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0DE4" w14:textId="77777777" w:rsidR="00BF548F" w:rsidRPr="001F608A" w:rsidRDefault="00BF548F" w:rsidP="003C0A9D">
      <w:pPr>
        <w:pStyle w:val="CommentText"/>
        <w:jc w:val="center"/>
        <w:rPr>
          <w:rFonts w:ascii="Times New Roman" w:hAnsi="Times New Roman" w:cs="Times New Roman"/>
          <w:b/>
          <w:sz w:val="26"/>
          <w:szCs w:val="26"/>
        </w:rPr>
      </w:pPr>
      <w:r w:rsidRPr="001F608A">
        <w:rPr>
          <w:rFonts w:ascii="Times New Roman" w:hAnsi="Times New Roman" w:cs="Times New Roman"/>
          <w:b/>
          <w:sz w:val="26"/>
          <w:szCs w:val="26"/>
        </w:rPr>
        <w:t>Original Research Article</w:t>
      </w:r>
    </w:p>
    <w:p w14:paraId="7B5278BC" w14:textId="77777777" w:rsidR="00FA622B" w:rsidRPr="001F608A" w:rsidRDefault="00FA622B" w:rsidP="003C0A9D">
      <w:pPr>
        <w:pStyle w:val="CommentText"/>
        <w:jc w:val="center"/>
        <w:rPr>
          <w:rFonts w:ascii="Times New Roman" w:hAnsi="Times New Roman" w:cs="Times New Roman"/>
          <w:b/>
          <w:sz w:val="26"/>
          <w:szCs w:val="26"/>
        </w:rPr>
      </w:pPr>
    </w:p>
    <w:p w14:paraId="35D10E23" w14:textId="0C5261B4" w:rsidR="008E22E0" w:rsidRPr="001F608A" w:rsidRDefault="00C204A1" w:rsidP="00C204A1">
      <w:pPr>
        <w:pStyle w:val="CommentText"/>
        <w:jc w:val="center"/>
        <w:rPr>
          <w:rFonts w:ascii="Times New Roman" w:hAnsi="Times New Roman" w:cs="Times New Roman"/>
          <w:b/>
          <w:sz w:val="24"/>
          <w:szCs w:val="24"/>
        </w:rPr>
      </w:pPr>
      <w:r w:rsidRPr="001F608A">
        <w:rPr>
          <w:rFonts w:ascii="Times New Roman" w:hAnsi="Times New Roman" w:cs="Times New Roman"/>
          <w:b/>
          <w:sz w:val="26"/>
          <w:szCs w:val="26"/>
        </w:rPr>
        <w:t>Optimization of Spray Drying Parameters for Passion Fruit Juice Powder: Physicochemical and Quality Evaluation</w:t>
      </w:r>
    </w:p>
    <w:p w14:paraId="71BCF76F" w14:textId="77777777" w:rsidR="006131DB" w:rsidRPr="001F608A" w:rsidRDefault="006131DB" w:rsidP="007E7454">
      <w:pPr>
        <w:pStyle w:val="CommentText"/>
        <w:rPr>
          <w:rFonts w:ascii="Times New Roman" w:hAnsi="Times New Roman" w:cs="Times New Roman"/>
          <w:b/>
          <w:sz w:val="24"/>
          <w:szCs w:val="24"/>
        </w:rPr>
      </w:pPr>
    </w:p>
    <w:p w14:paraId="0C6362C5" w14:textId="5BD0C9AD" w:rsidR="001038B1" w:rsidRPr="001F608A" w:rsidRDefault="00D30652" w:rsidP="00DC505E">
      <w:pPr>
        <w:jc w:val="both"/>
        <w:rPr>
          <w:rFonts w:ascii="Times New Roman" w:hAnsi="Times New Roman" w:cs="Times New Roman"/>
          <w:b/>
          <w:bCs/>
        </w:rPr>
      </w:pPr>
      <w:r w:rsidRPr="001F608A">
        <w:rPr>
          <w:rFonts w:ascii="Times New Roman" w:hAnsi="Times New Roman" w:cs="Times New Roman"/>
          <w:b/>
          <w:bCs/>
        </w:rPr>
        <w:t>Abstract</w:t>
      </w:r>
    </w:p>
    <w:p w14:paraId="3C009042" w14:textId="5443087E" w:rsidR="00C449EA" w:rsidRPr="001F608A" w:rsidRDefault="00C449EA" w:rsidP="008204F4">
      <w:pPr>
        <w:pStyle w:val="NormalWeb"/>
        <w:spacing w:before="0" w:beforeAutospacing="0" w:after="0" w:afterAutospacing="0" w:line="480" w:lineRule="auto"/>
        <w:jc w:val="both"/>
      </w:pPr>
      <w:r w:rsidRPr="00C449EA">
        <w:t xml:space="preserve">Passion fruit is rich in juice and valued for its pleasant flavour, aroma, and nutritional profile, but its high perishability limits direct utilization. In this study, spray drying was employed to convert yellow passion fruit juice into a stable powder using a maltodextrin–corn starch (3:2) carrier system. </w:t>
      </w:r>
      <w:r w:rsidRPr="001F608A">
        <w:t>Seventeen experimental trials were conducted to evaluate the effects of wall material concentration (15%, 17.5%, and 20% w/v), inlet air temperature (150°C, 160°C, and 170°C) and feed pump speed (8, 10, and 12 rpm) on quality parameters of spray dried powder.</w:t>
      </w:r>
      <w:r>
        <w:t xml:space="preserve"> </w:t>
      </w:r>
      <w:r w:rsidRPr="00C449EA">
        <w:t>The effects of wall material concentration, inlet air temperature, and feed pump speed were evaluated using a Box–Behnken response surface methodology design. The process was optimized at 12% maltodextrin, 8% corn starch, 165 °C inlet temperature, and 12 rpm feed pump speed, resulting in a powder yield of 61.23% with low moisture content (1.62%), excellent dispersibility (89.32%), and rapid wettability (12.42 s). The optimized powder also retained desirable colour characteristics (ΔE = 20.37), ensuring good reconstitution properties. These findings demonstrate that optimized spray drying can significantly improve the shelf stability and functional quality of passion fruit juice powder, supporting its application in the food and nutraceutical industry.</w:t>
      </w:r>
    </w:p>
    <w:p w14:paraId="52ED3924" w14:textId="1FA16F5C" w:rsidR="008204F4" w:rsidRPr="00C449EA" w:rsidRDefault="00D30652" w:rsidP="00D30652">
      <w:pPr>
        <w:spacing w:line="480" w:lineRule="auto"/>
        <w:jc w:val="both"/>
        <w:rPr>
          <w:rFonts w:ascii="Times New Roman" w:hAnsi="Times New Roman" w:cs="Times New Roman"/>
        </w:rPr>
      </w:pPr>
      <w:r w:rsidRPr="001F608A">
        <w:rPr>
          <w:rFonts w:ascii="Times New Roman" w:hAnsi="Times New Roman" w:cs="Times New Roman"/>
          <w:b/>
          <w:bCs/>
        </w:rPr>
        <w:t>Keywords:</w:t>
      </w:r>
      <w:r w:rsidRPr="001F608A">
        <w:rPr>
          <w:rFonts w:ascii="Times New Roman" w:hAnsi="Times New Roman" w:cs="Times New Roman"/>
        </w:rPr>
        <w:t xml:space="preserve"> Yellow passion fruit, Spray drying, Juice powder, Response surface methodology,</w:t>
      </w:r>
      <w:r w:rsidR="00C204A1" w:rsidRPr="001F608A">
        <w:rPr>
          <w:rFonts w:ascii="Times New Roman" w:hAnsi="Times New Roman" w:cs="Times New Roman"/>
        </w:rPr>
        <w:t xml:space="preserve"> Maltodextrin, Corn starch</w:t>
      </w:r>
    </w:p>
    <w:p w14:paraId="7CA24310" w14:textId="1A5ED451" w:rsidR="008575E7" w:rsidRPr="001F608A" w:rsidRDefault="008575E7" w:rsidP="008204F4">
      <w:pPr>
        <w:pStyle w:val="ListParagraph"/>
        <w:numPr>
          <w:ilvl w:val="0"/>
          <w:numId w:val="3"/>
        </w:numPr>
        <w:spacing w:line="480" w:lineRule="auto"/>
        <w:jc w:val="both"/>
        <w:rPr>
          <w:rFonts w:ascii="Times New Roman" w:hAnsi="Times New Roman" w:cs="Times New Roman"/>
          <w:b/>
          <w:bCs/>
        </w:rPr>
      </w:pPr>
      <w:r w:rsidRPr="001F608A">
        <w:rPr>
          <w:rFonts w:ascii="Times New Roman" w:hAnsi="Times New Roman" w:cs="Times New Roman"/>
          <w:b/>
          <w:bCs/>
        </w:rPr>
        <w:t>Introduction</w:t>
      </w:r>
    </w:p>
    <w:p w14:paraId="3926D63C" w14:textId="77777777" w:rsidR="00BC470E" w:rsidRDefault="006A2749" w:rsidP="00D30652">
      <w:pPr>
        <w:spacing w:line="480" w:lineRule="auto"/>
        <w:jc w:val="both"/>
        <w:rPr>
          <w:rFonts w:ascii="Times New Roman" w:hAnsi="Times New Roman" w:cs="Times New Roman"/>
        </w:rPr>
      </w:pPr>
      <w:r w:rsidRPr="006A2749">
        <w:rPr>
          <w:rFonts w:ascii="Times New Roman" w:hAnsi="Times New Roman" w:cs="Times New Roman"/>
        </w:rPr>
        <w:t>Yellow passion fruit (</w:t>
      </w:r>
      <w:r w:rsidRPr="006A2749">
        <w:rPr>
          <w:rFonts w:ascii="Times New Roman" w:hAnsi="Times New Roman" w:cs="Times New Roman"/>
          <w:i/>
          <w:iCs/>
        </w:rPr>
        <w:t>Passiflora edulis</w:t>
      </w:r>
      <w:r w:rsidRPr="006A2749">
        <w:rPr>
          <w:rFonts w:ascii="Times New Roman" w:hAnsi="Times New Roman" w:cs="Times New Roman"/>
        </w:rPr>
        <w:t xml:space="preserve"> f. </w:t>
      </w:r>
      <w:proofErr w:type="spellStart"/>
      <w:r w:rsidRPr="006A2749">
        <w:rPr>
          <w:rFonts w:ascii="Times New Roman" w:hAnsi="Times New Roman" w:cs="Times New Roman"/>
          <w:i/>
          <w:iCs/>
        </w:rPr>
        <w:t>flavicarpa</w:t>
      </w:r>
      <w:proofErr w:type="spellEnd"/>
      <w:r w:rsidRPr="006A2749">
        <w:rPr>
          <w:rFonts w:ascii="Times New Roman" w:hAnsi="Times New Roman" w:cs="Times New Roman"/>
        </w:rPr>
        <w:t xml:space="preserve">) is widely consumed for its distinct aroma, tangy flavour, and high nutritional value (Fonseca et al., 2022). It is a rich source of </w:t>
      </w:r>
      <w:r w:rsidRPr="006A2749">
        <w:rPr>
          <w:rFonts w:ascii="Times New Roman" w:hAnsi="Times New Roman" w:cs="Times New Roman"/>
        </w:rPr>
        <w:lastRenderedPageBreak/>
        <w:t xml:space="preserve">bioactive compounds, including vitamin C, carotenoids, and polyphenols, which contribute to its antioxidant properties and potential health benefits (Ruxton &amp; Myers, 2021; </w:t>
      </w:r>
      <w:r>
        <w:rPr>
          <w:rFonts w:ascii="Times New Roman" w:hAnsi="Times New Roman" w:cs="Times New Roman"/>
        </w:rPr>
        <w:t>Arshad</w:t>
      </w:r>
      <w:r w:rsidRPr="006A2749">
        <w:rPr>
          <w:rFonts w:ascii="Times New Roman" w:hAnsi="Times New Roman" w:cs="Times New Roman"/>
        </w:rPr>
        <w:t xml:space="preserve"> et al., 202</w:t>
      </w:r>
      <w:r>
        <w:rPr>
          <w:rFonts w:ascii="Times New Roman" w:hAnsi="Times New Roman" w:cs="Times New Roman"/>
        </w:rPr>
        <w:t>5</w:t>
      </w:r>
      <w:r w:rsidRPr="006A2749">
        <w:rPr>
          <w:rFonts w:ascii="Times New Roman" w:hAnsi="Times New Roman" w:cs="Times New Roman"/>
        </w:rPr>
        <w:t>).</w:t>
      </w:r>
      <w:r>
        <w:rPr>
          <w:rFonts w:ascii="Times New Roman" w:hAnsi="Times New Roman" w:cs="Times New Roman"/>
        </w:rPr>
        <w:t xml:space="preserve"> </w:t>
      </w:r>
      <w:r w:rsidR="00BC470E" w:rsidRPr="00BC470E">
        <w:rPr>
          <w:rFonts w:ascii="Times New Roman" w:hAnsi="Times New Roman" w:cs="Times New Roman"/>
        </w:rPr>
        <w:t xml:space="preserve">However, due to its high moisture content and water activity, fresh passion fruit juice is highly perishable, restricting its shelf life and commercial utilization </w:t>
      </w:r>
      <w:r w:rsidR="00834FED" w:rsidRPr="001F608A">
        <w:rPr>
          <w:rFonts w:ascii="Times New Roman" w:hAnsi="Times New Roman" w:cs="Times New Roman"/>
        </w:rPr>
        <w:t>(da Silva et al., 2024)</w:t>
      </w:r>
      <w:r w:rsidR="00614BC7" w:rsidRPr="001F608A">
        <w:rPr>
          <w:rFonts w:ascii="Times New Roman" w:hAnsi="Times New Roman" w:cs="Times New Roman"/>
        </w:rPr>
        <w:t>.</w:t>
      </w:r>
    </w:p>
    <w:p w14:paraId="0E9B6C42" w14:textId="77777777" w:rsidR="00060CBF" w:rsidRDefault="00BC470E" w:rsidP="00D30652">
      <w:pPr>
        <w:spacing w:line="480" w:lineRule="auto"/>
        <w:jc w:val="both"/>
        <w:rPr>
          <w:rFonts w:ascii="Times New Roman" w:hAnsi="Times New Roman" w:cs="Times New Roman"/>
        </w:rPr>
      </w:pPr>
      <w:r w:rsidRPr="004D48B4">
        <w:rPr>
          <w:rFonts w:ascii="Times New Roman" w:hAnsi="Times New Roman" w:cs="Times New Roman"/>
        </w:rPr>
        <w:t xml:space="preserve">The production and commercialization of passion fruit juice face several challenges, such as short shelf life, low consumer awareness, inadequate infrastructure, insufficient post-harvest management, and complex transportation logistics (Wang et al., 2025). </w:t>
      </w:r>
      <w:r w:rsidRPr="00060CBF">
        <w:rPr>
          <w:rFonts w:ascii="Times New Roman" w:hAnsi="Times New Roman" w:cs="Times New Roman"/>
        </w:rPr>
        <w:t>Therefore, converting the juice into a powdered form offers an effective solution to enhance stability, ease of transportation, and versatility in food formulations (</w:t>
      </w:r>
      <w:proofErr w:type="spellStart"/>
      <w:r w:rsidR="00856791" w:rsidRPr="00060CBF">
        <w:rPr>
          <w:rFonts w:ascii="Times New Roman" w:hAnsi="Times New Roman" w:cs="Times New Roman"/>
        </w:rPr>
        <w:t>Pujapanda</w:t>
      </w:r>
      <w:proofErr w:type="spellEnd"/>
      <w:r w:rsidRPr="00060CBF">
        <w:rPr>
          <w:rFonts w:ascii="Times New Roman" w:hAnsi="Times New Roman" w:cs="Times New Roman"/>
        </w:rPr>
        <w:t xml:space="preserve"> et al., 202</w:t>
      </w:r>
      <w:r w:rsidR="00856791" w:rsidRPr="00060CBF">
        <w:rPr>
          <w:rFonts w:ascii="Times New Roman" w:hAnsi="Times New Roman" w:cs="Times New Roman"/>
        </w:rPr>
        <w:t>5</w:t>
      </w:r>
      <w:r w:rsidRPr="00060CBF">
        <w:rPr>
          <w:rFonts w:ascii="Times New Roman" w:hAnsi="Times New Roman" w:cs="Times New Roman"/>
        </w:rPr>
        <w:t>).</w:t>
      </w:r>
      <w:r w:rsidR="00614BC7" w:rsidRPr="00060CBF">
        <w:rPr>
          <w:rFonts w:ascii="Times New Roman" w:hAnsi="Times New Roman" w:cs="Times New Roman"/>
        </w:rPr>
        <w:t xml:space="preserve"> </w:t>
      </w:r>
    </w:p>
    <w:p w14:paraId="5A357C65" w14:textId="0B49629F" w:rsidR="00060CBF" w:rsidRDefault="00060CBF" w:rsidP="00D30652">
      <w:pPr>
        <w:spacing w:line="480" w:lineRule="auto"/>
        <w:jc w:val="both"/>
        <w:rPr>
          <w:rFonts w:ascii="Times New Roman" w:hAnsi="Times New Roman" w:cs="Times New Roman"/>
        </w:rPr>
      </w:pPr>
      <w:r w:rsidRPr="00060CBF">
        <w:rPr>
          <w:rFonts w:ascii="Times New Roman" w:hAnsi="Times New Roman" w:cs="Times New Roman"/>
        </w:rPr>
        <w:t xml:space="preserve">Tropical fruits and plants are also recognized for their nutritional richness and therapeutic potential. For example, </w:t>
      </w:r>
      <w:r w:rsidRPr="00060CBF">
        <w:rPr>
          <w:rFonts w:ascii="Times New Roman" w:hAnsi="Times New Roman" w:cs="Times New Roman"/>
          <w:i/>
          <w:iCs/>
        </w:rPr>
        <w:t>Mangifera indica</w:t>
      </w:r>
      <w:r w:rsidRPr="00060CBF">
        <w:rPr>
          <w:rFonts w:ascii="Times New Roman" w:hAnsi="Times New Roman" w:cs="Times New Roman"/>
        </w:rPr>
        <w:t xml:space="preserve"> leaves exhibit strong antioxidant, cytotoxic, and thrombolytic activities, demonstrating the health-promoting potential of plant-based bioactive compounds (Usman et al., 2025). Similarly, passion fruit is an underutilized fruit crop rich in vitamins, minerals, and phytochemicals, but its perishability necessitates effective preservation strategies</w:t>
      </w:r>
      <w:r>
        <w:rPr>
          <w:rFonts w:ascii="Times New Roman" w:hAnsi="Times New Roman" w:cs="Times New Roman"/>
        </w:rPr>
        <w:t xml:space="preserve"> </w:t>
      </w:r>
      <w:r w:rsidRPr="00060CBF">
        <w:rPr>
          <w:rFonts w:ascii="Times New Roman" w:hAnsi="Times New Roman" w:cs="Times New Roman"/>
        </w:rPr>
        <w:t>(</w:t>
      </w:r>
      <w:proofErr w:type="spellStart"/>
      <w:r>
        <w:rPr>
          <w:rFonts w:ascii="Times New Roman" w:hAnsi="Times New Roman" w:cs="Times New Roman"/>
        </w:rPr>
        <w:t>Weyya</w:t>
      </w:r>
      <w:proofErr w:type="spellEnd"/>
      <w:r w:rsidRPr="00060CBF">
        <w:rPr>
          <w:rFonts w:ascii="Times New Roman" w:hAnsi="Times New Roman" w:cs="Times New Roman"/>
        </w:rPr>
        <w:t xml:space="preserve"> et al., 202</w:t>
      </w:r>
      <w:r>
        <w:rPr>
          <w:rFonts w:ascii="Times New Roman" w:hAnsi="Times New Roman" w:cs="Times New Roman"/>
        </w:rPr>
        <w:t>4</w:t>
      </w:r>
      <w:r w:rsidRPr="00060CBF">
        <w:rPr>
          <w:rFonts w:ascii="Times New Roman" w:hAnsi="Times New Roman" w:cs="Times New Roman"/>
        </w:rPr>
        <w:t>).</w:t>
      </w:r>
    </w:p>
    <w:p w14:paraId="67BA901B" w14:textId="51BF7069" w:rsidR="00C86919" w:rsidRPr="00C86919" w:rsidRDefault="00C86919" w:rsidP="00C86919">
      <w:pPr>
        <w:spacing w:line="480" w:lineRule="auto"/>
        <w:jc w:val="both"/>
        <w:rPr>
          <w:rFonts w:ascii="Times New Roman" w:hAnsi="Times New Roman" w:cs="Times New Roman"/>
        </w:rPr>
      </w:pPr>
      <w:r w:rsidRPr="00C86919">
        <w:rPr>
          <w:rFonts w:ascii="Times New Roman" w:hAnsi="Times New Roman" w:cs="Times New Roman"/>
        </w:rPr>
        <w:t>Spray drying is a widely applied technique for producing fruit juice powders while maintaining their sensory and nutritional qualities (Tonon et al., 2008; Caliskan &amp; Dirim, 2013). The process involves atomizing liquid juice into fine droplets and rapidly drying them with hot air, resulting in a free-flowing powder. However, direct spray drying of passion fruit juice is difficult due to its high sugar and acid content, which can cause stickiness, low yield, and poor flowability (</w:t>
      </w:r>
      <w:proofErr w:type="spellStart"/>
      <w:r w:rsidRPr="00C86919">
        <w:rPr>
          <w:rFonts w:ascii="Times New Roman" w:hAnsi="Times New Roman" w:cs="Times New Roman"/>
        </w:rPr>
        <w:t>Cano</w:t>
      </w:r>
      <w:proofErr w:type="spellEnd"/>
      <w:r w:rsidRPr="00C86919">
        <w:rPr>
          <w:rFonts w:ascii="Times New Roman" w:hAnsi="Times New Roman" w:cs="Times New Roman"/>
        </w:rPr>
        <w:t>-Chauca et al., 2005). To overcome these limitations, carrier agents such as maltodextrin and corn starch are commonly added to improve drying efficiency, reduce stickiness, and enhance powder quality (</w:t>
      </w:r>
      <w:r w:rsidR="00520FF4">
        <w:rPr>
          <w:rFonts w:ascii="Times New Roman" w:hAnsi="Times New Roman" w:cs="Times New Roman"/>
        </w:rPr>
        <w:t>Azhar</w:t>
      </w:r>
      <w:r w:rsidRPr="00C86919">
        <w:rPr>
          <w:rFonts w:ascii="Times New Roman" w:hAnsi="Times New Roman" w:cs="Times New Roman"/>
        </w:rPr>
        <w:t xml:space="preserve"> et al., 20</w:t>
      </w:r>
      <w:r w:rsidR="00520FF4">
        <w:rPr>
          <w:rFonts w:ascii="Times New Roman" w:hAnsi="Times New Roman" w:cs="Times New Roman"/>
        </w:rPr>
        <w:t>21</w:t>
      </w:r>
      <w:r w:rsidRPr="00C86919">
        <w:rPr>
          <w:rFonts w:ascii="Times New Roman" w:hAnsi="Times New Roman" w:cs="Times New Roman"/>
        </w:rPr>
        <w:t>).</w:t>
      </w:r>
    </w:p>
    <w:p w14:paraId="7B374348" w14:textId="68F9CFEF" w:rsidR="00C86919" w:rsidRPr="00C86919" w:rsidRDefault="00C86919" w:rsidP="00C86919">
      <w:pPr>
        <w:spacing w:line="480" w:lineRule="auto"/>
        <w:jc w:val="both"/>
        <w:rPr>
          <w:rFonts w:ascii="Times New Roman" w:hAnsi="Times New Roman" w:cs="Times New Roman"/>
        </w:rPr>
      </w:pPr>
      <w:r w:rsidRPr="00C86919">
        <w:rPr>
          <w:rFonts w:ascii="Times New Roman" w:hAnsi="Times New Roman" w:cs="Times New Roman"/>
        </w:rPr>
        <w:lastRenderedPageBreak/>
        <w:t>Despite the proven advantages of spray drying, optimizing process parameters such as wall material concentration, inlet air temperature, and feed pump speed is critical to obtaining a high-quality powder with good reconstitution properties (Kha et al., 201</w:t>
      </w:r>
      <w:r w:rsidR="00520FF4">
        <w:rPr>
          <w:rFonts w:ascii="Times New Roman" w:hAnsi="Times New Roman" w:cs="Times New Roman"/>
        </w:rPr>
        <w:t>4</w:t>
      </w:r>
      <w:r w:rsidRPr="00C86919">
        <w:rPr>
          <w:rFonts w:ascii="Times New Roman" w:hAnsi="Times New Roman" w:cs="Times New Roman"/>
        </w:rPr>
        <w:t>; Mishra et al., 2014). Although studies have investigated spray drying in other tropical fruit juices, limited research has focused specifically on optimizing spray drying conditions for yellow passion fruit juice. Addressing this gap, the present study aims to optimize spray drying parameters for passion fruit juice using response surface methodology, with an emphasis on improving powder yield, stability, and functional properties for potential commercial applications.</w:t>
      </w:r>
    </w:p>
    <w:p w14:paraId="1FCE384F" w14:textId="5A12A0BB" w:rsidR="002C32A3" w:rsidRPr="001F608A" w:rsidRDefault="002C32A3" w:rsidP="008204F4">
      <w:pPr>
        <w:pStyle w:val="ListParagraph"/>
        <w:numPr>
          <w:ilvl w:val="0"/>
          <w:numId w:val="3"/>
        </w:numPr>
        <w:spacing w:line="480" w:lineRule="auto"/>
        <w:jc w:val="both"/>
        <w:rPr>
          <w:rFonts w:ascii="Times New Roman" w:hAnsi="Times New Roman" w:cs="Times New Roman"/>
          <w:b/>
          <w:bCs/>
        </w:rPr>
      </w:pPr>
      <w:r w:rsidRPr="001F608A">
        <w:rPr>
          <w:rFonts w:ascii="Times New Roman" w:hAnsi="Times New Roman" w:cs="Times New Roman"/>
          <w:b/>
          <w:bCs/>
        </w:rPr>
        <w:t>Materials and methods</w:t>
      </w:r>
    </w:p>
    <w:p w14:paraId="0E83FF0B" w14:textId="7D4913FF" w:rsidR="00564AF4" w:rsidRPr="001F608A" w:rsidRDefault="00BB7EC7" w:rsidP="008204F4">
      <w:pPr>
        <w:pStyle w:val="ListParagraph"/>
        <w:numPr>
          <w:ilvl w:val="1"/>
          <w:numId w:val="3"/>
        </w:numPr>
        <w:spacing w:line="480" w:lineRule="auto"/>
        <w:jc w:val="both"/>
        <w:rPr>
          <w:rFonts w:ascii="Times New Roman" w:hAnsi="Times New Roman" w:cs="Times New Roman"/>
          <w:b/>
          <w:bCs/>
        </w:rPr>
      </w:pPr>
      <w:r w:rsidRPr="001F608A">
        <w:rPr>
          <w:rFonts w:ascii="Times New Roman" w:hAnsi="Times New Roman" w:cs="Times New Roman"/>
          <w:b/>
          <w:bCs/>
        </w:rPr>
        <w:t xml:space="preserve"> </w:t>
      </w:r>
      <w:r w:rsidR="00541F65" w:rsidRPr="001F608A">
        <w:rPr>
          <w:rFonts w:ascii="Times New Roman" w:hAnsi="Times New Roman" w:cs="Times New Roman"/>
          <w:b/>
          <w:bCs/>
        </w:rPr>
        <w:t>Raw materials</w:t>
      </w:r>
    </w:p>
    <w:p w14:paraId="5995A051" w14:textId="58AD618B" w:rsidR="00564AF4" w:rsidRPr="001F608A" w:rsidRDefault="00564AF4" w:rsidP="00564AF4">
      <w:pPr>
        <w:spacing w:line="480" w:lineRule="auto"/>
        <w:jc w:val="both"/>
        <w:rPr>
          <w:rFonts w:ascii="Times New Roman" w:hAnsi="Times New Roman" w:cs="Times New Roman"/>
        </w:rPr>
      </w:pPr>
      <w:r w:rsidRPr="001F608A">
        <w:rPr>
          <w:rFonts w:ascii="Times New Roman" w:hAnsi="Times New Roman" w:cs="Times New Roman"/>
        </w:rPr>
        <w:t>Fresh yellow passion fruits (</w:t>
      </w:r>
      <w:r w:rsidRPr="001F608A">
        <w:rPr>
          <w:rFonts w:ascii="Times New Roman" w:hAnsi="Times New Roman" w:cs="Times New Roman"/>
          <w:i/>
          <w:iCs/>
        </w:rPr>
        <w:t xml:space="preserve">Passiflora edulis f. </w:t>
      </w:r>
      <w:proofErr w:type="spellStart"/>
      <w:r w:rsidRPr="001F608A">
        <w:rPr>
          <w:rFonts w:ascii="Times New Roman" w:hAnsi="Times New Roman" w:cs="Times New Roman"/>
          <w:i/>
          <w:iCs/>
        </w:rPr>
        <w:t>flavicarpa</w:t>
      </w:r>
      <w:proofErr w:type="spellEnd"/>
      <w:r w:rsidRPr="001F608A">
        <w:rPr>
          <w:rFonts w:ascii="Times New Roman" w:hAnsi="Times New Roman" w:cs="Times New Roman"/>
        </w:rPr>
        <w:t xml:space="preserve">) were procured from M/s. Riya Farms, Wayanad, Kerala, India. The carrier materials used for spray drying, including maltodextrin (DE 20) and corn starch, were obtained from M/s. </w:t>
      </w:r>
      <w:proofErr w:type="spellStart"/>
      <w:r w:rsidRPr="001F608A">
        <w:rPr>
          <w:rFonts w:ascii="Times New Roman" w:hAnsi="Times New Roman" w:cs="Times New Roman"/>
        </w:rPr>
        <w:t>Chemind</w:t>
      </w:r>
      <w:proofErr w:type="spellEnd"/>
      <w:r w:rsidRPr="001F608A">
        <w:rPr>
          <w:rFonts w:ascii="Times New Roman" w:hAnsi="Times New Roman" w:cs="Times New Roman"/>
        </w:rPr>
        <w:t>, Thrissur, Kerala, India. All other chemicals and reagents utilized in this study were of analytical grade.</w:t>
      </w:r>
    </w:p>
    <w:p w14:paraId="4E7CC33D" w14:textId="779111FF" w:rsidR="00B459D2" w:rsidRPr="001F608A" w:rsidRDefault="00BB7EC7" w:rsidP="008204F4">
      <w:pPr>
        <w:pStyle w:val="ListParagraph"/>
        <w:numPr>
          <w:ilvl w:val="1"/>
          <w:numId w:val="3"/>
        </w:numPr>
        <w:spacing w:line="480" w:lineRule="auto"/>
        <w:jc w:val="both"/>
        <w:rPr>
          <w:rFonts w:ascii="Times New Roman" w:hAnsi="Times New Roman" w:cs="Times New Roman"/>
          <w:b/>
          <w:bCs/>
        </w:rPr>
      </w:pPr>
      <w:r w:rsidRPr="001F608A">
        <w:rPr>
          <w:rFonts w:ascii="Times New Roman" w:hAnsi="Times New Roman" w:cs="Times New Roman"/>
          <w:b/>
          <w:bCs/>
        </w:rPr>
        <w:t xml:space="preserve"> </w:t>
      </w:r>
      <w:r w:rsidR="00B459D2" w:rsidRPr="001F608A">
        <w:rPr>
          <w:rFonts w:ascii="Times New Roman" w:hAnsi="Times New Roman" w:cs="Times New Roman"/>
          <w:b/>
          <w:bCs/>
        </w:rPr>
        <w:t>Sample preparation and spray drying</w:t>
      </w:r>
    </w:p>
    <w:p w14:paraId="4C03A6C8" w14:textId="318FBF58" w:rsidR="00490710" w:rsidRPr="001F608A" w:rsidRDefault="00830CE3" w:rsidP="00347B2E">
      <w:pPr>
        <w:spacing w:line="480" w:lineRule="auto"/>
        <w:jc w:val="both"/>
        <w:rPr>
          <w:rFonts w:ascii="Times New Roman" w:hAnsi="Times New Roman" w:cs="Times New Roman"/>
        </w:rPr>
      </w:pPr>
      <w:r w:rsidRPr="00830CE3">
        <w:rPr>
          <w:rFonts w:ascii="Times New Roman" w:hAnsi="Times New Roman" w:cs="Times New Roman"/>
        </w:rPr>
        <w:t>Fresh yellow passion fruits were washed thoroughly using potable tap water followed by rinsing with distilled water, and then well drained. The fruits were halved, and the pulp was extracted manually using a stainless-steel spoon. The extracted pulp was filtered through a muslin cloth (pore size approximately 60–80 µm) to remove seeds. The seed-free pulp was stored in an air blast freezer at –20 °C until further processing.</w:t>
      </w:r>
      <w:r>
        <w:rPr>
          <w:rFonts w:ascii="Times New Roman" w:hAnsi="Times New Roman" w:cs="Times New Roman"/>
        </w:rPr>
        <w:t xml:space="preserve"> </w:t>
      </w:r>
      <w:r w:rsidR="00347B2E" w:rsidRPr="001F608A">
        <w:rPr>
          <w:rFonts w:ascii="Times New Roman" w:hAnsi="Times New Roman" w:cs="Times New Roman"/>
        </w:rPr>
        <w:t xml:space="preserve">Spray drying experiments were conducted using a lab-scale vertical co-current tall-type spray dryer (M/s. S. M. </w:t>
      </w:r>
      <w:proofErr w:type="spellStart"/>
      <w:r w:rsidR="00347B2E" w:rsidRPr="001F608A">
        <w:rPr>
          <w:rFonts w:ascii="Times New Roman" w:hAnsi="Times New Roman" w:cs="Times New Roman"/>
        </w:rPr>
        <w:t>Scientech</w:t>
      </w:r>
      <w:proofErr w:type="spellEnd"/>
      <w:r w:rsidR="00347B2E" w:rsidRPr="001F608A">
        <w:rPr>
          <w:rFonts w:ascii="Times New Roman" w:hAnsi="Times New Roman" w:cs="Times New Roman"/>
        </w:rPr>
        <w:t>, Kolkata, India).</w:t>
      </w:r>
      <w:r w:rsidR="00C2455F" w:rsidRPr="001F608A">
        <w:rPr>
          <w:rFonts w:ascii="Times New Roman" w:hAnsi="Times New Roman" w:cs="Times New Roman"/>
        </w:rPr>
        <w:t xml:space="preserve"> Fluid flow pattern followed in this spray dryer is co-current type having an evaporation rate of 1000 ml/h</w:t>
      </w:r>
      <w:r w:rsidR="009A2CF8" w:rsidRPr="001F608A">
        <w:rPr>
          <w:rFonts w:ascii="Times New Roman" w:hAnsi="Times New Roman" w:cs="Times New Roman"/>
        </w:rPr>
        <w:t xml:space="preserve">. The feed solution was prepared and the spray dryer was set to the desired inlet temperature and feed rate. The atomizer pressure was maintained </w:t>
      </w:r>
      <w:r w:rsidR="009A2CF8" w:rsidRPr="001F608A">
        <w:rPr>
          <w:rFonts w:ascii="Times New Roman" w:hAnsi="Times New Roman" w:cs="Times New Roman"/>
        </w:rPr>
        <w:lastRenderedPageBreak/>
        <w:t>at 2.5 kg/cm² with a blower speed of 1700 rpm. Distilled water was initially pumped to stabilize the outlet air temperature at 75 °C, after which it was replaced with the feed solution. The feed was sprayed into the drying chamber, where moisture was removed, and the powder was collected at the outlet. After cooling, the powder was packed in 150 µm aluminium-laminated pouches for further analysis.</w:t>
      </w:r>
      <w:r w:rsidR="00672720" w:rsidRPr="001F608A">
        <w:rPr>
          <w:rFonts w:ascii="Times New Roman" w:hAnsi="Times New Roman" w:cs="Times New Roman"/>
        </w:rPr>
        <w:t xml:space="preserve"> The process flow chart for the production of spray dried passion fruit powder is shown in Fig</w:t>
      </w:r>
      <w:r w:rsidR="001B12AE" w:rsidRPr="001F608A">
        <w:rPr>
          <w:rFonts w:ascii="Times New Roman" w:hAnsi="Times New Roman" w:cs="Times New Roman"/>
        </w:rPr>
        <w:t>ure</w:t>
      </w:r>
      <w:r w:rsidR="00672720" w:rsidRPr="001F608A">
        <w:rPr>
          <w:rFonts w:ascii="Times New Roman" w:hAnsi="Times New Roman" w:cs="Times New Roman"/>
        </w:rPr>
        <w:t>1.</w:t>
      </w:r>
    </w:p>
    <w:p w14:paraId="733FF3A4" w14:textId="3A2B3DC5" w:rsidR="00074B22" w:rsidRPr="001F608A" w:rsidRDefault="00351A81" w:rsidP="00347B2E">
      <w:pPr>
        <w:spacing w:line="480" w:lineRule="auto"/>
        <w:jc w:val="both"/>
        <w:rPr>
          <w:rFonts w:ascii="Times New Roman" w:hAnsi="Times New Roman" w:cs="Times New Roman"/>
        </w:rPr>
      </w:pPr>
      <w:r w:rsidRPr="001F608A">
        <w:rPr>
          <w:rFonts w:ascii="Times New Roman" w:hAnsi="Times New Roman" w:cs="Times New Roman"/>
          <w:noProof/>
          <w:lang w:eastAsia="en-IN"/>
        </w:rPr>
        <w:drawing>
          <wp:inline distT="0" distB="0" distL="0" distR="0" wp14:anchorId="27ED93F2" wp14:editId="6EC896B1">
            <wp:extent cx="6341110" cy="4574117"/>
            <wp:effectExtent l="0" t="57150" r="0" b="55245"/>
            <wp:docPr id="9174947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68C04BE" w14:textId="04F1A18B" w:rsidR="005555E8" w:rsidRPr="001F608A" w:rsidRDefault="00351A81" w:rsidP="0080561E">
      <w:pPr>
        <w:spacing w:line="480" w:lineRule="auto"/>
        <w:jc w:val="center"/>
        <w:rPr>
          <w:rFonts w:ascii="Times New Roman" w:hAnsi="Times New Roman" w:cs="Times New Roman"/>
          <w:b/>
          <w:bCs/>
        </w:rPr>
      </w:pPr>
      <w:r w:rsidRPr="001F608A">
        <w:rPr>
          <w:rFonts w:ascii="Times New Roman" w:hAnsi="Times New Roman" w:cs="Times New Roman"/>
          <w:b/>
          <w:bCs/>
        </w:rPr>
        <w:t>F</w:t>
      </w:r>
      <w:r w:rsidR="005555E8" w:rsidRPr="001F608A">
        <w:rPr>
          <w:rFonts w:ascii="Times New Roman" w:hAnsi="Times New Roman" w:cs="Times New Roman"/>
          <w:b/>
          <w:bCs/>
        </w:rPr>
        <w:t>igure</w:t>
      </w:r>
      <w:r w:rsidRPr="001F608A">
        <w:rPr>
          <w:rFonts w:ascii="Times New Roman" w:hAnsi="Times New Roman" w:cs="Times New Roman"/>
          <w:b/>
          <w:bCs/>
        </w:rPr>
        <w:t xml:space="preserve"> 1</w:t>
      </w:r>
      <w:r w:rsidR="005555E8" w:rsidRPr="001F608A">
        <w:rPr>
          <w:rFonts w:ascii="Times New Roman" w:hAnsi="Times New Roman" w:cs="Times New Roman"/>
          <w:b/>
          <w:bCs/>
        </w:rPr>
        <w:t>.</w:t>
      </w:r>
      <w:r w:rsidRPr="001F608A">
        <w:rPr>
          <w:rFonts w:ascii="Times New Roman" w:hAnsi="Times New Roman" w:cs="Times New Roman"/>
          <w:b/>
          <w:bCs/>
        </w:rPr>
        <w:t xml:space="preserve"> Process flow chart for the spray drying of passion fruit juice</w:t>
      </w:r>
    </w:p>
    <w:p w14:paraId="504A27A9" w14:textId="3F559F20" w:rsidR="001378CD" w:rsidRPr="001F608A" w:rsidRDefault="00BB7EC7" w:rsidP="00BB7EC7">
      <w:pPr>
        <w:pStyle w:val="ListParagraph"/>
        <w:numPr>
          <w:ilvl w:val="1"/>
          <w:numId w:val="3"/>
        </w:numPr>
        <w:spacing w:line="480" w:lineRule="auto"/>
        <w:jc w:val="both"/>
        <w:rPr>
          <w:rFonts w:ascii="Times New Roman" w:hAnsi="Times New Roman" w:cs="Times New Roman"/>
          <w:b/>
          <w:bCs/>
        </w:rPr>
      </w:pPr>
      <w:r w:rsidRPr="001F608A">
        <w:rPr>
          <w:rFonts w:ascii="Times New Roman" w:hAnsi="Times New Roman" w:cs="Times New Roman"/>
          <w:b/>
          <w:bCs/>
        </w:rPr>
        <w:t xml:space="preserve"> </w:t>
      </w:r>
      <w:r w:rsidR="001378CD" w:rsidRPr="001F608A">
        <w:rPr>
          <w:rFonts w:ascii="Times New Roman" w:hAnsi="Times New Roman" w:cs="Times New Roman"/>
          <w:b/>
          <w:bCs/>
        </w:rPr>
        <w:t>Design of experiment</w:t>
      </w:r>
    </w:p>
    <w:p w14:paraId="43D8FFDF" w14:textId="08147887" w:rsidR="00A5426D" w:rsidRPr="001F608A" w:rsidRDefault="00DD4D23" w:rsidP="00DD4D23">
      <w:pPr>
        <w:spacing w:line="480" w:lineRule="auto"/>
        <w:jc w:val="both"/>
        <w:rPr>
          <w:rFonts w:ascii="Times New Roman" w:hAnsi="Times New Roman" w:cs="Times New Roman"/>
        </w:rPr>
      </w:pPr>
      <w:r w:rsidRPr="001F608A">
        <w:rPr>
          <w:rFonts w:ascii="Times New Roman" w:hAnsi="Times New Roman" w:cs="Times New Roman"/>
        </w:rPr>
        <w:t>In this study, Response Surface Methodology (RSM) was employed for the experimental design. RSM is a collection of statistical and mathematical techniques used for developi</w:t>
      </w:r>
      <w:r w:rsidR="00282143" w:rsidRPr="001F608A">
        <w:rPr>
          <w:rFonts w:ascii="Times New Roman" w:hAnsi="Times New Roman" w:cs="Times New Roman"/>
        </w:rPr>
        <w:t xml:space="preserve">ng, </w:t>
      </w:r>
      <w:r w:rsidR="00282143" w:rsidRPr="001F608A">
        <w:rPr>
          <w:rFonts w:ascii="Times New Roman" w:hAnsi="Times New Roman" w:cs="Times New Roman"/>
        </w:rPr>
        <w:lastRenderedPageBreak/>
        <w:t>improving</w:t>
      </w:r>
      <w:r w:rsidRPr="001F608A">
        <w:rPr>
          <w:rFonts w:ascii="Times New Roman" w:hAnsi="Times New Roman" w:cs="Times New Roman"/>
        </w:rPr>
        <w:t xml:space="preserve"> and optimizing processes. It explores the relationships between multiple explanatory variables and one or more response variables, particularly in cases where limited prior knowledge about the process is available. By carefully designing experiments, RSM facilitates the optimization of responses influenced by various independent variables, ultimately maximizing the production of the desired product. A three-factor, three-level Box-Behnken design (BBD) was used to evaluate the effects of independent variables on the spray drying process.</w:t>
      </w:r>
      <w:r w:rsidR="00164EB5" w:rsidRPr="001F608A">
        <w:rPr>
          <w:rFonts w:ascii="Times New Roman" w:hAnsi="Times New Roman" w:cs="Times New Roman"/>
        </w:rPr>
        <w:t xml:space="preserve"> Maltodextrin (DE 20) and corn starch were used as carrier materials in a 3:2 ratio at three different concentrations: C1 (15%), C2 (17.5%), and C3 (20%). The spray drying process was performed under varying operating conditions, including inlet air temperatures of T1 (150°C), T2 (160°C), and T3 (170°C) and feed rates of F1 (8 rpm), F2 (10 rpm), and F3 (12 rpm). The process parameters were optimized based on the </w:t>
      </w:r>
      <w:r w:rsidR="00282143" w:rsidRPr="001F608A">
        <w:rPr>
          <w:rFonts w:ascii="Times New Roman" w:hAnsi="Times New Roman" w:cs="Times New Roman"/>
        </w:rPr>
        <w:t>quality attributes</w:t>
      </w:r>
      <w:r w:rsidR="00164EB5" w:rsidRPr="001F608A">
        <w:rPr>
          <w:rFonts w:ascii="Times New Roman" w:hAnsi="Times New Roman" w:cs="Times New Roman"/>
        </w:rPr>
        <w:t xml:space="preserve"> of the resulting passion fruit juice powder.</w:t>
      </w:r>
      <w:r w:rsidRPr="001F608A">
        <w:rPr>
          <w:rFonts w:ascii="Times New Roman" w:hAnsi="Times New Roman" w:cs="Times New Roman"/>
        </w:rPr>
        <w:t xml:space="preserve"> The </w:t>
      </w:r>
      <w:r w:rsidR="00A5426D" w:rsidRPr="001F608A">
        <w:rPr>
          <w:rFonts w:ascii="Times New Roman" w:hAnsi="Times New Roman" w:cs="Times New Roman"/>
        </w:rPr>
        <w:t>experimental design corresponds to seventeen experimental trials are presented in Table 1.</w:t>
      </w:r>
      <w:r w:rsidR="009A2CF8" w:rsidRPr="001F608A">
        <w:rPr>
          <w:rFonts w:ascii="Times New Roman" w:hAnsi="Times New Roman" w:cs="Times New Roman"/>
        </w:rPr>
        <w:t xml:space="preserve"> Carrier concentration, inlet temperature, and feed rate are the independent variables used to optimize and analyse the flow properties of spray-dried powder, based on responses like bulk density, tapped density, Carr’s index, and Hausner </w:t>
      </w:r>
      <w:r w:rsidR="00E917B3" w:rsidRPr="001F608A">
        <w:rPr>
          <w:rFonts w:ascii="Times New Roman" w:hAnsi="Times New Roman" w:cs="Times New Roman"/>
        </w:rPr>
        <w:t>ratio. `</w:t>
      </w:r>
    </w:p>
    <w:p w14:paraId="33499362" w14:textId="463835E6" w:rsidR="00A5426D" w:rsidRPr="001F608A" w:rsidRDefault="00A5426D" w:rsidP="00DD4D23">
      <w:pPr>
        <w:spacing w:line="480" w:lineRule="auto"/>
        <w:jc w:val="both"/>
        <w:rPr>
          <w:rFonts w:ascii="Times New Roman" w:hAnsi="Times New Roman" w:cs="Times New Roman"/>
          <w:b/>
          <w:bCs/>
        </w:rPr>
      </w:pPr>
      <w:r w:rsidRPr="001F608A">
        <w:rPr>
          <w:rFonts w:ascii="Times New Roman" w:hAnsi="Times New Roman" w:cs="Times New Roman"/>
          <w:b/>
          <w:bCs/>
        </w:rPr>
        <w:t>Table 1</w:t>
      </w:r>
      <w:r w:rsidR="007F63F2" w:rsidRPr="001F608A">
        <w:rPr>
          <w:rFonts w:ascii="Times New Roman" w:hAnsi="Times New Roman" w:cs="Times New Roman"/>
          <w:b/>
          <w:bCs/>
        </w:rPr>
        <w:t>.</w:t>
      </w:r>
      <w:r w:rsidRPr="001F608A">
        <w:rPr>
          <w:rFonts w:ascii="Times New Roman" w:hAnsi="Times New Roman" w:cs="Times New Roman"/>
          <w:b/>
          <w:bCs/>
        </w:rPr>
        <w:t xml:space="preserve"> Factors and levels tested for experimental design</w:t>
      </w:r>
    </w:p>
    <w:tbl>
      <w:tblPr>
        <w:tblStyle w:val="TableGrid"/>
        <w:tblW w:w="9900" w:type="dxa"/>
        <w:jc w:val="center"/>
        <w:tblLook w:val="04A0" w:firstRow="1" w:lastRow="0" w:firstColumn="1" w:lastColumn="0" w:noHBand="0" w:noVBand="1"/>
      </w:tblPr>
      <w:tblGrid>
        <w:gridCol w:w="2689"/>
        <w:gridCol w:w="1270"/>
        <w:gridCol w:w="1980"/>
        <w:gridCol w:w="1980"/>
        <w:gridCol w:w="1981"/>
      </w:tblGrid>
      <w:tr w:rsidR="001E3400" w:rsidRPr="00E96103" w14:paraId="0E3CB27E" w14:textId="77777777" w:rsidTr="00E96103">
        <w:trPr>
          <w:trHeight w:val="412"/>
          <w:jc w:val="center"/>
        </w:trPr>
        <w:tc>
          <w:tcPr>
            <w:tcW w:w="2689" w:type="dxa"/>
            <w:vMerge w:val="restart"/>
          </w:tcPr>
          <w:p w14:paraId="577A9803" w14:textId="6CA075D5" w:rsidR="001E3400" w:rsidRPr="00E96103" w:rsidRDefault="001E3400" w:rsidP="00E96103">
            <w:pPr>
              <w:spacing w:line="276" w:lineRule="auto"/>
              <w:jc w:val="center"/>
              <w:rPr>
                <w:rFonts w:ascii="Times New Roman" w:hAnsi="Times New Roman" w:cs="Times New Roman"/>
                <w:b/>
                <w:bCs/>
              </w:rPr>
            </w:pPr>
            <w:r w:rsidRPr="00E96103">
              <w:rPr>
                <w:rFonts w:ascii="Times New Roman" w:eastAsia="Times New Roman" w:hAnsi="Times New Roman" w:cs="Times New Roman"/>
                <w:b/>
                <w:bCs/>
                <w:kern w:val="0"/>
                <w:lang w:val="en-US"/>
                <w14:ligatures w14:val="none"/>
              </w:rPr>
              <w:t>Independent</w:t>
            </w:r>
            <w:r w:rsidRPr="00E96103">
              <w:rPr>
                <w:rFonts w:ascii="Times New Roman" w:eastAsia="Times New Roman" w:hAnsi="Times New Roman" w:cs="Times New Roman"/>
                <w:b/>
                <w:bCs/>
                <w:spacing w:val="-3"/>
                <w:kern w:val="0"/>
                <w:lang w:val="en-US"/>
                <w14:ligatures w14:val="none"/>
              </w:rPr>
              <w:t xml:space="preserve"> </w:t>
            </w:r>
            <w:r w:rsidRPr="00E96103">
              <w:rPr>
                <w:rFonts w:ascii="Times New Roman" w:eastAsia="Times New Roman" w:hAnsi="Times New Roman" w:cs="Times New Roman"/>
                <w:b/>
                <w:bCs/>
                <w:spacing w:val="-2"/>
                <w:kern w:val="0"/>
                <w:lang w:val="en-US"/>
                <w14:ligatures w14:val="none"/>
              </w:rPr>
              <w:t>variables</w:t>
            </w:r>
          </w:p>
        </w:tc>
        <w:tc>
          <w:tcPr>
            <w:tcW w:w="1270" w:type="dxa"/>
            <w:vMerge w:val="restart"/>
          </w:tcPr>
          <w:p w14:paraId="15268CF3" w14:textId="1D1841CE" w:rsidR="001E3400" w:rsidRPr="00E96103" w:rsidRDefault="001E3400" w:rsidP="00E96103">
            <w:pPr>
              <w:spacing w:line="276" w:lineRule="auto"/>
              <w:jc w:val="center"/>
              <w:rPr>
                <w:rFonts w:ascii="Times New Roman" w:hAnsi="Times New Roman" w:cs="Times New Roman"/>
                <w:b/>
                <w:bCs/>
              </w:rPr>
            </w:pPr>
            <w:r w:rsidRPr="00E96103">
              <w:rPr>
                <w:rFonts w:ascii="Times New Roman" w:hAnsi="Times New Roman" w:cs="Times New Roman"/>
                <w:b/>
                <w:bCs/>
              </w:rPr>
              <w:t>Factor</w:t>
            </w:r>
          </w:p>
        </w:tc>
        <w:tc>
          <w:tcPr>
            <w:tcW w:w="5941" w:type="dxa"/>
            <w:gridSpan w:val="3"/>
          </w:tcPr>
          <w:p w14:paraId="70D749F2" w14:textId="30ED2822" w:rsidR="001E3400" w:rsidRPr="00E96103" w:rsidRDefault="001E3400" w:rsidP="00E96103">
            <w:pPr>
              <w:spacing w:line="276" w:lineRule="auto"/>
              <w:jc w:val="center"/>
              <w:rPr>
                <w:rFonts w:ascii="Times New Roman" w:hAnsi="Times New Roman" w:cs="Times New Roman"/>
                <w:b/>
                <w:bCs/>
                <w:lang w:val="en-US"/>
              </w:rPr>
            </w:pPr>
            <w:r w:rsidRPr="00E96103">
              <w:rPr>
                <w:rFonts w:ascii="Times New Roman" w:hAnsi="Times New Roman" w:cs="Times New Roman"/>
                <w:b/>
                <w:bCs/>
                <w:lang w:val="en-US"/>
              </w:rPr>
              <w:t>Levels in coded form</w:t>
            </w:r>
          </w:p>
        </w:tc>
      </w:tr>
      <w:tr w:rsidR="001E3400" w:rsidRPr="00E96103" w14:paraId="5BF30A53" w14:textId="77777777" w:rsidTr="00E96103">
        <w:trPr>
          <w:trHeight w:val="278"/>
          <w:jc w:val="center"/>
        </w:trPr>
        <w:tc>
          <w:tcPr>
            <w:tcW w:w="2689" w:type="dxa"/>
            <w:vMerge/>
          </w:tcPr>
          <w:p w14:paraId="49983CB4" w14:textId="77777777" w:rsidR="001E3400" w:rsidRPr="00E96103" w:rsidRDefault="001E3400" w:rsidP="00E96103">
            <w:pPr>
              <w:spacing w:line="276" w:lineRule="auto"/>
              <w:jc w:val="both"/>
              <w:rPr>
                <w:rFonts w:ascii="Times New Roman" w:hAnsi="Times New Roman" w:cs="Times New Roman"/>
              </w:rPr>
            </w:pPr>
          </w:p>
        </w:tc>
        <w:tc>
          <w:tcPr>
            <w:tcW w:w="1270" w:type="dxa"/>
            <w:vMerge/>
          </w:tcPr>
          <w:p w14:paraId="705D9051" w14:textId="77777777" w:rsidR="001E3400" w:rsidRPr="00E96103" w:rsidRDefault="001E3400" w:rsidP="00E96103">
            <w:pPr>
              <w:spacing w:line="276" w:lineRule="auto"/>
              <w:jc w:val="both"/>
              <w:rPr>
                <w:rFonts w:ascii="Times New Roman" w:hAnsi="Times New Roman" w:cs="Times New Roman"/>
              </w:rPr>
            </w:pPr>
          </w:p>
        </w:tc>
        <w:tc>
          <w:tcPr>
            <w:tcW w:w="1980" w:type="dxa"/>
          </w:tcPr>
          <w:p w14:paraId="507665D7" w14:textId="5C8E8B16" w:rsidR="001E3400" w:rsidRPr="00E96103" w:rsidRDefault="001E3400" w:rsidP="00E96103">
            <w:pPr>
              <w:spacing w:line="276" w:lineRule="auto"/>
              <w:jc w:val="center"/>
              <w:rPr>
                <w:rFonts w:ascii="Times New Roman" w:hAnsi="Times New Roman" w:cs="Times New Roman"/>
                <w:b/>
                <w:bCs/>
              </w:rPr>
            </w:pPr>
            <w:r w:rsidRPr="00E96103">
              <w:rPr>
                <w:rFonts w:ascii="Times New Roman" w:hAnsi="Times New Roman" w:cs="Times New Roman"/>
                <w:b/>
                <w:bCs/>
              </w:rPr>
              <w:t>1</w:t>
            </w:r>
          </w:p>
        </w:tc>
        <w:tc>
          <w:tcPr>
            <w:tcW w:w="1980" w:type="dxa"/>
          </w:tcPr>
          <w:p w14:paraId="692DD107" w14:textId="637ABD08" w:rsidR="001E3400" w:rsidRPr="00E96103" w:rsidRDefault="001E3400" w:rsidP="00E96103">
            <w:pPr>
              <w:spacing w:line="276" w:lineRule="auto"/>
              <w:jc w:val="center"/>
              <w:rPr>
                <w:rFonts w:ascii="Times New Roman" w:hAnsi="Times New Roman" w:cs="Times New Roman"/>
                <w:b/>
                <w:bCs/>
              </w:rPr>
            </w:pPr>
            <w:r w:rsidRPr="00E96103">
              <w:rPr>
                <w:rFonts w:ascii="Times New Roman" w:hAnsi="Times New Roman" w:cs="Times New Roman"/>
                <w:b/>
                <w:bCs/>
              </w:rPr>
              <w:t>0</w:t>
            </w:r>
          </w:p>
        </w:tc>
        <w:tc>
          <w:tcPr>
            <w:tcW w:w="1981" w:type="dxa"/>
          </w:tcPr>
          <w:p w14:paraId="1DB8F746" w14:textId="19310D42" w:rsidR="001E3400" w:rsidRPr="00E96103" w:rsidRDefault="001E3400" w:rsidP="00E96103">
            <w:pPr>
              <w:spacing w:line="276" w:lineRule="auto"/>
              <w:jc w:val="center"/>
              <w:rPr>
                <w:rFonts w:ascii="Times New Roman" w:hAnsi="Times New Roman" w:cs="Times New Roman"/>
                <w:b/>
                <w:bCs/>
              </w:rPr>
            </w:pPr>
            <w:r w:rsidRPr="00E96103">
              <w:rPr>
                <w:rFonts w:ascii="Times New Roman" w:hAnsi="Times New Roman" w:cs="Times New Roman"/>
                <w:b/>
                <w:bCs/>
                <w:spacing w:val="-5"/>
              </w:rPr>
              <w:t>+</w:t>
            </w:r>
            <w:r w:rsidRPr="00E96103">
              <w:rPr>
                <w:rFonts w:ascii="Times New Roman" w:hAnsi="Times New Roman" w:cs="Times New Roman"/>
                <w:b/>
                <w:bCs/>
              </w:rPr>
              <w:t>1</w:t>
            </w:r>
          </w:p>
        </w:tc>
      </w:tr>
      <w:tr w:rsidR="001E3400" w:rsidRPr="00E96103" w14:paraId="28AC307C" w14:textId="77777777" w:rsidTr="00E96103">
        <w:trPr>
          <w:trHeight w:val="425"/>
          <w:jc w:val="center"/>
        </w:trPr>
        <w:tc>
          <w:tcPr>
            <w:tcW w:w="2689" w:type="dxa"/>
          </w:tcPr>
          <w:p w14:paraId="15E00073" w14:textId="3214E609" w:rsidR="001E3400" w:rsidRPr="00E96103" w:rsidRDefault="00550AFF" w:rsidP="00E96103">
            <w:pPr>
              <w:spacing w:line="276" w:lineRule="auto"/>
              <w:jc w:val="both"/>
              <w:rPr>
                <w:rFonts w:ascii="Times New Roman" w:hAnsi="Times New Roman" w:cs="Times New Roman"/>
              </w:rPr>
            </w:pPr>
            <w:r w:rsidRPr="00E96103">
              <w:rPr>
                <w:rFonts w:ascii="Times New Roman" w:eastAsia="Times New Roman" w:hAnsi="Times New Roman" w:cs="Times New Roman"/>
                <w:kern w:val="0"/>
                <w:lang w:val="en-US"/>
                <w14:ligatures w14:val="none"/>
              </w:rPr>
              <w:t>Carrier</w:t>
            </w:r>
            <w:r w:rsidRPr="00E96103">
              <w:rPr>
                <w:rFonts w:ascii="Times New Roman" w:eastAsia="Times New Roman" w:hAnsi="Times New Roman" w:cs="Times New Roman"/>
                <w:spacing w:val="-3"/>
                <w:kern w:val="0"/>
                <w:lang w:val="en-US"/>
                <w14:ligatures w14:val="none"/>
              </w:rPr>
              <w:t xml:space="preserve"> </w:t>
            </w:r>
            <w:r w:rsidRPr="00E96103">
              <w:rPr>
                <w:rFonts w:ascii="Times New Roman" w:eastAsia="Times New Roman" w:hAnsi="Times New Roman" w:cs="Times New Roman"/>
                <w:kern w:val="0"/>
                <w:lang w:val="en-US"/>
                <w14:ligatures w14:val="none"/>
              </w:rPr>
              <w:t>concentration</w:t>
            </w:r>
            <w:r w:rsidRPr="00E96103">
              <w:rPr>
                <w:rFonts w:ascii="Times New Roman" w:eastAsia="Times New Roman" w:hAnsi="Times New Roman" w:cs="Times New Roman"/>
                <w:spacing w:val="-3"/>
                <w:kern w:val="0"/>
                <w:lang w:val="en-US"/>
                <w14:ligatures w14:val="none"/>
              </w:rPr>
              <w:t xml:space="preserve"> </w:t>
            </w:r>
            <w:r w:rsidRPr="00E96103">
              <w:rPr>
                <w:rFonts w:ascii="Times New Roman" w:eastAsia="Times New Roman" w:hAnsi="Times New Roman" w:cs="Times New Roman"/>
                <w:spacing w:val="-5"/>
                <w:kern w:val="0"/>
                <w:lang w:val="en-US"/>
                <w14:ligatures w14:val="none"/>
              </w:rPr>
              <w:t>(%)</w:t>
            </w:r>
          </w:p>
        </w:tc>
        <w:tc>
          <w:tcPr>
            <w:tcW w:w="1270" w:type="dxa"/>
          </w:tcPr>
          <w:p w14:paraId="4D7DFDA4" w14:textId="6FE2E47B" w:rsidR="001E3400" w:rsidRPr="00E96103" w:rsidRDefault="00550AFF" w:rsidP="00E96103">
            <w:pPr>
              <w:spacing w:line="276" w:lineRule="auto"/>
              <w:jc w:val="center"/>
              <w:rPr>
                <w:rFonts w:ascii="Times New Roman" w:hAnsi="Times New Roman" w:cs="Times New Roman"/>
              </w:rPr>
            </w:pPr>
            <w:r w:rsidRPr="00E96103">
              <w:rPr>
                <w:rFonts w:ascii="Times New Roman" w:hAnsi="Times New Roman" w:cs="Times New Roman"/>
              </w:rPr>
              <w:t>A</w:t>
            </w:r>
          </w:p>
        </w:tc>
        <w:tc>
          <w:tcPr>
            <w:tcW w:w="1980" w:type="dxa"/>
          </w:tcPr>
          <w:p w14:paraId="75784974" w14:textId="01DE0E69" w:rsidR="001E3400" w:rsidRPr="00E96103" w:rsidRDefault="00550AFF" w:rsidP="00E96103">
            <w:pPr>
              <w:spacing w:line="276" w:lineRule="auto"/>
              <w:jc w:val="center"/>
              <w:rPr>
                <w:rFonts w:ascii="Times New Roman" w:hAnsi="Times New Roman" w:cs="Times New Roman"/>
              </w:rPr>
            </w:pPr>
            <w:r w:rsidRPr="00E96103">
              <w:rPr>
                <w:rFonts w:ascii="Times New Roman" w:hAnsi="Times New Roman" w:cs="Times New Roman"/>
              </w:rPr>
              <w:t>15</w:t>
            </w:r>
          </w:p>
        </w:tc>
        <w:tc>
          <w:tcPr>
            <w:tcW w:w="1980" w:type="dxa"/>
          </w:tcPr>
          <w:p w14:paraId="22A6CEEB" w14:textId="02F1FE3D" w:rsidR="001E3400" w:rsidRPr="00E96103" w:rsidRDefault="00550AFF" w:rsidP="00E96103">
            <w:pPr>
              <w:spacing w:line="276" w:lineRule="auto"/>
              <w:jc w:val="center"/>
              <w:rPr>
                <w:rFonts w:ascii="Times New Roman" w:hAnsi="Times New Roman" w:cs="Times New Roman"/>
              </w:rPr>
            </w:pPr>
            <w:r w:rsidRPr="00E96103">
              <w:rPr>
                <w:rFonts w:ascii="Times New Roman" w:hAnsi="Times New Roman" w:cs="Times New Roman"/>
              </w:rPr>
              <w:t>17.5</w:t>
            </w:r>
          </w:p>
        </w:tc>
        <w:tc>
          <w:tcPr>
            <w:tcW w:w="1981" w:type="dxa"/>
          </w:tcPr>
          <w:p w14:paraId="745CD6DF" w14:textId="2803C4BB" w:rsidR="001E3400" w:rsidRPr="00E96103" w:rsidRDefault="00550AFF" w:rsidP="00E96103">
            <w:pPr>
              <w:spacing w:line="276" w:lineRule="auto"/>
              <w:jc w:val="center"/>
              <w:rPr>
                <w:rFonts w:ascii="Times New Roman" w:hAnsi="Times New Roman" w:cs="Times New Roman"/>
              </w:rPr>
            </w:pPr>
            <w:r w:rsidRPr="00E96103">
              <w:rPr>
                <w:rFonts w:ascii="Times New Roman" w:hAnsi="Times New Roman" w:cs="Times New Roman"/>
              </w:rPr>
              <w:t>20</w:t>
            </w:r>
          </w:p>
        </w:tc>
      </w:tr>
      <w:tr w:rsidR="001E3400" w:rsidRPr="00E96103" w14:paraId="5B7177C4" w14:textId="77777777" w:rsidTr="00E96103">
        <w:trPr>
          <w:trHeight w:val="419"/>
          <w:jc w:val="center"/>
        </w:trPr>
        <w:tc>
          <w:tcPr>
            <w:tcW w:w="2689" w:type="dxa"/>
          </w:tcPr>
          <w:p w14:paraId="70CCC81B" w14:textId="25605062" w:rsidR="001E3400" w:rsidRPr="00E96103" w:rsidRDefault="00550AFF" w:rsidP="00E96103">
            <w:pPr>
              <w:spacing w:line="276" w:lineRule="auto"/>
              <w:jc w:val="both"/>
              <w:rPr>
                <w:rFonts w:ascii="Times New Roman" w:hAnsi="Times New Roman" w:cs="Times New Roman"/>
              </w:rPr>
            </w:pPr>
            <w:r w:rsidRPr="00E96103">
              <w:rPr>
                <w:rFonts w:ascii="Times New Roman" w:eastAsia="Times New Roman" w:hAnsi="Times New Roman" w:cs="Times New Roman"/>
                <w:kern w:val="0"/>
                <w:lang w:val="en-US"/>
                <w14:ligatures w14:val="none"/>
              </w:rPr>
              <w:t>Inlet</w:t>
            </w:r>
            <w:r w:rsidRPr="00E96103">
              <w:rPr>
                <w:rFonts w:ascii="Times New Roman" w:eastAsia="Times New Roman" w:hAnsi="Times New Roman" w:cs="Times New Roman"/>
                <w:spacing w:val="-4"/>
                <w:kern w:val="0"/>
                <w:lang w:val="en-US"/>
                <w14:ligatures w14:val="none"/>
              </w:rPr>
              <w:t xml:space="preserve"> </w:t>
            </w:r>
            <w:r w:rsidRPr="00E96103">
              <w:rPr>
                <w:rFonts w:ascii="Times New Roman" w:eastAsia="Times New Roman" w:hAnsi="Times New Roman" w:cs="Times New Roman"/>
                <w:spacing w:val="-2"/>
                <w:kern w:val="0"/>
                <w:lang w:val="en-US"/>
                <w14:ligatures w14:val="none"/>
              </w:rPr>
              <w:t>temperature (</w:t>
            </w:r>
            <w:r w:rsidRPr="00E96103">
              <w:rPr>
                <w:rFonts w:ascii="Times New Roman" w:eastAsia="Times New Roman" w:hAnsi="Times New Roman" w:cs="Times New Roman"/>
                <w:spacing w:val="-5"/>
                <w:kern w:val="0"/>
                <w:lang w:val="en-US"/>
                <w14:ligatures w14:val="none"/>
              </w:rPr>
              <w:t>°C)</w:t>
            </w:r>
          </w:p>
        </w:tc>
        <w:tc>
          <w:tcPr>
            <w:tcW w:w="1270" w:type="dxa"/>
          </w:tcPr>
          <w:p w14:paraId="7B25A373" w14:textId="6E64461B" w:rsidR="001E3400" w:rsidRPr="00E96103" w:rsidRDefault="00550AFF" w:rsidP="00E96103">
            <w:pPr>
              <w:spacing w:line="276" w:lineRule="auto"/>
              <w:jc w:val="center"/>
              <w:rPr>
                <w:rFonts w:ascii="Times New Roman" w:hAnsi="Times New Roman" w:cs="Times New Roman"/>
              </w:rPr>
            </w:pPr>
            <w:r w:rsidRPr="00E96103">
              <w:rPr>
                <w:rFonts w:ascii="Times New Roman" w:hAnsi="Times New Roman" w:cs="Times New Roman"/>
              </w:rPr>
              <w:t>B</w:t>
            </w:r>
          </w:p>
        </w:tc>
        <w:tc>
          <w:tcPr>
            <w:tcW w:w="1980" w:type="dxa"/>
          </w:tcPr>
          <w:p w14:paraId="6DFC657D" w14:textId="28768C7F" w:rsidR="001E3400" w:rsidRPr="00E96103" w:rsidRDefault="003D797B" w:rsidP="00E96103">
            <w:pPr>
              <w:spacing w:line="276" w:lineRule="auto"/>
              <w:jc w:val="center"/>
              <w:rPr>
                <w:rFonts w:ascii="Times New Roman" w:hAnsi="Times New Roman" w:cs="Times New Roman"/>
              </w:rPr>
            </w:pPr>
            <w:r w:rsidRPr="00E96103">
              <w:rPr>
                <w:rFonts w:ascii="Times New Roman" w:hAnsi="Times New Roman" w:cs="Times New Roman"/>
              </w:rPr>
              <w:t>150</w:t>
            </w:r>
          </w:p>
        </w:tc>
        <w:tc>
          <w:tcPr>
            <w:tcW w:w="1980" w:type="dxa"/>
          </w:tcPr>
          <w:p w14:paraId="06CE7036" w14:textId="7F0D4F2F" w:rsidR="001E3400" w:rsidRPr="00E96103" w:rsidRDefault="003D797B" w:rsidP="00E96103">
            <w:pPr>
              <w:spacing w:line="276" w:lineRule="auto"/>
              <w:jc w:val="center"/>
              <w:rPr>
                <w:rFonts w:ascii="Times New Roman" w:hAnsi="Times New Roman" w:cs="Times New Roman"/>
              </w:rPr>
            </w:pPr>
            <w:r w:rsidRPr="00E96103">
              <w:rPr>
                <w:rFonts w:ascii="Times New Roman" w:hAnsi="Times New Roman" w:cs="Times New Roman"/>
              </w:rPr>
              <w:t>160</w:t>
            </w:r>
          </w:p>
        </w:tc>
        <w:tc>
          <w:tcPr>
            <w:tcW w:w="1981" w:type="dxa"/>
          </w:tcPr>
          <w:p w14:paraId="38B38E93" w14:textId="2FDB3D7E" w:rsidR="001E3400" w:rsidRPr="00E96103" w:rsidRDefault="003D797B" w:rsidP="00E96103">
            <w:pPr>
              <w:spacing w:line="276" w:lineRule="auto"/>
              <w:jc w:val="center"/>
              <w:rPr>
                <w:rFonts w:ascii="Times New Roman" w:hAnsi="Times New Roman" w:cs="Times New Roman"/>
              </w:rPr>
            </w:pPr>
            <w:r w:rsidRPr="00E96103">
              <w:rPr>
                <w:rFonts w:ascii="Times New Roman" w:hAnsi="Times New Roman" w:cs="Times New Roman"/>
              </w:rPr>
              <w:t>170</w:t>
            </w:r>
          </w:p>
        </w:tc>
      </w:tr>
      <w:tr w:rsidR="00550AFF" w:rsidRPr="00E96103" w14:paraId="521CA542" w14:textId="77777777" w:rsidTr="00E96103">
        <w:trPr>
          <w:trHeight w:val="143"/>
          <w:jc w:val="center"/>
        </w:trPr>
        <w:tc>
          <w:tcPr>
            <w:tcW w:w="2689" w:type="dxa"/>
          </w:tcPr>
          <w:p w14:paraId="3CFEAE1A" w14:textId="458CB51F" w:rsidR="00550AFF" w:rsidRPr="00E96103" w:rsidRDefault="00550AFF" w:rsidP="00E96103">
            <w:pPr>
              <w:spacing w:line="276" w:lineRule="auto"/>
              <w:jc w:val="both"/>
              <w:rPr>
                <w:rFonts w:ascii="Times New Roman" w:hAnsi="Times New Roman" w:cs="Times New Roman"/>
              </w:rPr>
            </w:pPr>
            <w:r w:rsidRPr="00E96103">
              <w:rPr>
                <w:rFonts w:ascii="Times New Roman" w:eastAsia="Times New Roman" w:hAnsi="Times New Roman" w:cs="Times New Roman"/>
                <w:kern w:val="0"/>
                <w:lang w:val="en-US"/>
                <w14:ligatures w14:val="none"/>
              </w:rPr>
              <w:t>Feed</w:t>
            </w:r>
            <w:r w:rsidRPr="00E96103">
              <w:rPr>
                <w:rFonts w:ascii="Times New Roman" w:eastAsia="Times New Roman" w:hAnsi="Times New Roman" w:cs="Times New Roman"/>
                <w:spacing w:val="-2"/>
                <w:kern w:val="0"/>
                <w:lang w:val="en-US"/>
                <w14:ligatures w14:val="none"/>
              </w:rPr>
              <w:t xml:space="preserve"> </w:t>
            </w:r>
            <w:r w:rsidRPr="00E96103">
              <w:rPr>
                <w:rFonts w:ascii="Times New Roman" w:eastAsia="Times New Roman" w:hAnsi="Times New Roman" w:cs="Times New Roman"/>
                <w:spacing w:val="-4"/>
                <w:kern w:val="0"/>
                <w:lang w:val="en-US"/>
                <w14:ligatures w14:val="none"/>
              </w:rPr>
              <w:t xml:space="preserve">rate </w:t>
            </w:r>
            <w:r w:rsidRPr="00E96103">
              <w:rPr>
                <w:rFonts w:ascii="Times New Roman" w:eastAsia="Times New Roman" w:hAnsi="Times New Roman" w:cs="Times New Roman"/>
                <w:spacing w:val="-2"/>
                <w:kern w:val="0"/>
                <w:lang w:val="en-US"/>
                <w14:ligatures w14:val="none"/>
              </w:rPr>
              <w:t>(rpm)</w:t>
            </w:r>
          </w:p>
        </w:tc>
        <w:tc>
          <w:tcPr>
            <w:tcW w:w="1270" w:type="dxa"/>
          </w:tcPr>
          <w:p w14:paraId="1169F750" w14:textId="17E26ABA" w:rsidR="00550AFF" w:rsidRPr="00E96103" w:rsidRDefault="00550AFF" w:rsidP="00E96103">
            <w:pPr>
              <w:spacing w:line="276" w:lineRule="auto"/>
              <w:jc w:val="center"/>
              <w:rPr>
                <w:rFonts w:ascii="Times New Roman" w:hAnsi="Times New Roman" w:cs="Times New Roman"/>
              </w:rPr>
            </w:pPr>
            <w:r w:rsidRPr="00E96103">
              <w:rPr>
                <w:rFonts w:ascii="Times New Roman" w:hAnsi="Times New Roman" w:cs="Times New Roman"/>
              </w:rPr>
              <w:t>C</w:t>
            </w:r>
          </w:p>
        </w:tc>
        <w:tc>
          <w:tcPr>
            <w:tcW w:w="1980" w:type="dxa"/>
          </w:tcPr>
          <w:p w14:paraId="29415FB4" w14:textId="551C89D0" w:rsidR="00550AFF" w:rsidRPr="00E96103" w:rsidRDefault="004B65EC" w:rsidP="00E96103">
            <w:pPr>
              <w:spacing w:line="276" w:lineRule="auto"/>
              <w:jc w:val="center"/>
              <w:rPr>
                <w:rFonts w:ascii="Times New Roman" w:hAnsi="Times New Roman" w:cs="Times New Roman"/>
              </w:rPr>
            </w:pPr>
            <w:r w:rsidRPr="00E96103">
              <w:rPr>
                <w:rFonts w:ascii="Times New Roman" w:hAnsi="Times New Roman" w:cs="Times New Roman"/>
              </w:rPr>
              <w:t>8</w:t>
            </w:r>
          </w:p>
        </w:tc>
        <w:tc>
          <w:tcPr>
            <w:tcW w:w="1980" w:type="dxa"/>
          </w:tcPr>
          <w:p w14:paraId="4C01333D" w14:textId="1E8CE148" w:rsidR="00550AFF" w:rsidRPr="00E96103" w:rsidRDefault="004B65EC" w:rsidP="00E96103">
            <w:pPr>
              <w:spacing w:line="276" w:lineRule="auto"/>
              <w:jc w:val="center"/>
              <w:rPr>
                <w:rFonts w:ascii="Times New Roman" w:hAnsi="Times New Roman" w:cs="Times New Roman"/>
              </w:rPr>
            </w:pPr>
            <w:r w:rsidRPr="00E96103">
              <w:rPr>
                <w:rFonts w:ascii="Times New Roman" w:hAnsi="Times New Roman" w:cs="Times New Roman"/>
              </w:rPr>
              <w:t>10</w:t>
            </w:r>
          </w:p>
        </w:tc>
        <w:tc>
          <w:tcPr>
            <w:tcW w:w="1981" w:type="dxa"/>
          </w:tcPr>
          <w:p w14:paraId="65178380" w14:textId="4FBE0A73" w:rsidR="00550AFF" w:rsidRPr="00E96103" w:rsidRDefault="004B65EC" w:rsidP="00E96103">
            <w:pPr>
              <w:spacing w:line="276" w:lineRule="auto"/>
              <w:jc w:val="center"/>
              <w:rPr>
                <w:rFonts w:ascii="Times New Roman" w:hAnsi="Times New Roman" w:cs="Times New Roman"/>
              </w:rPr>
            </w:pPr>
            <w:r w:rsidRPr="00E96103">
              <w:rPr>
                <w:rFonts w:ascii="Times New Roman" w:hAnsi="Times New Roman" w:cs="Times New Roman"/>
              </w:rPr>
              <w:t>12</w:t>
            </w:r>
          </w:p>
        </w:tc>
      </w:tr>
    </w:tbl>
    <w:p w14:paraId="2EF68E44" w14:textId="77777777" w:rsidR="00E4656E" w:rsidRPr="001F608A" w:rsidRDefault="00E4656E" w:rsidP="00347B2E">
      <w:pPr>
        <w:spacing w:line="480" w:lineRule="auto"/>
        <w:jc w:val="both"/>
        <w:rPr>
          <w:rFonts w:ascii="Times New Roman" w:hAnsi="Times New Roman" w:cs="Times New Roman"/>
        </w:rPr>
      </w:pPr>
    </w:p>
    <w:p w14:paraId="6CDBD698" w14:textId="29210EBF" w:rsidR="00DD4D23" w:rsidRPr="001F608A" w:rsidRDefault="00324D09" w:rsidP="00BB7EC7">
      <w:pPr>
        <w:pStyle w:val="ListParagraph"/>
        <w:numPr>
          <w:ilvl w:val="1"/>
          <w:numId w:val="3"/>
        </w:numPr>
        <w:spacing w:line="480" w:lineRule="auto"/>
        <w:jc w:val="both"/>
        <w:rPr>
          <w:rFonts w:ascii="Times New Roman" w:hAnsi="Times New Roman" w:cs="Times New Roman"/>
          <w:b/>
          <w:bCs/>
        </w:rPr>
      </w:pPr>
      <w:r>
        <w:rPr>
          <w:rFonts w:ascii="Times New Roman" w:hAnsi="Times New Roman" w:cs="Times New Roman"/>
          <w:b/>
          <w:bCs/>
        </w:rPr>
        <w:t xml:space="preserve"> </w:t>
      </w:r>
      <w:r w:rsidR="00F41B94" w:rsidRPr="001F608A">
        <w:rPr>
          <w:rFonts w:ascii="Times New Roman" w:hAnsi="Times New Roman" w:cs="Times New Roman"/>
          <w:b/>
          <w:bCs/>
        </w:rPr>
        <w:t>Properties of spray dried powder</w:t>
      </w:r>
    </w:p>
    <w:p w14:paraId="08894ECB" w14:textId="1FFC6BAB" w:rsidR="00877B67" w:rsidRPr="001F608A" w:rsidRDefault="00877B67" w:rsidP="00595A6C">
      <w:pPr>
        <w:pStyle w:val="ListParagraph"/>
        <w:numPr>
          <w:ilvl w:val="2"/>
          <w:numId w:val="3"/>
        </w:numPr>
        <w:spacing w:line="480" w:lineRule="auto"/>
        <w:jc w:val="both"/>
        <w:rPr>
          <w:rFonts w:ascii="Times New Roman" w:hAnsi="Times New Roman" w:cs="Times New Roman"/>
          <w:b/>
          <w:bCs/>
        </w:rPr>
      </w:pPr>
      <w:r w:rsidRPr="001F608A">
        <w:rPr>
          <w:rFonts w:ascii="Times New Roman" w:hAnsi="Times New Roman" w:cs="Times New Roman"/>
          <w:b/>
          <w:bCs/>
        </w:rPr>
        <w:t>Product Yield</w:t>
      </w:r>
    </w:p>
    <w:p w14:paraId="16A06EAB" w14:textId="11A1B529" w:rsidR="00877B67" w:rsidRPr="001F608A" w:rsidRDefault="00877B67" w:rsidP="00877B67">
      <w:pPr>
        <w:spacing w:line="480" w:lineRule="auto"/>
        <w:jc w:val="both"/>
        <w:rPr>
          <w:rFonts w:ascii="Times New Roman" w:hAnsi="Times New Roman" w:cs="Times New Roman"/>
        </w:rPr>
      </w:pPr>
      <w:r w:rsidRPr="001F608A">
        <w:rPr>
          <w:rFonts w:ascii="Times New Roman" w:hAnsi="Times New Roman" w:cs="Times New Roman"/>
        </w:rPr>
        <w:lastRenderedPageBreak/>
        <w:t xml:space="preserve">Product yield is a key indicator of process efficiency, defined as the percentage ratio of the mass of powder collected after drying to the total mass of solids in the feed solution, including both fruit juice solids and carrier material. High product yield is essential for economic feasibility in industrial production. As noted by </w:t>
      </w:r>
      <w:r w:rsidR="00C3275A">
        <w:rPr>
          <w:rFonts w:ascii="Times New Roman" w:hAnsi="Times New Roman" w:cs="Times New Roman"/>
        </w:rPr>
        <w:t xml:space="preserve">Can </w:t>
      </w:r>
      <w:r w:rsidRPr="001F608A">
        <w:rPr>
          <w:rFonts w:ascii="Times New Roman" w:hAnsi="Times New Roman" w:cs="Times New Roman"/>
        </w:rPr>
        <w:t xml:space="preserve">Karaca et al. (2016), low yield is often attributed to stickiness of certain food components, while </w:t>
      </w:r>
      <w:r w:rsidR="0019019F">
        <w:rPr>
          <w:rFonts w:ascii="Times New Roman" w:hAnsi="Times New Roman" w:cs="Times New Roman"/>
        </w:rPr>
        <w:t>Santos</w:t>
      </w:r>
      <w:r w:rsidRPr="001F608A">
        <w:rPr>
          <w:rFonts w:ascii="Times New Roman" w:hAnsi="Times New Roman" w:cs="Times New Roman"/>
        </w:rPr>
        <w:t xml:space="preserve"> et al. (</w:t>
      </w:r>
      <w:r w:rsidR="0019019F">
        <w:rPr>
          <w:rFonts w:ascii="Times New Roman" w:hAnsi="Times New Roman" w:cs="Times New Roman"/>
        </w:rPr>
        <w:t>2018</w:t>
      </w:r>
      <w:r w:rsidRPr="001F608A">
        <w:rPr>
          <w:rFonts w:ascii="Times New Roman" w:hAnsi="Times New Roman" w:cs="Times New Roman"/>
        </w:rPr>
        <w:t>) suggested that a successful spray drying process should achieve yields above 50%</w:t>
      </w:r>
      <w:r w:rsidR="00253C3A" w:rsidRPr="001F608A">
        <w:rPr>
          <w:rFonts w:ascii="Times New Roman" w:hAnsi="Times New Roman" w:cs="Times New Roman"/>
        </w:rPr>
        <w:t>. The product yield (%) was calculated using the following equation 1.</w:t>
      </w:r>
    </w:p>
    <w:p w14:paraId="2C26387C" w14:textId="23534D90" w:rsidR="00253C3A" w:rsidRPr="001F608A" w:rsidRDefault="00253C3A" w:rsidP="00877B67">
      <w:pPr>
        <w:spacing w:line="480" w:lineRule="auto"/>
        <w:jc w:val="both"/>
        <w:rPr>
          <w:rFonts w:ascii="Times New Roman" w:hAnsi="Times New Roman" w:cs="Times New Roman"/>
        </w:rPr>
      </w:pPr>
      <m:oMath>
        <m:r>
          <w:rPr>
            <w:rFonts w:ascii="Cambria Math" w:hAnsi="Cambria Math" w:cs="Times New Roman"/>
          </w:rPr>
          <m:t xml:space="preserve">Product yield </m:t>
        </m:r>
        <m:d>
          <m:dPr>
            <m:ctrlPr>
              <w:rPr>
                <w:rFonts w:ascii="Cambria Math" w:hAnsi="Cambria Math" w:cs="Times New Roman"/>
                <w:i/>
              </w:rPr>
            </m:ctrlPr>
          </m:dPr>
          <m:e>
            <m:r>
              <w:rPr>
                <w:rFonts w:ascii="Cambria Math" w:hAnsi="Cambria Math" w:cs="Times New Roman"/>
              </w:rPr>
              <m:t>%</m:t>
            </m:r>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Mass of powder collected</m:t>
            </m:r>
            <m:d>
              <m:dPr>
                <m:ctrlPr>
                  <w:rPr>
                    <w:rFonts w:ascii="Cambria Math" w:hAnsi="Cambria Math" w:cs="Times New Roman"/>
                  </w:rPr>
                </m:ctrlPr>
              </m:dPr>
              <m:e>
                <m:r>
                  <m:rPr>
                    <m:sty m:val="p"/>
                  </m:rPr>
                  <w:rPr>
                    <w:rFonts w:ascii="Cambria Math" w:hAnsi="Cambria Math" w:cs="Times New Roman"/>
                  </w:rPr>
                  <m:t>g</m:t>
                </m:r>
              </m:e>
            </m:d>
          </m:num>
          <m:den>
            <m:d>
              <m:dPr>
                <m:ctrlPr>
                  <w:rPr>
                    <w:rFonts w:ascii="Cambria Math" w:hAnsi="Cambria Math" w:cs="Times New Roman"/>
                  </w:rPr>
                </m:ctrlPr>
              </m:dPr>
              <m:e>
                <m:r>
                  <m:rPr>
                    <m:sty m:val="p"/>
                  </m:rPr>
                  <w:rPr>
                    <w:rFonts w:ascii="Cambria Math" w:hAnsi="Cambria Math" w:cs="Times New Roman"/>
                  </w:rPr>
                  <m:t>Mass of solid in fruit juice+Mass of carrier material</m:t>
                </m:r>
              </m:e>
            </m:d>
          </m:den>
        </m:f>
        <m:r>
          <w:rPr>
            <w:rFonts w:ascii="Cambria Math" w:hAnsi="Cambria Math" w:cs="Times New Roman"/>
          </w:rPr>
          <m:t xml:space="preserve">×100  </m:t>
        </m:r>
      </m:oMath>
      <w:r w:rsidRPr="001F608A">
        <w:rPr>
          <w:rFonts w:ascii="Times New Roman" w:eastAsiaTheme="minorEastAsia" w:hAnsi="Times New Roman" w:cs="Times New Roman"/>
        </w:rPr>
        <w:t>…………. (1)</w:t>
      </w:r>
    </w:p>
    <w:p w14:paraId="093A5643" w14:textId="221A0EFD" w:rsidR="00877B67" w:rsidRPr="001F608A" w:rsidRDefault="00877B67" w:rsidP="00595A6C">
      <w:pPr>
        <w:pStyle w:val="ListParagraph"/>
        <w:numPr>
          <w:ilvl w:val="2"/>
          <w:numId w:val="3"/>
        </w:numPr>
        <w:spacing w:line="480" w:lineRule="auto"/>
        <w:jc w:val="both"/>
        <w:rPr>
          <w:rFonts w:ascii="Times New Roman" w:hAnsi="Times New Roman" w:cs="Times New Roman"/>
          <w:b/>
          <w:bCs/>
        </w:rPr>
      </w:pPr>
      <w:r w:rsidRPr="001F608A">
        <w:rPr>
          <w:rFonts w:ascii="Times New Roman" w:hAnsi="Times New Roman" w:cs="Times New Roman"/>
          <w:b/>
          <w:bCs/>
        </w:rPr>
        <w:t>Moisture Content</w:t>
      </w:r>
    </w:p>
    <w:p w14:paraId="33CA3FAA" w14:textId="14B24083" w:rsidR="003A2ADC" w:rsidRPr="001F608A" w:rsidRDefault="003A2ADC" w:rsidP="00877B67">
      <w:pPr>
        <w:spacing w:line="480" w:lineRule="auto"/>
        <w:jc w:val="both"/>
        <w:rPr>
          <w:rFonts w:ascii="Times New Roman" w:hAnsi="Times New Roman" w:cs="Times New Roman"/>
        </w:rPr>
      </w:pPr>
      <w:r w:rsidRPr="001F608A">
        <w:rPr>
          <w:rFonts w:ascii="Times New Roman" w:hAnsi="Times New Roman" w:cs="Times New Roman"/>
        </w:rPr>
        <w:t>The amount of moisture present in spray dried passion fruit juice powder was estimated using the method by Horwitz and Latimer (2005) methodology. Percentage wet basis moisture was found by using the following equation</w:t>
      </w:r>
      <w:r w:rsidR="00324D09">
        <w:rPr>
          <w:rFonts w:ascii="Times New Roman" w:hAnsi="Times New Roman" w:cs="Times New Roman"/>
        </w:rPr>
        <w:t xml:space="preserve"> 2.</w:t>
      </w:r>
    </w:p>
    <w:p w14:paraId="53684ECD" w14:textId="5A53BB89" w:rsidR="003A2ADC" w:rsidRPr="001F608A" w:rsidRDefault="003A2ADC" w:rsidP="003A2ADC">
      <w:pPr>
        <w:spacing w:line="480" w:lineRule="auto"/>
        <w:jc w:val="center"/>
        <w:rPr>
          <w:rFonts w:ascii="Times New Roman" w:hAnsi="Times New Roman" w:cs="Times New Roman"/>
        </w:rPr>
      </w:pPr>
      <m:oMath>
        <m:r>
          <w:rPr>
            <w:rFonts w:ascii="Cambria Math" w:hAnsi="Cambria Math" w:cs="Times New Roman"/>
          </w:rPr>
          <m:t>Moisture content</m:t>
        </m:r>
        <m:d>
          <m:dPr>
            <m:ctrlPr>
              <w:rPr>
                <w:rFonts w:ascii="Cambria Math" w:hAnsi="Cambria Math" w:cs="Times New Roman"/>
                <w:i/>
              </w:rPr>
            </m:ctrlPr>
          </m:dPr>
          <m:e>
            <m:r>
              <w:rPr>
                <w:rFonts w:ascii="Cambria Math" w:hAnsi="Cambria Math" w:cs="Times New Roman"/>
              </w:rPr>
              <m:t>% wb</m:t>
            </m:r>
          </m:e>
        </m:d>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Wi-Wf</m:t>
            </m:r>
          </m:num>
          <m:den>
            <m:r>
              <m:rPr>
                <m:sty m:val="p"/>
              </m:rPr>
              <w:rPr>
                <w:rFonts w:ascii="Cambria Math" w:hAnsi="Cambria Math" w:cs="Times New Roman"/>
              </w:rPr>
              <m:t>Wi</m:t>
            </m:r>
          </m:den>
        </m:f>
        <m:r>
          <w:rPr>
            <w:rFonts w:ascii="Cambria Math" w:hAnsi="Cambria Math" w:cs="Times New Roman"/>
          </w:rPr>
          <m:t xml:space="preserve">×100  </m:t>
        </m:r>
      </m:oMath>
      <w:r w:rsidRPr="001F608A">
        <w:rPr>
          <w:rFonts w:ascii="Times New Roman" w:eastAsiaTheme="minorEastAsia" w:hAnsi="Times New Roman" w:cs="Times New Roman"/>
        </w:rPr>
        <w:t>…………………. (</w:t>
      </w:r>
      <w:r w:rsidR="0056519F" w:rsidRPr="001F608A">
        <w:rPr>
          <w:rFonts w:ascii="Times New Roman" w:eastAsiaTheme="minorEastAsia" w:hAnsi="Times New Roman" w:cs="Times New Roman"/>
        </w:rPr>
        <w:t>2</w:t>
      </w:r>
      <w:r w:rsidRPr="001F608A">
        <w:rPr>
          <w:rFonts w:ascii="Times New Roman" w:eastAsiaTheme="minorEastAsia" w:hAnsi="Times New Roman" w:cs="Times New Roman"/>
        </w:rPr>
        <w:t>)</w:t>
      </w:r>
    </w:p>
    <w:p w14:paraId="205B01D2" w14:textId="77777777" w:rsidR="003A2ADC" w:rsidRPr="001F608A" w:rsidRDefault="003A2ADC" w:rsidP="00877B67">
      <w:pPr>
        <w:spacing w:line="480" w:lineRule="auto"/>
        <w:jc w:val="both"/>
        <w:rPr>
          <w:rFonts w:ascii="Times New Roman" w:hAnsi="Times New Roman" w:cs="Times New Roman"/>
        </w:rPr>
      </w:pPr>
      <w:r w:rsidRPr="001F608A">
        <w:rPr>
          <w:rFonts w:ascii="Times New Roman" w:hAnsi="Times New Roman" w:cs="Times New Roman"/>
        </w:rPr>
        <w:t xml:space="preserve">where, </w:t>
      </w:r>
    </w:p>
    <w:p w14:paraId="62BC6B5A" w14:textId="77777777" w:rsidR="003A2ADC" w:rsidRPr="001F608A" w:rsidRDefault="003A2ADC" w:rsidP="00877B67">
      <w:pPr>
        <w:spacing w:line="480" w:lineRule="auto"/>
        <w:jc w:val="both"/>
        <w:rPr>
          <w:rFonts w:ascii="Times New Roman" w:hAnsi="Times New Roman" w:cs="Times New Roman"/>
        </w:rPr>
      </w:pPr>
      <w:r w:rsidRPr="001F608A">
        <w:rPr>
          <w:rFonts w:ascii="Times New Roman" w:hAnsi="Times New Roman" w:cs="Times New Roman"/>
        </w:rPr>
        <w:t xml:space="preserve">Wi – initial weight of raw tomato, g </w:t>
      </w:r>
    </w:p>
    <w:p w14:paraId="7BC0FA2D" w14:textId="5E61A323" w:rsidR="003A2ADC" w:rsidRPr="001F608A" w:rsidRDefault="003A2ADC" w:rsidP="00877B67">
      <w:pPr>
        <w:spacing w:line="480" w:lineRule="auto"/>
        <w:jc w:val="both"/>
        <w:rPr>
          <w:rFonts w:ascii="Times New Roman" w:hAnsi="Times New Roman" w:cs="Times New Roman"/>
        </w:rPr>
      </w:pPr>
      <w:proofErr w:type="spellStart"/>
      <w:r w:rsidRPr="001F608A">
        <w:rPr>
          <w:rFonts w:ascii="Times New Roman" w:hAnsi="Times New Roman" w:cs="Times New Roman"/>
        </w:rPr>
        <w:t>Wf</w:t>
      </w:r>
      <w:proofErr w:type="spellEnd"/>
      <w:r w:rsidRPr="001F608A">
        <w:rPr>
          <w:rFonts w:ascii="Times New Roman" w:hAnsi="Times New Roman" w:cs="Times New Roman"/>
        </w:rPr>
        <w:t xml:space="preserve"> – dry weight of raw tomato, g</w:t>
      </w:r>
    </w:p>
    <w:p w14:paraId="20DB8D57" w14:textId="644C53FB" w:rsidR="00877B67" w:rsidRPr="001F608A" w:rsidRDefault="00877B67" w:rsidP="00595A6C">
      <w:pPr>
        <w:pStyle w:val="ListParagraph"/>
        <w:numPr>
          <w:ilvl w:val="2"/>
          <w:numId w:val="3"/>
        </w:numPr>
        <w:spacing w:line="480" w:lineRule="auto"/>
        <w:jc w:val="both"/>
        <w:rPr>
          <w:rFonts w:ascii="Times New Roman" w:hAnsi="Times New Roman" w:cs="Times New Roman"/>
          <w:b/>
          <w:bCs/>
        </w:rPr>
      </w:pPr>
      <w:r w:rsidRPr="001F608A">
        <w:rPr>
          <w:rFonts w:ascii="Times New Roman" w:hAnsi="Times New Roman" w:cs="Times New Roman"/>
          <w:b/>
          <w:bCs/>
        </w:rPr>
        <w:t>Wettability</w:t>
      </w:r>
    </w:p>
    <w:p w14:paraId="1782E0DC" w14:textId="5B641D07" w:rsidR="00375C30" w:rsidRPr="001F608A" w:rsidRDefault="00877B67" w:rsidP="00877B67">
      <w:pPr>
        <w:spacing w:line="480" w:lineRule="auto"/>
        <w:jc w:val="both"/>
        <w:rPr>
          <w:rFonts w:ascii="Times New Roman" w:hAnsi="Times New Roman" w:cs="Times New Roman"/>
        </w:rPr>
      </w:pPr>
      <w:r w:rsidRPr="001F608A">
        <w:rPr>
          <w:rFonts w:ascii="Times New Roman" w:hAnsi="Times New Roman" w:cs="Times New Roman"/>
        </w:rPr>
        <w:t xml:space="preserve">Wettability was determined by measuring the time required for complete wetting of the powder. A 1.5 g sample was gently placed on the surface of 100 ml of water maintained at 30 °C in a beaker. The time taken for all powder particles to fully immerse from the surface to the bottom was recorded using a stopwatch, following the method described by </w:t>
      </w:r>
      <w:proofErr w:type="spellStart"/>
      <w:r w:rsidR="000D11D0" w:rsidRPr="000D11D0">
        <w:rPr>
          <w:rFonts w:ascii="Times New Roman" w:hAnsi="Times New Roman" w:cs="Times New Roman"/>
        </w:rPr>
        <w:t>Abadio</w:t>
      </w:r>
      <w:proofErr w:type="spellEnd"/>
      <w:r w:rsidRPr="001F608A">
        <w:rPr>
          <w:rFonts w:ascii="Times New Roman" w:hAnsi="Times New Roman" w:cs="Times New Roman"/>
        </w:rPr>
        <w:t xml:space="preserve"> et al. (</w:t>
      </w:r>
      <w:r w:rsidR="000D11D0">
        <w:rPr>
          <w:rFonts w:ascii="Times New Roman" w:hAnsi="Times New Roman" w:cs="Times New Roman"/>
        </w:rPr>
        <w:t>2004</w:t>
      </w:r>
      <w:r w:rsidRPr="001F608A">
        <w:rPr>
          <w:rFonts w:ascii="Times New Roman" w:hAnsi="Times New Roman" w:cs="Times New Roman"/>
        </w:rPr>
        <w:t>).</w:t>
      </w:r>
    </w:p>
    <w:p w14:paraId="4FB44540" w14:textId="4EC9082E" w:rsidR="00877B67" w:rsidRPr="001F608A" w:rsidRDefault="00877B67" w:rsidP="00595A6C">
      <w:pPr>
        <w:pStyle w:val="ListParagraph"/>
        <w:numPr>
          <w:ilvl w:val="2"/>
          <w:numId w:val="3"/>
        </w:numPr>
        <w:spacing w:line="480" w:lineRule="auto"/>
        <w:jc w:val="both"/>
        <w:rPr>
          <w:rFonts w:ascii="Times New Roman" w:hAnsi="Times New Roman" w:cs="Times New Roman"/>
          <w:b/>
          <w:bCs/>
        </w:rPr>
      </w:pPr>
      <w:r w:rsidRPr="001F608A">
        <w:rPr>
          <w:rFonts w:ascii="Times New Roman" w:hAnsi="Times New Roman" w:cs="Times New Roman"/>
          <w:b/>
          <w:bCs/>
        </w:rPr>
        <w:lastRenderedPageBreak/>
        <w:t>Dispersibility</w:t>
      </w:r>
    </w:p>
    <w:p w14:paraId="712473BC" w14:textId="1B2DA768" w:rsidR="00877B67" w:rsidRPr="001F608A" w:rsidRDefault="00877B67" w:rsidP="00877B67">
      <w:pPr>
        <w:spacing w:line="480" w:lineRule="auto"/>
        <w:jc w:val="both"/>
        <w:rPr>
          <w:rFonts w:ascii="Times New Roman" w:hAnsi="Times New Roman" w:cs="Times New Roman"/>
        </w:rPr>
      </w:pPr>
      <w:r w:rsidRPr="001F608A">
        <w:rPr>
          <w:rFonts w:ascii="Times New Roman" w:hAnsi="Times New Roman" w:cs="Times New Roman"/>
        </w:rPr>
        <w:t xml:space="preserve">Dispersibility was evaluated following the method described by </w:t>
      </w:r>
      <w:proofErr w:type="spellStart"/>
      <w:r w:rsidRPr="001F608A">
        <w:rPr>
          <w:rFonts w:ascii="Times New Roman" w:hAnsi="Times New Roman" w:cs="Times New Roman"/>
        </w:rPr>
        <w:t>Jinapong</w:t>
      </w:r>
      <w:proofErr w:type="spellEnd"/>
      <w:r w:rsidRPr="001F608A">
        <w:rPr>
          <w:rFonts w:ascii="Times New Roman" w:hAnsi="Times New Roman" w:cs="Times New Roman"/>
        </w:rPr>
        <w:t xml:space="preserve"> et al. (2008). A 1 g powder sample was added to 10 ml of distilled water at 25 °C in a 50 ml beaker. Using a spoon, 25 circular movements were made both clockwise and counterclockwise for 20 seconds to aid dispersion. The mixture was then filtered through a 150 µm sieve. To determine the solid content of the filtrate, 1 ml was transferred to a drying vessel and dried in a vacuum oven at 65 °C until a constant weight was achieved, or at 105 °C for 4 hours. Dispersibility (%) was calculated using the equation </w:t>
      </w:r>
      <w:r w:rsidR="0056519F" w:rsidRPr="001F608A">
        <w:rPr>
          <w:rFonts w:ascii="Times New Roman" w:hAnsi="Times New Roman" w:cs="Times New Roman"/>
        </w:rPr>
        <w:t>3</w:t>
      </w:r>
      <w:r w:rsidR="001E6236" w:rsidRPr="001F608A">
        <w:rPr>
          <w:rFonts w:ascii="Times New Roman" w:hAnsi="Times New Roman" w:cs="Times New Roman"/>
        </w:rPr>
        <w:t>.</w:t>
      </w:r>
    </w:p>
    <w:p w14:paraId="1E78EE2F" w14:textId="2EB9085A" w:rsidR="00877B67" w:rsidRPr="001F608A" w:rsidRDefault="00DF756F" w:rsidP="008F659C">
      <w:pPr>
        <w:spacing w:line="276" w:lineRule="auto"/>
        <w:jc w:val="center"/>
        <w:rPr>
          <w:rFonts w:ascii="Times New Roman" w:hAnsi="Times New Roman" w:cs="Times New Roman"/>
        </w:rPr>
      </w:pPr>
      <m:oMath>
        <m:r>
          <w:rPr>
            <w:rFonts w:ascii="Cambria Math" w:hAnsi="Cambria Math" w:cs="Times New Roman"/>
          </w:rPr>
          <m:t>Dispersibility </m:t>
        </m:r>
        <m:d>
          <m:dPr>
            <m:ctrlPr>
              <w:rPr>
                <w:rFonts w:ascii="Cambria Math" w:hAnsi="Cambria Math" w:cs="Times New Roman"/>
                <w:i/>
              </w:rPr>
            </m:ctrlPr>
          </m:dPr>
          <m:e>
            <m:r>
              <w:rPr>
                <w:rFonts w:ascii="Cambria Math" w:hAnsi="Cambria Math" w:cs="Times New Roman"/>
              </w:rPr>
              <m:t>%</m:t>
            </m:r>
          </m:e>
        </m:d>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(100+a)×b</m:t>
            </m:r>
          </m:num>
          <m:den>
            <m:r>
              <m:rPr>
                <m:sty m:val="p"/>
              </m:rPr>
              <w:rPr>
                <w:rFonts w:ascii="Cambria Math" w:hAnsi="Cambria Math" w:cs="Times New Roman"/>
              </w:rPr>
              <m:t>a×(100-c)</m:t>
            </m:r>
          </m:den>
        </m:f>
        <m:r>
          <w:rPr>
            <w:rFonts w:ascii="Cambria Math" w:hAnsi="Cambria Math" w:cs="Times New Roman"/>
          </w:rPr>
          <m:t xml:space="preserve">×100  </m:t>
        </m:r>
      </m:oMath>
      <w:r w:rsidRPr="001F608A">
        <w:rPr>
          <w:rFonts w:ascii="Times New Roman" w:eastAsiaTheme="minorEastAsia" w:hAnsi="Times New Roman" w:cs="Times New Roman"/>
        </w:rPr>
        <w:t>…………………… (</w:t>
      </w:r>
      <w:r w:rsidR="0056519F" w:rsidRPr="001F608A">
        <w:rPr>
          <w:rFonts w:ascii="Times New Roman" w:eastAsiaTheme="minorEastAsia" w:hAnsi="Times New Roman" w:cs="Times New Roman"/>
        </w:rPr>
        <w:t>3</w:t>
      </w:r>
      <w:r w:rsidRPr="001F608A">
        <w:rPr>
          <w:rFonts w:ascii="Times New Roman" w:eastAsiaTheme="minorEastAsia" w:hAnsi="Times New Roman" w:cs="Times New Roman"/>
        </w:rPr>
        <w:t>)</w:t>
      </w:r>
    </w:p>
    <w:p w14:paraId="2056305B" w14:textId="77777777" w:rsidR="00877B67" w:rsidRPr="001F608A" w:rsidRDefault="00877B67" w:rsidP="008F659C">
      <w:pPr>
        <w:spacing w:line="276" w:lineRule="auto"/>
        <w:jc w:val="both"/>
        <w:rPr>
          <w:rFonts w:ascii="Times New Roman" w:hAnsi="Times New Roman" w:cs="Times New Roman"/>
        </w:rPr>
      </w:pPr>
      <w:r w:rsidRPr="001F608A">
        <w:rPr>
          <w:rFonts w:ascii="Times New Roman" w:hAnsi="Times New Roman" w:cs="Times New Roman"/>
        </w:rPr>
        <w:t>Where:</w:t>
      </w:r>
    </w:p>
    <w:p w14:paraId="2589DE24" w14:textId="0A8BCAB8" w:rsidR="00877B67" w:rsidRPr="001F608A" w:rsidRDefault="00877B67" w:rsidP="001E6236">
      <w:pPr>
        <w:spacing w:line="276" w:lineRule="auto"/>
        <w:ind w:left="360"/>
        <w:jc w:val="both"/>
        <w:rPr>
          <w:rFonts w:ascii="Times New Roman" w:hAnsi="Times New Roman" w:cs="Times New Roman"/>
        </w:rPr>
      </w:pPr>
      <w:r w:rsidRPr="001F608A">
        <w:rPr>
          <w:rFonts w:ascii="Times New Roman" w:hAnsi="Times New Roman" w:cs="Times New Roman"/>
        </w:rPr>
        <w:t xml:space="preserve">a = Amount of powder used </w:t>
      </w:r>
      <w:r w:rsidR="001E6236" w:rsidRPr="001F608A">
        <w:rPr>
          <w:rFonts w:ascii="Times New Roman" w:hAnsi="Times New Roman" w:cs="Times New Roman"/>
        </w:rPr>
        <w:t>(g</w:t>
      </w:r>
      <w:r w:rsidRPr="001F608A">
        <w:rPr>
          <w:rFonts w:ascii="Times New Roman" w:hAnsi="Times New Roman" w:cs="Times New Roman"/>
        </w:rPr>
        <w:t>)</w:t>
      </w:r>
    </w:p>
    <w:p w14:paraId="351BBEB4" w14:textId="77777777" w:rsidR="00877B67" w:rsidRPr="001F608A" w:rsidRDefault="00877B67" w:rsidP="001E6236">
      <w:pPr>
        <w:spacing w:line="276" w:lineRule="auto"/>
        <w:ind w:left="360"/>
        <w:jc w:val="both"/>
        <w:rPr>
          <w:rFonts w:ascii="Times New Roman" w:hAnsi="Times New Roman" w:cs="Times New Roman"/>
        </w:rPr>
      </w:pPr>
      <w:r w:rsidRPr="001F608A">
        <w:rPr>
          <w:rFonts w:ascii="Times New Roman" w:hAnsi="Times New Roman" w:cs="Times New Roman"/>
        </w:rPr>
        <w:t>b = % Dry matter in the filtrate</w:t>
      </w:r>
    </w:p>
    <w:p w14:paraId="046FDF01" w14:textId="77777777" w:rsidR="00877B67" w:rsidRPr="001F608A" w:rsidRDefault="00877B67" w:rsidP="001E6236">
      <w:pPr>
        <w:spacing w:line="276" w:lineRule="auto"/>
        <w:ind w:left="360"/>
        <w:jc w:val="both"/>
        <w:rPr>
          <w:rFonts w:ascii="Times New Roman" w:hAnsi="Times New Roman" w:cs="Times New Roman"/>
        </w:rPr>
      </w:pPr>
      <w:r w:rsidRPr="001F608A">
        <w:rPr>
          <w:rFonts w:ascii="Times New Roman" w:hAnsi="Times New Roman" w:cs="Times New Roman"/>
        </w:rPr>
        <w:t>c = % Moisture content of the powder</w:t>
      </w:r>
    </w:p>
    <w:p w14:paraId="08376669" w14:textId="77943E06" w:rsidR="00321630" w:rsidRPr="001F608A" w:rsidRDefault="00321630" w:rsidP="00595A6C">
      <w:pPr>
        <w:pStyle w:val="ListParagraph"/>
        <w:numPr>
          <w:ilvl w:val="2"/>
          <w:numId w:val="3"/>
        </w:numPr>
        <w:spacing w:line="276" w:lineRule="auto"/>
        <w:jc w:val="both"/>
        <w:rPr>
          <w:rFonts w:ascii="Times New Roman" w:hAnsi="Times New Roman" w:cs="Times New Roman"/>
          <w:b/>
          <w:bCs/>
        </w:rPr>
      </w:pPr>
      <w:r w:rsidRPr="001F608A">
        <w:rPr>
          <w:rFonts w:ascii="Times New Roman" w:hAnsi="Times New Roman" w:cs="Times New Roman"/>
          <w:b/>
          <w:bCs/>
        </w:rPr>
        <w:t>Total colour difference</w:t>
      </w:r>
    </w:p>
    <w:p w14:paraId="30628406" w14:textId="4C61AD9F" w:rsidR="00DA1B23" w:rsidRPr="001F608A" w:rsidRDefault="00321630" w:rsidP="00321630">
      <w:pPr>
        <w:spacing w:before="100" w:beforeAutospacing="1" w:after="100" w:afterAutospacing="1" w:line="480" w:lineRule="auto"/>
        <w:jc w:val="both"/>
        <w:rPr>
          <w:rFonts w:ascii="Times New Roman" w:eastAsia="Times New Roman" w:hAnsi="Times New Roman" w:cs="Times New Roman"/>
          <w:noProof/>
          <w:kern w:val="0"/>
          <w:lang w:eastAsia="en-IN"/>
          <w14:ligatures w14:val="none"/>
        </w:rPr>
      </w:pPr>
      <w:r w:rsidRPr="001F608A">
        <w:rPr>
          <w:rFonts w:ascii="Times New Roman" w:eastAsia="Times New Roman" w:hAnsi="Times New Roman" w:cs="Times New Roman"/>
          <w:kern w:val="0"/>
          <w:lang w:eastAsia="en-IN"/>
          <w14:ligatures w14:val="none"/>
        </w:rPr>
        <w:t xml:space="preserve">The colour properties of food powders are typically evaluated using Hunter L*, a*, and b* values. However, interpreting these values in isolation can be challenging. Therefore, the analysis was extended to include the total colour difference (ΔE), which provides a more comprehensive assessment of colour changes. The ΔE was calculated relative to the raw feed solution, as a reference, using the appropriate equation </w:t>
      </w:r>
      <w:r w:rsidR="0056519F" w:rsidRPr="001F608A">
        <w:rPr>
          <w:rFonts w:ascii="Times New Roman" w:eastAsia="Times New Roman" w:hAnsi="Times New Roman" w:cs="Times New Roman"/>
          <w:kern w:val="0"/>
          <w:lang w:eastAsia="en-IN"/>
          <w14:ligatures w14:val="none"/>
        </w:rPr>
        <w:t>4</w:t>
      </w:r>
      <w:r w:rsidRPr="001F608A">
        <w:rPr>
          <w:rFonts w:ascii="Times New Roman" w:eastAsia="Times New Roman" w:hAnsi="Times New Roman" w:cs="Times New Roman"/>
          <w:kern w:val="0"/>
          <w:lang w:eastAsia="en-IN"/>
          <w14:ligatures w14:val="none"/>
        </w:rPr>
        <w:t>. A lower ΔE value indicates minimal colour deviation, which is desirable for producing a high-quality spray-dried product.</w:t>
      </w:r>
      <w:r w:rsidRPr="001F608A">
        <w:rPr>
          <w:rFonts w:ascii="Times New Roman" w:eastAsia="Times New Roman" w:hAnsi="Times New Roman" w:cs="Times New Roman"/>
          <w:noProof/>
          <w:kern w:val="0"/>
          <w:lang w:eastAsia="en-IN"/>
          <w14:ligatures w14:val="none"/>
        </w:rPr>
        <w:t xml:space="preserve"> </w:t>
      </w:r>
      <m:oMath>
        <m:r>
          <w:rPr>
            <w:rFonts w:ascii="Cambria Math" w:eastAsia="Times New Roman" w:hAnsi="Cambria Math" w:cs="Times New Roman"/>
            <w:kern w:val="0"/>
            <w:lang w:eastAsia="en-IN"/>
            <w14:ligatures w14:val="none"/>
          </w:rPr>
          <m:t xml:space="preserve">                </m:t>
        </m:r>
      </m:oMath>
    </w:p>
    <w:p w14:paraId="602C5E06" w14:textId="118BB3C0" w:rsidR="00321630" w:rsidRPr="001F608A" w:rsidRDefault="00321630" w:rsidP="00321630">
      <w:pPr>
        <w:pStyle w:val="BodyText"/>
        <w:tabs>
          <w:tab w:val="left" w:pos="7647"/>
        </w:tabs>
        <w:ind w:left="1046"/>
        <w:rPr>
          <w:rFonts w:eastAsia="Cambria Math"/>
          <w:position w:val="1"/>
        </w:rPr>
      </w:pPr>
      <w:r w:rsidRPr="001F608A">
        <w:rPr>
          <w:rFonts w:eastAsia="Cambria Math"/>
        </w:rPr>
        <w:t>Total</w:t>
      </w:r>
      <w:r w:rsidRPr="001F608A">
        <w:rPr>
          <w:rFonts w:eastAsia="Cambria Math"/>
          <w:spacing w:val="2"/>
        </w:rPr>
        <w:t xml:space="preserve"> </w:t>
      </w:r>
      <w:r w:rsidR="001E6236" w:rsidRPr="001F608A">
        <w:rPr>
          <w:rFonts w:eastAsia="Cambria Math"/>
        </w:rPr>
        <w:t>color</w:t>
      </w:r>
      <w:r w:rsidRPr="001F608A">
        <w:rPr>
          <w:rFonts w:eastAsia="Cambria Math"/>
          <w:spacing w:val="4"/>
        </w:rPr>
        <w:t xml:space="preserve"> </w:t>
      </w:r>
      <w:r w:rsidRPr="001F608A">
        <w:rPr>
          <w:rFonts w:eastAsia="Cambria Math"/>
        </w:rPr>
        <w:t>difference</w:t>
      </w:r>
      <w:r w:rsidRPr="001F608A">
        <w:rPr>
          <w:rFonts w:eastAsia="Cambria Math"/>
          <w:spacing w:val="19"/>
        </w:rPr>
        <w:t xml:space="preserve"> </w:t>
      </w:r>
      <w:r w:rsidRPr="001F608A">
        <w:rPr>
          <w:rFonts w:eastAsia="Cambria Math"/>
        </w:rPr>
        <w:t>=</w:t>
      </w:r>
      <w:r w:rsidRPr="001F608A">
        <w:rPr>
          <w:rFonts w:eastAsia="Cambria Math"/>
          <w:spacing w:val="19"/>
        </w:rPr>
        <w:t xml:space="preserve"> </w:t>
      </w:r>
      <m:oMath>
        <m:rad>
          <m:radPr>
            <m:degHide m:val="1"/>
            <m:ctrlPr>
              <w:rPr>
                <w:rFonts w:ascii="Cambria Math" w:hAnsi="Cambria Math"/>
                <w:i/>
                <w:lang w:eastAsia="en-IN"/>
              </w:rPr>
            </m:ctrlPr>
          </m:radPr>
          <m:deg/>
          <m:e>
            <m:sSup>
              <m:sSupPr>
                <m:ctrlPr>
                  <w:rPr>
                    <w:rFonts w:ascii="Cambria Math" w:eastAsia="Cambria Math" w:hAnsi="Cambria Math"/>
                    <w:position w:val="1"/>
                    <w:vertAlign w:val="superscript"/>
                  </w:rPr>
                </m:ctrlPr>
              </m:sSupPr>
              <m:e>
                <m:r>
                  <w:rPr>
                    <w:rFonts w:ascii="Cambria Math" w:eastAsia="Cambria Math" w:hAnsi="Cambria Math"/>
                    <w:position w:val="1"/>
                    <w:vertAlign w:val="superscript"/>
                  </w:rPr>
                  <m:t>(L-</m:t>
                </m:r>
                <m:sSub>
                  <m:sSubPr>
                    <m:ctrlPr>
                      <w:rPr>
                        <w:rFonts w:ascii="Cambria Math" w:eastAsia="Cambria Math" w:hAnsi="Cambria Math"/>
                        <w:i/>
                        <w:position w:val="1"/>
                        <w:vertAlign w:val="superscript"/>
                      </w:rPr>
                    </m:ctrlPr>
                  </m:sSubPr>
                  <m:e>
                    <m:r>
                      <w:rPr>
                        <w:rFonts w:ascii="Cambria Math" w:eastAsia="Cambria Math" w:hAnsi="Cambria Math"/>
                        <w:position w:val="1"/>
                        <w:vertAlign w:val="superscript"/>
                      </w:rPr>
                      <m:t>L</m:t>
                    </m:r>
                  </m:e>
                  <m:sub>
                    <m:r>
                      <w:rPr>
                        <w:rFonts w:ascii="Cambria Math" w:eastAsia="Cambria Math" w:hAnsi="Cambria Math"/>
                        <w:position w:val="1"/>
                        <w:vertAlign w:val="superscript"/>
                      </w:rPr>
                      <m:t>0</m:t>
                    </m:r>
                  </m:sub>
                </m:sSub>
                <m:r>
                  <w:rPr>
                    <w:rFonts w:ascii="Cambria Math" w:eastAsia="Cambria Math" w:hAnsi="Cambria Math"/>
                    <w:position w:val="1"/>
                    <w:vertAlign w:val="superscript"/>
                  </w:rPr>
                  <m:t>)</m:t>
                </m:r>
              </m:e>
              <m:sup>
                <m:r>
                  <w:rPr>
                    <w:rFonts w:ascii="Cambria Math" w:eastAsia="Cambria Math" w:hAnsi="Cambria Math"/>
                    <w:position w:val="1"/>
                    <w:vertAlign w:val="superscript"/>
                  </w:rPr>
                  <m:t>2</m:t>
                </m:r>
              </m:sup>
            </m:sSup>
            <m:r>
              <m:rPr>
                <m:sty m:val="p"/>
              </m:rPr>
              <w:rPr>
                <w:rFonts w:ascii="Cambria Math" w:eastAsia="Cambria Math" w:hAnsi="Cambria Math"/>
                <w:spacing w:val="13"/>
                <w:position w:val="1"/>
              </w:rPr>
              <m:t xml:space="preserve"> </m:t>
            </m:r>
            <m:r>
              <m:rPr>
                <m:sty m:val="p"/>
              </m:rPr>
              <w:rPr>
                <w:rFonts w:ascii="Cambria Math" w:eastAsia="Cambria Math" w:hAnsi="Cambria Math"/>
              </w:rPr>
              <m:t>+</m:t>
            </m:r>
            <m:r>
              <m:rPr>
                <m:sty m:val="p"/>
              </m:rPr>
              <w:rPr>
                <w:rFonts w:ascii="Cambria Math" w:eastAsia="Cambria Math" w:hAnsi="Cambria Math"/>
                <w:spacing w:val="3"/>
              </w:rPr>
              <m:t xml:space="preserve"> </m:t>
            </m:r>
            <m:sSup>
              <m:sSupPr>
                <m:ctrlPr>
                  <w:rPr>
                    <w:rFonts w:ascii="Cambria Math" w:eastAsia="Cambria Math" w:hAnsi="Cambria Math"/>
                    <w:position w:val="1"/>
                    <w:vertAlign w:val="superscript"/>
                  </w:rPr>
                </m:ctrlPr>
              </m:sSupPr>
              <m:e>
                <m:r>
                  <w:rPr>
                    <w:rFonts w:ascii="Cambria Math" w:eastAsia="Cambria Math" w:hAnsi="Cambria Math"/>
                    <w:position w:val="1"/>
                    <w:vertAlign w:val="superscript"/>
                  </w:rPr>
                  <m:t>(a-</m:t>
                </m:r>
                <m:sSub>
                  <m:sSubPr>
                    <m:ctrlPr>
                      <w:rPr>
                        <w:rFonts w:ascii="Cambria Math" w:eastAsia="Cambria Math" w:hAnsi="Cambria Math"/>
                        <w:i/>
                        <w:position w:val="1"/>
                        <w:vertAlign w:val="superscript"/>
                      </w:rPr>
                    </m:ctrlPr>
                  </m:sSubPr>
                  <m:e>
                    <m:r>
                      <w:rPr>
                        <w:rFonts w:ascii="Cambria Math" w:eastAsia="Cambria Math" w:hAnsi="Cambria Math"/>
                        <w:position w:val="1"/>
                        <w:vertAlign w:val="superscript"/>
                      </w:rPr>
                      <m:t>a</m:t>
                    </m:r>
                  </m:e>
                  <m:sub>
                    <m:r>
                      <w:rPr>
                        <w:rFonts w:ascii="Cambria Math" w:eastAsia="Cambria Math" w:hAnsi="Cambria Math"/>
                        <w:position w:val="1"/>
                        <w:vertAlign w:val="superscript"/>
                      </w:rPr>
                      <m:t>0</m:t>
                    </m:r>
                  </m:sub>
                </m:sSub>
                <m:r>
                  <w:rPr>
                    <w:rFonts w:ascii="Cambria Math" w:eastAsia="Cambria Math" w:hAnsi="Cambria Math"/>
                    <w:position w:val="1"/>
                    <w:vertAlign w:val="superscript"/>
                  </w:rPr>
                  <m:t>)</m:t>
                </m:r>
              </m:e>
              <m:sup>
                <m:r>
                  <w:rPr>
                    <w:rFonts w:ascii="Cambria Math" w:eastAsia="Cambria Math" w:hAnsi="Cambria Math"/>
                    <w:position w:val="1"/>
                    <w:vertAlign w:val="superscript"/>
                  </w:rPr>
                  <m:t>2</m:t>
                </m:r>
              </m:sup>
            </m:sSup>
            <m:r>
              <m:rPr>
                <m:sty m:val="p"/>
              </m:rPr>
              <w:rPr>
                <w:rFonts w:ascii="Cambria Math" w:eastAsia="Cambria Math" w:hAnsi="Cambria Math"/>
              </w:rPr>
              <m:t>+</m:t>
            </m:r>
            <m:sSup>
              <m:sSupPr>
                <m:ctrlPr>
                  <w:rPr>
                    <w:rFonts w:ascii="Cambria Math" w:eastAsia="Cambria Math" w:hAnsi="Cambria Math"/>
                    <w:position w:val="1"/>
                    <w:vertAlign w:val="superscript"/>
                  </w:rPr>
                </m:ctrlPr>
              </m:sSupPr>
              <m:e>
                <m:r>
                  <w:rPr>
                    <w:rFonts w:ascii="Cambria Math" w:eastAsia="Cambria Math" w:hAnsi="Cambria Math"/>
                    <w:position w:val="1"/>
                    <w:vertAlign w:val="superscript"/>
                  </w:rPr>
                  <m:t>(b-</m:t>
                </m:r>
                <m:sSub>
                  <m:sSubPr>
                    <m:ctrlPr>
                      <w:rPr>
                        <w:rFonts w:ascii="Cambria Math" w:eastAsia="Cambria Math" w:hAnsi="Cambria Math"/>
                        <w:i/>
                        <w:position w:val="1"/>
                        <w:vertAlign w:val="superscript"/>
                      </w:rPr>
                    </m:ctrlPr>
                  </m:sSubPr>
                  <m:e>
                    <m:r>
                      <w:rPr>
                        <w:rFonts w:ascii="Cambria Math" w:eastAsia="Cambria Math" w:hAnsi="Cambria Math"/>
                        <w:position w:val="1"/>
                        <w:vertAlign w:val="superscript"/>
                      </w:rPr>
                      <m:t>b</m:t>
                    </m:r>
                  </m:e>
                  <m:sub>
                    <m:r>
                      <w:rPr>
                        <w:rFonts w:ascii="Cambria Math" w:eastAsia="Cambria Math" w:hAnsi="Cambria Math"/>
                        <w:position w:val="1"/>
                        <w:vertAlign w:val="superscript"/>
                      </w:rPr>
                      <m:t>0</m:t>
                    </m:r>
                  </m:sub>
                </m:sSub>
                <m:r>
                  <w:rPr>
                    <w:rFonts w:ascii="Cambria Math" w:eastAsia="Cambria Math" w:hAnsi="Cambria Math"/>
                    <w:position w:val="1"/>
                    <w:vertAlign w:val="superscript"/>
                  </w:rPr>
                  <m:t>)</m:t>
                </m:r>
              </m:e>
              <m:sup>
                <m:r>
                  <w:rPr>
                    <w:rFonts w:ascii="Cambria Math" w:eastAsia="Cambria Math" w:hAnsi="Cambria Math"/>
                    <w:position w:val="1"/>
                    <w:vertAlign w:val="superscript"/>
                  </w:rPr>
                  <m:t>2</m:t>
                </m:r>
              </m:sup>
            </m:sSup>
          </m:e>
        </m:rad>
      </m:oMath>
      <w:r w:rsidR="001E6236" w:rsidRPr="001F608A">
        <w:rPr>
          <w:rFonts w:eastAsia="Cambria Math"/>
          <w:position w:val="1"/>
        </w:rPr>
        <w:t>...</w:t>
      </w:r>
      <w:r w:rsidR="004F230A" w:rsidRPr="001F608A">
        <w:rPr>
          <w:rFonts w:eastAsia="Cambria Math"/>
          <w:position w:val="1"/>
        </w:rPr>
        <w:t>.........</w:t>
      </w:r>
      <w:r w:rsidR="001E6236" w:rsidRPr="001F608A">
        <w:rPr>
          <w:rFonts w:eastAsia="Cambria Math"/>
          <w:position w:val="1"/>
        </w:rPr>
        <w:t xml:space="preserve"> (</w:t>
      </w:r>
      <w:r w:rsidR="0056519F" w:rsidRPr="001F608A">
        <w:rPr>
          <w:rFonts w:eastAsia="Cambria Math"/>
          <w:position w:val="1"/>
        </w:rPr>
        <w:t>4</w:t>
      </w:r>
      <w:r w:rsidR="001E6236" w:rsidRPr="001F608A">
        <w:rPr>
          <w:rFonts w:eastAsia="Cambria Math"/>
          <w:position w:val="1"/>
        </w:rPr>
        <w:t>)</w:t>
      </w:r>
    </w:p>
    <w:p w14:paraId="08D82388" w14:textId="0B21CA42" w:rsidR="00D00B67" w:rsidRPr="001F608A" w:rsidRDefault="00D00B67" w:rsidP="00F04DDE">
      <w:pPr>
        <w:pStyle w:val="BodyText"/>
        <w:tabs>
          <w:tab w:val="left" w:pos="7647"/>
        </w:tabs>
        <w:rPr>
          <w:rFonts w:eastAsia="Cambria Math"/>
          <w:position w:val="1"/>
        </w:rPr>
      </w:pPr>
    </w:p>
    <w:p w14:paraId="0048082F" w14:textId="77777777" w:rsidR="00D00B67" w:rsidRPr="001F608A" w:rsidRDefault="00D00B67" w:rsidP="00321630">
      <w:pPr>
        <w:pStyle w:val="BodyText"/>
        <w:tabs>
          <w:tab w:val="left" w:pos="7647"/>
        </w:tabs>
        <w:ind w:left="1046"/>
        <w:rPr>
          <w:rFonts w:eastAsia="Cambria Math"/>
        </w:rPr>
      </w:pPr>
    </w:p>
    <w:p w14:paraId="211FEC04" w14:textId="77777777" w:rsidR="00321630" w:rsidRPr="001F608A" w:rsidRDefault="00321630" w:rsidP="001E6236">
      <w:pPr>
        <w:pStyle w:val="BodyText"/>
        <w:spacing w:before="130"/>
      </w:pPr>
      <w:r w:rsidRPr="001F608A">
        <w:rPr>
          <w:spacing w:val="-2"/>
        </w:rPr>
        <w:t>Where;</w:t>
      </w:r>
    </w:p>
    <w:p w14:paraId="5A126B21" w14:textId="77777777" w:rsidR="001E6236" w:rsidRPr="001F608A" w:rsidRDefault="00321630" w:rsidP="001E6236">
      <w:pPr>
        <w:pStyle w:val="BodyText"/>
        <w:tabs>
          <w:tab w:val="left" w:pos="2497"/>
        </w:tabs>
        <w:spacing w:before="139" w:line="360" w:lineRule="auto"/>
        <w:ind w:right="3024"/>
        <w:jc w:val="both"/>
      </w:pPr>
      <w:r w:rsidRPr="001F608A">
        <w:t>L</w:t>
      </w:r>
      <w:r w:rsidRPr="001F608A">
        <w:rPr>
          <w:vertAlign w:val="subscript"/>
        </w:rPr>
        <w:t>0</w:t>
      </w:r>
      <w:r w:rsidRPr="001F608A">
        <w:t>,</w:t>
      </w:r>
      <w:r w:rsidRPr="001F608A">
        <w:rPr>
          <w:spacing w:val="-2"/>
        </w:rPr>
        <w:t xml:space="preserve"> </w:t>
      </w:r>
      <w:r w:rsidRPr="001F608A">
        <w:t>a</w:t>
      </w:r>
      <w:r w:rsidRPr="001F608A">
        <w:rPr>
          <w:vertAlign w:val="subscript"/>
        </w:rPr>
        <w:t>0</w:t>
      </w:r>
      <w:r w:rsidRPr="001F608A">
        <w:t>,</w:t>
      </w:r>
      <w:r w:rsidRPr="001F608A">
        <w:rPr>
          <w:spacing w:val="-4"/>
        </w:rPr>
        <w:t xml:space="preserve"> </w:t>
      </w:r>
      <w:r w:rsidRPr="001F608A">
        <w:t>and</w:t>
      </w:r>
      <w:r w:rsidRPr="001F608A">
        <w:rPr>
          <w:spacing w:val="-4"/>
        </w:rPr>
        <w:t xml:space="preserve"> </w:t>
      </w:r>
      <w:r w:rsidRPr="001F608A">
        <w:t>b</w:t>
      </w:r>
      <w:r w:rsidRPr="001F608A">
        <w:rPr>
          <w:vertAlign w:val="subscript"/>
        </w:rPr>
        <w:t>0</w:t>
      </w:r>
      <w:r w:rsidRPr="001F608A">
        <w:rPr>
          <w:spacing w:val="-3"/>
        </w:rPr>
        <w:t xml:space="preserve"> </w:t>
      </w:r>
      <w:r w:rsidRPr="001F608A">
        <w:t>=</w:t>
      </w:r>
      <w:r w:rsidRPr="001F608A">
        <w:rPr>
          <w:spacing w:val="-5"/>
        </w:rPr>
        <w:t xml:space="preserve"> </w:t>
      </w:r>
      <w:proofErr w:type="spellStart"/>
      <w:r w:rsidRPr="001F608A">
        <w:t>Colour</w:t>
      </w:r>
      <w:proofErr w:type="spellEnd"/>
      <w:r w:rsidRPr="001F608A">
        <w:rPr>
          <w:spacing w:val="-4"/>
        </w:rPr>
        <w:t xml:space="preserve"> </w:t>
      </w:r>
      <w:r w:rsidRPr="001F608A">
        <w:t>parameters</w:t>
      </w:r>
      <w:r w:rsidRPr="001F608A">
        <w:rPr>
          <w:spacing w:val="-4"/>
        </w:rPr>
        <w:t xml:space="preserve"> </w:t>
      </w:r>
      <w:r w:rsidRPr="001F608A">
        <w:t>for</w:t>
      </w:r>
      <w:r w:rsidRPr="001F608A">
        <w:rPr>
          <w:spacing w:val="-5"/>
        </w:rPr>
        <w:t xml:space="preserve"> </w:t>
      </w:r>
      <w:r w:rsidRPr="001F608A">
        <w:t>the</w:t>
      </w:r>
      <w:r w:rsidRPr="001F608A">
        <w:rPr>
          <w:spacing w:val="-3"/>
        </w:rPr>
        <w:t xml:space="preserve"> </w:t>
      </w:r>
      <w:r w:rsidRPr="001F608A">
        <w:t>feed</w:t>
      </w:r>
      <w:r w:rsidRPr="001F608A">
        <w:rPr>
          <w:spacing w:val="-4"/>
        </w:rPr>
        <w:t xml:space="preserve"> </w:t>
      </w:r>
    </w:p>
    <w:p w14:paraId="56D43589" w14:textId="40536339" w:rsidR="00321630" w:rsidRPr="001F608A" w:rsidRDefault="00321630" w:rsidP="001E6236">
      <w:pPr>
        <w:pStyle w:val="BodyText"/>
        <w:tabs>
          <w:tab w:val="left" w:pos="2497"/>
        </w:tabs>
        <w:spacing w:before="139" w:line="360" w:lineRule="auto"/>
        <w:ind w:right="3024"/>
        <w:jc w:val="both"/>
      </w:pPr>
      <w:r w:rsidRPr="001F608A">
        <w:lastRenderedPageBreak/>
        <w:t xml:space="preserve">L, a, and b= </w:t>
      </w:r>
      <w:proofErr w:type="spellStart"/>
      <w:r w:rsidRPr="001F608A">
        <w:t>Colour</w:t>
      </w:r>
      <w:proofErr w:type="spellEnd"/>
      <w:r w:rsidRPr="001F608A">
        <w:t xml:space="preserve"> parameters of the product</w:t>
      </w:r>
    </w:p>
    <w:p w14:paraId="3968FBD5" w14:textId="77777777" w:rsidR="00CB1238" w:rsidRPr="001F608A" w:rsidRDefault="00CB1238" w:rsidP="001E6236">
      <w:pPr>
        <w:spacing w:line="276" w:lineRule="auto"/>
        <w:jc w:val="both"/>
        <w:rPr>
          <w:rFonts w:ascii="Times New Roman" w:hAnsi="Times New Roman" w:cs="Times New Roman"/>
        </w:rPr>
      </w:pPr>
    </w:p>
    <w:p w14:paraId="0624B064" w14:textId="404F1083" w:rsidR="006D3428" w:rsidRPr="001F608A" w:rsidRDefault="006D3428" w:rsidP="00595A6C">
      <w:pPr>
        <w:pStyle w:val="ListParagraph"/>
        <w:numPr>
          <w:ilvl w:val="2"/>
          <w:numId w:val="3"/>
        </w:numPr>
        <w:spacing w:after="0" w:line="480" w:lineRule="auto"/>
        <w:jc w:val="both"/>
        <w:rPr>
          <w:rFonts w:ascii="Times New Roman" w:hAnsi="Times New Roman" w:cs="Times New Roman"/>
          <w:b/>
          <w:bCs/>
        </w:rPr>
      </w:pPr>
      <w:r w:rsidRPr="001F608A">
        <w:rPr>
          <w:rFonts w:ascii="Times New Roman" w:hAnsi="Times New Roman" w:cs="Times New Roman"/>
          <w:b/>
          <w:bCs/>
        </w:rPr>
        <w:t>Statistical analysis</w:t>
      </w:r>
    </w:p>
    <w:p w14:paraId="567278CD" w14:textId="0D0B3C8E" w:rsidR="00A041A8" w:rsidRPr="001F608A" w:rsidRDefault="001C5572" w:rsidP="00A041A8">
      <w:pPr>
        <w:spacing w:after="0" w:line="480" w:lineRule="auto"/>
        <w:jc w:val="both"/>
        <w:rPr>
          <w:rFonts w:ascii="Times New Roman" w:hAnsi="Times New Roman" w:cs="Times New Roman"/>
          <w:b/>
          <w:bCs/>
          <w:i/>
          <w:iCs/>
        </w:rPr>
      </w:pPr>
      <w:r w:rsidRPr="001F608A">
        <w:rPr>
          <w:rFonts w:ascii="Times New Roman" w:hAnsi="Times New Roman" w:cs="Times New Roman"/>
        </w:rPr>
        <w:t xml:space="preserve">A statistical software package Design expert 12 from a private company Stat-Ease Inc. specifically designed to perform the design of experiments was used in the optimisation of various process parameters. The procedure of optimisation was conducted using Box-Behnken design which is a most efficient and economical way to estimate the first and second order coefficients of mathematical model </w:t>
      </w:r>
      <w:r w:rsidRPr="001F608A">
        <w:rPr>
          <w:rFonts w:ascii="Times New Roman" w:hAnsi="Times New Roman" w:cs="Times New Roman"/>
        </w:rPr>
        <w:fldChar w:fldCharType="begin" w:fldLock="1"/>
      </w:r>
      <w:r w:rsidRPr="001F608A">
        <w:rPr>
          <w:rFonts w:ascii="Times New Roman" w:hAnsi="Times New Roman" w:cs="Times New Roman"/>
        </w:rPr>
        <w:instrText>ADDIN CSL_CITATION {"citationItems":[{"id":"ITEM-1","itemData":{"DOI":"10.1016/j.talanta.2008.05.019","ISSN":"00399140","PMID":"18761143","abstract":"A review about the application of response surface methodology (RSM) in the optimization of analytical methods is presented. The theoretical principles of RSM and steps for its application are described to introduce readers to this multivariate statistical technique. Symmetrical experimental designs (three-level factorial, Box-Behnken, central composite, and Doehlert designs) are compared in terms of characteristics and efficiency. Furthermore, recent references of their uses in analytical chemistry are presented. Multiple response optimization applying desirability functions in RSM and the use of artificial neural networks for modeling are also discussed. © 2008.","author":[{"dropping-particle":"","family":"Bezerra","given":"Marcos Almeida","non-dropping-particle":"","parse-names":false,"suffix":""},{"dropping-particle":"","family":"Santelli","given":"Ricardo Erthal","non-dropping-particle":"","parse-names":false,"suffix":""},{"dropping-particle":"","family":"Oliveira","given":"Eliane Padua","non-dropping-particle":"","parse-names":false,"suffix":""},{"dropping-particle":"","family":"Villar","given":"Leonardo Silveira","non-dropping-particle":"","parse-names":false,"suffix":""},{"dropping-particle":"","family":"Escaleira","given":"Luciane Amélia","non-dropping-particle":"","parse-names":false,"suffix":""}],"container-title":"Talanta","id":"ITEM-1","issue":"5","issued":{"date-parts":[["2008","9","15"]]},"page":"965-977","title":"Response surface methodology (RSM) as a tool for optimization in analytical chemistry","type":"article-journal","volume":"76"},"uris":["http://www.mendeley.com/documents/?uuid=8dc8773b-d849-42ce-b76d-7385b6048e55"]}],"mendeley":{"formattedCitation":"(Bezerra &lt;i&gt;et al.&lt;/i&gt;, 2008)","plainTextFormattedCitation":"(Bezerra et al., 2008)","previouslyFormattedCitation":"(Bezerra &lt;i&gt;et al.&lt;/i&gt;, 2008)"},"properties":{"noteIndex":0},"schema":"https://github.com/citation-style-language/schema/raw/master/csl-citation.json"}</w:instrText>
      </w:r>
      <w:r w:rsidRPr="001F608A">
        <w:rPr>
          <w:rFonts w:ascii="Times New Roman" w:hAnsi="Times New Roman" w:cs="Times New Roman"/>
        </w:rPr>
        <w:fldChar w:fldCharType="separate"/>
      </w:r>
      <w:r w:rsidRPr="001F608A">
        <w:rPr>
          <w:rFonts w:ascii="Times New Roman" w:hAnsi="Times New Roman" w:cs="Times New Roman"/>
        </w:rPr>
        <w:t>(</w:t>
      </w:r>
      <w:r w:rsidR="00E4656E" w:rsidRPr="00E4656E">
        <w:rPr>
          <w:rFonts w:ascii="Times New Roman" w:hAnsi="Times New Roman" w:cs="Times New Roman"/>
        </w:rPr>
        <w:t xml:space="preserve"> </w:t>
      </w:r>
      <w:r w:rsidR="00E4656E" w:rsidRPr="001F608A">
        <w:rPr>
          <w:rFonts w:ascii="Times New Roman" w:hAnsi="Times New Roman" w:cs="Times New Roman"/>
        </w:rPr>
        <w:t>Bezerra</w:t>
      </w:r>
      <w:r w:rsidRPr="001F608A">
        <w:rPr>
          <w:rFonts w:ascii="Times New Roman" w:hAnsi="Times New Roman" w:cs="Times New Roman"/>
        </w:rPr>
        <w:t xml:space="preserve"> et al., 2008)</w:t>
      </w:r>
      <w:r w:rsidRPr="001F608A">
        <w:rPr>
          <w:rFonts w:ascii="Times New Roman" w:hAnsi="Times New Roman" w:cs="Times New Roman"/>
        </w:rPr>
        <w:fldChar w:fldCharType="end"/>
      </w:r>
      <w:r w:rsidRPr="001F608A">
        <w:rPr>
          <w:rFonts w:ascii="Times New Roman" w:hAnsi="Times New Roman" w:cs="Times New Roman"/>
        </w:rPr>
        <w:t>. Besides providing optimised treatments response surface plots are also obtained using Design Expert software</w:t>
      </w:r>
    </w:p>
    <w:p w14:paraId="65C66E5A" w14:textId="61F982FE" w:rsidR="00877B67" w:rsidRPr="001F608A" w:rsidRDefault="00A041A8" w:rsidP="00A041A8">
      <w:pPr>
        <w:spacing w:after="0" w:line="480" w:lineRule="auto"/>
        <w:jc w:val="both"/>
        <w:rPr>
          <w:rFonts w:ascii="Times New Roman" w:hAnsi="Times New Roman" w:cs="Times New Roman"/>
          <w:b/>
          <w:bCs/>
        </w:rPr>
      </w:pPr>
      <w:r w:rsidRPr="001F608A">
        <w:rPr>
          <w:rFonts w:ascii="Times New Roman" w:hAnsi="Times New Roman" w:cs="Times New Roman"/>
          <w:b/>
          <w:bCs/>
        </w:rPr>
        <w:t xml:space="preserve">3. </w:t>
      </w:r>
      <w:r w:rsidR="00595A6C" w:rsidRPr="001F608A">
        <w:rPr>
          <w:rFonts w:ascii="Times New Roman" w:hAnsi="Times New Roman" w:cs="Times New Roman"/>
          <w:b/>
          <w:bCs/>
        </w:rPr>
        <w:t xml:space="preserve"> </w:t>
      </w:r>
      <w:r w:rsidR="008F659C" w:rsidRPr="001F608A">
        <w:rPr>
          <w:rFonts w:ascii="Times New Roman" w:hAnsi="Times New Roman" w:cs="Times New Roman"/>
          <w:b/>
          <w:bCs/>
        </w:rPr>
        <w:t>Results and Discussions</w:t>
      </w:r>
    </w:p>
    <w:p w14:paraId="5792D0EC" w14:textId="0F6923D0" w:rsidR="000B7F99" w:rsidRPr="001F608A" w:rsidRDefault="00A90635" w:rsidP="00877B67">
      <w:pPr>
        <w:spacing w:line="480" w:lineRule="auto"/>
        <w:jc w:val="both"/>
        <w:rPr>
          <w:rFonts w:ascii="Times New Roman" w:hAnsi="Times New Roman" w:cs="Times New Roman"/>
          <w:b/>
          <w:bCs/>
        </w:rPr>
      </w:pPr>
      <w:r w:rsidRPr="001F608A">
        <w:rPr>
          <w:rFonts w:ascii="Times New Roman" w:hAnsi="Times New Roman" w:cs="Times New Roman"/>
          <w:b/>
          <w:bCs/>
        </w:rPr>
        <w:t>3.1.</w:t>
      </w:r>
      <w:r w:rsidRPr="001F608A">
        <w:rPr>
          <w:rFonts w:ascii="Times New Roman" w:hAnsi="Times New Roman" w:cs="Times New Roman"/>
        </w:rPr>
        <w:t xml:space="preserve"> </w:t>
      </w:r>
      <w:r w:rsidRPr="001F608A">
        <w:rPr>
          <w:rFonts w:ascii="Times New Roman" w:hAnsi="Times New Roman" w:cs="Times New Roman"/>
          <w:b/>
          <w:bCs/>
        </w:rPr>
        <w:t>Optimization of process parameters</w:t>
      </w:r>
      <w:r w:rsidR="005F56C5" w:rsidRPr="001F608A">
        <w:rPr>
          <w:rFonts w:ascii="Times New Roman" w:hAnsi="Times New Roman" w:cs="Times New Roman"/>
          <w:b/>
          <w:bCs/>
        </w:rPr>
        <w:t xml:space="preserve"> </w:t>
      </w:r>
      <w:r w:rsidR="005F56C5" w:rsidRPr="001F608A">
        <w:rPr>
          <w:rFonts w:ascii="Times New Roman" w:hAnsi="Times New Roman" w:cs="Times New Roman"/>
          <w:b/>
          <w:bCs/>
          <w:color w:val="000000" w:themeColor="text1"/>
        </w:rPr>
        <w:t>on spray drying</w:t>
      </w:r>
    </w:p>
    <w:p w14:paraId="2CB99CFE" w14:textId="77777777" w:rsidR="005F56C5" w:rsidRPr="001F608A" w:rsidRDefault="00A90635" w:rsidP="00877B67">
      <w:pPr>
        <w:spacing w:line="480" w:lineRule="auto"/>
        <w:jc w:val="both"/>
        <w:rPr>
          <w:rFonts w:ascii="Times New Roman" w:hAnsi="Times New Roman" w:cs="Times New Roman"/>
        </w:rPr>
      </w:pPr>
      <w:r w:rsidRPr="001F608A">
        <w:rPr>
          <w:rFonts w:ascii="Times New Roman" w:hAnsi="Times New Roman" w:cs="Times New Roman"/>
        </w:rPr>
        <w:t xml:space="preserve">The influence of three independent process variables on the spray drying process was individually analysed using Design-Expert software to identify the optimal treatment conditions. </w:t>
      </w:r>
      <w:r w:rsidR="005F56C5" w:rsidRPr="001F608A">
        <w:rPr>
          <w:rFonts w:ascii="Times New Roman" w:hAnsi="Times New Roman" w:cs="Times New Roman"/>
        </w:rPr>
        <w:t>The effects of the spray drying process parameters on the respective response variables are summarized in Table 2. To assess the statistical significance of these effects, an Analysis of Variance (ANOVA) was performed for each response parameter.</w:t>
      </w:r>
    </w:p>
    <w:p w14:paraId="49757017" w14:textId="782B35F2" w:rsidR="00F7362C" w:rsidRPr="001F608A" w:rsidRDefault="00595A6C" w:rsidP="00877B67">
      <w:pPr>
        <w:spacing w:line="480" w:lineRule="auto"/>
        <w:jc w:val="both"/>
        <w:rPr>
          <w:rFonts w:ascii="Times New Roman" w:hAnsi="Times New Roman" w:cs="Times New Roman"/>
          <w:b/>
          <w:bCs/>
        </w:rPr>
      </w:pPr>
      <w:r w:rsidRPr="001F608A">
        <w:rPr>
          <w:rFonts w:ascii="Times New Roman" w:hAnsi="Times New Roman" w:cs="Times New Roman"/>
          <w:b/>
          <w:bCs/>
        </w:rPr>
        <w:t xml:space="preserve">3.1.1. </w:t>
      </w:r>
      <w:r w:rsidR="00F7362C" w:rsidRPr="001F608A">
        <w:rPr>
          <w:rFonts w:ascii="Times New Roman" w:hAnsi="Times New Roman" w:cs="Times New Roman"/>
          <w:b/>
          <w:bCs/>
        </w:rPr>
        <w:t>Effect of Process Parameters on product yield</w:t>
      </w:r>
    </w:p>
    <w:p w14:paraId="7FB8FA34" w14:textId="09645ED2" w:rsidR="004F230A" w:rsidRDefault="00AD5FC2" w:rsidP="00AD5FC2">
      <w:pPr>
        <w:spacing w:line="480" w:lineRule="auto"/>
        <w:jc w:val="both"/>
        <w:rPr>
          <w:rFonts w:ascii="Times New Roman" w:hAnsi="Times New Roman" w:cs="Times New Roman"/>
        </w:rPr>
      </w:pPr>
      <w:r w:rsidRPr="001F608A">
        <w:rPr>
          <w:rFonts w:ascii="Times New Roman" w:hAnsi="Times New Roman" w:cs="Times New Roman"/>
        </w:rPr>
        <w:t>The influence of spray drying parameters on the product yield of passion fruit powder is presented in Table 2, while the 3D response surface plots are shown in Fig</w:t>
      </w:r>
      <w:r w:rsidR="00E4656E">
        <w:rPr>
          <w:rFonts w:ascii="Times New Roman" w:hAnsi="Times New Roman" w:cs="Times New Roman"/>
        </w:rPr>
        <w:t xml:space="preserve">ure </w:t>
      </w:r>
      <w:r w:rsidRPr="001F608A">
        <w:rPr>
          <w:rFonts w:ascii="Times New Roman" w:hAnsi="Times New Roman" w:cs="Times New Roman"/>
        </w:rPr>
        <w:t>1. The ANOVA results indicated that the quadratic model was highly significant (p = 0.0007, p ≤ 0.01), with a high coefficient of determination (R² = 0.95), confirming a good fit between experimental and predicted values.</w:t>
      </w:r>
      <w:r w:rsidR="00CD5D1C" w:rsidRPr="001F608A">
        <w:rPr>
          <w:rFonts w:ascii="Times New Roman" w:hAnsi="Times New Roman" w:cs="Times New Roman"/>
        </w:rPr>
        <w:t xml:space="preserve"> </w:t>
      </w:r>
      <w:r w:rsidRPr="001F608A">
        <w:rPr>
          <w:rFonts w:ascii="Times New Roman" w:hAnsi="Times New Roman" w:cs="Times New Roman"/>
        </w:rPr>
        <w:t>Carrier concentration, inlet temperature, and feed rate significantly influenced product yield (p ≤ 0.01), with a notable interaction observed between feed rate and yield. The fitted second-order regression model describing the effect of independent variables on product yield is as follows:</w:t>
      </w:r>
    </w:p>
    <w:p w14:paraId="6F7ED5F8" w14:textId="12202EF6" w:rsidR="00795B52" w:rsidRPr="00795B52" w:rsidRDefault="00262EEA" w:rsidP="00F2316E">
      <w:pPr>
        <w:spacing w:line="480" w:lineRule="auto"/>
        <w:jc w:val="both"/>
        <w:rPr>
          <w:rFonts w:ascii="Times New Roman" w:hAnsi="Times New Roman" w:cs="Times New Roman"/>
        </w:rPr>
      </w:pPr>
      <w:r w:rsidRPr="00795B52">
        <w:rPr>
          <w:rFonts w:ascii="Times New Roman" w:hAnsi="Times New Roman" w:cs="Times New Roman"/>
        </w:rPr>
        <w:lastRenderedPageBreak/>
        <w:t>Product</w:t>
      </w:r>
      <w:r w:rsidR="00795B52" w:rsidRPr="00795B52">
        <w:rPr>
          <w:rFonts w:ascii="Times New Roman" w:hAnsi="Times New Roman" w:cs="Times New Roman"/>
        </w:rPr>
        <w:t xml:space="preserve"> </w:t>
      </w:r>
      <w:r w:rsidRPr="00795B52">
        <w:rPr>
          <w:rFonts w:ascii="Times New Roman" w:hAnsi="Times New Roman" w:cs="Times New Roman"/>
        </w:rPr>
        <w:t>Yield</w:t>
      </w:r>
      <w:r w:rsidR="00795B52" w:rsidRPr="00795B52">
        <w:rPr>
          <w:rFonts w:ascii="Times New Roman" w:hAnsi="Times New Roman" w:cs="Times New Roman"/>
        </w:rPr>
        <w:t xml:space="preserve"> </w:t>
      </w:r>
      <w:r w:rsidRPr="00795B52">
        <w:rPr>
          <w:rFonts w:ascii="Times New Roman" w:hAnsi="Times New Roman" w:cs="Times New Roman"/>
        </w:rPr>
        <w:t>(%) = 8.13</w:t>
      </w:r>
      <w:r w:rsidR="00450408">
        <w:rPr>
          <w:rFonts w:ascii="Times New Roman" w:hAnsi="Times New Roman" w:cs="Times New Roman"/>
        </w:rPr>
        <w:t xml:space="preserve"> </w:t>
      </w:r>
      <w:r w:rsidRPr="00795B52">
        <w:rPr>
          <w:rFonts w:ascii="Times New Roman" w:hAnsi="Times New Roman" w:cs="Times New Roman"/>
        </w:rPr>
        <w:t>+</w:t>
      </w:r>
      <w:r w:rsidR="00795B52">
        <w:rPr>
          <w:rFonts w:ascii="Times New Roman" w:hAnsi="Times New Roman" w:cs="Times New Roman"/>
        </w:rPr>
        <w:t xml:space="preserve"> </w:t>
      </w:r>
      <w:r w:rsidRPr="00795B52">
        <w:rPr>
          <w:rFonts w:ascii="Times New Roman" w:hAnsi="Times New Roman" w:cs="Times New Roman"/>
        </w:rPr>
        <w:t>0.48A</w:t>
      </w:r>
      <w:r w:rsidR="00450408">
        <w:rPr>
          <w:rFonts w:ascii="Times New Roman" w:hAnsi="Times New Roman" w:cs="Times New Roman"/>
        </w:rPr>
        <w:t xml:space="preserve"> </w:t>
      </w:r>
      <w:r w:rsidRPr="00795B52">
        <w:rPr>
          <w:rFonts w:ascii="Times New Roman" w:hAnsi="Times New Roman" w:cs="Times New Roman"/>
        </w:rPr>
        <w:t>-</w:t>
      </w:r>
      <w:r w:rsidR="00795B52">
        <w:rPr>
          <w:rFonts w:ascii="Times New Roman" w:hAnsi="Times New Roman" w:cs="Times New Roman"/>
        </w:rPr>
        <w:t xml:space="preserve"> </w:t>
      </w:r>
      <w:r w:rsidRPr="00795B52">
        <w:rPr>
          <w:rFonts w:ascii="Times New Roman" w:hAnsi="Times New Roman" w:cs="Times New Roman"/>
        </w:rPr>
        <w:t>0.37B</w:t>
      </w:r>
      <w:r w:rsidR="00450408">
        <w:rPr>
          <w:rFonts w:ascii="Times New Roman" w:hAnsi="Times New Roman" w:cs="Times New Roman"/>
        </w:rPr>
        <w:t xml:space="preserve"> </w:t>
      </w:r>
      <w:r w:rsidRPr="00795B52">
        <w:rPr>
          <w:rFonts w:ascii="Times New Roman" w:hAnsi="Times New Roman" w:cs="Times New Roman"/>
        </w:rPr>
        <w:t>-</w:t>
      </w:r>
      <w:r w:rsidR="00795B52">
        <w:rPr>
          <w:rFonts w:ascii="Times New Roman" w:hAnsi="Times New Roman" w:cs="Times New Roman"/>
        </w:rPr>
        <w:t xml:space="preserve"> </w:t>
      </w:r>
      <w:r w:rsidRPr="00795B52">
        <w:rPr>
          <w:rFonts w:ascii="Times New Roman" w:hAnsi="Times New Roman" w:cs="Times New Roman"/>
        </w:rPr>
        <w:t>0.54C</w:t>
      </w:r>
      <w:r w:rsidR="00450408">
        <w:rPr>
          <w:rFonts w:ascii="Times New Roman" w:hAnsi="Times New Roman" w:cs="Times New Roman"/>
        </w:rPr>
        <w:t xml:space="preserve"> </w:t>
      </w:r>
      <w:r w:rsidRPr="00795B52">
        <w:rPr>
          <w:rFonts w:ascii="Times New Roman" w:hAnsi="Times New Roman" w:cs="Times New Roman"/>
        </w:rPr>
        <w:t>-</w:t>
      </w:r>
      <w:r w:rsidR="00795B52">
        <w:rPr>
          <w:rFonts w:ascii="Times New Roman" w:hAnsi="Times New Roman" w:cs="Times New Roman"/>
        </w:rPr>
        <w:t xml:space="preserve"> </w:t>
      </w:r>
      <w:r w:rsidRPr="00795B52">
        <w:rPr>
          <w:rFonts w:ascii="Times New Roman" w:hAnsi="Times New Roman" w:cs="Times New Roman"/>
        </w:rPr>
        <w:t>0.011AB</w:t>
      </w:r>
      <w:r w:rsidR="00450408">
        <w:rPr>
          <w:rFonts w:ascii="Times New Roman" w:hAnsi="Times New Roman" w:cs="Times New Roman"/>
        </w:rPr>
        <w:t xml:space="preserve"> </w:t>
      </w:r>
      <w:r w:rsidRPr="00795B52">
        <w:rPr>
          <w:rFonts w:ascii="Times New Roman" w:hAnsi="Times New Roman" w:cs="Times New Roman"/>
        </w:rPr>
        <w:t>-</w:t>
      </w:r>
      <w:r w:rsidR="00795B52">
        <w:rPr>
          <w:rFonts w:ascii="Times New Roman" w:hAnsi="Times New Roman" w:cs="Times New Roman"/>
        </w:rPr>
        <w:t xml:space="preserve"> </w:t>
      </w:r>
      <w:r w:rsidRPr="00795B52">
        <w:rPr>
          <w:rFonts w:ascii="Times New Roman" w:hAnsi="Times New Roman" w:cs="Times New Roman"/>
        </w:rPr>
        <w:t>0.085AC</w:t>
      </w:r>
      <w:r w:rsidR="00450408">
        <w:rPr>
          <w:rFonts w:ascii="Times New Roman" w:hAnsi="Times New Roman" w:cs="Times New Roman"/>
        </w:rPr>
        <w:t xml:space="preserve"> </w:t>
      </w:r>
      <w:r w:rsidRPr="00795B52">
        <w:rPr>
          <w:rFonts w:ascii="Times New Roman" w:hAnsi="Times New Roman" w:cs="Times New Roman"/>
        </w:rPr>
        <w:t>+</w:t>
      </w:r>
      <w:r w:rsidR="00795B52">
        <w:rPr>
          <w:rFonts w:ascii="Times New Roman" w:hAnsi="Times New Roman" w:cs="Times New Roman"/>
        </w:rPr>
        <w:t xml:space="preserve"> </w:t>
      </w:r>
      <w:r w:rsidRPr="00795B52">
        <w:rPr>
          <w:rFonts w:ascii="Times New Roman" w:hAnsi="Times New Roman" w:cs="Times New Roman"/>
        </w:rPr>
        <w:t>0.027BC</w:t>
      </w:r>
      <w:r w:rsidR="00450408">
        <w:rPr>
          <w:rFonts w:ascii="Times New Roman" w:hAnsi="Times New Roman" w:cs="Times New Roman"/>
        </w:rPr>
        <w:t xml:space="preserve"> </w:t>
      </w:r>
      <w:r w:rsidRPr="00795B52">
        <w:rPr>
          <w:rFonts w:ascii="Times New Roman" w:hAnsi="Times New Roman" w:cs="Times New Roman"/>
        </w:rPr>
        <w:t>+</w:t>
      </w:r>
      <w:r w:rsidR="00795B52">
        <w:rPr>
          <w:rFonts w:ascii="Times New Roman" w:hAnsi="Times New Roman" w:cs="Times New Roman"/>
        </w:rPr>
        <w:t xml:space="preserve"> </w:t>
      </w:r>
      <w:r w:rsidRPr="00795B52">
        <w:rPr>
          <w:rFonts w:ascii="Times New Roman" w:hAnsi="Times New Roman" w:cs="Times New Roman"/>
        </w:rPr>
        <w:t>0.054A</w:t>
      </w:r>
      <w:r w:rsidRPr="00795B52">
        <w:rPr>
          <w:rFonts w:ascii="Times New Roman" w:hAnsi="Times New Roman" w:cs="Times New Roman"/>
          <w:vertAlign w:val="superscript"/>
        </w:rPr>
        <w:t>2</w:t>
      </w:r>
      <w:r w:rsidR="00450408">
        <w:rPr>
          <w:rFonts w:ascii="Times New Roman" w:hAnsi="Times New Roman" w:cs="Times New Roman"/>
          <w:vertAlign w:val="superscript"/>
        </w:rPr>
        <w:t xml:space="preserve"> </w:t>
      </w:r>
      <w:r w:rsidR="00795B52" w:rsidRPr="00795B52">
        <w:rPr>
          <w:rFonts w:ascii="Times New Roman" w:hAnsi="Times New Roman" w:cs="Times New Roman"/>
        </w:rPr>
        <w:t>+</w:t>
      </w:r>
      <w:r w:rsidR="00795B52">
        <w:rPr>
          <w:rFonts w:ascii="Times New Roman" w:hAnsi="Times New Roman" w:cs="Times New Roman"/>
        </w:rPr>
        <w:t xml:space="preserve"> 0.25B</w:t>
      </w:r>
      <w:r w:rsidR="00795B52" w:rsidRPr="00795B52">
        <w:rPr>
          <w:rFonts w:ascii="Times New Roman" w:hAnsi="Times New Roman" w:cs="Times New Roman"/>
          <w:vertAlign w:val="superscript"/>
        </w:rPr>
        <w:t>2</w:t>
      </w:r>
      <w:r w:rsidR="00795B52">
        <w:rPr>
          <w:rFonts w:ascii="Times New Roman" w:hAnsi="Times New Roman" w:cs="Times New Roman"/>
          <w:vertAlign w:val="superscript"/>
        </w:rPr>
        <w:t xml:space="preserve"> </w:t>
      </w:r>
      <w:r w:rsidR="00795B52" w:rsidRPr="00795B52">
        <w:rPr>
          <w:rFonts w:ascii="Times New Roman" w:hAnsi="Times New Roman" w:cs="Times New Roman"/>
        </w:rPr>
        <w:t>-</w:t>
      </w:r>
      <w:r w:rsidR="00795B52">
        <w:rPr>
          <w:rFonts w:ascii="Times New Roman" w:hAnsi="Times New Roman" w:cs="Times New Roman"/>
        </w:rPr>
        <w:t xml:space="preserve"> </w:t>
      </w:r>
      <w:r w:rsidR="00795B52" w:rsidRPr="00795B52">
        <w:rPr>
          <w:rFonts w:ascii="Times New Roman" w:hAnsi="Times New Roman" w:cs="Times New Roman"/>
        </w:rPr>
        <w:t>0.56C</w:t>
      </w:r>
      <w:r w:rsidR="00795B52" w:rsidRPr="00795B52">
        <w:rPr>
          <w:rFonts w:ascii="Times New Roman" w:hAnsi="Times New Roman" w:cs="Times New Roman"/>
          <w:vertAlign w:val="superscript"/>
        </w:rPr>
        <w:t>2</w:t>
      </w:r>
      <w:r w:rsidR="00795B52" w:rsidRPr="00795B52">
        <w:rPr>
          <w:rFonts w:ascii="Times New Roman" w:hAnsi="Times New Roman" w:cs="Times New Roman"/>
        </w:rPr>
        <w:t>……………………………. (5)</w:t>
      </w:r>
    </w:p>
    <w:p w14:paraId="5F751B12" w14:textId="388E735D" w:rsidR="00795B52" w:rsidRDefault="004F230A" w:rsidP="00795B52">
      <w:pPr>
        <w:spacing w:line="276" w:lineRule="auto"/>
        <w:jc w:val="both"/>
        <w:rPr>
          <w:rFonts w:ascii="Times New Roman" w:hAnsi="Times New Roman" w:cs="Times New Roman"/>
        </w:rPr>
      </w:pPr>
      <w:proofErr w:type="gramStart"/>
      <w:r w:rsidRPr="001F608A">
        <w:rPr>
          <w:rFonts w:ascii="Times New Roman" w:hAnsi="Times New Roman" w:cs="Times New Roman"/>
        </w:rPr>
        <w:t>W</w:t>
      </w:r>
      <w:r w:rsidR="00AD5FC2" w:rsidRPr="001F608A">
        <w:rPr>
          <w:rFonts w:ascii="Times New Roman" w:hAnsi="Times New Roman" w:cs="Times New Roman"/>
        </w:rPr>
        <w:t>here</w:t>
      </w:r>
      <w:proofErr w:type="gramEnd"/>
    </w:p>
    <w:p w14:paraId="559F4ADA" w14:textId="4BDC59FD" w:rsidR="004F230A" w:rsidRPr="001F608A" w:rsidRDefault="00AD5FC2" w:rsidP="00795B52">
      <w:pPr>
        <w:spacing w:line="276" w:lineRule="auto"/>
        <w:jc w:val="both"/>
        <w:rPr>
          <w:rFonts w:ascii="Times New Roman" w:hAnsi="Times New Roman" w:cs="Times New Roman"/>
        </w:rPr>
      </w:pPr>
      <w:r w:rsidRPr="001F608A">
        <w:rPr>
          <w:rFonts w:ascii="Times New Roman" w:hAnsi="Times New Roman" w:cs="Times New Roman"/>
        </w:rPr>
        <w:t>A = carrier concentration (%)</w:t>
      </w:r>
    </w:p>
    <w:p w14:paraId="41CE203F" w14:textId="77777777" w:rsidR="004F230A" w:rsidRPr="001F608A" w:rsidRDefault="00AD5FC2" w:rsidP="00795B52">
      <w:pPr>
        <w:spacing w:line="276" w:lineRule="auto"/>
        <w:jc w:val="both"/>
        <w:rPr>
          <w:rFonts w:ascii="Times New Roman" w:hAnsi="Times New Roman" w:cs="Times New Roman"/>
        </w:rPr>
      </w:pPr>
      <w:r w:rsidRPr="001F608A">
        <w:rPr>
          <w:rFonts w:ascii="Times New Roman" w:hAnsi="Times New Roman" w:cs="Times New Roman"/>
        </w:rPr>
        <w:t xml:space="preserve"> B = inlet temperature (°C)</w:t>
      </w:r>
    </w:p>
    <w:p w14:paraId="5662F7FE" w14:textId="779FA01B" w:rsidR="00AD5FC2" w:rsidRPr="001F608A" w:rsidRDefault="00AD5FC2" w:rsidP="00795B52">
      <w:pPr>
        <w:spacing w:line="276" w:lineRule="auto"/>
        <w:jc w:val="both"/>
        <w:rPr>
          <w:rFonts w:ascii="Times New Roman" w:hAnsi="Times New Roman" w:cs="Times New Roman"/>
        </w:rPr>
      </w:pPr>
      <w:r w:rsidRPr="001F608A">
        <w:rPr>
          <w:rFonts w:ascii="Times New Roman" w:hAnsi="Times New Roman" w:cs="Times New Roman"/>
        </w:rPr>
        <w:t xml:space="preserve"> C = feed rate (rpm)</w:t>
      </w:r>
    </w:p>
    <w:p w14:paraId="3263DA5F" w14:textId="53A4712B" w:rsidR="00E42A11" w:rsidRPr="00E42A11" w:rsidRDefault="00E42A11" w:rsidP="00E42A11">
      <w:pPr>
        <w:spacing w:line="480" w:lineRule="auto"/>
        <w:jc w:val="both"/>
        <w:rPr>
          <w:rFonts w:ascii="Times New Roman" w:hAnsi="Times New Roman" w:cs="Times New Roman"/>
        </w:rPr>
      </w:pPr>
      <w:r w:rsidRPr="00E42A11">
        <w:rPr>
          <w:rFonts w:ascii="Times New Roman" w:hAnsi="Times New Roman" w:cs="Times New Roman"/>
        </w:rPr>
        <w:t xml:space="preserve">Product yield ranged from 45.32% to 84.49% (Figure 2), with the highest yield (84.49%) achieved at a carrier concentration of 20%, inlet temperature of 150 °C, and feed rate of 10 rpm. Carrier concentration significantly influenced yield, showing a positive correlation; values increased from 45.99% to 84.49% as the concentration rose from 15% to 20%. Similar findings were reported for acerola and </w:t>
      </w:r>
      <w:proofErr w:type="spellStart"/>
      <w:r w:rsidRPr="00E42A11">
        <w:rPr>
          <w:rFonts w:ascii="Times New Roman" w:hAnsi="Times New Roman" w:cs="Times New Roman"/>
        </w:rPr>
        <w:t>pitanga</w:t>
      </w:r>
      <w:proofErr w:type="spellEnd"/>
      <w:r w:rsidRPr="00E42A11">
        <w:rPr>
          <w:rFonts w:ascii="Times New Roman" w:hAnsi="Times New Roman" w:cs="Times New Roman"/>
        </w:rPr>
        <w:t xml:space="preserve"> juice powders, where higher maltodextrin concentrations improved drying efficiency and reduced stickiness (</w:t>
      </w:r>
      <w:r>
        <w:rPr>
          <w:rFonts w:ascii="Times New Roman" w:hAnsi="Times New Roman" w:cs="Times New Roman"/>
        </w:rPr>
        <w:t>Borges</w:t>
      </w:r>
      <w:r w:rsidRPr="00E42A11">
        <w:rPr>
          <w:rFonts w:ascii="Times New Roman" w:hAnsi="Times New Roman" w:cs="Times New Roman"/>
        </w:rPr>
        <w:t xml:space="preserve"> et al., 201</w:t>
      </w:r>
      <w:r>
        <w:rPr>
          <w:rFonts w:ascii="Times New Roman" w:hAnsi="Times New Roman" w:cs="Times New Roman"/>
        </w:rPr>
        <w:t>6</w:t>
      </w:r>
      <w:r w:rsidRPr="00E42A11">
        <w:rPr>
          <w:rFonts w:ascii="Times New Roman" w:hAnsi="Times New Roman" w:cs="Times New Roman"/>
        </w:rPr>
        <w:t xml:space="preserve">; </w:t>
      </w:r>
      <w:r w:rsidR="00DD2CA9">
        <w:rPr>
          <w:rFonts w:ascii="Times New Roman" w:hAnsi="Times New Roman" w:cs="Times New Roman"/>
        </w:rPr>
        <w:t>Dang</w:t>
      </w:r>
      <w:r w:rsidRPr="00E42A11">
        <w:rPr>
          <w:rFonts w:ascii="Times New Roman" w:hAnsi="Times New Roman" w:cs="Times New Roman"/>
        </w:rPr>
        <w:t xml:space="preserve"> et al., 202</w:t>
      </w:r>
      <w:r w:rsidR="00DD2CA9">
        <w:rPr>
          <w:rFonts w:ascii="Times New Roman" w:hAnsi="Times New Roman" w:cs="Times New Roman"/>
        </w:rPr>
        <w:t>4</w:t>
      </w:r>
      <w:r w:rsidRPr="00E42A11">
        <w:rPr>
          <w:rFonts w:ascii="Times New Roman" w:hAnsi="Times New Roman" w:cs="Times New Roman"/>
        </w:rPr>
        <w:t>). In contrast, an increase in inlet temperature led to a significant decrease in yield. This reduction has also been observed in other sugar-rich fruit juices, where elevated drying temperatures caused caramelization and stickiness, resulting in powder losses (</w:t>
      </w:r>
      <w:r w:rsidR="00DD2CA9" w:rsidRPr="00DD2CA9">
        <w:rPr>
          <w:rFonts w:ascii="Times New Roman" w:hAnsi="Times New Roman" w:cs="Times New Roman"/>
        </w:rPr>
        <w:t>Samborska</w:t>
      </w:r>
      <w:r w:rsidRPr="00E42A11">
        <w:rPr>
          <w:rFonts w:ascii="Times New Roman" w:hAnsi="Times New Roman" w:cs="Times New Roman"/>
        </w:rPr>
        <w:t xml:space="preserve"> et al., 202</w:t>
      </w:r>
      <w:r w:rsidR="00DD2CA9">
        <w:rPr>
          <w:rFonts w:ascii="Times New Roman" w:hAnsi="Times New Roman" w:cs="Times New Roman"/>
        </w:rPr>
        <w:t>3</w:t>
      </w:r>
      <w:r w:rsidRPr="00E42A11">
        <w:rPr>
          <w:rFonts w:ascii="Times New Roman" w:hAnsi="Times New Roman" w:cs="Times New Roman"/>
        </w:rPr>
        <w:t xml:space="preserve">; </w:t>
      </w:r>
      <w:r w:rsidR="00A53B56" w:rsidRPr="00A53B56">
        <w:rPr>
          <w:rFonts w:ascii="Times New Roman" w:hAnsi="Times New Roman" w:cs="Times New Roman"/>
        </w:rPr>
        <w:t>Bednarska</w:t>
      </w:r>
      <w:r w:rsidR="00A53B56">
        <w:rPr>
          <w:rFonts w:ascii="Times New Roman" w:hAnsi="Times New Roman" w:cs="Times New Roman"/>
        </w:rPr>
        <w:t xml:space="preserve"> et al.</w:t>
      </w:r>
      <w:r w:rsidRPr="00E42A11">
        <w:rPr>
          <w:rFonts w:ascii="Times New Roman" w:hAnsi="Times New Roman" w:cs="Times New Roman"/>
        </w:rPr>
        <w:t>, 202</w:t>
      </w:r>
      <w:r w:rsidR="00A53B56">
        <w:rPr>
          <w:rFonts w:ascii="Times New Roman" w:hAnsi="Times New Roman" w:cs="Times New Roman"/>
        </w:rPr>
        <w:t>0</w:t>
      </w:r>
      <w:r w:rsidRPr="00E42A11">
        <w:rPr>
          <w:rFonts w:ascii="Times New Roman" w:hAnsi="Times New Roman" w:cs="Times New Roman"/>
        </w:rPr>
        <w:t xml:space="preserve">). Feed rate exhibited a negative correlation with product yield; increasing feed rate from 8 to 12 rpm reduced the yield. Similar results were reported by </w:t>
      </w:r>
      <w:proofErr w:type="spellStart"/>
      <w:r w:rsidR="00450408" w:rsidRPr="00450408">
        <w:rPr>
          <w:rFonts w:ascii="Times New Roman" w:hAnsi="Times New Roman" w:cs="Times New Roman"/>
        </w:rPr>
        <w:t>Iwuozor</w:t>
      </w:r>
      <w:proofErr w:type="spellEnd"/>
      <w:r w:rsidRPr="00E42A11">
        <w:rPr>
          <w:rFonts w:ascii="Times New Roman" w:hAnsi="Times New Roman" w:cs="Times New Roman"/>
        </w:rPr>
        <w:t xml:space="preserve"> et al. (2020), who found that higher feed flow rates produced larger droplets, reducing heat and mass transfer efficiency and leading to incomplete drying.</w:t>
      </w:r>
    </w:p>
    <w:p w14:paraId="36F69C54" w14:textId="77777777" w:rsidR="00E42A11" w:rsidRPr="001F608A" w:rsidRDefault="00E42A11" w:rsidP="00AD5FC2">
      <w:pPr>
        <w:spacing w:line="480" w:lineRule="auto"/>
        <w:jc w:val="both"/>
        <w:rPr>
          <w:rFonts w:ascii="Times New Roman" w:hAnsi="Times New Roman" w:cs="Times New Roman"/>
        </w:rPr>
      </w:pPr>
    </w:p>
    <w:p w14:paraId="548CF3BB" w14:textId="77777777" w:rsidR="00F7362C" w:rsidRPr="001F608A" w:rsidRDefault="00F7362C" w:rsidP="00877B67">
      <w:pPr>
        <w:spacing w:line="480" w:lineRule="auto"/>
        <w:jc w:val="both"/>
        <w:rPr>
          <w:rFonts w:ascii="Times New Roman" w:hAnsi="Times New Roman" w:cs="Times New Roman"/>
        </w:rPr>
      </w:pPr>
    </w:p>
    <w:p w14:paraId="63FDDCC0" w14:textId="77777777" w:rsidR="00FB0E7B" w:rsidRPr="001F608A" w:rsidRDefault="00FB0E7B" w:rsidP="00877B67">
      <w:pPr>
        <w:spacing w:line="480" w:lineRule="auto"/>
        <w:jc w:val="both"/>
        <w:rPr>
          <w:rFonts w:ascii="Times New Roman" w:hAnsi="Times New Roman" w:cs="Times New Roman"/>
        </w:rPr>
        <w:sectPr w:rsidR="00FB0E7B" w:rsidRPr="001F608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right" w:tblpY="2651"/>
        <w:tblW w:w="15182" w:type="dxa"/>
        <w:tblLayout w:type="fixed"/>
        <w:tblLook w:val="04A0" w:firstRow="1" w:lastRow="0" w:firstColumn="1" w:lastColumn="0" w:noHBand="0" w:noVBand="1"/>
      </w:tblPr>
      <w:tblGrid>
        <w:gridCol w:w="1498"/>
        <w:gridCol w:w="1729"/>
        <w:gridCol w:w="1843"/>
        <w:gridCol w:w="1047"/>
        <w:gridCol w:w="1547"/>
        <w:gridCol w:w="1331"/>
        <w:gridCol w:w="1546"/>
        <w:gridCol w:w="1604"/>
        <w:gridCol w:w="1395"/>
        <w:gridCol w:w="1642"/>
      </w:tblGrid>
      <w:tr w:rsidR="00E96103" w:rsidRPr="00E96103" w14:paraId="3373D8C0" w14:textId="77777777" w:rsidTr="00E96103">
        <w:trPr>
          <w:trHeight w:val="984"/>
        </w:trPr>
        <w:tc>
          <w:tcPr>
            <w:tcW w:w="1498" w:type="dxa"/>
          </w:tcPr>
          <w:p w14:paraId="7DF45549"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rPr>
              <w:lastRenderedPageBreak/>
              <w:t>Experiment No.</w:t>
            </w:r>
          </w:p>
        </w:tc>
        <w:tc>
          <w:tcPr>
            <w:tcW w:w="1729" w:type="dxa"/>
          </w:tcPr>
          <w:p w14:paraId="2178D625" w14:textId="77777777" w:rsidR="00E96103" w:rsidRPr="00E96103" w:rsidRDefault="00E96103" w:rsidP="00E96103">
            <w:pPr>
              <w:pStyle w:val="TableParagraph"/>
              <w:spacing w:line="268" w:lineRule="exact"/>
              <w:ind w:left="6" w:right="4"/>
              <w:jc w:val="center"/>
              <w:rPr>
                <w:b/>
                <w:bCs/>
                <w:sz w:val="24"/>
                <w:szCs w:val="24"/>
              </w:rPr>
            </w:pPr>
            <w:r w:rsidRPr="00E96103">
              <w:rPr>
                <w:b/>
                <w:bCs/>
                <w:spacing w:val="-2"/>
                <w:sz w:val="24"/>
                <w:szCs w:val="24"/>
              </w:rPr>
              <w:t>Concentration</w:t>
            </w:r>
          </w:p>
          <w:p w14:paraId="33BC1066"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spacing w:val="-5"/>
              </w:rPr>
              <w:t>(%)</w:t>
            </w:r>
          </w:p>
        </w:tc>
        <w:tc>
          <w:tcPr>
            <w:tcW w:w="1843" w:type="dxa"/>
          </w:tcPr>
          <w:p w14:paraId="50CDF36B" w14:textId="77777777" w:rsidR="00E96103" w:rsidRPr="00E96103" w:rsidRDefault="00E96103" w:rsidP="00E96103">
            <w:pPr>
              <w:pStyle w:val="TableParagraph"/>
              <w:spacing w:line="268" w:lineRule="exact"/>
              <w:ind w:left="135" w:right="131"/>
              <w:jc w:val="center"/>
              <w:rPr>
                <w:b/>
                <w:bCs/>
                <w:sz w:val="24"/>
                <w:szCs w:val="24"/>
              </w:rPr>
            </w:pPr>
            <w:r w:rsidRPr="00E96103">
              <w:rPr>
                <w:b/>
                <w:bCs/>
                <w:spacing w:val="-2"/>
                <w:sz w:val="24"/>
                <w:szCs w:val="24"/>
              </w:rPr>
              <w:t>Temperature</w:t>
            </w:r>
          </w:p>
          <w:p w14:paraId="08002BF6"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rPr>
              <w:t>(°C</w:t>
            </w:r>
            <w:r w:rsidRPr="00E96103">
              <w:rPr>
                <w:rFonts w:ascii="Times New Roman" w:hAnsi="Times New Roman" w:cs="Times New Roman"/>
                <w:b/>
                <w:bCs/>
                <w:spacing w:val="-1"/>
              </w:rPr>
              <w:t>)</w:t>
            </w:r>
          </w:p>
        </w:tc>
        <w:tc>
          <w:tcPr>
            <w:tcW w:w="1047" w:type="dxa"/>
          </w:tcPr>
          <w:p w14:paraId="09A338EA" w14:textId="77777777" w:rsidR="00E96103" w:rsidRPr="00E96103" w:rsidRDefault="00E96103" w:rsidP="00E96103">
            <w:pPr>
              <w:pStyle w:val="TableParagraph"/>
              <w:spacing w:line="268" w:lineRule="exact"/>
              <w:ind w:left="11" w:right="5"/>
              <w:jc w:val="center"/>
              <w:rPr>
                <w:b/>
                <w:bCs/>
                <w:sz w:val="24"/>
                <w:szCs w:val="24"/>
              </w:rPr>
            </w:pPr>
            <w:r w:rsidRPr="00E96103">
              <w:rPr>
                <w:b/>
                <w:bCs/>
                <w:sz w:val="24"/>
                <w:szCs w:val="24"/>
              </w:rPr>
              <w:t>Feed</w:t>
            </w:r>
            <w:r w:rsidRPr="00E96103">
              <w:rPr>
                <w:b/>
                <w:bCs/>
                <w:spacing w:val="-2"/>
                <w:sz w:val="24"/>
                <w:szCs w:val="24"/>
              </w:rPr>
              <w:t xml:space="preserve"> </w:t>
            </w:r>
            <w:r w:rsidRPr="00E96103">
              <w:rPr>
                <w:b/>
                <w:bCs/>
                <w:spacing w:val="-4"/>
                <w:sz w:val="24"/>
                <w:szCs w:val="24"/>
              </w:rPr>
              <w:t>rate</w:t>
            </w:r>
          </w:p>
          <w:p w14:paraId="55CB137E"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spacing w:val="-2"/>
              </w:rPr>
              <w:t>(rpm)</w:t>
            </w:r>
          </w:p>
        </w:tc>
        <w:tc>
          <w:tcPr>
            <w:tcW w:w="1547" w:type="dxa"/>
          </w:tcPr>
          <w:p w14:paraId="6AB7A23C" w14:textId="77777777" w:rsidR="00E96103" w:rsidRPr="00E96103" w:rsidRDefault="00E96103" w:rsidP="00E96103">
            <w:pPr>
              <w:pStyle w:val="TableParagraph"/>
              <w:spacing w:line="268" w:lineRule="exact"/>
              <w:ind w:left="11" w:right="5"/>
              <w:jc w:val="center"/>
              <w:rPr>
                <w:b/>
                <w:bCs/>
                <w:sz w:val="24"/>
                <w:szCs w:val="24"/>
              </w:rPr>
            </w:pPr>
            <w:r w:rsidRPr="00E96103">
              <w:rPr>
                <w:b/>
                <w:bCs/>
                <w:sz w:val="24"/>
                <w:szCs w:val="24"/>
              </w:rPr>
              <w:t>Product</w:t>
            </w:r>
            <w:r w:rsidRPr="00E96103">
              <w:rPr>
                <w:b/>
                <w:bCs/>
                <w:spacing w:val="1"/>
                <w:sz w:val="24"/>
                <w:szCs w:val="24"/>
              </w:rPr>
              <w:t xml:space="preserve"> </w:t>
            </w:r>
            <w:r w:rsidRPr="00E96103">
              <w:rPr>
                <w:b/>
                <w:bCs/>
                <w:spacing w:val="-2"/>
                <w:sz w:val="24"/>
                <w:szCs w:val="24"/>
              </w:rPr>
              <w:t>yield</w:t>
            </w:r>
          </w:p>
          <w:p w14:paraId="21D7D35B"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spacing w:val="-5"/>
              </w:rPr>
              <w:t>(%)</w:t>
            </w:r>
          </w:p>
        </w:tc>
        <w:tc>
          <w:tcPr>
            <w:tcW w:w="1331" w:type="dxa"/>
          </w:tcPr>
          <w:p w14:paraId="6FD411B0" w14:textId="77777777" w:rsidR="00E96103" w:rsidRPr="00E96103" w:rsidRDefault="00E96103" w:rsidP="00E96103">
            <w:pPr>
              <w:pStyle w:val="TableParagraph"/>
              <w:spacing w:line="268" w:lineRule="exact"/>
              <w:ind w:left="15" w:right="4"/>
              <w:jc w:val="center"/>
              <w:rPr>
                <w:b/>
                <w:bCs/>
                <w:sz w:val="24"/>
                <w:szCs w:val="24"/>
              </w:rPr>
            </w:pPr>
            <w:r w:rsidRPr="00E96103">
              <w:rPr>
                <w:b/>
                <w:bCs/>
                <w:sz w:val="24"/>
                <w:szCs w:val="24"/>
              </w:rPr>
              <w:t>Moisture</w:t>
            </w:r>
            <w:r w:rsidRPr="00E96103">
              <w:rPr>
                <w:b/>
                <w:bCs/>
                <w:spacing w:val="-1"/>
                <w:sz w:val="24"/>
                <w:szCs w:val="24"/>
              </w:rPr>
              <w:t xml:space="preserve"> </w:t>
            </w:r>
            <w:r w:rsidRPr="00E96103">
              <w:rPr>
                <w:b/>
                <w:bCs/>
                <w:spacing w:val="-2"/>
                <w:sz w:val="24"/>
                <w:szCs w:val="24"/>
              </w:rPr>
              <w:t>content</w:t>
            </w:r>
          </w:p>
          <w:p w14:paraId="35B77FA7"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spacing w:val="-5"/>
              </w:rPr>
              <w:t>(%)</w:t>
            </w:r>
          </w:p>
        </w:tc>
        <w:tc>
          <w:tcPr>
            <w:tcW w:w="1546" w:type="dxa"/>
          </w:tcPr>
          <w:p w14:paraId="5BA9071A" w14:textId="77777777" w:rsidR="00E96103" w:rsidRPr="00E96103" w:rsidRDefault="00E96103" w:rsidP="00E96103">
            <w:pPr>
              <w:pStyle w:val="TableParagraph"/>
              <w:spacing w:line="268" w:lineRule="exact"/>
              <w:ind w:left="15" w:right="4"/>
              <w:jc w:val="center"/>
              <w:rPr>
                <w:b/>
                <w:bCs/>
                <w:sz w:val="24"/>
                <w:szCs w:val="24"/>
              </w:rPr>
            </w:pPr>
            <w:r w:rsidRPr="00E96103">
              <w:rPr>
                <w:b/>
                <w:bCs/>
                <w:sz w:val="24"/>
                <w:szCs w:val="24"/>
              </w:rPr>
              <w:t>Ascorbic</w:t>
            </w:r>
            <w:r w:rsidRPr="00E96103">
              <w:rPr>
                <w:b/>
                <w:bCs/>
                <w:spacing w:val="-5"/>
                <w:sz w:val="24"/>
                <w:szCs w:val="24"/>
              </w:rPr>
              <w:t xml:space="preserve"> </w:t>
            </w:r>
            <w:r w:rsidRPr="00E96103">
              <w:rPr>
                <w:b/>
                <w:bCs/>
                <w:spacing w:val="-4"/>
                <w:sz w:val="24"/>
                <w:szCs w:val="24"/>
              </w:rPr>
              <w:t>Acid</w:t>
            </w:r>
          </w:p>
          <w:p w14:paraId="7E825DB0"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spacing w:val="-2"/>
              </w:rPr>
              <w:t>(mg/100g)</w:t>
            </w:r>
          </w:p>
        </w:tc>
        <w:tc>
          <w:tcPr>
            <w:tcW w:w="1604" w:type="dxa"/>
          </w:tcPr>
          <w:p w14:paraId="6A5122B2" w14:textId="77777777" w:rsidR="00E96103" w:rsidRPr="00E96103" w:rsidRDefault="00E96103" w:rsidP="00E96103">
            <w:pPr>
              <w:pStyle w:val="TableParagraph"/>
              <w:spacing w:line="268" w:lineRule="exact"/>
              <w:ind w:left="15" w:right="2"/>
              <w:jc w:val="center"/>
              <w:rPr>
                <w:b/>
                <w:bCs/>
                <w:sz w:val="24"/>
                <w:szCs w:val="24"/>
              </w:rPr>
            </w:pPr>
            <w:bookmarkStart w:id="0" w:name="_Hlk197602588"/>
            <w:r w:rsidRPr="00E96103">
              <w:rPr>
                <w:b/>
                <w:bCs/>
                <w:spacing w:val="-2"/>
                <w:sz w:val="24"/>
                <w:szCs w:val="24"/>
              </w:rPr>
              <w:t>Dispersibility</w:t>
            </w:r>
            <w:bookmarkEnd w:id="0"/>
          </w:p>
          <w:p w14:paraId="45ACE6F2"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spacing w:val="-5"/>
              </w:rPr>
              <w:t>(%)</w:t>
            </w:r>
          </w:p>
        </w:tc>
        <w:tc>
          <w:tcPr>
            <w:tcW w:w="1395" w:type="dxa"/>
          </w:tcPr>
          <w:p w14:paraId="1524BB6B" w14:textId="77777777" w:rsidR="00E96103" w:rsidRPr="00E96103" w:rsidRDefault="00E96103" w:rsidP="00E96103">
            <w:pPr>
              <w:pStyle w:val="TableParagraph"/>
              <w:spacing w:line="268" w:lineRule="exact"/>
              <w:ind w:left="15"/>
              <w:jc w:val="center"/>
              <w:rPr>
                <w:b/>
                <w:bCs/>
                <w:sz w:val="24"/>
                <w:szCs w:val="24"/>
              </w:rPr>
            </w:pPr>
            <w:r w:rsidRPr="00E96103">
              <w:rPr>
                <w:b/>
                <w:bCs/>
                <w:spacing w:val="-2"/>
                <w:sz w:val="24"/>
                <w:szCs w:val="24"/>
              </w:rPr>
              <w:t>Wettability</w:t>
            </w:r>
          </w:p>
          <w:p w14:paraId="3D36A1C2" w14:textId="77777777" w:rsidR="00E96103" w:rsidRPr="00E96103" w:rsidRDefault="00E96103" w:rsidP="00E96103">
            <w:pPr>
              <w:jc w:val="center"/>
              <w:rPr>
                <w:rFonts w:ascii="Times New Roman" w:hAnsi="Times New Roman" w:cs="Times New Roman"/>
                <w:b/>
                <w:bCs/>
              </w:rPr>
            </w:pPr>
            <w:r w:rsidRPr="00E96103">
              <w:rPr>
                <w:rFonts w:ascii="Times New Roman" w:hAnsi="Times New Roman" w:cs="Times New Roman"/>
                <w:b/>
                <w:bCs/>
                <w:spacing w:val="-2"/>
              </w:rPr>
              <w:t>(Sec)</w:t>
            </w:r>
          </w:p>
        </w:tc>
        <w:tc>
          <w:tcPr>
            <w:tcW w:w="1642" w:type="dxa"/>
          </w:tcPr>
          <w:p w14:paraId="73E8578E" w14:textId="77777777" w:rsidR="00E96103" w:rsidRPr="00E96103" w:rsidRDefault="00E96103" w:rsidP="00E96103">
            <w:pPr>
              <w:pStyle w:val="TableParagraph"/>
              <w:spacing w:line="268" w:lineRule="exact"/>
              <w:ind w:left="15"/>
              <w:jc w:val="center"/>
              <w:rPr>
                <w:b/>
                <w:bCs/>
                <w:spacing w:val="-2"/>
                <w:sz w:val="24"/>
                <w:szCs w:val="24"/>
              </w:rPr>
            </w:pPr>
            <w:r w:rsidRPr="00E96103">
              <w:rPr>
                <w:b/>
                <w:bCs/>
                <w:spacing w:val="-2"/>
                <w:sz w:val="24"/>
                <w:szCs w:val="24"/>
                <w:lang w:val="en-IN"/>
              </w:rPr>
              <w:t>Overall colour difference value (ΔE)</w:t>
            </w:r>
          </w:p>
        </w:tc>
      </w:tr>
      <w:tr w:rsidR="00E96103" w:rsidRPr="00E96103" w14:paraId="60571289" w14:textId="77777777" w:rsidTr="00E96103">
        <w:trPr>
          <w:trHeight w:val="377"/>
        </w:trPr>
        <w:tc>
          <w:tcPr>
            <w:tcW w:w="1498" w:type="dxa"/>
          </w:tcPr>
          <w:p w14:paraId="7E4F027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w:t>
            </w:r>
          </w:p>
        </w:tc>
        <w:tc>
          <w:tcPr>
            <w:tcW w:w="1729" w:type="dxa"/>
          </w:tcPr>
          <w:p w14:paraId="381E31F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20.0</w:t>
            </w:r>
          </w:p>
        </w:tc>
        <w:tc>
          <w:tcPr>
            <w:tcW w:w="1843" w:type="dxa"/>
          </w:tcPr>
          <w:p w14:paraId="7970E84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150</w:t>
            </w:r>
          </w:p>
        </w:tc>
        <w:tc>
          <w:tcPr>
            <w:tcW w:w="1047" w:type="dxa"/>
          </w:tcPr>
          <w:p w14:paraId="7B8B505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2A97141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84.49±0.67</w:t>
            </w:r>
          </w:p>
        </w:tc>
        <w:tc>
          <w:tcPr>
            <w:tcW w:w="1331" w:type="dxa"/>
          </w:tcPr>
          <w:p w14:paraId="00E9BC0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2.50</w:t>
            </w:r>
            <w:r w:rsidRPr="00E96103">
              <w:rPr>
                <w:rFonts w:ascii="Times New Roman" w:hAnsi="Times New Roman" w:cs="Times New Roman"/>
                <w:spacing w:val="-2"/>
              </w:rPr>
              <w:t>±0.02</w:t>
            </w:r>
          </w:p>
        </w:tc>
        <w:tc>
          <w:tcPr>
            <w:tcW w:w="1546" w:type="dxa"/>
          </w:tcPr>
          <w:p w14:paraId="21DE0E17"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15.91±0.43</w:t>
            </w:r>
          </w:p>
        </w:tc>
        <w:tc>
          <w:tcPr>
            <w:tcW w:w="1604" w:type="dxa"/>
          </w:tcPr>
          <w:p w14:paraId="5ECF43C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60.93±0.48</w:t>
            </w:r>
          </w:p>
        </w:tc>
        <w:tc>
          <w:tcPr>
            <w:tcW w:w="1395" w:type="dxa"/>
          </w:tcPr>
          <w:p w14:paraId="5067E9D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24.93±0.02</w:t>
            </w:r>
          </w:p>
        </w:tc>
        <w:tc>
          <w:tcPr>
            <w:tcW w:w="1642" w:type="dxa"/>
          </w:tcPr>
          <w:p w14:paraId="3D82DCA2"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18.17±0.85</w:t>
            </w:r>
          </w:p>
        </w:tc>
      </w:tr>
      <w:tr w:rsidR="00E96103" w:rsidRPr="00E96103" w14:paraId="142B130A" w14:textId="77777777" w:rsidTr="00E96103">
        <w:trPr>
          <w:trHeight w:val="396"/>
        </w:trPr>
        <w:tc>
          <w:tcPr>
            <w:tcW w:w="1498" w:type="dxa"/>
          </w:tcPr>
          <w:p w14:paraId="076EE9E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2</w:t>
            </w:r>
          </w:p>
        </w:tc>
        <w:tc>
          <w:tcPr>
            <w:tcW w:w="1729" w:type="dxa"/>
          </w:tcPr>
          <w:p w14:paraId="450F745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15.0</w:t>
            </w:r>
          </w:p>
        </w:tc>
        <w:tc>
          <w:tcPr>
            <w:tcW w:w="1843" w:type="dxa"/>
          </w:tcPr>
          <w:p w14:paraId="7CEE32D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150</w:t>
            </w:r>
          </w:p>
        </w:tc>
        <w:tc>
          <w:tcPr>
            <w:tcW w:w="1047" w:type="dxa"/>
          </w:tcPr>
          <w:p w14:paraId="592280FB"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1BBB13A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70.07±0.47</w:t>
            </w:r>
          </w:p>
        </w:tc>
        <w:tc>
          <w:tcPr>
            <w:tcW w:w="1331" w:type="dxa"/>
          </w:tcPr>
          <w:p w14:paraId="72ED817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4.73</w:t>
            </w:r>
            <w:r w:rsidRPr="00E96103">
              <w:rPr>
                <w:rFonts w:ascii="Times New Roman" w:hAnsi="Times New Roman" w:cs="Times New Roman"/>
                <w:spacing w:val="-2"/>
              </w:rPr>
              <w:t>±0.03</w:t>
            </w:r>
          </w:p>
        </w:tc>
        <w:tc>
          <w:tcPr>
            <w:tcW w:w="1546" w:type="dxa"/>
          </w:tcPr>
          <w:p w14:paraId="1C8BF0D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27.27±0.59</w:t>
            </w:r>
          </w:p>
        </w:tc>
        <w:tc>
          <w:tcPr>
            <w:tcW w:w="1604" w:type="dxa"/>
          </w:tcPr>
          <w:p w14:paraId="3FA26C4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63.37±0.62</w:t>
            </w:r>
          </w:p>
        </w:tc>
        <w:tc>
          <w:tcPr>
            <w:tcW w:w="1395" w:type="dxa"/>
          </w:tcPr>
          <w:p w14:paraId="551FA36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47.19±0.13</w:t>
            </w:r>
          </w:p>
        </w:tc>
        <w:tc>
          <w:tcPr>
            <w:tcW w:w="1642" w:type="dxa"/>
          </w:tcPr>
          <w:p w14:paraId="39CD4DB6"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07.58±0.76</w:t>
            </w:r>
          </w:p>
        </w:tc>
      </w:tr>
      <w:tr w:rsidR="00E96103" w:rsidRPr="00E96103" w14:paraId="0360B89B" w14:textId="77777777" w:rsidTr="00E96103">
        <w:trPr>
          <w:trHeight w:val="396"/>
        </w:trPr>
        <w:tc>
          <w:tcPr>
            <w:tcW w:w="1498" w:type="dxa"/>
          </w:tcPr>
          <w:p w14:paraId="53862AE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3</w:t>
            </w:r>
          </w:p>
        </w:tc>
        <w:tc>
          <w:tcPr>
            <w:tcW w:w="1729" w:type="dxa"/>
          </w:tcPr>
          <w:p w14:paraId="5D2858E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6FE6605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740BCB9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038D5637"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65.75±1.01</w:t>
            </w:r>
          </w:p>
        </w:tc>
        <w:tc>
          <w:tcPr>
            <w:tcW w:w="1331" w:type="dxa"/>
          </w:tcPr>
          <w:p w14:paraId="60313C0B"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3.73</w:t>
            </w:r>
            <w:r w:rsidRPr="00E96103">
              <w:rPr>
                <w:rFonts w:ascii="Times New Roman" w:hAnsi="Times New Roman" w:cs="Times New Roman"/>
                <w:spacing w:val="-2"/>
              </w:rPr>
              <w:t>±0.01</w:t>
            </w:r>
          </w:p>
        </w:tc>
        <w:tc>
          <w:tcPr>
            <w:tcW w:w="1546" w:type="dxa"/>
          </w:tcPr>
          <w:p w14:paraId="5BD9577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20.45±0.72</w:t>
            </w:r>
          </w:p>
        </w:tc>
        <w:tc>
          <w:tcPr>
            <w:tcW w:w="1604" w:type="dxa"/>
          </w:tcPr>
          <w:p w14:paraId="3BFCAE5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79.71±0.71</w:t>
            </w:r>
          </w:p>
        </w:tc>
        <w:tc>
          <w:tcPr>
            <w:tcW w:w="1395" w:type="dxa"/>
          </w:tcPr>
          <w:p w14:paraId="67BA32F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13.34±0.34</w:t>
            </w:r>
          </w:p>
        </w:tc>
        <w:tc>
          <w:tcPr>
            <w:tcW w:w="1642" w:type="dxa"/>
          </w:tcPr>
          <w:p w14:paraId="6D417635"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13.01±0.66</w:t>
            </w:r>
          </w:p>
        </w:tc>
      </w:tr>
      <w:tr w:rsidR="00E96103" w:rsidRPr="00E96103" w14:paraId="2866FA9E" w14:textId="77777777" w:rsidTr="00E96103">
        <w:trPr>
          <w:trHeight w:val="396"/>
        </w:trPr>
        <w:tc>
          <w:tcPr>
            <w:tcW w:w="1498" w:type="dxa"/>
          </w:tcPr>
          <w:p w14:paraId="3096D4C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4</w:t>
            </w:r>
          </w:p>
        </w:tc>
        <w:tc>
          <w:tcPr>
            <w:tcW w:w="1729" w:type="dxa"/>
          </w:tcPr>
          <w:p w14:paraId="256D67D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7134F6D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170</w:t>
            </w:r>
          </w:p>
        </w:tc>
        <w:tc>
          <w:tcPr>
            <w:tcW w:w="1047" w:type="dxa"/>
          </w:tcPr>
          <w:p w14:paraId="17EDC91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12</w:t>
            </w:r>
          </w:p>
        </w:tc>
        <w:tc>
          <w:tcPr>
            <w:tcW w:w="1547" w:type="dxa"/>
          </w:tcPr>
          <w:p w14:paraId="1847E899"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45.32±0.62</w:t>
            </w:r>
          </w:p>
        </w:tc>
        <w:tc>
          <w:tcPr>
            <w:tcW w:w="1331" w:type="dxa"/>
          </w:tcPr>
          <w:p w14:paraId="19B2F16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3.48</w:t>
            </w:r>
            <w:r w:rsidRPr="00E96103">
              <w:rPr>
                <w:rFonts w:ascii="Times New Roman" w:hAnsi="Times New Roman" w:cs="Times New Roman"/>
                <w:spacing w:val="-2"/>
              </w:rPr>
              <w:t>±0.02</w:t>
            </w:r>
          </w:p>
        </w:tc>
        <w:tc>
          <w:tcPr>
            <w:tcW w:w="1546" w:type="dxa"/>
          </w:tcPr>
          <w:p w14:paraId="00E2C7C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18.18±0.63</w:t>
            </w:r>
          </w:p>
        </w:tc>
        <w:tc>
          <w:tcPr>
            <w:tcW w:w="1604" w:type="dxa"/>
          </w:tcPr>
          <w:p w14:paraId="1716868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94.90±0.65</w:t>
            </w:r>
          </w:p>
        </w:tc>
        <w:tc>
          <w:tcPr>
            <w:tcW w:w="1395" w:type="dxa"/>
          </w:tcPr>
          <w:p w14:paraId="5633476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12.72±0.36</w:t>
            </w:r>
          </w:p>
        </w:tc>
        <w:tc>
          <w:tcPr>
            <w:tcW w:w="1642" w:type="dxa"/>
          </w:tcPr>
          <w:p w14:paraId="08470A68"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22.24±0.45</w:t>
            </w:r>
          </w:p>
        </w:tc>
      </w:tr>
      <w:tr w:rsidR="00E96103" w:rsidRPr="00E96103" w14:paraId="55B2868A" w14:textId="77777777" w:rsidTr="00E96103">
        <w:trPr>
          <w:trHeight w:val="377"/>
        </w:trPr>
        <w:tc>
          <w:tcPr>
            <w:tcW w:w="1498" w:type="dxa"/>
          </w:tcPr>
          <w:p w14:paraId="11A95A2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5</w:t>
            </w:r>
          </w:p>
        </w:tc>
        <w:tc>
          <w:tcPr>
            <w:tcW w:w="1729" w:type="dxa"/>
          </w:tcPr>
          <w:p w14:paraId="28F3C94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20.0</w:t>
            </w:r>
          </w:p>
        </w:tc>
        <w:tc>
          <w:tcPr>
            <w:tcW w:w="1843" w:type="dxa"/>
          </w:tcPr>
          <w:p w14:paraId="2B7D9D7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0D0E643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12</w:t>
            </w:r>
          </w:p>
        </w:tc>
        <w:tc>
          <w:tcPr>
            <w:tcW w:w="1547" w:type="dxa"/>
          </w:tcPr>
          <w:p w14:paraId="7C27CCE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60.02±0.48</w:t>
            </w:r>
          </w:p>
        </w:tc>
        <w:tc>
          <w:tcPr>
            <w:tcW w:w="1331" w:type="dxa"/>
          </w:tcPr>
          <w:p w14:paraId="1DED815B"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1.55</w:t>
            </w:r>
            <w:r w:rsidRPr="00E96103">
              <w:rPr>
                <w:rFonts w:ascii="Times New Roman" w:hAnsi="Times New Roman" w:cs="Times New Roman"/>
                <w:spacing w:val="-2"/>
              </w:rPr>
              <w:t>±0.06</w:t>
            </w:r>
          </w:p>
        </w:tc>
        <w:tc>
          <w:tcPr>
            <w:tcW w:w="1546" w:type="dxa"/>
          </w:tcPr>
          <w:p w14:paraId="3B88513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22.73±0.58</w:t>
            </w:r>
          </w:p>
        </w:tc>
        <w:tc>
          <w:tcPr>
            <w:tcW w:w="1604" w:type="dxa"/>
          </w:tcPr>
          <w:p w14:paraId="77A02D3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84.16±0.46</w:t>
            </w:r>
          </w:p>
        </w:tc>
        <w:tc>
          <w:tcPr>
            <w:tcW w:w="1395" w:type="dxa"/>
          </w:tcPr>
          <w:p w14:paraId="56F3F52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10.09±0.63</w:t>
            </w:r>
          </w:p>
        </w:tc>
        <w:tc>
          <w:tcPr>
            <w:tcW w:w="1642" w:type="dxa"/>
          </w:tcPr>
          <w:p w14:paraId="681055A5"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21.42±0.58</w:t>
            </w:r>
          </w:p>
        </w:tc>
      </w:tr>
      <w:tr w:rsidR="00E96103" w:rsidRPr="00E96103" w14:paraId="2AD068F2" w14:textId="77777777" w:rsidTr="00E96103">
        <w:trPr>
          <w:trHeight w:val="396"/>
        </w:trPr>
        <w:tc>
          <w:tcPr>
            <w:tcW w:w="1498" w:type="dxa"/>
          </w:tcPr>
          <w:p w14:paraId="3CE02FA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6</w:t>
            </w:r>
          </w:p>
        </w:tc>
        <w:tc>
          <w:tcPr>
            <w:tcW w:w="1729" w:type="dxa"/>
          </w:tcPr>
          <w:p w14:paraId="7F91EDF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1C64039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150</w:t>
            </w:r>
          </w:p>
        </w:tc>
        <w:tc>
          <w:tcPr>
            <w:tcW w:w="1047" w:type="dxa"/>
          </w:tcPr>
          <w:p w14:paraId="43E9808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08</w:t>
            </w:r>
          </w:p>
        </w:tc>
        <w:tc>
          <w:tcPr>
            <w:tcW w:w="1547" w:type="dxa"/>
          </w:tcPr>
          <w:p w14:paraId="6FF3C2DB"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80.19±0.83</w:t>
            </w:r>
          </w:p>
        </w:tc>
        <w:tc>
          <w:tcPr>
            <w:tcW w:w="1331" w:type="dxa"/>
          </w:tcPr>
          <w:p w14:paraId="75873E4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3.44</w:t>
            </w:r>
            <w:r w:rsidRPr="00E96103">
              <w:rPr>
                <w:rFonts w:ascii="Times New Roman" w:hAnsi="Times New Roman" w:cs="Times New Roman"/>
                <w:spacing w:val="-2"/>
              </w:rPr>
              <w:t>±0.02</w:t>
            </w:r>
          </w:p>
        </w:tc>
        <w:tc>
          <w:tcPr>
            <w:tcW w:w="1546" w:type="dxa"/>
          </w:tcPr>
          <w:p w14:paraId="606CE0D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18.18±0.78</w:t>
            </w:r>
          </w:p>
        </w:tc>
        <w:tc>
          <w:tcPr>
            <w:tcW w:w="1604" w:type="dxa"/>
          </w:tcPr>
          <w:p w14:paraId="4BFB6B9B"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70.91±0.37</w:t>
            </w:r>
          </w:p>
        </w:tc>
        <w:tc>
          <w:tcPr>
            <w:tcW w:w="1395" w:type="dxa"/>
          </w:tcPr>
          <w:p w14:paraId="075BF3A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24.93±0.74</w:t>
            </w:r>
          </w:p>
        </w:tc>
        <w:tc>
          <w:tcPr>
            <w:tcW w:w="1642" w:type="dxa"/>
          </w:tcPr>
          <w:p w14:paraId="6D9FE992"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21.19±0.82</w:t>
            </w:r>
          </w:p>
        </w:tc>
      </w:tr>
      <w:tr w:rsidR="00E96103" w:rsidRPr="00E96103" w14:paraId="59305176" w14:textId="77777777" w:rsidTr="00E96103">
        <w:trPr>
          <w:trHeight w:val="396"/>
        </w:trPr>
        <w:tc>
          <w:tcPr>
            <w:tcW w:w="1498" w:type="dxa"/>
          </w:tcPr>
          <w:p w14:paraId="1856DCC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7</w:t>
            </w:r>
          </w:p>
        </w:tc>
        <w:tc>
          <w:tcPr>
            <w:tcW w:w="1729" w:type="dxa"/>
          </w:tcPr>
          <w:p w14:paraId="575FFE4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20.0</w:t>
            </w:r>
          </w:p>
        </w:tc>
        <w:tc>
          <w:tcPr>
            <w:tcW w:w="1843" w:type="dxa"/>
          </w:tcPr>
          <w:p w14:paraId="18ABCB8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11ABE80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08</w:t>
            </w:r>
          </w:p>
        </w:tc>
        <w:tc>
          <w:tcPr>
            <w:tcW w:w="1547" w:type="dxa"/>
          </w:tcPr>
          <w:p w14:paraId="0AF193F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74.55±0.58</w:t>
            </w:r>
          </w:p>
        </w:tc>
        <w:tc>
          <w:tcPr>
            <w:tcW w:w="1331" w:type="dxa"/>
          </w:tcPr>
          <w:p w14:paraId="70C707E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1.47</w:t>
            </w:r>
            <w:r w:rsidRPr="00E96103">
              <w:rPr>
                <w:rFonts w:ascii="Times New Roman" w:hAnsi="Times New Roman" w:cs="Times New Roman"/>
                <w:spacing w:val="-2"/>
              </w:rPr>
              <w:t>±0.04</w:t>
            </w:r>
          </w:p>
        </w:tc>
        <w:tc>
          <w:tcPr>
            <w:tcW w:w="1546" w:type="dxa"/>
          </w:tcPr>
          <w:p w14:paraId="1E87359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20.45±0.62</w:t>
            </w:r>
          </w:p>
        </w:tc>
        <w:tc>
          <w:tcPr>
            <w:tcW w:w="1604" w:type="dxa"/>
          </w:tcPr>
          <w:p w14:paraId="441E868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84.47±0.4</w:t>
            </w:r>
          </w:p>
        </w:tc>
        <w:tc>
          <w:tcPr>
            <w:tcW w:w="1395" w:type="dxa"/>
          </w:tcPr>
          <w:p w14:paraId="621C42E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10.27±0.08</w:t>
            </w:r>
          </w:p>
        </w:tc>
        <w:tc>
          <w:tcPr>
            <w:tcW w:w="1642" w:type="dxa"/>
          </w:tcPr>
          <w:p w14:paraId="7140ACC1"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29.00±0.87</w:t>
            </w:r>
          </w:p>
        </w:tc>
      </w:tr>
      <w:tr w:rsidR="00E96103" w:rsidRPr="00E96103" w14:paraId="6D7178B0" w14:textId="77777777" w:rsidTr="00E96103">
        <w:trPr>
          <w:trHeight w:val="396"/>
        </w:trPr>
        <w:tc>
          <w:tcPr>
            <w:tcW w:w="1498" w:type="dxa"/>
          </w:tcPr>
          <w:p w14:paraId="2DB204B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8</w:t>
            </w:r>
          </w:p>
        </w:tc>
        <w:tc>
          <w:tcPr>
            <w:tcW w:w="1729" w:type="dxa"/>
          </w:tcPr>
          <w:p w14:paraId="216AD89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15.0</w:t>
            </w:r>
          </w:p>
        </w:tc>
        <w:tc>
          <w:tcPr>
            <w:tcW w:w="1843" w:type="dxa"/>
          </w:tcPr>
          <w:p w14:paraId="1B02D31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566A18B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08</w:t>
            </w:r>
          </w:p>
        </w:tc>
        <w:tc>
          <w:tcPr>
            <w:tcW w:w="1547" w:type="dxa"/>
          </w:tcPr>
          <w:p w14:paraId="3F41FC4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53.69±0.54</w:t>
            </w:r>
          </w:p>
        </w:tc>
        <w:tc>
          <w:tcPr>
            <w:tcW w:w="1331" w:type="dxa"/>
          </w:tcPr>
          <w:p w14:paraId="61779ED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3.97</w:t>
            </w:r>
            <w:r w:rsidRPr="00E96103">
              <w:rPr>
                <w:rFonts w:ascii="Times New Roman" w:hAnsi="Times New Roman" w:cs="Times New Roman"/>
                <w:spacing w:val="-2"/>
              </w:rPr>
              <w:t>±0.02</w:t>
            </w:r>
          </w:p>
        </w:tc>
        <w:tc>
          <w:tcPr>
            <w:tcW w:w="1546" w:type="dxa"/>
          </w:tcPr>
          <w:p w14:paraId="451635D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25.00±0.82</w:t>
            </w:r>
          </w:p>
        </w:tc>
        <w:tc>
          <w:tcPr>
            <w:tcW w:w="1604" w:type="dxa"/>
          </w:tcPr>
          <w:p w14:paraId="001B48E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94.83±0.83</w:t>
            </w:r>
          </w:p>
        </w:tc>
        <w:tc>
          <w:tcPr>
            <w:tcW w:w="1395" w:type="dxa"/>
          </w:tcPr>
          <w:p w14:paraId="31C78AD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22.65±0.43</w:t>
            </w:r>
          </w:p>
        </w:tc>
        <w:tc>
          <w:tcPr>
            <w:tcW w:w="1642" w:type="dxa"/>
          </w:tcPr>
          <w:p w14:paraId="4F258523"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09.83±0.48</w:t>
            </w:r>
          </w:p>
        </w:tc>
      </w:tr>
      <w:tr w:rsidR="00E96103" w:rsidRPr="00E96103" w14:paraId="64AC68F6" w14:textId="77777777" w:rsidTr="00E96103">
        <w:trPr>
          <w:trHeight w:val="377"/>
        </w:trPr>
        <w:tc>
          <w:tcPr>
            <w:tcW w:w="1498" w:type="dxa"/>
          </w:tcPr>
          <w:p w14:paraId="352FE42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9</w:t>
            </w:r>
          </w:p>
        </w:tc>
        <w:tc>
          <w:tcPr>
            <w:tcW w:w="1729" w:type="dxa"/>
          </w:tcPr>
          <w:p w14:paraId="094FD149"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561C845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1F0D8E2B"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6613C09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65.75±0.87</w:t>
            </w:r>
          </w:p>
        </w:tc>
        <w:tc>
          <w:tcPr>
            <w:tcW w:w="1331" w:type="dxa"/>
          </w:tcPr>
          <w:p w14:paraId="1ECF565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3.33</w:t>
            </w:r>
            <w:r w:rsidRPr="00E96103">
              <w:rPr>
                <w:rFonts w:ascii="Times New Roman" w:hAnsi="Times New Roman" w:cs="Times New Roman"/>
                <w:spacing w:val="-2"/>
              </w:rPr>
              <w:t>±0.06</w:t>
            </w:r>
          </w:p>
        </w:tc>
        <w:tc>
          <w:tcPr>
            <w:tcW w:w="1546" w:type="dxa"/>
          </w:tcPr>
          <w:p w14:paraId="132F1A8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18.18±0.44</w:t>
            </w:r>
          </w:p>
        </w:tc>
        <w:tc>
          <w:tcPr>
            <w:tcW w:w="1604" w:type="dxa"/>
          </w:tcPr>
          <w:p w14:paraId="111949E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75.90±0.67</w:t>
            </w:r>
          </w:p>
        </w:tc>
        <w:tc>
          <w:tcPr>
            <w:tcW w:w="1395" w:type="dxa"/>
          </w:tcPr>
          <w:p w14:paraId="1234870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14.23±0.68</w:t>
            </w:r>
          </w:p>
        </w:tc>
        <w:tc>
          <w:tcPr>
            <w:tcW w:w="1642" w:type="dxa"/>
          </w:tcPr>
          <w:p w14:paraId="042D9B53"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16.72±0.86</w:t>
            </w:r>
          </w:p>
        </w:tc>
      </w:tr>
      <w:tr w:rsidR="00E96103" w:rsidRPr="00E96103" w14:paraId="23575DE6" w14:textId="77777777" w:rsidTr="00E96103">
        <w:trPr>
          <w:trHeight w:val="396"/>
        </w:trPr>
        <w:tc>
          <w:tcPr>
            <w:tcW w:w="1498" w:type="dxa"/>
          </w:tcPr>
          <w:p w14:paraId="45438CD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10</w:t>
            </w:r>
          </w:p>
        </w:tc>
        <w:tc>
          <w:tcPr>
            <w:tcW w:w="1729" w:type="dxa"/>
          </w:tcPr>
          <w:p w14:paraId="4B7F0E6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6457D69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18D0248B"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0416992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66.66±0.68</w:t>
            </w:r>
          </w:p>
        </w:tc>
        <w:tc>
          <w:tcPr>
            <w:tcW w:w="1331" w:type="dxa"/>
          </w:tcPr>
          <w:p w14:paraId="71FD360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3.33</w:t>
            </w:r>
            <w:r w:rsidRPr="00E96103">
              <w:rPr>
                <w:rFonts w:ascii="Times New Roman" w:hAnsi="Times New Roman" w:cs="Times New Roman"/>
                <w:spacing w:val="-2"/>
              </w:rPr>
              <w:t>±0.02</w:t>
            </w:r>
          </w:p>
        </w:tc>
        <w:tc>
          <w:tcPr>
            <w:tcW w:w="1546" w:type="dxa"/>
          </w:tcPr>
          <w:p w14:paraId="1A0F2089"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18.18±0.48</w:t>
            </w:r>
          </w:p>
        </w:tc>
        <w:tc>
          <w:tcPr>
            <w:tcW w:w="1604" w:type="dxa"/>
          </w:tcPr>
          <w:p w14:paraId="515FE7D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75.12±0.37</w:t>
            </w:r>
          </w:p>
        </w:tc>
        <w:tc>
          <w:tcPr>
            <w:tcW w:w="1395" w:type="dxa"/>
          </w:tcPr>
          <w:p w14:paraId="674DBBD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20.34±0.46</w:t>
            </w:r>
          </w:p>
        </w:tc>
        <w:tc>
          <w:tcPr>
            <w:tcW w:w="1642" w:type="dxa"/>
          </w:tcPr>
          <w:p w14:paraId="2C2BB1F9"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13.82±0.48</w:t>
            </w:r>
          </w:p>
        </w:tc>
      </w:tr>
      <w:tr w:rsidR="00E96103" w:rsidRPr="00E96103" w14:paraId="62F586C7" w14:textId="77777777" w:rsidTr="00E96103">
        <w:trPr>
          <w:trHeight w:val="396"/>
        </w:trPr>
        <w:tc>
          <w:tcPr>
            <w:tcW w:w="1498" w:type="dxa"/>
          </w:tcPr>
          <w:p w14:paraId="69B9FC1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11</w:t>
            </w:r>
          </w:p>
        </w:tc>
        <w:tc>
          <w:tcPr>
            <w:tcW w:w="1729" w:type="dxa"/>
          </w:tcPr>
          <w:p w14:paraId="1F0A1A9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61ABBB5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143F15A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532E9D1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65.75±0.43</w:t>
            </w:r>
          </w:p>
        </w:tc>
        <w:tc>
          <w:tcPr>
            <w:tcW w:w="1331" w:type="dxa"/>
          </w:tcPr>
          <w:p w14:paraId="3E4CFA4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3.33</w:t>
            </w:r>
            <w:r w:rsidRPr="00E96103">
              <w:rPr>
                <w:rFonts w:ascii="Times New Roman" w:hAnsi="Times New Roman" w:cs="Times New Roman"/>
                <w:spacing w:val="-2"/>
              </w:rPr>
              <w:t>±0.02</w:t>
            </w:r>
          </w:p>
        </w:tc>
        <w:tc>
          <w:tcPr>
            <w:tcW w:w="1546" w:type="dxa"/>
          </w:tcPr>
          <w:p w14:paraId="2A2B6DB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20.45±0.63</w:t>
            </w:r>
          </w:p>
        </w:tc>
        <w:tc>
          <w:tcPr>
            <w:tcW w:w="1604" w:type="dxa"/>
          </w:tcPr>
          <w:p w14:paraId="5F1C9DC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76.21±0.84</w:t>
            </w:r>
          </w:p>
        </w:tc>
        <w:tc>
          <w:tcPr>
            <w:tcW w:w="1395" w:type="dxa"/>
          </w:tcPr>
          <w:p w14:paraId="67DCEF9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21.67±0.84</w:t>
            </w:r>
          </w:p>
        </w:tc>
        <w:tc>
          <w:tcPr>
            <w:tcW w:w="1642" w:type="dxa"/>
          </w:tcPr>
          <w:p w14:paraId="21E17FEE"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20.12±0.68</w:t>
            </w:r>
          </w:p>
        </w:tc>
      </w:tr>
      <w:tr w:rsidR="00E96103" w:rsidRPr="00E96103" w14:paraId="79E3A7E9" w14:textId="77777777" w:rsidTr="00E96103">
        <w:trPr>
          <w:trHeight w:val="377"/>
        </w:trPr>
        <w:tc>
          <w:tcPr>
            <w:tcW w:w="1498" w:type="dxa"/>
          </w:tcPr>
          <w:p w14:paraId="00407EC7"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12</w:t>
            </w:r>
          </w:p>
        </w:tc>
        <w:tc>
          <w:tcPr>
            <w:tcW w:w="1729" w:type="dxa"/>
          </w:tcPr>
          <w:p w14:paraId="454C3CC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20.0</w:t>
            </w:r>
          </w:p>
        </w:tc>
        <w:tc>
          <w:tcPr>
            <w:tcW w:w="1843" w:type="dxa"/>
          </w:tcPr>
          <w:p w14:paraId="18C4B01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170</w:t>
            </w:r>
          </w:p>
        </w:tc>
        <w:tc>
          <w:tcPr>
            <w:tcW w:w="1047" w:type="dxa"/>
          </w:tcPr>
          <w:p w14:paraId="4CA4CFC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69C4DD1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71.84±1.32</w:t>
            </w:r>
          </w:p>
        </w:tc>
        <w:tc>
          <w:tcPr>
            <w:tcW w:w="1331" w:type="dxa"/>
          </w:tcPr>
          <w:p w14:paraId="406196B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1.50</w:t>
            </w:r>
            <w:r w:rsidRPr="00E96103">
              <w:rPr>
                <w:rFonts w:ascii="Times New Roman" w:hAnsi="Times New Roman" w:cs="Times New Roman"/>
                <w:spacing w:val="-2"/>
              </w:rPr>
              <w:t>±0.04</w:t>
            </w:r>
          </w:p>
        </w:tc>
        <w:tc>
          <w:tcPr>
            <w:tcW w:w="1546" w:type="dxa"/>
          </w:tcPr>
          <w:p w14:paraId="7AE0A80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20.45±0.37</w:t>
            </w:r>
          </w:p>
        </w:tc>
        <w:tc>
          <w:tcPr>
            <w:tcW w:w="1604" w:type="dxa"/>
          </w:tcPr>
          <w:p w14:paraId="179AE67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88.01±0.66</w:t>
            </w:r>
          </w:p>
        </w:tc>
        <w:tc>
          <w:tcPr>
            <w:tcW w:w="1395" w:type="dxa"/>
          </w:tcPr>
          <w:p w14:paraId="2C87450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15.96±0.48</w:t>
            </w:r>
          </w:p>
        </w:tc>
        <w:tc>
          <w:tcPr>
            <w:tcW w:w="1642" w:type="dxa"/>
          </w:tcPr>
          <w:p w14:paraId="5C711947"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29.24±0.79</w:t>
            </w:r>
          </w:p>
        </w:tc>
      </w:tr>
      <w:tr w:rsidR="00E96103" w:rsidRPr="00E96103" w14:paraId="32FFEB09" w14:textId="77777777" w:rsidTr="00E96103">
        <w:trPr>
          <w:trHeight w:val="396"/>
        </w:trPr>
        <w:tc>
          <w:tcPr>
            <w:tcW w:w="1498" w:type="dxa"/>
          </w:tcPr>
          <w:p w14:paraId="2DAD7DC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13</w:t>
            </w:r>
          </w:p>
        </w:tc>
        <w:tc>
          <w:tcPr>
            <w:tcW w:w="1729" w:type="dxa"/>
          </w:tcPr>
          <w:p w14:paraId="73BFC12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1E626218"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170</w:t>
            </w:r>
          </w:p>
        </w:tc>
        <w:tc>
          <w:tcPr>
            <w:tcW w:w="1047" w:type="dxa"/>
          </w:tcPr>
          <w:p w14:paraId="3F59F3A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08</w:t>
            </w:r>
          </w:p>
        </w:tc>
        <w:tc>
          <w:tcPr>
            <w:tcW w:w="1547" w:type="dxa"/>
          </w:tcPr>
          <w:p w14:paraId="78E6468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66.01±0.89</w:t>
            </w:r>
          </w:p>
        </w:tc>
        <w:tc>
          <w:tcPr>
            <w:tcW w:w="1331" w:type="dxa"/>
          </w:tcPr>
          <w:p w14:paraId="352DA87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2.80</w:t>
            </w:r>
            <w:r w:rsidRPr="00E96103">
              <w:rPr>
                <w:rFonts w:ascii="Times New Roman" w:hAnsi="Times New Roman" w:cs="Times New Roman"/>
                <w:spacing w:val="-2"/>
              </w:rPr>
              <w:t>±0.02</w:t>
            </w:r>
          </w:p>
        </w:tc>
        <w:tc>
          <w:tcPr>
            <w:tcW w:w="1546" w:type="dxa"/>
          </w:tcPr>
          <w:p w14:paraId="33A42F27"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15.90±0.42</w:t>
            </w:r>
          </w:p>
        </w:tc>
        <w:tc>
          <w:tcPr>
            <w:tcW w:w="1604" w:type="dxa"/>
          </w:tcPr>
          <w:p w14:paraId="3CB1A9C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95.01±0.48</w:t>
            </w:r>
          </w:p>
        </w:tc>
        <w:tc>
          <w:tcPr>
            <w:tcW w:w="1395" w:type="dxa"/>
          </w:tcPr>
          <w:p w14:paraId="06CC3E59"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10.06±0.64</w:t>
            </w:r>
          </w:p>
        </w:tc>
        <w:tc>
          <w:tcPr>
            <w:tcW w:w="1642" w:type="dxa"/>
          </w:tcPr>
          <w:p w14:paraId="64808F22"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22.00±0.72</w:t>
            </w:r>
          </w:p>
        </w:tc>
      </w:tr>
      <w:tr w:rsidR="00E96103" w:rsidRPr="00E96103" w14:paraId="06D26D35" w14:textId="77777777" w:rsidTr="00E96103">
        <w:trPr>
          <w:trHeight w:val="396"/>
        </w:trPr>
        <w:tc>
          <w:tcPr>
            <w:tcW w:w="1498" w:type="dxa"/>
          </w:tcPr>
          <w:p w14:paraId="1EE8906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14</w:t>
            </w:r>
          </w:p>
        </w:tc>
        <w:tc>
          <w:tcPr>
            <w:tcW w:w="1729" w:type="dxa"/>
          </w:tcPr>
          <w:p w14:paraId="5AF7F0D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74DE6D5F"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1416C17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4809822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66.67±0.73</w:t>
            </w:r>
          </w:p>
        </w:tc>
        <w:tc>
          <w:tcPr>
            <w:tcW w:w="1331" w:type="dxa"/>
          </w:tcPr>
          <w:p w14:paraId="2FD2A5F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2.33</w:t>
            </w:r>
            <w:r w:rsidRPr="00E96103">
              <w:rPr>
                <w:rFonts w:ascii="Times New Roman" w:hAnsi="Times New Roman" w:cs="Times New Roman"/>
                <w:spacing w:val="-2"/>
              </w:rPr>
              <w:t>±0.04</w:t>
            </w:r>
          </w:p>
        </w:tc>
        <w:tc>
          <w:tcPr>
            <w:tcW w:w="1546" w:type="dxa"/>
          </w:tcPr>
          <w:p w14:paraId="3F35335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18.18±0.64</w:t>
            </w:r>
          </w:p>
        </w:tc>
        <w:tc>
          <w:tcPr>
            <w:tcW w:w="1604" w:type="dxa"/>
          </w:tcPr>
          <w:p w14:paraId="76FE94A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78.31±0.63</w:t>
            </w:r>
          </w:p>
        </w:tc>
        <w:tc>
          <w:tcPr>
            <w:tcW w:w="1395" w:type="dxa"/>
          </w:tcPr>
          <w:p w14:paraId="1F9A7A0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08.45±0.86</w:t>
            </w:r>
          </w:p>
        </w:tc>
        <w:tc>
          <w:tcPr>
            <w:tcW w:w="1642" w:type="dxa"/>
          </w:tcPr>
          <w:p w14:paraId="04493066"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10.05±0.89</w:t>
            </w:r>
          </w:p>
        </w:tc>
      </w:tr>
      <w:tr w:rsidR="00E96103" w:rsidRPr="00E96103" w14:paraId="5D8436DC" w14:textId="77777777" w:rsidTr="00E96103">
        <w:trPr>
          <w:trHeight w:val="396"/>
        </w:trPr>
        <w:tc>
          <w:tcPr>
            <w:tcW w:w="1498" w:type="dxa"/>
          </w:tcPr>
          <w:p w14:paraId="51B44DE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15</w:t>
            </w:r>
          </w:p>
        </w:tc>
        <w:tc>
          <w:tcPr>
            <w:tcW w:w="1729" w:type="dxa"/>
          </w:tcPr>
          <w:p w14:paraId="0D1DE4A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17.5</w:t>
            </w:r>
          </w:p>
        </w:tc>
        <w:tc>
          <w:tcPr>
            <w:tcW w:w="1843" w:type="dxa"/>
          </w:tcPr>
          <w:p w14:paraId="4EDA6C1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150</w:t>
            </w:r>
          </w:p>
        </w:tc>
        <w:tc>
          <w:tcPr>
            <w:tcW w:w="1047" w:type="dxa"/>
          </w:tcPr>
          <w:p w14:paraId="2C71340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12</w:t>
            </w:r>
          </w:p>
        </w:tc>
        <w:tc>
          <w:tcPr>
            <w:tcW w:w="1547" w:type="dxa"/>
          </w:tcPr>
          <w:p w14:paraId="0DE6A91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55.58±0.62</w:t>
            </w:r>
          </w:p>
        </w:tc>
        <w:tc>
          <w:tcPr>
            <w:tcW w:w="1331" w:type="dxa"/>
          </w:tcPr>
          <w:p w14:paraId="64F0E2E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3.88</w:t>
            </w:r>
            <w:r w:rsidRPr="00E96103">
              <w:rPr>
                <w:rFonts w:ascii="Times New Roman" w:hAnsi="Times New Roman" w:cs="Times New Roman"/>
                <w:spacing w:val="-2"/>
              </w:rPr>
              <w:t>±0.05</w:t>
            </w:r>
          </w:p>
        </w:tc>
        <w:tc>
          <w:tcPr>
            <w:tcW w:w="1546" w:type="dxa"/>
          </w:tcPr>
          <w:p w14:paraId="083E20E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20.45±0.48</w:t>
            </w:r>
          </w:p>
        </w:tc>
        <w:tc>
          <w:tcPr>
            <w:tcW w:w="1604" w:type="dxa"/>
          </w:tcPr>
          <w:p w14:paraId="527FDA2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68.66±0.64</w:t>
            </w:r>
          </w:p>
        </w:tc>
        <w:tc>
          <w:tcPr>
            <w:tcW w:w="1395" w:type="dxa"/>
          </w:tcPr>
          <w:p w14:paraId="0DE0435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24.93±0.42</w:t>
            </w:r>
          </w:p>
        </w:tc>
        <w:tc>
          <w:tcPr>
            <w:tcW w:w="1642" w:type="dxa"/>
          </w:tcPr>
          <w:p w14:paraId="6F8507AC"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13.48±0.54</w:t>
            </w:r>
          </w:p>
        </w:tc>
      </w:tr>
      <w:tr w:rsidR="00E96103" w:rsidRPr="00E96103" w14:paraId="2F5599CE" w14:textId="77777777" w:rsidTr="00E96103">
        <w:trPr>
          <w:trHeight w:val="377"/>
        </w:trPr>
        <w:tc>
          <w:tcPr>
            <w:tcW w:w="1498" w:type="dxa"/>
          </w:tcPr>
          <w:p w14:paraId="34398CF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16</w:t>
            </w:r>
          </w:p>
        </w:tc>
        <w:tc>
          <w:tcPr>
            <w:tcW w:w="1729" w:type="dxa"/>
          </w:tcPr>
          <w:p w14:paraId="1EE26B1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15.0</w:t>
            </w:r>
          </w:p>
        </w:tc>
        <w:tc>
          <w:tcPr>
            <w:tcW w:w="1843" w:type="dxa"/>
          </w:tcPr>
          <w:p w14:paraId="6F32955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160</w:t>
            </w:r>
          </w:p>
        </w:tc>
        <w:tc>
          <w:tcPr>
            <w:tcW w:w="1047" w:type="dxa"/>
          </w:tcPr>
          <w:p w14:paraId="0297F17E"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12</w:t>
            </w:r>
          </w:p>
        </w:tc>
        <w:tc>
          <w:tcPr>
            <w:tcW w:w="1547" w:type="dxa"/>
          </w:tcPr>
          <w:p w14:paraId="1A181BF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45.99±0.72</w:t>
            </w:r>
          </w:p>
        </w:tc>
        <w:tc>
          <w:tcPr>
            <w:tcW w:w="1331" w:type="dxa"/>
          </w:tcPr>
          <w:p w14:paraId="29F54DCA"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4.60</w:t>
            </w:r>
            <w:r w:rsidRPr="00E96103">
              <w:rPr>
                <w:rFonts w:ascii="Times New Roman" w:hAnsi="Times New Roman" w:cs="Times New Roman"/>
                <w:spacing w:val="-2"/>
              </w:rPr>
              <w:t>±0.02</w:t>
            </w:r>
          </w:p>
        </w:tc>
        <w:tc>
          <w:tcPr>
            <w:tcW w:w="1546" w:type="dxa"/>
          </w:tcPr>
          <w:p w14:paraId="42B60950"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25.00±0.74</w:t>
            </w:r>
          </w:p>
        </w:tc>
        <w:tc>
          <w:tcPr>
            <w:tcW w:w="1604" w:type="dxa"/>
          </w:tcPr>
          <w:p w14:paraId="5C900E1D"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84.61±0.48</w:t>
            </w:r>
          </w:p>
        </w:tc>
        <w:tc>
          <w:tcPr>
            <w:tcW w:w="1395" w:type="dxa"/>
          </w:tcPr>
          <w:p w14:paraId="1D7A5663"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15.51±0.67</w:t>
            </w:r>
          </w:p>
        </w:tc>
        <w:tc>
          <w:tcPr>
            <w:tcW w:w="1642" w:type="dxa"/>
          </w:tcPr>
          <w:p w14:paraId="7950E45C"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13.15±0.84</w:t>
            </w:r>
          </w:p>
        </w:tc>
      </w:tr>
      <w:tr w:rsidR="00E96103" w:rsidRPr="00E96103" w14:paraId="349BE7C4" w14:textId="77777777" w:rsidTr="00E96103">
        <w:trPr>
          <w:trHeight w:val="396"/>
        </w:trPr>
        <w:tc>
          <w:tcPr>
            <w:tcW w:w="1498" w:type="dxa"/>
          </w:tcPr>
          <w:p w14:paraId="01FA3B66"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rPr>
              <w:t>17</w:t>
            </w:r>
          </w:p>
        </w:tc>
        <w:tc>
          <w:tcPr>
            <w:tcW w:w="1729" w:type="dxa"/>
          </w:tcPr>
          <w:p w14:paraId="77C5571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15.0</w:t>
            </w:r>
          </w:p>
        </w:tc>
        <w:tc>
          <w:tcPr>
            <w:tcW w:w="1843" w:type="dxa"/>
          </w:tcPr>
          <w:p w14:paraId="68AA556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170</w:t>
            </w:r>
          </w:p>
        </w:tc>
        <w:tc>
          <w:tcPr>
            <w:tcW w:w="1047" w:type="dxa"/>
          </w:tcPr>
          <w:p w14:paraId="699A8D81"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5"/>
              </w:rPr>
              <w:t>10</w:t>
            </w:r>
          </w:p>
        </w:tc>
        <w:tc>
          <w:tcPr>
            <w:tcW w:w="1547" w:type="dxa"/>
          </w:tcPr>
          <w:p w14:paraId="69338632"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59.27±0.82</w:t>
            </w:r>
          </w:p>
        </w:tc>
        <w:tc>
          <w:tcPr>
            <w:tcW w:w="1331" w:type="dxa"/>
          </w:tcPr>
          <w:p w14:paraId="78B0216C"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4"/>
              </w:rPr>
              <w:t>3.88</w:t>
            </w:r>
            <w:r w:rsidRPr="00E96103">
              <w:rPr>
                <w:rFonts w:ascii="Times New Roman" w:hAnsi="Times New Roman" w:cs="Times New Roman"/>
                <w:spacing w:val="-2"/>
              </w:rPr>
              <w:t>±0.02</w:t>
            </w:r>
          </w:p>
        </w:tc>
        <w:tc>
          <w:tcPr>
            <w:tcW w:w="1546" w:type="dxa"/>
          </w:tcPr>
          <w:p w14:paraId="17FF36B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24.99±0.53</w:t>
            </w:r>
          </w:p>
        </w:tc>
        <w:tc>
          <w:tcPr>
            <w:tcW w:w="1604" w:type="dxa"/>
          </w:tcPr>
          <w:p w14:paraId="34E264A5"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96.27±0.52</w:t>
            </w:r>
          </w:p>
        </w:tc>
        <w:tc>
          <w:tcPr>
            <w:tcW w:w="1395" w:type="dxa"/>
          </w:tcPr>
          <w:p w14:paraId="6C3BCBD4" w14:textId="77777777" w:rsidR="00E96103" w:rsidRPr="00E96103" w:rsidRDefault="00E96103" w:rsidP="00E96103">
            <w:pPr>
              <w:jc w:val="center"/>
              <w:rPr>
                <w:rFonts w:ascii="Times New Roman" w:hAnsi="Times New Roman" w:cs="Times New Roman"/>
              </w:rPr>
            </w:pPr>
            <w:r w:rsidRPr="00E96103">
              <w:rPr>
                <w:rFonts w:ascii="Times New Roman" w:hAnsi="Times New Roman" w:cs="Times New Roman"/>
                <w:spacing w:val="-2"/>
              </w:rPr>
              <w:t>12.20±0.82</w:t>
            </w:r>
          </w:p>
        </w:tc>
        <w:tc>
          <w:tcPr>
            <w:tcW w:w="1642" w:type="dxa"/>
          </w:tcPr>
          <w:p w14:paraId="4D078591" w14:textId="77777777" w:rsidR="00E96103" w:rsidRPr="00E96103" w:rsidRDefault="00E96103" w:rsidP="00E96103">
            <w:pPr>
              <w:jc w:val="center"/>
              <w:rPr>
                <w:rFonts w:ascii="Times New Roman" w:hAnsi="Times New Roman" w:cs="Times New Roman"/>
                <w:spacing w:val="-2"/>
              </w:rPr>
            </w:pPr>
            <w:r w:rsidRPr="00E96103">
              <w:rPr>
                <w:rFonts w:ascii="Times New Roman" w:hAnsi="Times New Roman" w:cs="Times New Roman"/>
                <w:spacing w:val="-2"/>
              </w:rPr>
              <w:t>21.25±0.78</w:t>
            </w:r>
          </w:p>
        </w:tc>
      </w:tr>
    </w:tbl>
    <w:p w14:paraId="79C23A17" w14:textId="1FA2DE55" w:rsidR="00C21C51" w:rsidRPr="001F608A" w:rsidRDefault="00C21C51" w:rsidP="007F63F2">
      <w:pPr>
        <w:rPr>
          <w:rFonts w:ascii="Times New Roman" w:hAnsi="Times New Roman" w:cs="Times New Roman"/>
          <w:b/>
          <w:bCs/>
        </w:rPr>
      </w:pPr>
      <w:r w:rsidRPr="001F608A">
        <w:rPr>
          <w:rFonts w:ascii="Times New Roman" w:hAnsi="Times New Roman" w:cs="Times New Roman"/>
          <w:b/>
          <w:bCs/>
        </w:rPr>
        <w:t>Table 2.</w:t>
      </w:r>
      <w:r w:rsidR="007F63F2" w:rsidRPr="001F608A">
        <w:rPr>
          <w:rFonts w:ascii="Times New Roman" w:hAnsi="Times New Roman" w:cs="Times New Roman"/>
          <w:b/>
          <w:bCs/>
        </w:rPr>
        <w:t xml:space="preserve"> The experimental data for response surface analysis of the effect of processing conditions on the quality of passion fruit juice powder</w:t>
      </w:r>
    </w:p>
    <w:p w14:paraId="14844AA1" w14:textId="352ED16A" w:rsidR="00C21C51" w:rsidRPr="001F608A" w:rsidRDefault="00C21C51" w:rsidP="00C21C51">
      <w:pPr>
        <w:rPr>
          <w:rFonts w:ascii="Times New Roman" w:hAnsi="Times New Roman" w:cs="Times New Roman"/>
        </w:rPr>
        <w:sectPr w:rsidR="00C21C51" w:rsidRPr="001F608A" w:rsidSect="00C21C51">
          <w:pgSz w:w="16838" w:h="11906" w:orient="landscape"/>
          <w:pgMar w:top="1440" w:right="1440" w:bottom="1440" w:left="1440" w:header="397" w:footer="708" w:gutter="0"/>
          <w:cols w:space="708"/>
          <w:docGrid w:linePitch="360"/>
        </w:sectPr>
      </w:pPr>
    </w:p>
    <w:p w14:paraId="259CBD61" w14:textId="259BE3C1" w:rsidR="002207AF" w:rsidRPr="001F608A" w:rsidRDefault="004A5511" w:rsidP="0015596D">
      <w:pPr>
        <w:spacing w:line="480" w:lineRule="auto"/>
        <w:jc w:val="both"/>
        <w:rPr>
          <w:rFonts w:ascii="Times New Roman" w:hAnsi="Times New Roman" w:cs="Times New Roman"/>
          <w:b/>
          <w:bCs/>
          <w:i/>
          <w:iCs/>
        </w:rPr>
      </w:pPr>
      <w:r w:rsidRPr="001F608A">
        <w:rPr>
          <w:rFonts w:ascii="Times New Roman" w:hAnsi="Times New Roman" w:cs="Times New Roman"/>
          <w:b/>
          <w:bCs/>
          <w:i/>
          <w:iCs/>
          <w:noProof/>
          <w:lang w:eastAsia="en-IN"/>
        </w:rPr>
        <w:lastRenderedPageBreak/>
        <w:drawing>
          <wp:anchor distT="0" distB="0" distL="114300" distR="114300" simplePos="0" relativeHeight="251649024" behindDoc="1" locked="0" layoutInCell="1" allowOverlap="1" wp14:anchorId="3C7577B8" wp14:editId="6B70FE30">
            <wp:simplePos x="0" y="0"/>
            <wp:positionH relativeFrom="margin">
              <wp:align>center</wp:align>
            </wp:positionH>
            <wp:positionV relativeFrom="paragraph">
              <wp:posOffset>2813685</wp:posOffset>
            </wp:positionV>
            <wp:extent cx="3022600" cy="2941955"/>
            <wp:effectExtent l="0" t="0" r="6350" b="0"/>
            <wp:wrapTight wrapText="bothSides">
              <wp:wrapPolygon edited="0">
                <wp:start x="0" y="0"/>
                <wp:lineTo x="0" y="21400"/>
                <wp:lineTo x="21509" y="21400"/>
                <wp:lineTo x="21509" y="0"/>
                <wp:lineTo x="0" y="0"/>
              </wp:wrapPolygon>
            </wp:wrapTight>
            <wp:docPr id="978645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45581" name="Picture 9786455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2600" cy="2941955"/>
                    </a:xfrm>
                    <a:prstGeom prst="rect">
                      <a:avLst/>
                    </a:prstGeom>
                  </pic:spPr>
                </pic:pic>
              </a:graphicData>
            </a:graphic>
            <wp14:sizeRelH relativeFrom="page">
              <wp14:pctWidth>0</wp14:pctWidth>
            </wp14:sizeRelH>
            <wp14:sizeRelV relativeFrom="page">
              <wp14:pctHeight>0</wp14:pctHeight>
            </wp14:sizeRelV>
          </wp:anchor>
        </w:drawing>
      </w:r>
      <w:r w:rsidRPr="001F608A">
        <w:rPr>
          <w:rFonts w:ascii="Times New Roman" w:hAnsi="Times New Roman" w:cs="Times New Roman"/>
          <w:b/>
          <w:bCs/>
          <w:i/>
          <w:iCs/>
          <w:noProof/>
          <w:lang w:eastAsia="en-IN"/>
        </w:rPr>
        <w:drawing>
          <wp:anchor distT="0" distB="0" distL="114300" distR="114300" simplePos="0" relativeHeight="251644928" behindDoc="1" locked="0" layoutInCell="1" allowOverlap="1" wp14:anchorId="06E3409B" wp14:editId="7BAF5E31">
            <wp:simplePos x="0" y="0"/>
            <wp:positionH relativeFrom="column">
              <wp:posOffset>-434340</wp:posOffset>
            </wp:positionH>
            <wp:positionV relativeFrom="paragraph">
              <wp:posOffset>0</wp:posOffset>
            </wp:positionV>
            <wp:extent cx="3291840" cy="2738755"/>
            <wp:effectExtent l="0" t="0" r="3810" b="4445"/>
            <wp:wrapTight wrapText="bothSides">
              <wp:wrapPolygon edited="0">
                <wp:start x="0" y="0"/>
                <wp:lineTo x="0" y="21485"/>
                <wp:lineTo x="21500" y="21485"/>
                <wp:lineTo x="21500" y="0"/>
                <wp:lineTo x="0" y="0"/>
              </wp:wrapPolygon>
            </wp:wrapTight>
            <wp:docPr id="1664328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8819" name="Picture 1664328819"/>
                    <pic:cNvPicPr/>
                  </pic:nvPicPr>
                  <pic:blipFill rotWithShape="1">
                    <a:blip r:embed="rId19">
                      <a:extLst>
                        <a:ext uri="{28A0092B-C50C-407E-A947-70E740481C1C}">
                          <a14:useLocalDpi xmlns:a14="http://schemas.microsoft.com/office/drawing/2010/main" val="0"/>
                        </a:ext>
                      </a:extLst>
                    </a:blip>
                    <a:srcRect l="20441" r="8698"/>
                    <a:stretch/>
                  </pic:blipFill>
                  <pic:spPr bwMode="auto">
                    <a:xfrm>
                      <a:off x="0" y="0"/>
                      <a:ext cx="3291840" cy="273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08A">
        <w:rPr>
          <w:rFonts w:ascii="Times New Roman" w:hAnsi="Times New Roman" w:cs="Times New Roman"/>
          <w:noProof/>
          <w:sz w:val="10"/>
          <w:lang w:eastAsia="en-IN"/>
        </w:rPr>
        <w:drawing>
          <wp:anchor distT="0" distB="0" distL="114300" distR="114300" simplePos="0" relativeHeight="251640832" behindDoc="1" locked="0" layoutInCell="1" allowOverlap="1" wp14:anchorId="2FE29689" wp14:editId="04ACCD45">
            <wp:simplePos x="0" y="0"/>
            <wp:positionH relativeFrom="margin">
              <wp:posOffset>2933700</wp:posOffset>
            </wp:positionH>
            <wp:positionV relativeFrom="paragraph">
              <wp:posOffset>0</wp:posOffset>
            </wp:positionV>
            <wp:extent cx="3230880" cy="2814320"/>
            <wp:effectExtent l="0" t="0" r="7620" b="5080"/>
            <wp:wrapTight wrapText="bothSides">
              <wp:wrapPolygon edited="0">
                <wp:start x="0" y="0"/>
                <wp:lineTo x="0" y="21493"/>
                <wp:lineTo x="21524" y="21493"/>
                <wp:lineTo x="21524" y="0"/>
                <wp:lineTo x="0" y="0"/>
              </wp:wrapPolygon>
            </wp:wrapTight>
            <wp:docPr id="1130537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37108" name="Picture 1130537108"/>
                    <pic:cNvPicPr/>
                  </pic:nvPicPr>
                  <pic:blipFill rotWithShape="1">
                    <a:blip r:embed="rId20" cstate="print">
                      <a:extLst>
                        <a:ext uri="{28A0092B-C50C-407E-A947-70E740481C1C}">
                          <a14:useLocalDpi xmlns:a14="http://schemas.microsoft.com/office/drawing/2010/main" val="0"/>
                        </a:ext>
                      </a:extLst>
                    </a:blip>
                    <a:srcRect l="19769" t="4332" r="3397"/>
                    <a:stretch/>
                  </pic:blipFill>
                  <pic:spPr bwMode="auto">
                    <a:xfrm>
                      <a:off x="0" y="0"/>
                      <a:ext cx="3230880" cy="281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ECA1D" w14:textId="77777777" w:rsidR="00D2593C" w:rsidRPr="001F608A" w:rsidRDefault="00D2593C" w:rsidP="00D2593C">
      <w:pPr>
        <w:spacing w:before="188"/>
        <w:ind w:right="55"/>
        <w:jc w:val="center"/>
        <w:rPr>
          <w:rFonts w:ascii="Times New Roman" w:hAnsi="Times New Roman" w:cs="Times New Roman"/>
          <w:b/>
        </w:rPr>
      </w:pPr>
    </w:p>
    <w:p w14:paraId="53B85F46" w14:textId="77777777" w:rsidR="00D2593C" w:rsidRPr="001F608A" w:rsidRDefault="00D2593C" w:rsidP="00D2593C">
      <w:pPr>
        <w:spacing w:before="188"/>
        <w:ind w:right="55"/>
        <w:jc w:val="center"/>
        <w:rPr>
          <w:rFonts w:ascii="Times New Roman" w:hAnsi="Times New Roman" w:cs="Times New Roman"/>
          <w:b/>
        </w:rPr>
      </w:pPr>
    </w:p>
    <w:p w14:paraId="250AF31C" w14:textId="77777777" w:rsidR="00D2593C" w:rsidRPr="001F608A" w:rsidRDefault="00D2593C" w:rsidP="00D2593C">
      <w:pPr>
        <w:spacing w:before="188"/>
        <w:ind w:right="55"/>
        <w:jc w:val="center"/>
        <w:rPr>
          <w:rFonts w:ascii="Times New Roman" w:hAnsi="Times New Roman" w:cs="Times New Roman"/>
          <w:b/>
        </w:rPr>
      </w:pPr>
    </w:p>
    <w:p w14:paraId="6E03E2E9" w14:textId="77777777" w:rsidR="00D2593C" w:rsidRPr="001F608A" w:rsidRDefault="00D2593C" w:rsidP="00D2593C">
      <w:pPr>
        <w:spacing w:before="188"/>
        <w:ind w:right="55"/>
        <w:jc w:val="center"/>
        <w:rPr>
          <w:rFonts w:ascii="Times New Roman" w:hAnsi="Times New Roman" w:cs="Times New Roman"/>
          <w:b/>
        </w:rPr>
      </w:pPr>
    </w:p>
    <w:p w14:paraId="70B71E83" w14:textId="77777777" w:rsidR="00D2593C" w:rsidRPr="001F608A" w:rsidRDefault="00D2593C" w:rsidP="00D2593C">
      <w:pPr>
        <w:spacing w:before="188"/>
        <w:ind w:right="55"/>
        <w:jc w:val="center"/>
        <w:rPr>
          <w:rFonts w:ascii="Times New Roman" w:hAnsi="Times New Roman" w:cs="Times New Roman"/>
          <w:b/>
        </w:rPr>
      </w:pPr>
    </w:p>
    <w:p w14:paraId="5D8E0E75" w14:textId="77777777" w:rsidR="00D2593C" w:rsidRPr="001F608A" w:rsidRDefault="00D2593C" w:rsidP="00D2593C">
      <w:pPr>
        <w:spacing w:before="188"/>
        <w:ind w:right="55"/>
        <w:jc w:val="center"/>
        <w:rPr>
          <w:rFonts w:ascii="Times New Roman" w:hAnsi="Times New Roman" w:cs="Times New Roman"/>
          <w:b/>
        </w:rPr>
      </w:pPr>
    </w:p>
    <w:p w14:paraId="434E82F0" w14:textId="77777777" w:rsidR="00D2593C" w:rsidRPr="001F608A" w:rsidRDefault="00D2593C" w:rsidP="00D2593C">
      <w:pPr>
        <w:spacing w:before="188"/>
        <w:ind w:right="55"/>
        <w:jc w:val="center"/>
        <w:rPr>
          <w:rFonts w:ascii="Times New Roman" w:hAnsi="Times New Roman" w:cs="Times New Roman"/>
          <w:b/>
        </w:rPr>
      </w:pPr>
    </w:p>
    <w:p w14:paraId="04D5DB18" w14:textId="77777777" w:rsidR="00D2593C" w:rsidRPr="001F608A" w:rsidRDefault="00D2593C" w:rsidP="00D2593C">
      <w:pPr>
        <w:spacing w:before="188"/>
        <w:ind w:right="55"/>
        <w:jc w:val="center"/>
        <w:rPr>
          <w:rFonts w:ascii="Times New Roman" w:hAnsi="Times New Roman" w:cs="Times New Roman"/>
          <w:b/>
        </w:rPr>
      </w:pPr>
    </w:p>
    <w:p w14:paraId="12BD6BBB" w14:textId="442E204F" w:rsidR="00D2593C" w:rsidRPr="001F608A" w:rsidRDefault="00D2593C" w:rsidP="00D2593C">
      <w:pPr>
        <w:spacing w:before="188"/>
        <w:ind w:right="55"/>
        <w:jc w:val="center"/>
        <w:rPr>
          <w:rFonts w:ascii="Times New Roman" w:hAnsi="Times New Roman" w:cs="Times New Roman"/>
          <w:b/>
        </w:rPr>
      </w:pPr>
      <w:r w:rsidRPr="001F608A">
        <w:rPr>
          <w:rFonts w:ascii="Times New Roman" w:hAnsi="Times New Roman" w:cs="Times New Roman"/>
          <w:b/>
        </w:rPr>
        <w:t>Fig</w:t>
      </w:r>
      <w:r w:rsidR="005555E8" w:rsidRPr="001F608A">
        <w:rPr>
          <w:rFonts w:ascii="Times New Roman" w:hAnsi="Times New Roman" w:cs="Times New Roman"/>
          <w:b/>
        </w:rPr>
        <w:t xml:space="preserve">ure </w:t>
      </w:r>
      <w:r w:rsidR="00351A81" w:rsidRPr="001F608A">
        <w:rPr>
          <w:rFonts w:ascii="Times New Roman" w:hAnsi="Times New Roman" w:cs="Times New Roman"/>
          <w:b/>
        </w:rPr>
        <w:t>2</w:t>
      </w:r>
      <w:r w:rsidR="005555E8" w:rsidRPr="001F608A">
        <w:rPr>
          <w:rFonts w:ascii="Times New Roman" w:hAnsi="Times New Roman" w:cs="Times New Roman"/>
          <w:b/>
        </w:rPr>
        <w:t>.</w:t>
      </w:r>
      <w:r w:rsidRPr="001F608A">
        <w:rPr>
          <w:rFonts w:ascii="Times New Roman" w:hAnsi="Times New Roman" w:cs="Times New Roman"/>
          <w:b/>
          <w:spacing w:val="-2"/>
        </w:rPr>
        <w:t xml:space="preserve"> </w:t>
      </w:r>
      <w:r w:rsidRPr="001F608A">
        <w:rPr>
          <w:rFonts w:ascii="Times New Roman" w:hAnsi="Times New Roman" w:cs="Times New Roman"/>
          <w:b/>
        </w:rPr>
        <w:t>Response</w:t>
      </w:r>
      <w:r w:rsidRPr="001F608A">
        <w:rPr>
          <w:rFonts w:ascii="Times New Roman" w:hAnsi="Times New Roman" w:cs="Times New Roman"/>
          <w:b/>
          <w:spacing w:val="-1"/>
        </w:rPr>
        <w:t xml:space="preserve"> </w:t>
      </w:r>
      <w:r w:rsidRPr="001F608A">
        <w:rPr>
          <w:rFonts w:ascii="Times New Roman" w:hAnsi="Times New Roman" w:cs="Times New Roman"/>
          <w:b/>
        </w:rPr>
        <w:t>surface</w:t>
      </w:r>
      <w:r w:rsidRPr="001F608A">
        <w:rPr>
          <w:rFonts w:ascii="Times New Roman" w:hAnsi="Times New Roman" w:cs="Times New Roman"/>
          <w:b/>
          <w:spacing w:val="-2"/>
        </w:rPr>
        <w:t xml:space="preserve"> </w:t>
      </w:r>
      <w:r w:rsidRPr="001F608A">
        <w:rPr>
          <w:rFonts w:ascii="Times New Roman" w:hAnsi="Times New Roman" w:cs="Times New Roman"/>
          <w:b/>
        </w:rPr>
        <w:t>plot</w:t>
      </w:r>
      <w:r w:rsidRPr="001F608A">
        <w:rPr>
          <w:rFonts w:ascii="Times New Roman" w:hAnsi="Times New Roman" w:cs="Times New Roman"/>
          <w:b/>
          <w:spacing w:val="-1"/>
        </w:rPr>
        <w:t xml:space="preserve"> </w:t>
      </w:r>
      <w:r w:rsidRPr="001F608A">
        <w:rPr>
          <w:rFonts w:ascii="Times New Roman" w:hAnsi="Times New Roman" w:cs="Times New Roman"/>
          <w:b/>
        </w:rPr>
        <w:t>for</w:t>
      </w:r>
      <w:r w:rsidRPr="001F608A">
        <w:rPr>
          <w:rFonts w:ascii="Times New Roman" w:hAnsi="Times New Roman" w:cs="Times New Roman"/>
          <w:b/>
          <w:spacing w:val="-2"/>
        </w:rPr>
        <w:t xml:space="preserve"> </w:t>
      </w:r>
      <w:r w:rsidRPr="001F608A">
        <w:rPr>
          <w:rFonts w:ascii="Times New Roman" w:hAnsi="Times New Roman" w:cs="Times New Roman"/>
          <w:b/>
        </w:rPr>
        <w:t>product</w:t>
      </w:r>
      <w:r w:rsidRPr="001F608A">
        <w:rPr>
          <w:rFonts w:ascii="Times New Roman" w:hAnsi="Times New Roman" w:cs="Times New Roman"/>
          <w:b/>
          <w:spacing w:val="-1"/>
        </w:rPr>
        <w:t xml:space="preserve"> </w:t>
      </w:r>
      <w:r w:rsidRPr="001F608A">
        <w:rPr>
          <w:rFonts w:ascii="Times New Roman" w:hAnsi="Times New Roman" w:cs="Times New Roman"/>
          <w:b/>
          <w:spacing w:val="-2"/>
        </w:rPr>
        <w:t>yield</w:t>
      </w:r>
    </w:p>
    <w:p w14:paraId="7E6EB333" w14:textId="452365DD" w:rsidR="0015596D" w:rsidRPr="001F608A" w:rsidRDefault="00595A6C" w:rsidP="00D2593C">
      <w:pPr>
        <w:rPr>
          <w:rFonts w:ascii="Times New Roman" w:hAnsi="Times New Roman" w:cs="Times New Roman"/>
          <w:b/>
          <w:bCs/>
        </w:rPr>
      </w:pPr>
      <w:r w:rsidRPr="001F608A">
        <w:rPr>
          <w:rFonts w:ascii="Times New Roman" w:hAnsi="Times New Roman" w:cs="Times New Roman"/>
          <w:b/>
          <w:bCs/>
        </w:rPr>
        <w:t xml:space="preserve">3.1.2. </w:t>
      </w:r>
      <w:r w:rsidR="0015596D" w:rsidRPr="001F608A">
        <w:rPr>
          <w:rFonts w:ascii="Times New Roman" w:hAnsi="Times New Roman" w:cs="Times New Roman"/>
          <w:b/>
          <w:bCs/>
        </w:rPr>
        <w:t xml:space="preserve">Effect of Process Parameters on </w:t>
      </w:r>
      <w:r w:rsidR="002D6EAE" w:rsidRPr="001F608A">
        <w:rPr>
          <w:rFonts w:ascii="Times New Roman" w:hAnsi="Times New Roman" w:cs="Times New Roman"/>
          <w:b/>
          <w:bCs/>
        </w:rPr>
        <w:t>moisture content</w:t>
      </w:r>
    </w:p>
    <w:p w14:paraId="2C2FCC02" w14:textId="77777777" w:rsidR="00DD4BE9" w:rsidRPr="001F608A" w:rsidRDefault="002D6EAE" w:rsidP="00DD4BE9">
      <w:pPr>
        <w:spacing w:line="480" w:lineRule="auto"/>
        <w:jc w:val="both"/>
        <w:rPr>
          <w:rFonts w:ascii="Times New Roman" w:hAnsi="Times New Roman" w:cs="Times New Roman"/>
        </w:rPr>
      </w:pPr>
      <w:r w:rsidRPr="001F608A">
        <w:rPr>
          <w:rFonts w:ascii="Times New Roman" w:hAnsi="Times New Roman" w:cs="Times New Roman"/>
        </w:rPr>
        <w:t xml:space="preserve">The moisture content of the spray-dried passion fruit powder across seventeen trials is presented in </w:t>
      </w:r>
      <w:r w:rsidR="002207AF" w:rsidRPr="001F608A">
        <w:rPr>
          <w:rFonts w:ascii="Times New Roman" w:hAnsi="Times New Roman" w:cs="Times New Roman"/>
        </w:rPr>
        <w:t>T</w:t>
      </w:r>
      <w:r w:rsidRPr="001F608A">
        <w:rPr>
          <w:rFonts w:ascii="Times New Roman" w:hAnsi="Times New Roman" w:cs="Times New Roman"/>
        </w:rPr>
        <w:t>able 2. Statistical analysis revealed that the process variables significantly influenced moisture content, with carrier concentration (A) showing the highest significance (p &lt; 0.0001). The fitted model demonstrated good predictive ability (R² = 0.9191), and the regression equation is as follows:</w:t>
      </w:r>
    </w:p>
    <w:p w14:paraId="1598DE12" w14:textId="77777777" w:rsidR="002207AF" w:rsidRPr="001F608A" w:rsidRDefault="002207AF" w:rsidP="002D6EAE">
      <w:pPr>
        <w:spacing w:line="480" w:lineRule="auto"/>
        <w:jc w:val="both"/>
        <w:rPr>
          <w:rFonts w:ascii="Times New Roman" w:hAnsi="Times New Roman" w:cs="Times New Roman"/>
        </w:rPr>
      </w:pPr>
    </w:p>
    <w:p w14:paraId="13ABE51D" w14:textId="479F539B" w:rsidR="002D6EAE" w:rsidRPr="001F608A" w:rsidRDefault="002D6EAE" w:rsidP="00F2316E">
      <w:pPr>
        <w:pStyle w:val="BodyText"/>
        <w:spacing w:line="480" w:lineRule="auto"/>
      </w:pPr>
      <w:r w:rsidRPr="001F608A">
        <w:lastRenderedPageBreak/>
        <w:t>Moisture Content (%)</w:t>
      </w:r>
      <w:r w:rsidR="00F2316E">
        <w:t xml:space="preserve"> </w:t>
      </w:r>
      <w:r w:rsidRPr="001F608A">
        <w:t>=</w:t>
      </w:r>
      <w:r w:rsidR="00F2316E">
        <w:t xml:space="preserve"> </w:t>
      </w:r>
      <w:r w:rsidRPr="001F608A">
        <w:t>1.79</w:t>
      </w:r>
      <w:r w:rsidR="009B020F">
        <w:t xml:space="preserve"> </w:t>
      </w:r>
      <w:r w:rsidRPr="001F608A">
        <w:t>−</w:t>
      </w:r>
      <w:r w:rsidR="00F2316E">
        <w:t xml:space="preserve"> </w:t>
      </w:r>
      <w:r w:rsidRPr="001F608A">
        <w:t>0.38A</w:t>
      </w:r>
      <w:r w:rsidR="009B020F">
        <w:t xml:space="preserve"> </w:t>
      </w:r>
      <w:r w:rsidRPr="001F608A">
        <w:t>−</w:t>
      </w:r>
      <w:r w:rsidR="00F2316E">
        <w:t xml:space="preserve"> </w:t>
      </w:r>
      <w:r w:rsidRPr="001F608A">
        <w:t>0.11B</w:t>
      </w:r>
      <w:r w:rsidR="009B020F">
        <w:t xml:space="preserve"> </w:t>
      </w:r>
      <w:r w:rsidRPr="001F608A">
        <w:t>+</w:t>
      </w:r>
      <w:r w:rsidR="00F2316E">
        <w:t xml:space="preserve"> </w:t>
      </w:r>
      <w:r w:rsidRPr="001F608A">
        <w:t>0.062C</w:t>
      </w:r>
      <w:r w:rsidR="009B020F">
        <w:t xml:space="preserve"> </w:t>
      </w:r>
      <w:r w:rsidRPr="001F608A">
        <w:t>−</w:t>
      </w:r>
      <w:r w:rsidR="00F2316E">
        <w:t xml:space="preserve"> </w:t>
      </w:r>
      <w:r w:rsidRPr="001F608A">
        <w:t>0.038AB</w:t>
      </w:r>
      <w:r w:rsidR="009B020F">
        <w:t xml:space="preserve"> </w:t>
      </w:r>
      <w:r w:rsidRPr="001F608A">
        <w:t>−</w:t>
      </w:r>
      <w:r w:rsidR="00F2316E">
        <w:t xml:space="preserve"> </w:t>
      </w:r>
      <w:r w:rsidRPr="001F608A">
        <w:t>0.030AC</w:t>
      </w:r>
      <w:r w:rsidR="009B020F">
        <w:t xml:space="preserve"> </w:t>
      </w:r>
      <w:r w:rsidRPr="001F608A">
        <w:t>+</w:t>
      </w:r>
      <w:r w:rsidR="00F2316E">
        <w:t xml:space="preserve"> </w:t>
      </w:r>
      <w:r w:rsidRPr="001F608A">
        <w:t>0.019BC</w:t>
      </w:r>
      <w:r w:rsidR="00F2316E">
        <w:t xml:space="preserve"> </w:t>
      </w:r>
      <w:r w:rsidRPr="001F608A">
        <w:t>−</w:t>
      </w:r>
      <w:r w:rsidR="00F2316E">
        <w:t xml:space="preserve"> </w:t>
      </w:r>
      <w:r w:rsidRPr="001F608A">
        <w:t>0.12A</w:t>
      </w:r>
      <w:r w:rsidRPr="001F608A">
        <w:rPr>
          <w:vertAlign w:val="superscript"/>
        </w:rPr>
        <w:t>2</w:t>
      </w:r>
      <w:r w:rsidR="009B020F">
        <w:rPr>
          <w:vertAlign w:val="superscript"/>
        </w:rPr>
        <w:t xml:space="preserve"> </w:t>
      </w:r>
      <w:r w:rsidRPr="001F608A">
        <w:t>+</w:t>
      </w:r>
      <w:r w:rsidR="00F2316E">
        <w:t xml:space="preserve"> </w:t>
      </w:r>
      <w:r w:rsidRPr="001F608A">
        <w:t>0.072B</w:t>
      </w:r>
      <w:r w:rsidRPr="001F608A">
        <w:rPr>
          <w:vertAlign w:val="superscript"/>
        </w:rPr>
        <w:t>2</w:t>
      </w:r>
      <w:r w:rsidR="009B020F">
        <w:rPr>
          <w:vertAlign w:val="superscript"/>
        </w:rPr>
        <w:t xml:space="preserve"> </w:t>
      </w:r>
      <w:r w:rsidRPr="001F608A">
        <w:t>−</w:t>
      </w:r>
      <w:r w:rsidR="00F2316E">
        <w:t xml:space="preserve"> </w:t>
      </w:r>
      <w:r w:rsidRPr="001F608A">
        <w:t>0.017C</w:t>
      </w:r>
      <w:r w:rsidRPr="001F608A">
        <w:rPr>
          <w:vertAlign w:val="superscript"/>
        </w:rPr>
        <w:t xml:space="preserve">2 </w:t>
      </w:r>
      <w:r w:rsidR="00DD4BE9" w:rsidRPr="001F608A">
        <w:t>…………………</w:t>
      </w:r>
      <w:r w:rsidR="00F2316E" w:rsidRPr="001F608A">
        <w:t>….</w:t>
      </w:r>
      <w:r w:rsidR="00DD4BE9" w:rsidRPr="001F608A">
        <w:t xml:space="preserve"> (</w:t>
      </w:r>
      <w:r w:rsidR="00F2316E">
        <w:t>6</w:t>
      </w:r>
      <w:r w:rsidR="00DD4BE9" w:rsidRPr="001F608A">
        <w:t>)</w:t>
      </w:r>
      <w:r w:rsidRPr="001F608A">
        <w:t xml:space="preserve">             </w:t>
      </w:r>
    </w:p>
    <w:p w14:paraId="0028C108" w14:textId="4DB24848" w:rsidR="00DD4BE9" w:rsidRPr="001F608A" w:rsidRDefault="00DD4BE9" w:rsidP="00F2316E">
      <w:pPr>
        <w:spacing w:line="276" w:lineRule="auto"/>
        <w:jc w:val="both"/>
        <w:rPr>
          <w:rFonts w:ascii="Times New Roman" w:hAnsi="Times New Roman" w:cs="Times New Roman"/>
        </w:rPr>
      </w:pPr>
      <w:proofErr w:type="gramStart"/>
      <w:r w:rsidRPr="001F608A">
        <w:rPr>
          <w:rFonts w:ascii="Times New Roman" w:hAnsi="Times New Roman" w:cs="Times New Roman"/>
        </w:rPr>
        <w:t>W</w:t>
      </w:r>
      <w:r w:rsidR="002D6EAE" w:rsidRPr="001F608A">
        <w:rPr>
          <w:rFonts w:ascii="Times New Roman" w:hAnsi="Times New Roman" w:cs="Times New Roman"/>
        </w:rPr>
        <w:t>here</w:t>
      </w:r>
      <w:proofErr w:type="gramEnd"/>
      <w:r w:rsidRPr="001F608A">
        <w:rPr>
          <w:rFonts w:ascii="Times New Roman" w:hAnsi="Times New Roman" w:cs="Times New Roman"/>
        </w:rPr>
        <w:t>,</w:t>
      </w:r>
      <w:r w:rsidR="002D6EAE" w:rsidRPr="001F608A">
        <w:rPr>
          <w:rFonts w:ascii="Times New Roman" w:hAnsi="Times New Roman" w:cs="Times New Roman"/>
        </w:rPr>
        <w:t xml:space="preserve"> </w:t>
      </w:r>
    </w:p>
    <w:p w14:paraId="7CE5846D" w14:textId="77777777" w:rsidR="00DD4BE9" w:rsidRPr="001F608A" w:rsidRDefault="002D6EAE" w:rsidP="00F2316E">
      <w:pPr>
        <w:spacing w:line="276" w:lineRule="auto"/>
        <w:jc w:val="both"/>
        <w:rPr>
          <w:rFonts w:ascii="Times New Roman" w:hAnsi="Times New Roman" w:cs="Times New Roman"/>
        </w:rPr>
      </w:pPr>
      <w:r w:rsidRPr="001F608A">
        <w:rPr>
          <w:rFonts w:ascii="Times New Roman" w:hAnsi="Times New Roman" w:cs="Times New Roman"/>
        </w:rPr>
        <w:t>A = carrier concentration (%)</w:t>
      </w:r>
    </w:p>
    <w:p w14:paraId="53E96558" w14:textId="77777777" w:rsidR="00DD4BE9" w:rsidRPr="001F608A" w:rsidRDefault="002D6EAE" w:rsidP="00F2316E">
      <w:pPr>
        <w:spacing w:line="276" w:lineRule="auto"/>
        <w:jc w:val="both"/>
        <w:rPr>
          <w:rFonts w:ascii="Times New Roman" w:hAnsi="Times New Roman" w:cs="Times New Roman"/>
        </w:rPr>
      </w:pPr>
      <w:r w:rsidRPr="001F608A">
        <w:rPr>
          <w:rFonts w:ascii="Times New Roman" w:hAnsi="Times New Roman" w:cs="Times New Roman"/>
        </w:rPr>
        <w:t>B = inlet temperature (°C)</w:t>
      </w:r>
    </w:p>
    <w:p w14:paraId="44813C09" w14:textId="3BB618FD" w:rsidR="002D6EAE" w:rsidRPr="001F608A" w:rsidRDefault="002D6EAE" w:rsidP="00F2316E">
      <w:pPr>
        <w:spacing w:line="276" w:lineRule="auto"/>
        <w:jc w:val="both"/>
        <w:rPr>
          <w:rFonts w:ascii="Times New Roman" w:hAnsi="Times New Roman" w:cs="Times New Roman"/>
        </w:rPr>
      </w:pPr>
      <w:r w:rsidRPr="001F608A">
        <w:rPr>
          <w:rFonts w:ascii="Times New Roman" w:hAnsi="Times New Roman" w:cs="Times New Roman"/>
        </w:rPr>
        <w:t>C = feed rate (rpm).</w:t>
      </w:r>
    </w:p>
    <w:p w14:paraId="7D4F39BC" w14:textId="086D60E5" w:rsidR="00A57E94" w:rsidRPr="00A57E94" w:rsidRDefault="00A57E94" w:rsidP="00A57E94">
      <w:pPr>
        <w:spacing w:line="480" w:lineRule="auto"/>
        <w:jc w:val="both"/>
        <w:rPr>
          <w:rFonts w:ascii="Times New Roman" w:hAnsi="Times New Roman" w:cs="Times New Roman"/>
        </w:rPr>
      </w:pPr>
      <w:r w:rsidRPr="00A57E94">
        <w:rPr>
          <w:rFonts w:ascii="Times New Roman" w:hAnsi="Times New Roman" w:cs="Times New Roman"/>
        </w:rPr>
        <w:t>Moisture content ranged from 1.47% to 4.60% (</w:t>
      </w:r>
      <w:proofErr w:type="spellStart"/>
      <w:r w:rsidRPr="00A57E94">
        <w:rPr>
          <w:rFonts w:ascii="Times New Roman" w:hAnsi="Times New Roman" w:cs="Times New Roman"/>
        </w:rPr>
        <w:t>wb</w:t>
      </w:r>
      <w:proofErr w:type="spellEnd"/>
      <w:r w:rsidRPr="00A57E94">
        <w:rPr>
          <w:rFonts w:ascii="Times New Roman" w:hAnsi="Times New Roman" w:cs="Times New Roman"/>
        </w:rPr>
        <w:t xml:space="preserve">), with the lowest value observed at 20% carrier concentration, 160 °C, and 8 rpm feed rate. The highest value occurred at 15% concentration, 160 °C, and 12 rpm. Response surface plots (Figure 3) demonstrated that moisture content decreased with increasing carrier concentration and temperature, while feed rate showed a positive linear effect. These observations are consistent with recent studies on spray-dried tropical fruit juices, including acerola, </w:t>
      </w:r>
      <w:proofErr w:type="spellStart"/>
      <w:r w:rsidRPr="00A57E94">
        <w:rPr>
          <w:rFonts w:ascii="Times New Roman" w:hAnsi="Times New Roman" w:cs="Times New Roman"/>
        </w:rPr>
        <w:t>pitanga</w:t>
      </w:r>
      <w:proofErr w:type="spellEnd"/>
      <w:r w:rsidRPr="00A57E94">
        <w:rPr>
          <w:rFonts w:ascii="Times New Roman" w:hAnsi="Times New Roman" w:cs="Times New Roman"/>
        </w:rPr>
        <w:t>, and pineapple powders, where higher carrier concentrations reduced surface stickiness and enhanced drying efficiency (Borges et al., 20</w:t>
      </w:r>
      <w:r>
        <w:rPr>
          <w:rFonts w:ascii="Times New Roman" w:hAnsi="Times New Roman" w:cs="Times New Roman"/>
        </w:rPr>
        <w:t>16</w:t>
      </w:r>
      <w:r w:rsidRPr="00A57E94">
        <w:rPr>
          <w:rFonts w:ascii="Times New Roman" w:hAnsi="Times New Roman" w:cs="Times New Roman"/>
        </w:rPr>
        <w:t xml:space="preserve">; </w:t>
      </w:r>
      <w:proofErr w:type="spellStart"/>
      <w:r w:rsidRPr="00A57E94">
        <w:rPr>
          <w:rFonts w:ascii="Times New Roman" w:hAnsi="Times New Roman" w:cs="Times New Roman"/>
        </w:rPr>
        <w:t>Pujapanda</w:t>
      </w:r>
      <w:proofErr w:type="spellEnd"/>
      <w:r>
        <w:rPr>
          <w:rFonts w:ascii="Times New Roman" w:hAnsi="Times New Roman" w:cs="Times New Roman"/>
        </w:rPr>
        <w:t xml:space="preserve"> </w:t>
      </w:r>
      <w:r w:rsidRPr="00A57E94">
        <w:rPr>
          <w:rFonts w:ascii="Times New Roman" w:hAnsi="Times New Roman" w:cs="Times New Roman"/>
        </w:rPr>
        <w:t>et al., 202</w:t>
      </w:r>
      <w:r>
        <w:rPr>
          <w:rFonts w:ascii="Times New Roman" w:hAnsi="Times New Roman" w:cs="Times New Roman"/>
        </w:rPr>
        <w:t>5</w:t>
      </w:r>
      <w:r w:rsidRPr="00A57E94">
        <w:rPr>
          <w:rFonts w:ascii="Times New Roman" w:hAnsi="Times New Roman" w:cs="Times New Roman"/>
        </w:rPr>
        <w:t>). Elevated inlet temperatures also accelerated water evaporation, lowering residual moisture, although excessive heating may cause crust formation on particle surfaces, reducing rehydration ability (S</w:t>
      </w:r>
      <w:r w:rsidR="00A9394A">
        <w:rPr>
          <w:rFonts w:ascii="Times New Roman" w:hAnsi="Times New Roman" w:cs="Times New Roman"/>
        </w:rPr>
        <w:t>aikia</w:t>
      </w:r>
      <w:r w:rsidRPr="00A57E94">
        <w:rPr>
          <w:rFonts w:ascii="Times New Roman" w:hAnsi="Times New Roman" w:cs="Times New Roman"/>
        </w:rPr>
        <w:t xml:space="preserve"> et al., 20</w:t>
      </w:r>
      <w:r w:rsidR="00A9394A">
        <w:rPr>
          <w:rFonts w:ascii="Times New Roman" w:hAnsi="Times New Roman" w:cs="Times New Roman"/>
        </w:rPr>
        <w:t>15</w:t>
      </w:r>
      <w:r w:rsidRPr="00A57E94">
        <w:rPr>
          <w:rFonts w:ascii="Times New Roman" w:hAnsi="Times New Roman" w:cs="Times New Roman"/>
        </w:rPr>
        <w:t>). Conversely, increased feed rates resulted in larger droplets with reduced heat and mass transfer efficiency, leading to higher moisture retention, a trend similarly reported in spray-dried guava and mango powders (</w:t>
      </w:r>
      <w:proofErr w:type="spellStart"/>
      <w:r w:rsidRPr="00A57E94">
        <w:rPr>
          <w:rFonts w:ascii="Times New Roman" w:hAnsi="Times New Roman" w:cs="Times New Roman"/>
        </w:rPr>
        <w:t>Tontul</w:t>
      </w:r>
      <w:proofErr w:type="spellEnd"/>
      <w:r w:rsidRPr="00A57E94">
        <w:rPr>
          <w:rFonts w:ascii="Times New Roman" w:hAnsi="Times New Roman" w:cs="Times New Roman"/>
        </w:rPr>
        <w:t xml:space="preserve"> &amp; Topuz, 20</w:t>
      </w:r>
      <w:r w:rsidR="00A9394A">
        <w:rPr>
          <w:rFonts w:ascii="Times New Roman" w:hAnsi="Times New Roman" w:cs="Times New Roman"/>
        </w:rPr>
        <w:t>17</w:t>
      </w:r>
      <w:r w:rsidRPr="00A57E94">
        <w:rPr>
          <w:rFonts w:ascii="Times New Roman" w:hAnsi="Times New Roman" w:cs="Times New Roman"/>
        </w:rPr>
        <w:t xml:space="preserve">; </w:t>
      </w:r>
      <w:r w:rsidR="003A649A">
        <w:rPr>
          <w:rFonts w:ascii="Times New Roman" w:hAnsi="Times New Roman" w:cs="Times New Roman"/>
        </w:rPr>
        <w:t>George</w:t>
      </w:r>
      <w:r w:rsidRPr="00A57E94">
        <w:rPr>
          <w:rFonts w:ascii="Times New Roman" w:hAnsi="Times New Roman" w:cs="Times New Roman"/>
        </w:rPr>
        <w:t xml:space="preserve"> et al., 202</w:t>
      </w:r>
      <w:r w:rsidR="003A649A">
        <w:rPr>
          <w:rFonts w:ascii="Times New Roman" w:hAnsi="Times New Roman" w:cs="Times New Roman"/>
        </w:rPr>
        <w:t>3</w:t>
      </w:r>
      <w:r w:rsidRPr="00A57E94">
        <w:rPr>
          <w:rFonts w:ascii="Times New Roman" w:hAnsi="Times New Roman" w:cs="Times New Roman"/>
        </w:rPr>
        <w:t>).</w:t>
      </w:r>
    </w:p>
    <w:p w14:paraId="2AD8F8F3" w14:textId="40F70874" w:rsidR="007E1926" w:rsidRPr="001F608A" w:rsidRDefault="007E1926" w:rsidP="002D6EAE">
      <w:pPr>
        <w:spacing w:line="480" w:lineRule="auto"/>
        <w:jc w:val="both"/>
        <w:rPr>
          <w:rFonts w:ascii="Times New Roman" w:hAnsi="Times New Roman" w:cs="Times New Roman"/>
        </w:rPr>
      </w:pPr>
    </w:p>
    <w:p w14:paraId="26FAA2A7" w14:textId="1E6B7FBE" w:rsidR="007E1926" w:rsidRPr="001F608A" w:rsidRDefault="007E1926" w:rsidP="002D6EAE">
      <w:pPr>
        <w:spacing w:line="480" w:lineRule="auto"/>
        <w:jc w:val="both"/>
        <w:rPr>
          <w:rFonts w:ascii="Times New Roman" w:hAnsi="Times New Roman" w:cs="Times New Roman"/>
        </w:rPr>
      </w:pPr>
    </w:p>
    <w:p w14:paraId="13FCBEA9" w14:textId="42DBDC84" w:rsidR="007E1926" w:rsidRPr="001F608A" w:rsidRDefault="007E1926" w:rsidP="002D6EAE">
      <w:pPr>
        <w:spacing w:line="480" w:lineRule="auto"/>
        <w:jc w:val="both"/>
        <w:rPr>
          <w:rFonts w:ascii="Times New Roman" w:hAnsi="Times New Roman" w:cs="Times New Roman"/>
        </w:rPr>
      </w:pPr>
      <w:r w:rsidRPr="001F608A">
        <w:rPr>
          <w:rFonts w:ascii="Times New Roman" w:hAnsi="Times New Roman" w:cs="Times New Roman"/>
          <w:noProof/>
          <w:lang w:eastAsia="en-IN"/>
        </w:rPr>
        <w:lastRenderedPageBreak/>
        <w:drawing>
          <wp:anchor distT="0" distB="0" distL="114300" distR="114300" simplePos="0" relativeHeight="251664384" behindDoc="1" locked="0" layoutInCell="1" allowOverlap="1" wp14:anchorId="09B48251" wp14:editId="7D502228">
            <wp:simplePos x="0" y="0"/>
            <wp:positionH relativeFrom="margin">
              <wp:posOffset>1406886</wp:posOffset>
            </wp:positionH>
            <wp:positionV relativeFrom="paragraph">
              <wp:posOffset>2774092</wp:posOffset>
            </wp:positionV>
            <wp:extent cx="3303270" cy="2696210"/>
            <wp:effectExtent l="0" t="0" r="0" b="8890"/>
            <wp:wrapTight wrapText="bothSides">
              <wp:wrapPolygon edited="0">
                <wp:start x="0" y="0"/>
                <wp:lineTo x="0" y="21519"/>
                <wp:lineTo x="21426" y="21519"/>
                <wp:lineTo x="21426" y="0"/>
                <wp:lineTo x="0" y="0"/>
              </wp:wrapPolygon>
            </wp:wrapTight>
            <wp:docPr id="1406761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61058" name="Picture 1406761058"/>
                    <pic:cNvPicPr/>
                  </pic:nvPicPr>
                  <pic:blipFill>
                    <a:blip r:embed="rId21">
                      <a:extLst>
                        <a:ext uri="{28A0092B-C50C-407E-A947-70E740481C1C}">
                          <a14:useLocalDpi xmlns:a14="http://schemas.microsoft.com/office/drawing/2010/main" val="0"/>
                        </a:ext>
                      </a:extLst>
                    </a:blip>
                    <a:stretch>
                      <a:fillRect/>
                    </a:stretch>
                  </pic:blipFill>
                  <pic:spPr>
                    <a:xfrm>
                      <a:off x="0" y="0"/>
                      <a:ext cx="3303270" cy="2696210"/>
                    </a:xfrm>
                    <a:prstGeom prst="rect">
                      <a:avLst/>
                    </a:prstGeom>
                  </pic:spPr>
                </pic:pic>
              </a:graphicData>
            </a:graphic>
            <wp14:sizeRelH relativeFrom="page">
              <wp14:pctWidth>0</wp14:pctWidth>
            </wp14:sizeRelH>
            <wp14:sizeRelV relativeFrom="page">
              <wp14:pctHeight>0</wp14:pctHeight>
            </wp14:sizeRelV>
          </wp:anchor>
        </w:drawing>
      </w:r>
      <w:r w:rsidRPr="001F608A">
        <w:rPr>
          <w:rFonts w:ascii="Times New Roman" w:hAnsi="Times New Roman" w:cs="Times New Roman"/>
          <w:noProof/>
          <w:lang w:eastAsia="en-IN"/>
        </w:rPr>
        <w:drawing>
          <wp:anchor distT="0" distB="0" distL="114300" distR="114300" simplePos="0" relativeHeight="251661312" behindDoc="1" locked="0" layoutInCell="1" allowOverlap="1" wp14:anchorId="4192D07F" wp14:editId="5A72E44A">
            <wp:simplePos x="0" y="0"/>
            <wp:positionH relativeFrom="margin">
              <wp:posOffset>3266182</wp:posOffset>
            </wp:positionH>
            <wp:positionV relativeFrom="paragraph">
              <wp:posOffset>0</wp:posOffset>
            </wp:positionV>
            <wp:extent cx="3074670" cy="2433955"/>
            <wp:effectExtent l="0" t="0" r="0" b="4445"/>
            <wp:wrapTight wrapText="bothSides">
              <wp:wrapPolygon edited="0">
                <wp:start x="0" y="0"/>
                <wp:lineTo x="0" y="21470"/>
                <wp:lineTo x="21413" y="21470"/>
                <wp:lineTo x="21413" y="0"/>
                <wp:lineTo x="0" y="0"/>
              </wp:wrapPolygon>
            </wp:wrapTight>
            <wp:docPr id="1317252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52340" name="Picture 1317252340"/>
                    <pic:cNvPicPr/>
                  </pic:nvPicPr>
                  <pic:blipFill rotWithShape="1">
                    <a:blip r:embed="rId22" cstate="print">
                      <a:extLst>
                        <a:ext uri="{28A0092B-C50C-407E-A947-70E740481C1C}">
                          <a14:useLocalDpi xmlns:a14="http://schemas.microsoft.com/office/drawing/2010/main" val="0"/>
                        </a:ext>
                      </a:extLst>
                    </a:blip>
                    <a:srcRect l="14323" t="6281"/>
                    <a:stretch/>
                  </pic:blipFill>
                  <pic:spPr bwMode="auto">
                    <a:xfrm>
                      <a:off x="0" y="0"/>
                      <a:ext cx="3074670"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08A">
        <w:rPr>
          <w:rFonts w:ascii="Times New Roman" w:hAnsi="Times New Roman" w:cs="Times New Roman"/>
          <w:noProof/>
          <w:lang w:eastAsia="en-IN"/>
        </w:rPr>
        <w:drawing>
          <wp:anchor distT="0" distB="0" distL="114300" distR="114300" simplePos="0" relativeHeight="251657216" behindDoc="1" locked="0" layoutInCell="1" allowOverlap="1" wp14:anchorId="684FF94E" wp14:editId="5D49273B">
            <wp:simplePos x="0" y="0"/>
            <wp:positionH relativeFrom="margin">
              <wp:align>left</wp:align>
            </wp:positionH>
            <wp:positionV relativeFrom="paragraph">
              <wp:posOffset>0</wp:posOffset>
            </wp:positionV>
            <wp:extent cx="3555365" cy="2590800"/>
            <wp:effectExtent l="0" t="0" r="6985" b="0"/>
            <wp:wrapTight wrapText="bothSides">
              <wp:wrapPolygon edited="0">
                <wp:start x="0" y="0"/>
                <wp:lineTo x="0" y="21441"/>
                <wp:lineTo x="21527" y="21441"/>
                <wp:lineTo x="21527" y="0"/>
                <wp:lineTo x="0" y="0"/>
              </wp:wrapPolygon>
            </wp:wrapTight>
            <wp:docPr id="1430215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15607" name="Picture 14302156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55365" cy="2590800"/>
                    </a:xfrm>
                    <a:prstGeom prst="rect">
                      <a:avLst/>
                    </a:prstGeom>
                  </pic:spPr>
                </pic:pic>
              </a:graphicData>
            </a:graphic>
            <wp14:sizeRelH relativeFrom="page">
              <wp14:pctWidth>0</wp14:pctWidth>
            </wp14:sizeRelH>
            <wp14:sizeRelV relativeFrom="page">
              <wp14:pctHeight>0</wp14:pctHeight>
            </wp14:sizeRelV>
          </wp:anchor>
        </w:drawing>
      </w:r>
    </w:p>
    <w:p w14:paraId="3A7BAAC3" w14:textId="00860923" w:rsidR="007829E9" w:rsidRPr="001F608A" w:rsidRDefault="007829E9" w:rsidP="002D6EAE">
      <w:pPr>
        <w:spacing w:line="480" w:lineRule="auto"/>
        <w:jc w:val="both"/>
        <w:rPr>
          <w:rFonts w:ascii="Times New Roman" w:hAnsi="Times New Roman" w:cs="Times New Roman"/>
        </w:rPr>
      </w:pPr>
    </w:p>
    <w:p w14:paraId="3287B3D3" w14:textId="2BE23D48" w:rsidR="007E1926" w:rsidRPr="001F608A" w:rsidRDefault="007E1926" w:rsidP="002D6EAE">
      <w:pPr>
        <w:spacing w:line="480" w:lineRule="auto"/>
        <w:jc w:val="both"/>
        <w:rPr>
          <w:rFonts w:ascii="Times New Roman" w:hAnsi="Times New Roman" w:cs="Times New Roman"/>
        </w:rPr>
      </w:pPr>
    </w:p>
    <w:p w14:paraId="7B65667A" w14:textId="72472E8E" w:rsidR="007E1926" w:rsidRPr="001F608A" w:rsidRDefault="007E1926" w:rsidP="002D6EAE">
      <w:pPr>
        <w:spacing w:line="480" w:lineRule="auto"/>
        <w:jc w:val="both"/>
        <w:rPr>
          <w:rFonts w:ascii="Times New Roman" w:hAnsi="Times New Roman" w:cs="Times New Roman"/>
        </w:rPr>
      </w:pPr>
    </w:p>
    <w:p w14:paraId="74DF4FFD" w14:textId="5B4742C6" w:rsidR="007E1926" w:rsidRPr="001F608A" w:rsidRDefault="007E1926" w:rsidP="002D6EAE">
      <w:pPr>
        <w:spacing w:line="480" w:lineRule="auto"/>
        <w:jc w:val="both"/>
        <w:rPr>
          <w:rFonts w:ascii="Times New Roman" w:hAnsi="Times New Roman" w:cs="Times New Roman"/>
        </w:rPr>
      </w:pPr>
    </w:p>
    <w:p w14:paraId="1E196618" w14:textId="716C1609" w:rsidR="007E1926" w:rsidRPr="001F608A" w:rsidRDefault="007E1926" w:rsidP="002D6EAE">
      <w:pPr>
        <w:spacing w:line="480" w:lineRule="auto"/>
        <w:jc w:val="both"/>
        <w:rPr>
          <w:rFonts w:ascii="Times New Roman" w:hAnsi="Times New Roman" w:cs="Times New Roman"/>
        </w:rPr>
      </w:pPr>
    </w:p>
    <w:p w14:paraId="58C053BD" w14:textId="1C0AA816" w:rsidR="007E1926" w:rsidRPr="001F608A" w:rsidRDefault="007E1926" w:rsidP="002D6EAE">
      <w:pPr>
        <w:spacing w:line="480" w:lineRule="auto"/>
        <w:jc w:val="both"/>
        <w:rPr>
          <w:rFonts w:ascii="Times New Roman" w:hAnsi="Times New Roman" w:cs="Times New Roman"/>
        </w:rPr>
      </w:pPr>
    </w:p>
    <w:p w14:paraId="723F68C7" w14:textId="3B10AC95" w:rsidR="003F6468" w:rsidRPr="001F608A" w:rsidRDefault="007E1926" w:rsidP="003F6468">
      <w:pPr>
        <w:jc w:val="center"/>
        <w:rPr>
          <w:rFonts w:ascii="Times New Roman" w:hAnsi="Times New Roman" w:cs="Times New Roman"/>
          <w:b/>
        </w:rPr>
      </w:pPr>
      <w:r w:rsidRPr="001F608A">
        <w:rPr>
          <w:rFonts w:ascii="Times New Roman" w:hAnsi="Times New Roman" w:cs="Times New Roman"/>
          <w:b/>
        </w:rPr>
        <w:t>Fig</w:t>
      </w:r>
      <w:r w:rsidR="005555E8" w:rsidRPr="001F608A">
        <w:rPr>
          <w:rFonts w:ascii="Times New Roman" w:hAnsi="Times New Roman" w:cs="Times New Roman"/>
          <w:b/>
        </w:rPr>
        <w:t>ure</w:t>
      </w:r>
      <w:r w:rsidRPr="001F608A">
        <w:rPr>
          <w:rFonts w:ascii="Times New Roman" w:hAnsi="Times New Roman" w:cs="Times New Roman"/>
          <w:b/>
          <w:spacing w:val="-1"/>
        </w:rPr>
        <w:t xml:space="preserve"> </w:t>
      </w:r>
      <w:r w:rsidR="00351A81" w:rsidRPr="001F608A">
        <w:rPr>
          <w:rFonts w:ascii="Times New Roman" w:hAnsi="Times New Roman" w:cs="Times New Roman"/>
          <w:b/>
        </w:rPr>
        <w:t>3</w:t>
      </w:r>
      <w:r w:rsidR="005555E8" w:rsidRPr="001F608A">
        <w:rPr>
          <w:rFonts w:ascii="Times New Roman" w:hAnsi="Times New Roman" w:cs="Times New Roman"/>
          <w:b/>
        </w:rPr>
        <w:t>.</w:t>
      </w:r>
      <w:r w:rsidRPr="001F608A">
        <w:rPr>
          <w:rFonts w:ascii="Times New Roman" w:hAnsi="Times New Roman" w:cs="Times New Roman"/>
          <w:b/>
          <w:spacing w:val="-2"/>
        </w:rPr>
        <w:t xml:space="preserve"> </w:t>
      </w:r>
      <w:r w:rsidRPr="001F608A">
        <w:rPr>
          <w:rFonts w:ascii="Times New Roman" w:hAnsi="Times New Roman" w:cs="Times New Roman"/>
          <w:b/>
        </w:rPr>
        <w:t>Response</w:t>
      </w:r>
      <w:r w:rsidRPr="001F608A">
        <w:rPr>
          <w:rFonts w:ascii="Times New Roman" w:hAnsi="Times New Roman" w:cs="Times New Roman"/>
          <w:b/>
          <w:spacing w:val="-2"/>
        </w:rPr>
        <w:t xml:space="preserve"> </w:t>
      </w:r>
      <w:r w:rsidRPr="001F608A">
        <w:rPr>
          <w:rFonts w:ascii="Times New Roman" w:hAnsi="Times New Roman" w:cs="Times New Roman"/>
          <w:b/>
        </w:rPr>
        <w:t>surface</w:t>
      </w:r>
      <w:r w:rsidRPr="001F608A">
        <w:rPr>
          <w:rFonts w:ascii="Times New Roman" w:hAnsi="Times New Roman" w:cs="Times New Roman"/>
          <w:b/>
          <w:spacing w:val="-1"/>
        </w:rPr>
        <w:t xml:space="preserve"> </w:t>
      </w:r>
      <w:r w:rsidRPr="001F608A">
        <w:rPr>
          <w:rFonts w:ascii="Times New Roman" w:hAnsi="Times New Roman" w:cs="Times New Roman"/>
          <w:b/>
        </w:rPr>
        <w:t>plot</w:t>
      </w:r>
      <w:r w:rsidRPr="001F608A">
        <w:rPr>
          <w:rFonts w:ascii="Times New Roman" w:hAnsi="Times New Roman" w:cs="Times New Roman"/>
          <w:b/>
          <w:spacing w:val="-2"/>
        </w:rPr>
        <w:t xml:space="preserve"> </w:t>
      </w:r>
      <w:r w:rsidRPr="001F608A">
        <w:rPr>
          <w:rFonts w:ascii="Times New Roman" w:hAnsi="Times New Roman" w:cs="Times New Roman"/>
          <w:b/>
        </w:rPr>
        <w:t>for</w:t>
      </w:r>
      <w:r w:rsidRPr="001F608A">
        <w:rPr>
          <w:rFonts w:ascii="Times New Roman" w:hAnsi="Times New Roman" w:cs="Times New Roman"/>
          <w:b/>
          <w:spacing w:val="-1"/>
        </w:rPr>
        <w:t xml:space="preserve"> </w:t>
      </w:r>
      <w:r w:rsidRPr="001F608A">
        <w:rPr>
          <w:rFonts w:ascii="Times New Roman" w:hAnsi="Times New Roman" w:cs="Times New Roman"/>
          <w:b/>
        </w:rPr>
        <w:t>moisture</w:t>
      </w:r>
      <w:r w:rsidRPr="001F608A">
        <w:rPr>
          <w:rFonts w:ascii="Times New Roman" w:hAnsi="Times New Roman" w:cs="Times New Roman"/>
          <w:b/>
          <w:spacing w:val="-2"/>
        </w:rPr>
        <w:t xml:space="preserve"> content</w:t>
      </w:r>
    </w:p>
    <w:p w14:paraId="4645D10B" w14:textId="11298CBB" w:rsidR="002D6EAE" w:rsidRPr="001F608A" w:rsidRDefault="00595A6C" w:rsidP="003F6468">
      <w:pPr>
        <w:rPr>
          <w:rFonts w:ascii="Times New Roman" w:hAnsi="Times New Roman" w:cs="Times New Roman"/>
          <w:b/>
        </w:rPr>
      </w:pPr>
      <w:r w:rsidRPr="001F608A">
        <w:rPr>
          <w:rFonts w:ascii="Times New Roman" w:hAnsi="Times New Roman" w:cs="Times New Roman"/>
          <w:b/>
          <w:bCs/>
        </w:rPr>
        <w:t xml:space="preserve">3.1.3. </w:t>
      </w:r>
      <w:r w:rsidR="002D6EAE" w:rsidRPr="001F608A">
        <w:rPr>
          <w:rFonts w:ascii="Times New Roman" w:hAnsi="Times New Roman" w:cs="Times New Roman"/>
          <w:b/>
          <w:bCs/>
        </w:rPr>
        <w:t>Effect of Process Parameters on ascorbic acid</w:t>
      </w:r>
    </w:p>
    <w:p w14:paraId="6C3FECB0" w14:textId="4275BF51" w:rsidR="000967DB" w:rsidRPr="001F608A" w:rsidRDefault="000967DB" w:rsidP="000967DB">
      <w:pPr>
        <w:spacing w:line="480" w:lineRule="auto"/>
        <w:jc w:val="both"/>
        <w:rPr>
          <w:rFonts w:ascii="Times New Roman" w:hAnsi="Times New Roman" w:cs="Times New Roman"/>
        </w:rPr>
      </w:pPr>
      <w:r w:rsidRPr="001F608A">
        <w:rPr>
          <w:rFonts w:ascii="Times New Roman" w:hAnsi="Times New Roman" w:cs="Times New Roman"/>
        </w:rPr>
        <w:t xml:space="preserve">Table 2 presents the variation in ascorbic acid content across different spray drying conditions, while Fig. </w:t>
      </w:r>
      <w:r w:rsidR="00351A81" w:rsidRPr="001F608A">
        <w:rPr>
          <w:rFonts w:ascii="Times New Roman" w:hAnsi="Times New Roman" w:cs="Times New Roman"/>
        </w:rPr>
        <w:t>4</w:t>
      </w:r>
      <w:r w:rsidRPr="001F608A">
        <w:rPr>
          <w:rFonts w:ascii="Times New Roman" w:hAnsi="Times New Roman" w:cs="Times New Roman"/>
        </w:rPr>
        <w:t xml:space="preserve"> illustrates the response surface plots. ANOVA results confirmed that carrier concentration significantly affected vitamin C retention (p ≤ 0.01), along with a significant third-level interaction. The model showed good fit with an R² value of 0.8571. The regression model (Equation </w:t>
      </w:r>
      <w:r w:rsidR="0056519F" w:rsidRPr="001F608A">
        <w:rPr>
          <w:rFonts w:ascii="Times New Roman" w:hAnsi="Times New Roman" w:cs="Times New Roman"/>
        </w:rPr>
        <w:t>7</w:t>
      </w:r>
      <w:r w:rsidRPr="001F608A">
        <w:rPr>
          <w:rFonts w:ascii="Times New Roman" w:hAnsi="Times New Roman" w:cs="Times New Roman"/>
        </w:rPr>
        <w:t>) predicting ascorbic acid content is:</w:t>
      </w:r>
    </w:p>
    <w:p w14:paraId="4AFA52B6" w14:textId="5E0D9140" w:rsidR="008259D7" w:rsidRPr="001F608A" w:rsidRDefault="008259D7" w:rsidP="008259D7">
      <w:pPr>
        <w:pStyle w:val="BodyText"/>
        <w:spacing w:line="336" w:lineRule="exact"/>
      </w:pPr>
      <w:r w:rsidRPr="001F608A">
        <w:t>Vitamin</w:t>
      </w:r>
      <w:r w:rsidRPr="001F608A">
        <w:rPr>
          <w:spacing w:val="-2"/>
        </w:rPr>
        <w:t xml:space="preserve"> </w:t>
      </w:r>
      <w:r w:rsidRPr="001F608A">
        <w:t>C =</w:t>
      </w:r>
      <w:r w:rsidRPr="001F608A">
        <w:rPr>
          <w:spacing w:val="-1"/>
        </w:rPr>
        <w:t xml:space="preserve"> </w:t>
      </w:r>
      <w:r w:rsidRPr="001F608A">
        <w:t>4.37</w:t>
      </w:r>
      <w:r w:rsidR="00F02184">
        <w:t xml:space="preserve"> </w:t>
      </w:r>
      <w:r w:rsidRPr="001F608A">
        <w:t>-</w:t>
      </w:r>
      <w:r w:rsidR="00F2316E">
        <w:t xml:space="preserve"> </w:t>
      </w:r>
      <w:r w:rsidRPr="001F608A">
        <w:t>0.30A</w:t>
      </w:r>
      <w:r w:rsidR="00F02184">
        <w:t xml:space="preserve"> </w:t>
      </w:r>
      <w:r w:rsidRPr="001F608A">
        <w:t>-</w:t>
      </w:r>
      <w:r w:rsidR="00F2316E">
        <w:t xml:space="preserve"> </w:t>
      </w:r>
      <w:r w:rsidRPr="001F608A">
        <w:rPr>
          <w:spacing w:val="-2"/>
        </w:rPr>
        <w:t>0.028B</w:t>
      </w:r>
      <w:r w:rsidR="00F02184">
        <w:rPr>
          <w:spacing w:val="-2"/>
        </w:rPr>
        <w:t xml:space="preserve"> </w:t>
      </w:r>
      <w:r w:rsidRPr="001F608A">
        <w:rPr>
          <w:spacing w:val="-2"/>
        </w:rPr>
        <w:t>+</w:t>
      </w:r>
      <w:r w:rsidR="00F2316E">
        <w:rPr>
          <w:spacing w:val="-2"/>
        </w:rPr>
        <w:t xml:space="preserve"> </w:t>
      </w:r>
      <w:r w:rsidRPr="001F608A">
        <w:rPr>
          <w:spacing w:val="-2"/>
        </w:rPr>
        <w:t>0.097C</w:t>
      </w:r>
      <w:r w:rsidR="00F02184">
        <w:rPr>
          <w:spacing w:val="-2"/>
        </w:rPr>
        <w:t xml:space="preserve"> </w:t>
      </w:r>
      <w:r w:rsidRPr="001F608A">
        <w:rPr>
          <w:spacing w:val="-2"/>
        </w:rPr>
        <w:t>+</w:t>
      </w:r>
      <w:r w:rsidR="00F2316E">
        <w:rPr>
          <w:spacing w:val="-2"/>
        </w:rPr>
        <w:t xml:space="preserve"> </w:t>
      </w:r>
      <w:r w:rsidRPr="001F608A">
        <w:rPr>
          <w:spacing w:val="-2"/>
        </w:rPr>
        <w:t>0.19AB</w:t>
      </w:r>
      <w:r w:rsidR="00F02184">
        <w:rPr>
          <w:spacing w:val="-2"/>
        </w:rPr>
        <w:t xml:space="preserve"> </w:t>
      </w:r>
      <w:r w:rsidRPr="001F608A">
        <w:rPr>
          <w:spacing w:val="-2"/>
        </w:rPr>
        <w:t>+</w:t>
      </w:r>
      <w:r w:rsidR="00F2316E">
        <w:rPr>
          <w:spacing w:val="-2"/>
        </w:rPr>
        <w:t xml:space="preserve"> </w:t>
      </w:r>
      <w:r w:rsidRPr="001F608A">
        <w:rPr>
          <w:spacing w:val="-2"/>
        </w:rPr>
        <w:t>0.061AC</w:t>
      </w:r>
      <w:r w:rsidR="00F02184">
        <w:rPr>
          <w:spacing w:val="-2"/>
        </w:rPr>
        <w:t xml:space="preserve"> </w:t>
      </w:r>
      <w:r w:rsidRPr="001F608A">
        <w:rPr>
          <w:spacing w:val="-2"/>
        </w:rPr>
        <w:t>+</w:t>
      </w:r>
      <w:r w:rsidR="00F2316E">
        <w:rPr>
          <w:spacing w:val="-2"/>
        </w:rPr>
        <w:t xml:space="preserve"> </w:t>
      </w:r>
      <w:r w:rsidRPr="001F608A">
        <w:rPr>
          <w:spacing w:val="-2"/>
        </w:rPr>
        <w:t>4.185BC</w:t>
      </w:r>
      <w:r w:rsidR="00F02184">
        <w:rPr>
          <w:spacing w:val="-2"/>
        </w:rPr>
        <w:t xml:space="preserve"> </w:t>
      </w:r>
      <w:r w:rsidRPr="001F608A">
        <w:rPr>
          <w:spacing w:val="-2"/>
        </w:rPr>
        <w:t>+</w:t>
      </w:r>
      <w:r w:rsidR="00F2316E">
        <w:rPr>
          <w:spacing w:val="-2"/>
        </w:rPr>
        <w:t xml:space="preserve"> </w:t>
      </w:r>
      <w:r w:rsidRPr="001F608A">
        <w:rPr>
          <w:spacing w:val="-2"/>
        </w:rPr>
        <w:t>0.44A</w:t>
      </w:r>
      <w:r w:rsidRPr="001F608A">
        <w:rPr>
          <w:spacing w:val="-2"/>
          <w:vertAlign w:val="superscript"/>
        </w:rPr>
        <w:t>2</w:t>
      </w:r>
      <w:r w:rsidR="00F02184">
        <w:rPr>
          <w:spacing w:val="-2"/>
          <w:vertAlign w:val="superscript"/>
        </w:rPr>
        <w:t xml:space="preserve"> </w:t>
      </w:r>
      <w:r w:rsidRPr="001F608A">
        <w:rPr>
          <w:spacing w:val="-2"/>
        </w:rPr>
        <w:t>-</w:t>
      </w:r>
      <w:r w:rsidR="00F2316E">
        <w:rPr>
          <w:spacing w:val="-2"/>
        </w:rPr>
        <w:t xml:space="preserve"> </w:t>
      </w:r>
      <w:proofErr w:type="gramStart"/>
      <w:r w:rsidRPr="001F608A">
        <w:rPr>
          <w:spacing w:val="-2"/>
        </w:rPr>
        <w:t>0.12B</w:t>
      </w:r>
      <w:r w:rsidRPr="001F608A">
        <w:rPr>
          <w:spacing w:val="-2"/>
          <w:vertAlign w:val="superscript"/>
        </w:rPr>
        <w:t>2</w:t>
      </w:r>
      <w:r w:rsidR="00F02184">
        <w:rPr>
          <w:spacing w:val="-2"/>
          <w:vertAlign w:val="superscript"/>
        </w:rPr>
        <w:t xml:space="preserve"> </w:t>
      </w:r>
      <w:r w:rsidRPr="001F608A">
        <w:rPr>
          <w:spacing w:val="-2"/>
          <w:vertAlign w:val="superscript"/>
        </w:rPr>
        <w:t xml:space="preserve"> </w:t>
      </w:r>
      <w:r w:rsidR="00F2316E" w:rsidRPr="001F608A">
        <w:rPr>
          <w:spacing w:val="-2"/>
        </w:rPr>
        <w:t>+</w:t>
      </w:r>
      <w:proofErr w:type="gramEnd"/>
      <w:r w:rsidR="00F02184">
        <w:rPr>
          <w:spacing w:val="-2"/>
        </w:rPr>
        <w:t xml:space="preserve"> </w:t>
      </w:r>
      <w:r w:rsidR="00F2316E">
        <w:rPr>
          <w:spacing w:val="-2"/>
        </w:rPr>
        <w:t xml:space="preserve"> </w:t>
      </w:r>
      <w:r w:rsidR="00F2316E" w:rsidRPr="001F608A">
        <w:rPr>
          <w:spacing w:val="-2"/>
        </w:rPr>
        <w:t>0.016C</w:t>
      </w:r>
      <w:r w:rsidR="00F2316E" w:rsidRPr="00F2316E">
        <w:rPr>
          <w:spacing w:val="-2"/>
          <w:vertAlign w:val="superscript"/>
        </w:rPr>
        <w:t>2</w:t>
      </w:r>
      <w:r w:rsidRPr="00F2316E">
        <w:rPr>
          <w:spacing w:val="-2"/>
          <w:position w:val="6"/>
          <w:vertAlign w:val="superscript"/>
        </w:rPr>
        <w:t xml:space="preserve"> </w:t>
      </w:r>
      <w:r w:rsidRPr="001F608A">
        <w:rPr>
          <w:spacing w:val="-2"/>
          <w:position w:val="6"/>
        </w:rPr>
        <w:t>…………………</w:t>
      </w:r>
      <w:r w:rsidR="005F48C0">
        <w:rPr>
          <w:spacing w:val="-2"/>
          <w:position w:val="6"/>
        </w:rPr>
        <w:t>………</w:t>
      </w:r>
      <w:r w:rsidRPr="001F608A">
        <w:rPr>
          <w:spacing w:val="-2"/>
          <w:position w:val="6"/>
        </w:rPr>
        <w:t xml:space="preserve"> (</w:t>
      </w:r>
      <w:r w:rsidR="0056519F" w:rsidRPr="001F608A">
        <w:rPr>
          <w:spacing w:val="-2"/>
          <w:position w:val="6"/>
        </w:rPr>
        <w:t>7</w:t>
      </w:r>
      <w:r w:rsidRPr="001F608A">
        <w:rPr>
          <w:spacing w:val="-2"/>
          <w:position w:val="6"/>
        </w:rPr>
        <w:t>)</w:t>
      </w:r>
    </w:p>
    <w:p w14:paraId="65042375" w14:textId="77777777" w:rsidR="00132C0C" w:rsidRPr="001F608A" w:rsidRDefault="00132C0C" w:rsidP="000967DB">
      <w:pPr>
        <w:spacing w:line="480" w:lineRule="auto"/>
        <w:jc w:val="both"/>
        <w:rPr>
          <w:rFonts w:ascii="Times New Roman" w:hAnsi="Times New Roman" w:cs="Times New Roman"/>
        </w:rPr>
      </w:pPr>
    </w:p>
    <w:p w14:paraId="4611FAA0" w14:textId="66382356" w:rsidR="008259D7" w:rsidRPr="001F608A" w:rsidRDefault="008259D7" w:rsidP="005F48C0">
      <w:pPr>
        <w:spacing w:after="0" w:line="480" w:lineRule="auto"/>
        <w:jc w:val="both"/>
        <w:rPr>
          <w:rFonts w:ascii="Times New Roman" w:hAnsi="Times New Roman" w:cs="Times New Roman"/>
        </w:rPr>
      </w:pPr>
      <w:r w:rsidRPr="001F608A">
        <w:rPr>
          <w:rFonts w:ascii="Times New Roman" w:hAnsi="Times New Roman" w:cs="Times New Roman"/>
        </w:rPr>
        <w:lastRenderedPageBreak/>
        <w:t>W</w:t>
      </w:r>
      <w:r w:rsidR="000967DB" w:rsidRPr="001F608A">
        <w:rPr>
          <w:rFonts w:ascii="Times New Roman" w:hAnsi="Times New Roman" w:cs="Times New Roman"/>
        </w:rPr>
        <w:t>here</w:t>
      </w:r>
      <w:r w:rsidRPr="001F608A">
        <w:rPr>
          <w:rFonts w:ascii="Times New Roman" w:hAnsi="Times New Roman" w:cs="Times New Roman"/>
        </w:rPr>
        <w:t>,</w:t>
      </w:r>
    </w:p>
    <w:p w14:paraId="081790F8" w14:textId="77777777" w:rsidR="008259D7" w:rsidRPr="001F608A" w:rsidRDefault="000967DB" w:rsidP="005F48C0">
      <w:pPr>
        <w:spacing w:after="0" w:line="480" w:lineRule="auto"/>
        <w:jc w:val="both"/>
        <w:rPr>
          <w:rFonts w:ascii="Times New Roman" w:hAnsi="Times New Roman" w:cs="Times New Roman"/>
        </w:rPr>
      </w:pPr>
      <w:r w:rsidRPr="001F608A">
        <w:rPr>
          <w:rFonts w:ascii="Times New Roman" w:hAnsi="Times New Roman" w:cs="Times New Roman"/>
        </w:rPr>
        <w:t xml:space="preserve"> A = carrier concentration (%)</w:t>
      </w:r>
    </w:p>
    <w:p w14:paraId="75500A38" w14:textId="77777777" w:rsidR="008259D7" w:rsidRPr="001F608A" w:rsidRDefault="000967DB" w:rsidP="005F48C0">
      <w:pPr>
        <w:spacing w:after="0" w:line="480" w:lineRule="auto"/>
        <w:jc w:val="both"/>
        <w:rPr>
          <w:rFonts w:ascii="Times New Roman" w:hAnsi="Times New Roman" w:cs="Times New Roman"/>
        </w:rPr>
      </w:pPr>
      <w:r w:rsidRPr="001F608A">
        <w:rPr>
          <w:rFonts w:ascii="Times New Roman" w:hAnsi="Times New Roman" w:cs="Times New Roman"/>
        </w:rPr>
        <w:t>B = inlet temperature (°C)</w:t>
      </w:r>
    </w:p>
    <w:p w14:paraId="1012D09C" w14:textId="16B977E5" w:rsidR="000967DB" w:rsidRPr="001F608A" w:rsidRDefault="000967DB" w:rsidP="005F48C0">
      <w:pPr>
        <w:spacing w:after="0" w:line="480" w:lineRule="auto"/>
        <w:jc w:val="both"/>
        <w:rPr>
          <w:rFonts w:ascii="Times New Roman" w:hAnsi="Times New Roman" w:cs="Times New Roman"/>
        </w:rPr>
      </w:pPr>
      <w:r w:rsidRPr="001F608A">
        <w:rPr>
          <w:rFonts w:ascii="Times New Roman" w:hAnsi="Times New Roman" w:cs="Times New Roman"/>
        </w:rPr>
        <w:t>C = feed rate (rpm)</w:t>
      </w:r>
    </w:p>
    <w:p w14:paraId="05A04A4A" w14:textId="73778AC0" w:rsidR="000967DB" w:rsidRPr="001F608A" w:rsidRDefault="000967DB" w:rsidP="000967DB">
      <w:pPr>
        <w:spacing w:line="480" w:lineRule="auto"/>
        <w:jc w:val="both"/>
        <w:rPr>
          <w:rFonts w:ascii="Times New Roman" w:hAnsi="Times New Roman" w:cs="Times New Roman"/>
        </w:rPr>
      </w:pPr>
      <w:r w:rsidRPr="001F608A">
        <w:rPr>
          <w:rFonts w:ascii="Times New Roman" w:hAnsi="Times New Roman" w:cs="Times New Roman"/>
        </w:rPr>
        <w:t>Ascorbic acid content ranged from 15.90 to 27.27 mg/100 g. The maximum retention (27.27 mg/100 g) was observed at 150 °C, 15% carrier concentration, and 10 rpm feed rate. The lowest (15.90 mg/100 g) occurred at 170 °C, 17.5% concentration, and 8 rpm.</w:t>
      </w:r>
      <w:r w:rsidR="006B4CF2" w:rsidRPr="001F608A">
        <w:rPr>
          <w:rFonts w:ascii="Times New Roman" w:hAnsi="Times New Roman" w:cs="Times New Roman"/>
        </w:rPr>
        <w:t xml:space="preserve"> Response </w:t>
      </w:r>
      <w:r w:rsidR="00351A81" w:rsidRPr="001F608A">
        <w:rPr>
          <w:rFonts w:ascii="Times New Roman" w:hAnsi="Times New Roman" w:cs="Times New Roman"/>
        </w:rPr>
        <w:t>surface</w:t>
      </w:r>
      <w:r w:rsidR="006B4CF2" w:rsidRPr="001F608A">
        <w:rPr>
          <w:rFonts w:ascii="Times New Roman" w:hAnsi="Times New Roman" w:cs="Times New Roman"/>
        </w:rPr>
        <w:t xml:space="preserve"> graph clearly showed that there was a better </w:t>
      </w:r>
      <w:r w:rsidR="00351A81" w:rsidRPr="001F608A">
        <w:rPr>
          <w:rFonts w:ascii="Times New Roman" w:hAnsi="Times New Roman" w:cs="Times New Roman"/>
        </w:rPr>
        <w:t>retention</w:t>
      </w:r>
      <w:r w:rsidR="006B4CF2" w:rsidRPr="001F608A">
        <w:rPr>
          <w:rFonts w:ascii="Times New Roman" w:hAnsi="Times New Roman" w:cs="Times New Roman"/>
        </w:rPr>
        <w:t xml:space="preserve"> of ascorbic acid at lowest temperature and lowest carrier concentration. </w:t>
      </w:r>
      <w:r w:rsidRPr="001F608A">
        <w:rPr>
          <w:rFonts w:ascii="Times New Roman" w:hAnsi="Times New Roman" w:cs="Times New Roman"/>
        </w:rPr>
        <w:t xml:space="preserve"> Temperature and carrier concentration negatively impacted vitamin C content due to thermal and oxidative degradation, aligning with findings in spray-dried guava, </w:t>
      </w:r>
      <w:proofErr w:type="spellStart"/>
      <w:r w:rsidRPr="001F608A">
        <w:rPr>
          <w:rFonts w:ascii="Times New Roman" w:hAnsi="Times New Roman" w:cs="Times New Roman"/>
        </w:rPr>
        <w:t>gac</w:t>
      </w:r>
      <w:proofErr w:type="spellEnd"/>
      <w:r w:rsidRPr="001F608A">
        <w:rPr>
          <w:rFonts w:ascii="Times New Roman" w:hAnsi="Times New Roman" w:cs="Times New Roman"/>
        </w:rPr>
        <w:t xml:space="preserve"> aril, </w:t>
      </w:r>
      <w:proofErr w:type="spellStart"/>
      <w:r w:rsidRPr="001F608A">
        <w:rPr>
          <w:rFonts w:ascii="Times New Roman" w:hAnsi="Times New Roman" w:cs="Times New Roman"/>
        </w:rPr>
        <w:t>seabuckthorn</w:t>
      </w:r>
      <w:proofErr w:type="spellEnd"/>
      <w:r w:rsidRPr="001F608A">
        <w:rPr>
          <w:rFonts w:ascii="Times New Roman" w:hAnsi="Times New Roman" w:cs="Times New Roman"/>
        </w:rPr>
        <w:t>, and other juices (</w:t>
      </w:r>
      <w:r w:rsidR="00102A29">
        <w:rPr>
          <w:rFonts w:ascii="Times New Roman" w:hAnsi="Times New Roman" w:cs="Times New Roman"/>
        </w:rPr>
        <w:t>Nguyen</w:t>
      </w:r>
      <w:r w:rsidRPr="001F608A">
        <w:rPr>
          <w:rFonts w:ascii="Times New Roman" w:hAnsi="Times New Roman" w:cs="Times New Roman"/>
        </w:rPr>
        <w:t xml:space="preserve"> et al., 20</w:t>
      </w:r>
      <w:r w:rsidR="00102A29">
        <w:rPr>
          <w:rFonts w:ascii="Times New Roman" w:hAnsi="Times New Roman" w:cs="Times New Roman"/>
        </w:rPr>
        <w:t>22</w:t>
      </w:r>
      <w:r w:rsidRPr="001F608A">
        <w:rPr>
          <w:rFonts w:ascii="Times New Roman" w:hAnsi="Times New Roman" w:cs="Times New Roman"/>
        </w:rPr>
        <w:t xml:space="preserve">; </w:t>
      </w:r>
      <w:proofErr w:type="spellStart"/>
      <w:r w:rsidR="00102A29">
        <w:rPr>
          <w:rFonts w:ascii="Times New Roman" w:hAnsi="Times New Roman" w:cs="Times New Roman"/>
        </w:rPr>
        <w:t>Tandale</w:t>
      </w:r>
      <w:proofErr w:type="spellEnd"/>
      <w:r w:rsidR="00102A29" w:rsidRPr="001F608A">
        <w:rPr>
          <w:rFonts w:ascii="Times New Roman" w:hAnsi="Times New Roman" w:cs="Times New Roman"/>
        </w:rPr>
        <w:t>,</w:t>
      </w:r>
      <w:r w:rsidRPr="001F608A">
        <w:rPr>
          <w:rFonts w:ascii="Times New Roman" w:hAnsi="Times New Roman" w:cs="Times New Roman"/>
        </w:rPr>
        <w:t xml:space="preserve"> 20</w:t>
      </w:r>
      <w:r w:rsidR="00102A29">
        <w:rPr>
          <w:rFonts w:ascii="Times New Roman" w:hAnsi="Times New Roman" w:cs="Times New Roman"/>
        </w:rPr>
        <w:t>07</w:t>
      </w:r>
      <w:r w:rsidRPr="001F608A">
        <w:rPr>
          <w:rFonts w:ascii="Times New Roman" w:hAnsi="Times New Roman" w:cs="Times New Roman"/>
        </w:rPr>
        <w:t xml:space="preserve">; </w:t>
      </w:r>
      <w:proofErr w:type="spellStart"/>
      <w:r w:rsidRPr="001F608A">
        <w:rPr>
          <w:rFonts w:ascii="Times New Roman" w:hAnsi="Times New Roman" w:cs="Times New Roman"/>
        </w:rPr>
        <w:t>Selvamuthukumaran</w:t>
      </w:r>
      <w:proofErr w:type="spellEnd"/>
      <w:r w:rsidRPr="001F608A">
        <w:rPr>
          <w:rFonts w:ascii="Times New Roman" w:hAnsi="Times New Roman" w:cs="Times New Roman"/>
        </w:rPr>
        <w:t xml:space="preserve"> &amp; Khanum, 2014). Conversely, feed rate had a positive effect. Higher feed rates led to faster drying and reduced thermal exposure, minimizing nutrient loss, consistent with studies on passion fruit, orange, and blackberry juices (Angel et al., 2009; </w:t>
      </w:r>
      <w:proofErr w:type="spellStart"/>
      <w:r w:rsidRPr="001F608A">
        <w:rPr>
          <w:rFonts w:ascii="Times New Roman" w:hAnsi="Times New Roman" w:cs="Times New Roman"/>
        </w:rPr>
        <w:t>Chegni</w:t>
      </w:r>
      <w:proofErr w:type="spellEnd"/>
      <w:r w:rsidRPr="001F608A">
        <w:rPr>
          <w:rFonts w:ascii="Times New Roman" w:hAnsi="Times New Roman" w:cs="Times New Roman"/>
        </w:rPr>
        <w:t xml:space="preserve"> et al., 2005; Ferrari et al., 2012).</w:t>
      </w:r>
    </w:p>
    <w:p w14:paraId="59D84454" w14:textId="77777777" w:rsidR="0056519F" w:rsidRPr="001F608A" w:rsidRDefault="0056519F" w:rsidP="000967DB">
      <w:pPr>
        <w:spacing w:line="480" w:lineRule="auto"/>
        <w:jc w:val="both"/>
        <w:rPr>
          <w:rFonts w:ascii="Times New Roman" w:hAnsi="Times New Roman" w:cs="Times New Roman"/>
        </w:rPr>
      </w:pPr>
    </w:p>
    <w:p w14:paraId="2E60818C" w14:textId="77777777" w:rsidR="0056519F" w:rsidRPr="001F608A" w:rsidRDefault="0056519F" w:rsidP="000967DB">
      <w:pPr>
        <w:spacing w:line="480" w:lineRule="auto"/>
        <w:jc w:val="both"/>
        <w:rPr>
          <w:rFonts w:ascii="Times New Roman" w:hAnsi="Times New Roman" w:cs="Times New Roman"/>
        </w:rPr>
      </w:pPr>
    </w:p>
    <w:p w14:paraId="60B2F6D0" w14:textId="77777777" w:rsidR="0056519F" w:rsidRPr="001F608A" w:rsidRDefault="0056519F" w:rsidP="000967DB">
      <w:pPr>
        <w:spacing w:line="480" w:lineRule="auto"/>
        <w:jc w:val="both"/>
        <w:rPr>
          <w:rFonts w:ascii="Times New Roman" w:hAnsi="Times New Roman" w:cs="Times New Roman"/>
        </w:rPr>
      </w:pPr>
    </w:p>
    <w:p w14:paraId="1DADA1E8" w14:textId="77777777" w:rsidR="0056519F" w:rsidRPr="001F608A" w:rsidRDefault="0056519F" w:rsidP="000967DB">
      <w:pPr>
        <w:spacing w:line="480" w:lineRule="auto"/>
        <w:jc w:val="both"/>
        <w:rPr>
          <w:rFonts w:ascii="Times New Roman" w:hAnsi="Times New Roman" w:cs="Times New Roman"/>
        </w:rPr>
      </w:pPr>
    </w:p>
    <w:p w14:paraId="2322E993" w14:textId="77777777" w:rsidR="0056519F" w:rsidRPr="001F608A" w:rsidRDefault="0056519F" w:rsidP="000967DB">
      <w:pPr>
        <w:spacing w:line="480" w:lineRule="auto"/>
        <w:jc w:val="both"/>
        <w:rPr>
          <w:rFonts w:ascii="Times New Roman" w:hAnsi="Times New Roman" w:cs="Times New Roman"/>
        </w:rPr>
      </w:pPr>
    </w:p>
    <w:p w14:paraId="52D02128" w14:textId="77777777" w:rsidR="0056519F" w:rsidRPr="001F608A" w:rsidRDefault="0056519F" w:rsidP="000967DB">
      <w:pPr>
        <w:spacing w:line="480" w:lineRule="auto"/>
        <w:jc w:val="both"/>
        <w:rPr>
          <w:rFonts w:ascii="Times New Roman" w:hAnsi="Times New Roman" w:cs="Times New Roman"/>
        </w:rPr>
      </w:pPr>
    </w:p>
    <w:p w14:paraId="0D7C24A4" w14:textId="0913BFE8" w:rsidR="0056519F" w:rsidRPr="001F608A" w:rsidRDefault="00EB5CAF" w:rsidP="000967DB">
      <w:pPr>
        <w:spacing w:line="480" w:lineRule="auto"/>
        <w:jc w:val="both"/>
        <w:rPr>
          <w:rFonts w:ascii="Times New Roman" w:hAnsi="Times New Roman" w:cs="Times New Roman"/>
        </w:rPr>
      </w:pPr>
      <w:r w:rsidRPr="001F608A">
        <w:rPr>
          <w:rFonts w:ascii="Times New Roman" w:hAnsi="Times New Roman" w:cs="Times New Roman"/>
          <w:noProof/>
          <w:lang w:eastAsia="en-IN"/>
        </w:rPr>
        <w:lastRenderedPageBreak/>
        <w:drawing>
          <wp:anchor distT="0" distB="0" distL="114300" distR="114300" simplePos="0" relativeHeight="251624448" behindDoc="1" locked="0" layoutInCell="1" allowOverlap="1" wp14:anchorId="6642DCF5" wp14:editId="1CF6BF4C">
            <wp:simplePos x="0" y="0"/>
            <wp:positionH relativeFrom="margin">
              <wp:posOffset>-534670</wp:posOffset>
            </wp:positionH>
            <wp:positionV relativeFrom="paragraph">
              <wp:posOffset>-584200</wp:posOffset>
            </wp:positionV>
            <wp:extent cx="3178667" cy="3286125"/>
            <wp:effectExtent l="0" t="0" r="3175" b="0"/>
            <wp:wrapTight wrapText="bothSides">
              <wp:wrapPolygon edited="0">
                <wp:start x="0" y="0"/>
                <wp:lineTo x="0" y="21412"/>
                <wp:lineTo x="21492" y="21412"/>
                <wp:lineTo x="21492" y="0"/>
                <wp:lineTo x="0" y="0"/>
              </wp:wrapPolygon>
            </wp:wrapTight>
            <wp:docPr id="899940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40321" name="Picture 899940321"/>
                    <pic:cNvPicPr/>
                  </pic:nvPicPr>
                  <pic:blipFill rotWithShape="1">
                    <a:blip r:embed="rId24">
                      <a:extLst>
                        <a:ext uri="{28A0092B-C50C-407E-A947-70E740481C1C}">
                          <a14:useLocalDpi xmlns:a14="http://schemas.microsoft.com/office/drawing/2010/main" val="0"/>
                        </a:ext>
                      </a:extLst>
                    </a:blip>
                    <a:srcRect r="16242"/>
                    <a:stretch/>
                  </pic:blipFill>
                  <pic:spPr bwMode="auto">
                    <a:xfrm>
                      <a:off x="0" y="0"/>
                      <a:ext cx="3178667"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19F" w:rsidRPr="001F608A">
        <w:rPr>
          <w:rFonts w:ascii="Times New Roman" w:hAnsi="Times New Roman" w:cs="Times New Roman"/>
          <w:noProof/>
          <w:lang w:eastAsia="en-IN"/>
        </w:rPr>
        <w:drawing>
          <wp:anchor distT="0" distB="0" distL="114300" distR="114300" simplePos="0" relativeHeight="251628544" behindDoc="1" locked="0" layoutInCell="1" allowOverlap="1" wp14:anchorId="09066539" wp14:editId="4285663D">
            <wp:simplePos x="0" y="0"/>
            <wp:positionH relativeFrom="margin">
              <wp:posOffset>2924810</wp:posOffset>
            </wp:positionH>
            <wp:positionV relativeFrom="paragraph">
              <wp:posOffset>-876300</wp:posOffset>
            </wp:positionV>
            <wp:extent cx="3149600" cy="3497348"/>
            <wp:effectExtent l="0" t="0" r="0" b="8255"/>
            <wp:wrapTight wrapText="bothSides">
              <wp:wrapPolygon edited="0">
                <wp:start x="0" y="0"/>
                <wp:lineTo x="0" y="21533"/>
                <wp:lineTo x="21426" y="21533"/>
                <wp:lineTo x="21426" y="0"/>
                <wp:lineTo x="0" y="0"/>
              </wp:wrapPolygon>
            </wp:wrapTight>
            <wp:docPr id="5773719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71914" name="Picture 577371914"/>
                    <pic:cNvPicPr/>
                  </pic:nvPicPr>
                  <pic:blipFill rotWithShape="1">
                    <a:blip r:embed="rId25">
                      <a:extLst>
                        <a:ext uri="{28A0092B-C50C-407E-A947-70E740481C1C}">
                          <a14:useLocalDpi xmlns:a14="http://schemas.microsoft.com/office/drawing/2010/main" val="0"/>
                        </a:ext>
                      </a:extLst>
                    </a:blip>
                    <a:srcRect l="8933"/>
                    <a:stretch/>
                  </pic:blipFill>
                  <pic:spPr bwMode="auto">
                    <a:xfrm>
                      <a:off x="0" y="0"/>
                      <a:ext cx="3149600" cy="3497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27B12B" w14:textId="679542CE" w:rsidR="0056519F" w:rsidRPr="001F608A" w:rsidRDefault="00EB5CAF" w:rsidP="000967DB">
      <w:pPr>
        <w:spacing w:line="480" w:lineRule="auto"/>
        <w:jc w:val="both"/>
        <w:rPr>
          <w:rFonts w:ascii="Times New Roman" w:hAnsi="Times New Roman" w:cs="Times New Roman"/>
        </w:rPr>
      </w:pPr>
      <w:r w:rsidRPr="001F608A">
        <w:rPr>
          <w:rFonts w:ascii="Times New Roman" w:hAnsi="Times New Roman" w:cs="Times New Roman"/>
          <w:noProof/>
          <w:lang w:eastAsia="en-IN"/>
        </w:rPr>
        <w:drawing>
          <wp:anchor distT="0" distB="0" distL="114300" distR="114300" simplePos="0" relativeHeight="251632640" behindDoc="1" locked="0" layoutInCell="1" allowOverlap="1" wp14:anchorId="33558C0E" wp14:editId="28E8183C">
            <wp:simplePos x="0" y="0"/>
            <wp:positionH relativeFrom="margin">
              <wp:posOffset>958215</wp:posOffset>
            </wp:positionH>
            <wp:positionV relativeFrom="paragraph">
              <wp:posOffset>16510</wp:posOffset>
            </wp:positionV>
            <wp:extent cx="3514725" cy="3164840"/>
            <wp:effectExtent l="0" t="0" r="9525" b="0"/>
            <wp:wrapTight wrapText="bothSides">
              <wp:wrapPolygon edited="0">
                <wp:start x="0" y="0"/>
                <wp:lineTo x="0" y="21453"/>
                <wp:lineTo x="21541" y="21453"/>
                <wp:lineTo x="21541" y="0"/>
                <wp:lineTo x="0" y="0"/>
              </wp:wrapPolygon>
            </wp:wrapTight>
            <wp:docPr id="1019666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66339" name="Picture 1019666339"/>
                    <pic:cNvPicPr/>
                  </pic:nvPicPr>
                  <pic:blipFill rotWithShape="1">
                    <a:blip r:embed="rId26">
                      <a:extLst>
                        <a:ext uri="{28A0092B-C50C-407E-A947-70E740481C1C}">
                          <a14:useLocalDpi xmlns:a14="http://schemas.microsoft.com/office/drawing/2010/main" val="0"/>
                        </a:ext>
                      </a:extLst>
                    </a:blip>
                    <a:srcRect t="2983" r="10425"/>
                    <a:stretch/>
                  </pic:blipFill>
                  <pic:spPr bwMode="auto">
                    <a:xfrm>
                      <a:off x="0" y="0"/>
                      <a:ext cx="3514725"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81E0B" w14:textId="5C089D64" w:rsidR="0056519F" w:rsidRPr="001F608A" w:rsidRDefault="0056519F" w:rsidP="000967DB">
      <w:pPr>
        <w:spacing w:line="480" w:lineRule="auto"/>
        <w:jc w:val="both"/>
        <w:rPr>
          <w:rFonts w:ascii="Times New Roman" w:hAnsi="Times New Roman" w:cs="Times New Roman"/>
        </w:rPr>
      </w:pPr>
    </w:p>
    <w:p w14:paraId="23DAEBAA" w14:textId="7E4CE90B" w:rsidR="0056519F" w:rsidRPr="001F608A" w:rsidRDefault="0056519F" w:rsidP="000967DB">
      <w:pPr>
        <w:spacing w:line="480" w:lineRule="auto"/>
        <w:jc w:val="both"/>
        <w:rPr>
          <w:rFonts w:ascii="Times New Roman" w:hAnsi="Times New Roman" w:cs="Times New Roman"/>
        </w:rPr>
      </w:pPr>
    </w:p>
    <w:p w14:paraId="354AF29D" w14:textId="2FE33E4E" w:rsidR="006B4CF2" w:rsidRPr="001F608A" w:rsidRDefault="006B4CF2" w:rsidP="000967DB">
      <w:pPr>
        <w:spacing w:line="480" w:lineRule="auto"/>
        <w:jc w:val="both"/>
        <w:rPr>
          <w:rFonts w:ascii="Times New Roman" w:hAnsi="Times New Roman" w:cs="Times New Roman"/>
        </w:rPr>
      </w:pPr>
    </w:p>
    <w:p w14:paraId="14CBCBB8" w14:textId="4FC2D43E" w:rsidR="006B4CF2" w:rsidRPr="001F608A" w:rsidRDefault="006B4CF2" w:rsidP="000967DB">
      <w:pPr>
        <w:spacing w:line="480" w:lineRule="auto"/>
        <w:jc w:val="both"/>
        <w:rPr>
          <w:rFonts w:ascii="Times New Roman" w:hAnsi="Times New Roman" w:cs="Times New Roman"/>
        </w:rPr>
      </w:pPr>
    </w:p>
    <w:p w14:paraId="319E0559" w14:textId="64975CD7" w:rsidR="006B4CF2" w:rsidRPr="001F608A" w:rsidRDefault="006B4CF2" w:rsidP="000967DB">
      <w:pPr>
        <w:spacing w:line="480" w:lineRule="auto"/>
        <w:jc w:val="both"/>
        <w:rPr>
          <w:rFonts w:ascii="Times New Roman" w:hAnsi="Times New Roman" w:cs="Times New Roman"/>
        </w:rPr>
      </w:pPr>
    </w:p>
    <w:p w14:paraId="30EFA15B" w14:textId="1FD44A1B" w:rsidR="006B4CF2" w:rsidRPr="001F608A" w:rsidRDefault="006B4CF2" w:rsidP="000967DB">
      <w:pPr>
        <w:spacing w:line="480" w:lineRule="auto"/>
        <w:jc w:val="both"/>
        <w:rPr>
          <w:rFonts w:ascii="Times New Roman" w:hAnsi="Times New Roman" w:cs="Times New Roman"/>
        </w:rPr>
      </w:pPr>
    </w:p>
    <w:p w14:paraId="54D479C6" w14:textId="1E5C5C09" w:rsidR="006B4CF2" w:rsidRPr="001F608A" w:rsidRDefault="006B4CF2" w:rsidP="000967DB">
      <w:pPr>
        <w:spacing w:line="480" w:lineRule="auto"/>
        <w:jc w:val="both"/>
        <w:rPr>
          <w:rFonts w:ascii="Times New Roman" w:hAnsi="Times New Roman" w:cs="Times New Roman"/>
        </w:rPr>
      </w:pPr>
    </w:p>
    <w:p w14:paraId="34DB8791" w14:textId="686E4201" w:rsidR="006B4CF2" w:rsidRPr="001F608A" w:rsidRDefault="007F5546" w:rsidP="009F7679">
      <w:pPr>
        <w:spacing w:line="480" w:lineRule="auto"/>
        <w:jc w:val="center"/>
        <w:rPr>
          <w:rFonts w:ascii="Times New Roman" w:hAnsi="Times New Roman" w:cs="Times New Roman"/>
        </w:rPr>
      </w:pPr>
      <w:r w:rsidRPr="001F608A">
        <w:rPr>
          <w:rFonts w:ascii="Times New Roman" w:hAnsi="Times New Roman" w:cs="Times New Roman"/>
          <w:b/>
        </w:rPr>
        <w:t>Fig</w:t>
      </w:r>
      <w:r w:rsidR="00CF1834" w:rsidRPr="001F608A">
        <w:rPr>
          <w:rFonts w:ascii="Times New Roman" w:hAnsi="Times New Roman" w:cs="Times New Roman"/>
          <w:b/>
        </w:rPr>
        <w:t>ure</w:t>
      </w:r>
      <w:r w:rsidRPr="001F608A">
        <w:rPr>
          <w:rFonts w:ascii="Times New Roman" w:hAnsi="Times New Roman" w:cs="Times New Roman"/>
          <w:b/>
          <w:spacing w:val="-1"/>
        </w:rPr>
        <w:t xml:space="preserve"> </w:t>
      </w:r>
      <w:r w:rsidR="00351A81" w:rsidRPr="001F608A">
        <w:rPr>
          <w:rFonts w:ascii="Times New Roman" w:hAnsi="Times New Roman" w:cs="Times New Roman"/>
          <w:b/>
        </w:rPr>
        <w:t>4</w:t>
      </w:r>
      <w:r w:rsidR="00CF1834" w:rsidRPr="001F608A">
        <w:rPr>
          <w:rFonts w:ascii="Times New Roman" w:hAnsi="Times New Roman" w:cs="Times New Roman"/>
          <w:b/>
        </w:rPr>
        <w:t>.</w:t>
      </w:r>
      <w:r w:rsidRPr="001F608A">
        <w:rPr>
          <w:rFonts w:ascii="Times New Roman" w:hAnsi="Times New Roman" w:cs="Times New Roman"/>
          <w:b/>
        </w:rPr>
        <w:t xml:space="preserve"> Response</w:t>
      </w:r>
      <w:r w:rsidRPr="001F608A">
        <w:rPr>
          <w:rFonts w:ascii="Times New Roman" w:hAnsi="Times New Roman" w:cs="Times New Roman"/>
          <w:b/>
          <w:spacing w:val="-1"/>
        </w:rPr>
        <w:t xml:space="preserve"> </w:t>
      </w:r>
      <w:r w:rsidRPr="001F608A">
        <w:rPr>
          <w:rFonts w:ascii="Times New Roman" w:hAnsi="Times New Roman" w:cs="Times New Roman"/>
          <w:b/>
        </w:rPr>
        <w:t>surface</w:t>
      </w:r>
      <w:r w:rsidRPr="001F608A">
        <w:rPr>
          <w:rFonts w:ascii="Times New Roman" w:hAnsi="Times New Roman" w:cs="Times New Roman"/>
          <w:b/>
          <w:spacing w:val="-2"/>
        </w:rPr>
        <w:t xml:space="preserve"> </w:t>
      </w:r>
      <w:r w:rsidRPr="001F608A">
        <w:rPr>
          <w:rFonts w:ascii="Times New Roman" w:hAnsi="Times New Roman" w:cs="Times New Roman"/>
          <w:b/>
        </w:rPr>
        <w:t>plot</w:t>
      </w:r>
      <w:r w:rsidRPr="001F608A">
        <w:rPr>
          <w:rFonts w:ascii="Times New Roman" w:hAnsi="Times New Roman" w:cs="Times New Roman"/>
          <w:b/>
          <w:spacing w:val="-1"/>
        </w:rPr>
        <w:t xml:space="preserve"> </w:t>
      </w:r>
      <w:r w:rsidRPr="001F608A">
        <w:rPr>
          <w:rFonts w:ascii="Times New Roman" w:hAnsi="Times New Roman" w:cs="Times New Roman"/>
          <w:b/>
        </w:rPr>
        <w:t>for</w:t>
      </w:r>
      <w:r w:rsidRPr="001F608A">
        <w:rPr>
          <w:rFonts w:ascii="Times New Roman" w:hAnsi="Times New Roman" w:cs="Times New Roman"/>
          <w:b/>
          <w:spacing w:val="-2"/>
        </w:rPr>
        <w:t xml:space="preserve"> </w:t>
      </w:r>
      <w:r w:rsidRPr="001F608A">
        <w:rPr>
          <w:rFonts w:ascii="Times New Roman" w:hAnsi="Times New Roman" w:cs="Times New Roman"/>
          <w:b/>
        </w:rPr>
        <w:t>ascorbic</w:t>
      </w:r>
      <w:r w:rsidRPr="001F608A">
        <w:rPr>
          <w:rFonts w:ascii="Times New Roman" w:hAnsi="Times New Roman" w:cs="Times New Roman"/>
          <w:b/>
          <w:spacing w:val="-1"/>
        </w:rPr>
        <w:t xml:space="preserve"> </w:t>
      </w:r>
      <w:r w:rsidRPr="001F608A">
        <w:rPr>
          <w:rFonts w:ascii="Times New Roman" w:hAnsi="Times New Roman" w:cs="Times New Roman"/>
          <w:b/>
          <w:spacing w:val="-4"/>
        </w:rPr>
        <w:t>acid</w:t>
      </w:r>
    </w:p>
    <w:p w14:paraId="3E633809" w14:textId="47D07140" w:rsidR="000967DB" w:rsidRPr="001F608A" w:rsidRDefault="00A041A8" w:rsidP="000967DB">
      <w:pPr>
        <w:spacing w:line="480" w:lineRule="auto"/>
        <w:jc w:val="both"/>
        <w:rPr>
          <w:rFonts w:ascii="Times New Roman" w:hAnsi="Times New Roman" w:cs="Times New Roman"/>
          <w:b/>
          <w:bCs/>
        </w:rPr>
      </w:pPr>
      <w:r w:rsidRPr="001F608A">
        <w:rPr>
          <w:rFonts w:ascii="Times New Roman" w:hAnsi="Times New Roman" w:cs="Times New Roman"/>
          <w:b/>
          <w:bCs/>
        </w:rPr>
        <w:t xml:space="preserve">3.1.4. </w:t>
      </w:r>
      <w:r w:rsidR="000967DB" w:rsidRPr="001F608A">
        <w:rPr>
          <w:rFonts w:ascii="Times New Roman" w:hAnsi="Times New Roman" w:cs="Times New Roman"/>
          <w:b/>
          <w:bCs/>
        </w:rPr>
        <w:t>Effect of Process Parameters on Dispersibility</w:t>
      </w:r>
    </w:p>
    <w:p w14:paraId="07E43B94" w14:textId="4B43F70D" w:rsidR="00041A69" w:rsidRPr="001F608A" w:rsidRDefault="00041A69" w:rsidP="00041A69">
      <w:pPr>
        <w:spacing w:line="480" w:lineRule="auto"/>
        <w:jc w:val="both"/>
        <w:rPr>
          <w:rFonts w:ascii="Times New Roman" w:hAnsi="Times New Roman" w:cs="Times New Roman"/>
        </w:rPr>
      </w:pPr>
      <w:r w:rsidRPr="001F608A">
        <w:rPr>
          <w:rFonts w:ascii="Times New Roman" w:hAnsi="Times New Roman" w:cs="Times New Roman"/>
        </w:rPr>
        <w:t>Dispersibility, a key indicator of reconstitution quality, was significantly influenced by processing parameters (</w:t>
      </w:r>
      <w:r w:rsidR="00590D92" w:rsidRPr="001F608A">
        <w:rPr>
          <w:rFonts w:ascii="Times New Roman" w:hAnsi="Times New Roman" w:cs="Times New Roman"/>
        </w:rPr>
        <w:t>Table 2</w:t>
      </w:r>
      <w:r w:rsidRPr="001F608A">
        <w:rPr>
          <w:rFonts w:ascii="Times New Roman" w:hAnsi="Times New Roman" w:cs="Times New Roman"/>
        </w:rPr>
        <w:t>). ANOVA results revealed that inlet air temperature (p &lt; 0.0001) and carrier concentration (p ≤ 0.05) had significant effects, with temperature-</w:t>
      </w:r>
      <w:r w:rsidRPr="001F608A">
        <w:rPr>
          <w:rFonts w:ascii="Times New Roman" w:hAnsi="Times New Roman" w:cs="Times New Roman"/>
        </w:rPr>
        <w:lastRenderedPageBreak/>
        <w:t xml:space="preserve">feed rate interactions also showing significance. The model had excellent fit (R² = 0.9806). The regression model (Equation </w:t>
      </w:r>
      <w:r w:rsidR="0056519F" w:rsidRPr="001F608A">
        <w:rPr>
          <w:rFonts w:ascii="Times New Roman" w:hAnsi="Times New Roman" w:cs="Times New Roman"/>
        </w:rPr>
        <w:t>8</w:t>
      </w:r>
      <w:r w:rsidRPr="001F608A">
        <w:rPr>
          <w:rFonts w:ascii="Times New Roman" w:hAnsi="Times New Roman" w:cs="Times New Roman"/>
        </w:rPr>
        <w:t xml:space="preserve">) </w:t>
      </w:r>
      <w:r w:rsidR="00F32CCF" w:rsidRPr="001F608A">
        <w:rPr>
          <w:rFonts w:ascii="Times New Roman" w:hAnsi="Times New Roman" w:cs="Times New Roman"/>
        </w:rPr>
        <w:t>was</w:t>
      </w:r>
    </w:p>
    <w:p w14:paraId="5D2E1E56" w14:textId="52EA668B" w:rsidR="006B6D02" w:rsidRPr="001F608A" w:rsidRDefault="005F48C0" w:rsidP="006B6D02">
      <w:pPr>
        <w:pStyle w:val="BodyText"/>
        <w:spacing w:line="480" w:lineRule="auto"/>
        <w:jc w:val="both"/>
      </w:pPr>
      <w:r w:rsidRPr="001F608A">
        <w:t>Dispersibility</w:t>
      </w:r>
      <w:r>
        <w:t xml:space="preserve"> </w:t>
      </w:r>
      <w:r w:rsidR="006B6D02" w:rsidRPr="001F608A">
        <w:t>=</w:t>
      </w:r>
      <w:r>
        <w:t xml:space="preserve"> </w:t>
      </w:r>
      <w:r w:rsidR="006B6D02" w:rsidRPr="001F608A">
        <w:t>8.78</w:t>
      </w:r>
      <w:r w:rsidR="0099535F">
        <w:t xml:space="preserve"> </w:t>
      </w:r>
      <w:r w:rsidR="006B6D02" w:rsidRPr="001F608A">
        <w:t>-</w:t>
      </w:r>
      <w:r>
        <w:t xml:space="preserve"> </w:t>
      </w:r>
      <w:r w:rsidR="006B6D02" w:rsidRPr="001F608A">
        <w:t>0.14A</w:t>
      </w:r>
      <w:r w:rsidR="0099535F">
        <w:t xml:space="preserve"> </w:t>
      </w:r>
      <w:r w:rsidR="006B6D02" w:rsidRPr="001F608A">
        <w:t>+</w:t>
      </w:r>
      <w:r>
        <w:t xml:space="preserve"> </w:t>
      </w:r>
      <w:r w:rsidR="006B6D02" w:rsidRPr="001F608A">
        <w:t>0.78B</w:t>
      </w:r>
      <w:r w:rsidR="0099535F">
        <w:t xml:space="preserve"> </w:t>
      </w:r>
      <w:r w:rsidR="006B6D02" w:rsidRPr="001F608A">
        <w:t>-</w:t>
      </w:r>
      <w:r>
        <w:t xml:space="preserve"> </w:t>
      </w:r>
      <w:r w:rsidR="006B6D02" w:rsidRPr="001F608A">
        <w:t>0.087C</w:t>
      </w:r>
      <w:r w:rsidR="0099535F">
        <w:t xml:space="preserve"> </w:t>
      </w:r>
      <w:r w:rsidR="006B6D02" w:rsidRPr="001F608A">
        <w:t>-</w:t>
      </w:r>
      <w:r>
        <w:t xml:space="preserve"> </w:t>
      </w:r>
      <w:r w:rsidR="006B6D02" w:rsidRPr="001F608A">
        <w:t>0.069AB</w:t>
      </w:r>
      <w:r w:rsidR="0099535F">
        <w:t xml:space="preserve"> </w:t>
      </w:r>
      <w:r w:rsidR="006B6D02" w:rsidRPr="001F608A">
        <w:t>+</w:t>
      </w:r>
      <w:r>
        <w:t xml:space="preserve"> </w:t>
      </w:r>
      <w:r w:rsidR="006B6D02" w:rsidRPr="001F608A">
        <w:t>0.13AC</w:t>
      </w:r>
      <w:r w:rsidR="0099535F">
        <w:t xml:space="preserve"> </w:t>
      </w:r>
      <w:r w:rsidR="006B6D02" w:rsidRPr="001F608A">
        <w:t>+</w:t>
      </w:r>
      <w:r>
        <w:t xml:space="preserve"> </w:t>
      </w:r>
      <w:r w:rsidR="006B6D02" w:rsidRPr="001F608A">
        <w:t>0.032BC</w:t>
      </w:r>
      <w:r w:rsidR="0099535F">
        <w:t xml:space="preserve"> </w:t>
      </w:r>
      <w:r w:rsidR="006B6D02" w:rsidRPr="001F608A">
        <w:t>+</w:t>
      </w:r>
      <w:r>
        <w:t xml:space="preserve"> </w:t>
      </w:r>
      <w:r w:rsidR="006B6D02" w:rsidRPr="001F608A">
        <w:t>0.12A</w:t>
      </w:r>
      <w:r w:rsidR="006B6D02" w:rsidRPr="001F608A">
        <w:rPr>
          <w:vertAlign w:val="superscript"/>
        </w:rPr>
        <w:t>2</w:t>
      </w:r>
      <w:r w:rsidR="0099535F">
        <w:rPr>
          <w:vertAlign w:val="superscript"/>
        </w:rPr>
        <w:t xml:space="preserve"> </w:t>
      </w:r>
      <w:r w:rsidR="006B6D02" w:rsidRPr="001F608A">
        <w:rPr>
          <w:spacing w:val="22"/>
        </w:rPr>
        <w:t>-</w:t>
      </w:r>
      <w:r>
        <w:rPr>
          <w:spacing w:val="22"/>
        </w:rPr>
        <w:t xml:space="preserve"> </w:t>
      </w:r>
      <w:r w:rsidR="006B6D02" w:rsidRPr="001F608A">
        <w:t>0.16B</w:t>
      </w:r>
      <w:r w:rsidR="006B6D02" w:rsidRPr="001F608A">
        <w:rPr>
          <w:vertAlign w:val="superscript"/>
        </w:rPr>
        <w:t>2</w:t>
      </w:r>
      <w:r w:rsidR="006B6D02" w:rsidRPr="001F608A">
        <w:rPr>
          <w:spacing w:val="19"/>
        </w:rPr>
        <w:t xml:space="preserve"> </w:t>
      </w:r>
      <w:r w:rsidR="006B6D02" w:rsidRPr="001F608A">
        <w:rPr>
          <w:spacing w:val="-2"/>
        </w:rPr>
        <w:t>+</w:t>
      </w:r>
      <w:r>
        <w:rPr>
          <w:spacing w:val="-2"/>
        </w:rPr>
        <w:t xml:space="preserve"> </w:t>
      </w:r>
      <w:r w:rsidR="006B6D02" w:rsidRPr="001F608A">
        <w:rPr>
          <w:spacing w:val="-2"/>
        </w:rPr>
        <w:t>0.43C</w:t>
      </w:r>
      <w:r w:rsidR="006B6D02" w:rsidRPr="001F608A">
        <w:rPr>
          <w:spacing w:val="-2"/>
          <w:vertAlign w:val="superscript"/>
        </w:rPr>
        <w:t>2</w:t>
      </w:r>
      <w:r w:rsidR="006B6D02" w:rsidRPr="001F608A">
        <w:rPr>
          <w:spacing w:val="-2"/>
        </w:rPr>
        <w:t>……………………. (</w:t>
      </w:r>
      <w:r w:rsidR="0056519F" w:rsidRPr="001F608A">
        <w:rPr>
          <w:spacing w:val="-2"/>
        </w:rPr>
        <w:t>8</w:t>
      </w:r>
      <w:r w:rsidR="006B6D02" w:rsidRPr="001F608A">
        <w:rPr>
          <w:spacing w:val="-2"/>
        </w:rPr>
        <w:t>)</w:t>
      </w:r>
    </w:p>
    <w:p w14:paraId="51CAAC17" w14:textId="77777777" w:rsidR="009F7679" w:rsidRPr="001F608A" w:rsidRDefault="009F7679" w:rsidP="005F48C0">
      <w:pPr>
        <w:spacing w:after="0" w:line="480" w:lineRule="auto"/>
        <w:jc w:val="both"/>
        <w:rPr>
          <w:rFonts w:ascii="Times New Roman" w:hAnsi="Times New Roman" w:cs="Times New Roman"/>
        </w:rPr>
      </w:pPr>
      <w:r w:rsidRPr="001F608A">
        <w:rPr>
          <w:rFonts w:ascii="Times New Roman" w:hAnsi="Times New Roman" w:cs="Times New Roman"/>
        </w:rPr>
        <w:t>W</w:t>
      </w:r>
      <w:r w:rsidR="00041A69" w:rsidRPr="001F608A">
        <w:rPr>
          <w:rFonts w:ascii="Times New Roman" w:hAnsi="Times New Roman" w:cs="Times New Roman"/>
        </w:rPr>
        <w:t>here</w:t>
      </w:r>
      <w:r w:rsidRPr="001F608A">
        <w:rPr>
          <w:rFonts w:ascii="Times New Roman" w:hAnsi="Times New Roman" w:cs="Times New Roman"/>
        </w:rPr>
        <w:t>,</w:t>
      </w:r>
    </w:p>
    <w:p w14:paraId="3221C66C" w14:textId="77777777" w:rsidR="009F7679" w:rsidRPr="001F608A" w:rsidRDefault="00041A69" w:rsidP="005F48C0">
      <w:pPr>
        <w:spacing w:after="0" w:line="480" w:lineRule="auto"/>
        <w:jc w:val="both"/>
        <w:rPr>
          <w:rFonts w:ascii="Times New Roman" w:hAnsi="Times New Roman" w:cs="Times New Roman"/>
        </w:rPr>
      </w:pPr>
      <w:r w:rsidRPr="001F608A">
        <w:rPr>
          <w:rFonts w:ascii="Times New Roman" w:hAnsi="Times New Roman" w:cs="Times New Roman"/>
        </w:rPr>
        <w:t>A = carrier concentration (%)</w:t>
      </w:r>
    </w:p>
    <w:p w14:paraId="3FC378BE" w14:textId="77777777" w:rsidR="009F7679" w:rsidRPr="001F608A" w:rsidRDefault="00041A69" w:rsidP="005F48C0">
      <w:pPr>
        <w:spacing w:after="0" w:line="480" w:lineRule="auto"/>
        <w:jc w:val="both"/>
        <w:rPr>
          <w:rFonts w:ascii="Times New Roman" w:hAnsi="Times New Roman" w:cs="Times New Roman"/>
        </w:rPr>
      </w:pPr>
      <w:r w:rsidRPr="001F608A">
        <w:rPr>
          <w:rFonts w:ascii="Times New Roman" w:hAnsi="Times New Roman" w:cs="Times New Roman"/>
        </w:rPr>
        <w:t>B = temperature (°C)</w:t>
      </w:r>
    </w:p>
    <w:p w14:paraId="5B9E440C" w14:textId="0C2342B9" w:rsidR="00041A69" w:rsidRPr="001F608A" w:rsidRDefault="00041A69" w:rsidP="005F48C0">
      <w:pPr>
        <w:spacing w:after="0" w:line="480" w:lineRule="auto"/>
        <w:jc w:val="both"/>
        <w:rPr>
          <w:rFonts w:ascii="Times New Roman" w:hAnsi="Times New Roman" w:cs="Times New Roman"/>
        </w:rPr>
      </w:pPr>
      <w:r w:rsidRPr="001F608A">
        <w:rPr>
          <w:rFonts w:ascii="Times New Roman" w:hAnsi="Times New Roman" w:cs="Times New Roman"/>
        </w:rPr>
        <w:t>C = feed rate (rpm)</w:t>
      </w:r>
    </w:p>
    <w:p w14:paraId="20C6F996" w14:textId="5EF39B13" w:rsidR="00041A69" w:rsidRPr="001F608A" w:rsidRDefault="00041A69" w:rsidP="00041A69">
      <w:pPr>
        <w:spacing w:line="480" w:lineRule="auto"/>
        <w:jc w:val="both"/>
        <w:rPr>
          <w:rFonts w:ascii="Times New Roman" w:hAnsi="Times New Roman" w:cs="Times New Roman"/>
        </w:rPr>
      </w:pPr>
      <w:r w:rsidRPr="001F608A">
        <w:rPr>
          <w:rFonts w:ascii="Times New Roman" w:hAnsi="Times New Roman" w:cs="Times New Roman"/>
        </w:rPr>
        <w:t>Dispersibility ranged from 60.93% to 96.27%. The highest value was observed at 15% carrier, 170 °C, and 10 rpm, while the lowest occurred at 20% carrier, 150 °C, and 10 rpm.</w:t>
      </w:r>
      <w:r w:rsidR="00B36B68" w:rsidRPr="001F608A">
        <w:rPr>
          <w:rFonts w:ascii="Times New Roman" w:hAnsi="Times New Roman" w:cs="Times New Roman"/>
        </w:rPr>
        <w:t xml:space="preserve"> </w:t>
      </w:r>
      <w:r w:rsidR="0040370B" w:rsidRPr="001F608A">
        <w:rPr>
          <w:rFonts w:ascii="Times New Roman" w:hAnsi="Times New Roman" w:cs="Times New Roman"/>
        </w:rPr>
        <w:t>Dispersibility of spray dried passion fruit juice powder increased linearly with increasing temperature (Fig</w:t>
      </w:r>
      <w:r w:rsidR="00CF1834" w:rsidRPr="001F608A">
        <w:rPr>
          <w:rFonts w:ascii="Times New Roman" w:hAnsi="Times New Roman" w:cs="Times New Roman"/>
        </w:rPr>
        <w:t>ure</w:t>
      </w:r>
      <w:r w:rsidR="0040370B" w:rsidRPr="001F608A">
        <w:rPr>
          <w:rFonts w:ascii="Times New Roman" w:hAnsi="Times New Roman" w:cs="Times New Roman"/>
        </w:rPr>
        <w:t xml:space="preserve"> </w:t>
      </w:r>
      <w:r w:rsidR="00351A81" w:rsidRPr="001F608A">
        <w:rPr>
          <w:rFonts w:ascii="Times New Roman" w:hAnsi="Times New Roman" w:cs="Times New Roman"/>
        </w:rPr>
        <w:t>5</w:t>
      </w:r>
      <w:r w:rsidR="0040370B" w:rsidRPr="001F608A">
        <w:rPr>
          <w:rFonts w:ascii="Times New Roman" w:hAnsi="Times New Roman" w:cs="Times New Roman"/>
        </w:rPr>
        <w:t xml:space="preserve">). </w:t>
      </w:r>
      <w:r w:rsidRPr="001F608A">
        <w:rPr>
          <w:rFonts w:ascii="Times New Roman" w:hAnsi="Times New Roman" w:cs="Times New Roman"/>
        </w:rPr>
        <w:t>Temperature positively influenced dispersibility, as higher inlet temperatures promoted better particle formation, consistent with findings in jamun, goat milk, and sugarcane juice powders (</w:t>
      </w:r>
      <w:proofErr w:type="spellStart"/>
      <w:r w:rsidRPr="001F608A">
        <w:rPr>
          <w:rFonts w:ascii="Times New Roman" w:hAnsi="Times New Roman" w:cs="Times New Roman"/>
        </w:rPr>
        <w:t>Santhalakshmy</w:t>
      </w:r>
      <w:proofErr w:type="spellEnd"/>
      <w:r w:rsidRPr="001F608A">
        <w:rPr>
          <w:rFonts w:ascii="Times New Roman" w:hAnsi="Times New Roman" w:cs="Times New Roman"/>
        </w:rPr>
        <w:t xml:space="preserve"> et al., 2015; Reddy et al., 2014; </w:t>
      </w:r>
      <w:proofErr w:type="spellStart"/>
      <w:r w:rsidRPr="001F608A">
        <w:rPr>
          <w:rFonts w:ascii="Times New Roman" w:hAnsi="Times New Roman" w:cs="Times New Roman"/>
        </w:rPr>
        <w:t>Khuenpet</w:t>
      </w:r>
      <w:proofErr w:type="spellEnd"/>
      <w:r w:rsidRPr="001F608A">
        <w:rPr>
          <w:rFonts w:ascii="Times New Roman" w:hAnsi="Times New Roman" w:cs="Times New Roman"/>
        </w:rPr>
        <w:t xml:space="preserve"> et al., 2016). Carrier concentration had minimal impact, aligning with </w:t>
      </w:r>
      <w:proofErr w:type="spellStart"/>
      <w:r w:rsidRPr="001F608A">
        <w:rPr>
          <w:rFonts w:ascii="Times New Roman" w:hAnsi="Times New Roman" w:cs="Times New Roman"/>
        </w:rPr>
        <w:t>Bhusari</w:t>
      </w:r>
      <w:proofErr w:type="spellEnd"/>
      <w:r w:rsidRPr="001F608A">
        <w:rPr>
          <w:rFonts w:ascii="Times New Roman" w:hAnsi="Times New Roman" w:cs="Times New Roman"/>
        </w:rPr>
        <w:t xml:space="preserve"> et al. (2014) for tamarind powder. Feed rate negatively influenced dispersibility, with lower feed rates producing finer particles and higher dispersibility, corroborating results from studies on tomato paste and date powder (Banat et al., 2002; </w:t>
      </w:r>
      <w:proofErr w:type="spellStart"/>
      <w:r w:rsidRPr="001F608A">
        <w:rPr>
          <w:rFonts w:ascii="Times New Roman" w:hAnsi="Times New Roman" w:cs="Times New Roman"/>
        </w:rPr>
        <w:t>Manickavasagan</w:t>
      </w:r>
      <w:proofErr w:type="spellEnd"/>
      <w:r w:rsidRPr="001F608A">
        <w:rPr>
          <w:rFonts w:ascii="Times New Roman" w:hAnsi="Times New Roman" w:cs="Times New Roman"/>
        </w:rPr>
        <w:t xml:space="preserve"> et al., 2015).</w:t>
      </w:r>
    </w:p>
    <w:p w14:paraId="0A747BDA" w14:textId="3BD5C0FF" w:rsidR="00C15E02" w:rsidRPr="001F608A" w:rsidRDefault="00F32CCF" w:rsidP="00041A69">
      <w:pPr>
        <w:spacing w:line="480" w:lineRule="auto"/>
        <w:jc w:val="both"/>
        <w:rPr>
          <w:rFonts w:ascii="Times New Roman" w:hAnsi="Times New Roman" w:cs="Times New Roman"/>
        </w:rPr>
      </w:pPr>
      <w:r w:rsidRPr="001F608A">
        <w:rPr>
          <w:rFonts w:ascii="Times New Roman" w:hAnsi="Times New Roman" w:cs="Times New Roman"/>
          <w:noProof/>
          <w:lang w:eastAsia="en-IN"/>
        </w:rPr>
        <w:lastRenderedPageBreak/>
        <w:drawing>
          <wp:anchor distT="0" distB="0" distL="114300" distR="114300" simplePos="0" relativeHeight="251673600" behindDoc="1" locked="0" layoutInCell="1" allowOverlap="1" wp14:anchorId="3856358D" wp14:editId="7C467C8A">
            <wp:simplePos x="0" y="0"/>
            <wp:positionH relativeFrom="page">
              <wp:posOffset>3874770</wp:posOffset>
            </wp:positionH>
            <wp:positionV relativeFrom="paragraph">
              <wp:posOffset>20320</wp:posOffset>
            </wp:positionV>
            <wp:extent cx="3417570" cy="3385185"/>
            <wp:effectExtent l="0" t="0" r="0" b="5715"/>
            <wp:wrapTight wrapText="bothSides">
              <wp:wrapPolygon edited="0">
                <wp:start x="0" y="0"/>
                <wp:lineTo x="0" y="21515"/>
                <wp:lineTo x="21431" y="21515"/>
                <wp:lineTo x="21431" y="0"/>
                <wp:lineTo x="0" y="0"/>
              </wp:wrapPolygon>
            </wp:wrapTight>
            <wp:docPr id="1150197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9799" name="Picture 115019799"/>
                    <pic:cNvPicPr/>
                  </pic:nvPicPr>
                  <pic:blipFill rotWithShape="1">
                    <a:blip r:embed="rId27">
                      <a:extLst>
                        <a:ext uri="{28A0092B-C50C-407E-A947-70E740481C1C}">
                          <a14:useLocalDpi xmlns:a14="http://schemas.microsoft.com/office/drawing/2010/main" val="0"/>
                        </a:ext>
                      </a:extLst>
                    </a:blip>
                    <a:srcRect l="16951"/>
                    <a:stretch/>
                  </pic:blipFill>
                  <pic:spPr bwMode="auto">
                    <a:xfrm>
                      <a:off x="0" y="0"/>
                      <a:ext cx="3417570" cy="338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08A">
        <w:rPr>
          <w:rFonts w:ascii="Times New Roman" w:hAnsi="Times New Roman" w:cs="Times New Roman"/>
          <w:noProof/>
          <w:lang w:eastAsia="en-IN"/>
        </w:rPr>
        <w:drawing>
          <wp:anchor distT="0" distB="0" distL="114300" distR="114300" simplePos="0" relativeHeight="251668480" behindDoc="1" locked="0" layoutInCell="1" allowOverlap="1" wp14:anchorId="31E11F10" wp14:editId="46EEC304">
            <wp:simplePos x="0" y="0"/>
            <wp:positionH relativeFrom="column">
              <wp:posOffset>-688975</wp:posOffset>
            </wp:positionH>
            <wp:positionV relativeFrom="paragraph">
              <wp:posOffset>222250</wp:posOffset>
            </wp:positionV>
            <wp:extent cx="3810000" cy="3429000"/>
            <wp:effectExtent l="0" t="0" r="0" b="0"/>
            <wp:wrapTight wrapText="bothSides">
              <wp:wrapPolygon edited="0">
                <wp:start x="0" y="0"/>
                <wp:lineTo x="0" y="21360"/>
                <wp:lineTo x="21492" y="21360"/>
                <wp:lineTo x="21492" y="0"/>
                <wp:lineTo x="0" y="0"/>
              </wp:wrapPolygon>
            </wp:wrapTight>
            <wp:docPr id="1302082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82530" name="Picture 1302082530"/>
                    <pic:cNvPicPr/>
                  </pic:nvPicPr>
                  <pic:blipFill rotWithShape="1">
                    <a:blip r:embed="rId28">
                      <a:extLst>
                        <a:ext uri="{28A0092B-C50C-407E-A947-70E740481C1C}">
                          <a14:useLocalDpi xmlns:a14="http://schemas.microsoft.com/office/drawing/2010/main" val="0"/>
                        </a:ext>
                      </a:extLst>
                    </a:blip>
                    <a:srcRect l="15621" t="11602" r="8974" b="-1765"/>
                    <a:stretch/>
                  </pic:blipFill>
                  <pic:spPr bwMode="auto">
                    <a:xfrm>
                      <a:off x="0" y="0"/>
                      <a:ext cx="381000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1B4B5" w14:textId="79DC958C" w:rsidR="00C15E02" w:rsidRPr="001F608A" w:rsidRDefault="00E03B32" w:rsidP="00041A69">
      <w:pPr>
        <w:spacing w:line="480" w:lineRule="auto"/>
        <w:jc w:val="both"/>
        <w:rPr>
          <w:rFonts w:ascii="Times New Roman" w:hAnsi="Times New Roman" w:cs="Times New Roman"/>
        </w:rPr>
      </w:pPr>
      <w:r w:rsidRPr="001F608A">
        <w:rPr>
          <w:rFonts w:ascii="Times New Roman" w:hAnsi="Times New Roman" w:cs="Times New Roman"/>
          <w:noProof/>
          <w:lang w:eastAsia="en-IN"/>
        </w:rPr>
        <w:drawing>
          <wp:anchor distT="0" distB="0" distL="114300" distR="114300" simplePos="0" relativeHeight="251636736" behindDoc="1" locked="0" layoutInCell="1" allowOverlap="1" wp14:anchorId="123B8ECB" wp14:editId="5F8AA300">
            <wp:simplePos x="0" y="0"/>
            <wp:positionH relativeFrom="margin">
              <wp:posOffset>889000</wp:posOffset>
            </wp:positionH>
            <wp:positionV relativeFrom="paragraph">
              <wp:posOffset>327660</wp:posOffset>
            </wp:positionV>
            <wp:extent cx="3942715" cy="3479800"/>
            <wp:effectExtent l="0" t="0" r="635" b="6350"/>
            <wp:wrapTight wrapText="bothSides">
              <wp:wrapPolygon edited="0">
                <wp:start x="0" y="0"/>
                <wp:lineTo x="0" y="21521"/>
                <wp:lineTo x="21499" y="21521"/>
                <wp:lineTo x="21499" y="0"/>
                <wp:lineTo x="0" y="0"/>
              </wp:wrapPolygon>
            </wp:wrapTight>
            <wp:docPr id="8686316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31643" name="Picture 868631643"/>
                    <pic:cNvPicPr/>
                  </pic:nvPicPr>
                  <pic:blipFill rotWithShape="1">
                    <a:blip r:embed="rId29" cstate="print">
                      <a:extLst>
                        <a:ext uri="{28A0092B-C50C-407E-A947-70E740481C1C}">
                          <a14:useLocalDpi xmlns:a14="http://schemas.microsoft.com/office/drawing/2010/main" val="0"/>
                        </a:ext>
                      </a:extLst>
                    </a:blip>
                    <a:srcRect l="5779" r="11471"/>
                    <a:stretch/>
                  </pic:blipFill>
                  <pic:spPr bwMode="auto">
                    <a:xfrm>
                      <a:off x="0" y="0"/>
                      <a:ext cx="3942715" cy="347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4CC92" w14:textId="4A702249" w:rsidR="00C15E02" w:rsidRPr="001F608A" w:rsidRDefault="00C15E02" w:rsidP="00041A69">
      <w:pPr>
        <w:spacing w:line="480" w:lineRule="auto"/>
        <w:jc w:val="both"/>
        <w:rPr>
          <w:rFonts w:ascii="Times New Roman" w:hAnsi="Times New Roman" w:cs="Times New Roman"/>
        </w:rPr>
      </w:pPr>
    </w:p>
    <w:p w14:paraId="24FC6CA8" w14:textId="479B8C4B" w:rsidR="00C15E02" w:rsidRPr="001F608A" w:rsidRDefault="00C15E02" w:rsidP="00041A69">
      <w:pPr>
        <w:spacing w:line="480" w:lineRule="auto"/>
        <w:jc w:val="both"/>
        <w:rPr>
          <w:rFonts w:ascii="Times New Roman" w:hAnsi="Times New Roman" w:cs="Times New Roman"/>
        </w:rPr>
      </w:pPr>
    </w:p>
    <w:p w14:paraId="1661FB9A" w14:textId="45982BFE" w:rsidR="00C15E02" w:rsidRPr="001F608A" w:rsidRDefault="00C15E02" w:rsidP="00041A69">
      <w:pPr>
        <w:spacing w:line="480" w:lineRule="auto"/>
        <w:jc w:val="both"/>
        <w:rPr>
          <w:rFonts w:ascii="Times New Roman" w:hAnsi="Times New Roman" w:cs="Times New Roman"/>
        </w:rPr>
      </w:pPr>
    </w:p>
    <w:p w14:paraId="754AF140" w14:textId="77777777" w:rsidR="00C15E02" w:rsidRPr="001F608A" w:rsidRDefault="00C15E02" w:rsidP="00041A69">
      <w:pPr>
        <w:spacing w:line="480" w:lineRule="auto"/>
        <w:jc w:val="both"/>
        <w:rPr>
          <w:rFonts w:ascii="Times New Roman" w:hAnsi="Times New Roman" w:cs="Times New Roman"/>
        </w:rPr>
      </w:pPr>
    </w:p>
    <w:p w14:paraId="06D7AF72" w14:textId="77777777" w:rsidR="00C15E02" w:rsidRPr="001F608A" w:rsidRDefault="00C15E02" w:rsidP="00041A69">
      <w:pPr>
        <w:spacing w:line="480" w:lineRule="auto"/>
        <w:jc w:val="both"/>
        <w:rPr>
          <w:rFonts w:ascii="Times New Roman" w:hAnsi="Times New Roman" w:cs="Times New Roman"/>
        </w:rPr>
      </w:pPr>
    </w:p>
    <w:p w14:paraId="0F1C15E8" w14:textId="77777777" w:rsidR="00C15E02" w:rsidRPr="001F608A" w:rsidRDefault="00C15E02" w:rsidP="00041A69">
      <w:pPr>
        <w:spacing w:line="480" w:lineRule="auto"/>
        <w:jc w:val="both"/>
        <w:rPr>
          <w:rFonts w:ascii="Times New Roman" w:hAnsi="Times New Roman" w:cs="Times New Roman"/>
        </w:rPr>
      </w:pPr>
    </w:p>
    <w:p w14:paraId="4AE778EA" w14:textId="77777777" w:rsidR="00C15E02" w:rsidRPr="001F608A" w:rsidRDefault="00C15E02" w:rsidP="00041A69">
      <w:pPr>
        <w:spacing w:line="480" w:lineRule="auto"/>
        <w:jc w:val="both"/>
        <w:rPr>
          <w:rFonts w:ascii="Times New Roman" w:hAnsi="Times New Roman" w:cs="Times New Roman"/>
        </w:rPr>
      </w:pPr>
    </w:p>
    <w:p w14:paraId="55641C75" w14:textId="77777777" w:rsidR="00C15E02" w:rsidRPr="001F608A" w:rsidRDefault="00C15E02" w:rsidP="00041A69">
      <w:pPr>
        <w:spacing w:line="480" w:lineRule="auto"/>
        <w:jc w:val="both"/>
        <w:rPr>
          <w:rFonts w:ascii="Times New Roman" w:hAnsi="Times New Roman" w:cs="Times New Roman"/>
        </w:rPr>
      </w:pPr>
    </w:p>
    <w:p w14:paraId="1CA37148" w14:textId="77F752EF" w:rsidR="00F32CCF" w:rsidRPr="001F608A" w:rsidRDefault="00F32CCF" w:rsidP="00F32CCF">
      <w:pPr>
        <w:ind w:left="2275"/>
        <w:jc w:val="both"/>
        <w:rPr>
          <w:rFonts w:ascii="Times New Roman" w:hAnsi="Times New Roman" w:cs="Times New Roman"/>
          <w:b/>
          <w:spacing w:val="-2"/>
        </w:rPr>
      </w:pPr>
      <w:r w:rsidRPr="001F608A">
        <w:rPr>
          <w:rFonts w:ascii="Times New Roman" w:hAnsi="Times New Roman" w:cs="Times New Roman"/>
          <w:b/>
        </w:rPr>
        <w:t>Fig</w:t>
      </w:r>
      <w:r w:rsidR="00CF1834" w:rsidRPr="001F608A">
        <w:rPr>
          <w:rFonts w:ascii="Times New Roman" w:hAnsi="Times New Roman" w:cs="Times New Roman"/>
          <w:b/>
        </w:rPr>
        <w:t>ure</w:t>
      </w:r>
      <w:r w:rsidRPr="001F608A">
        <w:rPr>
          <w:rFonts w:ascii="Times New Roman" w:hAnsi="Times New Roman" w:cs="Times New Roman"/>
          <w:b/>
          <w:spacing w:val="-1"/>
        </w:rPr>
        <w:t xml:space="preserve"> </w:t>
      </w:r>
      <w:r w:rsidR="00351A81" w:rsidRPr="001F608A">
        <w:rPr>
          <w:rFonts w:ascii="Times New Roman" w:hAnsi="Times New Roman" w:cs="Times New Roman"/>
          <w:b/>
        </w:rPr>
        <w:t>5</w:t>
      </w:r>
      <w:r w:rsidR="00CF1834" w:rsidRPr="001F608A">
        <w:rPr>
          <w:rFonts w:ascii="Times New Roman" w:hAnsi="Times New Roman" w:cs="Times New Roman"/>
          <w:b/>
        </w:rPr>
        <w:t>.</w:t>
      </w:r>
      <w:r w:rsidRPr="001F608A">
        <w:rPr>
          <w:rFonts w:ascii="Times New Roman" w:hAnsi="Times New Roman" w:cs="Times New Roman"/>
          <w:b/>
        </w:rPr>
        <w:t xml:space="preserve"> Response surface</w:t>
      </w:r>
      <w:r w:rsidRPr="001F608A">
        <w:rPr>
          <w:rFonts w:ascii="Times New Roman" w:hAnsi="Times New Roman" w:cs="Times New Roman"/>
          <w:b/>
          <w:spacing w:val="-1"/>
        </w:rPr>
        <w:t xml:space="preserve"> </w:t>
      </w:r>
      <w:r w:rsidRPr="001F608A">
        <w:rPr>
          <w:rFonts w:ascii="Times New Roman" w:hAnsi="Times New Roman" w:cs="Times New Roman"/>
          <w:b/>
        </w:rPr>
        <w:t>plot</w:t>
      </w:r>
      <w:r w:rsidRPr="001F608A">
        <w:rPr>
          <w:rFonts w:ascii="Times New Roman" w:hAnsi="Times New Roman" w:cs="Times New Roman"/>
          <w:b/>
          <w:spacing w:val="-1"/>
        </w:rPr>
        <w:t xml:space="preserve"> </w:t>
      </w:r>
      <w:r w:rsidRPr="001F608A">
        <w:rPr>
          <w:rFonts w:ascii="Times New Roman" w:hAnsi="Times New Roman" w:cs="Times New Roman"/>
          <w:b/>
        </w:rPr>
        <w:t>for</w:t>
      </w:r>
      <w:r w:rsidRPr="001F608A">
        <w:rPr>
          <w:rFonts w:ascii="Times New Roman" w:hAnsi="Times New Roman" w:cs="Times New Roman"/>
          <w:b/>
          <w:spacing w:val="-1"/>
        </w:rPr>
        <w:t xml:space="preserve"> </w:t>
      </w:r>
      <w:r w:rsidR="00351A81" w:rsidRPr="001F608A">
        <w:rPr>
          <w:rFonts w:ascii="Times New Roman" w:hAnsi="Times New Roman" w:cs="Times New Roman"/>
          <w:b/>
          <w:spacing w:val="-2"/>
        </w:rPr>
        <w:t>dispersibility</w:t>
      </w:r>
    </w:p>
    <w:p w14:paraId="56524699" w14:textId="77777777" w:rsidR="00A041A8" w:rsidRPr="001F608A" w:rsidRDefault="00A041A8" w:rsidP="00F32CCF">
      <w:pPr>
        <w:ind w:left="2275"/>
        <w:jc w:val="both"/>
        <w:rPr>
          <w:rFonts w:ascii="Times New Roman" w:hAnsi="Times New Roman" w:cs="Times New Roman"/>
          <w:b/>
          <w:spacing w:val="-2"/>
        </w:rPr>
      </w:pPr>
    </w:p>
    <w:p w14:paraId="08851887" w14:textId="77777777" w:rsidR="00A041A8" w:rsidRPr="001F608A" w:rsidRDefault="00A041A8" w:rsidP="00F32CCF">
      <w:pPr>
        <w:ind w:left="2275"/>
        <w:jc w:val="both"/>
        <w:rPr>
          <w:rFonts w:ascii="Times New Roman" w:hAnsi="Times New Roman" w:cs="Times New Roman"/>
          <w:b/>
          <w:spacing w:val="-2"/>
        </w:rPr>
      </w:pPr>
    </w:p>
    <w:p w14:paraId="3269E799" w14:textId="77777777" w:rsidR="00A041A8" w:rsidRPr="001F608A" w:rsidRDefault="00A041A8" w:rsidP="00F32CCF">
      <w:pPr>
        <w:ind w:left="2275"/>
        <w:jc w:val="both"/>
        <w:rPr>
          <w:rFonts w:ascii="Times New Roman" w:hAnsi="Times New Roman" w:cs="Times New Roman"/>
          <w:b/>
        </w:rPr>
      </w:pPr>
    </w:p>
    <w:p w14:paraId="657AB18F" w14:textId="0F24CED4" w:rsidR="00B36B68" w:rsidRPr="001F608A" w:rsidRDefault="00A041A8" w:rsidP="00B36B68">
      <w:pPr>
        <w:spacing w:line="480" w:lineRule="auto"/>
        <w:jc w:val="both"/>
        <w:rPr>
          <w:rFonts w:ascii="Times New Roman" w:hAnsi="Times New Roman" w:cs="Times New Roman"/>
          <w:b/>
          <w:bCs/>
        </w:rPr>
      </w:pPr>
      <w:r w:rsidRPr="001F608A">
        <w:rPr>
          <w:rFonts w:ascii="Times New Roman" w:hAnsi="Times New Roman" w:cs="Times New Roman"/>
          <w:b/>
          <w:bCs/>
        </w:rPr>
        <w:lastRenderedPageBreak/>
        <w:t xml:space="preserve">3.1.5. </w:t>
      </w:r>
      <w:r w:rsidR="00B36B68" w:rsidRPr="001F608A">
        <w:rPr>
          <w:rFonts w:ascii="Times New Roman" w:hAnsi="Times New Roman" w:cs="Times New Roman"/>
          <w:b/>
          <w:bCs/>
        </w:rPr>
        <w:t>Effect of Process Parameters on wettability</w:t>
      </w:r>
    </w:p>
    <w:p w14:paraId="3248FC18" w14:textId="098CD3C4" w:rsidR="00B36B68" w:rsidRPr="001F608A" w:rsidRDefault="00B36B68" w:rsidP="00B36B68">
      <w:pPr>
        <w:spacing w:line="480" w:lineRule="auto"/>
        <w:jc w:val="both"/>
        <w:rPr>
          <w:rFonts w:ascii="Times New Roman" w:hAnsi="Times New Roman" w:cs="Times New Roman"/>
        </w:rPr>
      </w:pPr>
      <w:r w:rsidRPr="001F608A">
        <w:rPr>
          <w:rFonts w:ascii="Times New Roman" w:hAnsi="Times New Roman" w:cs="Times New Roman"/>
        </w:rPr>
        <w:t xml:space="preserve">Wettability, an indicator of powder's reconstitution behaviour, was significantly influenced by inlet air </w:t>
      </w:r>
      <w:r w:rsidR="00F32CCF" w:rsidRPr="001F608A">
        <w:rPr>
          <w:rFonts w:ascii="Times New Roman" w:hAnsi="Times New Roman" w:cs="Times New Roman"/>
        </w:rPr>
        <w:t>temperature.</w:t>
      </w:r>
      <w:r w:rsidRPr="001F608A">
        <w:rPr>
          <w:rFonts w:ascii="Times New Roman" w:hAnsi="Times New Roman" w:cs="Times New Roman"/>
        </w:rPr>
        <w:t xml:space="preserve"> The highest wettability (47.19 s) was observed at 15% carrier, 150 °C, and 10 rpm, while the lowest (8.45 s) occurred at 17.5% carrier, 160 °C, and 10 rpm (Table 2). The regression model had good fit (R² = 0.844), and the predicted equation was</w:t>
      </w:r>
    </w:p>
    <w:p w14:paraId="1A5D71F1" w14:textId="2A27F330" w:rsidR="00F32CCF" w:rsidRPr="001F608A" w:rsidRDefault="00F55108" w:rsidP="00F55108">
      <w:pPr>
        <w:pStyle w:val="BodyText"/>
        <w:spacing w:line="480" w:lineRule="auto"/>
        <w:jc w:val="both"/>
        <w:rPr>
          <w:position w:val="17"/>
          <w:sz w:val="16"/>
        </w:rPr>
      </w:pPr>
      <w:r w:rsidRPr="001F608A">
        <w:t>Wettability (sec)</w:t>
      </w:r>
      <w:r w:rsidRPr="001F608A">
        <w:rPr>
          <w:spacing w:val="51"/>
        </w:rPr>
        <w:t xml:space="preserve"> </w:t>
      </w:r>
      <w:r w:rsidRPr="001F608A">
        <w:t>= 3.90</w:t>
      </w:r>
      <w:r w:rsidR="00544FBC">
        <w:t xml:space="preserve"> </w:t>
      </w:r>
      <w:r w:rsidRPr="001F608A">
        <w:t>-</w:t>
      </w:r>
      <w:r w:rsidR="000401CE">
        <w:t xml:space="preserve"> </w:t>
      </w:r>
      <w:r w:rsidRPr="001F608A">
        <w:t>0.46A</w:t>
      </w:r>
      <w:r w:rsidR="00A9764E">
        <w:t xml:space="preserve"> </w:t>
      </w:r>
      <w:r w:rsidRPr="001F608A">
        <w:t>-</w:t>
      </w:r>
      <w:r w:rsidR="000401CE">
        <w:t xml:space="preserve"> </w:t>
      </w:r>
      <w:r w:rsidRPr="001F608A">
        <w:t>0.95B</w:t>
      </w:r>
      <w:r w:rsidR="00A9764E">
        <w:t xml:space="preserve"> </w:t>
      </w:r>
      <w:r w:rsidRPr="001F608A">
        <w:t>-</w:t>
      </w:r>
      <w:r w:rsidR="000401CE">
        <w:t xml:space="preserve"> </w:t>
      </w:r>
      <w:r w:rsidRPr="001F608A">
        <w:rPr>
          <w:spacing w:val="-2"/>
        </w:rPr>
        <w:t>0.057C</w:t>
      </w:r>
      <w:r w:rsidR="00A9764E">
        <w:rPr>
          <w:spacing w:val="-2"/>
        </w:rPr>
        <w:t xml:space="preserve"> </w:t>
      </w:r>
      <w:r w:rsidRPr="001F608A">
        <w:rPr>
          <w:spacing w:val="-2"/>
        </w:rPr>
        <w:t>+</w:t>
      </w:r>
      <w:r w:rsidR="000401CE">
        <w:rPr>
          <w:spacing w:val="-2"/>
        </w:rPr>
        <w:t xml:space="preserve"> </w:t>
      </w:r>
      <w:r w:rsidRPr="001F608A">
        <w:rPr>
          <w:spacing w:val="-2"/>
        </w:rPr>
        <w:t>0.59AB</w:t>
      </w:r>
      <w:r w:rsidR="00A9764E">
        <w:rPr>
          <w:spacing w:val="-2"/>
        </w:rPr>
        <w:t xml:space="preserve"> </w:t>
      </w:r>
      <w:r w:rsidRPr="001F608A">
        <w:rPr>
          <w:spacing w:val="-2"/>
        </w:rPr>
        <w:t>+</w:t>
      </w:r>
      <w:r w:rsidR="000401CE">
        <w:rPr>
          <w:spacing w:val="-2"/>
        </w:rPr>
        <w:t xml:space="preserve"> </w:t>
      </w:r>
      <w:r w:rsidRPr="001F608A">
        <w:rPr>
          <w:spacing w:val="-2"/>
        </w:rPr>
        <w:t>0.20AC</w:t>
      </w:r>
      <w:r w:rsidR="00A9764E">
        <w:rPr>
          <w:spacing w:val="-2"/>
        </w:rPr>
        <w:t xml:space="preserve"> </w:t>
      </w:r>
      <w:r w:rsidRPr="001F608A">
        <w:rPr>
          <w:spacing w:val="-2"/>
        </w:rPr>
        <w:t>+</w:t>
      </w:r>
      <w:r w:rsidR="000401CE">
        <w:rPr>
          <w:spacing w:val="-2"/>
        </w:rPr>
        <w:t xml:space="preserve"> </w:t>
      </w:r>
      <w:r w:rsidRPr="001F608A">
        <w:rPr>
          <w:spacing w:val="-2"/>
        </w:rPr>
        <w:t>0.099BC</w:t>
      </w:r>
      <w:r w:rsidR="00A9764E">
        <w:rPr>
          <w:spacing w:val="-2"/>
        </w:rPr>
        <w:t xml:space="preserve"> </w:t>
      </w:r>
      <w:r w:rsidRPr="001F608A">
        <w:rPr>
          <w:spacing w:val="-2"/>
        </w:rPr>
        <w:t>+</w:t>
      </w:r>
      <w:r w:rsidR="000401CE">
        <w:rPr>
          <w:spacing w:val="-2"/>
        </w:rPr>
        <w:t xml:space="preserve"> </w:t>
      </w:r>
      <w:r w:rsidRPr="001F608A">
        <w:rPr>
          <w:spacing w:val="-2"/>
        </w:rPr>
        <w:t>0.26A</w:t>
      </w:r>
      <w:r w:rsidRPr="001F608A">
        <w:rPr>
          <w:spacing w:val="-2"/>
          <w:vertAlign w:val="superscript"/>
        </w:rPr>
        <w:t>2</w:t>
      </w:r>
      <w:r w:rsidR="00A9764E">
        <w:rPr>
          <w:spacing w:val="-2"/>
          <w:vertAlign w:val="superscript"/>
        </w:rPr>
        <w:t xml:space="preserve"> </w:t>
      </w:r>
      <w:r w:rsidRPr="001F608A">
        <w:rPr>
          <w:spacing w:val="-2"/>
        </w:rPr>
        <w:t>+</w:t>
      </w:r>
      <w:r w:rsidR="000401CE">
        <w:rPr>
          <w:spacing w:val="-2"/>
        </w:rPr>
        <w:t xml:space="preserve"> </w:t>
      </w:r>
      <w:r w:rsidRPr="001F608A">
        <w:rPr>
          <w:spacing w:val="-2"/>
        </w:rPr>
        <w:t>0.67B</w:t>
      </w:r>
      <w:r w:rsidRPr="001F608A">
        <w:rPr>
          <w:spacing w:val="-2"/>
          <w:vertAlign w:val="superscript"/>
        </w:rPr>
        <w:t>2</w:t>
      </w:r>
      <w:r w:rsidR="00A9764E">
        <w:rPr>
          <w:spacing w:val="-2"/>
          <w:vertAlign w:val="superscript"/>
        </w:rPr>
        <w:t xml:space="preserve"> </w:t>
      </w:r>
      <w:r w:rsidRPr="001F608A">
        <w:rPr>
          <w:spacing w:val="-2"/>
        </w:rPr>
        <w:t>-</w:t>
      </w:r>
      <w:r w:rsidR="000401CE">
        <w:rPr>
          <w:spacing w:val="-2"/>
        </w:rPr>
        <w:t xml:space="preserve"> </w:t>
      </w:r>
      <w:r w:rsidRPr="001F608A">
        <w:rPr>
          <w:spacing w:val="-2"/>
        </w:rPr>
        <w:t>0.39C</w:t>
      </w:r>
      <w:r w:rsidRPr="001F608A">
        <w:rPr>
          <w:spacing w:val="-2"/>
          <w:vertAlign w:val="superscript"/>
        </w:rPr>
        <w:t>2</w:t>
      </w:r>
      <w:r w:rsidRPr="001F608A">
        <w:rPr>
          <w:spacing w:val="-2"/>
        </w:rPr>
        <w:t>………………………… (</w:t>
      </w:r>
      <w:r w:rsidR="0056519F" w:rsidRPr="001F608A">
        <w:rPr>
          <w:spacing w:val="-2"/>
        </w:rPr>
        <w:t>9</w:t>
      </w:r>
      <w:r w:rsidRPr="001F608A">
        <w:rPr>
          <w:spacing w:val="-2"/>
        </w:rPr>
        <w:t>)</w:t>
      </w:r>
    </w:p>
    <w:p w14:paraId="342D1B8E" w14:textId="77777777" w:rsidR="00F55108" w:rsidRPr="001F608A" w:rsidRDefault="00F55108" w:rsidP="00544FBC">
      <w:pPr>
        <w:spacing w:after="0" w:line="480" w:lineRule="auto"/>
        <w:jc w:val="both"/>
        <w:rPr>
          <w:rFonts w:ascii="Times New Roman" w:hAnsi="Times New Roman" w:cs="Times New Roman"/>
        </w:rPr>
      </w:pPr>
      <w:r w:rsidRPr="001F608A">
        <w:rPr>
          <w:rFonts w:ascii="Times New Roman" w:hAnsi="Times New Roman" w:cs="Times New Roman"/>
        </w:rPr>
        <w:t>W</w:t>
      </w:r>
      <w:r w:rsidR="00B36B68" w:rsidRPr="001F608A">
        <w:rPr>
          <w:rFonts w:ascii="Times New Roman" w:hAnsi="Times New Roman" w:cs="Times New Roman"/>
        </w:rPr>
        <w:t>here</w:t>
      </w:r>
      <w:r w:rsidRPr="001F608A">
        <w:rPr>
          <w:rFonts w:ascii="Times New Roman" w:hAnsi="Times New Roman" w:cs="Times New Roman"/>
        </w:rPr>
        <w:t>,</w:t>
      </w:r>
    </w:p>
    <w:p w14:paraId="3B22B552" w14:textId="77777777" w:rsidR="00F55108" w:rsidRPr="001F608A" w:rsidRDefault="00B36B68" w:rsidP="00544FBC">
      <w:pPr>
        <w:spacing w:after="0" w:line="480" w:lineRule="auto"/>
        <w:jc w:val="both"/>
        <w:rPr>
          <w:rFonts w:ascii="Times New Roman" w:hAnsi="Times New Roman" w:cs="Times New Roman"/>
        </w:rPr>
      </w:pPr>
      <w:r w:rsidRPr="001F608A">
        <w:rPr>
          <w:rFonts w:ascii="Times New Roman" w:hAnsi="Times New Roman" w:cs="Times New Roman"/>
        </w:rPr>
        <w:t xml:space="preserve"> A = carrier concentration (%)</w:t>
      </w:r>
    </w:p>
    <w:p w14:paraId="157F83D1" w14:textId="77777777" w:rsidR="00F55108" w:rsidRPr="001F608A" w:rsidRDefault="00B36B68" w:rsidP="00544FBC">
      <w:pPr>
        <w:spacing w:after="0" w:line="480" w:lineRule="auto"/>
        <w:jc w:val="both"/>
        <w:rPr>
          <w:rFonts w:ascii="Times New Roman" w:hAnsi="Times New Roman" w:cs="Times New Roman"/>
        </w:rPr>
      </w:pPr>
      <w:r w:rsidRPr="001F608A">
        <w:rPr>
          <w:rFonts w:ascii="Times New Roman" w:hAnsi="Times New Roman" w:cs="Times New Roman"/>
        </w:rPr>
        <w:t>B = temperature (°C)</w:t>
      </w:r>
    </w:p>
    <w:p w14:paraId="3F900615" w14:textId="29EB65A9" w:rsidR="00B36B68" w:rsidRPr="001F608A" w:rsidRDefault="00B36B68" w:rsidP="00544FBC">
      <w:pPr>
        <w:spacing w:after="0" w:line="480" w:lineRule="auto"/>
        <w:jc w:val="both"/>
        <w:rPr>
          <w:rFonts w:ascii="Times New Roman" w:hAnsi="Times New Roman" w:cs="Times New Roman"/>
        </w:rPr>
      </w:pPr>
      <w:r w:rsidRPr="001F608A">
        <w:rPr>
          <w:rFonts w:ascii="Times New Roman" w:hAnsi="Times New Roman" w:cs="Times New Roman"/>
        </w:rPr>
        <w:t>C = feed rate (rpm)</w:t>
      </w:r>
    </w:p>
    <w:p w14:paraId="13462B99" w14:textId="607393B4" w:rsidR="00B36B68" w:rsidRPr="001F608A" w:rsidRDefault="00F55108" w:rsidP="00B36B68">
      <w:pPr>
        <w:spacing w:line="480" w:lineRule="auto"/>
        <w:jc w:val="both"/>
        <w:rPr>
          <w:rFonts w:ascii="Times New Roman" w:hAnsi="Times New Roman" w:cs="Times New Roman"/>
        </w:rPr>
      </w:pPr>
      <w:r w:rsidRPr="001F608A">
        <w:rPr>
          <w:rFonts w:ascii="Times New Roman" w:hAnsi="Times New Roman" w:cs="Times New Roman"/>
        </w:rPr>
        <w:t>From response surface plots (Fig</w:t>
      </w:r>
      <w:r w:rsidR="00CF1834" w:rsidRPr="001F608A">
        <w:rPr>
          <w:rFonts w:ascii="Times New Roman" w:hAnsi="Times New Roman" w:cs="Times New Roman"/>
        </w:rPr>
        <w:t>ure</w:t>
      </w:r>
      <w:r w:rsidRPr="001F608A">
        <w:rPr>
          <w:rFonts w:ascii="Times New Roman" w:hAnsi="Times New Roman" w:cs="Times New Roman"/>
        </w:rPr>
        <w:t xml:space="preserve"> </w:t>
      </w:r>
      <w:r w:rsidR="00351A81" w:rsidRPr="001F608A">
        <w:rPr>
          <w:rFonts w:ascii="Times New Roman" w:hAnsi="Times New Roman" w:cs="Times New Roman"/>
        </w:rPr>
        <w:t>6</w:t>
      </w:r>
      <w:r w:rsidRPr="001F608A">
        <w:rPr>
          <w:rFonts w:ascii="Times New Roman" w:hAnsi="Times New Roman" w:cs="Times New Roman"/>
        </w:rPr>
        <w:t xml:space="preserve">) it is observed that the increased inlet air temperature negatively influenced on wettability of spray dried powder, while concentration and feed rate had no considerable effect. </w:t>
      </w:r>
      <w:r w:rsidR="00B36B68" w:rsidRPr="001F608A">
        <w:rPr>
          <w:rFonts w:ascii="Times New Roman" w:hAnsi="Times New Roman" w:cs="Times New Roman"/>
        </w:rPr>
        <w:t xml:space="preserve">Inlet temperature had a highly significant negative effect (p ≤ 0.01), while concentration and feed rate showed no significant influence. The inverse relation between temperature and wettability may be due to the formation of coarser particles at higher temperatures, which resist water penetration. This aligns with findings from </w:t>
      </w:r>
      <w:proofErr w:type="spellStart"/>
      <w:r w:rsidR="00B36B68" w:rsidRPr="001F608A">
        <w:rPr>
          <w:rFonts w:ascii="Times New Roman" w:hAnsi="Times New Roman" w:cs="Times New Roman"/>
        </w:rPr>
        <w:t>Santhalakshmy</w:t>
      </w:r>
      <w:proofErr w:type="spellEnd"/>
      <w:r w:rsidR="00B36B68" w:rsidRPr="001F608A">
        <w:rPr>
          <w:rFonts w:ascii="Times New Roman" w:hAnsi="Times New Roman" w:cs="Times New Roman"/>
        </w:rPr>
        <w:t xml:space="preserve"> et al. (2015) and Cynthia et al. (201</w:t>
      </w:r>
      <w:r w:rsidR="00370CFF">
        <w:rPr>
          <w:rFonts w:ascii="Times New Roman" w:hAnsi="Times New Roman" w:cs="Times New Roman"/>
        </w:rPr>
        <w:t>5</w:t>
      </w:r>
      <w:r w:rsidR="00B36B68" w:rsidRPr="001F608A">
        <w:rPr>
          <w:rFonts w:ascii="Times New Roman" w:hAnsi="Times New Roman" w:cs="Times New Roman"/>
        </w:rPr>
        <w:t>), where lower wettability was associated with larger particle sizes. Fine powders exhibited better wettability due to faster water absorption.</w:t>
      </w:r>
    </w:p>
    <w:p w14:paraId="4EA4E8E4" w14:textId="48E49CC7" w:rsidR="009050DB" w:rsidRPr="001F608A" w:rsidRDefault="00E03B32" w:rsidP="00B36B68">
      <w:pPr>
        <w:spacing w:line="480" w:lineRule="auto"/>
        <w:jc w:val="both"/>
        <w:rPr>
          <w:rFonts w:ascii="Times New Roman" w:hAnsi="Times New Roman" w:cs="Times New Roman"/>
        </w:rPr>
      </w:pPr>
      <w:r w:rsidRPr="001F608A">
        <w:rPr>
          <w:rFonts w:ascii="Times New Roman" w:hAnsi="Times New Roman" w:cs="Times New Roman"/>
          <w:noProof/>
          <w:lang w:eastAsia="en-IN"/>
        </w:rPr>
        <w:lastRenderedPageBreak/>
        <w:drawing>
          <wp:anchor distT="0" distB="0" distL="114300" distR="114300" simplePos="0" relativeHeight="251694080" behindDoc="1" locked="0" layoutInCell="1" allowOverlap="1" wp14:anchorId="49FA71F1" wp14:editId="2549078E">
            <wp:simplePos x="0" y="0"/>
            <wp:positionH relativeFrom="margin">
              <wp:posOffset>965200</wp:posOffset>
            </wp:positionH>
            <wp:positionV relativeFrom="paragraph">
              <wp:posOffset>3683000</wp:posOffset>
            </wp:positionV>
            <wp:extent cx="4076700" cy="3492500"/>
            <wp:effectExtent l="0" t="0" r="0" b="0"/>
            <wp:wrapTight wrapText="bothSides">
              <wp:wrapPolygon edited="0">
                <wp:start x="0" y="0"/>
                <wp:lineTo x="0" y="21443"/>
                <wp:lineTo x="21499" y="21443"/>
                <wp:lineTo x="21499" y="0"/>
                <wp:lineTo x="0" y="0"/>
              </wp:wrapPolygon>
            </wp:wrapTight>
            <wp:docPr id="9128849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84916" name="Picture 912884916"/>
                    <pic:cNvPicPr/>
                  </pic:nvPicPr>
                  <pic:blipFill rotWithShape="1">
                    <a:blip r:embed="rId30" cstate="print">
                      <a:extLst>
                        <a:ext uri="{28A0092B-C50C-407E-A947-70E740481C1C}">
                          <a14:useLocalDpi xmlns:a14="http://schemas.microsoft.com/office/drawing/2010/main" val="0"/>
                        </a:ext>
                      </a:extLst>
                    </a:blip>
                    <a:srcRect t="1540" r="7933"/>
                    <a:stretch/>
                  </pic:blipFill>
                  <pic:spPr bwMode="auto">
                    <a:xfrm>
                      <a:off x="0" y="0"/>
                      <a:ext cx="4076700" cy="349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08A">
        <w:rPr>
          <w:rFonts w:ascii="Times New Roman" w:hAnsi="Times New Roman" w:cs="Times New Roman"/>
          <w:noProof/>
          <w:lang w:eastAsia="en-IN"/>
        </w:rPr>
        <w:drawing>
          <wp:anchor distT="0" distB="0" distL="114300" distR="114300" simplePos="0" relativeHeight="251677696" behindDoc="1" locked="0" layoutInCell="1" allowOverlap="1" wp14:anchorId="70C385FB" wp14:editId="5D23517F">
            <wp:simplePos x="0" y="0"/>
            <wp:positionH relativeFrom="column">
              <wp:posOffset>2924175</wp:posOffset>
            </wp:positionH>
            <wp:positionV relativeFrom="paragraph">
              <wp:posOffset>-2540</wp:posOffset>
            </wp:positionV>
            <wp:extent cx="3594735" cy="3267075"/>
            <wp:effectExtent l="0" t="0" r="5715" b="9525"/>
            <wp:wrapTight wrapText="bothSides">
              <wp:wrapPolygon edited="0">
                <wp:start x="0" y="0"/>
                <wp:lineTo x="0" y="21537"/>
                <wp:lineTo x="21520" y="21537"/>
                <wp:lineTo x="21520" y="0"/>
                <wp:lineTo x="0" y="0"/>
              </wp:wrapPolygon>
            </wp:wrapTight>
            <wp:docPr id="747461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61525" name="Picture 747461525"/>
                    <pic:cNvPicPr/>
                  </pic:nvPicPr>
                  <pic:blipFill rotWithShape="1">
                    <a:blip r:embed="rId31">
                      <a:extLst>
                        <a:ext uri="{28A0092B-C50C-407E-A947-70E740481C1C}">
                          <a14:useLocalDpi xmlns:a14="http://schemas.microsoft.com/office/drawing/2010/main" val="0"/>
                        </a:ext>
                      </a:extLst>
                    </a:blip>
                    <a:srcRect l="16256" t="3609" r="-1"/>
                    <a:stretch/>
                  </pic:blipFill>
                  <pic:spPr bwMode="auto">
                    <a:xfrm>
                      <a:off x="0" y="0"/>
                      <a:ext cx="359473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08A">
        <w:rPr>
          <w:rFonts w:ascii="Times New Roman" w:hAnsi="Times New Roman" w:cs="Times New Roman"/>
          <w:noProof/>
          <w:lang w:eastAsia="en-IN"/>
        </w:rPr>
        <w:drawing>
          <wp:anchor distT="0" distB="0" distL="114300" distR="114300" simplePos="0" relativeHeight="251653120" behindDoc="1" locked="0" layoutInCell="1" allowOverlap="1" wp14:anchorId="27495C52" wp14:editId="5E15EED6">
            <wp:simplePos x="0" y="0"/>
            <wp:positionH relativeFrom="column">
              <wp:posOffset>-590550</wp:posOffset>
            </wp:positionH>
            <wp:positionV relativeFrom="paragraph">
              <wp:posOffset>10795</wp:posOffset>
            </wp:positionV>
            <wp:extent cx="3486150" cy="3519170"/>
            <wp:effectExtent l="0" t="0" r="0" b="5080"/>
            <wp:wrapTight wrapText="bothSides">
              <wp:wrapPolygon edited="0">
                <wp:start x="0" y="0"/>
                <wp:lineTo x="0" y="21514"/>
                <wp:lineTo x="21482" y="21514"/>
                <wp:lineTo x="21482" y="0"/>
                <wp:lineTo x="0" y="0"/>
              </wp:wrapPolygon>
            </wp:wrapTight>
            <wp:docPr id="2627207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20714" name="Picture 262720714"/>
                    <pic:cNvPicPr/>
                  </pic:nvPicPr>
                  <pic:blipFill rotWithShape="1">
                    <a:blip r:embed="rId32">
                      <a:extLst>
                        <a:ext uri="{28A0092B-C50C-407E-A947-70E740481C1C}">
                          <a14:useLocalDpi xmlns:a14="http://schemas.microsoft.com/office/drawing/2010/main" val="0"/>
                        </a:ext>
                      </a:extLst>
                    </a:blip>
                    <a:srcRect l="4819" r="9927"/>
                    <a:stretch/>
                  </pic:blipFill>
                  <pic:spPr bwMode="auto">
                    <a:xfrm>
                      <a:off x="0" y="0"/>
                      <a:ext cx="3486150" cy="351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64B1E" w14:textId="3278370C" w:rsidR="00F55108" w:rsidRPr="001F608A" w:rsidRDefault="00F55108" w:rsidP="00B36B68">
      <w:pPr>
        <w:spacing w:line="480" w:lineRule="auto"/>
        <w:jc w:val="both"/>
        <w:rPr>
          <w:rFonts w:ascii="Times New Roman" w:hAnsi="Times New Roman" w:cs="Times New Roman"/>
        </w:rPr>
      </w:pPr>
    </w:p>
    <w:p w14:paraId="1B3E6909" w14:textId="17E55F96" w:rsidR="00F55108" w:rsidRPr="001F608A" w:rsidRDefault="00F55108" w:rsidP="00B36B68">
      <w:pPr>
        <w:spacing w:line="480" w:lineRule="auto"/>
        <w:jc w:val="both"/>
        <w:rPr>
          <w:rFonts w:ascii="Times New Roman" w:hAnsi="Times New Roman" w:cs="Times New Roman"/>
        </w:rPr>
      </w:pPr>
    </w:p>
    <w:p w14:paraId="53D35B15" w14:textId="38CB85CF" w:rsidR="00F55108" w:rsidRPr="001F608A" w:rsidRDefault="00F55108" w:rsidP="00B36B68">
      <w:pPr>
        <w:spacing w:line="480" w:lineRule="auto"/>
        <w:jc w:val="both"/>
        <w:rPr>
          <w:rFonts w:ascii="Times New Roman" w:hAnsi="Times New Roman" w:cs="Times New Roman"/>
        </w:rPr>
      </w:pPr>
    </w:p>
    <w:p w14:paraId="12E3A0FF" w14:textId="0962AA5C" w:rsidR="00F55108" w:rsidRPr="001F608A" w:rsidRDefault="00F55108" w:rsidP="00B36B68">
      <w:pPr>
        <w:spacing w:line="480" w:lineRule="auto"/>
        <w:jc w:val="both"/>
        <w:rPr>
          <w:rFonts w:ascii="Times New Roman" w:hAnsi="Times New Roman" w:cs="Times New Roman"/>
        </w:rPr>
      </w:pPr>
    </w:p>
    <w:p w14:paraId="5027298C" w14:textId="7CEA9E56" w:rsidR="00F55108" w:rsidRPr="001F608A" w:rsidRDefault="00F55108" w:rsidP="00B36B68">
      <w:pPr>
        <w:spacing w:line="480" w:lineRule="auto"/>
        <w:jc w:val="both"/>
        <w:rPr>
          <w:rFonts w:ascii="Times New Roman" w:hAnsi="Times New Roman" w:cs="Times New Roman"/>
        </w:rPr>
      </w:pPr>
    </w:p>
    <w:p w14:paraId="6C130C81" w14:textId="0F56EA62" w:rsidR="00F55108" w:rsidRPr="001F608A" w:rsidRDefault="00F55108" w:rsidP="00B36B68">
      <w:pPr>
        <w:spacing w:line="480" w:lineRule="auto"/>
        <w:jc w:val="both"/>
        <w:rPr>
          <w:rFonts w:ascii="Times New Roman" w:hAnsi="Times New Roman" w:cs="Times New Roman"/>
        </w:rPr>
      </w:pPr>
    </w:p>
    <w:p w14:paraId="216AA8DB" w14:textId="608690D4" w:rsidR="00F55108" w:rsidRPr="001F608A" w:rsidRDefault="00F55108" w:rsidP="00B36B68">
      <w:pPr>
        <w:spacing w:line="480" w:lineRule="auto"/>
        <w:jc w:val="both"/>
        <w:rPr>
          <w:rFonts w:ascii="Times New Roman" w:hAnsi="Times New Roman" w:cs="Times New Roman"/>
        </w:rPr>
      </w:pPr>
    </w:p>
    <w:p w14:paraId="030498BD" w14:textId="77777777" w:rsidR="00E03B32" w:rsidRPr="001F608A" w:rsidRDefault="00E03B32" w:rsidP="00BC190E">
      <w:pPr>
        <w:spacing w:before="1"/>
        <w:ind w:left="150"/>
        <w:jc w:val="center"/>
        <w:rPr>
          <w:rFonts w:ascii="Times New Roman" w:hAnsi="Times New Roman" w:cs="Times New Roman"/>
          <w:b/>
        </w:rPr>
      </w:pPr>
    </w:p>
    <w:p w14:paraId="379FD9B2" w14:textId="77777777" w:rsidR="00E03B32" w:rsidRPr="001F608A" w:rsidRDefault="00E03B32" w:rsidP="00BC190E">
      <w:pPr>
        <w:spacing w:before="1"/>
        <w:ind w:left="150"/>
        <w:jc w:val="center"/>
        <w:rPr>
          <w:rFonts w:ascii="Times New Roman" w:hAnsi="Times New Roman" w:cs="Times New Roman"/>
          <w:b/>
        </w:rPr>
      </w:pPr>
    </w:p>
    <w:p w14:paraId="2F5DF116" w14:textId="09EAC9A3" w:rsidR="00BC190E" w:rsidRPr="001F608A" w:rsidRDefault="00BC190E" w:rsidP="00BC190E">
      <w:pPr>
        <w:spacing w:before="1"/>
        <w:ind w:left="150"/>
        <w:jc w:val="center"/>
        <w:rPr>
          <w:rFonts w:ascii="Times New Roman" w:hAnsi="Times New Roman" w:cs="Times New Roman"/>
          <w:b/>
        </w:rPr>
      </w:pPr>
      <w:r w:rsidRPr="001F608A">
        <w:rPr>
          <w:rFonts w:ascii="Times New Roman" w:hAnsi="Times New Roman" w:cs="Times New Roman"/>
          <w:b/>
        </w:rPr>
        <w:t>Fig</w:t>
      </w:r>
      <w:r w:rsidR="00CF1834" w:rsidRPr="001F608A">
        <w:rPr>
          <w:rFonts w:ascii="Times New Roman" w:hAnsi="Times New Roman" w:cs="Times New Roman"/>
          <w:b/>
        </w:rPr>
        <w:t xml:space="preserve">ure </w:t>
      </w:r>
      <w:r w:rsidR="00351A81" w:rsidRPr="001F608A">
        <w:rPr>
          <w:rFonts w:ascii="Times New Roman" w:hAnsi="Times New Roman" w:cs="Times New Roman"/>
          <w:b/>
        </w:rPr>
        <w:t>6</w:t>
      </w:r>
      <w:r w:rsidR="00CF1834" w:rsidRPr="001F608A">
        <w:rPr>
          <w:rFonts w:ascii="Times New Roman" w:hAnsi="Times New Roman" w:cs="Times New Roman"/>
          <w:b/>
        </w:rPr>
        <w:t>.</w:t>
      </w:r>
      <w:r w:rsidRPr="001F608A">
        <w:rPr>
          <w:rFonts w:ascii="Times New Roman" w:hAnsi="Times New Roman" w:cs="Times New Roman"/>
          <w:b/>
          <w:spacing w:val="-1"/>
        </w:rPr>
        <w:t xml:space="preserve"> </w:t>
      </w:r>
      <w:r w:rsidRPr="001F608A">
        <w:rPr>
          <w:rFonts w:ascii="Times New Roman" w:hAnsi="Times New Roman" w:cs="Times New Roman"/>
          <w:b/>
        </w:rPr>
        <w:t>Response</w:t>
      </w:r>
      <w:r w:rsidRPr="001F608A">
        <w:rPr>
          <w:rFonts w:ascii="Times New Roman" w:hAnsi="Times New Roman" w:cs="Times New Roman"/>
          <w:b/>
          <w:spacing w:val="-1"/>
        </w:rPr>
        <w:t xml:space="preserve"> </w:t>
      </w:r>
      <w:r w:rsidR="0052769F" w:rsidRPr="001F608A">
        <w:rPr>
          <w:rFonts w:ascii="Times New Roman" w:hAnsi="Times New Roman" w:cs="Times New Roman"/>
          <w:b/>
        </w:rPr>
        <w:t>surface</w:t>
      </w:r>
      <w:r w:rsidRPr="001F608A">
        <w:rPr>
          <w:rFonts w:ascii="Times New Roman" w:hAnsi="Times New Roman" w:cs="Times New Roman"/>
          <w:b/>
          <w:spacing w:val="-2"/>
        </w:rPr>
        <w:t xml:space="preserve"> </w:t>
      </w:r>
      <w:r w:rsidRPr="001F608A">
        <w:rPr>
          <w:rFonts w:ascii="Times New Roman" w:hAnsi="Times New Roman" w:cs="Times New Roman"/>
          <w:b/>
        </w:rPr>
        <w:t>plot</w:t>
      </w:r>
      <w:r w:rsidRPr="001F608A">
        <w:rPr>
          <w:rFonts w:ascii="Times New Roman" w:hAnsi="Times New Roman" w:cs="Times New Roman"/>
          <w:b/>
          <w:spacing w:val="-1"/>
        </w:rPr>
        <w:t xml:space="preserve"> </w:t>
      </w:r>
      <w:r w:rsidRPr="001F608A">
        <w:rPr>
          <w:rFonts w:ascii="Times New Roman" w:hAnsi="Times New Roman" w:cs="Times New Roman"/>
          <w:b/>
        </w:rPr>
        <w:t>for</w:t>
      </w:r>
      <w:r w:rsidRPr="001F608A">
        <w:rPr>
          <w:rFonts w:ascii="Times New Roman" w:hAnsi="Times New Roman" w:cs="Times New Roman"/>
          <w:b/>
          <w:spacing w:val="-1"/>
        </w:rPr>
        <w:t xml:space="preserve"> </w:t>
      </w:r>
      <w:r w:rsidRPr="001F608A">
        <w:rPr>
          <w:rFonts w:ascii="Times New Roman" w:hAnsi="Times New Roman" w:cs="Times New Roman"/>
          <w:b/>
          <w:spacing w:val="-2"/>
        </w:rPr>
        <w:t>wettability</w:t>
      </w:r>
    </w:p>
    <w:p w14:paraId="04DD553A" w14:textId="77777777" w:rsidR="00F55108" w:rsidRPr="001F608A" w:rsidRDefault="00F55108" w:rsidP="00B36B68">
      <w:pPr>
        <w:spacing w:line="480" w:lineRule="auto"/>
        <w:jc w:val="both"/>
        <w:rPr>
          <w:rFonts w:ascii="Times New Roman" w:hAnsi="Times New Roman" w:cs="Times New Roman"/>
        </w:rPr>
      </w:pPr>
    </w:p>
    <w:p w14:paraId="362C5D5E" w14:textId="77777777" w:rsidR="00E03B32" w:rsidRPr="001F608A" w:rsidRDefault="00E03B32" w:rsidP="00376905">
      <w:pPr>
        <w:spacing w:line="480" w:lineRule="auto"/>
        <w:jc w:val="both"/>
        <w:rPr>
          <w:rFonts w:ascii="Times New Roman" w:hAnsi="Times New Roman" w:cs="Times New Roman"/>
          <w:b/>
          <w:bCs/>
          <w:i/>
          <w:iCs/>
        </w:rPr>
      </w:pPr>
    </w:p>
    <w:p w14:paraId="751556B1" w14:textId="2DA3D9F9" w:rsidR="00376905" w:rsidRPr="001F608A" w:rsidRDefault="00A041A8" w:rsidP="00376905">
      <w:pPr>
        <w:spacing w:line="480" w:lineRule="auto"/>
        <w:jc w:val="both"/>
        <w:rPr>
          <w:rFonts w:ascii="Times New Roman" w:hAnsi="Times New Roman" w:cs="Times New Roman"/>
          <w:b/>
          <w:bCs/>
        </w:rPr>
      </w:pPr>
      <w:r w:rsidRPr="001F608A">
        <w:rPr>
          <w:rFonts w:ascii="Times New Roman" w:hAnsi="Times New Roman" w:cs="Times New Roman"/>
          <w:b/>
          <w:bCs/>
        </w:rPr>
        <w:lastRenderedPageBreak/>
        <w:t xml:space="preserve">3.1.6. </w:t>
      </w:r>
      <w:r w:rsidR="00376905" w:rsidRPr="001F608A">
        <w:rPr>
          <w:rFonts w:ascii="Times New Roman" w:hAnsi="Times New Roman" w:cs="Times New Roman"/>
          <w:b/>
          <w:bCs/>
        </w:rPr>
        <w:t>Effect of Process Parameters on total colour difference</w:t>
      </w:r>
    </w:p>
    <w:p w14:paraId="4C82FF7A" w14:textId="639C4E03" w:rsidR="00376905" w:rsidRPr="001F608A" w:rsidRDefault="00376905" w:rsidP="00376905">
      <w:pPr>
        <w:spacing w:line="480" w:lineRule="auto"/>
        <w:jc w:val="both"/>
        <w:rPr>
          <w:rFonts w:ascii="Times New Roman" w:hAnsi="Times New Roman" w:cs="Times New Roman"/>
        </w:rPr>
      </w:pPr>
      <w:r w:rsidRPr="001F608A">
        <w:rPr>
          <w:rFonts w:ascii="Times New Roman" w:hAnsi="Times New Roman" w:cs="Times New Roman"/>
        </w:rPr>
        <w:t xml:space="preserve">The total colour difference (∆E) of spray-dried passion fruit juice powder was significantly influenced by carrier concentration (p ≤ 0.01) and inlet air temperature (p ≤ 0.05), while feed rate showed no significant </w:t>
      </w:r>
      <w:r w:rsidR="00BC190E" w:rsidRPr="001F608A">
        <w:rPr>
          <w:rFonts w:ascii="Times New Roman" w:hAnsi="Times New Roman" w:cs="Times New Roman"/>
        </w:rPr>
        <w:t>effect.</w:t>
      </w:r>
      <w:r w:rsidRPr="001F608A">
        <w:rPr>
          <w:rFonts w:ascii="Times New Roman" w:hAnsi="Times New Roman" w:cs="Times New Roman"/>
        </w:rPr>
        <w:t xml:space="preserve"> The model showed good fit (R² = 0.8309), and the second-order regression equation is given as:</w:t>
      </w:r>
    </w:p>
    <w:p w14:paraId="23C6D5F1" w14:textId="517FD123" w:rsidR="00BA5B0D" w:rsidRPr="001F608A" w:rsidRDefault="002C4F66" w:rsidP="002C4F66">
      <w:pPr>
        <w:pStyle w:val="BodyText"/>
        <w:spacing w:line="480" w:lineRule="auto"/>
        <w:jc w:val="both"/>
      </w:pPr>
      <w:r w:rsidRPr="001F608A">
        <w:t>Total</w:t>
      </w:r>
      <w:r w:rsidRPr="001F608A">
        <w:rPr>
          <w:spacing w:val="-4"/>
        </w:rPr>
        <w:t xml:space="preserve"> </w:t>
      </w:r>
      <w:proofErr w:type="spellStart"/>
      <w:r w:rsidRPr="001F608A">
        <w:t>Colour</w:t>
      </w:r>
      <w:proofErr w:type="spellEnd"/>
      <w:r w:rsidRPr="001F608A">
        <w:rPr>
          <w:spacing w:val="-2"/>
        </w:rPr>
        <w:t xml:space="preserve"> </w:t>
      </w:r>
      <w:r w:rsidRPr="001F608A">
        <w:t>Difference = 3.81</w:t>
      </w:r>
      <w:r w:rsidR="00745C29">
        <w:t xml:space="preserve"> </w:t>
      </w:r>
      <w:r w:rsidRPr="001F608A">
        <w:t>+</w:t>
      </w:r>
      <w:r w:rsidR="000A3831">
        <w:t xml:space="preserve"> </w:t>
      </w:r>
      <w:r w:rsidRPr="001F608A">
        <w:t>0.69A</w:t>
      </w:r>
      <w:r w:rsidR="00745C29">
        <w:t xml:space="preserve"> </w:t>
      </w:r>
      <w:r w:rsidRPr="001F608A">
        <w:t>+</w:t>
      </w:r>
      <w:r w:rsidR="000A3831">
        <w:t xml:space="preserve"> </w:t>
      </w:r>
      <w:r w:rsidRPr="001F608A">
        <w:t>0.52B</w:t>
      </w:r>
      <w:r w:rsidR="00745C29">
        <w:t xml:space="preserve"> </w:t>
      </w:r>
      <w:r w:rsidRPr="001F608A">
        <w:t>-</w:t>
      </w:r>
      <w:r w:rsidR="000A3831">
        <w:t xml:space="preserve"> </w:t>
      </w:r>
      <w:r w:rsidRPr="001F608A">
        <w:t>0.15C</w:t>
      </w:r>
      <w:r w:rsidR="00745C29">
        <w:t xml:space="preserve"> </w:t>
      </w:r>
      <w:r w:rsidRPr="001F608A">
        <w:t>-</w:t>
      </w:r>
      <w:r w:rsidR="000A3831">
        <w:t xml:space="preserve"> </w:t>
      </w:r>
      <w:r w:rsidRPr="001F608A">
        <w:t>0.18AB</w:t>
      </w:r>
      <w:r w:rsidR="00745C29">
        <w:t xml:space="preserve"> </w:t>
      </w:r>
      <w:r w:rsidRPr="001F608A">
        <w:t>-</w:t>
      </w:r>
      <w:r w:rsidR="000A3831">
        <w:t xml:space="preserve"> </w:t>
      </w:r>
      <w:r w:rsidRPr="001F608A">
        <w:rPr>
          <w:spacing w:val="-2"/>
        </w:rPr>
        <w:t>0.31AC</w:t>
      </w:r>
      <w:r w:rsidR="00745C29">
        <w:rPr>
          <w:spacing w:val="-2"/>
        </w:rPr>
        <w:t xml:space="preserve"> </w:t>
      </w:r>
      <w:r w:rsidRPr="001F608A">
        <w:rPr>
          <w:spacing w:val="-2"/>
        </w:rPr>
        <w:t>+</w:t>
      </w:r>
      <w:r w:rsidR="000A3831">
        <w:rPr>
          <w:spacing w:val="-2"/>
        </w:rPr>
        <w:t xml:space="preserve"> </w:t>
      </w:r>
      <w:r w:rsidRPr="001F608A">
        <w:rPr>
          <w:spacing w:val="-2"/>
        </w:rPr>
        <w:t>0.24BC</w:t>
      </w:r>
      <w:r w:rsidR="00745C29">
        <w:rPr>
          <w:spacing w:val="-2"/>
        </w:rPr>
        <w:t xml:space="preserve"> </w:t>
      </w:r>
      <w:r w:rsidRPr="001F608A">
        <w:t>+</w:t>
      </w:r>
      <w:r w:rsidR="000A3831">
        <w:t xml:space="preserve"> </w:t>
      </w:r>
      <w:r w:rsidRPr="001F608A">
        <w:t>0.11A</w:t>
      </w:r>
      <w:r w:rsidRPr="001F608A">
        <w:rPr>
          <w:spacing w:val="20"/>
          <w:vertAlign w:val="superscript"/>
        </w:rPr>
        <w:t>2</w:t>
      </w:r>
      <w:r w:rsidR="00745C29">
        <w:rPr>
          <w:spacing w:val="20"/>
          <w:vertAlign w:val="superscript"/>
        </w:rPr>
        <w:t xml:space="preserve"> </w:t>
      </w:r>
      <w:r w:rsidRPr="001F608A">
        <w:t>+ 0.34B</w:t>
      </w:r>
      <w:r w:rsidRPr="001F608A">
        <w:rPr>
          <w:spacing w:val="19"/>
          <w:vertAlign w:val="superscript"/>
        </w:rPr>
        <w:t>2</w:t>
      </w:r>
      <w:r w:rsidR="00745C29">
        <w:rPr>
          <w:spacing w:val="19"/>
          <w:vertAlign w:val="superscript"/>
        </w:rPr>
        <w:t xml:space="preserve"> </w:t>
      </w:r>
      <w:r w:rsidRPr="001F608A">
        <w:rPr>
          <w:spacing w:val="-2"/>
        </w:rPr>
        <w:t>+</w:t>
      </w:r>
      <w:r w:rsidR="000A3831">
        <w:rPr>
          <w:spacing w:val="-2"/>
        </w:rPr>
        <w:t xml:space="preserve"> </w:t>
      </w:r>
      <w:r w:rsidRPr="001F608A">
        <w:rPr>
          <w:spacing w:val="-2"/>
        </w:rPr>
        <w:t>0.27C</w:t>
      </w:r>
      <w:r w:rsidRPr="001F608A">
        <w:rPr>
          <w:spacing w:val="-2"/>
          <w:vertAlign w:val="superscript"/>
        </w:rPr>
        <w:t>2</w:t>
      </w:r>
      <w:r w:rsidR="0056519F" w:rsidRPr="001F608A">
        <w:rPr>
          <w:spacing w:val="-2"/>
        </w:rPr>
        <w:t>………………………</w:t>
      </w:r>
      <w:r w:rsidR="000A3831" w:rsidRPr="001F608A">
        <w:rPr>
          <w:spacing w:val="-2"/>
        </w:rPr>
        <w:t>… (</w:t>
      </w:r>
      <w:r w:rsidR="0056519F" w:rsidRPr="001F608A">
        <w:rPr>
          <w:spacing w:val="-2"/>
        </w:rPr>
        <w:t>10)</w:t>
      </w:r>
    </w:p>
    <w:p w14:paraId="0D955665" w14:textId="77777777" w:rsidR="00BA5B0D" w:rsidRPr="001F608A" w:rsidRDefault="00BA5B0D" w:rsidP="00157895">
      <w:pPr>
        <w:spacing w:after="0" w:line="480" w:lineRule="auto"/>
        <w:jc w:val="both"/>
        <w:rPr>
          <w:rFonts w:ascii="Times New Roman" w:hAnsi="Times New Roman" w:cs="Times New Roman"/>
        </w:rPr>
      </w:pPr>
      <w:r w:rsidRPr="001F608A">
        <w:rPr>
          <w:rFonts w:ascii="Times New Roman" w:hAnsi="Times New Roman" w:cs="Times New Roman"/>
        </w:rPr>
        <w:t>W</w:t>
      </w:r>
      <w:r w:rsidR="00376905" w:rsidRPr="001F608A">
        <w:rPr>
          <w:rFonts w:ascii="Times New Roman" w:hAnsi="Times New Roman" w:cs="Times New Roman"/>
        </w:rPr>
        <w:t>here</w:t>
      </w:r>
      <w:r w:rsidRPr="001F608A">
        <w:rPr>
          <w:rFonts w:ascii="Times New Roman" w:hAnsi="Times New Roman" w:cs="Times New Roman"/>
        </w:rPr>
        <w:t>,</w:t>
      </w:r>
    </w:p>
    <w:p w14:paraId="32647954" w14:textId="77777777" w:rsidR="00BA5B0D" w:rsidRPr="001F608A" w:rsidRDefault="00376905" w:rsidP="00157895">
      <w:pPr>
        <w:spacing w:after="0" w:line="480" w:lineRule="auto"/>
        <w:jc w:val="both"/>
        <w:rPr>
          <w:rFonts w:ascii="Times New Roman" w:hAnsi="Times New Roman" w:cs="Times New Roman"/>
        </w:rPr>
      </w:pPr>
      <w:r w:rsidRPr="001F608A">
        <w:rPr>
          <w:rFonts w:ascii="Times New Roman" w:hAnsi="Times New Roman" w:cs="Times New Roman"/>
        </w:rPr>
        <w:t xml:space="preserve"> A = carrier concentration (%)</w:t>
      </w:r>
    </w:p>
    <w:p w14:paraId="0E9A4DCE" w14:textId="77777777" w:rsidR="00BA5B0D" w:rsidRPr="001F608A" w:rsidRDefault="00376905" w:rsidP="00157895">
      <w:pPr>
        <w:spacing w:after="0" w:line="480" w:lineRule="auto"/>
        <w:jc w:val="both"/>
        <w:rPr>
          <w:rFonts w:ascii="Times New Roman" w:hAnsi="Times New Roman" w:cs="Times New Roman"/>
        </w:rPr>
      </w:pPr>
      <w:r w:rsidRPr="001F608A">
        <w:rPr>
          <w:rFonts w:ascii="Times New Roman" w:hAnsi="Times New Roman" w:cs="Times New Roman"/>
        </w:rPr>
        <w:t>B = temperature (°C</w:t>
      </w:r>
      <w:r w:rsidR="00BA5B0D" w:rsidRPr="001F608A">
        <w:rPr>
          <w:rFonts w:ascii="Times New Roman" w:hAnsi="Times New Roman" w:cs="Times New Roman"/>
        </w:rPr>
        <w:t>)</w:t>
      </w:r>
    </w:p>
    <w:p w14:paraId="1C9D1DD0" w14:textId="28D7384B" w:rsidR="00376905" w:rsidRPr="001F608A" w:rsidRDefault="00376905" w:rsidP="00157895">
      <w:pPr>
        <w:spacing w:after="0" w:line="480" w:lineRule="auto"/>
        <w:jc w:val="both"/>
        <w:rPr>
          <w:rFonts w:ascii="Times New Roman" w:hAnsi="Times New Roman" w:cs="Times New Roman"/>
        </w:rPr>
      </w:pPr>
      <w:r w:rsidRPr="001F608A">
        <w:rPr>
          <w:rFonts w:ascii="Times New Roman" w:hAnsi="Times New Roman" w:cs="Times New Roman"/>
        </w:rPr>
        <w:t>C = feed rate (rpm)</w:t>
      </w:r>
    </w:p>
    <w:p w14:paraId="18893A87" w14:textId="2F87173D" w:rsidR="00376905" w:rsidRPr="001F608A" w:rsidRDefault="00D13049" w:rsidP="00376905">
      <w:pPr>
        <w:spacing w:line="480" w:lineRule="auto"/>
        <w:jc w:val="both"/>
        <w:rPr>
          <w:rFonts w:ascii="Times New Roman" w:hAnsi="Times New Roman" w:cs="Times New Roman"/>
        </w:rPr>
      </w:pPr>
      <w:r w:rsidRPr="00B57700">
        <w:rPr>
          <w:rFonts w:ascii="Times New Roman" w:hAnsi="Times New Roman" w:cs="Times New Roman"/>
        </w:rPr>
        <w:t>From the response surface plots (Fig</w:t>
      </w:r>
      <w:r w:rsidR="00157895" w:rsidRPr="00B57700">
        <w:rPr>
          <w:rFonts w:ascii="Times New Roman" w:hAnsi="Times New Roman" w:cs="Times New Roman"/>
        </w:rPr>
        <w:t>ure</w:t>
      </w:r>
      <w:r w:rsidR="00745C29" w:rsidRPr="00B57700">
        <w:rPr>
          <w:rFonts w:ascii="Times New Roman" w:hAnsi="Times New Roman" w:cs="Times New Roman"/>
        </w:rPr>
        <w:t xml:space="preserve"> </w:t>
      </w:r>
      <w:r w:rsidR="00351A81" w:rsidRPr="00B57700">
        <w:rPr>
          <w:rFonts w:ascii="Times New Roman" w:hAnsi="Times New Roman" w:cs="Times New Roman"/>
        </w:rPr>
        <w:t>7</w:t>
      </w:r>
      <w:r w:rsidRPr="00B57700">
        <w:rPr>
          <w:rFonts w:ascii="Times New Roman" w:hAnsi="Times New Roman" w:cs="Times New Roman"/>
        </w:rPr>
        <w:t>)</w:t>
      </w:r>
      <w:r w:rsidRPr="001F608A">
        <w:rPr>
          <w:rFonts w:ascii="Times New Roman" w:hAnsi="Times New Roman" w:cs="Times New Roman"/>
        </w:rPr>
        <w:t xml:space="preserve"> identified the variation in colour with respect to processing parameters. The temperature and carrier agent concentration exhibited positive effect on total colour difference. As temperature and concentration of carrier material increased the colour difference also increased linearly. </w:t>
      </w:r>
      <w:r w:rsidR="00376905" w:rsidRPr="001F608A">
        <w:rPr>
          <w:rFonts w:ascii="Times New Roman" w:hAnsi="Times New Roman" w:cs="Times New Roman"/>
        </w:rPr>
        <w:t xml:space="preserve">The ∆E ranged from 7.58 to 29.24. Minimum colour deviation (7.58) was observed at 15% carrier, 150 °C, and 10 rpm, while maximum deviation (29.24) occurred at 20% carrier, 170 °C, and 10 rpm. Higher inlet temperatures and carrier concentrations increased ∆E due to intensified browning reactions such as Maillard and caramelization (Chen et al., 2014; Lee et al., 2017). Similar findings were reported for </w:t>
      </w:r>
      <w:proofErr w:type="spellStart"/>
      <w:r w:rsidR="00376905" w:rsidRPr="001F608A">
        <w:rPr>
          <w:rFonts w:ascii="Times New Roman" w:hAnsi="Times New Roman" w:cs="Times New Roman"/>
        </w:rPr>
        <w:t>seabuckthorn</w:t>
      </w:r>
      <w:proofErr w:type="spellEnd"/>
      <w:r w:rsidR="00376905" w:rsidRPr="001F608A">
        <w:rPr>
          <w:rFonts w:ascii="Times New Roman" w:hAnsi="Times New Roman" w:cs="Times New Roman"/>
        </w:rPr>
        <w:t xml:space="preserve"> and tamarind juice powders (</w:t>
      </w:r>
      <w:proofErr w:type="spellStart"/>
      <w:r w:rsidR="00376905" w:rsidRPr="001F608A">
        <w:rPr>
          <w:rFonts w:ascii="Times New Roman" w:hAnsi="Times New Roman" w:cs="Times New Roman"/>
        </w:rPr>
        <w:t>Selvamuthukumaran</w:t>
      </w:r>
      <w:proofErr w:type="spellEnd"/>
      <w:r w:rsidR="00376905" w:rsidRPr="001F608A">
        <w:rPr>
          <w:rFonts w:ascii="Times New Roman" w:hAnsi="Times New Roman" w:cs="Times New Roman"/>
        </w:rPr>
        <w:t xml:space="preserve"> &amp; Khanum, 2014; Kha et al., 2010).</w:t>
      </w:r>
      <w:r w:rsidR="00B655BD" w:rsidRPr="001F608A">
        <w:rPr>
          <w:rFonts w:ascii="Times New Roman" w:hAnsi="Times New Roman" w:cs="Times New Roman"/>
        </w:rPr>
        <w:t xml:space="preserve"> </w:t>
      </w:r>
      <w:r w:rsidR="00376905" w:rsidRPr="001F608A">
        <w:rPr>
          <w:rFonts w:ascii="Times New Roman" w:hAnsi="Times New Roman" w:cs="Times New Roman"/>
        </w:rPr>
        <w:t>Interactions between feed rate and other parameters were statistically insignificant, though variation in ∆E was observed across combinations. Maltodextrin in combination with corn starch significantly impacted colour change more than maltodextrin alone (</w:t>
      </w:r>
      <w:proofErr w:type="spellStart"/>
      <w:r w:rsidR="00376905" w:rsidRPr="001F608A">
        <w:rPr>
          <w:rFonts w:ascii="Times New Roman" w:hAnsi="Times New Roman" w:cs="Times New Roman"/>
        </w:rPr>
        <w:t>Tontul</w:t>
      </w:r>
      <w:proofErr w:type="spellEnd"/>
      <w:r w:rsidR="00376905" w:rsidRPr="001F608A">
        <w:rPr>
          <w:rFonts w:ascii="Times New Roman" w:hAnsi="Times New Roman" w:cs="Times New Roman"/>
        </w:rPr>
        <w:t xml:space="preserve"> &amp; Topuz, 2017).</w:t>
      </w:r>
    </w:p>
    <w:p w14:paraId="3BDA062B" w14:textId="5337B8D1" w:rsidR="0052769F" w:rsidRPr="001F608A" w:rsidRDefault="00E9018E" w:rsidP="00376905">
      <w:pPr>
        <w:spacing w:line="480" w:lineRule="auto"/>
        <w:jc w:val="both"/>
        <w:rPr>
          <w:rFonts w:ascii="Times New Roman" w:hAnsi="Times New Roman" w:cs="Times New Roman"/>
        </w:rPr>
      </w:pPr>
      <w:r w:rsidRPr="001F608A">
        <w:rPr>
          <w:rFonts w:ascii="Times New Roman" w:hAnsi="Times New Roman" w:cs="Times New Roman"/>
          <w:noProof/>
          <w:lang w:eastAsia="en-IN"/>
        </w:rPr>
        <w:lastRenderedPageBreak/>
        <w:drawing>
          <wp:anchor distT="0" distB="0" distL="114300" distR="114300" simplePos="0" relativeHeight="251685888" behindDoc="1" locked="0" layoutInCell="1" allowOverlap="1" wp14:anchorId="2C367A3E" wp14:editId="3F0BED89">
            <wp:simplePos x="0" y="0"/>
            <wp:positionH relativeFrom="margin">
              <wp:posOffset>2952750</wp:posOffset>
            </wp:positionH>
            <wp:positionV relativeFrom="paragraph">
              <wp:posOffset>38100</wp:posOffset>
            </wp:positionV>
            <wp:extent cx="3350895" cy="3238500"/>
            <wp:effectExtent l="0" t="0" r="1905" b="0"/>
            <wp:wrapTight wrapText="bothSides">
              <wp:wrapPolygon edited="0">
                <wp:start x="0" y="0"/>
                <wp:lineTo x="0" y="21473"/>
                <wp:lineTo x="21489" y="21473"/>
                <wp:lineTo x="21489" y="0"/>
                <wp:lineTo x="0" y="0"/>
              </wp:wrapPolygon>
            </wp:wrapTight>
            <wp:docPr id="7116502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50273" name="Picture 711650273"/>
                    <pic:cNvPicPr/>
                  </pic:nvPicPr>
                  <pic:blipFill rotWithShape="1">
                    <a:blip r:embed="rId33">
                      <a:extLst>
                        <a:ext uri="{28A0092B-C50C-407E-A947-70E740481C1C}">
                          <a14:useLocalDpi xmlns:a14="http://schemas.microsoft.com/office/drawing/2010/main" val="0"/>
                        </a:ext>
                      </a:extLst>
                    </a:blip>
                    <a:srcRect l="11135"/>
                    <a:stretch/>
                  </pic:blipFill>
                  <pic:spPr bwMode="auto">
                    <a:xfrm>
                      <a:off x="0" y="0"/>
                      <a:ext cx="3350895"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1C5" w:rsidRPr="001F608A">
        <w:rPr>
          <w:rFonts w:ascii="Times New Roman" w:hAnsi="Times New Roman" w:cs="Times New Roman"/>
          <w:noProof/>
          <w:lang w:eastAsia="en-IN"/>
        </w:rPr>
        <w:drawing>
          <wp:anchor distT="0" distB="0" distL="114300" distR="114300" simplePos="0" relativeHeight="251681792" behindDoc="1" locked="0" layoutInCell="1" allowOverlap="1" wp14:anchorId="3E06FF6E" wp14:editId="062AEC4A">
            <wp:simplePos x="0" y="0"/>
            <wp:positionH relativeFrom="column">
              <wp:posOffset>-391160</wp:posOffset>
            </wp:positionH>
            <wp:positionV relativeFrom="paragraph">
              <wp:posOffset>0</wp:posOffset>
            </wp:positionV>
            <wp:extent cx="3248025" cy="3143250"/>
            <wp:effectExtent l="0" t="0" r="9525" b="0"/>
            <wp:wrapTight wrapText="bothSides">
              <wp:wrapPolygon edited="0">
                <wp:start x="0" y="0"/>
                <wp:lineTo x="0" y="21469"/>
                <wp:lineTo x="21537" y="21469"/>
                <wp:lineTo x="21537" y="0"/>
                <wp:lineTo x="0" y="0"/>
              </wp:wrapPolygon>
            </wp:wrapTight>
            <wp:docPr id="8830006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0648" name="Picture 883000648"/>
                    <pic:cNvPicPr/>
                  </pic:nvPicPr>
                  <pic:blipFill rotWithShape="1">
                    <a:blip r:embed="rId34" cstate="print">
                      <a:extLst>
                        <a:ext uri="{28A0092B-C50C-407E-A947-70E740481C1C}">
                          <a14:useLocalDpi xmlns:a14="http://schemas.microsoft.com/office/drawing/2010/main" val="0"/>
                        </a:ext>
                      </a:extLst>
                    </a:blip>
                    <a:srcRect l="16120" r="9428"/>
                    <a:stretch/>
                  </pic:blipFill>
                  <pic:spPr bwMode="auto">
                    <a:xfrm>
                      <a:off x="0" y="0"/>
                      <a:ext cx="3248025"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224A9" w14:textId="26E098C2" w:rsidR="0052769F" w:rsidRPr="001F608A" w:rsidRDefault="00E9018E" w:rsidP="00376905">
      <w:pPr>
        <w:spacing w:line="480" w:lineRule="auto"/>
        <w:jc w:val="both"/>
        <w:rPr>
          <w:rFonts w:ascii="Times New Roman" w:hAnsi="Times New Roman" w:cs="Times New Roman"/>
        </w:rPr>
      </w:pPr>
      <w:r w:rsidRPr="001F608A">
        <w:rPr>
          <w:rFonts w:ascii="Times New Roman" w:hAnsi="Times New Roman" w:cs="Times New Roman"/>
          <w:noProof/>
          <w:lang w:eastAsia="en-IN"/>
        </w:rPr>
        <w:drawing>
          <wp:anchor distT="0" distB="0" distL="114300" distR="114300" simplePos="0" relativeHeight="251689984" behindDoc="1" locked="0" layoutInCell="1" allowOverlap="1" wp14:anchorId="442BFD0C" wp14:editId="3770106B">
            <wp:simplePos x="0" y="0"/>
            <wp:positionH relativeFrom="column">
              <wp:posOffset>914400</wp:posOffset>
            </wp:positionH>
            <wp:positionV relativeFrom="paragraph">
              <wp:posOffset>12700</wp:posOffset>
            </wp:positionV>
            <wp:extent cx="3619500" cy="2962275"/>
            <wp:effectExtent l="0" t="0" r="0" b="9525"/>
            <wp:wrapTight wrapText="bothSides">
              <wp:wrapPolygon edited="0">
                <wp:start x="0" y="0"/>
                <wp:lineTo x="0" y="21531"/>
                <wp:lineTo x="21486" y="21531"/>
                <wp:lineTo x="21486" y="0"/>
                <wp:lineTo x="0" y="0"/>
              </wp:wrapPolygon>
            </wp:wrapTight>
            <wp:docPr id="20780194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19490" name="Picture 2078019490"/>
                    <pic:cNvPicPr/>
                  </pic:nvPicPr>
                  <pic:blipFill rotWithShape="1">
                    <a:blip r:embed="rId35">
                      <a:extLst>
                        <a:ext uri="{28A0092B-C50C-407E-A947-70E740481C1C}">
                          <a14:useLocalDpi xmlns:a14="http://schemas.microsoft.com/office/drawing/2010/main" val="0"/>
                        </a:ext>
                      </a:extLst>
                    </a:blip>
                    <a:srcRect t="3293" r="4609"/>
                    <a:stretch/>
                  </pic:blipFill>
                  <pic:spPr bwMode="auto">
                    <a:xfrm>
                      <a:off x="0" y="0"/>
                      <a:ext cx="3619500"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799F48" w14:textId="62D0794D" w:rsidR="0052769F" w:rsidRPr="001F608A" w:rsidRDefault="0052769F" w:rsidP="00376905">
      <w:pPr>
        <w:spacing w:line="480" w:lineRule="auto"/>
        <w:jc w:val="both"/>
        <w:rPr>
          <w:rFonts w:ascii="Times New Roman" w:hAnsi="Times New Roman" w:cs="Times New Roman"/>
        </w:rPr>
      </w:pPr>
    </w:p>
    <w:p w14:paraId="484A5674" w14:textId="7C1759E5" w:rsidR="0052769F" w:rsidRPr="001F608A" w:rsidRDefault="0052769F" w:rsidP="00376905">
      <w:pPr>
        <w:spacing w:line="480" w:lineRule="auto"/>
        <w:jc w:val="both"/>
        <w:rPr>
          <w:rFonts w:ascii="Times New Roman" w:hAnsi="Times New Roman" w:cs="Times New Roman"/>
        </w:rPr>
      </w:pPr>
    </w:p>
    <w:p w14:paraId="41581202" w14:textId="77777777" w:rsidR="0052769F" w:rsidRPr="001F608A" w:rsidRDefault="0052769F" w:rsidP="00376905">
      <w:pPr>
        <w:spacing w:line="480" w:lineRule="auto"/>
        <w:jc w:val="both"/>
        <w:rPr>
          <w:rFonts w:ascii="Times New Roman" w:hAnsi="Times New Roman" w:cs="Times New Roman"/>
        </w:rPr>
      </w:pPr>
    </w:p>
    <w:p w14:paraId="24EEF17C" w14:textId="77777777" w:rsidR="0052769F" w:rsidRPr="001F608A" w:rsidRDefault="0052769F" w:rsidP="00376905">
      <w:pPr>
        <w:spacing w:line="480" w:lineRule="auto"/>
        <w:jc w:val="both"/>
        <w:rPr>
          <w:rFonts w:ascii="Times New Roman" w:hAnsi="Times New Roman" w:cs="Times New Roman"/>
        </w:rPr>
      </w:pPr>
    </w:p>
    <w:p w14:paraId="56424777" w14:textId="77777777" w:rsidR="0052769F" w:rsidRPr="001F608A" w:rsidRDefault="0052769F" w:rsidP="00376905">
      <w:pPr>
        <w:spacing w:line="480" w:lineRule="auto"/>
        <w:jc w:val="both"/>
        <w:rPr>
          <w:rFonts w:ascii="Times New Roman" w:hAnsi="Times New Roman" w:cs="Times New Roman"/>
        </w:rPr>
      </w:pPr>
    </w:p>
    <w:p w14:paraId="2430DB63" w14:textId="77777777" w:rsidR="0052769F" w:rsidRPr="001F608A" w:rsidRDefault="0052769F" w:rsidP="00376905">
      <w:pPr>
        <w:spacing w:line="480" w:lineRule="auto"/>
        <w:jc w:val="both"/>
        <w:rPr>
          <w:rFonts w:ascii="Times New Roman" w:hAnsi="Times New Roman" w:cs="Times New Roman"/>
        </w:rPr>
      </w:pPr>
    </w:p>
    <w:p w14:paraId="6D2325D7" w14:textId="062C2EB9" w:rsidR="0052769F" w:rsidRPr="001F608A" w:rsidRDefault="001B7591" w:rsidP="001B7591">
      <w:pPr>
        <w:spacing w:before="1"/>
        <w:ind w:left="151"/>
        <w:jc w:val="center"/>
        <w:rPr>
          <w:rFonts w:ascii="Times New Roman" w:hAnsi="Times New Roman" w:cs="Times New Roman"/>
          <w:b/>
          <w:spacing w:val="-2"/>
        </w:rPr>
      </w:pPr>
      <w:r w:rsidRPr="001F608A">
        <w:rPr>
          <w:rFonts w:ascii="Times New Roman" w:hAnsi="Times New Roman" w:cs="Times New Roman"/>
          <w:b/>
        </w:rPr>
        <w:t>Fig</w:t>
      </w:r>
      <w:r w:rsidR="00C60ACC" w:rsidRPr="001F608A">
        <w:rPr>
          <w:rFonts w:ascii="Times New Roman" w:hAnsi="Times New Roman" w:cs="Times New Roman"/>
          <w:b/>
        </w:rPr>
        <w:t>ure</w:t>
      </w:r>
      <w:r w:rsidRPr="001F608A">
        <w:rPr>
          <w:rFonts w:ascii="Times New Roman" w:hAnsi="Times New Roman" w:cs="Times New Roman"/>
          <w:b/>
          <w:spacing w:val="-1"/>
        </w:rPr>
        <w:t xml:space="preserve"> </w:t>
      </w:r>
      <w:r w:rsidR="00351A81" w:rsidRPr="001F608A">
        <w:rPr>
          <w:rFonts w:ascii="Times New Roman" w:hAnsi="Times New Roman" w:cs="Times New Roman"/>
          <w:b/>
        </w:rPr>
        <w:t>7</w:t>
      </w:r>
      <w:r w:rsidR="00C60ACC" w:rsidRPr="001F608A">
        <w:rPr>
          <w:rFonts w:ascii="Times New Roman" w:hAnsi="Times New Roman" w:cs="Times New Roman"/>
          <w:b/>
          <w:spacing w:val="-1"/>
        </w:rPr>
        <w:t xml:space="preserve">. </w:t>
      </w:r>
      <w:r w:rsidRPr="001F608A">
        <w:rPr>
          <w:rFonts w:ascii="Times New Roman" w:hAnsi="Times New Roman" w:cs="Times New Roman"/>
          <w:b/>
        </w:rPr>
        <w:t>Response</w:t>
      </w:r>
      <w:r w:rsidRPr="001F608A">
        <w:rPr>
          <w:rFonts w:ascii="Times New Roman" w:hAnsi="Times New Roman" w:cs="Times New Roman"/>
          <w:b/>
          <w:spacing w:val="-2"/>
        </w:rPr>
        <w:t xml:space="preserve"> </w:t>
      </w:r>
      <w:r w:rsidRPr="001F608A">
        <w:rPr>
          <w:rFonts w:ascii="Times New Roman" w:hAnsi="Times New Roman" w:cs="Times New Roman"/>
          <w:b/>
        </w:rPr>
        <w:t>surface</w:t>
      </w:r>
      <w:r w:rsidRPr="001F608A">
        <w:rPr>
          <w:rFonts w:ascii="Times New Roman" w:hAnsi="Times New Roman" w:cs="Times New Roman"/>
          <w:b/>
          <w:spacing w:val="-1"/>
        </w:rPr>
        <w:t xml:space="preserve"> </w:t>
      </w:r>
      <w:r w:rsidRPr="001F608A">
        <w:rPr>
          <w:rFonts w:ascii="Times New Roman" w:hAnsi="Times New Roman" w:cs="Times New Roman"/>
          <w:b/>
        </w:rPr>
        <w:t>plot</w:t>
      </w:r>
      <w:r w:rsidRPr="001F608A">
        <w:rPr>
          <w:rFonts w:ascii="Times New Roman" w:hAnsi="Times New Roman" w:cs="Times New Roman"/>
          <w:b/>
          <w:spacing w:val="-1"/>
        </w:rPr>
        <w:t xml:space="preserve"> </w:t>
      </w:r>
      <w:r w:rsidRPr="001F608A">
        <w:rPr>
          <w:rFonts w:ascii="Times New Roman" w:hAnsi="Times New Roman" w:cs="Times New Roman"/>
          <w:b/>
        </w:rPr>
        <w:t>for total</w:t>
      </w:r>
      <w:r w:rsidRPr="001F608A">
        <w:rPr>
          <w:rFonts w:ascii="Times New Roman" w:hAnsi="Times New Roman" w:cs="Times New Roman"/>
          <w:b/>
          <w:spacing w:val="-1"/>
        </w:rPr>
        <w:t xml:space="preserve"> </w:t>
      </w:r>
      <w:r w:rsidRPr="001F608A">
        <w:rPr>
          <w:rFonts w:ascii="Times New Roman" w:hAnsi="Times New Roman" w:cs="Times New Roman"/>
          <w:b/>
        </w:rPr>
        <w:t>colour</w:t>
      </w:r>
      <w:r w:rsidRPr="001F608A">
        <w:rPr>
          <w:rFonts w:ascii="Times New Roman" w:hAnsi="Times New Roman" w:cs="Times New Roman"/>
          <w:b/>
          <w:spacing w:val="1"/>
        </w:rPr>
        <w:t xml:space="preserve"> </w:t>
      </w:r>
      <w:r w:rsidRPr="001F608A">
        <w:rPr>
          <w:rFonts w:ascii="Times New Roman" w:hAnsi="Times New Roman" w:cs="Times New Roman"/>
          <w:b/>
          <w:spacing w:val="-2"/>
        </w:rPr>
        <w:t>difference</w:t>
      </w:r>
    </w:p>
    <w:p w14:paraId="2FEF5656" w14:textId="77777777" w:rsidR="00EF4487" w:rsidRPr="001F608A" w:rsidRDefault="00EF4487" w:rsidP="00EF4487">
      <w:pPr>
        <w:spacing w:before="1"/>
        <w:ind w:left="151"/>
        <w:jc w:val="both"/>
        <w:rPr>
          <w:rFonts w:ascii="Times New Roman" w:hAnsi="Times New Roman" w:cs="Times New Roman"/>
          <w:b/>
        </w:rPr>
      </w:pPr>
    </w:p>
    <w:p w14:paraId="48204450" w14:textId="7CF7967C" w:rsidR="003C0A9D" w:rsidRPr="001F608A" w:rsidRDefault="003C0A9D" w:rsidP="00793701">
      <w:pPr>
        <w:spacing w:after="0" w:line="480" w:lineRule="auto"/>
        <w:jc w:val="both"/>
        <w:rPr>
          <w:rFonts w:ascii="Times New Roman" w:hAnsi="Times New Roman" w:cs="Times New Roman"/>
          <w:color w:val="FF0000"/>
        </w:rPr>
      </w:pPr>
      <w:r w:rsidRPr="001F608A">
        <w:rPr>
          <w:rFonts w:ascii="Times New Roman" w:eastAsia="Times New Roman" w:hAnsi="Times New Roman" w:cs="Times New Roman"/>
          <w:kern w:val="0"/>
          <w:lang w:eastAsia="en-IN"/>
          <w14:ligatures w14:val="none"/>
        </w:rPr>
        <w:t xml:space="preserve">The spray drying of passion fruit juice was optimized using a carrier combination of maltodextrin and corn starch in the ratio 3:2, with a total carrier concentration of 20%. The optimized process parameters included an inlet air temperature of 165 °C, outlet air temperature of 72–75 °C, feed pump speed of 12 rpm (0.83 L/h), blower speed of 1700 rpm, </w:t>
      </w:r>
      <w:r w:rsidRPr="001F608A">
        <w:rPr>
          <w:rFonts w:ascii="Times New Roman" w:eastAsia="Times New Roman" w:hAnsi="Times New Roman" w:cs="Times New Roman"/>
          <w:kern w:val="0"/>
          <w:lang w:eastAsia="en-IN"/>
          <w14:ligatures w14:val="none"/>
        </w:rPr>
        <w:lastRenderedPageBreak/>
        <w:t xml:space="preserve">and atomizer pressure of 2.5 kg/cm². Under these conditions, the resulting powder exhibited desirable physicochemical characteristics. A product yield of 61.23 ± 0.034% was achieved, indicating efficient juice-to-powder conversion. The low moisture content (1.62 ± 0.002%) suggests good shelf stability, while the high dispersibility (89.32 ± 0.821%) reflects excellent reconstitution ability. </w:t>
      </w:r>
      <w:r w:rsidR="00497EF4" w:rsidRPr="001F608A">
        <w:rPr>
          <w:rFonts w:ascii="Times New Roman" w:hAnsi="Times New Roman" w:cs="Times New Roman"/>
        </w:rPr>
        <w:t xml:space="preserve">The powder also demonstrated fast wetting </w:t>
      </w:r>
      <w:r w:rsidR="008536E9" w:rsidRPr="001F608A">
        <w:rPr>
          <w:rFonts w:ascii="Times New Roman" w:hAnsi="Times New Roman" w:cs="Times New Roman"/>
        </w:rPr>
        <w:t>behaviour</w:t>
      </w:r>
      <w:r w:rsidR="00497EF4" w:rsidRPr="001F608A">
        <w:rPr>
          <w:rFonts w:ascii="Times New Roman" w:hAnsi="Times New Roman" w:cs="Times New Roman"/>
        </w:rPr>
        <w:t xml:space="preserve">, with a wettability value of </w:t>
      </w:r>
      <w:r w:rsidR="00497EF4" w:rsidRPr="001F608A">
        <w:rPr>
          <w:rStyle w:val="mord"/>
          <w:rFonts w:ascii="Times New Roman" w:hAnsi="Times New Roman" w:cs="Times New Roman"/>
        </w:rPr>
        <w:t>12.42</w:t>
      </w:r>
      <w:r w:rsidR="00497EF4" w:rsidRPr="001F608A">
        <w:rPr>
          <w:rStyle w:val="mbin"/>
          <w:rFonts w:ascii="Times New Roman" w:hAnsi="Times New Roman" w:cs="Times New Roman"/>
        </w:rPr>
        <w:t>±</w:t>
      </w:r>
      <w:r w:rsidR="00497EF4" w:rsidRPr="001F608A">
        <w:rPr>
          <w:rStyle w:val="mord"/>
          <w:rFonts w:ascii="Times New Roman" w:hAnsi="Times New Roman" w:cs="Times New Roman"/>
        </w:rPr>
        <w:t>0.34</w:t>
      </w:r>
      <w:r w:rsidR="00497EF4" w:rsidRPr="001F608A">
        <w:rPr>
          <w:rFonts w:ascii="Times New Roman" w:hAnsi="Times New Roman" w:cs="Times New Roman"/>
        </w:rPr>
        <w:t xml:space="preserve"> seconds, making it an advantageous trait for instant beverage applications.</w:t>
      </w:r>
    </w:p>
    <w:p w14:paraId="766875B3" w14:textId="588C4FE4" w:rsidR="00815768" w:rsidRPr="001F608A" w:rsidRDefault="00815768" w:rsidP="00A041A8">
      <w:pPr>
        <w:pStyle w:val="ListParagraph"/>
        <w:numPr>
          <w:ilvl w:val="0"/>
          <w:numId w:val="4"/>
        </w:numPr>
        <w:spacing w:line="480" w:lineRule="auto"/>
        <w:jc w:val="both"/>
        <w:rPr>
          <w:rFonts w:ascii="Times New Roman" w:hAnsi="Times New Roman" w:cs="Times New Roman"/>
          <w:b/>
          <w:bCs/>
        </w:rPr>
      </w:pPr>
      <w:r w:rsidRPr="001F608A">
        <w:rPr>
          <w:rFonts w:ascii="Times New Roman" w:hAnsi="Times New Roman" w:cs="Times New Roman"/>
          <w:b/>
          <w:bCs/>
        </w:rPr>
        <w:t>Conclusion</w:t>
      </w:r>
    </w:p>
    <w:p w14:paraId="70C7B61D" w14:textId="03F891B0" w:rsidR="00532219" w:rsidRPr="001F608A" w:rsidRDefault="00532219" w:rsidP="00497EF4">
      <w:pPr>
        <w:spacing w:after="0" w:line="480" w:lineRule="auto"/>
        <w:jc w:val="both"/>
        <w:rPr>
          <w:rFonts w:ascii="Times New Roman" w:eastAsia="Times New Roman" w:hAnsi="Times New Roman" w:cs="Times New Roman"/>
          <w:kern w:val="0"/>
          <w:lang w:eastAsia="en-IN"/>
          <w14:ligatures w14:val="none"/>
        </w:rPr>
      </w:pPr>
      <w:r w:rsidRPr="00532219">
        <w:rPr>
          <w:rFonts w:ascii="Times New Roman" w:eastAsia="Times New Roman" w:hAnsi="Times New Roman" w:cs="Times New Roman"/>
          <w:kern w:val="0"/>
          <w:lang w:eastAsia="en-IN"/>
          <w14:ligatures w14:val="none"/>
        </w:rPr>
        <w:t xml:space="preserve">This study successfully optimized the spray drying process for passion fruit juice powder, achieving a product with high yield, low moisture content, excellent dispersibility, and rapid wettability. </w:t>
      </w:r>
      <w:r w:rsidRPr="001F608A">
        <w:rPr>
          <w:rFonts w:ascii="Times New Roman" w:eastAsia="Times New Roman" w:hAnsi="Times New Roman" w:cs="Times New Roman"/>
          <w:kern w:val="0"/>
          <w:lang w:eastAsia="en-IN"/>
          <w14:ligatures w14:val="none"/>
        </w:rPr>
        <w:t xml:space="preserve">Using </w:t>
      </w:r>
      <w:r w:rsidRPr="001F608A">
        <w:rPr>
          <w:rFonts w:ascii="Times New Roman" w:eastAsia="Times New Roman" w:hAnsi="Times New Roman" w:cs="Times New Roman"/>
          <w:bCs/>
          <w:kern w:val="0"/>
          <w:lang w:eastAsia="en-IN"/>
          <w14:ligatures w14:val="none"/>
        </w:rPr>
        <w:t>maltodextrin and corn starch (3:2 ratio) as carrier agents</w:t>
      </w:r>
      <w:r w:rsidRPr="001F608A">
        <w:rPr>
          <w:rFonts w:ascii="Times New Roman" w:eastAsia="Times New Roman" w:hAnsi="Times New Roman" w:cs="Times New Roman"/>
          <w:kern w:val="0"/>
          <w:lang w:eastAsia="en-IN"/>
          <w14:ligatures w14:val="none"/>
        </w:rPr>
        <w:t xml:space="preserve"> at a </w:t>
      </w:r>
      <w:r w:rsidRPr="001F608A">
        <w:rPr>
          <w:rFonts w:ascii="Times New Roman" w:eastAsia="Times New Roman" w:hAnsi="Times New Roman" w:cs="Times New Roman"/>
          <w:bCs/>
          <w:kern w:val="0"/>
          <w:lang w:eastAsia="en-IN"/>
          <w14:ligatures w14:val="none"/>
        </w:rPr>
        <w:t>20% concentration</w:t>
      </w:r>
      <w:r w:rsidRPr="001F608A">
        <w:rPr>
          <w:rFonts w:ascii="Times New Roman" w:eastAsia="Times New Roman" w:hAnsi="Times New Roman" w:cs="Times New Roman"/>
          <w:kern w:val="0"/>
          <w:lang w:eastAsia="en-IN"/>
          <w14:ligatures w14:val="none"/>
        </w:rPr>
        <w:t xml:space="preserve">, an </w:t>
      </w:r>
      <w:r w:rsidRPr="001F608A">
        <w:rPr>
          <w:rFonts w:ascii="Times New Roman" w:eastAsia="Times New Roman" w:hAnsi="Times New Roman" w:cs="Times New Roman"/>
          <w:bCs/>
          <w:kern w:val="0"/>
          <w:lang w:eastAsia="en-IN"/>
          <w14:ligatures w14:val="none"/>
        </w:rPr>
        <w:t>inlet air temperature of 165 °C</w:t>
      </w:r>
      <w:r w:rsidRPr="001F608A">
        <w:rPr>
          <w:rFonts w:ascii="Times New Roman" w:eastAsia="Times New Roman" w:hAnsi="Times New Roman" w:cs="Times New Roman"/>
          <w:kern w:val="0"/>
          <w:lang w:eastAsia="en-IN"/>
          <w14:ligatures w14:val="none"/>
        </w:rPr>
        <w:t xml:space="preserve">, and a </w:t>
      </w:r>
      <w:r w:rsidRPr="001F608A">
        <w:rPr>
          <w:rFonts w:ascii="Times New Roman" w:eastAsia="Times New Roman" w:hAnsi="Times New Roman" w:cs="Times New Roman"/>
          <w:bCs/>
          <w:kern w:val="0"/>
          <w:lang w:eastAsia="en-IN"/>
          <w14:ligatures w14:val="none"/>
        </w:rPr>
        <w:t>feed rate of 12 rpm</w:t>
      </w:r>
      <w:r w:rsidRPr="001F608A">
        <w:rPr>
          <w:rFonts w:ascii="Times New Roman" w:eastAsia="Times New Roman" w:hAnsi="Times New Roman" w:cs="Times New Roman"/>
          <w:kern w:val="0"/>
          <w:lang w:eastAsia="en-IN"/>
          <w14:ligatures w14:val="none"/>
        </w:rPr>
        <w:t>, the researchers achieved a powder with desirable functional and physicochemical properties.</w:t>
      </w:r>
      <w:r w:rsidRPr="00532219">
        <w:rPr>
          <w:rFonts w:ascii="Times New Roman" w:eastAsia="Times New Roman" w:hAnsi="Times New Roman" w:cs="Times New Roman"/>
          <w:kern w:val="0"/>
          <w:lang w:eastAsia="en-IN"/>
          <w14:ligatures w14:val="none"/>
        </w:rPr>
        <w:t xml:space="preserve"> Inlet air temperature and carrier concentration were identified as the most critical factors influencing powder quality. The optimized conditions ensured strong predictive accuracy of the developed models and produced a powder with desirable reconstitution properties. These findings demonstrate that spray drying is an efficient strategy for extending the shelf life and enhancing the functional quality of passion fruit juice, supporting its potential use in commercial food and nutraceutical applications.</w:t>
      </w:r>
    </w:p>
    <w:p w14:paraId="40A96B47" w14:textId="1C456FC7" w:rsidR="00D6110F" w:rsidRPr="001F608A" w:rsidRDefault="00D6110F" w:rsidP="00497EF4">
      <w:pPr>
        <w:spacing w:after="0" w:line="480" w:lineRule="auto"/>
        <w:jc w:val="both"/>
        <w:rPr>
          <w:rFonts w:ascii="Times New Roman" w:eastAsia="Times New Roman" w:hAnsi="Times New Roman" w:cs="Times New Roman"/>
          <w:b/>
          <w:bCs/>
          <w:kern w:val="0"/>
          <w:lang w:eastAsia="en-IN"/>
          <w14:ligatures w14:val="none"/>
        </w:rPr>
      </w:pPr>
      <w:r w:rsidRPr="001F608A">
        <w:rPr>
          <w:rFonts w:ascii="Times New Roman" w:eastAsia="Times New Roman" w:hAnsi="Times New Roman" w:cs="Times New Roman"/>
          <w:b/>
          <w:bCs/>
          <w:kern w:val="0"/>
          <w:lang w:eastAsia="en-IN"/>
          <w14:ligatures w14:val="none"/>
        </w:rPr>
        <w:t>Data Availability Statement:</w:t>
      </w:r>
    </w:p>
    <w:p w14:paraId="2204C551" w14:textId="0FD64AE6" w:rsidR="00D6110F" w:rsidRPr="001F608A" w:rsidRDefault="00D6110F" w:rsidP="00497EF4">
      <w:pPr>
        <w:spacing w:after="0" w:line="480" w:lineRule="auto"/>
        <w:jc w:val="both"/>
        <w:rPr>
          <w:rFonts w:ascii="Times New Roman" w:eastAsia="Times New Roman" w:hAnsi="Times New Roman" w:cs="Times New Roman"/>
          <w:kern w:val="0"/>
          <w:lang w:eastAsia="en-IN"/>
          <w14:ligatures w14:val="none"/>
        </w:rPr>
      </w:pPr>
      <w:r w:rsidRPr="001F608A">
        <w:rPr>
          <w:rFonts w:ascii="Times New Roman" w:eastAsia="Times New Roman" w:hAnsi="Times New Roman" w:cs="Times New Roman"/>
          <w:kern w:val="0"/>
          <w:lang w:eastAsia="en-IN"/>
          <w14:ligatures w14:val="none"/>
        </w:rPr>
        <w:t>The data that support the findings of this study are available from the corresponding author upon reasonable request.</w:t>
      </w:r>
    </w:p>
    <w:p w14:paraId="2B042037" w14:textId="58549C78" w:rsidR="004931BA" w:rsidRPr="001F608A" w:rsidRDefault="004931BA" w:rsidP="00497EF4">
      <w:pPr>
        <w:spacing w:after="0" w:line="480" w:lineRule="auto"/>
        <w:jc w:val="both"/>
        <w:rPr>
          <w:rFonts w:ascii="Times New Roman" w:eastAsia="Times New Roman" w:hAnsi="Times New Roman" w:cs="Times New Roman"/>
          <w:kern w:val="0"/>
          <w:lang w:eastAsia="en-IN"/>
          <w14:ligatures w14:val="none"/>
        </w:rPr>
      </w:pPr>
    </w:p>
    <w:p w14:paraId="4157F0AA" w14:textId="77777777" w:rsidR="004931BA" w:rsidRPr="001F608A" w:rsidRDefault="004931BA" w:rsidP="004931BA">
      <w:pPr>
        <w:rPr>
          <w:rFonts w:ascii="Times New Roman" w:eastAsia="Calibri" w:hAnsi="Times New Roman" w:cs="Times New Roman"/>
          <w:highlight w:val="yellow"/>
          <w:lang w:val="en-US"/>
        </w:rPr>
      </w:pPr>
      <w:bookmarkStart w:id="1" w:name="_Hlk201835975"/>
      <w:bookmarkStart w:id="2" w:name="_Hlk193540946"/>
      <w:bookmarkStart w:id="3" w:name="_Hlk180402183"/>
      <w:bookmarkStart w:id="4" w:name="_Hlk183680988"/>
      <w:bookmarkStart w:id="5" w:name="_Hlk197173371"/>
      <w:r w:rsidRPr="001F608A">
        <w:rPr>
          <w:rFonts w:ascii="Times New Roman" w:eastAsia="Calibri" w:hAnsi="Times New Roman" w:cs="Times New Roman"/>
          <w:highlight w:val="yellow"/>
          <w:lang w:val="en-US"/>
        </w:rPr>
        <w:t>Disclaimer (Artificial intelligence)</w:t>
      </w:r>
    </w:p>
    <w:p w14:paraId="65B888B1" w14:textId="77777777" w:rsidR="004931BA" w:rsidRPr="001F608A" w:rsidRDefault="004931BA" w:rsidP="004931BA">
      <w:pPr>
        <w:rPr>
          <w:rFonts w:ascii="Times New Roman" w:eastAsia="Calibri" w:hAnsi="Times New Roman" w:cs="Times New Roman"/>
          <w:highlight w:val="yellow"/>
          <w:lang w:val="en-US"/>
        </w:rPr>
      </w:pPr>
      <w:r w:rsidRPr="001F608A">
        <w:rPr>
          <w:rFonts w:ascii="Times New Roman" w:eastAsia="Calibri" w:hAnsi="Times New Roman" w:cs="Times New Roman"/>
          <w:highlight w:val="yellow"/>
          <w:lang w:val="en-US"/>
        </w:rPr>
        <w:t xml:space="preserve">Option 1: </w:t>
      </w:r>
    </w:p>
    <w:p w14:paraId="7360CD75" w14:textId="77777777" w:rsidR="004931BA" w:rsidRPr="001F608A" w:rsidRDefault="004931BA" w:rsidP="004931BA">
      <w:pPr>
        <w:rPr>
          <w:rFonts w:ascii="Times New Roman" w:eastAsia="Calibri" w:hAnsi="Times New Roman" w:cs="Times New Roman"/>
          <w:highlight w:val="yellow"/>
          <w:lang w:val="en-US"/>
        </w:rPr>
      </w:pPr>
      <w:r w:rsidRPr="001F608A">
        <w:rPr>
          <w:rFonts w:ascii="Times New Roman" w:eastAsia="Calibri" w:hAnsi="Times New Roman" w:cs="Times New Roman"/>
          <w:highlight w:val="yellow"/>
          <w:lang w:val="en-US"/>
        </w:rPr>
        <w:lastRenderedPageBreak/>
        <w:t xml:space="preserve">Author(s) hereby declare that NO generative AI technologies such as Large Language Models (ChatGPT, manuscript. </w:t>
      </w:r>
    </w:p>
    <w:p w14:paraId="63B6F591" w14:textId="77777777" w:rsidR="004931BA" w:rsidRPr="001F608A" w:rsidRDefault="004931BA" w:rsidP="004931BA">
      <w:pPr>
        <w:rPr>
          <w:rFonts w:ascii="Times New Roman" w:eastAsia="Calibri" w:hAnsi="Times New Roman" w:cs="Times New Roman"/>
          <w:highlight w:val="yellow"/>
          <w:lang w:val="en-US"/>
        </w:rPr>
      </w:pPr>
      <w:r w:rsidRPr="001F608A">
        <w:rPr>
          <w:rFonts w:ascii="Times New Roman" w:eastAsia="Calibri" w:hAnsi="Times New Roman" w:cs="Times New Roman"/>
          <w:highlight w:val="yellow"/>
          <w:lang w:val="en-US"/>
        </w:rPr>
        <w:t xml:space="preserve">Option 2: </w:t>
      </w:r>
    </w:p>
    <w:p w14:paraId="7CF7A373" w14:textId="77777777" w:rsidR="004931BA" w:rsidRPr="001F608A" w:rsidRDefault="004931BA" w:rsidP="004931BA">
      <w:pPr>
        <w:rPr>
          <w:rFonts w:ascii="Times New Roman" w:eastAsia="Calibri" w:hAnsi="Times New Roman" w:cs="Times New Roman"/>
          <w:highlight w:val="yellow"/>
          <w:lang w:val="en-US"/>
        </w:rPr>
      </w:pPr>
      <w:r w:rsidRPr="001F608A">
        <w:rPr>
          <w:rFonts w:ascii="Times New Roman" w:eastAsia="Calibri" w:hAnsi="Times New Roman"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466292" w14:textId="77777777" w:rsidR="004931BA" w:rsidRPr="001F608A" w:rsidRDefault="004931BA" w:rsidP="004931BA">
      <w:pPr>
        <w:rPr>
          <w:rFonts w:ascii="Times New Roman" w:eastAsia="Calibri" w:hAnsi="Times New Roman" w:cs="Times New Roman"/>
          <w:highlight w:val="yellow"/>
          <w:lang w:val="en-US"/>
        </w:rPr>
      </w:pPr>
      <w:r w:rsidRPr="001F608A">
        <w:rPr>
          <w:rFonts w:ascii="Times New Roman" w:eastAsia="Calibri" w:hAnsi="Times New Roman" w:cs="Times New Roman"/>
          <w:highlight w:val="yellow"/>
          <w:lang w:val="en-US"/>
        </w:rPr>
        <w:t>Details of the AI usage are given below:</w:t>
      </w:r>
    </w:p>
    <w:p w14:paraId="7E40552D" w14:textId="77777777" w:rsidR="004931BA" w:rsidRPr="001F608A" w:rsidRDefault="004931BA" w:rsidP="004931BA">
      <w:pPr>
        <w:rPr>
          <w:rFonts w:ascii="Times New Roman" w:eastAsia="Calibri" w:hAnsi="Times New Roman" w:cs="Times New Roman"/>
          <w:highlight w:val="yellow"/>
          <w:lang w:val="en-US"/>
        </w:rPr>
      </w:pPr>
      <w:r w:rsidRPr="001F608A">
        <w:rPr>
          <w:rFonts w:ascii="Times New Roman" w:eastAsia="Calibri" w:hAnsi="Times New Roman" w:cs="Times New Roman"/>
          <w:highlight w:val="yellow"/>
          <w:lang w:val="en-US"/>
        </w:rPr>
        <w:t>1.</w:t>
      </w:r>
    </w:p>
    <w:p w14:paraId="05108CE6" w14:textId="77777777" w:rsidR="004931BA" w:rsidRPr="001F608A" w:rsidRDefault="004931BA" w:rsidP="004931BA">
      <w:pPr>
        <w:rPr>
          <w:rFonts w:ascii="Times New Roman" w:eastAsia="Calibri" w:hAnsi="Times New Roman" w:cs="Times New Roman"/>
          <w:highlight w:val="yellow"/>
          <w:lang w:val="en-US"/>
        </w:rPr>
      </w:pPr>
      <w:r w:rsidRPr="001F608A">
        <w:rPr>
          <w:rFonts w:ascii="Times New Roman" w:eastAsia="Calibri" w:hAnsi="Times New Roman" w:cs="Times New Roman"/>
          <w:highlight w:val="yellow"/>
          <w:lang w:val="en-US"/>
        </w:rPr>
        <w:t>2.</w:t>
      </w:r>
      <w:bookmarkEnd w:id="1"/>
    </w:p>
    <w:p w14:paraId="66F9F63F" w14:textId="77777777" w:rsidR="004931BA" w:rsidRPr="001F608A" w:rsidRDefault="004931BA" w:rsidP="004931BA">
      <w:pPr>
        <w:rPr>
          <w:rFonts w:ascii="Times New Roman" w:eastAsia="Calibri" w:hAnsi="Times New Roman" w:cs="Times New Roman"/>
          <w:lang w:val="en-US"/>
        </w:rPr>
      </w:pPr>
      <w:r w:rsidRPr="001F608A">
        <w:rPr>
          <w:rFonts w:ascii="Times New Roman" w:eastAsia="Calibri" w:hAnsi="Times New Roman" w:cs="Times New Roman"/>
          <w:highlight w:val="yellow"/>
          <w:lang w:val="en-US"/>
        </w:rPr>
        <w:t>3.</w:t>
      </w:r>
      <w:bookmarkEnd w:id="2"/>
    </w:p>
    <w:bookmarkEnd w:id="3"/>
    <w:bookmarkEnd w:id="4"/>
    <w:bookmarkEnd w:id="5"/>
    <w:p w14:paraId="4103942A" w14:textId="77777777" w:rsidR="004931BA" w:rsidRPr="001F608A" w:rsidRDefault="004931BA" w:rsidP="00497EF4">
      <w:pPr>
        <w:spacing w:after="0" w:line="480" w:lineRule="auto"/>
        <w:jc w:val="both"/>
        <w:rPr>
          <w:rFonts w:ascii="Times New Roman" w:eastAsia="Times New Roman" w:hAnsi="Times New Roman" w:cs="Times New Roman"/>
          <w:kern w:val="0"/>
          <w:lang w:eastAsia="en-IN"/>
          <w14:ligatures w14:val="none"/>
        </w:rPr>
      </w:pPr>
    </w:p>
    <w:p w14:paraId="2FB60B81" w14:textId="77777777" w:rsidR="00497EF4" w:rsidRPr="001F608A" w:rsidRDefault="00497EF4" w:rsidP="00636FCD">
      <w:pPr>
        <w:spacing w:line="480" w:lineRule="auto"/>
        <w:jc w:val="both"/>
        <w:rPr>
          <w:rFonts w:ascii="Times New Roman" w:hAnsi="Times New Roman" w:cs="Times New Roman"/>
        </w:rPr>
      </w:pPr>
    </w:p>
    <w:p w14:paraId="2E677C98" w14:textId="3FB91306" w:rsidR="00F96D28" w:rsidRDefault="00F96D28" w:rsidP="00636FCD">
      <w:pPr>
        <w:spacing w:line="480" w:lineRule="auto"/>
        <w:jc w:val="both"/>
        <w:rPr>
          <w:rFonts w:ascii="Times New Roman" w:hAnsi="Times New Roman" w:cs="Times New Roman"/>
          <w:b/>
          <w:bCs/>
        </w:rPr>
      </w:pPr>
      <w:r w:rsidRPr="001F608A">
        <w:rPr>
          <w:rFonts w:ascii="Times New Roman" w:hAnsi="Times New Roman" w:cs="Times New Roman"/>
          <w:b/>
          <w:bCs/>
        </w:rPr>
        <w:t>References</w:t>
      </w:r>
    </w:p>
    <w:p w14:paraId="705C4EA7" w14:textId="77777777" w:rsidR="00C90A66" w:rsidRDefault="00C90A66" w:rsidP="00C90A66">
      <w:pPr>
        <w:pStyle w:val="BodyText"/>
        <w:spacing w:before="76" w:line="360" w:lineRule="auto"/>
        <w:ind w:left="1180" w:right="305" w:hanging="720"/>
        <w:jc w:val="both"/>
      </w:pPr>
      <w:bookmarkStart w:id="6" w:name="_Hlk208234537"/>
      <w:proofErr w:type="spellStart"/>
      <w:r w:rsidRPr="000D11D0">
        <w:rPr>
          <w:lang w:val="en-IN"/>
        </w:rPr>
        <w:t>Abadio</w:t>
      </w:r>
      <w:bookmarkEnd w:id="6"/>
      <w:proofErr w:type="spellEnd"/>
      <w:r w:rsidRPr="000D11D0">
        <w:rPr>
          <w:lang w:val="en-IN"/>
        </w:rPr>
        <w:t>, F. D. B., Domingues, A. M., Borges, S. V., &amp; Oliveira, V. M. (2004). Physical properties of powdered pineapple (Ananas comosus) juice––effect of malt dextrin concentration and atomization speed. </w:t>
      </w:r>
      <w:r w:rsidRPr="000D11D0">
        <w:rPr>
          <w:i/>
          <w:iCs/>
          <w:lang w:val="en-IN"/>
        </w:rPr>
        <w:t>Journal of Food Engineering</w:t>
      </w:r>
      <w:r w:rsidRPr="000D11D0">
        <w:rPr>
          <w:lang w:val="en-IN"/>
        </w:rPr>
        <w:t>, </w:t>
      </w:r>
      <w:r w:rsidRPr="000D11D0">
        <w:rPr>
          <w:i/>
          <w:iCs/>
          <w:lang w:val="en-IN"/>
        </w:rPr>
        <w:t>64</w:t>
      </w:r>
      <w:r w:rsidRPr="000D11D0">
        <w:rPr>
          <w:lang w:val="en-IN"/>
        </w:rPr>
        <w:t>(3), 285-</w:t>
      </w:r>
      <w:proofErr w:type="gramStart"/>
      <w:r w:rsidRPr="000D11D0">
        <w:rPr>
          <w:lang w:val="en-IN"/>
        </w:rPr>
        <w:t>287.</w:t>
      </w:r>
      <w:r w:rsidRPr="001F608A">
        <w:t>.</w:t>
      </w:r>
      <w:proofErr w:type="gramEnd"/>
    </w:p>
    <w:p w14:paraId="08D29BBF" w14:textId="77777777" w:rsidR="00C90A66" w:rsidRDefault="00C90A66" w:rsidP="003448A3">
      <w:pPr>
        <w:pStyle w:val="BodyText"/>
        <w:spacing w:before="1" w:line="360" w:lineRule="auto"/>
        <w:ind w:left="1180" w:right="300" w:hanging="720"/>
        <w:jc w:val="both"/>
        <w:rPr>
          <w:lang w:val="en-IN"/>
        </w:rPr>
      </w:pPr>
      <w:r w:rsidRPr="00C90A66">
        <w:rPr>
          <w:lang w:val="en-IN"/>
        </w:rPr>
        <w:t>Angel, R. C. M., Espinosa-Muñoz, L. C., Aviles-Aviles, C., González-García, R., Moscosa-</w:t>
      </w:r>
      <w:proofErr w:type="spellStart"/>
      <w:r w:rsidRPr="00C90A66">
        <w:rPr>
          <w:lang w:val="en-IN"/>
        </w:rPr>
        <w:t>Santillán</w:t>
      </w:r>
      <w:proofErr w:type="spellEnd"/>
      <w:r w:rsidRPr="00C90A66">
        <w:rPr>
          <w:lang w:val="en-IN"/>
        </w:rPr>
        <w:t>, M., Grajales-Lagunes, A., &amp; Abud-Archila, M. (2009). Spray-drying of passion fruit juice using lactose-maltodextrin blends as the support material. </w:t>
      </w:r>
      <w:r w:rsidRPr="00C90A66">
        <w:rPr>
          <w:i/>
          <w:iCs/>
          <w:lang w:val="en-IN"/>
        </w:rPr>
        <w:t>Brazilian archives of biology and technology</w:t>
      </w:r>
      <w:r w:rsidRPr="00C90A66">
        <w:rPr>
          <w:lang w:val="en-IN"/>
        </w:rPr>
        <w:t>, </w:t>
      </w:r>
      <w:r w:rsidRPr="00C90A66">
        <w:rPr>
          <w:i/>
          <w:iCs/>
          <w:lang w:val="en-IN"/>
        </w:rPr>
        <w:t>52</w:t>
      </w:r>
      <w:r w:rsidRPr="00C90A66">
        <w:rPr>
          <w:lang w:val="en-IN"/>
        </w:rPr>
        <w:t>, 1011-1018.</w:t>
      </w:r>
    </w:p>
    <w:p w14:paraId="1A32FBFC" w14:textId="6D1990BD" w:rsidR="006A2749" w:rsidRPr="00B5082F" w:rsidRDefault="006A2749" w:rsidP="003448A3">
      <w:pPr>
        <w:pStyle w:val="BodyText"/>
        <w:spacing w:before="1" w:line="360" w:lineRule="auto"/>
        <w:ind w:left="1180" w:right="300" w:hanging="720"/>
        <w:jc w:val="both"/>
      </w:pPr>
      <w:r w:rsidRPr="00B5082F">
        <w:rPr>
          <w:lang w:val="en-IN"/>
        </w:rPr>
        <w:t>Arshad, M. T., Basher, N. S., Ibrahim, N. A., Ikram, A., Maqsood, S., Rasheed, A., ... &amp; AL‐</w:t>
      </w:r>
      <w:proofErr w:type="spellStart"/>
      <w:r w:rsidRPr="00B5082F">
        <w:rPr>
          <w:lang w:val="en-IN"/>
        </w:rPr>
        <w:t>Farga</w:t>
      </w:r>
      <w:proofErr w:type="spellEnd"/>
      <w:r w:rsidRPr="00B5082F">
        <w:rPr>
          <w:lang w:val="en-IN"/>
        </w:rPr>
        <w:t>, A. (2025). Nutritional, Pharmacological and Industrial Applications of Mangosteen and Passion Fruit: A Review. </w:t>
      </w:r>
      <w:r w:rsidRPr="00B5082F">
        <w:rPr>
          <w:i/>
          <w:iCs/>
          <w:lang w:val="en-IN"/>
        </w:rPr>
        <w:t>Food Science &amp; Nutrition</w:t>
      </w:r>
      <w:r w:rsidRPr="00B5082F">
        <w:rPr>
          <w:lang w:val="en-IN"/>
        </w:rPr>
        <w:t>, </w:t>
      </w:r>
      <w:r w:rsidRPr="00B5082F">
        <w:rPr>
          <w:i/>
          <w:iCs/>
          <w:lang w:val="en-IN"/>
        </w:rPr>
        <w:t>13</w:t>
      </w:r>
      <w:r w:rsidRPr="00B5082F">
        <w:rPr>
          <w:lang w:val="en-IN"/>
        </w:rPr>
        <w:t>(7), e70574.</w:t>
      </w:r>
    </w:p>
    <w:p w14:paraId="46AEF1DC" w14:textId="06BD98A5" w:rsidR="00520FF4" w:rsidRDefault="00520FF4" w:rsidP="003448A3">
      <w:pPr>
        <w:pStyle w:val="BodyText"/>
        <w:spacing w:before="76" w:line="360" w:lineRule="auto"/>
        <w:ind w:left="1180" w:right="305" w:hanging="720"/>
        <w:jc w:val="both"/>
        <w:rPr>
          <w:lang w:val="en-IN"/>
        </w:rPr>
      </w:pPr>
      <w:r w:rsidRPr="00B5082F">
        <w:rPr>
          <w:lang w:val="en-IN"/>
        </w:rPr>
        <w:t>Azhar, M. D., Abd Hashib, S., Ibrahim, U. K., &amp; Abd Rahman, N. (2021). Development of carrier material for food applications in spray drying technology: An overview. </w:t>
      </w:r>
      <w:r w:rsidRPr="00B5082F">
        <w:rPr>
          <w:i/>
          <w:iCs/>
          <w:lang w:val="en-IN"/>
        </w:rPr>
        <w:t>Materials today: proceedings</w:t>
      </w:r>
      <w:r w:rsidRPr="00B5082F">
        <w:rPr>
          <w:lang w:val="en-IN"/>
        </w:rPr>
        <w:t>, </w:t>
      </w:r>
      <w:r w:rsidRPr="00B5082F">
        <w:rPr>
          <w:i/>
          <w:iCs/>
          <w:lang w:val="en-IN"/>
        </w:rPr>
        <w:t>47</w:t>
      </w:r>
      <w:r w:rsidRPr="00B5082F">
        <w:rPr>
          <w:lang w:val="en-IN"/>
        </w:rPr>
        <w:t>, 1371-1375.</w:t>
      </w:r>
    </w:p>
    <w:p w14:paraId="08A75C5E" w14:textId="1902EABD" w:rsidR="00020E2A" w:rsidRDefault="00020E2A" w:rsidP="003448A3">
      <w:pPr>
        <w:pStyle w:val="BodyText"/>
        <w:spacing w:before="76" w:line="360" w:lineRule="auto"/>
        <w:ind w:left="1180" w:right="305" w:hanging="720"/>
        <w:jc w:val="both"/>
        <w:rPr>
          <w:lang w:val="en-IN"/>
        </w:rPr>
      </w:pPr>
      <w:r w:rsidRPr="00020E2A">
        <w:rPr>
          <w:lang w:val="en-IN"/>
        </w:rPr>
        <w:t>Banat, F., Jumah, R., Al‐</w:t>
      </w:r>
      <w:proofErr w:type="spellStart"/>
      <w:r w:rsidRPr="00020E2A">
        <w:rPr>
          <w:lang w:val="en-IN"/>
        </w:rPr>
        <w:t>Asheh</w:t>
      </w:r>
      <w:proofErr w:type="spellEnd"/>
      <w:r w:rsidRPr="00020E2A">
        <w:rPr>
          <w:lang w:val="en-IN"/>
        </w:rPr>
        <w:t xml:space="preserve">, S., &amp; Hammad, S. (2002). Effect of operating </w:t>
      </w:r>
      <w:r w:rsidRPr="00020E2A">
        <w:rPr>
          <w:lang w:val="en-IN"/>
        </w:rPr>
        <w:lastRenderedPageBreak/>
        <w:t>parameters on the spray drying of tomato paste. </w:t>
      </w:r>
      <w:r w:rsidRPr="00020E2A">
        <w:rPr>
          <w:i/>
          <w:iCs/>
          <w:lang w:val="en-IN"/>
        </w:rPr>
        <w:t>Engineering in life sciences</w:t>
      </w:r>
      <w:r w:rsidRPr="00020E2A">
        <w:rPr>
          <w:lang w:val="en-IN"/>
        </w:rPr>
        <w:t>, </w:t>
      </w:r>
      <w:r w:rsidRPr="00020E2A">
        <w:rPr>
          <w:i/>
          <w:iCs/>
          <w:lang w:val="en-IN"/>
        </w:rPr>
        <w:t>2</w:t>
      </w:r>
      <w:r w:rsidRPr="00020E2A">
        <w:rPr>
          <w:lang w:val="en-IN"/>
        </w:rPr>
        <w:t>(12), 403-407.</w:t>
      </w:r>
    </w:p>
    <w:p w14:paraId="60BA2818" w14:textId="5ED793C9" w:rsidR="00C3275A" w:rsidRPr="00A53B56" w:rsidRDefault="00A53B56" w:rsidP="00A53B56">
      <w:pPr>
        <w:pStyle w:val="BodyText"/>
        <w:spacing w:before="76" w:line="360" w:lineRule="auto"/>
        <w:ind w:left="1180" w:right="305" w:hanging="720"/>
        <w:jc w:val="both"/>
        <w:rPr>
          <w:lang w:val="en-IN"/>
        </w:rPr>
      </w:pPr>
      <w:r w:rsidRPr="00A53B56">
        <w:rPr>
          <w:lang w:val="en-IN"/>
        </w:rPr>
        <w:t xml:space="preserve">Bednarska, M. A., &amp; Janiszewska-Turak, E. (2020). The influence of spray drying parameters and carrier material on the </w:t>
      </w:r>
      <w:proofErr w:type="spellStart"/>
      <w:r w:rsidRPr="00A53B56">
        <w:rPr>
          <w:lang w:val="en-IN"/>
        </w:rPr>
        <w:t>physico</w:t>
      </w:r>
      <w:proofErr w:type="spellEnd"/>
      <w:r w:rsidRPr="00A53B56">
        <w:rPr>
          <w:lang w:val="en-IN"/>
        </w:rPr>
        <w:t>-chemical properties and quality of chokeberry juice powder. </w:t>
      </w:r>
      <w:r w:rsidRPr="00A53B56">
        <w:rPr>
          <w:i/>
          <w:iCs/>
          <w:lang w:val="en-IN"/>
        </w:rPr>
        <w:t>Journal of Food Science and Technology</w:t>
      </w:r>
      <w:r w:rsidRPr="00A53B56">
        <w:rPr>
          <w:lang w:val="en-IN"/>
        </w:rPr>
        <w:t>, </w:t>
      </w:r>
      <w:r w:rsidRPr="00A53B56">
        <w:rPr>
          <w:i/>
          <w:iCs/>
          <w:lang w:val="en-IN"/>
        </w:rPr>
        <w:t>57</w:t>
      </w:r>
      <w:r w:rsidRPr="00A53B56">
        <w:rPr>
          <w:lang w:val="en-IN"/>
        </w:rPr>
        <w:t>(2), 564-577.</w:t>
      </w:r>
    </w:p>
    <w:p w14:paraId="39074599" w14:textId="77777777" w:rsidR="00C3275A" w:rsidRDefault="00C3275A" w:rsidP="006E7743">
      <w:pPr>
        <w:pStyle w:val="BodyText"/>
        <w:spacing w:line="360" w:lineRule="auto"/>
        <w:ind w:left="1180" w:right="358" w:hanging="720"/>
        <w:jc w:val="both"/>
        <w:rPr>
          <w:lang w:val="en-IN"/>
        </w:rPr>
      </w:pPr>
      <w:r w:rsidRPr="00C3275A">
        <w:rPr>
          <w:lang w:val="en-IN"/>
        </w:rPr>
        <w:t xml:space="preserve">Bezerra, M. A., Santelli, R. E., Oliveira, E. P., Villar, L. S., &amp; </w:t>
      </w:r>
      <w:proofErr w:type="spellStart"/>
      <w:r w:rsidRPr="00C3275A">
        <w:rPr>
          <w:lang w:val="en-IN"/>
        </w:rPr>
        <w:t>Escaleira</w:t>
      </w:r>
      <w:proofErr w:type="spellEnd"/>
      <w:r w:rsidRPr="00C3275A">
        <w:rPr>
          <w:lang w:val="en-IN"/>
        </w:rPr>
        <w:t>, L. A. (2008). Response surface methodology (RSM) as a tool for optimization in analytical chemistry. </w:t>
      </w:r>
      <w:proofErr w:type="spellStart"/>
      <w:r w:rsidRPr="00C3275A">
        <w:rPr>
          <w:i/>
          <w:iCs/>
          <w:lang w:val="en-IN"/>
        </w:rPr>
        <w:t>Talanta</w:t>
      </w:r>
      <w:proofErr w:type="spellEnd"/>
      <w:r w:rsidRPr="00C3275A">
        <w:rPr>
          <w:lang w:val="en-IN"/>
        </w:rPr>
        <w:t>, </w:t>
      </w:r>
      <w:r w:rsidRPr="00C3275A">
        <w:rPr>
          <w:i/>
          <w:iCs/>
          <w:lang w:val="en-IN"/>
        </w:rPr>
        <w:t>76</w:t>
      </w:r>
      <w:r w:rsidRPr="00C3275A">
        <w:rPr>
          <w:lang w:val="en-IN"/>
        </w:rPr>
        <w:t>(5), 965-977.</w:t>
      </w:r>
    </w:p>
    <w:p w14:paraId="27CC202A" w14:textId="77777777" w:rsidR="00C3275A" w:rsidRDefault="00C3275A" w:rsidP="008628B8">
      <w:pPr>
        <w:pStyle w:val="BodyText"/>
        <w:spacing w:before="1" w:line="360" w:lineRule="auto"/>
        <w:ind w:left="1180" w:right="303" w:hanging="720"/>
        <w:jc w:val="both"/>
        <w:rPr>
          <w:lang w:val="en-IN"/>
        </w:rPr>
      </w:pPr>
      <w:r w:rsidRPr="00C3275A">
        <w:rPr>
          <w:lang w:val="en-IN"/>
        </w:rPr>
        <w:t xml:space="preserve">Bhandari, B. R., Dumoulin, E. D., Richard, H. M. J., </w:t>
      </w:r>
      <w:proofErr w:type="spellStart"/>
      <w:r w:rsidRPr="00C3275A">
        <w:rPr>
          <w:lang w:val="en-IN"/>
        </w:rPr>
        <w:t>Noleau</w:t>
      </w:r>
      <w:proofErr w:type="spellEnd"/>
      <w:r w:rsidRPr="00C3275A">
        <w:rPr>
          <w:lang w:val="en-IN"/>
        </w:rPr>
        <w:t xml:space="preserve">, I., &amp; Lebert, A. M. (1992). </w:t>
      </w:r>
      <w:proofErr w:type="spellStart"/>
      <w:r w:rsidRPr="00C3275A">
        <w:rPr>
          <w:lang w:val="en-IN"/>
        </w:rPr>
        <w:t>Flavor</w:t>
      </w:r>
      <w:proofErr w:type="spellEnd"/>
      <w:r w:rsidRPr="00C3275A">
        <w:rPr>
          <w:lang w:val="en-IN"/>
        </w:rPr>
        <w:t xml:space="preserve"> encapsulation by spray drying: application to </w:t>
      </w:r>
      <w:proofErr w:type="spellStart"/>
      <w:r w:rsidRPr="00C3275A">
        <w:rPr>
          <w:lang w:val="en-IN"/>
        </w:rPr>
        <w:t>citral</w:t>
      </w:r>
      <w:proofErr w:type="spellEnd"/>
      <w:r w:rsidRPr="00C3275A">
        <w:rPr>
          <w:lang w:val="en-IN"/>
        </w:rPr>
        <w:t xml:space="preserve"> and linalyl acetate. </w:t>
      </w:r>
      <w:r w:rsidRPr="00C3275A">
        <w:rPr>
          <w:i/>
          <w:iCs/>
          <w:lang w:val="en-IN"/>
        </w:rPr>
        <w:t>Journal of Food Science</w:t>
      </w:r>
      <w:r w:rsidRPr="00C3275A">
        <w:rPr>
          <w:lang w:val="en-IN"/>
        </w:rPr>
        <w:t>, </w:t>
      </w:r>
      <w:r w:rsidRPr="00C3275A">
        <w:rPr>
          <w:i/>
          <w:iCs/>
          <w:lang w:val="en-IN"/>
        </w:rPr>
        <w:t>57</w:t>
      </w:r>
      <w:r w:rsidRPr="00C3275A">
        <w:rPr>
          <w:lang w:val="en-IN"/>
        </w:rPr>
        <w:t>(1), 217-221.</w:t>
      </w:r>
    </w:p>
    <w:p w14:paraId="6D58872F" w14:textId="4E35887F" w:rsidR="00C67EC7" w:rsidRDefault="00C67EC7" w:rsidP="008628B8">
      <w:pPr>
        <w:pStyle w:val="BodyText"/>
        <w:spacing w:before="1" w:line="360" w:lineRule="auto"/>
        <w:ind w:left="1180" w:right="303" w:hanging="720"/>
        <w:jc w:val="both"/>
        <w:rPr>
          <w:lang w:val="en-IN"/>
        </w:rPr>
      </w:pPr>
      <w:proofErr w:type="spellStart"/>
      <w:r w:rsidRPr="00C67EC7">
        <w:rPr>
          <w:lang w:val="en-IN"/>
        </w:rPr>
        <w:t>Bhusari</w:t>
      </w:r>
      <w:proofErr w:type="spellEnd"/>
      <w:r w:rsidRPr="00C67EC7">
        <w:rPr>
          <w:lang w:val="en-IN"/>
        </w:rPr>
        <w:t>, S. N., Muzaffar, K., &amp; Kumar, P. (2014). Effect of carrier agents on physical and microstructural properties of spray dried tamarind pulp powder. </w:t>
      </w:r>
      <w:r w:rsidRPr="00C67EC7">
        <w:rPr>
          <w:i/>
          <w:iCs/>
          <w:lang w:val="en-IN"/>
        </w:rPr>
        <w:t>Powder technology</w:t>
      </w:r>
      <w:r w:rsidRPr="00C67EC7">
        <w:rPr>
          <w:lang w:val="en-IN"/>
        </w:rPr>
        <w:t>, </w:t>
      </w:r>
      <w:r w:rsidRPr="00C67EC7">
        <w:rPr>
          <w:i/>
          <w:iCs/>
          <w:lang w:val="en-IN"/>
        </w:rPr>
        <w:t>266</w:t>
      </w:r>
      <w:r w:rsidRPr="00C67EC7">
        <w:rPr>
          <w:lang w:val="en-IN"/>
        </w:rPr>
        <w:t>, 354-364.</w:t>
      </w:r>
    </w:p>
    <w:p w14:paraId="3EAD55CC" w14:textId="77777777" w:rsidR="00C3275A" w:rsidRDefault="00C3275A" w:rsidP="008628B8">
      <w:pPr>
        <w:pStyle w:val="BodyText"/>
        <w:spacing w:before="1" w:line="360" w:lineRule="auto"/>
        <w:ind w:left="1180" w:right="303" w:hanging="720"/>
        <w:jc w:val="both"/>
        <w:rPr>
          <w:lang w:val="en-IN"/>
        </w:rPr>
      </w:pPr>
      <w:r w:rsidRPr="00C3275A">
        <w:rPr>
          <w:lang w:val="en-IN"/>
        </w:rPr>
        <w:t xml:space="preserve">Bicudo, M. O. P., </w:t>
      </w:r>
      <w:proofErr w:type="spellStart"/>
      <w:r w:rsidRPr="00C3275A">
        <w:rPr>
          <w:lang w:val="en-IN"/>
        </w:rPr>
        <w:t>Jó</w:t>
      </w:r>
      <w:proofErr w:type="spellEnd"/>
      <w:r w:rsidRPr="00C3275A">
        <w:rPr>
          <w:lang w:val="en-IN"/>
        </w:rPr>
        <w:t xml:space="preserve">, J., Oliveira, G. A. D., </w:t>
      </w:r>
      <w:proofErr w:type="spellStart"/>
      <w:r w:rsidRPr="00C3275A">
        <w:rPr>
          <w:lang w:val="en-IN"/>
        </w:rPr>
        <w:t>Chaimsohn</w:t>
      </w:r>
      <w:proofErr w:type="spellEnd"/>
      <w:r w:rsidRPr="00C3275A">
        <w:rPr>
          <w:lang w:val="en-IN"/>
        </w:rPr>
        <w:t xml:space="preserve">, F. P., Sierakowski, M. R., Freitas, R. A. D., &amp; </w:t>
      </w:r>
      <w:proofErr w:type="spellStart"/>
      <w:r w:rsidRPr="00C3275A">
        <w:rPr>
          <w:lang w:val="en-IN"/>
        </w:rPr>
        <w:t>Ribani</w:t>
      </w:r>
      <w:proofErr w:type="spellEnd"/>
      <w:r w:rsidRPr="00C3275A">
        <w:rPr>
          <w:lang w:val="en-IN"/>
        </w:rPr>
        <w:t xml:space="preserve">, R. H. (2015). Microencapsulation of </w:t>
      </w:r>
      <w:proofErr w:type="spellStart"/>
      <w:r w:rsidRPr="00C3275A">
        <w:rPr>
          <w:lang w:val="en-IN"/>
        </w:rPr>
        <w:t>juçara</w:t>
      </w:r>
      <w:proofErr w:type="spellEnd"/>
      <w:r w:rsidRPr="00C3275A">
        <w:rPr>
          <w:lang w:val="en-IN"/>
        </w:rPr>
        <w:t xml:space="preserve"> (Euterpe edulis M.) pulp by spray drying using different carriers and drying temperatures. </w:t>
      </w:r>
      <w:r w:rsidRPr="00C3275A">
        <w:rPr>
          <w:i/>
          <w:iCs/>
          <w:lang w:val="en-IN"/>
        </w:rPr>
        <w:t>Drying Technology</w:t>
      </w:r>
      <w:r w:rsidRPr="00C3275A">
        <w:rPr>
          <w:lang w:val="en-IN"/>
        </w:rPr>
        <w:t>, </w:t>
      </w:r>
      <w:r w:rsidRPr="00C3275A">
        <w:rPr>
          <w:i/>
          <w:iCs/>
          <w:lang w:val="en-IN"/>
        </w:rPr>
        <w:t>33</w:t>
      </w:r>
      <w:r w:rsidRPr="00C3275A">
        <w:rPr>
          <w:lang w:val="en-IN"/>
        </w:rPr>
        <w:t>(2), 153-161.</w:t>
      </w:r>
    </w:p>
    <w:p w14:paraId="1CD7C19B" w14:textId="78633A3D" w:rsidR="00E42A11" w:rsidRDefault="00E42A11" w:rsidP="008628B8">
      <w:pPr>
        <w:pStyle w:val="BodyText"/>
        <w:spacing w:before="1" w:line="360" w:lineRule="auto"/>
        <w:ind w:left="1180" w:right="303" w:hanging="720"/>
        <w:jc w:val="both"/>
        <w:rPr>
          <w:lang w:val="en-IN"/>
        </w:rPr>
      </w:pPr>
      <w:r w:rsidRPr="00E42A11">
        <w:rPr>
          <w:lang w:val="en-IN"/>
        </w:rPr>
        <w:t xml:space="preserve">Borges, K. C., Bezerra, M. D. F., Rocha, M. P., Silva, E. S. D., Fujita, A., Genovese, M. I., &amp; Correia, R. T. P. (2016). Fresh and spray dried </w:t>
      </w:r>
      <w:proofErr w:type="spellStart"/>
      <w:r w:rsidRPr="00E42A11">
        <w:rPr>
          <w:lang w:val="en-IN"/>
        </w:rPr>
        <w:t>pitanga</w:t>
      </w:r>
      <w:proofErr w:type="spellEnd"/>
      <w:r w:rsidRPr="00E42A11">
        <w:rPr>
          <w:lang w:val="en-IN"/>
        </w:rPr>
        <w:t xml:space="preserve"> (Eugenia </w:t>
      </w:r>
      <w:proofErr w:type="spellStart"/>
      <w:r w:rsidRPr="00E42A11">
        <w:rPr>
          <w:lang w:val="en-IN"/>
        </w:rPr>
        <w:t>uniflora</w:t>
      </w:r>
      <w:proofErr w:type="spellEnd"/>
      <w:r w:rsidRPr="00E42A11">
        <w:rPr>
          <w:lang w:val="en-IN"/>
        </w:rPr>
        <w:t xml:space="preserve">) and </w:t>
      </w:r>
      <w:proofErr w:type="spellStart"/>
      <w:r w:rsidRPr="00E42A11">
        <w:rPr>
          <w:lang w:val="en-IN"/>
        </w:rPr>
        <w:t>jambolan</w:t>
      </w:r>
      <w:proofErr w:type="spellEnd"/>
      <w:r w:rsidRPr="00E42A11">
        <w:rPr>
          <w:lang w:val="en-IN"/>
        </w:rPr>
        <w:t xml:space="preserve"> (</w:t>
      </w:r>
      <w:proofErr w:type="spellStart"/>
      <w:r w:rsidRPr="00E42A11">
        <w:rPr>
          <w:lang w:val="en-IN"/>
        </w:rPr>
        <w:t>Syzygium</w:t>
      </w:r>
      <w:proofErr w:type="spellEnd"/>
      <w:r w:rsidRPr="00E42A11">
        <w:rPr>
          <w:lang w:val="en-IN"/>
        </w:rPr>
        <w:t xml:space="preserve"> </w:t>
      </w:r>
      <w:proofErr w:type="spellStart"/>
      <w:r w:rsidRPr="00E42A11">
        <w:rPr>
          <w:lang w:val="en-IN"/>
        </w:rPr>
        <w:t>cumini</w:t>
      </w:r>
      <w:proofErr w:type="spellEnd"/>
      <w:r w:rsidRPr="00E42A11">
        <w:rPr>
          <w:lang w:val="en-IN"/>
        </w:rPr>
        <w:t>) pulps are natural sources of bioactive compounds with functional attributes.</w:t>
      </w:r>
    </w:p>
    <w:p w14:paraId="0E62BCB3" w14:textId="6BB5F60E" w:rsidR="00E52A43" w:rsidRPr="00C3275A" w:rsidRDefault="00E52A43" w:rsidP="008628B8">
      <w:pPr>
        <w:pStyle w:val="BodyText"/>
        <w:spacing w:before="1" w:line="360" w:lineRule="auto"/>
        <w:ind w:left="1180" w:right="303" w:hanging="720"/>
        <w:jc w:val="both"/>
        <w:rPr>
          <w:lang w:val="en-IN"/>
        </w:rPr>
      </w:pPr>
      <w:r w:rsidRPr="00C3275A">
        <w:rPr>
          <w:lang w:val="en-IN"/>
        </w:rPr>
        <w:t>Caliskan, G., &amp; Dirim, S. N. (2013). The effects of the different drying conditions and the amounts of maltodextrin addition during spray drying of sumac extract. </w:t>
      </w:r>
      <w:r w:rsidRPr="00C3275A">
        <w:rPr>
          <w:i/>
          <w:iCs/>
          <w:lang w:val="en-IN"/>
        </w:rPr>
        <w:t>Food and bioproducts Processing</w:t>
      </w:r>
      <w:r w:rsidRPr="00C3275A">
        <w:rPr>
          <w:lang w:val="en-IN"/>
        </w:rPr>
        <w:t>, </w:t>
      </w:r>
      <w:r w:rsidRPr="00C3275A">
        <w:rPr>
          <w:i/>
          <w:iCs/>
          <w:lang w:val="en-IN"/>
        </w:rPr>
        <w:t>91</w:t>
      </w:r>
      <w:r w:rsidRPr="00C3275A">
        <w:rPr>
          <w:lang w:val="en-IN"/>
        </w:rPr>
        <w:t>(4), 539-548.</w:t>
      </w:r>
    </w:p>
    <w:p w14:paraId="58CC5937" w14:textId="4D93E6FC" w:rsidR="00E52A43" w:rsidRDefault="00E52A43" w:rsidP="008628B8">
      <w:pPr>
        <w:pStyle w:val="BodyText"/>
        <w:spacing w:before="1" w:line="360" w:lineRule="auto"/>
        <w:ind w:left="1180" w:right="303" w:hanging="720"/>
        <w:jc w:val="both"/>
        <w:rPr>
          <w:lang w:val="en-IN"/>
        </w:rPr>
      </w:pPr>
      <w:proofErr w:type="spellStart"/>
      <w:r w:rsidRPr="00C3275A">
        <w:rPr>
          <w:lang w:val="en-IN"/>
        </w:rPr>
        <w:t>Cano</w:t>
      </w:r>
      <w:proofErr w:type="spellEnd"/>
      <w:r w:rsidRPr="00C3275A">
        <w:rPr>
          <w:lang w:val="en-IN"/>
        </w:rPr>
        <w:t xml:space="preserve">-Chauca, M., </w:t>
      </w:r>
      <w:proofErr w:type="spellStart"/>
      <w:r w:rsidRPr="00C3275A">
        <w:rPr>
          <w:lang w:val="en-IN"/>
        </w:rPr>
        <w:t>Stringheta</w:t>
      </w:r>
      <w:proofErr w:type="spellEnd"/>
      <w:r w:rsidRPr="00C3275A">
        <w:rPr>
          <w:lang w:val="en-IN"/>
        </w:rPr>
        <w:t>, P. C., Ramos, A. M., &amp; Cal-Vidal, J. (2005). Effect of the carriers on the microstructure of mango powder obtained by spray drying and its functional characterization. </w:t>
      </w:r>
      <w:r w:rsidRPr="00C3275A">
        <w:rPr>
          <w:i/>
          <w:iCs/>
          <w:lang w:val="en-IN"/>
        </w:rPr>
        <w:t>Innovative Food Science &amp; Emerging Technologies</w:t>
      </w:r>
      <w:r w:rsidRPr="00C3275A">
        <w:rPr>
          <w:lang w:val="en-IN"/>
        </w:rPr>
        <w:t>, </w:t>
      </w:r>
      <w:r w:rsidRPr="00C3275A">
        <w:rPr>
          <w:i/>
          <w:iCs/>
          <w:lang w:val="en-IN"/>
        </w:rPr>
        <w:t>6</w:t>
      </w:r>
      <w:r w:rsidRPr="00C3275A">
        <w:rPr>
          <w:lang w:val="en-IN"/>
        </w:rPr>
        <w:t>(4), 420-428.</w:t>
      </w:r>
    </w:p>
    <w:p w14:paraId="4D1DAB6F" w14:textId="0A52DE5F" w:rsidR="00C3275A" w:rsidRDefault="00C3275A" w:rsidP="00C3275A">
      <w:pPr>
        <w:pStyle w:val="BodyText"/>
        <w:spacing w:before="139" w:line="360" w:lineRule="auto"/>
        <w:ind w:left="1180" w:right="526" w:hanging="720"/>
        <w:jc w:val="both"/>
        <w:rPr>
          <w:lang w:val="en-IN"/>
        </w:rPr>
      </w:pPr>
      <w:r w:rsidRPr="00C3275A">
        <w:rPr>
          <w:lang w:val="en-IN"/>
        </w:rPr>
        <w:t>Can Karaca, A., Guzel, O., &amp; Ak, M. M. (2016). Effects of processing conditions and formulation on spray drying of sour cherry juice concentrate. </w:t>
      </w:r>
      <w:r w:rsidRPr="00C3275A">
        <w:rPr>
          <w:i/>
          <w:iCs/>
          <w:lang w:val="en-IN"/>
        </w:rPr>
        <w:t>Journal of the Science of Food and Agriculture</w:t>
      </w:r>
      <w:r w:rsidRPr="00C3275A">
        <w:rPr>
          <w:lang w:val="en-IN"/>
        </w:rPr>
        <w:t>, </w:t>
      </w:r>
      <w:r w:rsidRPr="00C3275A">
        <w:rPr>
          <w:i/>
          <w:iCs/>
          <w:lang w:val="en-IN"/>
        </w:rPr>
        <w:t>96</w:t>
      </w:r>
      <w:r w:rsidRPr="00C3275A">
        <w:rPr>
          <w:lang w:val="en-IN"/>
        </w:rPr>
        <w:t>(2), 449-455.</w:t>
      </w:r>
      <w:r>
        <w:rPr>
          <w:lang w:val="en-IN"/>
        </w:rPr>
        <w:t>2016</w:t>
      </w:r>
      <w:r w:rsidR="00DD2CA9">
        <w:rPr>
          <w:lang w:val="en-IN"/>
        </w:rPr>
        <w:t>.</w:t>
      </w:r>
    </w:p>
    <w:p w14:paraId="45055974" w14:textId="1151B44F" w:rsidR="00102A29" w:rsidRDefault="00102A29" w:rsidP="00C3275A">
      <w:pPr>
        <w:pStyle w:val="BodyText"/>
        <w:spacing w:before="139" w:line="360" w:lineRule="auto"/>
        <w:ind w:left="1180" w:right="526" w:hanging="720"/>
        <w:jc w:val="both"/>
        <w:rPr>
          <w:lang w:val="en-IN"/>
        </w:rPr>
      </w:pPr>
      <w:r w:rsidRPr="00102A29">
        <w:rPr>
          <w:lang w:val="en-IN"/>
        </w:rPr>
        <w:lastRenderedPageBreak/>
        <w:t xml:space="preserve">Chegini, G. R., Khazaei, J., </w:t>
      </w:r>
      <w:proofErr w:type="spellStart"/>
      <w:r w:rsidRPr="00102A29">
        <w:rPr>
          <w:lang w:val="en-IN"/>
        </w:rPr>
        <w:t>Ghobadian</w:t>
      </w:r>
      <w:proofErr w:type="spellEnd"/>
      <w:r w:rsidRPr="00102A29">
        <w:rPr>
          <w:lang w:val="en-IN"/>
        </w:rPr>
        <w:t>, B., &amp; Goudarzi, A. M. (2008). Prediction of process and product parameters in an orange juice spray dryer using artificial neural networks. </w:t>
      </w:r>
      <w:r w:rsidRPr="00102A29">
        <w:rPr>
          <w:i/>
          <w:iCs/>
          <w:lang w:val="en-IN"/>
        </w:rPr>
        <w:t>Journal of food engineering</w:t>
      </w:r>
      <w:r w:rsidRPr="00102A29">
        <w:rPr>
          <w:lang w:val="en-IN"/>
        </w:rPr>
        <w:t>, </w:t>
      </w:r>
      <w:r w:rsidRPr="00102A29">
        <w:rPr>
          <w:i/>
          <w:iCs/>
          <w:lang w:val="en-IN"/>
        </w:rPr>
        <w:t>84</w:t>
      </w:r>
      <w:r w:rsidRPr="00102A29">
        <w:rPr>
          <w:lang w:val="en-IN"/>
        </w:rPr>
        <w:t>(4), 534-543.</w:t>
      </w:r>
    </w:p>
    <w:p w14:paraId="2E517150" w14:textId="683F1F9C" w:rsidR="00EE19A3" w:rsidRDefault="00EE19A3" w:rsidP="00C3275A">
      <w:pPr>
        <w:pStyle w:val="BodyText"/>
        <w:spacing w:before="139" w:line="360" w:lineRule="auto"/>
        <w:ind w:left="1180" w:right="526" w:hanging="720"/>
        <w:jc w:val="both"/>
        <w:rPr>
          <w:lang w:val="en-IN"/>
        </w:rPr>
      </w:pPr>
      <w:r w:rsidRPr="00EE19A3">
        <w:rPr>
          <w:lang w:val="en-IN"/>
        </w:rPr>
        <w:t>Chen, Q., Bi, J., Zhou, Y., Liu, X., Wu, X., &amp; Chen, R. (2014). Multi-objective optimization of spray drying of jujube (</w:t>
      </w:r>
      <w:proofErr w:type="spellStart"/>
      <w:r w:rsidRPr="00EE19A3">
        <w:rPr>
          <w:lang w:val="en-IN"/>
        </w:rPr>
        <w:t>Zizyphus</w:t>
      </w:r>
      <w:proofErr w:type="spellEnd"/>
      <w:r w:rsidRPr="00EE19A3">
        <w:rPr>
          <w:lang w:val="en-IN"/>
        </w:rPr>
        <w:t xml:space="preserve"> jujuba Miller) powder using response surface methodology. </w:t>
      </w:r>
      <w:r w:rsidRPr="00EE19A3">
        <w:rPr>
          <w:i/>
          <w:iCs/>
          <w:lang w:val="en-IN"/>
        </w:rPr>
        <w:t>Food and bioprocess technology</w:t>
      </w:r>
      <w:r w:rsidRPr="00EE19A3">
        <w:rPr>
          <w:lang w:val="en-IN"/>
        </w:rPr>
        <w:t>, </w:t>
      </w:r>
      <w:r w:rsidRPr="00EE19A3">
        <w:rPr>
          <w:i/>
          <w:iCs/>
          <w:lang w:val="en-IN"/>
        </w:rPr>
        <w:t>7</w:t>
      </w:r>
      <w:r w:rsidRPr="00EE19A3">
        <w:rPr>
          <w:lang w:val="en-IN"/>
        </w:rPr>
        <w:t>(6), 1807-1818.</w:t>
      </w:r>
    </w:p>
    <w:p w14:paraId="1E978A6D" w14:textId="418B2AFE" w:rsidR="00370CFF" w:rsidRDefault="00370CFF" w:rsidP="00C3275A">
      <w:pPr>
        <w:pStyle w:val="BodyText"/>
        <w:spacing w:before="139" w:line="360" w:lineRule="auto"/>
        <w:ind w:left="1180" w:right="526" w:hanging="720"/>
        <w:jc w:val="both"/>
        <w:rPr>
          <w:lang w:val="en-IN"/>
        </w:rPr>
      </w:pPr>
      <w:r w:rsidRPr="00370CFF">
        <w:rPr>
          <w:lang w:val="en-IN"/>
        </w:rPr>
        <w:t xml:space="preserve">Cynthia, S. J., Bosco, J. D., &amp; </w:t>
      </w:r>
      <w:proofErr w:type="spellStart"/>
      <w:r w:rsidRPr="00370CFF">
        <w:rPr>
          <w:lang w:val="en-IN"/>
        </w:rPr>
        <w:t>Bhol</w:t>
      </w:r>
      <w:proofErr w:type="spellEnd"/>
      <w:r w:rsidRPr="00370CFF">
        <w:rPr>
          <w:lang w:val="en-IN"/>
        </w:rPr>
        <w:t>, S. (2015). Physical and structural properties of spray dried tamarind (Tamarindus indica L.) pulp extract powder with encapsulating hydrocolloids. </w:t>
      </w:r>
      <w:r w:rsidRPr="00370CFF">
        <w:rPr>
          <w:i/>
          <w:iCs/>
          <w:lang w:val="en-IN"/>
        </w:rPr>
        <w:t>International Journal of Food Properties</w:t>
      </w:r>
      <w:r w:rsidRPr="00370CFF">
        <w:rPr>
          <w:lang w:val="en-IN"/>
        </w:rPr>
        <w:t>, </w:t>
      </w:r>
      <w:r w:rsidRPr="00370CFF">
        <w:rPr>
          <w:i/>
          <w:iCs/>
          <w:lang w:val="en-IN"/>
        </w:rPr>
        <w:t>18</w:t>
      </w:r>
      <w:r w:rsidRPr="00370CFF">
        <w:rPr>
          <w:lang w:val="en-IN"/>
        </w:rPr>
        <w:t>(8), 1793-1800.</w:t>
      </w:r>
    </w:p>
    <w:p w14:paraId="5F7FD02A" w14:textId="113FEF2F" w:rsidR="00DD2CA9" w:rsidRPr="00C3275A" w:rsidRDefault="00DD2CA9" w:rsidP="00C3275A">
      <w:pPr>
        <w:pStyle w:val="BodyText"/>
        <w:spacing w:before="139" w:line="360" w:lineRule="auto"/>
        <w:ind w:left="1180" w:right="526" w:hanging="720"/>
        <w:jc w:val="both"/>
        <w:rPr>
          <w:lang w:val="en-IN"/>
        </w:rPr>
      </w:pPr>
      <w:r w:rsidRPr="00DD2CA9">
        <w:rPr>
          <w:lang w:val="en-IN"/>
        </w:rPr>
        <w:t>Dang, Y. T., Tran, H., &amp; Kha, T. C. (2024). Encapsulation of W/O/W acerola emulsion by spray drying: Optimization, release kinetics, and storage stability. </w:t>
      </w:r>
      <w:r w:rsidRPr="00DD2CA9">
        <w:rPr>
          <w:i/>
          <w:iCs/>
          <w:lang w:val="en-IN"/>
        </w:rPr>
        <w:t>Foods</w:t>
      </w:r>
      <w:r w:rsidRPr="00DD2CA9">
        <w:rPr>
          <w:lang w:val="en-IN"/>
        </w:rPr>
        <w:t>, </w:t>
      </w:r>
      <w:r w:rsidRPr="00DD2CA9">
        <w:rPr>
          <w:i/>
          <w:iCs/>
          <w:lang w:val="en-IN"/>
        </w:rPr>
        <w:t>13</w:t>
      </w:r>
      <w:r w:rsidRPr="00DD2CA9">
        <w:rPr>
          <w:lang w:val="en-IN"/>
        </w:rPr>
        <w:t>(10), 1463.</w:t>
      </w:r>
    </w:p>
    <w:p w14:paraId="1FD31492" w14:textId="77777777" w:rsidR="00C3275A" w:rsidRDefault="00C3275A" w:rsidP="007652F2">
      <w:pPr>
        <w:widowControl w:val="0"/>
        <w:autoSpaceDE w:val="0"/>
        <w:autoSpaceDN w:val="0"/>
        <w:spacing w:before="1" w:after="0" w:line="360" w:lineRule="auto"/>
        <w:ind w:left="1180" w:right="301" w:hanging="720"/>
        <w:jc w:val="both"/>
        <w:rPr>
          <w:rFonts w:ascii="Times New Roman" w:eastAsia="Times New Roman" w:hAnsi="Times New Roman" w:cs="Times New Roman"/>
          <w:kern w:val="0"/>
          <w14:ligatures w14:val="none"/>
        </w:rPr>
      </w:pPr>
      <w:r w:rsidRPr="00C3275A">
        <w:rPr>
          <w:rFonts w:ascii="Times New Roman" w:eastAsia="Times New Roman" w:hAnsi="Times New Roman" w:cs="Times New Roman"/>
          <w:kern w:val="0"/>
          <w14:ligatures w14:val="none"/>
        </w:rPr>
        <w:t xml:space="preserve">Deliza, R., MacFie, H. A. L., &amp; </w:t>
      </w:r>
      <w:proofErr w:type="spellStart"/>
      <w:r w:rsidRPr="00C3275A">
        <w:rPr>
          <w:rFonts w:ascii="Times New Roman" w:eastAsia="Times New Roman" w:hAnsi="Times New Roman" w:cs="Times New Roman"/>
          <w:kern w:val="0"/>
          <w14:ligatures w14:val="none"/>
        </w:rPr>
        <w:t>Hedderley</w:t>
      </w:r>
      <w:proofErr w:type="spellEnd"/>
      <w:r w:rsidRPr="00C3275A">
        <w:rPr>
          <w:rFonts w:ascii="Times New Roman" w:eastAsia="Times New Roman" w:hAnsi="Times New Roman" w:cs="Times New Roman"/>
          <w:kern w:val="0"/>
          <w14:ligatures w14:val="none"/>
        </w:rPr>
        <w:t>, D. (2005). The consumer sensory perception of passion‐fruit juice using free‐choice profiling. </w:t>
      </w:r>
      <w:r w:rsidRPr="00C3275A">
        <w:rPr>
          <w:rFonts w:ascii="Times New Roman" w:eastAsia="Times New Roman" w:hAnsi="Times New Roman" w:cs="Times New Roman"/>
          <w:i/>
          <w:iCs/>
          <w:kern w:val="0"/>
          <w14:ligatures w14:val="none"/>
        </w:rPr>
        <w:t>Journal of Sensory Studies</w:t>
      </w:r>
      <w:r w:rsidRPr="00C3275A">
        <w:rPr>
          <w:rFonts w:ascii="Times New Roman" w:eastAsia="Times New Roman" w:hAnsi="Times New Roman" w:cs="Times New Roman"/>
          <w:kern w:val="0"/>
          <w14:ligatures w14:val="none"/>
        </w:rPr>
        <w:t>, </w:t>
      </w:r>
      <w:r w:rsidRPr="00C3275A">
        <w:rPr>
          <w:rFonts w:ascii="Times New Roman" w:eastAsia="Times New Roman" w:hAnsi="Times New Roman" w:cs="Times New Roman"/>
          <w:i/>
          <w:iCs/>
          <w:kern w:val="0"/>
          <w14:ligatures w14:val="none"/>
        </w:rPr>
        <w:t>20</w:t>
      </w:r>
      <w:r w:rsidRPr="00C3275A">
        <w:rPr>
          <w:rFonts w:ascii="Times New Roman" w:eastAsia="Times New Roman" w:hAnsi="Times New Roman" w:cs="Times New Roman"/>
          <w:kern w:val="0"/>
          <w14:ligatures w14:val="none"/>
        </w:rPr>
        <w:t>(1), 17-27.</w:t>
      </w:r>
    </w:p>
    <w:p w14:paraId="0C439094" w14:textId="64EE4A36" w:rsidR="00190D1D" w:rsidRDefault="00C3275A" w:rsidP="00190D1D">
      <w:pPr>
        <w:pStyle w:val="BodyText"/>
        <w:spacing w:line="360" w:lineRule="auto"/>
        <w:ind w:left="1180" w:right="308" w:hanging="720"/>
        <w:jc w:val="both"/>
        <w:rPr>
          <w:lang w:val="en-IN"/>
        </w:rPr>
      </w:pPr>
      <w:r w:rsidRPr="00C3275A">
        <w:rPr>
          <w:lang w:val="en-IN"/>
        </w:rPr>
        <w:t xml:space="preserve">Fazaeli, M., Emam-Djomeh, Z., &amp; </w:t>
      </w:r>
      <w:proofErr w:type="spellStart"/>
      <w:r w:rsidRPr="00C3275A">
        <w:rPr>
          <w:lang w:val="en-IN"/>
        </w:rPr>
        <w:t>Yarmand</w:t>
      </w:r>
      <w:proofErr w:type="spellEnd"/>
      <w:r w:rsidRPr="00C3275A">
        <w:rPr>
          <w:lang w:val="en-IN"/>
        </w:rPr>
        <w:t>, M. S. (2016). Influence of black mulberry juice addition and spray drying conditions on some physical properties of ice cream powder. </w:t>
      </w:r>
      <w:r w:rsidRPr="00C3275A">
        <w:rPr>
          <w:i/>
          <w:iCs/>
          <w:lang w:val="en-IN"/>
        </w:rPr>
        <w:t>International Journal of Food Engineering</w:t>
      </w:r>
      <w:r w:rsidRPr="00C3275A">
        <w:rPr>
          <w:lang w:val="en-IN"/>
        </w:rPr>
        <w:t>, </w:t>
      </w:r>
      <w:r w:rsidRPr="00C3275A">
        <w:rPr>
          <w:i/>
          <w:iCs/>
          <w:lang w:val="en-IN"/>
        </w:rPr>
        <w:t>12</w:t>
      </w:r>
      <w:r w:rsidRPr="00C3275A">
        <w:rPr>
          <w:lang w:val="en-IN"/>
        </w:rPr>
        <w:t>(3), 277-285.</w:t>
      </w:r>
    </w:p>
    <w:p w14:paraId="00A44B3A" w14:textId="5C35BD81" w:rsidR="00102A29" w:rsidRDefault="00102A29" w:rsidP="00190D1D">
      <w:pPr>
        <w:pStyle w:val="BodyText"/>
        <w:spacing w:line="360" w:lineRule="auto"/>
        <w:ind w:left="1180" w:right="308" w:hanging="720"/>
        <w:jc w:val="both"/>
        <w:rPr>
          <w:lang w:val="en-IN"/>
        </w:rPr>
      </w:pPr>
      <w:r w:rsidRPr="00102A29">
        <w:rPr>
          <w:lang w:val="en-IN"/>
        </w:rPr>
        <w:t>Ferrari, C. C., Germer, S. P. M., &amp; de Aguirre, J. M. (2012). Effects of spray-drying conditions on the physicochemical properties of blackberry powder. </w:t>
      </w:r>
      <w:r w:rsidRPr="00102A29">
        <w:rPr>
          <w:i/>
          <w:iCs/>
          <w:lang w:val="en-IN"/>
        </w:rPr>
        <w:t>Drying Technology</w:t>
      </w:r>
      <w:r w:rsidRPr="00102A29">
        <w:rPr>
          <w:lang w:val="en-IN"/>
        </w:rPr>
        <w:t>, </w:t>
      </w:r>
      <w:r w:rsidRPr="00102A29">
        <w:rPr>
          <w:i/>
          <w:iCs/>
          <w:lang w:val="en-IN"/>
        </w:rPr>
        <w:t>30</w:t>
      </w:r>
      <w:r w:rsidRPr="00102A29">
        <w:rPr>
          <w:lang w:val="en-IN"/>
        </w:rPr>
        <w:t>(2), 154-163.</w:t>
      </w:r>
    </w:p>
    <w:p w14:paraId="731A8B39" w14:textId="57CF2666" w:rsidR="003A649A" w:rsidRPr="001F608A" w:rsidRDefault="003A649A" w:rsidP="00190D1D">
      <w:pPr>
        <w:pStyle w:val="BodyText"/>
        <w:spacing w:line="360" w:lineRule="auto"/>
        <w:ind w:left="1180" w:right="308" w:hanging="720"/>
        <w:jc w:val="both"/>
      </w:pPr>
      <w:r w:rsidRPr="003A649A">
        <w:rPr>
          <w:lang w:val="en-IN"/>
        </w:rPr>
        <w:t xml:space="preserve">George, S., Thomas, A., Kumar, M. V. P., </w:t>
      </w:r>
      <w:proofErr w:type="spellStart"/>
      <w:r w:rsidRPr="003A649A">
        <w:rPr>
          <w:lang w:val="en-IN"/>
        </w:rPr>
        <w:t>Kamdod</w:t>
      </w:r>
      <w:proofErr w:type="spellEnd"/>
      <w:r w:rsidRPr="003A649A">
        <w:rPr>
          <w:lang w:val="en-IN"/>
        </w:rPr>
        <w:t>, A. S., Rajput, A., T, J. J., &amp; Abdullah, S. (2023). Impact of processing parameters on the quality attributes of spray-dried powders: A review. </w:t>
      </w:r>
      <w:r w:rsidRPr="003A649A">
        <w:rPr>
          <w:i/>
          <w:iCs/>
          <w:lang w:val="en-IN"/>
        </w:rPr>
        <w:t>European Food Research and Technology</w:t>
      </w:r>
      <w:r w:rsidRPr="003A649A">
        <w:rPr>
          <w:lang w:val="en-IN"/>
        </w:rPr>
        <w:t>, </w:t>
      </w:r>
      <w:r w:rsidRPr="003A649A">
        <w:rPr>
          <w:i/>
          <w:iCs/>
          <w:lang w:val="en-IN"/>
        </w:rPr>
        <w:t>249</w:t>
      </w:r>
      <w:r w:rsidRPr="003A649A">
        <w:rPr>
          <w:lang w:val="en-IN"/>
        </w:rPr>
        <w:t>(2), 241-257.</w:t>
      </w:r>
    </w:p>
    <w:p w14:paraId="12C91AD4" w14:textId="77777777" w:rsidR="00C3275A" w:rsidRDefault="00C3275A" w:rsidP="00190D1D">
      <w:pPr>
        <w:pStyle w:val="BodyText"/>
        <w:spacing w:before="76" w:line="360" w:lineRule="auto"/>
        <w:ind w:left="1180" w:right="305" w:hanging="720"/>
        <w:jc w:val="both"/>
        <w:rPr>
          <w:szCs w:val="22"/>
          <w:lang w:val="en-IN"/>
        </w:rPr>
      </w:pPr>
      <w:r w:rsidRPr="00C3275A">
        <w:rPr>
          <w:szCs w:val="22"/>
          <w:lang w:val="en-IN"/>
        </w:rPr>
        <w:t>Goula, A. M., &amp; Adamopoulos, K. G. (2010). A new technique for spray drying orange juice concentrate. </w:t>
      </w:r>
      <w:r w:rsidRPr="00C3275A">
        <w:rPr>
          <w:i/>
          <w:iCs/>
          <w:szCs w:val="22"/>
          <w:lang w:val="en-IN"/>
        </w:rPr>
        <w:t>Innovative Food Science &amp; Emerging Technologies</w:t>
      </w:r>
      <w:r w:rsidRPr="00C3275A">
        <w:rPr>
          <w:szCs w:val="22"/>
          <w:lang w:val="en-IN"/>
        </w:rPr>
        <w:t>, </w:t>
      </w:r>
      <w:r w:rsidRPr="00C3275A">
        <w:rPr>
          <w:i/>
          <w:iCs/>
          <w:szCs w:val="22"/>
          <w:lang w:val="en-IN"/>
        </w:rPr>
        <w:t>11</w:t>
      </w:r>
      <w:r w:rsidRPr="00C3275A">
        <w:rPr>
          <w:szCs w:val="22"/>
          <w:lang w:val="en-IN"/>
        </w:rPr>
        <w:t>(2), 342-351.</w:t>
      </w:r>
    </w:p>
    <w:p w14:paraId="346FCEA3" w14:textId="6A021DA4" w:rsidR="00450408" w:rsidRDefault="00450408" w:rsidP="00190D1D">
      <w:pPr>
        <w:pStyle w:val="BodyText"/>
        <w:spacing w:before="76" w:line="360" w:lineRule="auto"/>
        <w:ind w:left="1180" w:right="305" w:hanging="720"/>
        <w:jc w:val="both"/>
        <w:rPr>
          <w:szCs w:val="22"/>
          <w:lang w:val="en-IN"/>
        </w:rPr>
      </w:pPr>
      <w:proofErr w:type="spellStart"/>
      <w:r w:rsidRPr="00450408">
        <w:rPr>
          <w:szCs w:val="22"/>
          <w:lang w:val="en-IN"/>
        </w:rPr>
        <w:t>Iwuozor</w:t>
      </w:r>
      <w:proofErr w:type="spellEnd"/>
      <w:r w:rsidRPr="00450408">
        <w:rPr>
          <w:szCs w:val="22"/>
          <w:lang w:val="en-IN"/>
        </w:rPr>
        <w:t xml:space="preserve">, K. O., Adeniyi, A. G., Emenike, E. C., Adepoju, M. I., &amp; Ahmed, M. O. </w:t>
      </w:r>
      <w:r w:rsidRPr="00450408">
        <w:rPr>
          <w:szCs w:val="22"/>
          <w:lang w:val="en-IN"/>
        </w:rPr>
        <w:lastRenderedPageBreak/>
        <w:t>(2023). Sugarcane juice powder produced from spray drying technology: a review of properties and operating parameters. </w:t>
      </w:r>
      <w:r w:rsidRPr="00450408">
        <w:rPr>
          <w:i/>
          <w:iCs/>
          <w:szCs w:val="22"/>
          <w:lang w:val="en-IN"/>
        </w:rPr>
        <w:t>Sugar Tech</w:t>
      </w:r>
      <w:r w:rsidRPr="00450408">
        <w:rPr>
          <w:szCs w:val="22"/>
          <w:lang w:val="en-IN"/>
        </w:rPr>
        <w:t>, </w:t>
      </w:r>
      <w:r w:rsidRPr="00450408">
        <w:rPr>
          <w:i/>
          <w:iCs/>
          <w:szCs w:val="22"/>
          <w:lang w:val="en-IN"/>
        </w:rPr>
        <w:t>25</w:t>
      </w:r>
      <w:r w:rsidRPr="00450408">
        <w:rPr>
          <w:szCs w:val="22"/>
          <w:lang w:val="en-IN"/>
        </w:rPr>
        <w:t>(3), 497-507.</w:t>
      </w:r>
    </w:p>
    <w:p w14:paraId="57F08B11" w14:textId="77777777" w:rsidR="00C3275A" w:rsidRDefault="00C3275A" w:rsidP="00190D1D">
      <w:pPr>
        <w:pStyle w:val="BodyText"/>
        <w:spacing w:line="360" w:lineRule="auto"/>
        <w:ind w:left="1180" w:right="310" w:hanging="720"/>
        <w:jc w:val="both"/>
        <w:rPr>
          <w:lang w:val="en-IN"/>
        </w:rPr>
      </w:pPr>
      <w:proofErr w:type="spellStart"/>
      <w:r w:rsidRPr="00C3275A">
        <w:rPr>
          <w:lang w:val="en-IN"/>
        </w:rPr>
        <w:t>Jinapong</w:t>
      </w:r>
      <w:proofErr w:type="spellEnd"/>
      <w:r w:rsidRPr="00C3275A">
        <w:rPr>
          <w:lang w:val="en-IN"/>
        </w:rPr>
        <w:t xml:space="preserve">, N., </w:t>
      </w:r>
      <w:proofErr w:type="spellStart"/>
      <w:r w:rsidRPr="00C3275A">
        <w:rPr>
          <w:lang w:val="en-IN"/>
        </w:rPr>
        <w:t>Suphantharika</w:t>
      </w:r>
      <w:proofErr w:type="spellEnd"/>
      <w:r w:rsidRPr="00C3275A">
        <w:rPr>
          <w:lang w:val="en-IN"/>
        </w:rPr>
        <w:t xml:space="preserve">, M., &amp; </w:t>
      </w:r>
      <w:proofErr w:type="spellStart"/>
      <w:r w:rsidRPr="00C3275A">
        <w:rPr>
          <w:lang w:val="en-IN"/>
        </w:rPr>
        <w:t>Jamnong</w:t>
      </w:r>
      <w:proofErr w:type="spellEnd"/>
      <w:r w:rsidRPr="00C3275A">
        <w:rPr>
          <w:lang w:val="en-IN"/>
        </w:rPr>
        <w:t>, P. (2008). Production of instant soymilk powders by ultrafiltration, spray drying and fluidized bed agglomeration. </w:t>
      </w:r>
      <w:r w:rsidRPr="00C3275A">
        <w:rPr>
          <w:i/>
          <w:iCs/>
          <w:lang w:val="en-IN"/>
        </w:rPr>
        <w:t>Journal of food engineering</w:t>
      </w:r>
      <w:r w:rsidRPr="00C3275A">
        <w:rPr>
          <w:lang w:val="en-IN"/>
        </w:rPr>
        <w:t>, </w:t>
      </w:r>
      <w:r w:rsidRPr="00C3275A">
        <w:rPr>
          <w:i/>
          <w:iCs/>
          <w:lang w:val="en-IN"/>
        </w:rPr>
        <w:t>84</w:t>
      </w:r>
      <w:r w:rsidRPr="00C3275A">
        <w:rPr>
          <w:lang w:val="en-IN"/>
        </w:rPr>
        <w:t>(2), 194-205.</w:t>
      </w:r>
    </w:p>
    <w:p w14:paraId="016B0466" w14:textId="30C4AFF4" w:rsidR="00520FF4" w:rsidRDefault="00520FF4" w:rsidP="00190D1D">
      <w:pPr>
        <w:pStyle w:val="BodyText"/>
        <w:spacing w:before="139" w:line="360" w:lineRule="auto"/>
        <w:ind w:left="1180" w:right="526" w:hanging="720"/>
        <w:jc w:val="both"/>
        <w:rPr>
          <w:lang w:val="en-IN"/>
        </w:rPr>
      </w:pPr>
      <w:r w:rsidRPr="008376D9">
        <w:rPr>
          <w:lang w:val="en-IN"/>
        </w:rPr>
        <w:t xml:space="preserve">Kha, T. C., Nguyen, M. H., Roach, P. D., &amp; Stathopoulos, C. E. (2014). Microencapsulation of </w:t>
      </w:r>
      <w:proofErr w:type="spellStart"/>
      <w:r w:rsidRPr="008376D9">
        <w:rPr>
          <w:lang w:val="en-IN"/>
        </w:rPr>
        <w:t>gac</w:t>
      </w:r>
      <w:proofErr w:type="spellEnd"/>
      <w:r w:rsidRPr="008376D9">
        <w:rPr>
          <w:lang w:val="en-IN"/>
        </w:rPr>
        <w:t xml:space="preserve"> oil by spray drying: Optimization of wall material concentration and oil load using response surface methodology. </w:t>
      </w:r>
      <w:r w:rsidRPr="008376D9">
        <w:rPr>
          <w:i/>
          <w:iCs/>
          <w:lang w:val="en-IN"/>
        </w:rPr>
        <w:t>Drying Technology</w:t>
      </w:r>
      <w:r w:rsidRPr="008376D9">
        <w:rPr>
          <w:lang w:val="en-IN"/>
        </w:rPr>
        <w:t>, </w:t>
      </w:r>
      <w:r w:rsidRPr="008376D9">
        <w:rPr>
          <w:i/>
          <w:iCs/>
          <w:lang w:val="en-IN"/>
        </w:rPr>
        <w:t>32</w:t>
      </w:r>
      <w:r w:rsidRPr="008376D9">
        <w:rPr>
          <w:lang w:val="en-IN"/>
        </w:rPr>
        <w:t>(4), 385-397.</w:t>
      </w:r>
    </w:p>
    <w:p w14:paraId="6363B766" w14:textId="36BCD635" w:rsidR="00A57509" w:rsidRPr="008376D9" w:rsidRDefault="00A57509" w:rsidP="00190D1D">
      <w:pPr>
        <w:pStyle w:val="BodyText"/>
        <w:spacing w:before="139" w:line="360" w:lineRule="auto"/>
        <w:ind w:left="1180" w:right="526" w:hanging="720"/>
        <w:jc w:val="both"/>
        <w:rPr>
          <w:lang w:val="en-IN"/>
        </w:rPr>
      </w:pPr>
      <w:proofErr w:type="spellStart"/>
      <w:r w:rsidRPr="00A57509">
        <w:rPr>
          <w:lang w:val="en-IN"/>
        </w:rPr>
        <w:t>Khuenpet</w:t>
      </w:r>
      <w:proofErr w:type="spellEnd"/>
      <w:r w:rsidRPr="00A57509">
        <w:rPr>
          <w:lang w:val="en-IN"/>
        </w:rPr>
        <w:t xml:space="preserve">, K., </w:t>
      </w:r>
      <w:proofErr w:type="spellStart"/>
      <w:r w:rsidRPr="00A57509">
        <w:rPr>
          <w:lang w:val="en-IN"/>
        </w:rPr>
        <w:t>Charoenjarasrerk</w:t>
      </w:r>
      <w:proofErr w:type="spellEnd"/>
      <w:r w:rsidRPr="00A57509">
        <w:rPr>
          <w:lang w:val="en-IN"/>
        </w:rPr>
        <w:t xml:space="preserve">, N., Jaijit, S., Arayapoonpong, S., &amp; </w:t>
      </w:r>
      <w:proofErr w:type="spellStart"/>
      <w:r w:rsidRPr="00A57509">
        <w:rPr>
          <w:lang w:val="en-IN"/>
        </w:rPr>
        <w:t>Jittanit</w:t>
      </w:r>
      <w:proofErr w:type="spellEnd"/>
      <w:r w:rsidRPr="00A57509">
        <w:rPr>
          <w:lang w:val="en-IN"/>
        </w:rPr>
        <w:t>, W. (2016). Investigation of suitable spray drying conditions for sugarcane juice powder production with an energy consumption study. </w:t>
      </w:r>
      <w:r w:rsidRPr="00A57509">
        <w:rPr>
          <w:i/>
          <w:iCs/>
          <w:lang w:val="en-IN"/>
        </w:rPr>
        <w:t>Agriculture and Natural Resources</w:t>
      </w:r>
      <w:r w:rsidRPr="00A57509">
        <w:rPr>
          <w:lang w:val="en-IN"/>
        </w:rPr>
        <w:t>, </w:t>
      </w:r>
      <w:r w:rsidRPr="00A57509">
        <w:rPr>
          <w:i/>
          <w:iCs/>
          <w:lang w:val="en-IN"/>
        </w:rPr>
        <w:t>50</w:t>
      </w:r>
      <w:r w:rsidRPr="00A57509">
        <w:rPr>
          <w:lang w:val="en-IN"/>
        </w:rPr>
        <w:t>(2), 139-145.</w:t>
      </w:r>
    </w:p>
    <w:p w14:paraId="369957B4" w14:textId="77777777" w:rsidR="008376D9" w:rsidRDefault="008376D9" w:rsidP="00520FF4">
      <w:pPr>
        <w:pStyle w:val="BodyText"/>
        <w:spacing w:before="139" w:line="360" w:lineRule="auto"/>
        <w:ind w:left="1180" w:right="526" w:hanging="720"/>
        <w:jc w:val="both"/>
        <w:rPr>
          <w:lang w:val="en-IN"/>
        </w:rPr>
      </w:pPr>
      <w:proofErr w:type="spellStart"/>
      <w:r w:rsidRPr="008376D9">
        <w:rPr>
          <w:lang w:val="en-IN"/>
        </w:rPr>
        <w:t>Khuwijitjaru</w:t>
      </w:r>
      <w:proofErr w:type="spellEnd"/>
      <w:r w:rsidRPr="008376D9">
        <w:rPr>
          <w:lang w:val="en-IN"/>
        </w:rPr>
        <w:t xml:space="preserve">, P., &amp; </w:t>
      </w:r>
      <w:proofErr w:type="spellStart"/>
      <w:r w:rsidRPr="008376D9">
        <w:rPr>
          <w:lang w:val="en-IN"/>
        </w:rPr>
        <w:t>Klinchongkon</w:t>
      </w:r>
      <w:proofErr w:type="spellEnd"/>
      <w:r w:rsidRPr="008376D9">
        <w:rPr>
          <w:lang w:val="en-IN"/>
        </w:rPr>
        <w:t>, K. (2020). Passion fruit. In </w:t>
      </w:r>
      <w:proofErr w:type="spellStart"/>
      <w:r w:rsidRPr="008376D9">
        <w:rPr>
          <w:i/>
          <w:iCs/>
          <w:lang w:val="en-IN"/>
        </w:rPr>
        <w:t>Valorization</w:t>
      </w:r>
      <w:proofErr w:type="spellEnd"/>
      <w:r w:rsidRPr="008376D9">
        <w:rPr>
          <w:i/>
          <w:iCs/>
          <w:lang w:val="en-IN"/>
        </w:rPr>
        <w:t xml:space="preserve"> of Fruit Processing By-products</w:t>
      </w:r>
      <w:r w:rsidRPr="008376D9">
        <w:rPr>
          <w:lang w:val="en-IN"/>
        </w:rPr>
        <w:t> (pp. 183-201). Academic Press.</w:t>
      </w:r>
    </w:p>
    <w:p w14:paraId="07B3FEF0" w14:textId="3CC4C426" w:rsidR="00B57700" w:rsidRDefault="00B57700" w:rsidP="00520FF4">
      <w:pPr>
        <w:pStyle w:val="BodyText"/>
        <w:spacing w:before="139" w:line="360" w:lineRule="auto"/>
        <w:ind w:left="1180" w:right="526" w:hanging="720"/>
        <w:jc w:val="both"/>
        <w:rPr>
          <w:lang w:val="en-IN"/>
        </w:rPr>
      </w:pPr>
      <w:r w:rsidRPr="00B57700">
        <w:rPr>
          <w:lang w:val="en-IN"/>
        </w:rPr>
        <w:t xml:space="preserve">Lee, C. G., Ahmed, M., Jiang, G. H., &amp; Eun, J. B. (2017). </w:t>
      </w:r>
      <w:proofErr w:type="spellStart"/>
      <w:r w:rsidRPr="00B57700">
        <w:rPr>
          <w:lang w:val="en-IN"/>
        </w:rPr>
        <w:t>Color</w:t>
      </w:r>
      <w:proofErr w:type="spellEnd"/>
      <w:r w:rsidRPr="00B57700">
        <w:rPr>
          <w:lang w:val="en-IN"/>
        </w:rPr>
        <w:t>, bioactive compounds and morphological characteristics of encapsulated Asian pear juice powder during spray drying. </w:t>
      </w:r>
      <w:r w:rsidRPr="00B57700">
        <w:rPr>
          <w:i/>
          <w:iCs/>
          <w:lang w:val="en-IN"/>
        </w:rPr>
        <w:t>Journal of food science and technology</w:t>
      </w:r>
      <w:r w:rsidRPr="00B57700">
        <w:rPr>
          <w:lang w:val="en-IN"/>
        </w:rPr>
        <w:t>, </w:t>
      </w:r>
      <w:r w:rsidRPr="00B57700">
        <w:rPr>
          <w:i/>
          <w:iCs/>
          <w:lang w:val="en-IN"/>
        </w:rPr>
        <w:t>54</w:t>
      </w:r>
      <w:r w:rsidRPr="00B57700">
        <w:rPr>
          <w:lang w:val="en-IN"/>
        </w:rPr>
        <w:t>(9), 2717-2727.</w:t>
      </w:r>
    </w:p>
    <w:p w14:paraId="22751736" w14:textId="50C1FE0E" w:rsidR="00020E2A" w:rsidRPr="008376D9" w:rsidRDefault="00020E2A" w:rsidP="00520FF4">
      <w:pPr>
        <w:pStyle w:val="BodyText"/>
        <w:spacing w:before="139" w:line="360" w:lineRule="auto"/>
        <w:ind w:left="1180" w:right="526" w:hanging="720"/>
        <w:jc w:val="both"/>
        <w:rPr>
          <w:lang w:val="en-IN"/>
        </w:rPr>
      </w:pPr>
      <w:proofErr w:type="spellStart"/>
      <w:r w:rsidRPr="00020E2A">
        <w:rPr>
          <w:lang w:val="en-IN"/>
        </w:rPr>
        <w:t>Manickavasagan</w:t>
      </w:r>
      <w:proofErr w:type="spellEnd"/>
      <w:r w:rsidRPr="00020E2A">
        <w:rPr>
          <w:lang w:val="en-IN"/>
        </w:rPr>
        <w:t xml:space="preserve">, A., Thangavel, K., Dev, S. R., </w:t>
      </w:r>
      <w:proofErr w:type="spellStart"/>
      <w:r w:rsidRPr="00020E2A">
        <w:rPr>
          <w:lang w:val="en-IN"/>
        </w:rPr>
        <w:t>Delfiya</w:t>
      </w:r>
      <w:proofErr w:type="spellEnd"/>
      <w:r w:rsidRPr="00020E2A">
        <w:rPr>
          <w:lang w:val="en-IN"/>
        </w:rPr>
        <w:t xml:space="preserve">, D. A., Nambi, E., </w:t>
      </w:r>
      <w:proofErr w:type="spellStart"/>
      <w:r w:rsidRPr="00020E2A">
        <w:rPr>
          <w:lang w:val="en-IN"/>
        </w:rPr>
        <w:t>Orsat</w:t>
      </w:r>
      <w:proofErr w:type="spellEnd"/>
      <w:r w:rsidRPr="00020E2A">
        <w:rPr>
          <w:lang w:val="en-IN"/>
        </w:rPr>
        <w:t>, V., &amp; Raghavan, G. S. V. (2015). Physicochemical characteristics of date powder produced in a pilot-scale spray dryer. </w:t>
      </w:r>
      <w:r w:rsidRPr="00020E2A">
        <w:rPr>
          <w:i/>
          <w:iCs/>
          <w:lang w:val="en-IN"/>
        </w:rPr>
        <w:t>Drying Technology</w:t>
      </w:r>
      <w:r w:rsidRPr="00020E2A">
        <w:rPr>
          <w:lang w:val="en-IN"/>
        </w:rPr>
        <w:t>, </w:t>
      </w:r>
      <w:r w:rsidRPr="00020E2A">
        <w:rPr>
          <w:i/>
          <w:iCs/>
          <w:lang w:val="en-IN"/>
        </w:rPr>
        <w:t>33</w:t>
      </w:r>
      <w:r w:rsidRPr="00020E2A">
        <w:rPr>
          <w:lang w:val="en-IN"/>
        </w:rPr>
        <w:t>(9), 1114-1123.</w:t>
      </w:r>
    </w:p>
    <w:p w14:paraId="7C7B6D6D" w14:textId="74606427" w:rsidR="00520FF4" w:rsidRDefault="00520FF4" w:rsidP="008376D9">
      <w:pPr>
        <w:pStyle w:val="BodyText"/>
        <w:spacing w:before="139" w:line="360" w:lineRule="auto"/>
        <w:ind w:left="1180" w:right="526" w:hanging="720"/>
        <w:jc w:val="both"/>
        <w:rPr>
          <w:lang w:val="en-IN"/>
        </w:rPr>
      </w:pPr>
      <w:r w:rsidRPr="008376D9">
        <w:rPr>
          <w:lang w:val="en-IN"/>
        </w:rPr>
        <w:t>Mishra, P., Mishra, S., &amp; Mahanta, C. L. (2014). Effect of maltodextrin concentration and inlet temperature during spray drying on physicochemical and antioxidant properties of amla (</w:t>
      </w:r>
      <w:proofErr w:type="spellStart"/>
      <w:r w:rsidRPr="008376D9">
        <w:rPr>
          <w:lang w:val="en-IN"/>
        </w:rPr>
        <w:t>Emblica</w:t>
      </w:r>
      <w:proofErr w:type="spellEnd"/>
      <w:r w:rsidRPr="008376D9">
        <w:rPr>
          <w:lang w:val="en-IN"/>
        </w:rPr>
        <w:t xml:space="preserve"> officinalis) juice powder. </w:t>
      </w:r>
      <w:r w:rsidRPr="008376D9">
        <w:rPr>
          <w:i/>
          <w:iCs/>
          <w:lang w:val="en-IN"/>
        </w:rPr>
        <w:t>Food and bioproducts processing</w:t>
      </w:r>
      <w:r w:rsidRPr="008376D9">
        <w:rPr>
          <w:lang w:val="en-IN"/>
        </w:rPr>
        <w:t>, </w:t>
      </w:r>
      <w:r w:rsidRPr="008376D9">
        <w:rPr>
          <w:i/>
          <w:iCs/>
          <w:lang w:val="en-IN"/>
        </w:rPr>
        <w:t>92</w:t>
      </w:r>
      <w:r w:rsidRPr="008376D9">
        <w:rPr>
          <w:lang w:val="en-IN"/>
        </w:rPr>
        <w:t>(3), 252-258.</w:t>
      </w:r>
    </w:p>
    <w:p w14:paraId="3B8F583B" w14:textId="3B13B080" w:rsidR="008376D9" w:rsidRDefault="008376D9" w:rsidP="008376D9">
      <w:pPr>
        <w:pStyle w:val="BodyText"/>
        <w:spacing w:before="139" w:line="360" w:lineRule="auto"/>
        <w:ind w:left="1180" w:right="526" w:hanging="720"/>
        <w:jc w:val="both"/>
        <w:rPr>
          <w:lang w:val="en-IN"/>
        </w:rPr>
      </w:pPr>
      <w:bookmarkStart w:id="7" w:name="_Hlk208240766"/>
      <w:proofErr w:type="spellStart"/>
      <w:r w:rsidRPr="008376D9">
        <w:rPr>
          <w:lang w:val="en-IN"/>
        </w:rPr>
        <w:t>Pujapanda</w:t>
      </w:r>
      <w:bookmarkEnd w:id="7"/>
      <w:proofErr w:type="spellEnd"/>
      <w:r w:rsidRPr="008376D9">
        <w:rPr>
          <w:lang w:val="en-IN"/>
        </w:rPr>
        <w:t>, R., Hamid, Bashir, O., Shams, R., Dash, K. K., Goksen, G., ... &amp; Béla, K. (2025). Influence of carrier agents on nutritional, chemical, and antioxidant profiles of fruit juices during drying processes: a comprehensive review. </w:t>
      </w:r>
      <w:r w:rsidRPr="008376D9">
        <w:rPr>
          <w:i/>
          <w:iCs/>
          <w:lang w:val="en-IN"/>
        </w:rPr>
        <w:t>Discover Food</w:t>
      </w:r>
      <w:r w:rsidRPr="008376D9">
        <w:rPr>
          <w:lang w:val="en-IN"/>
        </w:rPr>
        <w:t>, </w:t>
      </w:r>
      <w:r w:rsidRPr="008376D9">
        <w:rPr>
          <w:i/>
          <w:iCs/>
          <w:lang w:val="en-IN"/>
        </w:rPr>
        <w:t>5</w:t>
      </w:r>
      <w:r w:rsidRPr="008376D9">
        <w:rPr>
          <w:lang w:val="en-IN"/>
        </w:rPr>
        <w:t>(1), 228.</w:t>
      </w:r>
    </w:p>
    <w:p w14:paraId="6A444219" w14:textId="0F6157C2" w:rsidR="00A57E94" w:rsidRPr="00A57509" w:rsidRDefault="00A57509" w:rsidP="00A57509">
      <w:pPr>
        <w:pStyle w:val="BodyText"/>
        <w:spacing w:before="139" w:line="360" w:lineRule="auto"/>
        <w:ind w:left="1180" w:right="526" w:hanging="720"/>
        <w:jc w:val="both"/>
        <w:rPr>
          <w:lang w:val="en-IN"/>
        </w:rPr>
      </w:pPr>
      <w:r w:rsidRPr="00A57509">
        <w:rPr>
          <w:lang w:val="en-IN"/>
        </w:rPr>
        <w:lastRenderedPageBreak/>
        <w:t xml:space="preserve">Reddy, R. S., Ramachandra, C. T., </w:t>
      </w:r>
      <w:proofErr w:type="spellStart"/>
      <w:r w:rsidRPr="00A57509">
        <w:rPr>
          <w:lang w:val="en-IN"/>
        </w:rPr>
        <w:t>Hiregoudar</w:t>
      </w:r>
      <w:proofErr w:type="spellEnd"/>
      <w:r w:rsidRPr="00A57509">
        <w:rPr>
          <w:lang w:val="en-IN"/>
        </w:rPr>
        <w:t xml:space="preserve">, S., </w:t>
      </w:r>
      <w:proofErr w:type="spellStart"/>
      <w:r w:rsidRPr="00A57509">
        <w:rPr>
          <w:lang w:val="en-IN"/>
        </w:rPr>
        <w:t>Nidoni</w:t>
      </w:r>
      <w:proofErr w:type="spellEnd"/>
      <w:r w:rsidRPr="00A57509">
        <w:rPr>
          <w:lang w:val="en-IN"/>
        </w:rPr>
        <w:t xml:space="preserve">, U., Ram, J., &amp; </w:t>
      </w:r>
      <w:proofErr w:type="spellStart"/>
      <w:r w:rsidRPr="00A57509">
        <w:rPr>
          <w:lang w:val="en-IN"/>
        </w:rPr>
        <w:t>Kammar</w:t>
      </w:r>
      <w:proofErr w:type="spellEnd"/>
      <w:r w:rsidRPr="00A57509">
        <w:rPr>
          <w:lang w:val="en-IN"/>
        </w:rPr>
        <w:t xml:space="preserve">, M. (2014). Influence of processing conditions on functional and reconstitution properties of milk powder made from </w:t>
      </w:r>
      <w:proofErr w:type="spellStart"/>
      <w:r w:rsidRPr="00A57509">
        <w:rPr>
          <w:lang w:val="en-IN"/>
        </w:rPr>
        <w:t>Osmanabadi</w:t>
      </w:r>
      <w:proofErr w:type="spellEnd"/>
      <w:r w:rsidRPr="00A57509">
        <w:rPr>
          <w:lang w:val="en-IN"/>
        </w:rPr>
        <w:t xml:space="preserve"> goat milk by spray drying. </w:t>
      </w:r>
      <w:r w:rsidRPr="00A57509">
        <w:rPr>
          <w:i/>
          <w:iCs/>
          <w:lang w:val="en-IN"/>
        </w:rPr>
        <w:t>Small Ruminant Research</w:t>
      </w:r>
      <w:r w:rsidRPr="00A57509">
        <w:rPr>
          <w:lang w:val="en-IN"/>
        </w:rPr>
        <w:t>, </w:t>
      </w:r>
      <w:r w:rsidRPr="00A57509">
        <w:rPr>
          <w:i/>
          <w:iCs/>
          <w:lang w:val="en-IN"/>
        </w:rPr>
        <w:t>119</w:t>
      </w:r>
      <w:r w:rsidRPr="00A57509">
        <w:rPr>
          <w:lang w:val="en-IN"/>
        </w:rPr>
        <w:t>(1-3), 130-137.</w:t>
      </w:r>
    </w:p>
    <w:p w14:paraId="25D7E1F7" w14:textId="77777777" w:rsidR="008376D9" w:rsidRDefault="008376D9" w:rsidP="00190D1D">
      <w:pPr>
        <w:pStyle w:val="BodyText"/>
        <w:spacing w:line="360" w:lineRule="auto"/>
        <w:ind w:left="1180" w:right="301" w:hanging="720"/>
        <w:jc w:val="both"/>
        <w:rPr>
          <w:color w:val="131213"/>
          <w:lang w:val="en-IN"/>
        </w:rPr>
      </w:pPr>
      <w:r w:rsidRPr="008376D9">
        <w:rPr>
          <w:color w:val="131213"/>
          <w:lang w:val="en-IN"/>
        </w:rPr>
        <w:t>Sagar, V. R., &amp; Suresh Kumar, P. (2010). Recent advances in drying and dehydration of fruits and vegetables: a review. </w:t>
      </w:r>
      <w:r w:rsidRPr="008376D9">
        <w:rPr>
          <w:i/>
          <w:iCs/>
          <w:color w:val="131213"/>
          <w:lang w:val="en-IN"/>
        </w:rPr>
        <w:t>Journal of food science and technology</w:t>
      </w:r>
      <w:r w:rsidRPr="008376D9">
        <w:rPr>
          <w:color w:val="131213"/>
          <w:lang w:val="en-IN"/>
        </w:rPr>
        <w:t>, </w:t>
      </w:r>
      <w:r w:rsidRPr="008376D9">
        <w:rPr>
          <w:i/>
          <w:iCs/>
          <w:color w:val="131213"/>
          <w:lang w:val="en-IN"/>
        </w:rPr>
        <w:t>47</w:t>
      </w:r>
      <w:r w:rsidRPr="008376D9">
        <w:rPr>
          <w:color w:val="131213"/>
          <w:lang w:val="en-IN"/>
        </w:rPr>
        <w:t>(1), 15-26.</w:t>
      </w:r>
    </w:p>
    <w:p w14:paraId="40C7EB01" w14:textId="03F55CC6" w:rsidR="003A649A" w:rsidRDefault="003A649A" w:rsidP="00190D1D">
      <w:pPr>
        <w:pStyle w:val="BodyText"/>
        <w:spacing w:line="360" w:lineRule="auto"/>
        <w:ind w:left="1180" w:right="301" w:hanging="720"/>
        <w:jc w:val="both"/>
        <w:rPr>
          <w:color w:val="131213"/>
          <w:lang w:val="en-IN"/>
        </w:rPr>
      </w:pPr>
      <w:r w:rsidRPr="003A649A">
        <w:rPr>
          <w:color w:val="131213"/>
          <w:lang w:val="en-IN"/>
        </w:rPr>
        <w:t xml:space="preserve">Saikia, S., </w:t>
      </w:r>
      <w:proofErr w:type="spellStart"/>
      <w:r w:rsidRPr="003A649A">
        <w:rPr>
          <w:color w:val="131213"/>
          <w:lang w:val="en-IN"/>
        </w:rPr>
        <w:t>Mahnot</w:t>
      </w:r>
      <w:proofErr w:type="spellEnd"/>
      <w:r w:rsidRPr="003A649A">
        <w:rPr>
          <w:color w:val="131213"/>
          <w:lang w:val="en-IN"/>
        </w:rPr>
        <w:t>, N. K., &amp; Mahanta, C. L. (2015). Effect of spray drying of four fruit juices on physicochemical, phytochemical and antioxidant properties. </w:t>
      </w:r>
      <w:r w:rsidRPr="003A649A">
        <w:rPr>
          <w:i/>
          <w:iCs/>
          <w:color w:val="131213"/>
          <w:lang w:val="en-IN"/>
        </w:rPr>
        <w:t>Journal of food processing and preservation</w:t>
      </w:r>
      <w:r w:rsidRPr="003A649A">
        <w:rPr>
          <w:color w:val="131213"/>
          <w:lang w:val="en-IN"/>
        </w:rPr>
        <w:t>, </w:t>
      </w:r>
      <w:r w:rsidRPr="003A649A">
        <w:rPr>
          <w:i/>
          <w:iCs/>
          <w:color w:val="131213"/>
          <w:lang w:val="en-IN"/>
        </w:rPr>
        <w:t>39</w:t>
      </w:r>
      <w:r w:rsidRPr="003A649A">
        <w:rPr>
          <w:color w:val="131213"/>
          <w:lang w:val="en-IN"/>
        </w:rPr>
        <w:t>(6), 1656-1664.</w:t>
      </w:r>
    </w:p>
    <w:p w14:paraId="45884257" w14:textId="22558D8C" w:rsidR="00DD2CA9" w:rsidRPr="008376D9" w:rsidRDefault="00DD2CA9" w:rsidP="00190D1D">
      <w:pPr>
        <w:pStyle w:val="BodyText"/>
        <w:spacing w:line="360" w:lineRule="auto"/>
        <w:ind w:left="1180" w:right="301" w:hanging="720"/>
        <w:jc w:val="both"/>
        <w:rPr>
          <w:color w:val="131213"/>
          <w:lang w:val="en-IN"/>
        </w:rPr>
      </w:pPr>
      <w:bookmarkStart w:id="8" w:name="_Hlk208239497"/>
      <w:r w:rsidRPr="00DD2CA9">
        <w:rPr>
          <w:color w:val="131213"/>
          <w:lang w:val="en-IN"/>
        </w:rPr>
        <w:t>Samborska</w:t>
      </w:r>
      <w:bookmarkEnd w:id="8"/>
      <w:r w:rsidRPr="00DD2CA9">
        <w:rPr>
          <w:color w:val="131213"/>
          <w:lang w:val="en-IN"/>
        </w:rPr>
        <w:t xml:space="preserve">, K., </w:t>
      </w:r>
      <w:proofErr w:type="spellStart"/>
      <w:r w:rsidRPr="00DD2CA9">
        <w:rPr>
          <w:color w:val="131213"/>
          <w:lang w:val="en-IN"/>
        </w:rPr>
        <w:t>Sarabandi</w:t>
      </w:r>
      <w:proofErr w:type="spellEnd"/>
      <w:r w:rsidRPr="00DD2CA9">
        <w:rPr>
          <w:color w:val="131213"/>
          <w:lang w:val="en-IN"/>
        </w:rPr>
        <w:t>, K., Tonon, R., Topuz, A., Eroğlu, E., Kaymak-Ertekin, F., ... &amp; Jafari, S. M. (2023). Recent progress in the stickiness reduction of sugar-rich foods during spray drying. </w:t>
      </w:r>
      <w:r w:rsidRPr="00DD2CA9">
        <w:rPr>
          <w:i/>
          <w:iCs/>
          <w:color w:val="131213"/>
          <w:lang w:val="en-IN"/>
        </w:rPr>
        <w:t>Drying Technology</w:t>
      </w:r>
      <w:r w:rsidRPr="00DD2CA9">
        <w:rPr>
          <w:color w:val="131213"/>
          <w:lang w:val="en-IN"/>
        </w:rPr>
        <w:t>, </w:t>
      </w:r>
      <w:r w:rsidRPr="00DD2CA9">
        <w:rPr>
          <w:i/>
          <w:iCs/>
          <w:color w:val="131213"/>
          <w:lang w:val="en-IN"/>
        </w:rPr>
        <w:t>41</w:t>
      </w:r>
      <w:r w:rsidRPr="00DD2CA9">
        <w:rPr>
          <w:color w:val="131213"/>
          <w:lang w:val="en-IN"/>
        </w:rPr>
        <w:t>(16), 2566-2585.</w:t>
      </w:r>
    </w:p>
    <w:p w14:paraId="147D10F3" w14:textId="77777777" w:rsidR="008376D9" w:rsidRPr="008376D9" w:rsidRDefault="008376D9" w:rsidP="00190D1D">
      <w:pPr>
        <w:pStyle w:val="BodyText"/>
        <w:spacing w:line="360" w:lineRule="auto"/>
        <w:ind w:left="1180" w:right="301" w:hanging="720"/>
        <w:jc w:val="both"/>
        <w:rPr>
          <w:lang w:val="en-IN"/>
        </w:rPr>
      </w:pPr>
      <w:proofErr w:type="spellStart"/>
      <w:r w:rsidRPr="008376D9">
        <w:rPr>
          <w:lang w:val="en-IN"/>
        </w:rPr>
        <w:t>Santhalakshmy</w:t>
      </w:r>
      <w:proofErr w:type="spellEnd"/>
      <w:r w:rsidRPr="008376D9">
        <w:rPr>
          <w:lang w:val="en-IN"/>
        </w:rPr>
        <w:t>, S., Bosco, S. J. D., Francis, S., &amp; Sabeena, M. (2015). Effect of inlet temperature on physicochemical properties of spray-dried jamun fruit juice powder. </w:t>
      </w:r>
      <w:r w:rsidRPr="008376D9">
        <w:rPr>
          <w:i/>
          <w:iCs/>
          <w:lang w:val="en-IN"/>
        </w:rPr>
        <w:t>Powder Technology</w:t>
      </w:r>
      <w:r w:rsidRPr="008376D9">
        <w:rPr>
          <w:lang w:val="en-IN"/>
        </w:rPr>
        <w:t>, </w:t>
      </w:r>
      <w:r w:rsidRPr="008376D9">
        <w:rPr>
          <w:i/>
          <w:iCs/>
          <w:lang w:val="en-IN"/>
        </w:rPr>
        <w:t>274</w:t>
      </w:r>
      <w:r w:rsidRPr="008376D9">
        <w:rPr>
          <w:lang w:val="en-IN"/>
        </w:rPr>
        <w:t>, 37-43.</w:t>
      </w:r>
    </w:p>
    <w:p w14:paraId="2D995A08" w14:textId="64FB3715" w:rsidR="0019019F" w:rsidRDefault="0019019F" w:rsidP="00190D1D">
      <w:pPr>
        <w:pStyle w:val="BodyText"/>
        <w:spacing w:line="360" w:lineRule="auto"/>
        <w:ind w:left="1180" w:right="301" w:hanging="720"/>
        <w:jc w:val="both"/>
        <w:rPr>
          <w:lang w:val="en-IN"/>
        </w:rPr>
      </w:pPr>
      <w:r w:rsidRPr="008376D9">
        <w:rPr>
          <w:lang w:val="en-IN"/>
        </w:rPr>
        <w:t xml:space="preserve">Santos, D., Maurício, A. C., </w:t>
      </w:r>
      <w:proofErr w:type="spellStart"/>
      <w:r w:rsidRPr="008376D9">
        <w:rPr>
          <w:lang w:val="en-IN"/>
        </w:rPr>
        <w:t>Sencadas</w:t>
      </w:r>
      <w:proofErr w:type="spellEnd"/>
      <w:r w:rsidRPr="008376D9">
        <w:rPr>
          <w:lang w:val="en-IN"/>
        </w:rPr>
        <w:t>, V., Santos, J. D., Fernandes, M. H., &amp; Gomes, P. S. (2018). Spray drying: an overview. </w:t>
      </w:r>
      <w:r w:rsidRPr="008376D9">
        <w:rPr>
          <w:i/>
          <w:iCs/>
          <w:lang w:val="en-IN"/>
        </w:rPr>
        <w:t>Biomaterials-Physics and Chemistry-New Edition</w:t>
      </w:r>
      <w:r w:rsidRPr="008376D9">
        <w:rPr>
          <w:lang w:val="en-IN"/>
        </w:rPr>
        <w:t>, </w:t>
      </w:r>
      <w:r w:rsidRPr="008376D9">
        <w:rPr>
          <w:i/>
          <w:iCs/>
          <w:lang w:val="en-IN"/>
        </w:rPr>
        <w:t>2</w:t>
      </w:r>
      <w:r w:rsidRPr="008376D9">
        <w:rPr>
          <w:lang w:val="en-IN"/>
        </w:rPr>
        <w:t>, 9-35.</w:t>
      </w:r>
    </w:p>
    <w:p w14:paraId="23F462C1" w14:textId="1A746423" w:rsidR="00102A29" w:rsidRPr="001F608A" w:rsidRDefault="00102A29" w:rsidP="00190D1D">
      <w:pPr>
        <w:pStyle w:val="BodyText"/>
        <w:spacing w:line="360" w:lineRule="auto"/>
        <w:ind w:left="1180" w:right="301" w:hanging="720"/>
        <w:jc w:val="both"/>
      </w:pPr>
      <w:proofErr w:type="spellStart"/>
      <w:r w:rsidRPr="00102A29">
        <w:rPr>
          <w:lang w:val="en-IN"/>
        </w:rPr>
        <w:t>Selvamuthukumaran</w:t>
      </w:r>
      <w:proofErr w:type="spellEnd"/>
      <w:r w:rsidRPr="00102A29">
        <w:rPr>
          <w:lang w:val="en-IN"/>
        </w:rPr>
        <w:t xml:space="preserve">, M., &amp; Khanum, F. (2014). Optimization of spray drying process for developing </w:t>
      </w:r>
      <w:proofErr w:type="spellStart"/>
      <w:r w:rsidRPr="00102A29">
        <w:rPr>
          <w:lang w:val="en-IN"/>
        </w:rPr>
        <w:t>seabuckthorn</w:t>
      </w:r>
      <w:proofErr w:type="spellEnd"/>
      <w:r w:rsidRPr="00102A29">
        <w:rPr>
          <w:lang w:val="en-IN"/>
        </w:rPr>
        <w:t xml:space="preserve"> fruit juice powder using response surface methodology. </w:t>
      </w:r>
      <w:r w:rsidRPr="00102A29">
        <w:rPr>
          <w:i/>
          <w:iCs/>
          <w:lang w:val="en-IN"/>
        </w:rPr>
        <w:t>Journal of food science and technology</w:t>
      </w:r>
      <w:r w:rsidRPr="00102A29">
        <w:rPr>
          <w:lang w:val="en-IN"/>
        </w:rPr>
        <w:t>, </w:t>
      </w:r>
      <w:r w:rsidRPr="00102A29">
        <w:rPr>
          <w:i/>
          <w:iCs/>
          <w:lang w:val="en-IN"/>
        </w:rPr>
        <w:t>51</w:t>
      </w:r>
      <w:r w:rsidRPr="00102A29">
        <w:rPr>
          <w:lang w:val="en-IN"/>
        </w:rPr>
        <w:t>(12), 3731-3739.</w:t>
      </w:r>
    </w:p>
    <w:p w14:paraId="4088ECEE" w14:textId="77777777" w:rsidR="00C4658B" w:rsidRDefault="00C4658B" w:rsidP="00190D1D">
      <w:pPr>
        <w:pStyle w:val="BodyText"/>
        <w:spacing w:before="1" w:line="360" w:lineRule="auto"/>
        <w:ind w:left="1180" w:right="303" w:hanging="720"/>
        <w:jc w:val="both"/>
        <w:rPr>
          <w:lang w:val="en-IN"/>
        </w:rPr>
      </w:pPr>
      <w:r w:rsidRPr="00C4658B">
        <w:rPr>
          <w:lang w:val="en-IN"/>
        </w:rPr>
        <w:t>Shishir, M. R. I., &amp; Chen, W. (2017). Trends of spray drying: A critical review on drying of fruit and vegetable juices. </w:t>
      </w:r>
      <w:r w:rsidRPr="00C4658B">
        <w:rPr>
          <w:i/>
          <w:iCs/>
          <w:lang w:val="en-IN"/>
        </w:rPr>
        <w:t>Trends in food science &amp; technology</w:t>
      </w:r>
      <w:r w:rsidRPr="00C4658B">
        <w:rPr>
          <w:lang w:val="en-IN"/>
        </w:rPr>
        <w:t>, </w:t>
      </w:r>
      <w:r w:rsidRPr="00C4658B">
        <w:rPr>
          <w:i/>
          <w:iCs/>
          <w:lang w:val="en-IN"/>
        </w:rPr>
        <w:t>65</w:t>
      </w:r>
      <w:r w:rsidRPr="00C4658B">
        <w:rPr>
          <w:lang w:val="en-IN"/>
        </w:rPr>
        <w:t>, 49-67.</w:t>
      </w:r>
    </w:p>
    <w:p w14:paraId="689B7919" w14:textId="77777777" w:rsidR="00C4658B" w:rsidRDefault="00C4658B" w:rsidP="007320E6">
      <w:pPr>
        <w:pStyle w:val="BodyText"/>
        <w:spacing w:before="76" w:line="360" w:lineRule="auto"/>
        <w:ind w:left="1180" w:right="304" w:hanging="720"/>
        <w:jc w:val="both"/>
        <w:rPr>
          <w:lang w:val="en-IN"/>
        </w:rPr>
      </w:pPr>
      <w:r w:rsidRPr="00C4658B">
        <w:rPr>
          <w:lang w:val="en-IN"/>
        </w:rPr>
        <w:t>Shishir, M. R. I., Taip, F. S., Aziz, N. A., &amp; Talib, R. A. (2014). Physical properties of spray-dried pink guava (Psidium guajava) powder. </w:t>
      </w:r>
      <w:r w:rsidRPr="00C4658B">
        <w:rPr>
          <w:i/>
          <w:iCs/>
          <w:lang w:val="en-IN"/>
        </w:rPr>
        <w:t>Agriculture and Agricultural Science Procedia</w:t>
      </w:r>
      <w:r w:rsidRPr="00C4658B">
        <w:rPr>
          <w:lang w:val="en-IN"/>
        </w:rPr>
        <w:t>, </w:t>
      </w:r>
      <w:r w:rsidRPr="00C4658B">
        <w:rPr>
          <w:i/>
          <w:iCs/>
          <w:lang w:val="en-IN"/>
        </w:rPr>
        <w:t>2</w:t>
      </w:r>
      <w:r w:rsidRPr="00C4658B">
        <w:rPr>
          <w:lang w:val="en-IN"/>
        </w:rPr>
        <w:t>, 74-81.</w:t>
      </w:r>
    </w:p>
    <w:p w14:paraId="78B69103" w14:textId="6C49C310" w:rsidR="00102A29" w:rsidRDefault="00102A29" w:rsidP="007320E6">
      <w:pPr>
        <w:pStyle w:val="BodyText"/>
        <w:spacing w:before="76" w:line="360" w:lineRule="auto"/>
        <w:ind w:left="1180" w:right="304" w:hanging="720"/>
        <w:jc w:val="both"/>
        <w:rPr>
          <w:lang w:val="en-IN"/>
        </w:rPr>
      </w:pPr>
      <w:proofErr w:type="spellStart"/>
      <w:r w:rsidRPr="00102A29">
        <w:rPr>
          <w:lang w:val="en-IN"/>
        </w:rPr>
        <w:t>Tandale</w:t>
      </w:r>
      <w:proofErr w:type="spellEnd"/>
      <w:r w:rsidRPr="00102A29">
        <w:rPr>
          <w:lang w:val="en-IN"/>
        </w:rPr>
        <w:t>, S. R. (2007). Microencapsulation of vitamin C and gallic acid in whey protein concentrate by spray and freeze drying: characterization and degradation kinetics.</w:t>
      </w:r>
    </w:p>
    <w:p w14:paraId="0A075CFE" w14:textId="1D6A69F7" w:rsidR="00C86919" w:rsidRDefault="00C86919" w:rsidP="007320E6">
      <w:pPr>
        <w:pStyle w:val="BodyText"/>
        <w:spacing w:before="76" w:line="360" w:lineRule="auto"/>
        <w:ind w:left="1180" w:right="304" w:hanging="720"/>
        <w:jc w:val="both"/>
        <w:rPr>
          <w:lang w:val="en-IN"/>
        </w:rPr>
      </w:pPr>
      <w:r w:rsidRPr="00C4658B">
        <w:rPr>
          <w:lang w:val="en-IN"/>
        </w:rPr>
        <w:t xml:space="preserve">Tonon, R. V., Brabet, C., &amp; Hubinger, M. D. (2008). Influence of process conditions on the physicochemical properties of açai (Euterpe </w:t>
      </w:r>
      <w:proofErr w:type="spellStart"/>
      <w:r w:rsidRPr="00C4658B">
        <w:rPr>
          <w:lang w:val="en-IN"/>
        </w:rPr>
        <w:t>oleraceae</w:t>
      </w:r>
      <w:proofErr w:type="spellEnd"/>
      <w:r w:rsidRPr="00C4658B">
        <w:rPr>
          <w:lang w:val="en-IN"/>
        </w:rPr>
        <w:t xml:space="preserve"> Mart.) powder </w:t>
      </w:r>
      <w:r w:rsidRPr="00C4658B">
        <w:rPr>
          <w:lang w:val="en-IN"/>
        </w:rPr>
        <w:lastRenderedPageBreak/>
        <w:t>produced by spray drying. </w:t>
      </w:r>
      <w:r w:rsidRPr="00C4658B">
        <w:rPr>
          <w:i/>
          <w:iCs/>
          <w:lang w:val="en-IN"/>
        </w:rPr>
        <w:t>Journal of food engineering</w:t>
      </w:r>
      <w:r w:rsidRPr="00C4658B">
        <w:rPr>
          <w:lang w:val="en-IN"/>
        </w:rPr>
        <w:t>, </w:t>
      </w:r>
      <w:r w:rsidRPr="00C4658B">
        <w:rPr>
          <w:i/>
          <w:iCs/>
          <w:lang w:val="en-IN"/>
        </w:rPr>
        <w:t>88</w:t>
      </w:r>
      <w:r w:rsidRPr="00C4658B">
        <w:rPr>
          <w:lang w:val="en-IN"/>
        </w:rPr>
        <w:t>(3), 411-418.</w:t>
      </w:r>
    </w:p>
    <w:p w14:paraId="78098561" w14:textId="67178FFD" w:rsidR="00A9394A" w:rsidRPr="00C4658B" w:rsidRDefault="00A9394A" w:rsidP="007320E6">
      <w:pPr>
        <w:pStyle w:val="BodyText"/>
        <w:spacing w:before="76" w:line="360" w:lineRule="auto"/>
        <w:ind w:left="1180" w:right="304" w:hanging="720"/>
        <w:jc w:val="both"/>
        <w:rPr>
          <w:lang w:val="en-IN"/>
        </w:rPr>
      </w:pPr>
      <w:proofErr w:type="spellStart"/>
      <w:r w:rsidRPr="00A9394A">
        <w:rPr>
          <w:lang w:val="en-IN"/>
        </w:rPr>
        <w:t>Tontul</w:t>
      </w:r>
      <w:proofErr w:type="spellEnd"/>
      <w:r w:rsidRPr="00A9394A">
        <w:rPr>
          <w:lang w:val="en-IN"/>
        </w:rPr>
        <w:t>, I., &amp; Topuz, A. (2017). Spray-drying of fruit and vegetable juices: Effect of drying conditions on the product yield and physical properties. </w:t>
      </w:r>
      <w:r w:rsidRPr="00A9394A">
        <w:rPr>
          <w:i/>
          <w:iCs/>
          <w:lang w:val="en-IN"/>
        </w:rPr>
        <w:t>Trends in food science &amp; technology</w:t>
      </w:r>
      <w:r w:rsidRPr="00A9394A">
        <w:rPr>
          <w:lang w:val="en-IN"/>
        </w:rPr>
        <w:t>, </w:t>
      </w:r>
      <w:r w:rsidRPr="00A9394A">
        <w:rPr>
          <w:i/>
          <w:iCs/>
          <w:lang w:val="en-IN"/>
        </w:rPr>
        <w:t>63</w:t>
      </w:r>
      <w:r w:rsidRPr="00A9394A">
        <w:rPr>
          <w:lang w:val="en-IN"/>
        </w:rPr>
        <w:t>, 91-102.</w:t>
      </w:r>
    </w:p>
    <w:p w14:paraId="3B8CEAC9" w14:textId="388CF7CA" w:rsidR="00C90A66" w:rsidRPr="00C4658B" w:rsidRDefault="00C90A66" w:rsidP="00C90A66">
      <w:pPr>
        <w:pStyle w:val="BodyText"/>
        <w:spacing w:before="1" w:line="360" w:lineRule="auto"/>
        <w:ind w:left="1180" w:right="300" w:hanging="720"/>
        <w:jc w:val="both"/>
        <w:rPr>
          <w:lang w:val="en-IN"/>
        </w:rPr>
      </w:pPr>
      <w:r w:rsidRPr="00C4658B">
        <w:rPr>
          <w:lang w:val="en-IN"/>
        </w:rPr>
        <w:t>Usman, A., Kashif, A. R., Asadullah, M., Bibi, H., &amp; Younas, M. U. (2025). Therapeutic potential of Mangifera indica leaves: Antioxidant, cytotoxic, and thrombolytic properties of solvent extracts. </w:t>
      </w:r>
      <w:r w:rsidRPr="00C4658B">
        <w:rPr>
          <w:i/>
          <w:iCs/>
          <w:lang w:val="en-IN"/>
        </w:rPr>
        <w:t>Journal of Pharmacognosy and Phytochemistry</w:t>
      </w:r>
      <w:r w:rsidRPr="00C4658B">
        <w:rPr>
          <w:lang w:val="en-IN"/>
        </w:rPr>
        <w:t>, </w:t>
      </w:r>
      <w:r w:rsidRPr="00C4658B">
        <w:rPr>
          <w:i/>
          <w:iCs/>
          <w:lang w:val="en-IN"/>
        </w:rPr>
        <w:t>14</w:t>
      </w:r>
      <w:r w:rsidRPr="00C4658B">
        <w:rPr>
          <w:lang w:val="en-IN"/>
        </w:rPr>
        <w:t>(1), 373-379.</w:t>
      </w:r>
    </w:p>
    <w:p w14:paraId="04D613B2" w14:textId="57CB205A" w:rsidR="00BC470E" w:rsidRPr="00C4658B" w:rsidRDefault="00BC470E" w:rsidP="007320E6">
      <w:pPr>
        <w:pStyle w:val="BodyText"/>
        <w:spacing w:before="76" w:line="360" w:lineRule="auto"/>
        <w:ind w:left="1180" w:right="304" w:hanging="720"/>
        <w:jc w:val="both"/>
        <w:rPr>
          <w:lang w:val="en-IN"/>
        </w:rPr>
      </w:pPr>
      <w:r w:rsidRPr="00C4658B">
        <w:rPr>
          <w:lang w:val="en-IN"/>
        </w:rPr>
        <w:t>Wang, L., Yang, H., Li, X., Liao, Y., Lang, J., Hong, Z., ... &amp; Peng, Y. (2025). Health Benefits, Supply Chain Challenges and Opportunities of Minor Tropical Fruits: A Review. </w:t>
      </w:r>
      <w:r w:rsidRPr="00C4658B">
        <w:rPr>
          <w:i/>
          <w:iCs/>
          <w:lang w:val="en-IN"/>
        </w:rPr>
        <w:t>Food Reviews International</w:t>
      </w:r>
      <w:r w:rsidRPr="00C4658B">
        <w:rPr>
          <w:lang w:val="en-IN"/>
        </w:rPr>
        <w:t>, 1-18.</w:t>
      </w:r>
    </w:p>
    <w:p w14:paraId="6D25C906" w14:textId="5D983419" w:rsidR="00190D1D" w:rsidRPr="00322C44" w:rsidRDefault="00060CBF" w:rsidP="00322C44">
      <w:pPr>
        <w:pStyle w:val="BodyText"/>
        <w:spacing w:before="76" w:line="360" w:lineRule="auto"/>
        <w:ind w:left="1180" w:right="304" w:hanging="720"/>
        <w:jc w:val="both"/>
      </w:pPr>
      <w:proofErr w:type="spellStart"/>
      <w:r w:rsidRPr="00C4658B">
        <w:rPr>
          <w:lang w:val="en-IN"/>
        </w:rPr>
        <w:t>Weyya</w:t>
      </w:r>
      <w:proofErr w:type="spellEnd"/>
      <w:r w:rsidRPr="00C4658B">
        <w:rPr>
          <w:lang w:val="en-IN"/>
        </w:rPr>
        <w:t>, G., Belay, A., &amp; Tadesse, E. (2024). Passion fruit (Passiflora edulis Sims) by-products as a source of bioactive compounds for non-communicable disease prevention: extraction methods and mechanisms of action: a systematic review. </w:t>
      </w:r>
      <w:r w:rsidRPr="00C4658B">
        <w:rPr>
          <w:i/>
          <w:iCs/>
          <w:lang w:val="en-IN"/>
        </w:rPr>
        <w:t>Frontiers in Nutrition</w:t>
      </w:r>
      <w:r w:rsidRPr="00C4658B">
        <w:rPr>
          <w:lang w:val="en-IN"/>
        </w:rPr>
        <w:t>, </w:t>
      </w:r>
      <w:r w:rsidRPr="00C4658B">
        <w:rPr>
          <w:i/>
          <w:iCs/>
          <w:lang w:val="en-IN"/>
        </w:rPr>
        <w:t>11</w:t>
      </w:r>
      <w:r w:rsidRPr="00C4658B">
        <w:rPr>
          <w:lang w:val="en-IN"/>
        </w:rPr>
        <w:t>, 1340511.</w:t>
      </w:r>
    </w:p>
    <w:sectPr w:rsidR="00190D1D" w:rsidRPr="00322C44" w:rsidSect="00A906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EF1BC" w14:textId="77777777" w:rsidR="00057AF5" w:rsidRDefault="00057AF5" w:rsidP="00A90635">
      <w:pPr>
        <w:spacing w:after="0" w:line="240" w:lineRule="auto"/>
      </w:pPr>
      <w:r>
        <w:separator/>
      </w:r>
    </w:p>
  </w:endnote>
  <w:endnote w:type="continuationSeparator" w:id="0">
    <w:p w14:paraId="37EE0C99" w14:textId="77777777" w:rsidR="00057AF5" w:rsidRDefault="00057AF5" w:rsidP="00A90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3B0B" w14:textId="77777777" w:rsidR="006131DB" w:rsidRDefault="00613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0F8F7" w14:textId="77777777" w:rsidR="006131DB" w:rsidRDefault="00613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BDCA" w14:textId="77777777" w:rsidR="006131DB" w:rsidRDefault="00613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3AD3C" w14:textId="77777777" w:rsidR="00057AF5" w:rsidRDefault="00057AF5" w:rsidP="00A90635">
      <w:pPr>
        <w:spacing w:after="0" w:line="240" w:lineRule="auto"/>
      </w:pPr>
      <w:r>
        <w:separator/>
      </w:r>
    </w:p>
  </w:footnote>
  <w:footnote w:type="continuationSeparator" w:id="0">
    <w:p w14:paraId="63E567E7" w14:textId="77777777" w:rsidR="00057AF5" w:rsidRDefault="00057AF5" w:rsidP="00A90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B154" w14:textId="444EC73E" w:rsidR="006131DB" w:rsidRDefault="00000000">
    <w:pPr>
      <w:pStyle w:val="Header"/>
    </w:pPr>
    <w:r>
      <w:rPr>
        <w:noProof/>
      </w:rPr>
      <w:pict w14:anchorId="2A9C2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2787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3AC1" w14:textId="26D7DFC1" w:rsidR="006131DB" w:rsidRDefault="00000000">
    <w:pPr>
      <w:pStyle w:val="Header"/>
    </w:pPr>
    <w:r>
      <w:rPr>
        <w:noProof/>
      </w:rPr>
      <w:pict w14:anchorId="35EED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2787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DA461" w14:textId="493A4E27" w:rsidR="006131DB" w:rsidRDefault="00000000">
    <w:pPr>
      <w:pStyle w:val="Header"/>
    </w:pPr>
    <w:r>
      <w:rPr>
        <w:noProof/>
      </w:rPr>
      <w:pict w14:anchorId="2A20D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2787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B65"/>
    <w:multiLevelType w:val="hybridMultilevel"/>
    <w:tmpl w:val="79F068A8"/>
    <w:lvl w:ilvl="0" w:tplc="83FE42F2">
      <w:start w:val="338"/>
      <w:numFmt w:val="decimal"/>
      <w:lvlText w:val="%1"/>
      <w:lvlJc w:val="left"/>
      <w:pPr>
        <w:ind w:left="2184" w:hanging="1465"/>
      </w:pPr>
      <w:rPr>
        <w:rFonts w:ascii="Times New Roman" w:eastAsia="Times New Roman" w:hAnsi="Times New Roman" w:cs="Times New Roman" w:hint="default"/>
        <w:b w:val="0"/>
        <w:bCs w:val="0"/>
        <w:i w:val="0"/>
        <w:iCs w:val="0"/>
        <w:spacing w:val="0"/>
        <w:w w:val="100"/>
        <w:sz w:val="24"/>
        <w:szCs w:val="24"/>
        <w:lang w:val="en-US" w:eastAsia="en-US" w:bidi="ar-SA"/>
      </w:rPr>
    </w:lvl>
    <w:lvl w:ilvl="1" w:tplc="D28A939A">
      <w:numFmt w:val="bullet"/>
      <w:lvlText w:val="•"/>
      <w:lvlJc w:val="left"/>
      <w:pPr>
        <w:ind w:left="3152" w:hanging="1465"/>
      </w:pPr>
      <w:rPr>
        <w:rFonts w:hint="default"/>
        <w:lang w:val="en-US" w:eastAsia="en-US" w:bidi="ar-SA"/>
      </w:rPr>
    </w:lvl>
    <w:lvl w:ilvl="2" w:tplc="E22898F4">
      <w:numFmt w:val="bullet"/>
      <w:lvlText w:val="•"/>
      <w:lvlJc w:val="left"/>
      <w:pPr>
        <w:ind w:left="4125" w:hanging="1465"/>
      </w:pPr>
      <w:rPr>
        <w:rFonts w:hint="default"/>
        <w:lang w:val="en-US" w:eastAsia="en-US" w:bidi="ar-SA"/>
      </w:rPr>
    </w:lvl>
    <w:lvl w:ilvl="3" w:tplc="5B8463F2">
      <w:numFmt w:val="bullet"/>
      <w:lvlText w:val="•"/>
      <w:lvlJc w:val="left"/>
      <w:pPr>
        <w:ind w:left="5097" w:hanging="1465"/>
      </w:pPr>
      <w:rPr>
        <w:rFonts w:hint="default"/>
        <w:lang w:val="en-US" w:eastAsia="en-US" w:bidi="ar-SA"/>
      </w:rPr>
    </w:lvl>
    <w:lvl w:ilvl="4" w:tplc="BAF2834A">
      <w:numFmt w:val="bullet"/>
      <w:lvlText w:val="•"/>
      <w:lvlJc w:val="left"/>
      <w:pPr>
        <w:ind w:left="6070" w:hanging="1465"/>
      </w:pPr>
      <w:rPr>
        <w:rFonts w:hint="default"/>
        <w:lang w:val="en-US" w:eastAsia="en-US" w:bidi="ar-SA"/>
      </w:rPr>
    </w:lvl>
    <w:lvl w:ilvl="5" w:tplc="374CD564">
      <w:numFmt w:val="bullet"/>
      <w:lvlText w:val="•"/>
      <w:lvlJc w:val="left"/>
      <w:pPr>
        <w:ind w:left="7043" w:hanging="1465"/>
      </w:pPr>
      <w:rPr>
        <w:rFonts w:hint="default"/>
        <w:lang w:val="en-US" w:eastAsia="en-US" w:bidi="ar-SA"/>
      </w:rPr>
    </w:lvl>
    <w:lvl w:ilvl="6" w:tplc="EB2A6688">
      <w:numFmt w:val="bullet"/>
      <w:lvlText w:val="•"/>
      <w:lvlJc w:val="left"/>
      <w:pPr>
        <w:ind w:left="8015" w:hanging="1465"/>
      </w:pPr>
      <w:rPr>
        <w:rFonts w:hint="default"/>
        <w:lang w:val="en-US" w:eastAsia="en-US" w:bidi="ar-SA"/>
      </w:rPr>
    </w:lvl>
    <w:lvl w:ilvl="7" w:tplc="C58290EA">
      <w:numFmt w:val="bullet"/>
      <w:lvlText w:val="•"/>
      <w:lvlJc w:val="left"/>
      <w:pPr>
        <w:ind w:left="8988" w:hanging="1465"/>
      </w:pPr>
      <w:rPr>
        <w:rFonts w:hint="default"/>
        <w:lang w:val="en-US" w:eastAsia="en-US" w:bidi="ar-SA"/>
      </w:rPr>
    </w:lvl>
    <w:lvl w:ilvl="8" w:tplc="CA5EEB74">
      <w:numFmt w:val="bullet"/>
      <w:lvlText w:val="•"/>
      <w:lvlJc w:val="left"/>
      <w:pPr>
        <w:ind w:left="9961" w:hanging="1465"/>
      </w:pPr>
      <w:rPr>
        <w:rFonts w:hint="default"/>
        <w:lang w:val="en-US" w:eastAsia="en-US" w:bidi="ar-SA"/>
      </w:rPr>
    </w:lvl>
  </w:abstractNum>
  <w:abstractNum w:abstractNumId="1" w15:restartNumberingAfterBreak="0">
    <w:nsid w:val="2C0B5C15"/>
    <w:multiLevelType w:val="multilevel"/>
    <w:tmpl w:val="C1C2B5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692E73"/>
    <w:multiLevelType w:val="multilevel"/>
    <w:tmpl w:val="6FF0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E0216D"/>
    <w:multiLevelType w:val="hybridMultilevel"/>
    <w:tmpl w:val="E8B06AC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7011261">
    <w:abstractNumId w:val="2"/>
  </w:num>
  <w:num w:numId="2" w16cid:durableId="1300266496">
    <w:abstractNumId w:val="0"/>
  </w:num>
  <w:num w:numId="3" w16cid:durableId="454325109">
    <w:abstractNumId w:val="1"/>
  </w:num>
  <w:num w:numId="4" w16cid:durableId="1946500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05E"/>
    <w:rsid w:val="00011D8D"/>
    <w:rsid w:val="000130E3"/>
    <w:rsid w:val="00020E2A"/>
    <w:rsid w:val="000227D9"/>
    <w:rsid w:val="000401CE"/>
    <w:rsid w:val="00041A69"/>
    <w:rsid w:val="0005123B"/>
    <w:rsid w:val="00057AF5"/>
    <w:rsid w:val="00060CBF"/>
    <w:rsid w:val="00070413"/>
    <w:rsid w:val="00074B22"/>
    <w:rsid w:val="00074D9C"/>
    <w:rsid w:val="000764A2"/>
    <w:rsid w:val="00086173"/>
    <w:rsid w:val="00094428"/>
    <w:rsid w:val="000967DB"/>
    <w:rsid w:val="000A3831"/>
    <w:rsid w:val="000A7D9C"/>
    <w:rsid w:val="000B299C"/>
    <w:rsid w:val="000B7F99"/>
    <w:rsid w:val="000D11D0"/>
    <w:rsid w:val="000F2357"/>
    <w:rsid w:val="00102A29"/>
    <w:rsid w:val="001038B1"/>
    <w:rsid w:val="00113E9A"/>
    <w:rsid w:val="00132C0C"/>
    <w:rsid w:val="001339E6"/>
    <w:rsid w:val="001366F7"/>
    <w:rsid w:val="001378CD"/>
    <w:rsid w:val="00142285"/>
    <w:rsid w:val="0015596D"/>
    <w:rsid w:val="00157895"/>
    <w:rsid w:val="00163CA2"/>
    <w:rsid w:val="00164EB5"/>
    <w:rsid w:val="00177A5A"/>
    <w:rsid w:val="0019019F"/>
    <w:rsid w:val="00190D1D"/>
    <w:rsid w:val="001B12AE"/>
    <w:rsid w:val="001B7591"/>
    <w:rsid w:val="001C5572"/>
    <w:rsid w:val="001C7B72"/>
    <w:rsid w:val="001E3400"/>
    <w:rsid w:val="001E6236"/>
    <w:rsid w:val="001F2ABC"/>
    <w:rsid w:val="001F415C"/>
    <w:rsid w:val="001F608A"/>
    <w:rsid w:val="00200C9B"/>
    <w:rsid w:val="002207AF"/>
    <w:rsid w:val="00220EC2"/>
    <w:rsid w:val="00232308"/>
    <w:rsid w:val="00250535"/>
    <w:rsid w:val="00250567"/>
    <w:rsid w:val="00253C3A"/>
    <w:rsid w:val="002540E5"/>
    <w:rsid w:val="00262EEA"/>
    <w:rsid w:val="0026526F"/>
    <w:rsid w:val="00267851"/>
    <w:rsid w:val="00281E95"/>
    <w:rsid w:val="00282143"/>
    <w:rsid w:val="00296DCA"/>
    <w:rsid w:val="00296FAC"/>
    <w:rsid w:val="002B22E5"/>
    <w:rsid w:val="002B7A0E"/>
    <w:rsid w:val="002C32A3"/>
    <w:rsid w:val="002C3FF8"/>
    <w:rsid w:val="002C42FF"/>
    <w:rsid w:val="002C4F66"/>
    <w:rsid w:val="002C5C76"/>
    <w:rsid w:val="002D6E88"/>
    <w:rsid w:val="002D6EAE"/>
    <w:rsid w:val="002F203A"/>
    <w:rsid w:val="00313C37"/>
    <w:rsid w:val="00321451"/>
    <w:rsid w:val="00321630"/>
    <w:rsid w:val="00322C44"/>
    <w:rsid w:val="00324D09"/>
    <w:rsid w:val="00344075"/>
    <w:rsid w:val="003448A3"/>
    <w:rsid w:val="00347B2E"/>
    <w:rsid w:val="00351A81"/>
    <w:rsid w:val="00370CFF"/>
    <w:rsid w:val="00371613"/>
    <w:rsid w:val="00375C30"/>
    <w:rsid w:val="00376905"/>
    <w:rsid w:val="003833B2"/>
    <w:rsid w:val="003A2ADC"/>
    <w:rsid w:val="003A649A"/>
    <w:rsid w:val="003B3727"/>
    <w:rsid w:val="003C0A9D"/>
    <w:rsid w:val="003C0BB1"/>
    <w:rsid w:val="003C0CE2"/>
    <w:rsid w:val="003D506F"/>
    <w:rsid w:val="003D797B"/>
    <w:rsid w:val="003F38B5"/>
    <w:rsid w:val="003F4654"/>
    <w:rsid w:val="003F6468"/>
    <w:rsid w:val="00400955"/>
    <w:rsid w:val="0040370B"/>
    <w:rsid w:val="004219DC"/>
    <w:rsid w:val="00440424"/>
    <w:rsid w:val="004454B9"/>
    <w:rsid w:val="00450408"/>
    <w:rsid w:val="00451F81"/>
    <w:rsid w:val="00480F96"/>
    <w:rsid w:val="00490710"/>
    <w:rsid w:val="004931BA"/>
    <w:rsid w:val="00497EF4"/>
    <w:rsid w:val="004A5511"/>
    <w:rsid w:val="004B65EC"/>
    <w:rsid w:val="004C6BD9"/>
    <w:rsid w:val="004D48B4"/>
    <w:rsid w:val="004F230A"/>
    <w:rsid w:val="00520FF4"/>
    <w:rsid w:val="0052769F"/>
    <w:rsid w:val="00532219"/>
    <w:rsid w:val="00534BF5"/>
    <w:rsid w:val="00541F65"/>
    <w:rsid w:val="00544FBC"/>
    <w:rsid w:val="00550AFF"/>
    <w:rsid w:val="005555E8"/>
    <w:rsid w:val="005577B0"/>
    <w:rsid w:val="00561381"/>
    <w:rsid w:val="00562FAA"/>
    <w:rsid w:val="00564AF4"/>
    <w:rsid w:val="0056519F"/>
    <w:rsid w:val="0056634F"/>
    <w:rsid w:val="00581A37"/>
    <w:rsid w:val="00590D92"/>
    <w:rsid w:val="00591EF0"/>
    <w:rsid w:val="0059562E"/>
    <w:rsid w:val="00595A6C"/>
    <w:rsid w:val="005B43D9"/>
    <w:rsid w:val="005C1B43"/>
    <w:rsid w:val="005D17AF"/>
    <w:rsid w:val="005F48C0"/>
    <w:rsid w:val="005F56C5"/>
    <w:rsid w:val="0060411E"/>
    <w:rsid w:val="00611C38"/>
    <w:rsid w:val="006131DB"/>
    <w:rsid w:val="00614BC7"/>
    <w:rsid w:val="006164A9"/>
    <w:rsid w:val="0063469E"/>
    <w:rsid w:val="00636FCD"/>
    <w:rsid w:val="0063730D"/>
    <w:rsid w:val="0064380F"/>
    <w:rsid w:val="006521EB"/>
    <w:rsid w:val="00657F55"/>
    <w:rsid w:val="00672720"/>
    <w:rsid w:val="006868F1"/>
    <w:rsid w:val="006909C2"/>
    <w:rsid w:val="00693BE5"/>
    <w:rsid w:val="006A2749"/>
    <w:rsid w:val="006A7719"/>
    <w:rsid w:val="006B4CF2"/>
    <w:rsid w:val="006B6D02"/>
    <w:rsid w:val="006C60DB"/>
    <w:rsid w:val="006D3428"/>
    <w:rsid w:val="006E1F1E"/>
    <w:rsid w:val="006E7743"/>
    <w:rsid w:val="006F1114"/>
    <w:rsid w:val="00703FC0"/>
    <w:rsid w:val="007320E6"/>
    <w:rsid w:val="00736231"/>
    <w:rsid w:val="00745C29"/>
    <w:rsid w:val="007652F2"/>
    <w:rsid w:val="00766264"/>
    <w:rsid w:val="00770DE5"/>
    <w:rsid w:val="00774A0C"/>
    <w:rsid w:val="007829E9"/>
    <w:rsid w:val="00793701"/>
    <w:rsid w:val="00795B52"/>
    <w:rsid w:val="007A1B80"/>
    <w:rsid w:val="007A4DCF"/>
    <w:rsid w:val="007B321B"/>
    <w:rsid w:val="007D3A82"/>
    <w:rsid w:val="007E1926"/>
    <w:rsid w:val="007E7454"/>
    <w:rsid w:val="007F5546"/>
    <w:rsid w:val="007F63F2"/>
    <w:rsid w:val="0080561E"/>
    <w:rsid w:val="00815768"/>
    <w:rsid w:val="008204F4"/>
    <w:rsid w:val="008259D7"/>
    <w:rsid w:val="00830CE3"/>
    <w:rsid w:val="00834FED"/>
    <w:rsid w:val="008376D9"/>
    <w:rsid w:val="00845AA5"/>
    <w:rsid w:val="008527CA"/>
    <w:rsid w:val="008536E9"/>
    <w:rsid w:val="00856791"/>
    <w:rsid w:val="008575E7"/>
    <w:rsid w:val="008628B8"/>
    <w:rsid w:val="00877B67"/>
    <w:rsid w:val="00887B63"/>
    <w:rsid w:val="00891E95"/>
    <w:rsid w:val="00895154"/>
    <w:rsid w:val="008D408A"/>
    <w:rsid w:val="008D4F55"/>
    <w:rsid w:val="008E22E0"/>
    <w:rsid w:val="008F51D3"/>
    <w:rsid w:val="008F659C"/>
    <w:rsid w:val="009050DB"/>
    <w:rsid w:val="0090571B"/>
    <w:rsid w:val="00906685"/>
    <w:rsid w:val="009411C5"/>
    <w:rsid w:val="009415CC"/>
    <w:rsid w:val="0094493D"/>
    <w:rsid w:val="00966302"/>
    <w:rsid w:val="009763A1"/>
    <w:rsid w:val="00982A71"/>
    <w:rsid w:val="00992D72"/>
    <w:rsid w:val="0099535F"/>
    <w:rsid w:val="009A0BAF"/>
    <w:rsid w:val="009A2CF8"/>
    <w:rsid w:val="009A32FE"/>
    <w:rsid w:val="009A64A9"/>
    <w:rsid w:val="009B020F"/>
    <w:rsid w:val="009B06B2"/>
    <w:rsid w:val="009B4400"/>
    <w:rsid w:val="009B6D24"/>
    <w:rsid w:val="009C2BF4"/>
    <w:rsid w:val="009D2036"/>
    <w:rsid w:val="009E1377"/>
    <w:rsid w:val="009E456C"/>
    <w:rsid w:val="009F7679"/>
    <w:rsid w:val="00A041A8"/>
    <w:rsid w:val="00A23FB9"/>
    <w:rsid w:val="00A41C31"/>
    <w:rsid w:val="00A53794"/>
    <w:rsid w:val="00A53B56"/>
    <w:rsid w:val="00A5426D"/>
    <w:rsid w:val="00A57509"/>
    <w:rsid w:val="00A57E94"/>
    <w:rsid w:val="00A62182"/>
    <w:rsid w:val="00A669CC"/>
    <w:rsid w:val="00A90635"/>
    <w:rsid w:val="00A90670"/>
    <w:rsid w:val="00A9394A"/>
    <w:rsid w:val="00A9764E"/>
    <w:rsid w:val="00AA160C"/>
    <w:rsid w:val="00AA65E0"/>
    <w:rsid w:val="00AB44ED"/>
    <w:rsid w:val="00AD5FC2"/>
    <w:rsid w:val="00AF10B7"/>
    <w:rsid w:val="00AF20F2"/>
    <w:rsid w:val="00AF2744"/>
    <w:rsid w:val="00B21E46"/>
    <w:rsid w:val="00B36B68"/>
    <w:rsid w:val="00B459D2"/>
    <w:rsid w:val="00B47391"/>
    <w:rsid w:val="00B5082F"/>
    <w:rsid w:val="00B50A1E"/>
    <w:rsid w:val="00B57700"/>
    <w:rsid w:val="00B60490"/>
    <w:rsid w:val="00B655BD"/>
    <w:rsid w:val="00B92F08"/>
    <w:rsid w:val="00BA4DB7"/>
    <w:rsid w:val="00BA5B0D"/>
    <w:rsid w:val="00BB7EC7"/>
    <w:rsid w:val="00BC190E"/>
    <w:rsid w:val="00BC470E"/>
    <w:rsid w:val="00BD71F5"/>
    <w:rsid w:val="00BE5BD7"/>
    <w:rsid w:val="00BF22AE"/>
    <w:rsid w:val="00BF548F"/>
    <w:rsid w:val="00C14DC6"/>
    <w:rsid w:val="00C15E02"/>
    <w:rsid w:val="00C204A1"/>
    <w:rsid w:val="00C21C51"/>
    <w:rsid w:val="00C2455F"/>
    <w:rsid w:val="00C258B8"/>
    <w:rsid w:val="00C3275A"/>
    <w:rsid w:val="00C35230"/>
    <w:rsid w:val="00C449EA"/>
    <w:rsid w:val="00C4658B"/>
    <w:rsid w:val="00C47956"/>
    <w:rsid w:val="00C60ACC"/>
    <w:rsid w:val="00C620CE"/>
    <w:rsid w:val="00C67EC7"/>
    <w:rsid w:val="00C71472"/>
    <w:rsid w:val="00C80561"/>
    <w:rsid w:val="00C86919"/>
    <w:rsid w:val="00C90A66"/>
    <w:rsid w:val="00CB1238"/>
    <w:rsid w:val="00CD5D1C"/>
    <w:rsid w:val="00CF1834"/>
    <w:rsid w:val="00CF5726"/>
    <w:rsid w:val="00D00B67"/>
    <w:rsid w:val="00D07544"/>
    <w:rsid w:val="00D13049"/>
    <w:rsid w:val="00D2593C"/>
    <w:rsid w:val="00D25A1C"/>
    <w:rsid w:val="00D30652"/>
    <w:rsid w:val="00D50324"/>
    <w:rsid w:val="00D6110F"/>
    <w:rsid w:val="00D8005D"/>
    <w:rsid w:val="00D83364"/>
    <w:rsid w:val="00D86DD8"/>
    <w:rsid w:val="00D86F85"/>
    <w:rsid w:val="00D95324"/>
    <w:rsid w:val="00DA0D9F"/>
    <w:rsid w:val="00DA1B23"/>
    <w:rsid w:val="00DB6438"/>
    <w:rsid w:val="00DC4E15"/>
    <w:rsid w:val="00DC505E"/>
    <w:rsid w:val="00DD2CA9"/>
    <w:rsid w:val="00DD4BE9"/>
    <w:rsid w:val="00DD4D23"/>
    <w:rsid w:val="00DE6B84"/>
    <w:rsid w:val="00DF756F"/>
    <w:rsid w:val="00E03B32"/>
    <w:rsid w:val="00E11428"/>
    <w:rsid w:val="00E22B54"/>
    <w:rsid w:val="00E24AFF"/>
    <w:rsid w:val="00E40364"/>
    <w:rsid w:val="00E42A11"/>
    <w:rsid w:val="00E42D61"/>
    <w:rsid w:val="00E44AB5"/>
    <w:rsid w:val="00E4656E"/>
    <w:rsid w:val="00E472F2"/>
    <w:rsid w:val="00E52A43"/>
    <w:rsid w:val="00E9018E"/>
    <w:rsid w:val="00E917B3"/>
    <w:rsid w:val="00E96103"/>
    <w:rsid w:val="00E970B0"/>
    <w:rsid w:val="00EA2B55"/>
    <w:rsid w:val="00EA3713"/>
    <w:rsid w:val="00EA49D2"/>
    <w:rsid w:val="00EB5CAF"/>
    <w:rsid w:val="00EC0432"/>
    <w:rsid w:val="00EC1114"/>
    <w:rsid w:val="00ED706B"/>
    <w:rsid w:val="00EE19A3"/>
    <w:rsid w:val="00EF4487"/>
    <w:rsid w:val="00F00E0D"/>
    <w:rsid w:val="00F02184"/>
    <w:rsid w:val="00F04DDE"/>
    <w:rsid w:val="00F2316E"/>
    <w:rsid w:val="00F32CCF"/>
    <w:rsid w:val="00F334F6"/>
    <w:rsid w:val="00F37D5D"/>
    <w:rsid w:val="00F41B94"/>
    <w:rsid w:val="00F55108"/>
    <w:rsid w:val="00F71003"/>
    <w:rsid w:val="00F71124"/>
    <w:rsid w:val="00F7362C"/>
    <w:rsid w:val="00F94DAB"/>
    <w:rsid w:val="00F96D28"/>
    <w:rsid w:val="00FA622B"/>
    <w:rsid w:val="00FA70F5"/>
    <w:rsid w:val="00FB0E7B"/>
    <w:rsid w:val="00FE09A3"/>
    <w:rsid w:val="00FE35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BD9C5"/>
  <w15:docId w15:val="{E7EB9A61-E773-4996-A1F6-C5C1B38F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50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50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50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50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50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50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0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0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0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0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50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50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50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50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50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0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0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05E"/>
    <w:rPr>
      <w:rFonts w:eastAsiaTheme="majorEastAsia" w:cstheme="majorBidi"/>
      <w:color w:val="272727" w:themeColor="text1" w:themeTint="D8"/>
    </w:rPr>
  </w:style>
  <w:style w:type="paragraph" w:styleId="Title">
    <w:name w:val="Title"/>
    <w:basedOn w:val="Normal"/>
    <w:next w:val="Normal"/>
    <w:link w:val="TitleChar"/>
    <w:uiPriority w:val="10"/>
    <w:qFormat/>
    <w:rsid w:val="00DC50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0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0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0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05E"/>
    <w:pPr>
      <w:spacing w:before="160"/>
      <w:jc w:val="center"/>
    </w:pPr>
    <w:rPr>
      <w:i/>
      <w:iCs/>
      <w:color w:val="404040" w:themeColor="text1" w:themeTint="BF"/>
    </w:rPr>
  </w:style>
  <w:style w:type="character" w:customStyle="1" w:styleId="QuoteChar">
    <w:name w:val="Quote Char"/>
    <w:basedOn w:val="DefaultParagraphFont"/>
    <w:link w:val="Quote"/>
    <w:uiPriority w:val="29"/>
    <w:rsid w:val="00DC505E"/>
    <w:rPr>
      <w:i/>
      <w:iCs/>
      <w:color w:val="404040" w:themeColor="text1" w:themeTint="BF"/>
    </w:rPr>
  </w:style>
  <w:style w:type="paragraph" w:styleId="ListParagraph">
    <w:name w:val="List Paragraph"/>
    <w:basedOn w:val="Normal"/>
    <w:uiPriority w:val="1"/>
    <w:qFormat/>
    <w:rsid w:val="00DC505E"/>
    <w:pPr>
      <w:ind w:left="720"/>
      <w:contextualSpacing/>
    </w:pPr>
  </w:style>
  <w:style w:type="character" w:styleId="IntenseEmphasis">
    <w:name w:val="Intense Emphasis"/>
    <w:basedOn w:val="DefaultParagraphFont"/>
    <w:uiPriority w:val="21"/>
    <w:qFormat/>
    <w:rsid w:val="00DC505E"/>
    <w:rPr>
      <w:i/>
      <w:iCs/>
      <w:color w:val="2F5496" w:themeColor="accent1" w:themeShade="BF"/>
    </w:rPr>
  </w:style>
  <w:style w:type="paragraph" w:styleId="IntenseQuote">
    <w:name w:val="Intense Quote"/>
    <w:basedOn w:val="Normal"/>
    <w:next w:val="Normal"/>
    <w:link w:val="IntenseQuoteChar"/>
    <w:uiPriority w:val="30"/>
    <w:qFormat/>
    <w:rsid w:val="00DC50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505E"/>
    <w:rPr>
      <w:i/>
      <w:iCs/>
      <w:color w:val="2F5496" w:themeColor="accent1" w:themeShade="BF"/>
    </w:rPr>
  </w:style>
  <w:style w:type="character" w:styleId="IntenseReference">
    <w:name w:val="Intense Reference"/>
    <w:basedOn w:val="DefaultParagraphFont"/>
    <w:uiPriority w:val="32"/>
    <w:qFormat/>
    <w:rsid w:val="00DC505E"/>
    <w:rPr>
      <w:b/>
      <w:bCs/>
      <w:smallCaps/>
      <w:color w:val="2F5496" w:themeColor="accent1" w:themeShade="BF"/>
      <w:spacing w:val="5"/>
    </w:rPr>
  </w:style>
  <w:style w:type="character" w:styleId="Emphasis">
    <w:name w:val="Emphasis"/>
    <w:basedOn w:val="DefaultParagraphFont"/>
    <w:uiPriority w:val="20"/>
    <w:qFormat/>
    <w:rsid w:val="00614BC7"/>
    <w:rPr>
      <w:i/>
      <w:iCs/>
    </w:rPr>
  </w:style>
  <w:style w:type="table" w:styleId="TableGrid">
    <w:name w:val="Table Grid"/>
    <w:basedOn w:val="TableNormal"/>
    <w:uiPriority w:val="39"/>
    <w:rsid w:val="001E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83364"/>
    <w:rPr>
      <w:color w:val="666666"/>
    </w:rPr>
  </w:style>
  <w:style w:type="table" w:customStyle="1" w:styleId="PlainTable41">
    <w:name w:val="Plain Table 41"/>
    <w:basedOn w:val="TableNormal"/>
    <w:uiPriority w:val="44"/>
    <w:rsid w:val="00E472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321630"/>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321630"/>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A90635"/>
    <w:pPr>
      <w:widowControl w:val="0"/>
      <w:autoSpaceDE w:val="0"/>
      <w:autoSpaceDN w:val="0"/>
      <w:spacing w:after="0" w:line="256" w:lineRule="exact"/>
    </w:pPr>
    <w:rPr>
      <w:rFonts w:ascii="Times New Roman" w:eastAsia="Times New Roman" w:hAnsi="Times New Roman" w:cs="Times New Roman"/>
      <w:kern w:val="0"/>
      <w:sz w:val="22"/>
      <w:szCs w:val="22"/>
      <w:lang w:val="en-US"/>
      <w14:ligatures w14:val="none"/>
    </w:rPr>
  </w:style>
  <w:style w:type="paragraph" w:styleId="Header">
    <w:name w:val="header"/>
    <w:basedOn w:val="Normal"/>
    <w:link w:val="HeaderChar"/>
    <w:uiPriority w:val="99"/>
    <w:unhideWhenUsed/>
    <w:rsid w:val="00A90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635"/>
  </w:style>
  <w:style w:type="paragraph" w:styleId="Footer">
    <w:name w:val="footer"/>
    <w:basedOn w:val="Normal"/>
    <w:link w:val="FooterChar"/>
    <w:uiPriority w:val="99"/>
    <w:unhideWhenUsed/>
    <w:rsid w:val="00A90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635"/>
  </w:style>
  <w:style w:type="paragraph" w:styleId="BalloonText">
    <w:name w:val="Balloon Text"/>
    <w:basedOn w:val="Normal"/>
    <w:link w:val="BalloonTextChar"/>
    <w:uiPriority w:val="99"/>
    <w:semiHidden/>
    <w:unhideWhenUsed/>
    <w:rsid w:val="00321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451"/>
    <w:rPr>
      <w:rFonts w:ascii="Tahoma" w:hAnsi="Tahoma" w:cs="Tahoma"/>
      <w:sz w:val="16"/>
      <w:szCs w:val="16"/>
    </w:rPr>
  </w:style>
  <w:style w:type="character" w:styleId="CommentReference">
    <w:name w:val="annotation reference"/>
    <w:basedOn w:val="DefaultParagraphFont"/>
    <w:uiPriority w:val="99"/>
    <w:semiHidden/>
    <w:unhideWhenUsed/>
    <w:rsid w:val="003F38B5"/>
    <w:rPr>
      <w:sz w:val="16"/>
      <w:szCs w:val="16"/>
    </w:rPr>
  </w:style>
  <w:style w:type="paragraph" w:styleId="CommentText">
    <w:name w:val="annotation text"/>
    <w:basedOn w:val="Normal"/>
    <w:link w:val="CommentTextChar"/>
    <w:uiPriority w:val="99"/>
    <w:semiHidden/>
    <w:unhideWhenUsed/>
    <w:rsid w:val="003F38B5"/>
    <w:pPr>
      <w:spacing w:line="240" w:lineRule="auto"/>
    </w:pPr>
    <w:rPr>
      <w:sz w:val="20"/>
      <w:szCs w:val="20"/>
    </w:rPr>
  </w:style>
  <w:style w:type="character" w:customStyle="1" w:styleId="CommentTextChar">
    <w:name w:val="Comment Text Char"/>
    <w:basedOn w:val="DefaultParagraphFont"/>
    <w:link w:val="CommentText"/>
    <w:uiPriority w:val="99"/>
    <w:semiHidden/>
    <w:rsid w:val="003F38B5"/>
    <w:rPr>
      <w:sz w:val="20"/>
      <w:szCs w:val="20"/>
    </w:rPr>
  </w:style>
  <w:style w:type="paragraph" w:styleId="CommentSubject">
    <w:name w:val="annotation subject"/>
    <w:basedOn w:val="CommentText"/>
    <w:next w:val="CommentText"/>
    <w:link w:val="CommentSubjectChar"/>
    <w:uiPriority w:val="99"/>
    <w:semiHidden/>
    <w:unhideWhenUsed/>
    <w:rsid w:val="003F38B5"/>
    <w:rPr>
      <w:b/>
      <w:bCs/>
    </w:rPr>
  </w:style>
  <w:style w:type="character" w:customStyle="1" w:styleId="CommentSubjectChar">
    <w:name w:val="Comment Subject Char"/>
    <w:basedOn w:val="CommentTextChar"/>
    <w:link w:val="CommentSubject"/>
    <w:uiPriority w:val="99"/>
    <w:semiHidden/>
    <w:rsid w:val="003F38B5"/>
    <w:rPr>
      <w:b/>
      <w:bCs/>
      <w:sz w:val="20"/>
      <w:szCs w:val="20"/>
    </w:rPr>
  </w:style>
  <w:style w:type="paragraph" w:styleId="NormalWeb">
    <w:name w:val="Normal (Web)"/>
    <w:basedOn w:val="Normal"/>
    <w:uiPriority w:val="99"/>
    <w:semiHidden/>
    <w:unhideWhenUsed/>
    <w:rsid w:val="000A7D9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6909C2"/>
    <w:rPr>
      <w:b/>
      <w:bCs/>
    </w:rPr>
  </w:style>
  <w:style w:type="character" w:customStyle="1" w:styleId="mord">
    <w:name w:val="mord"/>
    <w:basedOn w:val="DefaultParagraphFont"/>
    <w:rsid w:val="00497EF4"/>
  </w:style>
  <w:style w:type="character" w:customStyle="1" w:styleId="mbin">
    <w:name w:val="mbin"/>
    <w:basedOn w:val="DefaultParagraphFont"/>
    <w:rsid w:val="00497EF4"/>
  </w:style>
  <w:style w:type="character" w:styleId="Hyperlink">
    <w:name w:val="Hyperlink"/>
    <w:basedOn w:val="DefaultParagraphFont"/>
    <w:uiPriority w:val="99"/>
    <w:unhideWhenUsed/>
    <w:rsid w:val="007E7454"/>
    <w:rPr>
      <w:color w:val="0563C1" w:themeColor="hyperlink"/>
      <w:u w:val="single"/>
    </w:rPr>
  </w:style>
  <w:style w:type="character" w:styleId="UnresolvedMention">
    <w:name w:val="Unresolved Mention"/>
    <w:basedOn w:val="DefaultParagraphFont"/>
    <w:uiPriority w:val="99"/>
    <w:semiHidden/>
    <w:unhideWhenUsed/>
    <w:rsid w:val="007E7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2812">
      <w:bodyDiv w:val="1"/>
      <w:marLeft w:val="0"/>
      <w:marRight w:val="0"/>
      <w:marTop w:val="0"/>
      <w:marBottom w:val="0"/>
      <w:divBdr>
        <w:top w:val="none" w:sz="0" w:space="0" w:color="auto"/>
        <w:left w:val="none" w:sz="0" w:space="0" w:color="auto"/>
        <w:bottom w:val="none" w:sz="0" w:space="0" w:color="auto"/>
        <w:right w:val="none" w:sz="0" w:space="0" w:color="auto"/>
      </w:divBdr>
    </w:div>
    <w:div w:id="213583461">
      <w:bodyDiv w:val="1"/>
      <w:marLeft w:val="0"/>
      <w:marRight w:val="0"/>
      <w:marTop w:val="0"/>
      <w:marBottom w:val="0"/>
      <w:divBdr>
        <w:top w:val="none" w:sz="0" w:space="0" w:color="auto"/>
        <w:left w:val="none" w:sz="0" w:space="0" w:color="auto"/>
        <w:bottom w:val="none" w:sz="0" w:space="0" w:color="auto"/>
        <w:right w:val="none" w:sz="0" w:space="0" w:color="auto"/>
      </w:divBdr>
    </w:div>
    <w:div w:id="255525989">
      <w:bodyDiv w:val="1"/>
      <w:marLeft w:val="0"/>
      <w:marRight w:val="0"/>
      <w:marTop w:val="0"/>
      <w:marBottom w:val="0"/>
      <w:divBdr>
        <w:top w:val="none" w:sz="0" w:space="0" w:color="auto"/>
        <w:left w:val="none" w:sz="0" w:space="0" w:color="auto"/>
        <w:bottom w:val="none" w:sz="0" w:space="0" w:color="auto"/>
        <w:right w:val="none" w:sz="0" w:space="0" w:color="auto"/>
      </w:divBdr>
    </w:div>
    <w:div w:id="259224757">
      <w:bodyDiv w:val="1"/>
      <w:marLeft w:val="0"/>
      <w:marRight w:val="0"/>
      <w:marTop w:val="0"/>
      <w:marBottom w:val="0"/>
      <w:divBdr>
        <w:top w:val="none" w:sz="0" w:space="0" w:color="auto"/>
        <w:left w:val="none" w:sz="0" w:space="0" w:color="auto"/>
        <w:bottom w:val="none" w:sz="0" w:space="0" w:color="auto"/>
        <w:right w:val="none" w:sz="0" w:space="0" w:color="auto"/>
      </w:divBdr>
    </w:div>
    <w:div w:id="268853548">
      <w:bodyDiv w:val="1"/>
      <w:marLeft w:val="0"/>
      <w:marRight w:val="0"/>
      <w:marTop w:val="0"/>
      <w:marBottom w:val="0"/>
      <w:divBdr>
        <w:top w:val="none" w:sz="0" w:space="0" w:color="auto"/>
        <w:left w:val="none" w:sz="0" w:space="0" w:color="auto"/>
        <w:bottom w:val="none" w:sz="0" w:space="0" w:color="auto"/>
        <w:right w:val="none" w:sz="0" w:space="0" w:color="auto"/>
      </w:divBdr>
    </w:div>
    <w:div w:id="283117783">
      <w:bodyDiv w:val="1"/>
      <w:marLeft w:val="0"/>
      <w:marRight w:val="0"/>
      <w:marTop w:val="0"/>
      <w:marBottom w:val="0"/>
      <w:divBdr>
        <w:top w:val="none" w:sz="0" w:space="0" w:color="auto"/>
        <w:left w:val="none" w:sz="0" w:space="0" w:color="auto"/>
        <w:bottom w:val="none" w:sz="0" w:space="0" w:color="auto"/>
        <w:right w:val="none" w:sz="0" w:space="0" w:color="auto"/>
      </w:divBdr>
    </w:div>
    <w:div w:id="305861869">
      <w:bodyDiv w:val="1"/>
      <w:marLeft w:val="0"/>
      <w:marRight w:val="0"/>
      <w:marTop w:val="0"/>
      <w:marBottom w:val="0"/>
      <w:divBdr>
        <w:top w:val="none" w:sz="0" w:space="0" w:color="auto"/>
        <w:left w:val="none" w:sz="0" w:space="0" w:color="auto"/>
        <w:bottom w:val="none" w:sz="0" w:space="0" w:color="auto"/>
        <w:right w:val="none" w:sz="0" w:space="0" w:color="auto"/>
      </w:divBdr>
    </w:div>
    <w:div w:id="307519311">
      <w:bodyDiv w:val="1"/>
      <w:marLeft w:val="0"/>
      <w:marRight w:val="0"/>
      <w:marTop w:val="0"/>
      <w:marBottom w:val="0"/>
      <w:divBdr>
        <w:top w:val="none" w:sz="0" w:space="0" w:color="auto"/>
        <w:left w:val="none" w:sz="0" w:space="0" w:color="auto"/>
        <w:bottom w:val="none" w:sz="0" w:space="0" w:color="auto"/>
        <w:right w:val="none" w:sz="0" w:space="0" w:color="auto"/>
      </w:divBdr>
    </w:div>
    <w:div w:id="328409112">
      <w:bodyDiv w:val="1"/>
      <w:marLeft w:val="0"/>
      <w:marRight w:val="0"/>
      <w:marTop w:val="0"/>
      <w:marBottom w:val="0"/>
      <w:divBdr>
        <w:top w:val="none" w:sz="0" w:space="0" w:color="auto"/>
        <w:left w:val="none" w:sz="0" w:space="0" w:color="auto"/>
        <w:bottom w:val="none" w:sz="0" w:space="0" w:color="auto"/>
        <w:right w:val="none" w:sz="0" w:space="0" w:color="auto"/>
      </w:divBdr>
    </w:div>
    <w:div w:id="424961836">
      <w:bodyDiv w:val="1"/>
      <w:marLeft w:val="0"/>
      <w:marRight w:val="0"/>
      <w:marTop w:val="0"/>
      <w:marBottom w:val="0"/>
      <w:divBdr>
        <w:top w:val="none" w:sz="0" w:space="0" w:color="auto"/>
        <w:left w:val="none" w:sz="0" w:space="0" w:color="auto"/>
        <w:bottom w:val="none" w:sz="0" w:space="0" w:color="auto"/>
        <w:right w:val="none" w:sz="0" w:space="0" w:color="auto"/>
      </w:divBdr>
    </w:div>
    <w:div w:id="621690769">
      <w:bodyDiv w:val="1"/>
      <w:marLeft w:val="0"/>
      <w:marRight w:val="0"/>
      <w:marTop w:val="0"/>
      <w:marBottom w:val="0"/>
      <w:divBdr>
        <w:top w:val="none" w:sz="0" w:space="0" w:color="auto"/>
        <w:left w:val="none" w:sz="0" w:space="0" w:color="auto"/>
        <w:bottom w:val="none" w:sz="0" w:space="0" w:color="auto"/>
        <w:right w:val="none" w:sz="0" w:space="0" w:color="auto"/>
      </w:divBdr>
    </w:div>
    <w:div w:id="674114887">
      <w:bodyDiv w:val="1"/>
      <w:marLeft w:val="0"/>
      <w:marRight w:val="0"/>
      <w:marTop w:val="0"/>
      <w:marBottom w:val="0"/>
      <w:divBdr>
        <w:top w:val="none" w:sz="0" w:space="0" w:color="auto"/>
        <w:left w:val="none" w:sz="0" w:space="0" w:color="auto"/>
        <w:bottom w:val="none" w:sz="0" w:space="0" w:color="auto"/>
        <w:right w:val="none" w:sz="0" w:space="0" w:color="auto"/>
      </w:divBdr>
    </w:div>
    <w:div w:id="677269349">
      <w:bodyDiv w:val="1"/>
      <w:marLeft w:val="0"/>
      <w:marRight w:val="0"/>
      <w:marTop w:val="0"/>
      <w:marBottom w:val="0"/>
      <w:divBdr>
        <w:top w:val="none" w:sz="0" w:space="0" w:color="auto"/>
        <w:left w:val="none" w:sz="0" w:space="0" w:color="auto"/>
        <w:bottom w:val="none" w:sz="0" w:space="0" w:color="auto"/>
        <w:right w:val="none" w:sz="0" w:space="0" w:color="auto"/>
      </w:divBdr>
    </w:div>
    <w:div w:id="702944918">
      <w:bodyDiv w:val="1"/>
      <w:marLeft w:val="0"/>
      <w:marRight w:val="0"/>
      <w:marTop w:val="0"/>
      <w:marBottom w:val="0"/>
      <w:divBdr>
        <w:top w:val="none" w:sz="0" w:space="0" w:color="auto"/>
        <w:left w:val="none" w:sz="0" w:space="0" w:color="auto"/>
        <w:bottom w:val="none" w:sz="0" w:space="0" w:color="auto"/>
        <w:right w:val="none" w:sz="0" w:space="0" w:color="auto"/>
      </w:divBdr>
    </w:div>
    <w:div w:id="780950301">
      <w:bodyDiv w:val="1"/>
      <w:marLeft w:val="0"/>
      <w:marRight w:val="0"/>
      <w:marTop w:val="0"/>
      <w:marBottom w:val="0"/>
      <w:divBdr>
        <w:top w:val="none" w:sz="0" w:space="0" w:color="auto"/>
        <w:left w:val="none" w:sz="0" w:space="0" w:color="auto"/>
        <w:bottom w:val="none" w:sz="0" w:space="0" w:color="auto"/>
        <w:right w:val="none" w:sz="0" w:space="0" w:color="auto"/>
      </w:divBdr>
    </w:div>
    <w:div w:id="824858019">
      <w:bodyDiv w:val="1"/>
      <w:marLeft w:val="0"/>
      <w:marRight w:val="0"/>
      <w:marTop w:val="0"/>
      <w:marBottom w:val="0"/>
      <w:divBdr>
        <w:top w:val="none" w:sz="0" w:space="0" w:color="auto"/>
        <w:left w:val="none" w:sz="0" w:space="0" w:color="auto"/>
        <w:bottom w:val="none" w:sz="0" w:space="0" w:color="auto"/>
        <w:right w:val="none" w:sz="0" w:space="0" w:color="auto"/>
      </w:divBdr>
    </w:div>
    <w:div w:id="864632186">
      <w:bodyDiv w:val="1"/>
      <w:marLeft w:val="0"/>
      <w:marRight w:val="0"/>
      <w:marTop w:val="0"/>
      <w:marBottom w:val="0"/>
      <w:divBdr>
        <w:top w:val="none" w:sz="0" w:space="0" w:color="auto"/>
        <w:left w:val="none" w:sz="0" w:space="0" w:color="auto"/>
        <w:bottom w:val="none" w:sz="0" w:space="0" w:color="auto"/>
        <w:right w:val="none" w:sz="0" w:space="0" w:color="auto"/>
      </w:divBdr>
    </w:div>
    <w:div w:id="867063223">
      <w:bodyDiv w:val="1"/>
      <w:marLeft w:val="0"/>
      <w:marRight w:val="0"/>
      <w:marTop w:val="0"/>
      <w:marBottom w:val="0"/>
      <w:divBdr>
        <w:top w:val="none" w:sz="0" w:space="0" w:color="auto"/>
        <w:left w:val="none" w:sz="0" w:space="0" w:color="auto"/>
        <w:bottom w:val="none" w:sz="0" w:space="0" w:color="auto"/>
        <w:right w:val="none" w:sz="0" w:space="0" w:color="auto"/>
      </w:divBdr>
    </w:div>
    <w:div w:id="897059959">
      <w:bodyDiv w:val="1"/>
      <w:marLeft w:val="0"/>
      <w:marRight w:val="0"/>
      <w:marTop w:val="0"/>
      <w:marBottom w:val="0"/>
      <w:divBdr>
        <w:top w:val="none" w:sz="0" w:space="0" w:color="auto"/>
        <w:left w:val="none" w:sz="0" w:space="0" w:color="auto"/>
        <w:bottom w:val="none" w:sz="0" w:space="0" w:color="auto"/>
        <w:right w:val="none" w:sz="0" w:space="0" w:color="auto"/>
      </w:divBdr>
    </w:div>
    <w:div w:id="904877863">
      <w:bodyDiv w:val="1"/>
      <w:marLeft w:val="0"/>
      <w:marRight w:val="0"/>
      <w:marTop w:val="0"/>
      <w:marBottom w:val="0"/>
      <w:divBdr>
        <w:top w:val="none" w:sz="0" w:space="0" w:color="auto"/>
        <w:left w:val="none" w:sz="0" w:space="0" w:color="auto"/>
        <w:bottom w:val="none" w:sz="0" w:space="0" w:color="auto"/>
        <w:right w:val="none" w:sz="0" w:space="0" w:color="auto"/>
      </w:divBdr>
    </w:div>
    <w:div w:id="954604718">
      <w:bodyDiv w:val="1"/>
      <w:marLeft w:val="0"/>
      <w:marRight w:val="0"/>
      <w:marTop w:val="0"/>
      <w:marBottom w:val="0"/>
      <w:divBdr>
        <w:top w:val="none" w:sz="0" w:space="0" w:color="auto"/>
        <w:left w:val="none" w:sz="0" w:space="0" w:color="auto"/>
        <w:bottom w:val="none" w:sz="0" w:space="0" w:color="auto"/>
        <w:right w:val="none" w:sz="0" w:space="0" w:color="auto"/>
      </w:divBdr>
    </w:div>
    <w:div w:id="971859997">
      <w:bodyDiv w:val="1"/>
      <w:marLeft w:val="0"/>
      <w:marRight w:val="0"/>
      <w:marTop w:val="0"/>
      <w:marBottom w:val="0"/>
      <w:divBdr>
        <w:top w:val="none" w:sz="0" w:space="0" w:color="auto"/>
        <w:left w:val="none" w:sz="0" w:space="0" w:color="auto"/>
        <w:bottom w:val="none" w:sz="0" w:space="0" w:color="auto"/>
        <w:right w:val="none" w:sz="0" w:space="0" w:color="auto"/>
      </w:divBdr>
    </w:div>
    <w:div w:id="972948904">
      <w:bodyDiv w:val="1"/>
      <w:marLeft w:val="0"/>
      <w:marRight w:val="0"/>
      <w:marTop w:val="0"/>
      <w:marBottom w:val="0"/>
      <w:divBdr>
        <w:top w:val="none" w:sz="0" w:space="0" w:color="auto"/>
        <w:left w:val="none" w:sz="0" w:space="0" w:color="auto"/>
        <w:bottom w:val="none" w:sz="0" w:space="0" w:color="auto"/>
        <w:right w:val="none" w:sz="0" w:space="0" w:color="auto"/>
      </w:divBdr>
    </w:div>
    <w:div w:id="988483027">
      <w:bodyDiv w:val="1"/>
      <w:marLeft w:val="0"/>
      <w:marRight w:val="0"/>
      <w:marTop w:val="0"/>
      <w:marBottom w:val="0"/>
      <w:divBdr>
        <w:top w:val="none" w:sz="0" w:space="0" w:color="auto"/>
        <w:left w:val="none" w:sz="0" w:space="0" w:color="auto"/>
        <w:bottom w:val="none" w:sz="0" w:space="0" w:color="auto"/>
        <w:right w:val="none" w:sz="0" w:space="0" w:color="auto"/>
      </w:divBdr>
    </w:div>
    <w:div w:id="1054231705">
      <w:bodyDiv w:val="1"/>
      <w:marLeft w:val="0"/>
      <w:marRight w:val="0"/>
      <w:marTop w:val="0"/>
      <w:marBottom w:val="0"/>
      <w:divBdr>
        <w:top w:val="none" w:sz="0" w:space="0" w:color="auto"/>
        <w:left w:val="none" w:sz="0" w:space="0" w:color="auto"/>
        <w:bottom w:val="none" w:sz="0" w:space="0" w:color="auto"/>
        <w:right w:val="none" w:sz="0" w:space="0" w:color="auto"/>
      </w:divBdr>
    </w:div>
    <w:div w:id="1061322255">
      <w:bodyDiv w:val="1"/>
      <w:marLeft w:val="0"/>
      <w:marRight w:val="0"/>
      <w:marTop w:val="0"/>
      <w:marBottom w:val="0"/>
      <w:divBdr>
        <w:top w:val="none" w:sz="0" w:space="0" w:color="auto"/>
        <w:left w:val="none" w:sz="0" w:space="0" w:color="auto"/>
        <w:bottom w:val="none" w:sz="0" w:space="0" w:color="auto"/>
        <w:right w:val="none" w:sz="0" w:space="0" w:color="auto"/>
      </w:divBdr>
    </w:div>
    <w:div w:id="1073087419">
      <w:bodyDiv w:val="1"/>
      <w:marLeft w:val="0"/>
      <w:marRight w:val="0"/>
      <w:marTop w:val="0"/>
      <w:marBottom w:val="0"/>
      <w:divBdr>
        <w:top w:val="none" w:sz="0" w:space="0" w:color="auto"/>
        <w:left w:val="none" w:sz="0" w:space="0" w:color="auto"/>
        <w:bottom w:val="none" w:sz="0" w:space="0" w:color="auto"/>
        <w:right w:val="none" w:sz="0" w:space="0" w:color="auto"/>
      </w:divBdr>
    </w:div>
    <w:div w:id="1093627125">
      <w:bodyDiv w:val="1"/>
      <w:marLeft w:val="0"/>
      <w:marRight w:val="0"/>
      <w:marTop w:val="0"/>
      <w:marBottom w:val="0"/>
      <w:divBdr>
        <w:top w:val="none" w:sz="0" w:space="0" w:color="auto"/>
        <w:left w:val="none" w:sz="0" w:space="0" w:color="auto"/>
        <w:bottom w:val="none" w:sz="0" w:space="0" w:color="auto"/>
        <w:right w:val="none" w:sz="0" w:space="0" w:color="auto"/>
      </w:divBdr>
    </w:div>
    <w:div w:id="1155292125">
      <w:bodyDiv w:val="1"/>
      <w:marLeft w:val="0"/>
      <w:marRight w:val="0"/>
      <w:marTop w:val="0"/>
      <w:marBottom w:val="0"/>
      <w:divBdr>
        <w:top w:val="none" w:sz="0" w:space="0" w:color="auto"/>
        <w:left w:val="none" w:sz="0" w:space="0" w:color="auto"/>
        <w:bottom w:val="none" w:sz="0" w:space="0" w:color="auto"/>
        <w:right w:val="none" w:sz="0" w:space="0" w:color="auto"/>
      </w:divBdr>
    </w:div>
    <w:div w:id="1284657088">
      <w:bodyDiv w:val="1"/>
      <w:marLeft w:val="0"/>
      <w:marRight w:val="0"/>
      <w:marTop w:val="0"/>
      <w:marBottom w:val="0"/>
      <w:divBdr>
        <w:top w:val="none" w:sz="0" w:space="0" w:color="auto"/>
        <w:left w:val="none" w:sz="0" w:space="0" w:color="auto"/>
        <w:bottom w:val="none" w:sz="0" w:space="0" w:color="auto"/>
        <w:right w:val="none" w:sz="0" w:space="0" w:color="auto"/>
      </w:divBdr>
    </w:div>
    <w:div w:id="1348094872">
      <w:bodyDiv w:val="1"/>
      <w:marLeft w:val="0"/>
      <w:marRight w:val="0"/>
      <w:marTop w:val="0"/>
      <w:marBottom w:val="0"/>
      <w:divBdr>
        <w:top w:val="none" w:sz="0" w:space="0" w:color="auto"/>
        <w:left w:val="none" w:sz="0" w:space="0" w:color="auto"/>
        <w:bottom w:val="none" w:sz="0" w:space="0" w:color="auto"/>
        <w:right w:val="none" w:sz="0" w:space="0" w:color="auto"/>
      </w:divBdr>
    </w:div>
    <w:div w:id="1412704512">
      <w:bodyDiv w:val="1"/>
      <w:marLeft w:val="0"/>
      <w:marRight w:val="0"/>
      <w:marTop w:val="0"/>
      <w:marBottom w:val="0"/>
      <w:divBdr>
        <w:top w:val="none" w:sz="0" w:space="0" w:color="auto"/>
        <w:left w:val="none" w:sz="0" w:space="0" w:color="auto"/>
        <w:bottom w:val="none" w:sz="0" w:space="0" w:color="auto"/>
        <w:right w:val="none" w:sz="0" w:space="0" w:color="auto"/>
      </w:divBdr>
    </w:div>
    <w:div w:id="1430613738">
      <w:bodyDiv w:val="1"/>
      <w:marLeft w:val="0"/>
      <w:marRight w:val="0"/>
      <w:marTop w:val="0"/>
      <w:marBottom w:val="0"/>
      <w:divBdr>
        <w:top w:val="none" w:sz="0" w:space="0" w:color="auto"/>
        <w:left w:val="none" w:sz="0" w:space="0" w:color="auto"/>
        <w:bottom w:val="none" w:sz="0" w:space="0" w:color="auto"/>
        <w:right w:val="none" w:sz="0" w:space="0" w:color="auto"/>
      </w:divBdr>
    </w:div>
    <w:div w:id="1432046628">
      <w:bodyDiv w:val="1"/>
      <w:marLeft w:val="0"/>
      <w:marRight w:val="0"/>
      <w:marTop w:val="0"/>
      <w:marBottom w:val="0"/>
      <w:divBdr>
        <w:top w:val="none" w:sz="0" w:space="0" w:color="auto"/>
        <w:left w:val="none" w:sz="0" w:space="0" w:color="auto"/>
        <w:bottom w:val="none" w:sz="0" w:space="0" w:color="auto"/>
        <w:right w:val="none" w:sz="0" w:space="0" w:color="auto"/>
      </w:divBdr>
    </w:div>
    <w:div w:id="1479304092">
      <w:bodyDiv w:val="1"/>
      <w:marLeft w:val="0"/>
      <w:marRight w:val="0"/>
      <w:marTop w:val="0"/>
      <w:marBottom w:val="0"/>
      <w:divBdr>
        <w:top w:val="none" w:sz="0" w:space="0" w:color="auto"/>
        <w:left w:val="none" w:sz="0" w:space="0" w:color="auto"/>
        <w:bottom w:val="none" w:sz="0" w:space="0" w:color="auto"/>
        <w:right w:val="none" w:sz="0" w:space="0" w:color="auto"/>
      </w:divBdr>
    </w:div>
    <w:div w:id="1499805224">
      <w:bodyDiv w:val="1"/>
      <w:marLeft w:val="0"/>
      <w:marRight w:val="0"/>
      <w:marTop w:val="0"/>
      <w:marBottom w:val="0"/>
      <w:divBdr>
        <w:top w:val="none" w:sz="0" w:space="0" w:color="auto"/>
        <w:left w:val="none" w:sz="0" w:space="0" w:color="auto"/>
        <w:bottom w:val="none" w:sz="0" w:space="0" w:color="auto"/>
        <w:right w:val="none" w:sz="0" w:space="0" w:color="auto"/>
      </w:divBdr>
    </w:div>
    <w:div w:id="1547453740">
      <w:bodyDiv w:val="1"/>
      <w:marLeft w:val="0"/>
      <w:marRight w:val="0"/>
      <w:marTop w:val="0"/>
      <w:marBottom w:val="0"/>
      <w:divBdr>
        <w:top w:val="none" w:sz="0" w:space="0" w:color="auto"/>
        <w:left w:val="none" w:sz="0" w:space="0" w:color="auto"/>
        <w:bottom w:val="none" w:sz="0" w:space="0" w:color="auto"/>
        <w:right w:val="none" w:sz="0" w:space="0" w:color="auto"/>
      </w:divBdr>
    </w:div>
    <w:div w:id="1589650635">
      <w:bodyDiv w:val="1"/>
      <w:marLeft w:val="0"/>
      <w:marRight w:val="0"/>
      <w:marTop w:val="0"/>
      <w:marBottom w:val="0"/>
      <w:divBdr>
        <w:top w:val="none" w:sz="0" w:space="0" w:color="auto"/>
        <w:left w:val="none" w:sz="0" w:space="0" w:color="auto"/>
        <w:bottom w:val="none" w:sz="0" w:space="0" w:color="auto"/>
        <w:right w:val="none" w:sz="0" w:space="0" w:color="auto"/>
      </w:divBdr>
    </w:div>
    <w:div w:id="1597861067">
      <w:bodyDiv w:val="1"/>
      <w:marLeft w:val="0"/>
      <w:marRight w:val="0"/>
      <w:marTop w:val="0"/>
      <w:marBottom w:val="0"/>
      <w:divBdr>
        <w:top w:val="none" w:sz="0" w:space="0" w:color="auto"/>
        <w:left w:val="none" w:sz="0" w:space="0" w:color="auto"/>
        <w:bottom w:val="none" w:sz="0" w:space="0" w:color="auto"/>
        <w:right w:val="none" w:sz="0" w:space="0" w:color="auto"/>
      </w:divBdr>
    </w:div>
    <w:div w:id="1656033201">
      <w:bodyDiv w:val="1"/>
      <w:marLeft w:val="0"/>
      <w:marRight w:val="0"/>
      <w:marTop w:val="0"/>
      <w:marBottom w:val="0"/>
      <w:divBdr>
        <w:top w:val="none" w:sz="0" w:space="0" w:color="auto"/>
        <w:left w:val="none" w:sz="0" w:space="0" w:color="auto"/>
        <w:bottom w:val="none" w:sz="0" w:space="0" w:color="auto"/>
        <w:right w:val="none" w:sz="0" w:space="0" w:color="auto"/>
      </w:divBdr>
    </w:div>
    <w:div w:id="1767773090">
      <w:bodyDiv w:val="1"/>
      <w:marLeft w:val="0"/>
      <w:marRight w:val="0"/>
      <w:marTop w:val="0"/>
      <w:marBottom w:val="0"/>
      <w:divBdr>
        <w:top w:val="none" w:sz="0" w:space="0" w:color="auto"/>
        <w:left w:val="none" w:sz="0" w:space="0" w:color="auto"/>
        <w:bottom w:val="none" w:sz="0" w:space="0" w:color="auto"/>
        <w:right w:val="none" w:sz="0" w:space="0" w:color="auto"/>
      </w:divBdr>
    </w:div>
    <w:div w:id="1836451909">
      <w:bodyDiv w:val="1"/>
      <w:marLeft w:val="0"/>
      <w:marRight w:val="0"/>
      <w:marTop w:val="0"/>
      <w:marBottom w:val="0"/>
      <w:divBdr>
        <w:top w:val="none" w:sz="0" w:space="0" w:color="auto"/>
        <w:left w:val="none" w:sz="0" w:space="0" w:color="auto"/>
        <w:bottom w:val="none" w:sz="0" w:space="0" w:color="auto"/>
        <w:right w:val="none" w:sz="0" w:space="0" w:color="auto"/>
      </w:divBdr>
    </w:div>
    <w:div w:id="1955818827">
      <w:bodyDiv w:val="1"/>
      <w:marLeft w:val="0"/>
      <w:marRight w:val="0"/>
      <w:marTop w:val="0"/>
      <w:marBottom w:val="0"/>
      <w:divBdr>
        <w:top w:val="none" w:sz="0" w:space="0" w:color="auto"/>
        <w:left w:val="none" w:sz="0" w:space="0" w:color="auto"/>
        <w:bottom w:val="none" w:sz="0" w:space="0" w:color="auto"/>
        <w:right w:val="none" w:sz="0" w:space="0" w:color="auto"/>
      </w:divBdr>
    </w:div>
    <w:div w:id="1966307862">
      <w:bodyDiv w:val="1"/>
      <w:marLeft w:val="0"/>
      <w:marRight w:val="0"/>
      <w:marTop w:val="0"/>
      <w:marBottom w:val="0"/>
      <w:divBdr>
        <w:top w:val="none" w:sz="0" w:space="0" w:color="auto"/>
        <w:left w:val="none" w:sz="0" w:space="0" w:color="auto"/>
        <w:bottom w:val="none" w:sz="0" w:space="0" w:color="auto"/>
        <w:right w:val="none" w:sz="0" w:space="0" w:color="auto"/>
      </w:divBdr>
    </w:div>
    <w:div w:id="1987197660">
      <w:bodyDiv w:val="1"/>
      <w:marLeft w:val="0"/>
      <w:marRight w:val="0"/>
      <w:marTop w:val="0"/>
      <w:marBottom w:val="0"/>
      <w:divBdr>
        <w:top w:val="none" w:sz="0" w:space="0" w:color="auto"/>
        <w:left w:val="none" w:sz="0" w:space="0" w:color="auto"/>
        <w:bottom w:val="none" w:sz="0" w:space="0" w:color="auto"/>
        <w:right w:val="none" w:sz="0" w:space="0" w:color="auto"/>
      </w:divBdr>
    </w:div>
    <w:div w:id="210560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diagramLayout" Target="diagrams/layout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BFF36B-9CD3-4C8F-826E-ACC7B20FBD23}" type="doc">
      <dgm:prSet loTypeId="urn:microsoft.com/office/officeart/2005/8/layout/process2" loCatId="process" qsTypeId="urn:microsoft.com/office/officeart/2005/8/quickstyle/3d3" qsCatId="3D" csTypeId="urn:microsoft.com/office/officeart/2005/8/colors/accent3_1" csCatId="accent3" phldr="1"/>
      <dgm:spPr/>
    </dgm:pt>
    <dgm:pt modelId="{B7B359CB-A177-431F-81BA-C48B022C08EC}">
      <dgm:prSet phldrT="[Text]" custT="1"/>
      <dgm:spPr/>
      <dgm:t>
        <a:bodyPr/>
        <a:lstStyle/>
        <a:p>
          <a:r>
            <a:rPr lang="en-US" sz="1200" b="1">
              <a:latin typeface="Times New Roman" panose="02020603050405020304" pitchFamily="18" charset="0"/>
              <a:cs typeface="Times New Roman" panose="02020603050405020304" pitchFamily="18" charset="0"/>
            </a:rPr>
            <a:t>Preparation of feed solution</a:t>
          </a:r>
          <a:endParaRPr lang="en-IN" sz="1200">
            <a:latin typeface="Times New Roman" panose="02020603050405020304" pitchFamily="18" charset="0"/>
            <a:cs typeface="Times New Roman" panose="02020603050405020304" pitchFamily="18" charset="0"/>
          </a:endParaRPr>
        </a:p>
      </dgm:t>
    </dgm:pt>
    <dgm:pt modelId="{DD7D3E0F-DCAE-48AB-8E0E-D21FB70FF214}" type="parTrans" cxnId="{64E835F1-1512-4F97-A0AE-E521E309906A}">
      <dgm:prSet/>
      <dgm:spPr/>
      <dgm:t>
        <a:bodyPr/>
        <a:lstStyle/>
        <a:p>
          <a:endParaRPr lang="en-IN"/>
        </a:p>
      </dgm:t>
    </dgm:pt>
    <dgm:pt modelId="{7438ADCC-B99A-4883-907F-F4F7E5234F81}" type="sibTrans" cxnId="{64E835F1-1512-4F97-A0AE-E521E309906A}">
      <dgm:prSet/>
      <dgm:spPr/>
      <dgm:t>
        <a:bodyPr/>
        <a:lstStyle/>
        <a:p>
          <a:endParaRPr lang="en-IN"/>
        </a:p>
      </dgm:t>
    </dgm:pt>
    <dgm:pt modelId="{D7E8B980-6F23-4AB0-B537-C7B42BAACCA7}">
      <dgm:prSet phldrT="[Text]" custT="1"/>
      <dgm:spPr/>
      <dgm:t>
        <a:bodyPr/>
        <a:lstStyle/>
        <a:p>
          <a:pPr>
            <a:buNone/>
          </a:pPr>
          <a:r>
            <a:rPr lang="en-US" sz="1200" b="1">
              <a:latin typeface="Times New Roman" panose="02020603050405020304" pitchFamily="18" charset="0"/>
              <a:cs typeface="Times New Roman" panose="02020603050405020304" pitchFamily="18" charset="0"/>
            </a:rPr>
            <a:t>Mixing of passion fruit juice and carrier material</a:t>
          </a:r>
          <a:endParaRPr lang="en-IN" sz="1200">
            <a:latin typeface="Times New Roman" panose="02020603050405020304" pitchFamily="18" charset="0"/>
            <a:cs typeface="Times New Roman" panose="02020603050405020304" pitchFamily="18" charset="0"/>
          </a:endParaRPr>
        </a:p>
      </dgm:t>
    </dgm:pt>
    <dgm:pt modelId="{69B7089B-5999-4139-882D-ACB163B4BC36}" type="parTrans" cxnId="{2A2CC572-7F75-4F6A-AFEF-0DB9D01DCF9D}">
      <dgm:prSet/>
      <dgm:spPr/>
      <dgm:t>
        <a:bodyPr/>
        <a:lstStyle/>
        <a:p>
          <a:endParaRPr lang="en-IN"/>
        </a:p>
      </dgm:t>
    </dgm:pt>
    <dgm:pt modelId="{8BE7BBCE-2628-411F-8283-6EAEBA0D9DBF}" type="sibTrans" cxnId="{2A2CC572-7F75-4F6A-AFEF-0DB9D01DCF9D}">
      <dgm:prSet/>
      <dgm:spPr/>
      <dgm:t>
        <a:bodyPr/>
        <a:lstStyle/>
        <a:p>
          <a:endParaRPr lang="en-IN"/>
        </a:p>
      </dgm:t>
    </dgm:pt>
    <dgm:pt modelId="{828274AF-4C79-4DB5-87AA-22FCE5847CB2}">
      <dgm:prSet phldrT="[Text]" custT="1"/>
      <dgm:spPr/>
      <dgm:t>
        <a:bodyPr/>
        <a:lstStyle/>
        <a:p>
          <a:pPr>
            <a:buNone/>
          </a:pPr>
          <a:r>
            <a:rPr lang="en-US" sz="1200" b="1">
              <a:latin typeface="Times New Roman" panose="02020603050405020304" pitchFamily="18" charset="0"/>
              <a:cs typeface="Times New Roman" panose="02020603050405020304" pitchFamily="18" charset="0"/>
            </a:rPr>
            <a:t>Pump feed solution into the spray dryer</a:t>
          </a:r>
          <a:endParaRPr lang="en-IN" sz="1200">
            <a:latin typeface="Times New Roman" panose="02020603050405020304" pitchFamily="18" charset="0"/>
            <a:cs typeface="Times New Roman" panose="02020603050405020304" pitchFamily="18" charset="0"/>
          </a:endParaRPr>
        </a:p>
      </dgm:t>
    </dgm:pt>
    <dgm:pt modelId="{9FE94385-18A0-4264-925A-D7A6D3E832EA}" type="parTrans" cxnId="{BB47A988-1644-43B6-ACDF-42892A99E098}">
      <dgm:prSet/>
      <dgm:spPr/>
      <dgm:t>
        <a:bodyPr/>
        <a:lstStyle/>
        <a:p>
          <a:endParaRPr lang="en-IN"/>
        </a:p>
      </dgm:t>
    </dgm:pt>
    <dgm:pt modelId="{330D420B-9A07-41FB-B9D4-08DC89DC8214}" type="sibTrans" cxnId="{BB47A988-1644-43B6-ACDF-42892A99E098}">
      <dgm:prSet/>
      <dgm:spPr/>
      <dgm:t>
        <a:bodyPr/>
        <a:lstStyle/>
        <a:p>
          <a:endParaRPr lang="en-IN"/>
        </a:p>
      </dgm:t>
    </dgm:pt>
    <dgm:pt modelId="{6CCC2DA3-0DD2-4039-8745-ECC01AA4F631}">
      <dgm:prSet custT="1"/>
      <dgm:spPr/>
      <dgm:t>
        <a:bodyPr/>
        <a:lstStyle/>
        <a:p>
          <a:pPr>
            <a:buNone/>
          </a:pPr>
          <a:r>
            <a:rPr lang="en-US" sz="1200" b="1">
              <a:solidFill>
                <a:sysClr val="windowText" lastClr="000000"/>
              </a:solidFill>
              <a:latin typeface="Times New Roman" panose="02020603050405020304" pitchFamily="18" charset="0"/>
              <a:cs typeface="Times New Roman" panose="02020603050405020304" pitchFamily="18" charset="0"/>
            </a:rPr>
            <a:t>Passion fruit juice powder</a:t>
          </a:r>
          <a:endParaRPr lang="en-IN" sz="1200">
            <a:solidFill>
              <a:sysClr val="windowText" lastClr="000000"/>
            </a:solidFill>
            <a:latin typeface="Times New Roman" panose="02020603050405020304" pitchFamily="18" charset="0"/>
            <a:cs typeface="Times New Roman" panose="02020603050405020304" pitchFamily="18" charset="0"/>
          </a:endParaRPr>
        </a:p>
      </dgm:t>
    </dgm:pt>
    <dgm:pt modelId="{2B127BB8-BE7C-4D3D-AC03-2B5D7BC65AF1}" type="parTrans" cxnId="{1B32FF83-309A-476E-9518-F7DFD9C05075}">
      <dgm:prSet/>
      <dgm:spPr/>
      <dgm:t>
        <a:bodyPr/>
        <a:lstStyle/>
        <a:p>
          <a:endParaRPr lang="en-IN"/>
        </a:p>
      </dgm:t>
    </dgm:pt>
    <dgm:pt modelId="{480928AB-3ABC-45F0-9DDB-4D50EEFCDE91}" type="sibTrans" cxnId="{1B32FF83-309A-476E-9518-F7DFD9C05075}">
      <dgm:prSet/>
      <dgm:spPr/>
      <dgm:t>
        <a:bodyPr/>
        <a:lstStyle/>
        <a:p>
          <a:endParaRPr lang="en-IN"/>
        </a:p>
      </dgm:t>
    </dgm:pt>
    <dgm:pt modelId="{292BB96B-595D-49BB-A593-EE54F593996F}" type="pres">
      <dgm:prSet presAssocID="{76BFF36B-9CD3-4C8F-826E-ACC7B20FBD23}" presName="linearFlow" presStyleCnt="0">
        <dgm:presLayoutVars>
          <dgm:resizeHandles val="exact"/>
        </dgm:presLayoutVars>
      </dgm:prSet>
      <dgm:spPr/>
    </dgm:pt>
    <dgm:pt modelId="{9FF68F42-0796-4B60-B5B9-EC95E3B448B1}" type="pres">
      <dgm:prSet presAssocID="{B7B359CB-A177-431F-81BA-C48B022C08EC}" presName="node" presStyleLbl="node1" presStyleIdx="0" presStyleCnt="4" custScaleX="175104">
        <dgm:presLayoutVars>
          <dgm:bulletEnabled val="1"/>
        </dgm:presLayoutVars>
      </dgm:prSet>
      <dgm:spPr>
        <a:prstGeom prst="roundRect">
          <a:avLst/>
        </a:prstGeom>
      </dgm:spPr>
    </dgm:pt>
    <dgm:pt modelId="{AD0D1715-B0A6-4424-B0C1-D579B1B619C0}" type="pres">
      <dgm:prSet presAssocID="{7438ADCC-B99A-4883-907F-F4F7E5234F81}" presName="sibTrans" presStyleLbl="sibTrans2D1" presStyleIdx="0" presStyleCnt="3"/>
      <dgm:spPr/>
    </dgm:pt>
    <dgm:pt modelId="{08865D26-EDEA-4A6D-80F5-7C93F39CCC59}" type="pres">
      <dgm:prSet presAssocID="{7438ADCC-B99A-4883-907F-F4F7E5234F81}" presName="connectorText" presStyleLbl="sibTrans2D1" presStyleIdx="0" presStyleCnt="3"/>
      <dgm:spPr/>
    </dgm:pt>
    <dgm:pt modelId="{2B345923-1834-4386-807D-61EEC70EE137}" type="pres">
      <dgm:prSet presAssocID="{D7E8B980-6F23-4AB0-B537-C7B42BAACCA7}" presName="node" presStyleLbl="node1" presStyleIdx="1" presStyleCnt="4" custScaleX="175104">
        <dgm:presLayoutVars>
          <dgm:bulletEnabled val="1"/>
        </dgm:presLayoutVars>
      </dgm:prSet>
      <dgm:spPr/>
    </dgm:pt>
    <dgm:pt modelId="{0A9D27E0-6BA6-4030-8314-F1A65FD2C875}" type="pres">
      <dgm:prSet presAssocID="{8BE7BBCE-2628-411F-8283-6EAEBA0D9DBF}" presName="sibTrans" presStyleLbl="sibTrans2D1" presStyleIdx="1" presStyleCnt="3"/>
      <dgm:spPr/>
    </dgm:pt>
    <dgm:pt modelId="{2BAD06CA-F648-4265-9083-4665EF607B1A}" type="pres">
      <dgm:prSet presAssocID="{8BE7BBCE-2628-411F-8283-6EAEBA0D9DBF}" presName="connectorText" presStyleLbl="sibTrans2D1" presStyleIdx="1" presStyleCnt="3"/>
      <dgm:spPr/>
    </dgm:pt>
    <dgm:pt modelId="{808ACB09-2633-41B9-BE0E-4D38D7B9D22E}" type="pres">
      <dgm:prSet presAssocID="{828274AF-4C79-4DB5-87AA-22FCE5847CB2}" presName="node" presStyleLbl="node1" presStyleIdx="2" presStyleCnt="4" custScaleX="175104">
        <dgm:presLayoutVars>
          <dgm:bulletEnabled val="1"/>
        </dgm:presLayoutVars>
      </dgm:prSet>
      <dgm:spPr/>
    </dgm:pt>
    <dgm:pt modelId="{6E48D081-BC63-4557-94A6-D6B79AA0CAD0}" type="pres">
      <dgm:prSet presAssocID="{330D420B-9A07-41FB-B9D4-08DC89DC8214}" presName="sibTrans" presStyleLbl="sibTrans2D1" presStyleIdx="2" presStyleCnt="3"/>
      <dgm:spPr/>
    </dgm:pt>
    <dgm:pt modelId="{B4DAEC91-86CF-49A2-B93B-B6D051556A61}" type="pres">
      <dgm:prSet presAssocID="{330D420B-9A07-41FB-B9D4-08DC89DC8214}" presName="connectorText" presStyleLbl="sibTrans2D1" presStyleIdx="2" presStyleCnt="3"/>
      <dgm:spPr/>
    </dgm:pt>
    <dgm:pt modelId="{A7DA53F9-5F80-4B0A-8198-15CE9380A6F1}" type="pres">
      <dgm:prSet presAssocID="{6CCC2DA3-0DD2-4039-8745-ECC01AA4F631}" presName="node" presStyleLbl="node1" presStyleIdx="3" presStyleCnt="4" custScaleX="175104">
        <dgm:presLayoutVars>
          <dgm:bulletEnabled val="1"/>
        </dgm:presLayoutVars>
      </dgm:prSet>
      <dgm:spPr/>
    </dgm:pt>
  </dgm:ptLst>
  <dgm:cxnLst>
    <dgm:cxn modelId="{911D241D-6B47-4A0B-B5F1-03EF8693904B}" type="presOf" srcId="{76BFF36B-9CD3-4C8F-826E-ACC7B20FBD23}" destId="{292BB96B-595D-49BB-A593-EE54F593996F}" srcOrd="0" destOrd="0" presId="urn:microsoft.com/office/officeart/2005/8/layout/process2"/>
    <dgm:cxn modelId="{706E3424-57B0-42E4-B8AF-450685E27020}" type="presOf" srcId="{330D420B-9A07-41FB-B9D4-08DC89DC8214}" destId="{B4DAEC91-86CF-49A2-B93B-B6D051556A61}" srcOrd="1" destOrd="0" presId="urn:microsoft.com/office/officeart/2005/8/layout/process2"/>
    <dgm:cxn modelId="{B63DDE2B-7955-444F-A029-A50E3B87CEE8}" type="presOf" srcId="{D7E8B980-6F23-4AB0-B537-C7B42BAACCA7}" destId="{2B345923-1834-4386-807D-61EEC70EE137}" srcOrd="0" destOrd="0" presId="urn:microsoft.com/office/officeart/2005/8/layout/process2"/>
    <dgm:cxn modelId="{BB83D437-1A0D-4089-9AF2-15F8FA118FBC}" type="presOf" srcId="{6CCC2DA3-0DD2-4039-8745-ECC01AA4F631}" destId="{A7DA53F9-5F80-4B0A-8198-15CE9380A6F1}" srcOrd="0" destOrd="0" presId="urn:microsoft.com/office/officeart/2005/8/layout/process2"/>
    <dgm:cxn modelId="{B36E1769-E659-43F6-90DD-D0D186C7FC39}" type="presOf" srcId="{8BE7BBCE-2628-411F-8283-6EAEBA0D9DBF}" destId="{0A9D27E0-6BA6-4030-8314-F1A65FD2C875}" srcOrd="0" destOrd="0" presId="urn:microsoft.com/office/officeart/2005/8/layout/process2"/>
    <dgm:cxn modelId="{B949BD6E-6B76-4B6D-9075-510D5113A588}" type="presOf" srcId="{7438ADCC-B99A-4883-907F-F4F7E5234F81}" destId="{AD0D1715-B0A6-4424-B0C1-D579B1B619C0}" srcOrd="0" destOrd="0" presId="urn:microsoft.com/office/officeart/2005/8/layout/process2"/>
    <dgm:cxn modelId="{2A2CC572-7F75-4F6A-AFEF-0DB9D01DCF9D}" srcId="{76BFF36B-9CD3-4C8F-826E-ACC7B20FBD23}" destId="{D7E8B980-6F23-4AB0-B537-C7B42BAACCA7}" srcOrd="1" destOrd="0" parTransId="{69B7089B-5999-4139-882D-ACB163B4BC36}" sibTransId="{8BE7BBCE-2628-411F-8283-6EAEBA0D9DBF}"/>
    <dgm:cxn modelId="{1B32FF83-309A-476E-9518-F7DFD9C05075}" srcId="{76BFF36B-9CD3-4C8F-826E-ACC7B20FBD23}" destId="{6CCC2DA3-0DD2-4039-8745-ECC01AA4F631}" srcOrd="3" destOrd="0" parTransId="{2B127BB8-BE7C-4D3D-AC03-2B5D7BC65AF1}" sibTransId="{480928AB-3ABC-45F0-9DDB-4D50EEFCDE91}"/>
    <dgm:cxn modelId="{BB47A988-1644-43B6-ACDF-42892A99E098}" srcId="{76BFF36B-9CD3-4C8F-826E-ACC7B20FBD23}" destId="{828274AF-4C79-4DB5-87AA-22FCE5847CB2}" srcOrd="2" destOrd="0" parTransId="{9FE94385-18A0-4264-925A-D7A6D3E832EA}" sibTransId="{330D420B-9A07-41FB-B9D4-08DC89DC8214}"/>
    <dgm:cxn modelId="{8F113190-988A-4B4F-A4C7-5258ECC322A7}" type="presOf" srcId="{8BE7BBCE-2628-411F-8283-6EAEBA0D9DBF}" destId="{2BAD06CA-F648-4265-9083-4665EF607B1A}" srcOrd="1" destOrd="0" presId="urn:microsoft.com/office/officeart/2005/8/layout/process2"/>
    <dgm:cxn modelId="{6E03C694-3040-447D-856F-03C10254D787}" type="presOf" srcId="{7438ADCC-B99A-4883-907F-F4F7E5234F81}" destId="{08865D26-EDEA-4A6D-80F5-7C93F39CCC59}" srcOrd="1" destOrd="0" presId="urn:microsoft.com/office/officeart/2005/8/layout/process2"/>
    <dgm:cxn modelId="{4504BDA0-0482-457C-A158-BEB88F3BF89A}" type="presOf" srcId="{828274AF-4C79-4DB5-87AA-22FCE5847CB2}" destId="{808ACB09-2633-41B9-BE0E-4D38D7B9D22E}" srcOrd="0" destOrd="0" presId="urn:microsoft.com/office/officeart/2005/8/layout/process2"/>
    <dgm:cxn modelId="{0FE3B5D2-BFC3-4804-9DC5-83C00572798E}" type="presOf" srcId="{B7B359CB-A177-431F-81BA-C48B022C08EC}" destId="{9FF68F42-0796-4B60-B5B9-EC95E3B448B1}" srcOrd="0" destOrd="0" presId="urn:microsoft.com/office/officeart/2005/8/layout/process2"/>
    <dgm:cxn modelId="{64E835F1-1512-4F97-A0AE-E521E309906A}" srcId="{76BFF36B-9CD3-4C8F-826E-ACC7B20FBD23}" destId="{B7B359CB-A177-431F-81BA-C48B022C08EC}" srcOrd="0" destOrd="0" parTransId="{DD7D3E0F-DCAE-48AB-8E0E-D21FB70FF214}" sibTransId="{7438ADCC-B99A-4883-907F-F4F7E5234F81}"/>
    <dgm:cxn modelId="{6B0718F7-7B9D-48EC-846E-B79AE312E5E8}" type="presOf" srcId="{330D420B-9A07-41FB-B9D4-08DC89DC8214}" destId="{6E48D081-BC63-4557-94A6-D6B79AA0CAD0}" srcOrd="0" destOrd="0" presId="urn:microsoft.com/office/officeart/2005/8/layout/process2"/>
    <dgm:cxn modelId="{027CDFF7-7BC2-4A71-B945-C3BD8D7293A0}" type="presParOf" srcId="{292BB96B-595D-49BB-A593-EE54F593996F}" destId="{9FF68F42-0796-4B60-B5B9-EC95E3B448B1}" srcOrd="0" destOrd="0" presId="urn:microsoft.com/office/officeart/2005/8/layout/process2"/>
    <dgm:cxn modelId="{7DE8AA04-051F-437C-B295-6FE8DFC63750}" type="presParOf" srcId="{292BB96B-595D-49BB-A593-EE54F593996F}" destId="{AD0D1715-B0A6-4424-B0C1-D579B1B619C0}" srcOrd="1" destOrd="0" presId="urn:microsoft.com/office/officeart/2005/8/layout/process2"/>
    <dgm:cxn modelId="{420FCE8A-0889-4B0D-AAE0-BF0F3B9BDA60}" type="presParOf" srcId="{AD0D1715-B0A6-4424-B0C1-D579B1B619C0}" destId="{08865D26-EDEA-4A6D-80F5-7C93F39CCC59}" srcOrd="0" destOrd="0" presId="urn:microsoft.com/office/officeart/2005/8/layout/process2"/>
    <dgm:cxn modelId="{DE594D7F-B154-42CA-A596-1BE1007B19A3}" type="presParOf" srcId="{292BB96B-595D-49BB-A593-EE54F593996F}" destId="{2B345923-1834-4386-807D-61EEC70EE137}" srcOrd="2" destOrd="0" presId="urn:microsoft.com/office/officeart/2005/8/layout/process2"/>
    <dgm:cxn modelId="{E061322E-5844-4805-8E10-A2A56C20F8D2}" type="presParOf" srcId="{292BB96B-595D-49BB-A593-EE54F593996F}" destId="{0A9D27E0-6BA6-4030-8314-F1A65FD2C875}" srcOrd="3" destOrd="0" presId="urn:microsoft.com/office/officeart/2005/8/layout/process2"/>
    <dgm:cxn modelId="{9AD38567-4273-47CE-9DF6-5FF318BD62B1}" type="presParOf" srcId="{0A9D27E0-6BA6-4030-8314-F1A65FD2C875}" destId="{2BAD06CA-F648-4265-9083-4665EF607B1A}" srcOrd="0" destOrd="0" presId="urn:microsoft.com/office/officeart/2005/8/layout/process2"/>
    <dgm:cxn modelId="{0208725D-EBB6-4D92-A224-AC459697094F}" type="presParOf" srcId="{292BB96B-595D-49BB-A593-EE54F593996F}" destId="{808ACB09-2633-41B9-BE0E-4D38D7B9D22E}" srcOrd="4" destOrd="0" presId="urn:microsoft.com/office/officeart/2005/8/layout/process2"/>
    <dgm:cxn modelId="{0D9B30F6-BA79-49DB-A2A1-5BAF94036EB3}" type="presParOf" srcId="{292BB96B-595D-49BB-A593-EE54F593996F}" destId="{6E48D081-BC63-4557-94A6-D6B79AA0CAD0}" srcOrd="5" destOrd="0" presId="urn:microsoft.com/office/officeart/2005/8/layout/process2"/>
    <dgm:cxn modelId="{711EE9B0-A083-497E-BB73-5261C47E3195}" type="presParOf" srcId="{6E48D081-BC63-4557-94A6-D6B79AA0CAD0}" destId="{B4DAEC91-86CF-49A2-B93B-B6D051556A61}" srcOrd="0" destOrd="0" presId="urn:microsoft.com/office/officeart/2005/8/layout/process2"/>
    <dgm:cxn modelId="{F98B6EA4-C8A1-4CCB-9554-A267D099D717}" type="presParOf" srcId="{292BB96B-595D-49BB-A593-EE54F593996F}" destId="{A7DA53F9-5F80-4B0A-8198-15CE9380A6F1}" srcOrd="6" destOrd="0" presId="urn:microsoft.com/office/officeart/2005/8/layout/process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F68F42-0796-4B60-B5B9-EC95E3B448B1}">
      <dsp:nvSpPr>
        <dsp:cNvPr id="0" name=""/>
        <dsp:cNvSpPr/>
      </dsp:nvSpPr>
      <dsp:spPr>
        <a:xfrm>
          <a:off x="1861195" y="2233"/>
          <a:ext cx="2618718" cy="830845"/>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Preparation of feed solution</a:t>
          </a:r>
          <a:endParaRPr lang="en-IN" sz="1200" kern="1200">
            <a:latin typeface="Times New Roman" panose="02020603050405020304" pitchFamily="18" charset="0"/>
            <a:cs typeface="Times New Roman" panose="02020603050405020304" pitchFamily="18" charset="0"/>
          </a:endParaRPr>
        </a:p>
      </dsp:txBody>
      <dsp:txXfrm>
        <a:off x="1901754" y="42792"/>
        <a:ext cx="2537600" cy="749727"/>
      </dsp:txXfrm>
    </dsp:sp>
    <dsp:sp modelId="{AD0D1715-B0A6-4424-B0C1-D579B1B619C0}">
      <dsp:nvSpPr>
        <dsp:cNvPr id="0" name=""/>
        <dsp:cNvSpPr/>
      </dsp:nvSpPr>
      <dsp:spPr>
        <a:xfrm rot="5400000">
          <a:off x="3014771" y="853850"/>
          <a:ext cx="311567" cy="373880"/>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N" sz="1500" kern="1200"/>
        </a:p>
      </dsp:txBody>
      <dsp:txXfrm rot="-5400000">
        <a:off x="3058391" y="885006"/>
        <a:ext cx="224328" cy="218097"/>
      </dsp:txXfrm>
    </dsp:sp>
    <dsp:sp modelId="{2B345923-1834-4386-807D-61EEC70EE137}">
      <dsp:nvSpPr>
        <dsp:cNvPr id="0" name=""/>
        <dsp:cNvSpPr/>
      </dsp:nvSpPr>
      <dsp:spPr>
        <a:xfrm>
          <a:off x="1861195" y="1248501"/>
          <a:ext cx="2618718" cy="830845"/>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Mixing of passion fruit juice and carrier material</a:t>
          </a:r>
          <a:endParaRPr lang="en-IN" sz="1200" kern="1200">
            <a:latin typeface="Times New Roman" panose="02020603050405020304" pitchFamily="18" charset="0"/>
            <a:cs typeface="Times New Roman" panose="02020603050405020304" pitchFamily="18" charset="0"/>
          </a:endParaRPr>
        </a:p>
      </dsp:txBody>
      <dsp:txXfrm>
        <a:off x="1885530" y="1272836"/>
        <a:ext cx="2570048" cy="782175"/>
      </dsp:txXfrm>
    </dsp:sp>
    <dsp:sp modelId="{0A9D27E0-6BA6-4030-8314-F1A65FD2C875}">
      <dsp:nvSpPr>
        <dsp:cNvPr id="0" name=""/>
        <dsp:cNvSpPr/>
      </dsp:nvSpPr>
      <dsp:spPr>
        <a:xfrm rot="5400000">
          <a:off x="3014771" y="2100118"/>
          <a:ext cx="311567" cy="373880"/>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N" sz="1500" kern="1200"/>
        </a:p>
      </dsp:txBody>
      <dsp:txXfrm rot="-5400000">
        <a:off x="3058391" y="2131274"/>
        <a:ext cx="224328" cy="218097"/>
      </dsp:txXfrm>
    </dsp:sp>
    <dsp:sp modelId="{808ACB09-2633-41B9-BE0E-4D38D7B9D22E}">
      <dsp:nvSpPr>
        <dsp:cNvPr id="0" name=""/>
        <dsp:cNvSpPr/>
      </dsp:nvSpPr>
      <dsp:spPr>
        <a:xfrm>
          <a:off x="1861195" y="2494769"/>
          <a:ext cx="2618718" cy="830845"/>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Pump feed solution into the spray dryer</a:t>
          </a:r>
          <a:endParaRPr lang="en-IN" sz="1200" kern="1200">
            <a:latin typeface="Times New Roman" panose="02020603050405020304" pitchFamily="18" charset="0"/>
            <a:cs typeface="Times New Roman" panose="02020603050405020304" pitchFamily="18" charset="0"/>
          </a:endParaRPr>
        </a:p>
      </dsp:txBody>
      <dsp:txXfrm>
        <a:off x="1885530" y="2519104"/>
        <a:ext cx="2570048" cy="782175"/>
      </dsp:txXfrm>
    </dsp:sp>
    <dsp:sp modelId="{6E48D081-BC63-4557-94A6-D6B79AA0CAD0}">
      <dsp:nvSpPr>
        <dsp:cNvPr id="0" name=""/>
        <dsp:cNvSpPr/>
      </dsp:nvSpPr>
      <dsp:spPr>
        <a:xfrm rot="5400000">
          <a:off x="3014771" y="3346386"/>
          <a:ext cx="311567" cy="373880"/>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N" sz="1500" kern="1200"/>
        </a:p>
      </dsp:txBody>
      <dsp:txXfrm rot="-5400000">
        <a:off x="3058391" y="3377542"/>
        <a:ext cx="224328" cy="218097"/>
      </dsp:txXfrm>
    </dsp:sp>
    <dsp:sp modelId="{A7DA53F9-5F80-4B0A-8198-15CE9380A6F1}">
      <dsp:nvSpPr>
        <dsp:cNvPr id="0" name=""/>
        <dsp:cNvSpPr/>
      </dsp:nvSpPr>
      <dsp:spPr>
        <a:xfrm>
          <a:off x="1861195" y="3741038"/>
          <a:ext cx="2618718" cy="830845"/>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Times New Roman" panose="02020603050405020304" pitchFamily="18" charset="0"/>
              <a:cs typeface="Times New Roman" panose="02020603050405020304" pitchFamily="18" charset="0"/>
            </a:rPr>
            <a:t>Passion fruit juice powder</a:t>
          </a:r>
          <a:endParaRPr lang="en-IN" sz="1200" kern="1200">
            <a:solidFill>
              <a:sysClr val="windowText" lastClr="000000"/>
            </a:solidFill>
            <a:latin typeface="Times New Roman" panose="02020603050405020304" pitchFamily="18" charset="0"/>
            <a:cs typeface="Times New Roman" panose="02020603050405020304" pitchFamily="18" charset="0"/>
          </a:endParaRPr>
        </a:p>
      </dsp:txBody>
      <dsp:txXfrm>
        <a:off x="1885530" y="3765373"/>
        <a:ext cx="2570048" cy="7821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28</Pages>
  <Words>5953</Words>
  <Characters>33934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124</cp:revision>
  <dcterms:created xsi:type="dcterms:W3CDTF">2025-05-22T06:12:00Z</dcterms:created>
  <dcterms:modified xsi:type="dcterms:W3CDTF">2025-09-09T03:55:00Z</dcterms:modified>
</cp:coreProperties>
</file>