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Original Research Article</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Oral Health-Related Quality of Life in Patients Rehabilitated with Clasp-Retained Removable Partial Dentures</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6">
      <w:pPr>
        <w:jc w:val="right"/>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2016" w:top="1440" w:left="2016" w:right="2016" w:header="720" w:footer="1296"/>
          <w:pgNumType w:start="1"/>
        </w:sectPr>
      </w:pPr>
      <w:r w:rsidDel="00000000" w:rsidR="00000000" w:rsidRPr="00000000">
        <w:rPr>
          <w:rFonts w:ascii="Arial" w:cs="Arial" w:eastAsia="Arial" w:hAnsi="Arial"/>
          <w:color w:val="000000"/>
          <w:sz w:val="16"/>
          <w:szCs w:val="16"/>
        </w:rPr>
        <mc:AlternateContent>
          <mc:Choice Requires="wps">
            <w:drawing>
              <wp:inline distB="0" distT="0" distL="114300" distR="114300">
                <wp:extent cx="0" cy="19050"/>
                <wp:effectExtent b="0" l="0" r="0" t="0"/>
                <wp:docPr id="21" name=""/>
                <a:graphic>
                  <a:graphicData uri="http://schemas.microsoft.com/office/word/2010/wordprocessingShape">
                    <wps:wsp>
                      <wps:cNvSpPr/>
                      <wps:cNvPr id="2" name="Shape 2"/>
                      <wps:spPr>
                        <a:xfrm>
                          <a:off x="2694240" y="3780000"/>
                          <a:ext cx="5303520" cy="0"/>
                        </a:xfrm>
                        <a:custGeom>
                          <a:rect b="b" l="l" r="r" t="t"/>
                          <a:pathLst>
                            <a:path extrusionOk="0" h="1" w="5303520">
                              <a:moveTo>
                                <a:pt x="0" y="0"/>
                              </a:moveTo>
                              <a:lnTo>
                                <a:pt x="530352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114300" distR="114300">
                <wp:extent cx="0" cy="19050"/>
                <wp:effectExtent b="0" l="0" r="0" t="0"/>
                <wp:docPr id="21"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0" cy="19050"/>
                        </a:xfrm>
                        <a:prstGeom prst="rect"/>
                        <a:ln/>
                      </pic:spPr>
                    </pic:pic>
                  </a:graphicData>
                </a:graphic>
              </wp:inline>
            </w:drawing>
          </mc:Fallback>
        </mc:AlternateContent>
      </w:r>
      <w:r w:rsidDel="00000000" w:rsidR="00000000" w:rsidRPr="00000000">
        <w:rPr>
          <w:rFonts w:ascii="Arial" w:cs="Arial" w:eastAsia="Arial" w:hAnsi="Arial"/>
          <w:color w:val="000000"/>
          <w:sz w:val="16"/>
          <w:szCs w:val="16"/>
          <w:rtl w:val="0"/>
        </w:rPr>
        <w:t xml:space="preserve">.</w:t>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ABSTRACT</w:t>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tbl>
      <w:tblPr>
        <w:tblStyle w:val="Table1"/>
        <w:tblW w:w="84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24"/>
        <w:tblGridChange w:id="0">
          <w:tblGrid>
            <w:gridCol w:w="8424"/>
          </w:tblGrid>
        </w:tblGridChange>
      </w:tblGrid>
      <w:tr>
        <w:trPr>
          <w:cantSplit w:val="0"/>
          <w:tblHeader w:val="0"/>
        </w:trPr>
        <w:tc>
          <w:tcPr>
            <w:shd w:fill="f2f2f2"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Aims: </w:t>
            </w:r>
            <w:r w:rsidDel="00000000" w:rsidR="00000000" w:rsidRPr="00000000">
              <w:rPr>
                <w:rFonts w:ascii="Arial" w:cs="Arial" w:eastAsia="Arial" w:hAnsi="Arial"/>
                <w:rtl w:val="0"/>
              </w:rPr>
              <w:t xml:space="preserve">The present study aimed to evaluate the Oral Health-Related Quality of Life (OHRQoL) of partially edentulous patients rehabilitated with clasp-retained removable partial dentures (CR-RPD) at the School of Dentistry of the Federal University of Ceará (UFC), Fortaleza campus.</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Study design: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Original research article</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Place and Duration of Study:</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Removable Partial Denture Clinic of the School of Pharmacy, Dentistry and Nursing of the Federal University of Ceará located in Fortaleza, state of Ceará, Brazil, between February 2023 and March 2024</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rtl w:val="0"/>
              </w:rPr>
              <w:t xml:space="preserve">Methodology:</w:t>
            </w:r>
            <w:r w:rsidDel="00000000" w:rsidR="00000000" w:rsidRPr="00000000">
              <w:rPr>
                <w:rFonts w:ascii="Arial" w:cs="Arial" w:eastAsia="Arial" w:hAnsi="Arial"/>
                <w:rtl w:val="0"/>
              </w:rPr>
              <w:t xml:space="preserve"> A cross-sectional, descriptive, quantitative study was conducted with 45 participants. Data were collected in the first week after CR-RPD placement using a sociodemographic questionnaire and the Oral Health Impact Profile-14 (OHIP-14). Seven dimensions of oral health-related quality of life were assessed. Data analysis was performed using chi-square and Fisher’s exact tests (</w:t>
            </w:r>
            <w:r w:rsidDel="00000000" w:rsidR="00000000" w:rsidRPr="00000000">
              <w:rPr>
                <w:rFonts w:ascii="Arial" w:cs="Arial" w:eastAsia="Arial" w:hAnsi="Arial"/>
                <w:i w:val="1"/>
                <w:rtl w:val="0"/>
              </w:rPr>
              <w:t xml:space="preserve">P</w:t>
            </w:r>
            <w:r w:rsidDel="00000000" w:rsidR="00000000" w:rsidRPr="00000000">
              <w:rPr>
                <w:rFonts w:ascii="Arial" w:cs="Arial" w:eastAsia="Arial" w:hAnsi="Arial"/>
                <w:rtl w:val="0"/>
              </w:rPr>
              <w:t xml:space="preserve"> &lt; 0.05).</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Results: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It was evidenced that most participants were female (75.6%) and aged between 51 and 70 years (64.5%). The most affected domains were physical pain, psychological discomfort, and emotional disability, while social aspects were less compromised. Patients rehabilitated with mandibular CR-RPDs alone showed higher OHIP-14 scores, suggesting a greater negative impact, although not statistically significant. No significant associations were found with age or type of rehabilitation; however, women reported greater emotional vulnerability (</w:t>
            </w:r>
            <w:r w:rsidDel="00000000" w:rsidR="00000000" w:rsidRPr="00000000">
              <w:rPr>
                <w:rFonts w:ascii="Arial" w:cs="Arial" w:eastAsia="Arial" w:hAnsi="Arial"/>
                <w:i w:val="1"/>
                <w:rtl w:val="0"/>
              </w:rPr>
              <w:t xml:space="preserve">P</w:t>
            </w:r>
            <w:r w:rsidDel="00000000" w:rsidR="00000000" w:rsidRPr="00000000">
              <w:rPr>
                <w:rFonts w:ascii="Arial" w:cs="Arial" w:eastAsia="Arial" w:hAnsi="Arial"/>
                <w:rtl w:val="0"/>
              </w:rPr>
              <w:t xml:space="preserve"> = 0.003).</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Conclusion: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The findings highlight the importance of a comprehensive rehabilitative approach that addresses not only masticatory function and aesthetics but also the subjective and psychosocial aspects of tooth loss, emphasizing clinical listening and individual needs</w:t>
            </w:r>
            <w:r w:rsidDel="00000000" w:rsidR="00000000" w:rsidRPr="00000000">
              <w:rPr>
                <w:rFonts w:ascii="Arial" w:cs="Arial" w:eastAsia="Arial" w:hAnsi="Arial"/>
                <w:color w:val="000000"/>
                <w:rtl w:val="0"/>
              </w:rPr>
              <w:t xml:space="preserve">.</w:t>
            </w:r>
          </w:p>
        </w:tc>
      </w:tr>
    </w:tbl>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Keywords: </w:t>
      </w:r>
      <w:r w:rsidDel="00000000" w:rsidR="00000000" w:rsidRPr="00000000">
        <w:rPr>
          <w:rFonts w:ascii="Arial" w:cs="Arial" w:eastAsia="Arial" w:hAnsi="Arial"/>
          <w:i w:val="1"/>
          <w:rtl w:val="0"/>
        </w:rPr>
        <w:t xml:space="preserve">Quality of life; oral health; denture, partial, removable; mouth rehabilitation.</w:t>
      </w:r>
      <w:r w:rsidDel="00000000" w:rsidR="00000000" w:rsidRPr="00000000">
        <w:rPr>
          <w:rtl w:val="0"/>
        </w:rPr>
      </w:r>
    </w:p>
    <w:p w:rsidR="00000000" w:rsidDel="00000000" w:rsidP="00000000" w:rsidRDefault="00000000" w:rsidRPr="00000000" w14:paraId="00000012">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1. INTRODUCTION</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Tooth loss has significant impacts on the entire stomatognathic system, often leading to irreversible changes in the facial skeletal structure due to alveolar bone resorption and progressive deterioration of neuromuscular function (Dias et al., 2016). </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Studies indicate that the consequences of edentulism extend beyond the inability to perform basic functions such as chewing, swallowing, and speaking, encompassing the exacerbation of systemic conditions, including diabetes and hypertension, as well as aesthetic impairment (Dias et al., 2016; Petry; Lopes; Cassol, 2019). This is partly due to the tendency of partially or completely edentulous individuals to adopt high-calorie diets, favoring easily chewable foods while excluding protein-rich items, which are typically more fibrous and firm (Yoshimoto et al., 2021).</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Thus, literature reports indicate that, as the last resort following the failure of previous conservative treatments, tooth loss can impact individuals’ psychological and social health in addition to negatively affecting oral function (Dias et al., 2016). Accordingly, the association between edentulism and mental health has been the focus of recent research, showing that patients with tooth loss are more prone to depressive symptoms and social isolation, highlighting that rehabilitative interventions should address not only functional aspects but also the psychosocial effects of this condition (Albuquerque et al., 2023).</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this context, the use of clasp-retained removable partial dentures (CR-RPDs) represents an effective rehabilitative strategy, allowing partial restoration of masticatory function while providing aesthetic benefits and improving patient well-being. These gains are intrinsically linked to the concept of quality of life (Fajardo et al., 2002; Kazuo et al., 2008; Zhang et al., 2013). CR-RPDs are notable for their economic accessibility and are particularly indicated for patients with systemic or structural limitations that prevent implant placement (Mamdouh; El-Sherbini; Mady, 2019).</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However, the literature indicates that the success of oral rehabilitation goes beyond the technical quality of the prosthesis. Variables such as comfort, aesthetics, speech, and masticatory efficiency are key determinants of user satisfaction (Ereifej; Oweis; Abu-awwad, 2023). Aesthetic considerations, in particular, are among the main motivators for seeking prosthetic treatment (Peršić; Čelebić, 2015). Even technically well-made prostheses may be rejected by patients, especially the elderly, due to adaptation issues or dissatisfaction (Petry; Lopes; Cassol, 2019; Turker; Sener, Özkan, 2009). Moreover, factors such as the number and distribution of remaining teeth, age, sex, educational level, and sociocultural context directly influence masticatory capacity, affecting quality of life (Zhang et al., 2013).</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post-insertion period of CR-RPDs is often characterized by difficulties related to chewing, speech, and prosthesis handling, particularly due to motor coordination limitations, which pose significant barriers to prosthetic adaptation (Shala et al., 2016; Silva, 2013; Silva et al., 2019). Therefore, it is essential for the dentist to understand patients’ expectations, perceptions, and attitudes toward treatment to ensure therapeutic success (Pommer, 2013). Accordingly, studies highlight the importance of investigating patient satisfaction as a tool for the continuous improvement of rehabilitative clinical practice (Alvarenga et al., 2011; Silva et al., 2019).</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Despite its importance, patient satisfaction assessment is highly variable and subjective, which can pose a challenge for professionals. Nevertheless, understanding this perception is essential, as dissatisfaction can compromise the trust between patient and clinician. However, many dentists still tend to base their evaluations solely on technical criteria, neglecting the patient’s perspective (Kok et al., 2017; Pommer, 2013; Yoshimoto et al., 2021).</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this context, the concept of Oral Health-Related Quality of Life (OHRQoL) has gained increasing interest among researchers, as it refers to an individual’s subjective perception of their oral condition and the impact of dental treatment on daily life (Ali et al., 2019; Jenei et al., 2015). OHRQoL encompasses aspects such as functional limitation, physical pain, emotional discomfort, and social and psychological impacts associated with tooth loss or impairment (Ali et al., 2019).</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Thus, a paradigm shift is observed in dental practice, with increasing emphasis on active patient participation. This approach promotes more humanized practices focused on health promotion and disease prevention through attentive listening and identification of the problems actually experienced by patients. Accordingly, the use of validated instruments to quantify the impact of oral conditions on OHRQoL has become more widespread (Petry; Lopes; Cassol, 2019; Silva et al., 2019).</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Several instruments have been developed for this purpose. Among the pioneers are the Geriatric/General Oral Health Assessment Index (GOHAI), created in 1990 (Atchison; Dolan, 1990), the 36-Item Short Form Health Survey (SF-36) in 1992 (Ware-Jr; Sherbourne, 1992), and the Dental Impact Profile in 1993 (Strauss; Hunt, 1993). In 1994, Slade and Spencer introduced the Oral Health Impact Profile (OHIP-49), which became the main instrument for assessing OHRQoL (Slade; Spencer, 1994). Composed of 49 items covering different dimensions of oral health, the OHIP-49 led to a shortened version, the OHIP-14, designed to facilitate clinical application in research (Allen; Locker, 2002; Almeida; Loureiro; Araújo, 2004; Slade, 1997).</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OHIP-14 is structured into seven domains: functional limitation, pain, psychological discomfort, physical disability, psychological disability, social disability, and social disadvantage. Each domain is represented by two questions, with responses ranging from 0 (never) to 4 (always), based on event frequency. The sum of the scores results in a total score of up to 56 points, with higher scores indicating poorer OHRQoL (Yoshimoto et al., 2021).</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CR-RPDs, widely used in public health services, represent an efficient and accessible alternative for restoring masticatory function and aesthetics. However, issues such as discomfort, functional limitations, dissatisfaction with aesthetics, and adaptation difficulties are commonly reported as factors compromising clinical success (Yoshimoto et al., 2021).</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Given this scenario, investigating the satisfaction of patients rehabilitated with CR-RPDs is essential not only to identify shortcomings in care but also to support strategies for improving the services provided, potentially informing the revision and updating of undergraduate and postgraduate curricula. Analyzing patients’ complaints and expectations can help optimize clinical practice and enhance the training of professionals more attuned to the real needs of the population.</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Beyond its academic value, understanding the impact of oral rehabilitation on patients’ lives provides relevant insights for planning interventions aimed at improving quality of life, encompassing functional, aesthetic, and psychosocial dimensions. In this context, the present study aims to answer the following question: 'What is the impact of oral health on the quality of life of partially edentulous patients rehabilitated with CR-RPDs at the Removable Partial Denture Clinic of the School of Pharmacy, Dentistry, and Nursing (FFOE) of the Federal University of Ceará (UFC).</w:t>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Therefore, the objective of this work was to evaluate the OHRQoL of patients, considering functional, aesthetic, emotional, and social aspects, as well as the influence of sociodemographic variables (age, sex, education) and clinical characteristics (type of rehabilitation with CR-RPDs and presence of systemic conditions). The central hypothesis of the research suggests that rehabilitation with CR-RPDs positively influences patients’ quality of life, promoting improvements in various aspects, including oral functionality, aesthetics, and psychosocial well-being.</w:t>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32">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2. </w:t>
      </w:r>
      <w:r w:rsidDel="00000000" w:rsidR="00000000" w:rsidRPr="00000000">
        <w:rPr>
          <w:rFonts w:ascii="Arial" w:cs="Arial" w:eastAsia="Arial" w:hAnsi="Arial"/>
          <w:b w:val="1"/>
          <w:smallCaps w:val="1"/>
          <w:sz w:val="22"/>
          <w:szCs w:val="22"/>
          <w:rtl w:val="0"/>
        </w:rPr>
        <w:t xml:space="preserve">METHODOLOGY</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This is a cross-sectional, descriptive, and quantitative study in which structured questionnaires on quality of life associated with the use of clasp-retained removable partial dentures (CR-RPDs) were applied. The School of Dentistry of the Federal University of Ceará serves as an important referral center for the population of Fortaleza, state of Ceará, Brazil, particularly in the field of oral rehabilitation with CR-RPDs, with treatments conducted at the clinic of the mandatory Removable Partial Denture course, part of the institution’s Dentistry curriculum. On average, 12 patients are rehabilitated per semester.</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For the composition of the sample in this study, 45 patients treated during the 2023.1, 2023.2, 2024.1, and 2024.2 semesters were selected based on sample size calculation. The sample size was determined using the proportion estimation method, considering a 95% confidence level and a maximum sampling error of 5%, according to the following formula:</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38">
      <w:pPr>
        <w:jc w:val="center"/>
        <w:rPr>
          <w:rFonts w:ascii="Arial" w:cs="Arial" w:eastAsia="Arial" w:hAnsi="Arial"/>
        </w:rPr>
      </w:pPr>
      <m:oMath>
        <m:r>
          <w:rPr>
            <w:rFonts w:ascii="Arial" w:cs="Arial" w:eastAsia="Arial" w:hAnsi="Arial"/>
          </w:rPr>
          <m:t xml:space="preserve">n =</m:t>
        </m:r>
        <m:f>
          <m:fPr>
            <m:ctrlPr>
              <w:rPr>
                <w:rFonts w:ascii="Arial" w:cs="Arial" w:eastAsia="Arial" w:hAnsi="Arial"/>
              </w:rPr>
            </m:ctrlPr>
          </m:fPr>
          <m:num>
            <m:r>
              <w:rPr>
                <w:rFonts w:ascii="Arial" w:cs="Arial" w:eastAsia="Arial" w:hAnsi="Arial"/>
              </w:rPr>
              <m:t xml:space="preserve">EDFF × N × p(1 - p)</m:t>
            </m:r>
          </m:num>
          <m:den>
            <m:d>
              <m:dPr>
                <m:begChr m:val="("/>
                <m:endChr m:val=")"/>
                <m:ctrlPr>
                  <w:rPr>
                    <w:rFonts w:ascii="Arial" w:cs="Arial" w:eastAsia="Arial" w:hAnsi="Arial"/>
                  </w:rPr>
                </m:ctrlPr>
              </m:dPr>
              <m:e>
                <m:f>
                  <m:fPr>
                    <m:ctrlPr>
                      <w:rPr>
                        <w:rFonts w:ascii="Arial" w:cs="Arial" w:eastAsia="Arial" w:hAnsi="Arial"/>
                      </w:rPr>
                    </m:ctrlPr>
                  </m:fPr>
                  <m:num>
                    <m:r>
                      <w:rPr>
                        <w:rFonts w:ascii="Arial" w:cs="Arial" w:eastAsia="Arial" w:hAnsi="Arial"/>
                      </w:rPr>
                      <m:t xml:space="preserve">d²</m:t>
                    </m:r>
                  </m:num>
                  <m:den>
                    <m:r>
                      <w:rPr>
                        <w:rFonts w:ascii="Arial" w:cs="Arial" w:eastAsia="Arial" w:hAnsi="Arial"/>
                      </w:rPr>
                      <m:t xml:space="preserve">Z²</m:t>
                    </m:r>
                    <m:sSub>
                      <m:sSubPr>
                        <m:ctrlPr>
                          <w:rPr>
                            <w:rFonts w:ascii="Arial" w:cs="Arial" w:eastAsia="Arial" w:hAnsi="Arial"/>
                          </w:rPr>
                        </m:ctrlPr>
                      </m:sSubPr>
                      <m:e>
                        <m:r>
                          <w:rPr>
                            <w:rFonts w:ascii="Arial" w:cs="Arial" w:eastAsia="Arial" w:hAnsi="Arial"/>
                          </w:rPr>
                          <m:t xml:space="preserve">1-α/2</m:t>
                        </m:r>
                      </m:e>
                      <m:sub/>
                    </m:sSub>
                  </m:den>
                </m:f>
              </m:e>
            </m:d>
            <m:r>
              <w:rPr>
                <w:rFonts w:ascii="Arial" w:cs="Arial" w:eastAsia="Arial" w:hAnsi="Arial"/>
              </w:rPr>
              <m:t xml:space="preserve"> × (N - 1) + p(1 - p)</m:t>
            </m:r>
          </m:den>
        </m:f>
      </m:oMath>
      <w:r w:rsidDel="00000000" w:rsidR="00000000" w:rsidRPr="00000000">
        <w:rPr>
          <w:rtl w:val="0"/>
        </w:rPr>
      </w:r>
    </w:p>
    <w:p w:rsidR="00000000" w:rsidDel="00000000" w:rsidP="00000000" w:rsidRDefault="00000000" w:rsidRPr="00000000" w14:paraId="00000039">
      <w:pPr>
        <w:jc w:val="both"/>
        <w:rPr>
          <w:rFonts w:ascii="Arial" w:cs="Arial" w:eastAsia="Arial" w:hAnsi="Arial"/>
        </w:rPr>
      </w:pPr>
      <w:r w:rsidDel="00000000" w:rsidR="00000000" w:rsidRPr="00000000">
        <w:rPr>
          <w:rFonts w:ascii="Arial" w:cs="Arial" w:eastAsia="Arial" w:hAnsi="Arial"/>
          <w:rtl w:val="0"/>
        </w:rPr>
        <w:t xml:space="preserve">Where:</w:t>
      </w:r>
    </w:p>
    <w:p w:rsidR="00000000" w:rsidDel="00000000" w:rsidP="00000000" w:rsidRDefault="00000000" w:rsidRPr="00000000" w14:paraId="0000003A">
      <w:pPr>
        <w:numPr>
          <w:ilvl w:val="0"/>
          <w:numId w:val="9"/>
        </w:numPr>
        <w:ind w:left="720" w:hanging="360"/>
        <w:rPr>
          <w:rFonts w:ascii="Arial" w:cs="Arial" w:eastAsia="Arial" w:hAnsi="Arial"/>
        </w:rPr>
      </w:pPr>
      <m:oMath>
        <m:r>
          <w:rPr>
            <w:rFonts w:ascii="Arial" w:cs="Arial" w:eastAsia="Arial" w:hAnsi="Arial"/>
          </w:rPr>
          <m:t xml:space="preserve">n</m:t>
        </m:r>
      </m:oMath>
      <w:r w:rsidDel="00000000" w:rsidR="00000000" w:rsidRPr="00000000">
        <w:rPr>
          <w:rFonts w:ascii="Arial" w:cs="Arial" w:eastAsia="Arial" w:hAnsi="Arial"/>
          <w:rtl w:val="0"/>
        </w:rPr>
        <w:t xml:space="preserve"> = sample size</w:t>
      </w:r>
    </w:p>
    <w:p w:rsidR="00000000" w:rsidDel="00000000" w:rsidP="00000000" w:rsidRDefault="00000000" w:rsidRPr="00000000" w14:paraId="0000003B">
      <w:pPr>
        <w:numPr>
          <w:ilvl w:val="0"/>
          <w:numId w:val="9"/>
        </w:numPr>
        <w:ind w:left="720" w:hanging="360"/>
        <w:rPr>
          <w:rFonts w:ascii="Arial" w:cs="Arial" w:eastAsia="Arial" w:hAnsi="Arial"/>
        </w:rPr>
      </w:pPr>
      <w:r w:rsidDel="00000000" w:rsidR="00000000" w:rsidRPr="00000000">
        <w:rPr>
          <w:rFonts w:ascii="Arial" w:cs="Arial" w:eastAsia="Arial" w:hAnsi="Arial"/>
          <w:i w:val="1"/>
          <w:rtl w:val="0"/>
        </w:rPr>
        <w:t xml:space="preserve">EDFF</w:t>
      </w:r>
      <w:r w:rsidDel="00000000" w:rsidR="00000000" w:rsidRPr="00000000">
        <w:rPr>
          <w:rFonts w:ascii="Arial" w:cs="Arial" w:eastAsia="Arial" w:hAnsi="Arial"/>
          <w:rtl w:val="0"/>
        </w:rPr>
        <w:t xml:space="preserve"> = design effect = 1.0</w:t>
      </w:r>
    </w:p>
    <w:p w:rsidR="00000000" w:rsidDel="00000000" w:rsidP="00000000" w:rsidRDefault="00000000" w:rsidRPr="00000000" w14:paraId="0000003C">
      <w:pPr>
        <w:numPr>
          <w:ilvl w:val="0"/>
          <w:numId w:val="9"/>
        </w:numPr>
        <w:ind w:left="720" w:hanging="360"/>
        <w:rPr>
          <w:rFonts w:ascii="Arial" w:cs="Arial" w:eastAsia="Arial" w:hAnsi="Arial"/>
        </w:rPr>
      </w:pPr>
      <m:oMath>
        <m:r>
          <w:rPr>
            <w:rFonts w:ascii="Arial" w:cs="Arial" w:eastAsia="Arial" w:hAnsi="Arial"/>
          </w:rPr>
          <m:t xml:space="preserve">N</m:t>
        </m:r>
      </m:oMath>
      <w:sdt>
        <w:sdtPr>
          <w:id w:val="-1161777956"/>
          <w:tag w:val="goog_rdk_0"/>
        </w:sdtPr>
        <w:sdtContent>
          <w:r w:rsidDel="00000000" w:rsidR="00000000" w:rsidRPr="00000000">
            <w:rPr>
              <w:rFonts w:ascii="Arial Unicode MS" w:cs="Arial Unicode MS" w:eastAsia="Arial Unicode MS" w:hAnsi="Arial Unicode MS"/>
              <w:rtl w:val="0"/>
            </w:rPr>
            <w:t xml:space="preserve"> = population size ≈ 48</w:t>
          </w:r>
        </w:sdtContent>
      </w:sdt>
    </w:p>
    <w:p w:rsidR="00000000" w:rsidDel="00000000" w:rsidP="00000000" w:rsidRDefault="00000000" w:rsidRPr="00000000" w14:paraId="0000003D">
      <w:pPr>
        <w:numPr>
          <w:ilvl w:val="0"/>
          <w:numId w:val="9"/>
        </w:numPr>
        <w:ind w:left="720" w:hanging="360"/>
        <w:rPr>
          <w:rFonts w:ascii="Arial" w:cs="Arial" w:eastAsia="Arial" w:hAnsi="Arial"/>
        </w:rPr>
      </w:pPr>
      <w:r w:rsidDel="00000000" w:rsidR="00000000" w:rsidRPr="00000000">
        <w:rPr>
          <w:rFonts w:ascii="Arial" w:cs="Arial" w:eastAsia="Arial" w:hAnsi="Arial"/>
          <w:i w:val="1"/>
          <w:rtl w:val="0"/>
        </w:rPr>
        <w:t xml:space="preserve">p</w:t>
      </w:r>
      <w:r w:rsidDel="00000000" w:rsidR="00000000" w:rsidRPr="00000000">
        <w:rPr>
          <w:rFonts w:ascii="Arial" w:cs="Arial" w:eastAsia="Arial" w:hAnsi="Arial"/>
          <w:rtl w:val="0"/>
        </w:rPr>
        <w:t xml:space="preserve"> = estimated proportion of the characteristic in the population = 50%</w:t>
      </w:r>
    </w:p>
    <w:p w:rsidR="00000000" w:rsidDel="00000000" w:rsidP="00000000" w:rsidRDefault="00000000" w:rsidRPr="00000000" w14:paraId="0000003E">
      <w:pPr>
        <w:numPr>
          <w:ilvl w:val="0"/>
          <w:numId w:val="9"/>
        </w:numPr>
        <w:ind w:left="720" w:hanging="360"/>
        <w:rPr>
          <w:rFonts w:ascii="Arial" w:cs="Arial" w:eastAsia="Arial" w:hAnsi="Arial"/>
        </w:rPr>
      </w:pPr>
      <w:r w:rsidDel="00000000" w:rsidR="00000000" w:rsidRPr="00000000">
        <w:rPr>
          <w:rFonts w:ascii="Arial" w:cs="Arial" w:eastAsia="Arial" w:hAnsi="Arial"/>
          <w:i w:val="1"/>
          <w:rtl w:val="0"/>
        </w:rPr>
        <w:t xml:space="preserve">d</w:t>
      </w:r>
      <w:r w:rsidDel="00000000" w:rsidR="00000000" w:rsidRPr="00000000">
        <w:rPr>
          <w:rFonts w:ascii="Arial" w:cs="Arial" w:eastAsia="Arial" w:hAnsi="Arial"/>
          <w:rtl w:val="0"/>
        </w:rPr>
        <w:t xml:space="preserve"> = allowable error (absolute precision) = 0.05</w:t>
      </w:r>
    </w:p>
    <w:p w:rsidR="00000000" w:rsidDel="00000000" w:rsidP="00000000" w:rsidRDefault="00000000" w:rsidRPr="00000000" w14:paraId="0000003F">
      <w:pPr>
        <w:numPr>
          <w:ilvl w:val="0"/>
          <w:numId w:val="9"/>
        </w:numPr>
        <w:ind w:left="720" w:hanging="360"/>
        <w:rPr>
          <w:rFonts w:ascii="Arial" w:cs="Arial" w:eastAsia="Arial" w:hAnsi="Arial"/>
        </w:rPr>
      </w:pPr>
      <w:r w:rsidDel="00000000" w:rsidR="00000000" w:rsidRPr="00000000">
        <w:rPr>
          <w:rFonts w:ascii="Arial" w:cs="Arial" w:eastAsia="Arial" w:hAnsi="Arial"/>
          <w:i w:val="1"/>
          <w:sz w:val="24"/>
          <w:szCs w:val="24"/>
          <w:rtl w:val="0"/>
        </w:rPr>
        <w:t xml:space="preserve">Z</w:t>
      </w:r>
      <w:sdt>
        <w:sdtPr>
          <w:id w:val="-501634042"/>
          <w:tag w:val="goog_rdk_1"/>
        </w:sdtPr>
        <w:sdtContent>
          <w:r w:rsidDel="00000000" w:rsidR="00000000" w:rsidRPr="00000000">
            <w:rPr>
              <w:rFonts w:ascii="Arial Unicode MS" w:cs="Arial Unicode MS" w:eastAsia="Arial Unicode MS" w:hAnsi="Arial Unicode MS"/>
              <w:sz w:val="14"/>
              <w:szCs w:val="14"/>
              <w:rtl w:val="0"/>
            </w:rPr>
            <w:t xml:space="preserve">1−α/2</w:t>
          </w:r>
        </w:sdtContent>
      </w:sdt>
      <w:r w:rsidDel="00000000" w:rsidR="00000000" w:rsidRPr="00000000">
        <w:rPr>
          <w:rFonts w:ascii="Arial" w:cs="Arial" w:eastAsia="Arial" w:hAnsi="Arial"/>
          <w:rtl w:val="0"/>
        </w:rPr>
        <w:t xml:space="preserve">​​ = critical value of the standard normal distribution for the desired confidence level = 1.96</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Inclusion criteria considered partially edentulous individuals of both sexes, aged 18 to 70 years, who received treatment with CR-RPDs in at least one arch at the referred clinic. Patients were excluded if they: a) received CR-RPD treatment at other clinics of FFOE/UFC; b) had cognitive impairment, mental disorders, or conditions preventing participation in the study; c) refused to participate.</w:t>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study was conducted at the Removable Partial Denture Clinic of the School of Pharmacy, Dentistry, and Nursing (FFOE) of UFC, following approval by the Research Ethics Committee (CEP) for human subjects at the Federal University of Ceará, in accordance with Resolution No. 466 of 2012 of the National Health Council/Ministry of Health, which establishes guidelines and standards for research involving human participants as set by the National Research Ethics Commission. All participants were informed verbally and in writing about the study objectives and procedures and provided their consent by signing the Informed Consent Form (ICF).</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Confidentiality of the information was ensured, and no interventions were performed beyond the administration of the questionnaires. The risks associated with this study mainly relate to possible discomfort due to the time required to complete the questionnaires and, albeit remotely, the potential breach of confidentiality of the collected data. Nevertheless, all appropriate measures were taken to minimize any inconvenience to participants and to ensure full protection of personal information, guaranteeing the confidentiality and anonymity of both students’ and volunteers’ data.</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After obtaining formal consent, two instruments were applied: (1) a clinical and sociodemographic questionnaire containing 14 questions, which initially allowed data collection for sample characterization, including sociodemographic variables (such as age, sex, employment status, marital status, and education) and clinical variables (type of rehabilitation and systemic conditions); and (2) the short version of the OHIP-49 instrument, called OHIP-14 (Oral Health Impact Profile – Short Form), composed of 14 items distributed across seven dimensions: functional limitation, physical pain, psychological discomfort, physical disability, psychological disability, social disability, and social disadvantage.</w:t>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Translated into Portuguese by Almeida, Loureiro, and Araújo (2004), the OHIP-14 is widely used to assess the impact of oral health on quality of life. It includes two items in each of the seven dimensions (Slade, 1997). Through the responses, problems are recorded according to the self-perception reported for each of the fourteen OHIP questions. Responses were given on a Likert-type scale and coded with five options: 4 = 'always'; 3 = 'repeatedly'; 2 = 'sometimes'; 1 = 'rarely'; and 0 = 'never'. For this report, descriptive statistics were generated by calculating the mean of the coded response for each item, described below as the severity score for each item. Consequently, the OHIP-14 scale ranges from 0 to 56, with higher scores indicating worse performance (Almeida; Loureiro; Araújo, 2004).</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All questions in the OHIP-14 questionnaire aim to relate the oral condition or the prostheses in use to the themes of each dimension. The functional limitation dimension includes questions about difficulty speaking and worsened taste perception; the pain dimension addresses the sensation of pain and discomfort when eating; the psychological discomfort dimension refers to worry and stress due to the oral condition. Impairment in eating and the need to stop eating are addressed in the physical disability dimension, while the psychological disability dimension includes questions about difficulty relaxing and feelings of embarrassment due to the oral condition. The social disability dimension includes questions about irritation with others and difficulty performing daily activities because of the oral condition; finally, the handicap dimension examines whether the individual perceives their life as worsened and whether they felt completely unable to carry out routine activities.</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Before administering the questionnaires, a pilot test was conducted with patients treated in previous semesters. At this stage, it was verified that there were no difficulties regarding comprehension of the instrument items, the time required to complete them (approximately fifteen minutes), or the location chosen for the activity. Data collection took place during the first week after prosthesis placement, through the administration of the questionnaires conducted by students of the Removable Partial Denture course, properly guided and supervised by the responsible faculty members. The researcher read each question together with the participant, and after the reading, the volunteer freely selected their response from the five options on the Likert scale (never, rarely, sometimes, frequently, and always) and followed the corresponding marking.</w:t>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Data were organized in Microsoft Excel® and subsequently analyzed using the Statistical Package for the Social Sciences (SPSS®), version 20.0 for Windows. Descriptive analysis of the variables was performed, with results expressed as absolute frequency, percentage, mean, and standard deviation. The internal consistency of the OHIP-14 instrument was assessed using Cronbach’s alpha coefficient. To analyze associations between OHIP-14 scores and sociodemographic and clinical variables, Fisher’s exact test or Pearson’s chi-square test were applied, depending on the nature of the variables. Total OHIP-14 scores were categorized as below or above the median, and all analyses were conducted at a 95% confidence level (α = 0.05).</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3. </w:t>
      </w:r>
      <w:r w:rsidDel="00000000" w:rsidR="00000000" w:rsidRPr="00000000">
        <w:rPr>
          <w:rFonts w:ascii="Arial" w:cs="Arial" w:eastAsia="Arial" w:hAnsi="Arial"/>
          <w:b w:val="1"/>
          <w:smallCaps w:val="1"/>
          <w:sz w:val="22"/>
          <w:szCs w:val="22"/>
          <w:rtl w:val="0"/>
        </w:rPr>
        <w:t xml:space="preserve">RESULTS AND DISCUSSION</w:t>
      </w:r>
      <w:r w:rsidDel="00000000" w:rsidR="00000000" w:rsidRPr="00000000">
        <w:rPr>
          <w:rtl w:val="0"/>
        </w:rPr>
      </w:r>
    </w:p>
    <w:p w:rsidR="00000000" w:rsidDel="00000000" w:rsidP="00000000" w:rsidRDefault="00000000" w:rsidRPr="00000000" w14:paraId="00000052">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3.1 </w:t>
      </w:r>
      <w:r w:rsidDel="00000000" w:rsidR="00000000" w:rsidRPr="00000000">
        <w:rPr>
          <w:rFonts w:ascii="Arial" w:cs="Arial" w:eastAsia="Arial" w:hAnsi="Arial"/>
          <w:b w:val="1"/>
          <w:sz w:val="22"/>
          <w:szCs w:val="22"/>
          <w:rtl w:val="0"/>
        </w:rPr>
        <w:t xml:space="preserve">Results</w:t>
      </w:r>
      <w:r w:rsidDel="00000000" w:rsidR="00000000" w:rsidRPr="00000000">
        <w:rPr>
          <w:rtl w:val="0"/>
        </w:rPr>
      </w:r>
    </w:p>
    <w:p w:rsidR="00000000" w:rsidDel="00000000" w:rsidP="00000000" w:rsidRDefault="00000000" w:rsidRPr="00000000" w14:paraId="00000054">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study sample consisted of 45 participants, predominantly female (75.6%). Most individuals were aged between 61 and 70 years (35.6%), followed by the 51–60 age group (28.9%) and those over 70 years (22.2%), reflecting the typical geriatric profile of removable partial denture users. Regarding education, 22.2% of participants had completed higher education.</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Regarding marital status, most participants were married or in a stable union (51.1%), followed by single individuals (33.3%). Concerning the type of rehabilitation, the majority used clasp-retained removable partial dentures in both arches (37.8%), while 28.9% used only maxillary CR-RPDs and 22.2% only mandibular CR-RPDs; combined prostheses (mandibular removable and maxillary complete) were observed in 11.1% of cases.</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Regarding self-reported systemic conditions, 44.4% reported a diagnosis of diabetes, 31.1% mentioned arthritis, gastrointestinal problems, or xerostomia, 26.7% had cardiovascular conditions, and 28.9% did not present any significant diseases at the time of evaluation.</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5B">
      <w:pPr>
        <w:jc w:val="both"/>
        <w:rPr>
          <w:rFonts w:ascii="Arial" w:cs="Arial" w:eastAsia="Arial" w:hAnsi="Arial"/>
          <w:b w:val="1"/>
        </w:rPr>
      </w:pPr>
      <w:r w:rsidDel="00000000" w:rsidR="00000000" w:rsidRPr="00000000">
        <w:rPr>
          <w:rFonts w:ascii="Arial" w:cs="Arial" w:eastAsia="Arial" w:hAnsi="Arial"/>
          <w:b w:val="1"/>
          <w:rtl w:val="0"/>
        </w:rPr>
        <w:t xml:space="preserve">Table 1. Sociodemographic and clinical characteristics of the study participants (n = 45)</w:t>
      </w:r>
    </w:p>
    <w:p w:rsidR="00000000" w:rsidDel="00000000" w:rsidP="00000000" w:rsidRDefault="00000000" w:rsidRPr="00000000" w14:paraId="0000005C">
      <w:pPr>
        <w:jc w:val="both"/>
        <w:rPr>
          <w:rFonts w:ascii="Arial" w:cs="Arial" w:eastAsia="Arial" w:hAnsi="Arial"/>
          <w:b w:val="1"/>
        </w:rPr>
      </w:pPr>
      <w:r w:rsidDel="00000000" w:rsidR="00000000" w:rsidRPr="00000000">
        <w:rPr>
          <w:rtl w:val="0"/>
        </w:rPr>
      </w:r>
    </w:p>
    <w:sdt>
      <w:sdtPr>
        <w:lock w:val="contentLocked"/>
        <w:id w:val="1783399814"/>
        <w:tag w:val="goog_rdk_2"/>
      </w:sdtPr>
      <w:sdtContent>
        <w:tbl>
          <w:tblPr>
            <w:tblStyle w:val="Table2"/>
            <w:tblW w:w="8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55"/>
            <w:gridCol w:w="2055"/>
            <w:gridCol w:w="2055"/>
            <w:gridCol w:w="2040"/>
            <w:tblGridChange w:id="0">
              <w:tblGrid>
                <w:gridCol w:w="2055"/>
                <w:gridCol w:w="2055"/>
                <w:gridCol w:w="2055"/>
                <w:gridCol w:w="2040"/>
              </w:tblGrid>
            </w:tblGridChange>
          </w:tblGrid>
          <w:tr>
            <w:trPr>
              <w:cantSplit w:val="0"/>
              <w:trHeight w:val="454"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05D">
                <w:pPr>
                  <w:jc w:val="center"/>
                  <w:rPr>
                    <w:rFonts w:ascii="Arial" w:cs="Arial" w:eastAsia="Arial" w:hAnsi="Arial"/>
                  </w:rPr>
                </w:pPr>
                <w:r w:rsidDel="00000000" w:rsidR="00000000" w:rsidRPr="00000000">
                  <w:rPr>
                    <w:rFonts w:ascii="Arial" w:cs="Arial" w:eastAsia="Arial" w:hAnsi="Arial"/>
                    <w:b w:val="1"/>
                    <w:rtl w:val="0"/>
                  </w:rPr>
                  <w:t xml:space="preserve">Variable</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5E">
                <w:pPr>
                  <w:jc w:val="center"/>
                  <w:rPr>
                    <w:rFonts w:ascii="Arial" w:cs="Arial" w:eastAsia="Arial" w:hAnsi="Arial"/>
                  </w:rPr>
                </w:pPr>
                <w:r w:rsidDel="00000000" w:rsidR="00000000" w:rsidRPr="00000000">
                  <w:rPr>
                    <w:rFonts w:ascii="Arial" w:cs="Arial" w:eastAsia="Arial" w:hAnsi="Arial"/>
                    <w:b w:val="1"/>
                    <w:rtl w:val="0"/>
                  </w:rPr>
                  <w:t xml:space="preserve">Category</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5F">
                <w:pPr>
                  <w:jc w:val="center"/>
                  <w:rPr>
                    <w:rFonts w:ascii="Arial" w:cs="Arial" w:eastAsia="Arial" w:hAnsi="Arial"/>
                  </w:rPr>
                </w:pPr>
                <w:r w:rsidDel="00000000" w:rsidR="00000000" w:rsidRPr="00000000">
                  <w:rPr>
                    <w:rFonts w:ascii="Arial" w:cs="Arial" w:eastAsia="Arial" w:hAnsi="Arial"/>
                    <w:b w:val="1"/>
                    <w:rtl w:val="0"/>
                  </w:rPr>
                  <w:t xml:space="preserve">n</w:t>
                </w: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60">
                <w:pPr>
                  <w:jc w:val="center"/>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tl w:val="0"/>
                  </w:rPr>
                </w:r>
              </w:p>
            </w:tc>
          </w:tr>
          <w:tr>
            <w:trPr>
              <w:cantSplit w:val="0"/>
              <w:trHeight w:val="454" w:hRule="atLeast"/>
              <w:tblHeader w:val="0"/>
            </w:trPr>
            <w:tc>
              <w:tcPr>
                <w:vMerge w:val="restart"/>
                <w:tcBorders>
                  <w:top w:color="000000" w:space="0" w:sz="4" w:val="single"/>
                  <w:bottom w:color="000000" w:space="0" w:sz="4" w:val="single"/>
                </w:tcBorders>
                <w:shd w:fill="ffffff" w:val="clear"/>
                <w:vAlign w:val="center"/>
              </w:tcPr>
              <w:p w:rsidR="00000000" w:rsidDel="00000000" w:rsidP="00000000" w:rsidRDefault="00000000" w:rsidRPr="00000000" w14:paraId="00000061">
                <w:pPr>
                  <w:jc w:val="center"/>
                  <w:rPr>
                    <w:rFonts w:ascii="Arial" w:cs="Arial" w:eastAsia="Arial" w:hAnsi="Arial"/>
                  </w:rPr>
                </w:pPr>
                <w:r w:rsidDel="00000000" w:rsidR="00000000" w:rsidRPr="00000000">
                  <w:rPr>
                    <w:rFonts w:ascii="Arial" w:cs="Arial" w:eastAsia="Arial" w:hAnsi="Arial"/>
                    <w:rtl w:val="0"/>
                  </w:rPr>
                  <w:t xml:space="preserve">Age group (years)</w:t>
                </w:r>
              </w:p>
            </w:tc>
            <w:tc>
              <w:tcPr>
                <w:tcBorders>
                  <w:top w:color="000000" w:space="0" w:sz="4" w:val="single"/>
                </w:tcBorders>
                <w:shd w:fill="ffffff" w:val="clear"/>
                <w:vAlign w:val="center"/>
              </w:tcPr>
              <w:p w:rsidR="00000000" w:rsidDel="00000000" w:rsidP="00000000" w:rsidRDefault="00000000" w:rsidRPr="00000000" w14:paraId="00000062">
                <w:pPr>
                  <w:jc w:val="center"/>
                  <w:rPr>
                    <w:rFonts w:ascii="Arial" w:cs="Arial" w:eastAsia="Arial" w:hAnsi="Arial"/>
                  </w:rPr>
                </w:pPr>
                <w:r w:rsidDel="00000000" w:rsidR="00000000" w:rsidRPr="00000000">
                  <w:rPr>
                    <w:rFonts w:ascii="Arial" w:cs="Arial" w:eastAsia="Arial" w:hAnsi="Arial"/>
                    <w:rtl w:val="0"/>
                  </w:rPr>
                  <w:t xml:space="preserve">18–30</w:t>
                </w:r>
              </w:p>
            </w:tc>
            <w:tc>
              <w:tcPr>
                <w:tcBorders>
                  <w:top w:color="000000" w:space="0" w:sz="4" w:val="single"/>
                </w:tcBorders>
                <w:shd w:fill="ffffff" w:val="clear"/>
                <w:vAlign w:val="center"/>
              </w:tcPr>
              <w:p w:rsidR="00000000" w:rsidDel="00000000" w:rsidP="00000000" w:rsidRDefault="00000000" w:rsidRPr="00000000" w14:paraId="00000063">
                <w:pPr>
                  <w:jc w:val="center"/>
                  <w:rPr>
                    <w:rFonts w:ascii="Arial" w:cs="Arial" w:eastAsia="Arial" w:hAnsi="Arial"/>
                  </w:rPr>
                </w:pPr>
                <w:r w:rsidDel="00000000" w:rsidR="00000000" w:rsidRPr="00000000">
                  <w:rPr>
                    <w:rFonts w:ascii="Arial" w:cs="Arial" w:eastAsia="Arial" w:hAnsi="Arial"/>
                    <w:rtl w:val="0"/>
                  </w:rPr>
                  <w:t xml:space="preserve">0</w:t>
                </w:r>
              </w:p>
            </w:tc>
            <w:tc>
              <w:tcPr>
                <w:tcBorders>
                  <w:top w:color="000000" w:space="0" w:sz="4" w:val="single"/>
                </w:tcBorders>
                <w:shd w:fill="ffffff" w:val="clear"/>
                <w:vAlign w:val="center"/>
              </w:tcPr>
              <w:p w:rsidR="00000000" w:rsidDel="00000000" w:rsidP="00000000" w:rsidRDefault="00000000" w:rsidRPr="00000000" w14:paraId="00000064">
                <w:pPr>
                  <w:jc w:val="center"/>
                  <w:rPr>
                    <w:rFonts w:ascii="Arial" w:cs="Arial" w:eastAsia="Arial" w:hAnsi="Arial"/>
                  </w:rPr>
                </w:pPr>
                <w:r w:rsidDel="00000000" w:rsidR="00000000" w:rsidRPr="00000000">
                  <w:rPr>
                    <w:rFonts w:ascii="Arial" w:cs="Arial" w:eastAsia="Arial" w:hAnsi="Arial"/>
                    <w:rtl w:val="0"/>
                  </w:rPr>
                  <w:t xml:space="preserve">0.0%</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66">
                <w:pPr>
                  <w:jc w:val="center"/>
                  <w:rPr>
                    <w:rFonts w:ascii="Arial" w:cs="Arial" w:eastAsia="Arial" w:hAnsi="Arial"/>
                  </w:rPr>
                </w:pPr>
                <w:r w:rsidDel="00000000" w:rsidR="00000000" w:rsidRPr="00000000">
                  <w:rPr>
                    <w:rFonts w:ascii="Arial" w:cs="Arial" w:eastAsia="Arial" w:hAnsi="Arial"/>
                    <w:rtl w:val="0"/>
                  </w:rPr>
                  <w:t xml:space="preserve">31–40</w:t>
                </w:r>
              </w:p>
            </w:tc>
            <w:tc>
              <w:tcPr>
                <w:shd w:fill="ffffff" w:val="clear"/>
                <w:vAlign w:val="center"/>
              </w:tcPr>
              <w:p w:rsidR="00000000" w:rsidDel="00000000" w:rsidP="00000000" w:rsidRDefault="00000000" w:rsidRPr="00000000" w14:paraId="00000067">
                <w:pPr>
                  <w:jc w:val="center"/>
                  <w:rPr>
                    <w:rFonts w:ascii="Arial" w:cs="Arial" w:eastAsia="Arial" w:hAnsi="Arial"/>
                  </w:rPr>
                </w:pPr>
                <w:r w:rsidDel="00000000" w:rsidR="00000000" w:rsidRPr="00000000">
                  <w:rPr>
                    <w:rFonts w:ascii="Arial" w:cs="Arial" w:eastAsia="Arial" w:hAnsi="Arial"/>
                    <w:rtl w:val="0"/>
                  </w:rPr>
                  <w:t xml:space="preserve">1</w:t>
                </w:r>
              </w:p>
            </w:tc>
            <w:tc>
              <w:tcPr>
                <w:shd w:fill="ffffff" w:val="clear"/>
                <w:vAlign w:val="center"/>
              </w:tcPr>
              <w:p w:rsidR="00000000" w:rsidDel="00000000" w:rsidP="00000000" w:rsidRDefault="00000000" w:rsidRPr="00000000" w14:paraId="00000068">
                <w:pPr>
                  <w:jc w:val="center"/>
                  <w:rPr>
                    <w:rFonts w:ascii="Arial" w:cs="Arial" w:eastAsia="Arial" w:hAnsi="Arial"/>
                  </w:rPr>
                </w:pPr>
                <w:r w:rsidDel="00000000" w:rsidR="00000000" w:rsidRPr="00000000">
                  <w:rPr>
                    <w:rFonts w:ascii="Arial" w:cs="Arial" w:eastAsia="Arial" w:hAnsi="Arial"/>
                    <w:rtl w:val="0"/>
                  </w:rPr>
                  <w:t xml:space="preserve">2.2%</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rtl w:val="0"/>
                  </w:rPr>
                  <w:t xml:space="preserve">41–50</w:t>
                </w:r>
              </w:p>
            </w:tc>
            <w:tc>
              <w:tcPr>
                <w:shd w:fill="ffffff" w:val="clear"/>
                <w:vAlign w:val="center"/>
              </w:tcPr>
              <w:p w:rsidR="00000000" w:rsidDel="00000000" w:rsidP="00000000" w:rsidRDefault="00000000" w:rsidRPr="00000000" w14:paraId="0000006B">
                <w:pPr>
                  <w:jc w:val="center"/>
                  <w:rPr>
                    <w:rFonts w:ascii="Arial" w:cs="Arial" w:eastAsia="Arial" w:hAnsi="Arial"/>
                  </w:rPr>
                </w:pPr>
                <w:r w:rsidDel="00000000" w:rsidR="00000000" w:rsidRPr="00000000">
                  <w:rPr>
                    <w:rFonts w:ascii="Arial" w:cs="Arial" w:eastAsia="Arial" w:hAnsi="Arial"/>
                    <w:rtl w:val="0"/>
                  </w:rPr>
                  <w:t xml:space="preserve">5</w:t>
                </w:r>
              </w:p>
            </w:tc>
            <w:tc>
              <w:tcPr>
                <w:shd w:fill="ffffff" w:val="clear"/>
                <w:vAlign w:val="center"/>
              </w:tcPr>
              <w:p w:rsidR="00000000" w:rsidDel="00000000" w:rsidP="00000000" w:rsidRDefault="00000000" w:rsidRPr="00000000" w14:paraId="0000006C">
                <w:pPr>
                  <w:jc w:val="center"/>
                  <w:rPr>
                    <w:rFonts w:ascii="Arial" w:cs="Arial" w:eastAsia="Arial" w:hAnsi="Arial"/>
                  </w:rPr>
                </w:pPr>
                <w:r w:rsidDel="00000000" w:rsidR="00000000" w:rsidRPr="00000000">
                  <w:rPr>
                    <w:rFonts w:ascii="Arial" w:cs="Arial" w:eastAsia="Arial" w:hAnsi="Arial"/>
                    <w:rtl w:val="0"/>
                  </w:rPr>
                  <w:t xml:space="preserve">11.1%</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6E">
                <w:pPr>
                  <w:jc w:val="center"/>
                  <w:rPr>
                    <w:rFonts w:ascii="Arial" w:cs="Arial" w:eastAsia="Arial" w:hAnsi="Arial"/>
                  </w:rPr>
                </w:pPr>
                <w:r w:rsidDel="00000000" w:rsidR="00000000" w:rsidRPr="00000000">
                  <w:rPr>
                    <w:rFonts w:ascii="Arial" w:cs="Arial" w:eastAsia="Arial" w:hAnsi="Arial"/>
                    <w:rtl w:val="0"/>
                  </w:rPr>
                  <w:t xml:space="preserve">51–60</w:t>
                </w:r>
              </w:p>
            </w:tc>
            <w:tc>
              <w:tcPr>
                <w:shd w:fill="ffffff" w:val="clear"/>
                <w:vAlign w:val="center"/>
              </w:tcPr>
              <w:p w:rsidR="00000000" w:rsidDel="00000000" w:rsidP="00000000" w:rsidRDefault="00000000" w:rsidRPr="00000000" w14:paraId="0000006F">
                <w:pPr>
                  <w:jc w:val="center"/>
                  <w:rPr>
                    <w:rFonts w:ascii="Arial" w:cs="Arial" w:eastAsia="Arial" w:hAnsi="Arial"/>
                  </w:rPr>
                </w:pPr>
                <w:r w:rsidDel="00000000" w:rsidR="00000000" w:rsidRPr="00000000">
                  <w:rPr>
                    <w:rFonts w:ascii="Arial" w:cs="Arial" w:eastAsia="Arial" w:hAnsi="Arial"/>
                    <w:rtl w:val="0"/>
                  </w:rPr>
                  <w:t xml:space="preserve">13</w:t>
                </w:r>
              </w:p>
            </w:tc>
            <w:tc>
              <w:tcPr>
                <w:shd w:fill="ffffff" w:val="clear"/>
                <w:vAlign w:val="center"/>
              </w:tcPr>
              <w:p w:rsidR="00000000" w:rsidDel="00000000" w:rsidP="00000000" w:rsidRDefault="00000000" w:rsidRPr="00000000" w14:paraId="00000070">
                <w:pPr>
                  <w:jc w:val="center"/>
                  <w:rPr>
                    <w:rFonts w:ascii="Arial" w:cs="Arial" w:eastAsia="Arial" w:hAnsi="Arial"/>
                  </w:rPr>
                </w:pPr>
                <w:r w:rsidDel="00000000" w:rsidR="00000000" w:rsidRPr="00000000">
                  <w:rPr>
                    <w:rFonts w:ascii="Arial" w:cs="Arial" w:eastAsia="Arial" w:hAnsi="Arial"/>
                    <w:rtl w:val="0"/>
                  </w:rPr>
                  <w:t xml:space="preserve">28.9%</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72">
                <w:pPr>
                  <w:jc w:val="center"/>
                  <w:rPr>
                    <w:rFonts w:ascii="Arial" w:cs="Arial" w:eastAsia="Arial" w:hAnsi="Arial"/>
                  </w:rPr>
                </w:pPr>
                <w:r w:rsidDel="00000000" w:rsidR="00000000" w:rsidRPr="00000000">
                  <w:rPr>
                    <w:rFonts w:ascii="Arial" w:cs="Arial" w:eastAsia="Arial" w:hAnsi="Arial"/>
                    <w:rtl w:val="0"/>
                  </w:rPr>
                  <w:t xml:space="preserve">61–70</w:t>
                </w:r>
              </w:p>
            </w:tc>
            <w:tc>
              <w:tcPr>
                <w:shd w:fill="ffffff" w:val="clear"/>
                <w:vAlign w:val="center"/>
              </w:tcPr>
              <w:p w:rsidR="00000000" w:rsidDel="00000000" w:rsidP="00000000" w:rsidRDefault="00000000" w:rsidRPr="00000000" w14:paraId="00000073">
                <w:pPr>
                  <w:jc w:val="center"/>
                  <w:rPr>
                    <w:rFonts w:ascii="Arial" w:cs="Arial" w:eastAsia="Arial" w:hAnsi="Arial"/>
                  </w:rPr>
                </w:pPr>
                <w:r w:rsidDel="00000000" w:rsidR="00000000" w:rsidRPr="00000000">
                  <w:rPr>
                    <w:rFonts w:ascii="Arial" w:cs="Arial" w:eastAsia="Arial" w:hAnsi="Arial"/>
                    <w:rtl w:val="0"/>
                  </w:rPr>
                  <w:t xml:space="preserve">16</w:t>
                </w:r>
              </w:p>
            </w:tc>
            <w:tc>
              <w:tcPr>
                <w:shd w:fill="ffffff" w:val="clear"/>
                <w:vAlign w:val="center"/>
              </w:tcPr>
              <w:p w:rsidR="00000000" w:rsidDel="00000000" w:rsidP="00000000" w:rsidRDefault="00000000" w:rsidRPr="00000000" w14:paraId="00000074">
                <w:pPr>
                  <w:jc w:val="center"/>
                  <w:rPr>
                    <w:rFonts w:ascii="Arial" w:cs="Arial" w:eastAsia="Arial" w:hAnsi="Arial"/>
                  </w:rPr>
                </w:pPr>
                <w:r w:rsidDel="00000000" w:rsidR="00000000" w:rsidRPr="00000000">
                  <w:rPr>
                    <w:rFonts w:ascii="Arial" w:cs="Arial" w:eastAsia="Arial" w:hAnsi="Arial"/>
                    <w:rtl w:val="0"/>
                  </w:rPr>
                  <w:t xml:space="preserve">35.6%</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076">
                <w:pPr>
                  <w:jc w:val="center"/>
                  <w:rPr>
                    <w:rFonts w:ascii="Arial" w:cs="Arial" w:eastAsia="Arial" w:hAnsi="Arial"/>
                  </w:rPr>
                </w:pPr>
                <w:r w:rsidDel="00000000" w:rsidR="00000000" w:rsidRPr="00000000">
                  <w:rPr>
                    <w:rFonts w:ascii="Arial" w:cs="Arial" w:eastAsia="Arial" w:hAnsi="Arial"/>
                    <w:rtl w:val="0"/>
                  </w:rPr>
                  <w:t xml:space="preserve">&gt; 70</w:t>
                </w:r>
              </w:p>
            </w:tc>
            <w:tc>
              <w:tcPr>
                <w:tcBorders>
                  <w:bottom w:color="000000" w:space="0" w:sz="4" w:val="single"/>
                </w:tcBorders>
                <w:shd w:fill="ffffff" w:val="clear"/>
                <w:vAlign w:val="center"/>
              </w:tcPr>
              <w:p w:rsidR="00000000" w:rsidDel="00000000" w:rsidP="00000000" w:rsidRDefault="00000000" w:rsidRPr="00000000" w14:paraId="00000077">
                <w:pPr>
                  <w:jc w:val="center"/>
                  <w:rPr>
                    <w:rFonts w:ascii="Arial" w:cs="Arial" w:eastAsia="Arial" w:hAnsi="Arial"/>
                  </w:rPr>
                </w:pPr>
                <w:r w:rsidDel="00000000" w:rsidR="00000000" w:rsidRPr="00000000">
                  <w:rPr>
                    <w:rFonts w:ascii="Arial" w:cs="Arial" w:eastAsia="Arial" w:hAnsi="Arial"/>
                    <w:rtl w:val="0"/>
                  </w:rPr>
                  <w:t xml:space="preserve">10</w:t>
                </w:r>
              </w:p>
            </w:tc>
            <w:tc>
              <w:tcPr>
                <w:tcBorders>
                  <w:bottom w:color="000000" w:space="0" w:sz="4" w:val="single"/>
                </w:tcBorders>
                <w:shd w:fill="ffffff" w:val="clear"/>
                <w:vAlign w:val="center"/>
              </w:tcPr>
              <w:p w:rsidR="00000000" w:rsidDel="00000000" w:rsidP="00000000" w:rsidRDefault="00000000" w:rsidRPr="00000000" w14:paraId="00000078">
                <w:pPr>
                  <w:jc w:val="center"/>
                  <w:rPr>
                    <w:rFonts w:ascii="Arial" w:cs="Arial" w:eastAsia="Arial" w:hAnsi="Arial"/>
                  </w:rPr>
                </w:pPr>
                <w:r w:rsidDel="00000000" w:rsidR="00000000" w:rsidRPr="00000000">
                  <w:rPr>
                    <w:rFonts w:ascii="Arial" w:cs="Arial" w:eastAsia="Arial" w:hAnsi="Arial"/>
                    <w:rtl w:val="0"/>
                  </w:rPr>
                  <w:t xml:space="preserve">22.2%</w:t>
                </w:r>
              </w:p>
            </w:tc>
          </w:tr>
          <w:tr>
            <w:trPr>
              <w:cantSplit w:val="0"/>
              <w:trHeight w:val="454" w:hRule="atLeast"/>
              <w:tblHeader w:val="0"/>
            </w:trPr>
            <w:tc>
              <w:tcPr>
                <w:vMerge w:val="restart"/>
                <w:tcBorders>
                  <w:top w:color="000000" w:space="0" w:sz="4" w:val="single"/>
                  <w:bottom w:color="000000" w:space="0" w:sz="4" w:val="single"/>
                </w:tcBorders>
                <w:shd w:fill="ffffff" w:val="clear"/>
                <w:vAlign w:val="center"/>
              </w:tcPr>
              <w:p w:rsidR="00000000" w:rsidDel="00000000" w:rsidP="00000000" w:rsidRDefault="00000000" w:rsidRPr="00000000" w14:paraId="00000079">
                <w:pPr>
                  <w:jc w:val="center"/>
                  <w:rPr>
                    <w:rFonts w:ascii="Arial" w:cs="Arial" w:eastAsia="Arial" w:hAnsi="Arial"/>
                  </w:rPr>
                </w:pPr>
                <w:r w:rsidDel="00000000" w:rsidR="00000000" w:rsidRPr="00000000">
                  <w:rPr>
                    <w:rFonts w:ascii="Arial" w:cs="Arial" w:eastAsia="Arial" w:hAnsi="Arial"/>
                    <w:rtl w:val="0"/>
                  </w:rPr>
                  <w:t xml:space="preserve">Sex</w:t>
                </w:r>
              </w:p>
            </w:tc>
            <w:tc>
              <w:tcPr>
                <w:tcBorders>
                  <w:top w:color="000000" w:space="0" w:sz="4" w:val="single"/>
                </w:tcBorders>
                <w:shd w:fill="ffffff" w:val="clear"/>
                <w:vAlign w:val="center"/>
              </w:tcPr>
              <w:p w:rsidR="00000000" w:rsidDel="00000000" w:rsidP="00000000" w:rsidRDefault="00000000" w:rsidRPr="00000000" w14:paraId="0000007A">
                <w:pPr>
                  <w:jc w:val="center"/>
                  <w:rPr>
                    <w:rFonts w:ascii="Arial" w:cs="Arial" w:eastAsia="Arial" w:hAnsi="Arial"/>
                  </w:rPr>
                </w:pPr>
                <w:r w:rsidDel="00000000" w:rsidR="00000000" w:rsidRPr="00000000">
                  <w:rPr>
                    <w:rFonts w:ascii="Arial" w:cs="Arial" w:eastAsia="Arial" w:hAnsi="Arial"/>
                    <w:rtl w:val="0"/>
                  </w:rPr>
                  <w:t xml:space="preserve">Female</w:t>
                </w:r>
              </w:p>
            </w:tc>
            <w:tc>
              <w:tcPr>
                <w:tcBorders>
                  <w:top w:color="000000" w:space="0" w:sz="4" w:val="single"/>
                </w:tcBorders>
                <w:shd w:fill="ffffff" w:val="clear"/>
                <w:vAlign w:val="center"/>
              </w:tcPr>
              <w:p w:rsidR="00000000" w:rsidDel="00000000" w:rsidP="00000000" w:rsidRDefault="00000000" w:rsidRPr="00000000" w14:paraId="0000007B">
                <w:pPr>
                  <w:jc w:val="center"/>
                  <w:rPr>
                    <w:rFonts w:ascii="Arial" w:cs="Arial" w:eastAsia="Arial" w:hAnsi="Arial"/>
                  </w:rPr>
                </w:pPr>
                <w:r w:rsidDel="00000000" w:rsidR="00000000" w:rsidRPr="00000000">
                  <w:rPr>
                    <w:rFonts w:ascii="Arial" w:cs="Arial" w:eastAsia="Arial" w:hAnsi="Arial"/>
                    <w:rtl w:val="0"/>
                  </w:rPr>
                  <w:t xml:space="preserve">34</w:t>
                </w:r>
              </w:p>
            </w:tc>
            <w:tc>
              <w:tcPr>
                <w:tcBorders>
                  <w:top w:color="000000" w:space="0" w:sz="4" w:val="single"/>
                </w:tcBorders>
                <w:shd w:fill="ffffff" w:val="clear"/>
                <w:vAlign w:val="center"/>
              </w:tcPr>
              <w:p w:rsidR="00000000" w:rsidDel="00000000" w:rsidP="00000000" w:rsidRDefault="00000000" w:rsidRPr="00000000" w14:paraId="0000007C">
                <w:pPr>
                  <w:jc w:val="center"/>
                  <w:rPr>
                    <w:rFonts w:ascii="Arial" w:cs="Arial" w:eastAsia="Arial" w:hAnsi="Arial"/>
                  </w:rPr>
                </w:pPr>
                <w:r w:rsidDel="00000000" w:rsidR="00000000" w:rsidRPr="00000000">
                  <w:rPr>
                    <w:rFonts w:ascii="Arial" w:cs="Arial" w:eastAsia="Arial" w:hAnsi="Arial"/>
                    <w:rtl w:val="0"/>
                  </w:rPr>
                  <w:t xml:space="preserve">75.6%</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07E">
                <w:pPr>
                  <w:jc w:val="center"/>
                  <w:rPr>
                    <w:rFonts w:ascii="Arial" w:cs="Arial" w:eastAsia="Arial" w:hAnsi="Arial"/>
                  </w:rPr>
                </w:pPr>
                <w:r w:rsidDel="00000000" w:rsidR="00000000" w:rsidRPr="00000000">
                  <w:rPr>
                    <w:rFonts w:ascii="Arial" w:cs="Arial" w:eastAsia="Arial" w:hAnsi="Arial"/>
                    <w:rtl w:val="0"/>
                  </w:rPr>
                  <w:t xml:space="preserve">Male</w:t>
                </w:r>
              </w:p>
            </w:tc>
            <w:tc>
              <w:tcPr>
                <w:tcBorders>
                  <w:bottom w:color="000000" w:space="0" w:sz="4" w:val="single"/>
                </w:tcBorders>
                <w:shd w:fill="ffffff" w:val="clear"/>
                <w:vAlign w:val="center"/>
              </w:tcPr>
              <w:p w:rsidR="00000000" w:rsidDel="00000000" w:rsidP="00000000" w:rsidRDefault="00000000" w:rsidRPr="00000000" w14:paraId="0000007F">
                <w:pPr>
                  <w:jc w:val="center"/>
                  <w:rPr>
                    <w:rFonts w:ascii="Arial" w:cs="Arial" w:eastAsia="Arial" w:hAnsi="Arial"/>
                  </w:rPr>
                </w:pPr>
                <w:r w:rsidDel="00000000" w:rsidR="00000000" w:rsidRPr="00000000">
                  <w:rPr>
                    <w:rFonts w:ascii="Arial" w:cs="Arial" w:eastAsia="Arial" w:hAnsi="Arial"/>
                    <w:rtl w:val="0"/>
                  </w:rPr>
                  <w:t xml:space="preserve">11</w:t>
                </w:r>
              </w:p>
            </w:tc>
            <w:tc>
              <w:tcPr>
                <w:tcBorders>
                  <w:bottom w:color="000000" w:space="0" w:sz="4" w:val="single"/>
                </w:tcBorders>
                <w:shd w:fill="ffffff" w:val="clear"/>
                <w:vAlign w:val="center"/>
              </w:tcPr>
              <w:p w:rsidR="00000000" w:rsidDel="00000000" w:rsidP="00000000" w:rsidRDefault="00000000" w:rsidRPr="00000000" w14:paraId="00000080">
                <w:pPr>
                  <w:jc w:val="center"/>
                  <w:rPr>
                    <w:rFonts w:ascii="Arial" w:cs="Arial" w:eastAsia="Arial" w:hAnsi="Arial"/>
                  </w:rPr>
                </w:pPr>
                <w:r w:rsidDel="00000000" w:rsidR="00000000" w:rsidRPr="00000000">
                  <w:rPr>
                    <w:rFonts w:ascii="Arial" w:cs="Arial" w:eastAsia="Arial" w:hAnsi="Arial"/>
                    <w:rtl w:val="0"/>
                  </w:rPr>
                  <w:t xml:space="preserve">24.4%</w:t>
                </w:r>
              </w:p>
            </w:tc>
          </w:tr>
          <w:tr>
            <w:trPr>
              <w:cantSplit w:val="0"/>
              <w:trHeight w:val="454" w:hRule="atLeast"/>
              <w:tblHeader w:val="0"/>
            </w:trPr>
            <w:tc>
              <w:tcPr>
                <w:vMerge w:val="restart"/>
                <w:tcBorders>
                  <w:top w:color="000000" w:space="0" w:sz="4" w:val="single"/>
                  <w:bottom w:color="000000" w:space="0" w:sz="4" w:val="single"/>
                </w:tcBorders>
                <w:shd w:fill="ffffff" w:val="clear"/>
                <w:vAlign w:val="center"/>
              </w:tcPr>
              <w:p w:rsidR="00000000" w:rsidDel="00000000" w:rsidP="00000000" w:rsidRDefault="00000000" w:rsidRPr="00000000" w14:paraId="00000081">
                <w:pPr>
                  <w:jc w:val="center"/>
                  <w:rPr>
                    <w:rFonts w:ascii="Arial" w:cs="Arial" w:eastAsia="Arial" w:hAnsi="Arial"/>
                  </w:rPr>
                </w:pPr>
                <w:r w:rsidDel="00000000" w:rsidR="00000000" w:rsidRPr="00000000">
                  <w:rPr>
                    <w:rFonts w:ascii="Arial" w:cs="Arial" w:eastAsia="Arial" w:hAnsi="Arial"/>
                    <w:rtl w:val="0"/>
                  </w:rPr>
                  <w:t xml:space="preserve">Education</w:t>
                </w:r>
              </w:p>
            </w:tc>
            <w:tc>
              <w:tcPr>
                <w:tcBorders>
                  <w:top w:color="000000" w:space="0" w:sz="4" w:val="single"/>
                </w:tcBorders>
                <w:shd w:fill="ffffff" w:val="clear"/>
                <w:vAlign w:val="center"/>
              </w:tcPr>
              <w:p w:rsidR="00000000" w:rsidDel="00000000" w:rsidP="00000000" w:rsidRDefault="00000000" w:rsidRPr="00000000" w14:paraId="00000082">
                <w:pPr>
                  <w:jc w:val="center"/>
                  <w:rPr>
                    <w:rFonts w:ascii="Arial" w:cs="Arial" w:eastAsia="Arial" w:hAnsi="Arial"/>
                  </w:rPr>
                </w:pPr>
                <w:r w:rsidDel="00000000" w:rsidR="00000000" w:rsidRPr="00000000">
                  <w:rPr>
                    <w:rFonts w:ascii="Arial" w:cs="Arial" w:eastAsia="Arial" w:hAnsi="Arial"/>
                    <w:rtl w:val="0"/>
                  </w:rPr>
                  <w:t xml:space="preserve">Primary education</w:t>
                </w:r>
              </w:p>
            </w:tc>
            <w:tc>
              <w:tcPr>
                <w:tcBorders>
                  <w:top w:color="000000" w:space="0" w:sz="4" w:val="single"/>
                </w:tcBorders>
                <w:shd w:fill="ffffff" w:val="clear"/>
                <w:vAlign w:val="center"/>
              </w:tcPr>
              <w:p w:rsidR="00000000" w:rsidDel="00000000" w:rsidP="00000000" w:rsidRDefault="00000000" w:rsidRPr="00000000" w14:paraId="00000083">
                <w:pPr>
                  <w:jc w:val="center"/>
                  <w:rPr>
                    <w:rFonts w:ascii="Arial" w:cs="Arial" w:eastAsia="Arial" w:hAnsi="Arial"/>
                  </w:rPr>
                </w:pPr>
                <w:r w:rsidDel="00000000" w:rsidR="00000000" w:rsidRPr="00000000">
                  <w:rPr>
                    <w:rFonts w:ascii="Arial" w:cs="Arial" w:eastAsia="Arial" w:hAnsi="Arial"/>
                    <w:rtl w:val="0"/>
                  </w:rPr>
                  <w:t xml:space="preserve">17</w:t>
                </w:r>
              </w:p>
            </w:tc>
            <w:tc>
              <w:tcPr>
                <w:tcBorders>
                  <w:top w:color="000000" w:space="0" w:sz="4" w:val="single"/>
                </w:tcBorders>
                <w:shd w:fill="ffffff" w:val="clear"/>
                <w:vAlign w:val="center"/>
              </w:tcPr>
              <w:p w:rsidR="00000000" w:rsidDel="00000000" w:rsidP="00000000" w:rsidRDefault="00000000" w:rsidRPr="00000000" w14:paraId="00000084">
                <w:pPr>
                  <w:jc w:val="center"/>
                  <w:rPr>
                    <w:rFonts w:ascii="Arial" w:cs="Arial" w:eastAsia="Arial" w:hAnsi="Arial"/>
                  </w:rPr>
                </w:pPr>
                <w:r w:rsidDel="00000000" w:rsidR="00000000" w:rsidRPr="00000000">
                  <w:rPr>
                    <w:rFonts w:ascii="Arial" w:cs="Arial" w:eastAsia="Arial" w:hAnsi="Arial"/>
                    <w:rtl w:val="0"/>
                  </w:rPr>
                  <w:t xml:space="preserve">37.8%</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86">
                <w:pPr>
                  <w:jc w:val="center"/>
                  <w:rPr>
                    <w:rFonts w:ascii="Arial" w:cs="Arial" w:eastAsia="Arial" w:hAnsi="Arial"/>
                  </w:rPr>
                </w:pPr>
                <w:r w:rsidDel="00000000" w:rsidR="00000000" w:rsidRPr="00000000">
                  <w:rPr>
                    <w:rFonts w:ascii="Arial" w:cs="Arial" w:eastAsia="Arial" w:hAnsi="Arial"/>
                    <w:rtl w:val="0"/>
                  </w:rPr>
                  <w:t xml:space="preserve">Secondary education</w:t>
                </w:r>
              </w:p>
            </w:tc>
            <w:tc>
              <w:tcPr>
                <w:shd w:fill="ffffff" w:val="clear"/>
                <w:vAlign w:val="center"/>
              </w:tcPr>
              <w:p w:rsidR="00000000" w:rsidDel="00000000" w:rsidP="00000000" w:rsidRDefault="00000000" w:rsidRPr="00000000" w14:paraId="00000087">
                <w:pPr>
                  <w:jc w:val="center"/>
                  <w:rPr>
                    <w:rFonts w:ascii="Arial" w:cs="Arial" w:eastAsia="Arial" w:hAnsi="Arial"/>
                  </w:rPr>
                </w:pPr>
                <w:r w:rsidDel="00000000" w:rsidR="00000000" w:rsidRPr="00000000">
                  <w:rPr>
                    <w:rFonts w:ascii="Arial" w:cs="Arial" w:eastAsia="Arial" w:hAnsi="Arial"/>
                    <w:rtl w:val="0"/>
                  </w:rPr>
                  <w:t xml:space="preserve">18</w:t>
                </w:r>
              </w:p>
            </w:tc>
            <w:tc>
              <w:tcPr>
                <w:shd w:fill="ffffff" w:val="clear"/>
                <w:vAlign w:val="center"/>
              </w:tcPr>
              <w:p w:rsidR="00000000" w:rsidDel="00000000" w:rsidP="00000000" w:rsidRDefault="00000000" w:rsidRPr="00000000" w14:paraId="00000088">
                <w:pPr>
                  <w:jc w:val="center"/>
                  <w:rPr>
                    <w:rFonts w:ascii="Arial" w:cs="Arial" w:eastAsia="Arial" w:hAnsi="Arial"/>
                  </w:rPr>
                </w:pPr>
                <w:r w:rsidDel="00000000" w:rsidR="00000000" w:rsidRPr="00000000">
                  <w:rPr>
                    <w:rFonts w:ascii="Arial" w:cs="Arial" w:eastAsia="Arial" w:hAnsi="Arial"/>
                    <w:rtl w:val="0"/>
                  </w:rPr>
                  <w:t xml:space="preserve">40.0%</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08A">
                <w:pPr>
                  <w:jc w:val="center"/>
                  <w:rPr>
                    <w:rFonts w:ascii="Arial" w:cs="Arial" w:eastAsia="Arial" w:hAnsi="Arial"/>
                  </w:rPr>
                </w:pPr>
                <w:r w:rsidDel="00000000" w:rsidR="00000000" w:rsidRPr="00000000">
                  <w:rPr>
                    <w:rFonts w:ascii="Arial" w:cs="Arial" w:eastAsia="Arial" w:hAnsi="Arial"/>
                    <w:rtl w:val="0"/>
                  </w:rPr>
                  <w:t xml:space="preserve">Higher education</w:t>
                </w:r>
              </w:p>
            </w:tc>
            <w:tc>
              <w:tcPr>
                <w:tcBorders>
                  <w:bottom w:color="000000" w:space="0" w:sz="4" w:val="single"/>
                </w:tcBorders>
                <w:shd w:fill="ffffff" w:val="clear"/>
                <w:vAlign w:val="center"/>
              </w:tcPr>
              <w:p w:rsidR="00000000" w:rsidDel="00000000" w:rsidP="00000000" w:rsidRDefault="00000000" w:rsidRPr="00000000" w14:paraId="0000008B">
                <w:pPr>
                  <w:jc w:val="center"/>
                  <w:rPr>
                    <w:rFonts w:ascii="Arial" w:cs="Arial" w:eastAsia="Arial" w:hAnsi="Arial"/>
                  </w:rPr>
                </w:pPr>
                <w:r w:rsidDel="00000000" w:rsidR="00000000" w:rsidRPr="00000000">
                  <w:rPr>
                    <w:rFonts w:ascii="Arial" w:cs="Arial" w:eastAsia="Arial" w:hAnsi="Arial"/>
                    <w:rtl w:val="0"/>
                  </w:rPr>
                  <w:t xml:space="preserve">10</w:t>
                </w:r>
              </w:p>
            </w:tc>
            <w:tc>
              <w:tcPr>
                <w:tcBorders>
                  <w:bottom w:color="000000" w:space="0" w:sz="4" w:val="single"/>
                </w:tcBorders>
                <w:shd w:fill="ffffff" w:val="clear"/>
                <w:vAlign w:val="center"/>
              </w:tcPr>
              <w:p w:rsidR="00000000" w:rsidDel="00000000" w:rsidP="00000000" w:rsidRDefault="00000000" w:rsidRPr="00000000" w14:paraId="0000008C">
                <w:pPr>
                  <w:jc w:val="center"/>
                  <w:rPr>
                    <w:rFonts w:ascii="Arial" w:cs="Arial" w:eastAsia="Arial" w:hAnsi="Arial"/>
                  </w:rPr>
                </w:pPr>
                <w:r w:rsidDel="00000000" w:rsidR="00000000" w:rsidRPr="00000000">
                  <w:rPr>
                    <w:rFonts w:ascii="Arial" w:cs="Arial" w:eastAsia="Arial" w:hAnsi="Arial"/>
                    <w:rtl w:val="0"/>
                  </w:rPr>
                  <w:t xml:space="preserve">22.2%</w:t>
                </w:r>
              </w:p>
            </w:tc>
          </w:tr>
          <w:tr>
            <w:trPr>
              <w:cantSplit w:val="0"/>
              <w:trHeight w:val="454" w:hRule="atLeast"/>
              <w:tblHeader w:val="0"/>
            </w:trPr>
            <w:tc>
              <w:tcPr>
                <w:vMerge w:val="restart"/>
                <w:tcBorders>
                  <w:top w:color="000000" w:space="0" w:sz="4" w:val="single"/>
                  <w:bottom w:color="000000" w:space="0" w:sz="4" w:val="single"/>
                </w:tcBorders>
                <w:shd w:fill="ffffff" w:val="clear"/>
                <w:vAlign w:val="center"/>
              </w:tcPr>
              <w:p w:rsidR="00000000" w:rsidDel="00000000" w:rsidP="00000000" w:rsidRDefault="00000000" w:rsidRPr="00000000" w14:paraId="0000008D">
                <w:pPr>
                  <w:jc w:val="center"/>
                  <w:rPr>
                    <w:rFonts w:ascii="Arial" w:cs="Arial" w:eastAsia="Arial" w:hAnsi="Arial"/>
                  </w:rPr>
                </w:pPr>
                <w:r w:rsidDel="00000000" w:rsidR="00000000" w:rsidRPr="00000000">
                  <w:rPr>
                    <w:rFonts w:ascii="Arial" w:cs="Arial" w:eastAsia="Arial" w:hAnsi="Arial"/>
                    <w:rtl w:val="0"/>
                  </w:rPr>
                  <w:t xml:space="preserve">Marital status</w:t>
                </w:r>
              </w:p>
            </w:tc>
            <w:tc>
              <w:tcPr>
                <w:tcBorders>
                  <w:top w:color="000000" w:space="0" w:sz="4" w:val="single"/>
                </w:tcBorders>
                <w:shd w:fill="ffffff" w:val="clear"/>
                <w:vAlign w:val="center"/>
              </w:tcPr>
              <w:p w:rsidR="00000000" w:rsidDel="00000000" w:rsidP="00000000" w:rsidRDefault="00000000" w:rsidRPr="00000000" w14:paraId="0000008E">
                <w:pPr>
                  <w:jc w:val="center"/>
                  <w:rPr>
                    <w:rFonts w:ascii="Arial" w:cs="Arial" w:eastAsia="Arial" w:hAnsi="Arial"/>
                  </w:rPr>
                </w:pPr>
                <w:r w:rsidDel="00000000" w:rsidR="00000000" w:rsidRPr="00000000">
                  <w:rPr>
                    <w:rFonts w:ascii="Arial" w:cs="Arial" w:eastAsia="Arial" w:hAnsi="Arial"/>
                    <w:rtl w:val="0"/>
                  </w:rPr>
                  <w:t xml:space="preserve">Single</w:t>
                </w:r>
              </w:p>
            </w:tc>
            <w:tc>
              <w:tcPr>
                <w:tcBorders>
                  <w:top w:color="000000" w:space="0" w:sz="4" w:val="single"/>
                </w:tcBorders>
                <w:shd w:fill="ffffff" w:val="clear"/>
                <w:vAlign w:val="center"/>
              </w:tcPr>
              <w:p w:rsidR="00000000" w:rsidDel="00000000" w:rsidP="00000000" w:rsidRDefault="00000000" w:rsidRPr="00000000" w14:paraId="0000008F">
                <w:pPr>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000000" w:space="0" w:sz="4" w:val="single"/>
                </w:tcBorders>
                <w:shd w:fill="ffffff" w:val="clear"/>
                <w:vAlign w:val="center"/>
              </w:tcPr>
              <w:p w:rsidR="00000000" w:rsidDel="00000000" w:rsidP="00000000" w:rsidRDefault="00000000" w:rsidRPr="00000000" w14:paraId="00000090">
                <w:pPr>
                  <w:jc w:val="center"/>
                  <w:rPr>
                    <w:rFonts w:ascii="Arial" w:cs="Arial" w:eastAsia="Arial" w:hAnsi="Arial"/>
                  </w:rPr>
                </w:pPr>
                <w:r w:rsidDel="00000000" w:rsidR="00000000" w:rsidRPr="00000000">
                  <w:rPr>
                    <w:rFonts w:ascii="Arial" w:cs="Arial" w:eastAsia="Arial" w:hAnsi="Arial"/>
                    <w:rtl w:val="0"/>
                  </w:rPr>
                  <w:t xml:space="preserve">33.3%</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92">
                <w:pPr>
                  <w:jc w:val="center"/>
                  <w:rPr>
                    <w:rFonts w:ascii="Arial" w:cs="Arial" w:eastAsia="Arial" w:hAnsi="Arial"/>
                  </w:rPr>
                </w:pPr>
                <w:r w:rsidDel="00000000" w:rsidR="00000000" w:rsidRPr="00000000">
                  <w:rPr>
                    <w:rFonts w:ascii="Arial" w:cs="Arial" w:eastAsia="Arial" w:hAnsi="Arial"/>
                    <w:rtl w:val="0"/>
                  </w:rPr>
                  <w:t xml:space="preserve">Married / Stable union</w:t>
                </w:r>
              </w:p>
            </w:tc>
            <w:tc>
              <w:tcPr>
                <w:shd w:fill="ffffff" w:val="clear"/>
                <w:vAlign w:val="center"/>
              </w:tcPr>
              <w:p w:rsidR="00000000" w:rsidDel="00000000" w:rsidP="00000000" w:rsidRDefault="00000000" w:rsidRPr="00000000" w14:paraId="00000093">
                <w:pPr>
                  <w:jc w:val="center"/>
                  <w:rPr>
                    <w:rFonts w:ascii="Arial" w:cs="Arial" w:eastAsia="Arial" w:hAnsi="Arial"/>
                  </w:rPr>
                </w:pPr>
                <w:r w:rsidDel="00000000" w:rsidR="00000000" w:rsidRPr="00000000">
                  <w:rPr>
                    <w:rFonts w:ascii="Arial" w:cs="Arial" w:eastAsia="Arial" w:hAnsi="Arial"/>
                    <w:rtl w:val="0"/>
                  </w:rPr>
                  <w:t xml:space="preserve">23</w:t>
                </w:r>
              </w:p>
            </w:tc>
            <w:tc>
              <w:tcPr>
                <w:shd w:fill="ffffff" w:val="clear"/>
                <w:vAlign w:val="center"/>
              </w:tcPr>
              <w:p w:rsidR="00000000" w:rsidDel="00000000" w:rsidP="00000000" w:rsidRDefault="00000000" w:rsidRPr="00000000" w14:paraId="00000094">
                <w:pPr>
                  <w:jc w:val="center"/>
                  <w:rPr>
                    <w:rFonts w:ascii="Arial" w:cs="Arial" w:eastAsia="Arial" w:hAnsi="Arial"/>
                  </w:rPr>
                </w:pPr>
                <w:r w:rsidDel="00000000" w:rsidR="00000000" w:rsidRPr="00000000">
                  <w:rPr>
                    <w:rFonts w:ascii="Arial" w:cs="Arial" w:eastAsia="Arial" w:hAnsi="Arial"/>
                    <w:rtl w:val="0"/>
                  </w:rPr>
                  <w:t xml:space="preserve">51.1%</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96">
                <w:pPr>
                  <w:jc w:val="center"/>
                  <w:rPr>
                    <w:rFonts w:ascii="Arial" w:cs="Arial" w:eastAsia="Arial" w:hAnsi="Arial"/>
                  </w:rPr>
                </w:pPr>
                <w:r w:rsidDel="00000000" w:rsidR="00000000" w:rsidRPr="00000000">
                  <w:rPr>
                    <w:rFonts w:ascii="Arial" w:cs="Arial" w:eastAsia="Arial" w:hAnsi="Arial"/>
                    <w:rtl w:val="0"/>
                  </w:rPr>
                  <w:t xml:space="preserve">Divorced</w:t>
                </w:r>
              </w:p>
            </w:tc>
            <w:tc>
              <w:tcPr>
                <w:shd w:fill="ffffff" w:val="clear"/>
                <w:vAlign w:val="center"/>
              </w:tcPr>
              <w:p w:rsidR="00000000" w:rsidDel="00000000" w:rsidP="00000000" w:rsidRDefault="00000000" w:rsidRPr="00000000" w14:paraId="00000097">
                <w:pPr>
                  <w:jc w:val="center"/>
                  <w:rPr>
                    <w:rFonts w:ascii="Arial" w:cs="Arial" w:eastAsia="Arial" w:hAnsi="Arial"/>
                  </w:rPr>
                </w:pPr>
                <w:r w:rsidDel="00000000" w:rsidR="00000000" w:rsidRPr="00000000">
                  <w:rPr>
                    <w:rFonts w:ascii="Arial" w:cs="Arial" w:eastAsia="Arial" w:hAnsi="Arial"/>
                    <w:rtl w:val="0"/>
                  </w:rPr>
                  <w:t xml:space="preserve">3</w:t>
                </w:r>
              </w:p>
            </w:tc>
            <w:tc>
              <w:tcPr>
                <w:shd w:fill="ffffff" w:val="clear"/>
                <w:vAlign w:val="center"/>
              </w:tcPr>
              <w:p w:rsidR="00000000" w:rsidDel="00000000" w:rsidP="00000000" w:rsidRDefault="00000000" w:rsidRPr="00000000" w14:paraId="00000098">
                <w:pPr>
                  <w:jc w:val="center"/>
                  <w:rPr>
                    <w:rFonts w:ascii="Arial" w:cs="Arial" w:eastAsia="Arial" w:hAnsi="Arial"/>
                  </w:rPr>
                </w:pPr>
                <w:r w:rsidDel="00000000" w:rsidR="00000000" w:rsidRPr="00000000">
                  <w:rPr>
                    <w:rFonts w:ascii="Arial" w:cs="Arial" w:eastAsia="Arial" w:hAnsi="Arial"/>
                    <w:rtl w:val="0"/>
                  </w:rPr>
                  <w:t xml:space="preserve">6.7%</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09A">
                <w:pPr>
                  <w:jc w:val="center"/>
                  <w:rPr>
                    <w:rFonts w:ascii="Arial" w:cs="Arial" w:eastAsia="Arial" w:hAnsi="Arial"/>
                  </w:rPr>
                </w:pPr>
                <w:r w:rsidDel="00000000" w:rsidR="00000000" w:rsidRPr="00000000">
                  <w:rPr>
                    <w:rFonts w:ascii="Arial" w:cs="Arial" w:eastAsia="Arial" w:hAnsi="Arial"/>
                    <w:rtl w:val="0"/>
                  </w:rPr>
                  <w:t xml:space="preserve">Widowed</w:t>
                </w:r>
              </w:p>
            </w:tc>
            <w:tc>
              <w:tcPr>
                <w:tcBorders>
                  <w:bottom w:color="000000" w:space="0" w:sz="4" w:val="single"/>
                </w:tcBorders>
                <w:shd w:fill="ffffff" w:val="clear"/>
                <w:vAlign w:val="center"/>
              </w:tcPr>
              <w:p w:rsidR="00000000" w:rsidDel="00000000" w:rsidP="00000000" w:rsidRDefault="00000000" w:rsidRPr="00000000" w14:paraId="0000009B">
                <w:pPr>
                  <w:jc w:val="center"/>
                  <w:rPr>
                    <w:rFonts w:ascii="Arial" w:cs="Arial" w:eastAsia="Arial" w:hAnsi="Arial"/>
                  </w:rPr>
                </w:pPr>
                <w:r w:rsidDel="00000000" w:rsidR="00000000" w:rsidRPr="00000000">
                  <w:rPr>
                    <w:rFonts w:ascii="Arial" w:cs="Arial" w:eastAsia="Arial" w:hAnsi="Arial"/>
                    <w:rtl w:val="0"/>
                  </w:rPr>
                  <w:t xml:space="preserve">4</w:t>
                </w:r>
              </w:p>
            </w:tc>
            <w:tc>
              <w:tcPr>
                <w:tcBorders>
                  <w:bottom w:color="000000" w:space="0" w:sz="4" w:val="single"/>
                </w:tcBorders>
                <w:shd w:fill="ffffff" w:val="clear"/>
                <w:vAlign w:val="center"/>
              </w:tcPr>
              <w:p w:rsidR="00000000" w:rsidDel="00000000" w:rsidP="00000000" w:rsidRDefault="00000000" w:rsidRPr="00000000" w14:paraId="0000009C">
                <w:pPr>
                  <w:jc w:val="center"/>
                  <w:rPr>
                    <w:rFonts w:ascii="Arial" w:cs="Arial" w:eastAsia="Arial" w:hAnsi="Arial"/>
                  </w:rPr>
                </w:pPr>
                <w:r w:rsidDel="00000000" w:rsidR="00000000" w:rsidRPr="00000000">
                  <w:rPr>
                    <w:rFonts w:ascii="Arial" w:cs="Arial" w:eastAsia="Arial" w:hAnsi="Arial"/>
                    <w:rtl w:val="0"/>
                  </w:rPr>
                  <w:t xml:space="preserve">8.9%</w:t>
                </w:r>
              </w:p>
            </w:tc>
          </w:tr>
          <w:tr>
            <w:trPr>
              <w:cantSplit w:val="0"/>
              <w:trHeight w:val="454" w:hRule="atLeast"/>
              <w:tblHeader w:val="0"/>
            </w:trPr>
            <w:tc>
              <w:tcPr>
                <w:vMerge w:val="restart"/>
                <w:tcBorders>
                  <w:top w:color="000000" w:space="0" w:sz="4" w:val="single"/>
                  <w:bottom w:color="000000" w:space="0" w:sz="4" w:val="single"/>
                </w:tcBorders>
                <w:shd w:fill="ffffff" w:val="clear"/>
                <w:vAlign w:val="center"/>
              </w:tcPr>
              <w:p w:rsidR="00000000" w:rsidDel="00000000" w:rsidP="00000000" w:rsidRDefault="00000000" w:rsidRPr="00000000" w14:paraId="0000009D">
                <w:pPr>
                  <w:jc w:val="center"/>
                  <w:rPr>
                    <w:rFonts w:ascii="Arial" w:cs="Arial" w:eastAsia="Arial" w:hAnsi="Arial"/>
                  </w:rPr>
                </w:pPr>
                <w:r w:rsidDel="00000000" w:rsidR="00000000" w:rsidRPr="00000000">
                  <w:rPr>
                    <w:rFonts w:ascii="Arial" w:cs="Arial" w:eastAsia="Arial" w:hAnsi="Arial"/>
                    <w:rtl w:val="0"/>
                  </w:rPr>
                  <w:t xml:space="preserve">Type of prosthetic rehabilitation</w:t>
                </w:r>
              </w:p>
            </w:tc>
            <w:tc>
              <w:tcPr>
                <w:tcBorders>
                  <w:top w:color="000000" w:space="0" w:sz="4" w:val="single"/>
                </w:tcBorders>
                <w:shd w:fill="ffffff" w:val="clear"/>
                <w:vAlign w:val="center"/>
              </w:tcPr>
              <w:p w:rsidR="00000000" w:rsidDel="00000000" w:rsidP="00000000" w:rsidRDefault="00000000" w:rsidRPr="00000000" w14:paraId="0000009E">
                <w:pPr>
                  <w:jc w:val="center"/>
                  <w:rPr>
                    <w:rFonts w:ascii="Arial" w:cs="Arial" w:eastAsia="Arial" w:hAnsi="Arial"/>
                  </w:rPr>
                </w:pPr>
                <w:r w:rsidDel="00000000" w:rsidR="00000000" w:rsidRPr="00000000">
                  <w:rPr>
                    <w:rFonts w:ascii="Arial" w:cs="Arial" w:eastAsia="Arial" w:hAnsi="Arial"/>
                    <w:rtl w:val="0"/>
                  </w:rPr>
                  <w:t xml:space="preserve">Maxillary CR-RPD</w:t>
                </w:r>
              </w:p>
            </w:tc>
            <w:tc>
              <w:tcPr>
                <w:tcBorders>
                  <w:top w:color="000000" w:space="0" w:sz="4" w:val="single"/>
                </w:tcBorders>
                <w:shd w:fill="ffffff" w:val="clear"/>
                <w:vAlign w:val="center"/>
              </w:tcPr>
              <w:p w:rsidR="00000000" w:rsidDel="00000000" w:rsidP="00000000" w:rsidRDefault="00000000" w:rsidRPr="00000000" w14:paraId="0000009F">
                <w:pPr>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000000" w:space="0" w:sz="4" w:val="single"/>
                </w:tcBorders>
                <w:shd w:fill="ffffff" w:val="clear"/>
                <w:vAlign w:val="center"/>
              </w:tcPr>
              <w:p w:rsidR="00000000" w:rsidDel="00000000" w:rsidP="00000000" w:rsidRDefault="00000000" w:rsidRPr="00000000" w14:paraId="000000A0">
                <w:pPr>
                  <w:jc w:val="center"/>
                  <w:rPr>
                    <w:rFonts w:ascii="Arial" w:cs="Arial" w:eastAsia="Arial" w:hAnsi="Arial"/>
                  </w:rPr>
                </w:pPr>
                <w:r w:rsidDel="00000000" w:rsidR="00000000" w:rsidRPr="00000000">
                  <w:rPr>
                    <w:rFonts w:ascii="Arial" w:cs="Arial" w:eastAsia="Arial" w:hAnsi="Arial"/>
                    <w:rtl w:val="0"/>
                  </w:rPr>
                  <w:t xml:space="preserve">28.9%</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A2">
                <w:pPr>
                  <w:jc w:val="center"/>
                  <w:rPr>
                    <w:rFonts w:ascii="Arial" w:cs="Arial" w:eastAsia="Arial" w:hAnsi="Arial"/>
                  </w:rPr>
                </w:pPr>
                <w:r w:rsidDel="00000000" w:rsidR="00000000" w:rsidRPr="00000000">
                  <w:rPr>
                    <w:rFonts w:ascii="Arial" w:cs="Arial" w:eastAsia="Arial" w:hAnsi="Arial"/>
                    <w:rtl w:val="0"/>
                  </w:rPr>
                  <w:t xml:space="preserve">Mandibular CR-RPD</w:t>
                </w:r>
              </w:p>
            </w:tc>
            <w:tc>
              <w:tcPr>
                <w:shd w:fill="ffffff" w:val="clear"/>
                <w:vAlign w:val="center"/>
              </w:tcPr>
              <w:p w:rsidR="00000000" w:rsidDel="00000000" w:rsidP="00000000" w:rsidRDefault="00000000" w:rsidRPr="00000000" w14:paraId="000000A3">
                <w:pPr>
                  <w:jc w:val="center"/>
                  <w:rPr>
                    <w:rFonts w:ascii="Arial" w:cs="Arial" w:eastAsia="Arial" w:hAnsi="Arial"/>
                  </w:rPr>
                </w:pPr>
                <w:r w:rsidDel="00000000" w:rsidR="00000000" w:rsidRPr="00000000">
                  <w:rPr>
                    <w:rFonts w:ascii="Arial" w:cs="Arial" w:eastAsia="Arial" w:hAnsi="Arial"/>
                    <w:rtl w:val="0"/>
                  </w:rPr>
                  <w:t xml:space="preserve">10</w:t>
                </w:r>
              </w:p>
            </w:tc>
            <w:tc>
              <w:tcPr>
                <w:shd w:fill="ffffff" w:val="clear"/>
                <w:vAlign w:val="center"/>
              </w:tcPr>
              <w:p w:rsidR="00000000" w:rsidDel="00000000" w:rsidP="00000000" w:rsidRDefault="00000000" w:rsidRPr="00000000" w14:paraId="000000A4">
                <w:pPr>
                  <w:jc w:val="center"/>
                  <w:rPr>
                    <w:rFonts w:ascii="Arial" w:cs="Arial" w:eastAsia="Arial" w:hAnsi="Arial"/>
                  </w:rPr>
                </w:pPr>
                <w:r w:rsidDel="00000000" w:rsidR="00000000" w:rsidRPr="00000000">
                  <w:rPr>
                    <w:rFonts w:ascii="Arial" w:cs="Arial" w:eastAsia="Arial" w:hAnsi="Arial"/>
                    <w:rtl w:val="0"/>
                  </w:rPr>
                  <w:t xml:space="preserve">22.2%</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A6">
                <w:pPr>
                  <w:jc w:val="center"/>
                  <w:rPr>
                    <w:rFonts w:ascii="Arial" w:cs="Arial" w:eastAsia="Arial" w:hAnsi="Arial"/>
                  </w:rPr>
                </w:pPr>
                <w:r w:rsidDel="00000000" w:rsidR="00000000" w:rsidRPr="00000000">
                  <w:rPr>
                    <w:rFonts w:ascii="Arial" w:cs="Arial" w:eastAsia="Arial" w:hAnsi="Arial"/>
                    <w:rtl w:val="0"/>
                  </w:rPr>
                  <w:t xml:space="preserve">Maxillary + Mandibular CR-RPD</w:t>
                </w:r>
              </w:p>
            </w:tc>
            <w:tc>
              <w:tcPr>
                <w:shd w:fill="ffffff" w:val="clear"/>
                <w:vAlign w:val="center"/>
              </w:tcPr>
              <w:p w:rsidR="00000000" w:rsidDel="00000000" w:rsidP="00000000" w:rsidRDefault="00000000" w:rsidRPr="00000000" w14:paraId="000000A7">
                <w:pPr>
                  <w:jc w:val="center"/>
                  <w:rPr>
                    <w:rFonts w:ascii="Arial" w:cs="Arial" w:eastAsia="Arial" w:hAnsi="Arial"/>
                  </w:rPr>
                </w:pPr>
                <w:r w:rsidDel="00000000" w:rsidR="00000000" w:rsidRPr="00000000">
                  <w:rPr>
                    <w:rFonts w:ascii="Arial" w:cs="Arial" w:eastAsia="Arial" w:hAnsi="Arial"/>
                    <w:rtl w:val="0"/>
                  </w:rPr>
                  <w:t xml:space="preserve">17</w:t>
                </w:r>
              </w:p>
            </w:tc>
            <w:tc>
              <w:tcPr>
                <w:shd w:fill="ffffff" w:val="clear"/>
                <w:vAlign w:val="center"/>
              </w:tcPr>
              <w:p w:rsidR="00000000" w:rsidDel="00000000" w:rsidP="00000000" w:rsidRDefault="00000000" w:rsidRPr="00000000" w14:paraId="000000A8">
                <w:pPr>
                  <w:jc w:val="center"/>
                  <w:rPr>
                    <w:rFonts w:ascii="Arial" w:cs="Arial" w:eastAsia="Arial" w:hAnsi="Arial"/>
                  </w:rPr>
                </w:pPr>
                <w:r w:rsidDel="00000000" w:rsidR="00000000" w:rsidRPr="00000000">
                  <w:rPr>
                    <w:rFonts w:ascii="Arial" w:cs="Arial" w:eastAsia="Arial" w:hAnsi="Arial"/>
                    <w:rtl w:val="0"/>
                  </w:rPr>
                  <w:t xml:space="preserve">37.8%</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0AA">
                <w:pPr>
                  <w:jc w:val="center"/>
                  <w:rPr>
                    <w:rFonts w:ascii="Arial" w:cs="Arial" w:eastAsia="Arial" w:hAnsi="Arial"/>
                  </w:rPr>
                </w:pPr>
                <w:r w:rsidDel="00000000" w:rsidR="00000000" w:rsidRPr="00000000">
                  <w:rPr>
                    <w:rFonts w:ascii="Arial" w:cs="Arial" w:eastAsia="Arial" w:hAnsi="Arial"/>
                    <w:rtl w:val="0"/>
                  </w:rPr>
                  <w:t xml:space="preserve">Mandibular CR-RPD + Maxillary complete denture</w:t>
                </w:r>
              </w:p>
            </w:tc>
            <w:tc>
              <w:tcPr>
                <w:tcBorders>
                  <w:bottom w:color="000000" w:space="0" w:sz="4" w:val="single"/>
                </w:tcBorders>
                <w:shd w:fill="ffffff" w:val="clear"/>
                <w:vAlign w:val="center"/>
              </w:tcPr>
              <w:p w:rsidR="00000000" w:rsidDel="00000000" w:rsidP="00000000" w:rsidRDefault="00000000" w:rsidRPr="00000000" w14:paraId="000000AB">
                <w:pPr>
                  <w:jc w:val="center"/>
                  <w:rPr>
                    <w:rFonts w:ascii="Arial" w:cs="Arial" w:eastAsia="Arial" w:hAnsi="Arial"/>
                  </w:rPr>
                </w:pPr>
                <w:r w:rsidDel="00000000" w:rsidR="00000000" w:rsidRPr="00000000">
                  <w:rPr>
                    <w:rFonts w:ascii="Arial" w:cs="Arial" w:eastAsia="Arial" w:hAnsi="Arial"/>
                    <w:rtl w:val="0"/>
                  </w:rPr>
                  <w:t xml:space="preserve">5</w:t>
                </w:r>
              </w:p>
            </w:tc>
            <w:tc>
              <w:tcPr>
                <w:tcBorders>
                  <w:bottom w:color="000000" w:space="0" w:sz="4" w:val="single"/>
                </w:tcBorders>
                <w:shd w:fill="ffffff" w:val="clear"/>
                <w:vAlign w:val="center"/>
              </w:tcPr>
              <w:p w:rsidR="00000000" w:rsidDel="00000000" w:rsidP="00000000" w:rsidRDefault="00000000" w:rsidRPr="00000000" w14:paraId="000000AC">
                <w:pPr>
                  <w:jc w:val="center"/>
                  <w:rPr>
                    <w:rFonts w:ascii="Arial" w:cs="Arial" w:eastAsia="Arial" w:hAnsi="Arial"/>
                  </w:rPr>
                </w:pPr>
                <w:r w:rsidDel="00000000" w:rsidR="00000000" w:rsidRPr="00000000">
                  <w:rPr>
                    <w:rFonts w:ascii="Arial" w:cs="Arial" w:eastAsia="Arial" w:hAnsi="Arial"/>
                    <w:rtl w:val="0"/>
                  </w:rPr>
                  <w:t xml:space="preserve">11.1%</w:t>
                </w:r>
              </w:p>
            </w:tc>
          </w:tr>
          <w:tr>
            <w:trPr>
              <w:cantSplit w:val="0"/>
              <w:trHeight w:val="454" w:hRule="atLeast"/>
              <w:tblHeader w:val="0"/>
            </w:trPr>
            <w:tc>
              <w:tcPr>
                <w:vMerge w:val="restart"/>
                <w:tcBorders>
                  <w:top w:color="000000" w:space="0" w:sz="4" w:val="single"/>
                  <w:bottom w:color="000000" w:space="0" w:sz="4" w:val="single"/>
                </w:tcBorders>
                <w:shd w:fill="ffffff" w:val="clear"/>
                <w:vAlign w:val="center"/>
              </w:tcPr>
              <w:p w:rsidR="00000000" w:rsidDel="00000000" w:rsidP="00000000" w:rsidRDefault="00000000" w:rsidRPr="00000000" w14:paraId="000000AD">
                <w:pPr>
                  <w:jc w:val="center"/>
                  <w:rPr>
                    <w:rFonts w:ascii="Arial" w:cs="Arial" w:eastAsia="Arial" w:hAnsi="Arial"/>
                  </w:rPr>
                </w:pPr>
                <w:r w:rsidDel="00000000" w:rsidR="00000000" w:rsidRPr="00000000">
                  <w:rPr>
                    <w:rFonts w:ascii="Arial" w:cs="Arial" w:eastAsia="Arial" w:hAnsi="Arial"/>
                    <w:rtl w:val="0"/>
                  </w:rPr>
                  <w:t xml:space="preserve">Smoking status</w:t>
                </w:r>
              </w:p>
            </w:tc>
            <w:tc>
              <w:tcPr>
                <w:tcBorders>
                  <w:top w:color="000000" w:space="0" w:sz="4" w:val="single"/>
                </w:tcBorders>
                <w:shd w:fill="ffffff" w:val="clear"/>
                <w:vAlign w:val="center"/>
              </w:tcPr>
              <w:p w:rsidR="00000000" w:rsidDel="00000000" w:rsidP="00000000" w:rsidRDefault="00000000" w:rsidRPr="00000000" w14:paraId="000000AE">
                <w:pPr>
                  <w:jc w:val="center"/>
                  <w:rPr>
                    <w:rFonts w:ascii="Arial" w:cs="Arial" w:eastAsia="Arial" w:hAnsi="Arial"/>
                  </w:rPr>
                </w:pPr>
                <w:r w:rsidDel="00000000" w:rsidR="00000000" w:rsidRPr="00000000">
                  <w:rPr>
                    <w:rFonts w:ascii="Arial" w:cs="Arial" w:eastAsia="Arial" w:hAnsi="Arial"/>
                    <w:rtl w:val="0"/>
                  </w:rPr>
                  <w:t xml:space="preserve">Non-smoker</w:t>
                </w:r>
              </w:p>
            </w:tc>
            <w:tc>
              <w:tcPr>
                <w:tcBorders>
                  <w:top w:color="000000" w:space="0" w:sz="4" w:val="single"/>
                </w:tcBorders>
                <w:shd w:fill="ffffff" w:val="clear"/>
                <w:vAlign w:val="center"/>
              </w:tcPr>
              <w:p w:rsidR="00000000" w:rsidDel="00000000" w:rsidP="00000000" w:rsidRDefault="00000000" w:rsidRPr="00000000" w14:paraId="000000AF">
                <w:pPr>
                  <w:jc w:val="center"/>
                  <w:rPr>
                    <w:rFonts w:ascii="Arial" w:cs="Arial" w:eastAsia="Arial" w:hAnsi="Arial"/>
                  </w:rPr>
                </w:pPr>
                <w:r w:rsidDel="00000000" w:rsidR="00000000" w:rsidRPr="00000000">
                  <w:rPr>
                    <w:rFonts w:ascii="Arial" w:cs="Arial" w:eastAsia="Arial" w:hAnsi="Arial"/>
                    <w:rtl w:val="0"/>
                  </w:rPr>
                  <w:t xml:space="preserve">32</w:t>
                </w:r>
              </w:p>
            </w:tc>
            <w:tc>
              <w:tcPr>
                <w:tcBorders>
                  <w:top w:color="000000" w:space="0" w:sz="4" w:val="single"/>
                </w:tcBorders>
                <w:shd w:fill="ffffff" w:val="clear"/>
                <w:vAlign w:val="center"/>
              </w:tcPr>
              <w:p w:rsidR="00000000" w:rsidDel="00000000" w:rsidP="00000000" w:rsidRDefault="00000000" w:rsidRPr="00000000" w14:paraId="000000B0">
                <w:pPr>
                  <w:jc w:val="center"/>
                  <w:rPr>
                    <w:rFonts w:ascii="Arial" w:cs="Arial" w:eastAsia="Arial" w:hAnsi="Arial"/>
                  </w:rPr>
                </w:pPr>
                <w:r w:rsidDel="00000000" w:rsidR="00000000" w:rsidRPr="00000000">
                  <w:rPr>
                    <w:rFonts w:ascii="Arial" w:cs="Arial" w:eastAsia="Arial" w:hAnsi="Arial"/>
                    <w:rtl w:val="0"/>
                  </w:rPr>
                  <w:t xml:space="preserve">71.1%</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B2">
                <w:pPr>
                  <w:jc w:val="center"/>
                  <w:rPr>
                    <w:rFonts w:ascii="Arial" w:cs="Arial" w:eastAsia="Arial" w:hAnsi="Arial"/>
                  </w:rPr>
                </w:pPr>
                <w:r w:rsidDel="00000000" w:rsidR="00000000" w:rsidRPr="00000000">
                  <w:rPr>
                    <w:rFonts w:ascii="Arial" w:cs="Arial" w:eastAsia="Arial" w:hAnsi="Arial"/>
                    <w:rtl w:val="0"/>
                  </w:rPr>
                  <w:t xml:space="preserve">Former smoker</w:t>
                </w:r>
              </w:p>
            </w:tc>
            <w:tc>
              <w:tcPr>
                <w:shd w:fill="ffffff" w:val="clear"/>
                <w:vAlign w:val="center"/>
              </w:tcPr>
              <w:p w:rsidR="00000000" w:rsidDel="00000000" w:rsidP="00000000" w:rsidRDefault="00000000" w:rsidRPr="00000000" w14:paraId="000000B3">
                <w:pPr>
                  <w:jc w:val="center"/>
                  <w:rPr>
                    <w:rFonts w:ascii="Arial" w:cs="Arial" w:eastAsia="Arial" w:hAnsi="Arial"/>
                  </w:rPr>
                </w:pPr>
                <w:r w:rsidDel="00000000" w:rsidR="00000000" w:rsidRPr="00000000">
                  <w:rPr>
                    <w:rFonts w:ascii="Arial" w:cs="Arial" w:eastAsia="Arial" w:hAnsi="Arial"/>
                    <w:rtl w:val="0"/>
                  </w:rPr>
                  <w:t xml:space="preserve">11</w:t>
                </w:r>
              </w:p>
            </w:tc>
            <w:tc>
              <w:tcPr>
                <w:shd w:fill="ffffff" w:val="clear"/>
                <w:vAlign w:val="center"/>
              </w:tcPr>
              <w:p w:rsidR="00000000" w:rsidDel="00000000" w:rsidP="00000000" w:rsidRDefault="00000000" w:rsidRPr="00000000" w14:paraId="000000B4">
                <w:pPr>
                  <w:jc w:val="center"/>
                  <w:rPr>
                    <w:rFonts w:ascii="Arial" w:cs="Arial" w:eastAsia="Arial" w:hAnsi="Arial"/>
                  </w:rPr>
                </w:pPr>
                <w:r w:rsidDel="00000000" w:rsidR="00000000" w:rsidRPr="00000000">
                  <w:rPr>
                    <w:rFonts w:ascii="Arial" w:cs="Arial" w:eastAsia="Arial" w:hAnsi="Arial"/>
                    <w:rtl w:val="0"/>
                  </w:rPr>
                  <w:t xml:space="preserve">24.4%</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0B6">
                <w:pPr>
                  <w:jc w:val="center"/>
                  <w:rPr>
                    <w:rFonts w:ascii="Arial" w:cs="Arial" w:eastAsia="Arial" w:hAnsi="Arial"/>
                  </w:rPr>
                </w:pPr>
                <w:r w:rsidDel="00000000" w:rsidR="00000000" w:rsidRPr="00000000">
                  <w:rPr>
                    <w:rFonts w:ascii="Arial" w:cs="Arial" w:eastAsia="Arial" w:hAnsi="Arial"/>
                    <w:rtl w:val="0"/>
                  </w:rPr>
                  <w:t xml:space="preserve">Smoker</w:t>
                </w:r>
              </w:p>
            </w:tc>
            <w:tc>
              <w:tcPr>
                <w:tcBorders>
                  <w:bottom w:color="000000" w:space="0" w:sz="4" w:val="single"/>
                </w:tcBorders>
                <w:shd w:fill="ffffff" w:val="clear"/>
                <w:vAlign w:val="center"/>
              </w:tcPr>
              <w:p w:rsidR="00000000" w:rsidDel="00000000" w:rsidP="00000000" w:rsidRDefault="00000000" w:rsidRPr="00000000" w14:paraId="000000B7">
                <w:pPr>
                  <w:jc w:val="center"/>
                  <w:rPr>
                    <w:rFonts w:ascii="Arial" w:cs="Arial" w:eastAsia="Arial" w:hAnsi="Arial"/>
                  </w:rPr>
                </w:pPr>
                <w:r w:rsidDel="00000000" w:rsidR="00000000" w:rsidRPr="00000000">
                  <w:rPr>
                    <w:rFonts w:ascii="Arial" w:cs="Arial" w:eastAsia="Arial" w:hAnsi="Arial"/>
                    <w:rtl w:val="0"/>
                  </w:rPr>
                  <w:t xml:space="preserve">2</w:t>
                </w:r>
              </w:p>
            </w:tc>
            <w:tc>
              <w:tcPr>
                <w:tcBorders>
                  <w:bottom w:color="000000" w:space="0" w:sz="4" w:val="single"/>
                </w:tcBorders>
                <w:shd w:fill="ffffff" w:val="clear"/>
                <w:vAlign w:val="center"/>
              </w:tcPr>
              <w:p w:rsidR="00000000" w:rsidDel="00000000" w:rsidP="00000000" w:rsidRDefault="00000000" w:rsidRPr="00000000" w14:paraId="000000B8">
                <w:pPr>
                  <w:jc w:val="center"/>
                  <w:rPr>
                    <w:rFonts w:ascii="Arial" w:cs="Arial" w:eastAsia="Arial" w:hAnsi="Arial"/>
                  </w:rPr>
                </w:pPr>
                <w:r w:rsidDel="00000000" w:rsidR="00000000" w:rsidRPr="00000000">
                  <w:rPr>
                    <w:rFonts w:ascii="Arial" w:cs="Arial" w:eastAsia="Arial" w:hAnsi="Arial"/>
                    <w:rtl w:val="0"/>
                  </w:rPr>
                  <w:t xml:space="preserve">4.4%</w:t>
                </w:r>
              </w:p>
            </w:tc>
          </w:tr>
          <w:tr>
            <w:trPr>
              <w:cantSplit w:val="0"/>
              <w:trHeight w:val="454" w:hRule="atLeast"/>
              <w:tblHeader w:val="0"/>
            </w:trPr>
            <w:tc>
              <w:tcPr>
                <w:vMerge w:val="restart"/>
                <w:tcBorders>
                  <w:top w:color="000000" w:space="0" w:sz="4" w:val="single"/>
                  <w:bottom w:color="000000" w:space="0" w:sz="4" w:val="single"/>
                </w:tcBorders>
                <w:shd w:fill="ffffff" w:val="clear"/>
                <w:vAlign w:val="center"/>
              </w:tcPr>
              <w:p w:rsidR="00000000" w:rsidDel="00000000" w:rsidP="00000000" w:rsidRDefault="00000000" w:rsidRPr="00000000" w14:paraId="000000B9">
                <w:pPr>
                  <w:jc w:val="center"/>
                  <w:rPr>
                    <w:rFonts w:ascii="Arial" w:cs="Arial" w:eastAsia="Arial" w:hAnsi="Arial"/>
                  </w:rPr>
                </w:pPr>
                <w:r w:rsidDel="00000000" w:rsidR="00000000" w:rsidRPr="00000000">
                  <w:rPr>
                    <w:rFonts w:ascii="Arial" w:cs="Arial" w:eastAsia="Arial" w:hAnsi="Arial"/>
                    <w:rtl w:val="0"/>
                  </w:rPr>
                  <w:t xml:space="preserve">Self-reported systemic conditions</w:t>
                </w:r>
              </w:p>
            </w:tc>
            <w:tc>
              <w:tcPr>
                <w:tcBorders>
                  <w:top w:color="000000" w:space="0" w:sz="4" w:val="single"/>
                </w:tcBorders>
                <w:shd w:fill="ffffff" w:val="clear"/>
                <w:vAlign w:val="center"/>
              </w:tcPr>
              <w:p w:rsidR="00000000" w:rsidDel="00000000" w:rsidP="00000000" w:rsidRDefault="00000000" w:rsidRPr="00000000" w14:paraId="000000BA">
                <w:pPr>
                  <w:jc w:val="center"/>
                  <w:rPr>
                    <w:rFonts w:ascii="Arial" w:cs="Arial" w:eastAsia="Arial" w:hAnsi="Arial"/>
                  </w:rPr>
                </w:pPr>
                <w:r w:rsidDel="00000000" w:rsidR="00000000" w:rsidRPr="00000000">
                  <w:rPr>
                    <w:rFonts w:ascii="Arial" w:cs="Arial" w:eastAsia="Arial" w:hAnsi="Arial"/>
                    <w:rtl w:val="0"/>
                  </w:rPr>
                  <w:t xml:space="preserve">None</w:t>
                </w:r>
              </w:p>
            </w:tc>
            <w:tc>
              <w:tcPr>
                <w:tcBorders>
                  <w:top w:color="000000" w:space="0" w:sz="4" w:val="single"/>
                </w:tcBorders>
                <w:shd w:fill="ffffff" w:val="clear"/>
                <w:vAlign w:val="center"/>
              </w:tcPr>
              <w:p w:rsidR="00000000" w:rsidDel="00000000" w:rsidP="00000000" w:rsidRDefault="00000000" w:rsidRPr="00000000" w14:paraId="000000BB">
                <w:pPr>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000000" w:space="0" w:sz="4" w:val="single"/>
                </w:tcBorders>
                <w:shd w:fill="ffffff" w:val="clear"/>
                <w:vAlign w:val="center"/>
              </w:tcPr>
              <w:p w:rsidR="00000000" w:rsidDel="00000000" w:rsidP="00000000" w:rsidRDefault="00000000" w:rsidRPr="00000000" w14:paraId="000000BC">
                <w:pPr>
                  <w:jc w:val="center"/>
                  <w:rPr>
                    <w:rFonts w:ascii="Arial" w:cs="Arial" w:eastAsia="Arial" w:hAnsi="Arial"/>
                  </w:rPr>
                </w:pPr>
                <w:r w:rsidDel="00000000" w:rsidR="00000000" w:rsidRPr="00000000">
                  <w:rPr>
                    <w:rFonts w:ascii="Arial" w:cs="Arial" w:eastAsia="Arial" w:hAnsi="Arial"/>
                    <w:rtl w:val="0"/>
                  </w:rPr>
                  <w:t xml:space="preserve">28.9%</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BE">
                <w:pPr>
                  <w:jc w:val="center"/>
                  <w:rPr>
                    <w:rFonts w:ascii="Arial" w:cs="Arial" w:eastAsia="Arial" w:hAnsi="Arial"/>
                  </w:rPr>
                </w:pPr>
                <w:r w:rsidDel="00000000" w:rsidR="00000000" w:rsidRPr="00000000">
                  <w:rPr>
                    <w:rFonts w:ascii="Arial" w:cs="Arial" w:eastAsia="Arial" w:hAnsi="Arial"/>
                    <w:rtl w:val="0"/>
                  </w:rPr>
                  <w:t xml:space="preserve">Cardiovascular</w:t>
                </w:r>
              </w:p>
            </w:tc>
            <w:tc>
              <w:tcPr>
                <w:shd w:fill="ffffff" w:val="clear"/>
                <w:vAlign w:val="center"/>
              </w:tcPr>
              <w:p w:rsidR="00000000" w:rsidDel="00000000" w:rsidP="00000000" w:rsidRDefault="00000000" w:rsidRPr="00000000" w14:paraId="000000BF">
                <w:pPr>
                  <w:jc w:val="center"/>
                  <w:rPr>
                    <w:rFonts w:ascii="Arial" w:cs="Arial" w:eastAsia="Arial" w:hAnsi="Arial"/>
                  </w:rPr>
                </w:pPr>
                <w:r w:rsidDel="00000000" w:rsidR="00000000" w:rsidRPr="00000000">
                  <w:rPr>
                    <w:rFonts w:ascii="Arial" w:cs="Arial" w:eastAsia="Arial" w:hAnsi="Arial"/>
                    <w:rtl w:val="0"/>
                  </w:rPr>
                  <w:t xml:space="preserve">12</w:t>
                </w:r>
              </w:p>
            </w:tc>
            <w:tc>
              <w:tcPr>
                <w:shd w:fill="ffffff" w:val="clear"/>
                <w:vAlign w:val="center"/>
              </w:tcPr>
              <w:p w:rsidR="00000000" w:rsidDel="00000000" w:rsidP="00000000" w:rsidRDefault="00000000" w:rsidRPr="00000000" w14:paraId="000000C0">
                <w:pPr>
                  <w:jc w:val="center"/>
                  <w:rPr>
                    <w:rFonts w:ascii="Arial" w:cs="Arial" w:eastAsia="Arial" w:hAnsi="Arial"/>
                  </w:rPr>
                </w:pPr>
                <w:r w:rsidDel="00000000" w:rsidR="00000000" w:rsidRPr="00000000">
                  <w:rPr>
                    <w:rFonts w:ascii="Arial" w:cs="Arial" w:eastAsia="Arial" w:hAnsi="Arial"/>
                    <w:rtl w:val="0"/>
                  </w:rPr>
                  <w:t xml:space="preserve">26.7%</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C2">
                <w:pPr>
                  <w:jc w:val="center"/>
                  <w:rPr>
                    <w:rFonts w:ascii="Arial" w:cs="Arial" w:eastAsia="Arial" w:hAnsi="Arial"/>
                  </w:rPr>
                </w:pPr>
                <w:r w:rsidDel="00000000" w:rsidR="00000000" w:rsidRPr="00000000">
                  <w:rPr>
                    <w:rFonts w:ascii="Arial" w:cs="Arial" w:eastAsia="Arial" w:hAnsi="Arial"/>
                    <w:rtl w:val="0"/>
                  </w:rPr>
                  <w:t xml:space="preserve">Diabetes</w:t>
                </w:r>
              </w:p>
            </w:tc>
            <w:tc>
              <w:tcPr>
                <w:shd w:fill="ffffff" w:val="clear"/>
                <w:vAlign w:val="center"/>
              </w:tcPr>
              <w:p w:rsidR="00000000" w:rsidDel="00000000" w:rsidP="00000000" w:rsidRDefault="00000000" w:rsidRPr="00000000" w14:paraId="000000C3">
                <w:pPr>
                  <w:jc w:val="center"/>
                  <w:rPr>
                    <w:rFonts w:ascii="Arial" w:cs="Arial" w:eastAsia="Arial" w:hAnsi="Arial"/>
                  </w:rPr>
                </w:pPr>
                <w:r w:rsidDel="00000000" w:rsidR="00000000" w:rsidRPr="00000000">
                  <w:rPr>
                    <w:rFonts w:ascii="Arial" w:cs="Arial" w:eastAsia="Arial" w:hAnsi="Arial"/>
                    <w:rtl w:val="0"/>
                  </w:rPr>
                  <w:t xml:space="preserve">20</w:t>
                </w:r>
              </w:p>
            </w:tc>
            <w:tc>
              <w:tcPr>
                <w:shd w:fill="ffffff" w:val="clear"/>
                <w:vAlign w:val="center"/>
              </w:tcPr>
              <w:p w:rsidR="00000000" w:rsidDel="00000000" w:rsidP="00000000" w:rsidRDefault="00000000" w:rsidRPr="00000000" w14:paraId="000000C4">
                <w:pPr>
                  <w:jc w:val="center"/>
                  <w:rPr>
                    <w:rFonts w:ascii="Arial" w:cs="Arial" w:eastAsia="Arial" w:hAnsi="Arial"/>
                  </w:rPr>
                </w:pPr>
                <w:r w:rsidDel="00000000" w:rsidR="00000000" w:rsidRPr="00000000">
                  <w:rPr>
                    <w:rFonts w:ascii="Arial" w:cs="Arial" w:eastAsia="Arial" w:hAnsi="Arial"/>
                    <w:rtl w:val="0"/>
                  </w:rPr>
                  <w:t xml:space="preserve">44.4%</w:t>
                </w:r>
              </w:p>
            </w:tc>
          </w:tr>
          <w:tr>
            <w:trPr>
              <w:cantSplit w:val="0"/>
              <w:trHeight w:val="454" w:hRule="atLeast"/>
              <w:tblHeader w:val="0"/>
            </w:trPr>
            <w:tc>
              <w:tcPr>
                <w:vMerge w:val="continue"/>
                <w:tcBorders>
                  <w:top w:color="000000" w:space="0" w:sz="4" w:val="single"/>
                  <w:bottom w:color="000000" w:space="0" w:sz="4" w:val="single"/>
                </w:tcBorders>
                <w:shd w:fill="ffffff"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0C6">
                <w:pPr>
                  <w:jc w:val="center"/>
                  <w:rPr>
                    <w:rFonts w:ascii="Arial" w:cs="Arial" w:eastAsia="Arial" w:hAnsi="Arial"/>
                  </w:rPr>
                </w:pPr>
                <w:r w:rsidDel="00000000" w:rsidR="00000000" w:rsidRPr="00000000">
                  <w:rPr>
                    <w:rFonts w:ascii="Arial" w:cs="Arial" w:eastAsia="Arial" w:hAnsi="Arial"/>
                    <w:rtl w:val="0"/>
                  </w:rPr>
                  <w:t xml:space="preserve">Arthritis, Gastrointestinal problems, or Xerostomia</w:t>
                </w:r>
              </w:p>
            </w:tc>
            <w:tc>
              <w:tcPr>
                <w:tcBorders>
                  <w:bottom w:color="000000" w:space="0" w:sz="4" w:val="single"/>
                </w:tcBorders>
                <w:shd w:fill="ffffff" w:val="clear"/>
                <w:vAlign w:val="center"/>
              </w:tcPr>
              <w:p w:rsidR="00000000" w:rsidDel="00000000" w:rsidP="00000000" w:rsidRDefault="00000000" w:rsidRPr="00000000" w14:paraId="000000C7">
                <w:pPr>
                  <w:jc w:val="center"/>
                  <w:rPr>
                    <w:rFonts w:ascii="Arial" w:cs="Arial" w:eastAsia="Arial" w:hAnsi="Arial"/>
                  </w:rPr>
                </w:pPr>
                <w:r w:rsidDel="00000000" w:rsidR="00000000" w:rsidRPr="00000000">
                  <w:rPr>
                    <w:rFonts w:ascii="Arial" w:cs="Arial" w:eastAsia="Arial" w:hAnsi="Arial"/>
                    <w:rtl w:val="0"/>
                  </w:rPr>
                  <w:t xml:space="preserve">14</w:t>
                </w:r>
              </w:p>
            </w:tc>
            <w:tc>
              <w:tcPr>
                <w:tcBorders>
                  <w:bottom w:color="000000" w:space="0" w:sz="4" w:val="single"/>
                </w:tcBorders>
                <w:shd w:fill="ffffff" w:val="clear"/>
                <w:vAlign w:val="center"/>
              </w:tcPr>
              <w:p w:rsidR="00000000" w:rsidDel="00000000" w:rsidP="00000000" w:rsidRDefault="00000000" w:rsidRPr="00000000" w14:paraId="000000C8">
                <w:pPr>
                  <w:jc w:val="center"/>
                  <w:rPr>
                    <w:rFonts w:ascii="Arial" w:cs="Arial" w:eastAsia="Arial" w:hAnsi="Arial"/>
                  </w:rPr>
                </w:pPr>
                <w:r w:rsidDel="00000000" w:rsidR="00000000" w:rsidRPr="00000000">
                  <w:rPr>
                    <w:rFonts w:ascii="Arial" w:cs="Arial" w:eastAsia="Arial" w:hAnsi="Arial"/>
                    <w:rtl w:val="0"/>
                  </w:rPr>
                  <w:t xml:space="preserve">31.1%</w:t>
                </w:r>
              </w:p>
            </w:tc>
          </w:tr>
        </w:tbl>
      </w:sdtContent>
    </w:sdt>
    <w:p w:rsidR="00000000" w:rsidDel="00000000" w:rsidP="00000000" w:rsidRDefault="00000000" w:rsidRPr="00000000" w14:paraId="000000C9">
      <w:pPr>
        <w:jc w:val="both"/>
        <w:rPr>
          <w:rFonts w:ascii="Arial" w:cs="Arial" w:eastAsia="Arial" w:hAnsi="Arial"/>
        </w:rPr>
      </w:pPr>
      <w:r w:rsidDel="00000000" w:rsidR="00000000" w:rsidRPr="00000000">
        <w:rPr>
          <w:rtl w:val="0"/>
        </w:rPr>
      </w:r>
    </w:p>
    <w:p w:rsidR="00000000" w:rsidDel="00000000" w:rsidP="00000000" w:rsidRDefault="00000000" w:rsidRPr="00000000" w14:paraId="000000CA">
      <w:pPr>
        <w:jc w:val="both"/>
        <w:rPr>
          <w:rFonts w:ascii="Arial" w:cs="Arial" w:eastAsia="Arial" w:hAnsi="Arial"/>
        </w:rPr>
      </w:pPr>
      <w:r w:rsidDel="00000000" w:rsidR="00000000" w:rsidRPr="00000000">
        <w:rPr>
          <w:rFonts w:ascii="Arial" w:cs="Arial" w:eastAsia="Arial" w:hAnsi="Arial"/>
          <w:rtl w:val="0"/>
        </w:rPr>
        <w:t xml:space="preserve">Analysis of the OHIP-14 questionnaire responses revealed that the items with the highest mean impact were 'troubled while eating because of teeth, mouth, or dentures' (item 4; mean = 1.04; SD = 1.13), 'felt embarrassed because of the oral condition' (item 10; mean = 0.98; SD = 1.41), 'felt uncomfortable because of the oral condition' (item 5; mean = 0.69; SD = 1.10), and 'experienced severe oral pain' (item 3; mean = 0.64; SD = 1.07), suggesting greater impairment in the dimensions of physical pain, psychological disability, and psychological discomfort.</w:t>
      </w:r>
    </w:p>
    <w:p w:rsidR="00000000" w:rsidDel="00000000" w:rsidP="00000000" w:rsidRDefault="00000000" w:rsidRPr="00000000" w14:paraId="000000CB">
      <w:pPr>
        <w:jc w:val="both"/>
        <w:rPr>
          <w:rFonts w:ascii="Arial" w:cs="Arial" w:eastAsia="Arial" w:hAnsi="Arial"/>
        </w:rPr>
      </w:pPr>
      <w:r w:rsidDel="00000000" w:rsidR="00000000" w:rsidRPr="00000000">
        <w:rPr>
          <w:rtl w:val="0"/>
        </w:rPr>
      </w:r>
    </w:p>
    <w:p w:rsidR="00000000" w:rsidDel="00000000" w:rsidP="00000000" w:rsidRDefault="00000000" w:rsidRPr="00000000" w14:paraId="000000CC">
      <w:pPr>
        <w:jc w:val="both"/>
        <w:rPr>
          <w:rFonts w:ascii="Arial" w:cs="Arial" w:eastAsia="Arial" w:hAnsi="Arial"/>
        </w:rPr>
      </w:pPr>
      <w:r w:rsidDel="00000000" w:rsidR="00000000" w:rsidRPr="00000000">
        <w:rPr>
          <w:rFonts w:ascii="Arial" w:cs="Arial" w:eastAsia="Arial" w:hAnsi="Arial"/>
          <w:rtl w:val="0"/>
        </w:rPr>
        <w:t xml:space="preserve">These items also showed the highest frequency of responses at the 'sometimes' and 'repeatedly' levels, reflecting a noticeable impact on quality of life. In contrast, the items 'overall life worsened because of teeth' (item 13; mean = 0.33; SD = 0.83), 'had to stop eating' (item 8; mean = 0.49; SD = 0.94), and 'difficulty relaxing' (item 9; mean = 0.33; SD = 0.74) had lower means, indicating a lesser functional or social influence.</w:t>
      </w:r>
    </w:p>
    <w:p w:rsidR="00000000" w:rsidDel="00000000" w:rsidP="00000000" w:rsidRDefault="00000000" w:rsidRPr="00000000" w14:paraId="000000CD">
      <w:pPr>
        <w:jc w:val="both"/>
        <w:rPr>
          <w:rFonts w:ascii="Arial" w:cs="Arial" w:eastAsia="Arial" w:hAnsi="Arial"/>
        </w:rPr>
      </w:pPr>
      <w:r w:rsidDel="00000000" w:rsidR="00000000" w:rsidRPr="00000000">
        <w:rPr>
          <w:rtl w:val="0"/>
        </w:rPr>
      </w:r>
    </w:p>
    <w:p w:rsidR="00000000" w:rsidDel="00000000" w:rsidP="00000000" w:rsidRDefault="00000000" w:rsidRPr="00000000" w14:paraId="000000CE">
      <w:pPr>
        <w:jc w:val="both"/>
        <w:rPr>
          <w:rFonts w:ascii="Arial" w:cs="Arial" w:eastAsia="Arial" w:hAnsi="Arial"/>
        </w:rPr>
      </w:pPr>
      <w:r w:rsidDel="00000000" w:rsidR="00000000" w:rsidRPr="00000000">
        <w:rPr>
          <w:rFonts w:ascii="Arial" w:cs="Arial" w:eastAsia="Arial" w:hAnsi="Arial"/>
          <w:rtl w:val="0"/>
        </w:rPr>
        <w:t xml:space="preserve">The items with the lowest impact were 'affected your daily activities' (item 12; mean = 0.04; SD = 0.21), 'felt that the taste of food worsened' (item 2; mean = 0.07; SD = 0.33), and 'became irritated with other people' (item 11; mean = 0.09; SD = 0.47), with a predominance of 'never' responses, indicating minimal impact on these aspects. Overall, the results suggest that the greatest perceived impairments among participants were related to functional aspects of eating, pain, and self-esteem.</w:t>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D0">
      <w:pPr>
        <w:jc w:val="both"/>
        <w:rPr>
          <w:rFonts w:ascii="Arial" w:cs="Arial" w:eastAsia="Arial" w:hAnsi="Arial"/>
          <w:b w:val="1"/>
        </w:rPr>
      </w:pPr>
      <w:r w:rsidDel="00000000" w:rsidR="00000000" w:rsidRPr="00000000">
        <w:rPr>
          <w:rFonts w:ascii="Arial" w:cs="Arial" w:eastAsia="Arial" w:hAnsi="Arial"/>
          <w:b w:val="1"/>
          <w:rtl w:val="0"/>
        </w:rPr>
        <w:t xml:space="preserve">Table 2. Absolute frequency, percentage, mean, standard deviation, and Cronbach’s α coefficient of the OHIP-14 item occurrences</w:t>
      </w:r>
    </w:p>
    <w:p w:rsidR="00000000" w:rsidDel="00000000" w:rsidP="00000000" w:rsidRDefault="00000000" w:rsidRPr="00000000" w14:paraId="000000D1">
      <w:pPr>
        <w:jc w:val="both"/>
        <w:rPr>
          <w:rFonts w:ascii="Arial" w:cs="Arial" w:eastAsia="Arial" w:hAnsi="Arial"/>
          <w:b w:val="1"/>
        </w:rPr>
      </w:pPr>
      <w:r w:rsidDel="00000000" w:rsidR="00000000" w:rsidRPr="00000000">
        <w:rPr>
          <w:rtl w:val="0"/>
        </w:rPr>
      </w:r>
    </w:p>
    <w:sdt>
      <w:sdtPr>
        <w:lock w:val="contentLocked"/>
        <w:id w:val="1228099528"/>
        <w:tag w:val="goog_rdk_3"/>
      </w:sdtPr>
      <w:sdtContent>
        <w:tbl>
          <w:tblPr>
            <w:tblStyle w:val="Table3"/>
            <w:tblW w:w="8309.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38"/>
            <w:gridCol w:w="1038"/>
            <w:gridCol w:w="1039"/>
            <w:gridCol w:w="1039"/>
            <w:gridCol w:w="1039"/>
            <w:gridCol w:w="1039"/>
            <w:gridCol w:w="1039"/>
            <w:gridCol w:w="1039"/>
            <w:tblGridChange w:id="0">
              <w:tblGrid>
                <w:gridCol w:w="1038"/>
                <w:gridCol w:w="1038"/>
                <w:gridCol w:w="1039"/>
                <w:gridCol w:w="1039"/>
                <w:gridCol w:w="1039"/>
                <w:gridCol w:w="1039"/>
                <w:gridCol w:w="1039"/>
                <w:gridCol w:w="1039"/>
              </w:tblGrid>
            </w:tblGridChange>
          </w:tblGrid>
          <w:tr>
            <w:trPr>
              <w:cantSplit w:val="0"/>
              <w:trHeight w:val="454"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0D2">
                <w:pPr>
                  <w:jc w:val="center"/>
                  <w:rPr>
                    <w:rFonts w:ascii="Arial" w:cs="Arial" w:eastAsia="Arial" w:hAnsi="Arial"/>
                    <w:b w:val="1"/>
                  </w:rPr>
                </w:pPr>
                <w:r w:rsidDel="00000000" w:rsidR="00000000" w:rsidRPr="00000000">
                  <w:rPr>
                    <w:rFonts w:ascii="Arial" w:cs="Arial" w:eastAsia="Arial" w:hAnsi="Arial"/>
                    <w:b w:val="1"/>
                    <w:rtl w:val="0"/>
                  </w:rPr>
                  <w:t xml:space="preserve">Question</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D3">
                <w:pPr>
                  <w:jc w:val="center"/>
                  <w:rPr>
                    <w:rFonts w:ascii="Arial" w:cs="Arial" w:eastAsia="Arial" w:hAnsi="Arial"/>
                    <w:b w:val="1"/>
                  </w:rPr>
                </w:pPr>
                <w:r w:rsidDel="00000000" w:rsidR="00000000" w:rsidRPr="00000000">
                  <w:rPr>
                    <w:rFonts w:ascii="Arial" w:cs="Arial" w:eastAsia="Arial" w:hAnsi="Arial"/>
                    <w:b w:val="1"/>
                    <w:rtl w:val="0"/>
                  </w:rPr>
                  <w:t xml:space="preserve">Never (0)</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D4">
                <w:pPr>
                  <w:jc w:val="center"/>
                  <w:rPr>
                    <w:rFonts w:ascii="Arial" w:cs="Arial" w:eastAsia="Arial" w:hAnsi="Arial"/>
                    <w:b w:val="1"/>
                  </w:rPr>
                </w:pPr>
                <w:r w:rsidDel="00000000" w:rsidR="00000000" w:rsidRPr="00000000">
                  <w:rPr>
                    <w:rFonts w:ascii="Arial" w:cs="Arial" w:eastAsia="Arial" w:hAnsi="Arial"/>
                    <w:b w:val="1"/>
                    <w:rtl w:val="0"/>
                  </w:rPr>
                  <w:t xml:space="preserve">Rarely (1)</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D5">
                <w:pPr>
                  <w:jc w:val="center"/>
                  <w:rPr>
                    <w:rFonts w:ascii="Arial" w:cs="Arial" w:eastAsia="Arial" w:hAnsi="Arial"/>
                    <w:b w:val="1"/>
                  </w:rPr>
                </w:pPr>
                <w:r w:rsidDel="00000000" w:rsidR="00000000" w:rsidRPr="00000000">
                  <w:rPr>
                    <w:rFonts w:ascii="Arial" w:cs="Arial" w:eastAsia="Arial" w:hAnsi="Arial"/>
                    <w:b w:val="1"/>
                    <w:rtl w:val="0"/>
                  </w:rPr>
                  <w:t xml:space="preserve">Sometimes (2)</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D6">
                <w:pPr>
                  <w:jc w:val="center"/>
                  <w:rPr>
                    <w:rFonts w:ascii="Arial" w:cs="Arial" w:eastAsia="Arial" w:hAnsi="Arial"/>
                    <w:b w:val="1"/>
                  </w:rPr>
                </w:pPr>
                <w:r w:rsidDel="00000000" w:rsidR="00000000" w:rsidRPr="00000000">
                  <w:rPr>
                    <w:rFonts w:ascii="Arial" w:cs="Arial" w:eastAsia="Arial" w:hAnsi="Arial"/>
                    <w:b w:val="1"/>
                    <w:rtl w:val="0"/>
                  </w:rPr>
                  <w:t xml:space="preserve">Repeatedly (3)</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D7">
                <w:pPr>
                  <w:jc w:val="center"/>
                  <w:rPr>
                    <w:rFonts w:ascii="Arial" w:cs="Arial" w:eastAsia="Arial" w:hAnsi="Arial"/>
                    <w:b w:val="1"/>
                  </w:rPr>
                </w:pPr>
                <w:r w:rsidDel="00000000" w:rsidR="00000000" w:rsidRPr="00000000">
                  <w:rPr>
                    <w:rFonts w:ascii="Arial" w:cs="Arial" w:eastAsia="Arial" w:hAnsi="Arial"/>
                    <w:b w:val="1"/>
                    <w:rtl w:val="0"/>
                  </w:rPr>
                  <w:t xml:space="preserve">Always (4)</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D8">
                <w:pPr>
                  <w:jc w:val="center"/>
                  <w:rPr>
                    <w:rFonts w:ascii="Arial" w:cs="Arial" w:eastAsia="Arial" w:hAnsi="Arial"/>
                    <w:b w:val="1"/>
                  </w:rPr>
                </w:pPr>
                <w:r w:rsidDel="00000000" w:rsidR="00000000" w:rsidRPr="00000000">
                  <w:rPr>
                    <w:rFonts w:ascii="Arial" w:cs="Arial" w:eastAsia="Arial" w:hAnsi="Arial"/>
                    <w:b w:val="1"/>
                    <w:rtl w:val="0"/>
                  </w:rPr>
                  <w:t xml:space="preserve">Mean ± SD</w:t>
                </w:r>
              </w:p>
              <w:p w:rsidR="00000000" w:rsidDel="00000000" w:rsidP="00000000" w:rsidRDefault="00000000" w:rsidRPr="00000000" w14:paraId="000000D9">
                <w:pPr>
                  <w:jc w:val="center"/>
                  <w:rPr>
                    <w:rFonts w:ascii="Arial" w:cs="Arial" w:eastAsia="Arial" w:hAnsi="Arial"/>
                    <w:b w:val="1"/>
                  </w:rPr>
                </w:pPr>
                <w:r w:rsidDel="00000000" w:rsidR="00000000" w:rsidRPr="00000000">
                  <w:rPr>
                    <w:rtl w:val="0"/>
                  </w:rPr>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0DA">
                <w:pPr>
                  <w:jc w:val="center"/>
                  <w:rPr>
                    <w:rFonts w:ascii="Arial" w:cs="Arial" w:eastAsia="Arial" w:hAnsi="Arial"/>
                    <w:b w:val="1"/>
                  </w:rPr>
                </w:pPr>
                <w:r w:rsidDel="00000000" w:rsidR="00000000" w:rsidRPr="00000000">
                  <w:rPr>
                    <w:rFonts w:ascii="Arial" w:cs="Arial" w:eastAsia="Arial" w:hAnsi="Arial"/>
                    <w:b w:val="1"/>
                    <w:rtl w:val="0"/>
                  </w:rPr>
                  <w:t xml:space="preserve">Cronbach’s α</w:t>
                </w:r>
              </w:p>
            </w:tc>
          </w:tr>
          <w:tr>
            <w:trPr>
              <w:cantSplit w:val="0"/>
              <w:trHeight w:val="454" w:hRule="atLeast"/>
              <w:tblHeader w:val="0"/>
            </w:trPr>
            <w:tc>
              <w:tcPr>
                <w:tcBorders>
                  <w:top w:color="000000" w:space="0" w:sz="4" w:val="single"/>
                </w:tcBorders>
                <w:shd w:fill="ffffff" w:val="clear"/>
                <w:vAlign w:val="center"/>
              </w:tcPr>
              <w:p w:rsidR="00000000" w:rsidDel="00000000" w:rsidP="00000000" w:rsidRDefault="00000000" w:rsidRPr="00000000" w14:paraId="000000DB">
                <w:pPr>
                  <w:jc w:val="center"/>
                  <w:rPr>
                    <w:rFonts w:ascii="Arial" w:cs="Arial" w:eastAsia="Arial" w:hAnsi="Arial"/>
                    <w:b w:val="1"/>
                  </w:rPr>
                </w:pPr>
                <w:r w:rsidDel="00000000" w:rsidR="00000000" w:rsidRPr="00000000">
                  <w:rPr>
                    <w:rFonts w:ascii="Arial" w:cs="Arial" w:eastAsia="Arial" w:hAnsi="Arial"/>
                    <w:b w:val="1"/>
                    <w:rtl w:val="0"/>
                  </w:rPr>
                  <w:t xml:space="preserve">OHIP-14</w:t>
                </w:r>
              </w:p>
            </w:tc>
            <w:tc>
              <w:tcPr>
                <w:tcBorders>
                  <w:top w:color="000000" w:space="0" w:sz="4" w:val="single"/>
                </w:tcBorders>
                <w:shd w:fill="ffffff" w:val="clear"/>
                <w:vAlign w:val="center"/>
              </w:tcPr>
              <w:p w:rsidR="00000000" w:rsidDel="00000000" w:rsidP="00000000" w:rsidRDefault="00000000" w:rsidRPr="00000000" w14:paraId="000000DC">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DD">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DE">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DF">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E0">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E1">
                <w:pPr>
                  <w:jc w:val="center"/>
                  <w:rPr>
                    <w:rFonts w:ascii="Arial" w:cs="Arial" w:eastAsia="Arial" w:hAnsi="Arial"/>
                  </w:rPr>
                </w:pPr>
                <w:r w:rsidDel="00000000" w:rsidR="00000000" w:rsidRPr="00000000">
                  <w:rPr>
                    <w:rFonts w:ascii="Arial" w:cs="Arial" w:eastAsia="Arial" w:hAnsi="Arial"/>
                    <w:rtl w:val="0"/>
                  </w:rPr>
                  <w:t xml:space="preserve">6.20 ± 6.06</w:t>
                </w:r>
              </w:p>
            </w:tc>
            <w:tc>
              <w:tcPr>
                <w:tcBorders>
                  <w:top w:color="000000" w:space="0" w:sz="4" w:val="single"/>
                </w:tcBorders>
                <w:shd w:fill="ffffff" w:val="clear"/>
                <w:vAlign w:val="center"/>
              </w:tcPr>
              <w:p w:rsidR="00000000" w:rsidDel="00000000" w:rsidP="00000000" w:rsidRDefault="00000000" w:rsidRPr="00000000" w14:paraId="000000E2">
                <w:pPr>
                  <w:jc w:val="center"/>
                  <w:rPr>
                    <w:rFonts w:ascii="Arial" w:cs="Arial" w:eastAsia="Arial" w:hAnsi="Arial"/>
                  </w:rPr>
                </w:pPr>
                <w:r w:rsidDel="00000000" w:rsidR="00000000" w:rsidRPr="00000000">
                  <w:rPr>
                    <w:rFonts w:ascii="Arial" w:cs="Arial" w:eastAsia="Arial" w:hAnsi="Arial"/>
                    <w:rtl w:val="0"/>
                  </w:rPr>
                  <w:t xml:space="preserve">0.769</w:t>
                </w:r>
              </w:p>
            </w:tc>
          </w:tr>
          <w:tr>
            <w:trPr>
              <w:cantSplit w:val="0"/>
              <w:trHeight w:val="454" w:hRule="atLeast"/>
              <w:tblHeader w:val="0"/>
            </w:trPr>
            <w:tc>
              <w:tcPr>
                <w:tcBorders>
                  <w:top w:color="000000" w:space="0" w:sz="4" w:val="single"/>
                </w:tcBorders>
                <w:shd w:fill="ffffff" w:val="clear"/>
                <w:vAlign w:val="center"/>
              </w:tcPr>
              <w:p w:rsidR="00000000" w:rsidDel="00000000" w:rsidP="00000000" w:rsidRDefault="00000000" w:rsidRPr="00000000" w14:paraId="000000E3">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tcBorders>
                <w:shd w:fill="ffffff" w:val="clear"/>
                <w:vAlign w:val="center"/>
              </w:tcPr>
              <w:p w:rsidR="00000000" w:rsidDel="00000000" w:rsidP="00000000" w:rsidRDefault="00000000" w:rsidRPr="00000000" w14:paraId="000000E4">
                <w:pPr>
                  <w:jc w:val="center"/>
                  <w:rPr>
                    <w:rFonts w:ascii="Arial" w:cs="Arial" w:eastAsia="Arial" w:hAnsi="Arial"/>
                  </w:rPr>
                </w:pPr>
                <w:r w:rsidDel="00000000" w:rsidR="00000000" w:rsidRPr="00000000">
                  <w:rPr>
                    <w:rFonts w:ascii="Arial" w:cs="Arial" w:eastAsia="Arial" w:hAnsi="Arial"/>
                    <w:rtl w:val="0"/>
                  </w:rPr>
                  <w:t xml:space="preserve">35 (77.8%)</w:t>
                </w:r>
              </w:p>
              <w:p w:rsidR="00000000" w:rsidDel="00000000" w:rsidP="00000000" w:rsidRDefault="00000000" w:rsidRPr="00000000" w14:paraId="000000E5">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E6">
                <w:pPr>
                  <w:jc w:val="center"/>
                  <w:rPr>
                    <w:rFonts w:ascii="Arial" w:cs="Arial" w:eastAsia="Arial" w:hAnsi="Arial"/>
                  </w:rPr>
                </w:pPr>
                <w:r w:rsidDel="00000000" w:rsidR="00000000" w:rsidRPr="00000000">
                  <w:rPr>
                    <w:rFonts w:ascii="Arial" w:cs="Arial" w:eastAsia="Arial" w:hAnsi="Arial"/>
                    <w:rtl w:val="0"/>
                  </w:rPr>
                  <w:t xml:space="preserve">6 (13.3%)</w:t>
                </w:r>
              </w:p>
              <w:p w:rsidR="00000000" w:rsidDel="00000000" w:rsidP="00000000" w:rsidRDefault="00000000" w:rsidRPr="00000000" w14:paraId="000000E7">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E8">
                <w:pPr>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0E9">
                <w:pPr>
                  <w:jc w:val="center"/>
                  <w:rPr>
                    <w:rFonts w:ascii="Arial" w:cs="Arial" w:eastAsia="Arial" w:hAnsi="Arial"/>
                  </w:rPr>
                </w:pPr>
                <w:r w:rsidDel="00000000" w:rsidR="00000000" w:rsidRPr="00000000">
                  <w:rPr>
                    <w:rFonts w:ascii="Arial" w:cs="Arial" w:eastAsia="Arial" w:hAnsi="Arial"/>
                    <w:rtl w:val="0"/>
                  </w:rPr>
                  <w:t xml:space="preserve">(8.9%)</w:t>
                </w:r>
              </w:p>
              <w:p w:rsidR="00000000" w:rsidDel="00000000" w:rsidP="00000000" w:rsidRDefault="00000000" w:rsidRPr="00000000" w14:paraId="000000EA">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EB">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0EC">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0ED">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EE">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0EF">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0F0">
                <w:pPr>
                  <w:jc w:val="center"/>
                  <w:rPr>
                    <w:rFonts w:ascii="Arial" w:cs="Arial" w:eastAsia="Arial" w:hAnsi="Arial"/>
                  </w:rPr>
                </w:pPr>
                <w:r w:rsidDel="00000000" w:rsidR="00000000" w:rsidRPr="00000000">
                  <w:rPr>
                    <w:rtl w:val="0"/>
                  </w:rPr>
                </w:r>
              </w:p>
            </w:tc>
            <w:tc>
              <w:tcPr>
                <w:tcBorders>
                  <w:top w:color="000000" w:space="0" w:sz="4" w:val="single"/>
                </w:tcBorders>
                <w:shd w:fill="ffffff" w:val="clear"/>
                <w:vAlign w:val="center"/>
              </w:tcPr>
              <w:p w:rsidR="00000000" w:rsidDel="00000000" w:rsidP="00000000" w:rsidRDefault="00000000" w:rsidRPr="00000000" w14:paraId="000000F1">
                <w:pPr>
                  <w:jc w:val="center"/>
                  <w:rPr>
                    <w:rFonts w:ascii="Arial" w:cs="Arial" w:eastAsia="Arial" w:hAnsi="Arial"/>
                  </w:rPr>
                </w:pPr>
                <w:r w:rsidDel="00000000" w:rsidR="00000000" w:rsidRPr="00000000">
                  <w:rPr>
                    <w:rFonts w:ascii="Arial" w:cs="Arial" w:eastAsia="Arial" w:hAnsi="Arial"/>
                    <w:rtl w:val="0"/>
                  </w:rPr>
                  <w:t xml:space="preserve">0.31 ± 0.63</w:t>
                </w:r>
              </w:p>
            </w:tc>
            <w:tc>
              <w:tcPr>
                <w:tcBorders>
                  <w:top w:color="000000" w:space="0" w:sz="4" w:val="single"/>
                </w:tcBorders>
                <w:shd w:fill="ffffff" w:val="clear"/>
                <w:vAlign w:val="center"/>
              </w:tcPr>
              <w:p w:rsidR="00000000" w:rsidDel="00000000" w:rsidP="00000000" w:rsidRDefault="00000000" w:rsidRPr="00000000" w14:paraId="000000F2">
                <w:pPr>
                  <w:jc w:val="center"/>
                  <w:rPr>
                    <w:rFonts w:ascii="Arial" w:cs="Arial" w:eastAsia="Arial" w:hAnsi="Arial"/>
                  </w:rPr>
                </w:pPr>
                <w:r w:rsidDel="00000000" w:rsidR="00000000" w:rsidRPr="00000000">
                  <w:rPr>
                    <w:rFonts w:ascii="Arial" w:cs="Arial" w:eastAsia="Arial" w:hAnsi="Arial"/>
                    <w:rtl w:val="0"/>
                  </w:rPr>
                  <w:t xml:space="preserve">0.774</w:t>
                </w:r>
              </w:p>
            </w:tc>
          </w:tr>
          <w:tr>
            <w:trPr>
              <w:cantSplit w:val="0"/>
              <w:trHeight w:val="454" w:hRule="atLeast"/>
              <w:tblHeader w:val="0"/>
            </w:trPr>
            <w:tc>
              <w:tcPr>
                <w:shd w:fill="ffffff" w:val="clear"/>
                <w:vAlign w:val="center"/>
              </w:tcPr>
              <w:p w:rsidR="00000000" w:rsidDel="00000000" w:rsidP="00000000" w:rsidRDefault="00000000" w:rsidRPr="00000000" w14:paraId="000000F3">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shd w:fill="ffffff" w:val="clear"/>
                <w:vAlign w:val="center"/>
              </w:tcPr>
              <w:p w:rsidR="00000000" w:rsidDel="00000000" w:rsidP="00000000" w:rsidRDefault="00000000" w:rsidRPr="00000000" w14:paraId="000000F4">
                <w:pPr>
                  <w:jc w:val="center"/>
                  <w:rPr>
                    <w:rFonts w:ascii="Arial" w:cs="Arial" w:eastAsia="Arial" w:hAnsi="Arial"/>
                  </w:rPr>
                </w:pPr>
                <w:r w:rsidDel="00000000" w:rsidR="00000000" w:rsidRPr="00000000">
                  <w:rPr>
                    <w:rFonts w:ascii="Arial" w:cs="Arial" w:eastAsia="Arial" w:hAnsi="Arial"/>
                    <w:rtl w:val="0"/>
                  </w:rPr>
                  <w:t xml:space="preserve">43 (95.6%)</w:t>
                </w:r>
              </w:p>
              <w:p w:rsidR="00000000" w:rsidDel="00000000" w:rsidP="00000000" w:rsidRDefault="00000000" w:rsidRPr="00000000" w14:paraId="000000F5">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F6">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0F7">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0F8">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F9">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0FA">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0FB">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FC">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0FD">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0FE">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0FF">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00">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01">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02">
                <w:pPr>
                  <w:jc w:val="center"/>
                  <w:rPr>
                    <w:rFonts w:ascii="Arial" w:cs="Arial" w:eastAsia="Arial" w:hAnsi="Arial"/>
                  </w:rPr>
                </w:pPr>
                <w:r w:rsidDel="00000000" w:rsidR="00000000" w:rsidRPr="00000000">
                  <w:rPr>
                    <w:rFonts w:ascii="Arial" w:cs="Arial" w:eastAsia="Arial" w:hAnsi="Arial"/>
                    <w:rtl w:val="0"/>
                  </w:rPr>
                  <w:t xml:space="preserve">0.07 ± 0.33</w:t>
                </w:r>
              </w:p>
            </w:tc>
            <w:tc>
              <w:tcPr>
                <w:shd w:fill="ffffff" w:val="clear"/>
                <w:vAlign w:val="center"/>
              </w:tcPr>
              <w:p w:rsidR="00000000" w:rsidDel="00000000" w:rsidP="00000000" w:rsidRDefault="00000000" w:rsidRPr="00000000" w14:paraId="00000103">
                <w:pPr>
                  <w:jc w:val="center"/>
                  <w:rPr>
                    <w:rFonts w:ascii="Arial" w:cs="Arial" w:eastAsia="Arial" w:hAnsi="Arial"/>
                  </w:rPr>
                </w:pPr>
                <w:r w:rsidDel="00000000" w:rsidR="00000000" w:rsidRPr="00000000">
                  <w:rPr>
                    <w:rFonts w:ascii="Arial" w:cs="Arial" w:eastAsia="Arial" w:hAnsi="Arial"/>
                    <w:rtl w:val="0"/>
                  </w:rPr>
                  <w:t xml:space="preserve">0.769</w:t>
                </w:r>
              </w:p>
            </w:tc>
          </w:tr>
          <w:tr>
            <w:trPr>
              <w:cantSplit w:val="0"/>
              <w:trHeight w:val="454" w:hRule="atLeast"/>
              <w:tblHeader w:val="0"/>
            </w:trPr>
            <w:tc>
              <w:tcPr>
                <w:shd w:fill="ffffff" w:val="clear"/>
                <w:vAlign w:val="center"/>
              </w:tcPr>
              <w:p w:rsidR="00000000" w:rsidDel="00000000" w:rsidP="00000000" w:rsidRDefault="00000000" w:rsidRPr="00000000" w14:paraId="00000104">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shd w:fill="ffffff" w:val="clear"/>
                <w:vAlign w:val="center"/>
              </w:tcPr>
              <w:p w:rsidR="00000000" w:rsidDel="00000000" w:rsidP="00000000" w:rsidRDefault="00000000" w:rsidRPr="00000000" w14:paraId="00000105">
                <w:pPr>
                  <w:jc w:val="center"/>
                  <w:rPr>
                    <w:rFonts w:ascii="Arial" w:cs="Arial" w:eastAsia="Arial" w:hAnsi="Arial"/>
                  </w:rPr>
                </w:pPr>
                <w:r w:rsidDel="00000000" w:rsidR="00000000" w:rsidRPr="00000000">
                  <w:rPr>
                    <w:rFonts w:ascii="Arial" w:cs="Arial" w:eastAsia="Arial" w:hAnsi="Arial"/>
                    <w:rtl w:val="0"/>
                  </w:rPr>
                  <w:t xml:space="preserve">30 (66.7%)</w:t>
                </w:r>
              </w:p>
              <w:p w:rsidR="00000000" w:rsidDel="00000000" w:rsidP="00000000" w:rsidRDefault="00000000" w:rsidRPr="00000000" w14:paraId="00000106">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07">
                <w:pPr>
                  <w:jc w:val="center"/>
                  <w:rPr>
                    <w:rFonts w:ascii="Arial" w:cs="Arial" w:eastAsia="Arial" w:hAnsi="Arial"/>
                  </w:rPr>
                </w:pPr>
                <w:r w:rsidDel="00000000" w:rsidR="00000000" w:rsidRPr="00000000">
                  <w:rPr>
                    <w:rFonts w:ascii="Arial" w:cs="Arial" w:eastAsia="Arial" w:hAnsi="Arial"/>
                    <w:rtl w:val="0"/>
                  </w:rPr>
                  <w:t xml:space="preserve">6 (13.3%)</w:t>
                </w:r>
              </w:p>
              <w:p w:rsidR="00000000" w:rsidDel="00000000" w:rsidP="00000000" w:rsidRDefault="00000000" w:rsidRPr="00000000" w14:paraId="00000108">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09">
                <w:pPr>
                  <w:jc w:val="center"/>
                  <w:rPr>
                    <w:rFonts w:ascii="Arial" w:cs="Arial" w:eastAsia="Arial" w:hAnsi="Arial"/>
                  </w:rPr>
                </w:pPr>
                <w:r w:rsidDel="00000000" w:rsidR="00000000" w:rsidRPr="00000000">
                  <w:rPr>
                    <w:rFonts w:ascii="Arial" w:cs="Arial" w:eastAsia="Arial" w:hAnsi="Arial"/>
                    <w:rtl w:val="0"/>
                  </w:rPr>
                  <w:t xml:space="preserve">5 (11.1%)</w:t>
                </w:r>
              </w:p>
              <w:p w:rsidR="00000000" w:rsidDel="00000000" w:rsidP="00000000" w:rsidRDefault="00000000" w:rsidRPr="00000000" w14:paraId="0000010A">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0B">
                <w:pPr>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10C">
                <w:pPr>
                  <w:jc w:val="center"/>
                  <w:rPr>
                    <w:rFonts w:ascii="Arial" w:cs="Arial" w:eastAsia="Arial" w:hAnsi="Arial"/>
                  </w:rPr>
                </w:pPr>
                <w:r w:rsidDel="00000000" w:rsidR="00000000" w:rsidRPr="00000000">
                  <w:rPr>
                    <w:rFonts w:ascii="Arial" w:cs="Arial" w:eastAsia="Arial" w:hAnsi="Arial"/>
                    <w:rtl w:val="0"/>
                  </w:rPr>
                  <w:t xml:space="preserve">(6.7%)</w:t>
                </w:r>
              </w:p>
              <w:p w:rsidR="00000000" w:rsidDel="00000000" w:rsidP="00000000" w:rsidRDefault="00000000" w:rsidRPr="00000000" w14:paraId="0000010D">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0E">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0F">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10">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11">
                <w:pPr>
                  <w:jc w:val="center"/>
                  <w:rPr>
                    <w:rFonts w:ascii="Arial" w:cs="Arial" w:eastAsia="Arial" w:hAnsi="Arial"/>
                  </w:rPr>
                </w:pPr>
                <w:r w:rsidDel="00000000" w:rsidR="00000000" w:rsidRPr="00000000">
                  <w:rPr>
                    <w:rFonts w:ascii="Arial" w:cs="Arial" w:eastAsia="Arial" w:hAnsi="Arial"/>
                    <w:rtl w:val="0"/>
                  </w:rPr>
                  <w:t xml:space="preserve">0.64 ± 1.07</w:t>
                </w:r>
              </w:p>
            </w:tc>
            <w:tc>
              <w:tcPr>
                <w:shd w:fill="ffffff" w:val="clear"/>
                <w:vAlign w:val="center"/>
              </w:tcPr>
              <w:p w:rsidR="00000000" w:rsidDel="00000000" w:rsidP="00000000" w:rsidRDefault="00000000" w:rsidRPr="00000000" w14:paraId="00000112">
                <w:pPr>
                  <w:jc w:val="center"/>
                  <w:rPr>
                    <w:rFonts w:ascii="Arial" w:cs="Arial" w:eastAsia="Arial" w:hAnsi="Arial"/>
                  </w:rPr>
                </w:pPr>
                <w:r w:rsidDel="00000000" w:rsidR="00000000" w:rsidRPr="00000000">
                  <w:rPr>
                    <w:rFonts w:ascii="Arial" w:cs="Arial" w:eastAsia="Arial" w:hAnsi="Arial"/>
                    <w:rtl w:val="0"/>
                  </w:rPr>
                  <w:t xml:space="preserve">0.735</w:t>
                </w:r>
              </w:p>
            </w:tc>
          </w:tr>
          <w:tr>
            <w:trPr>
              <w:cantSplit w:val="0"/>
              <w:trHeight w:val="454" w:hRule="atLeast"/>
              <w:tblHeader w:val="0"/>
            </w:trPr>
            <w:tc>
              <w:tcPr>
                <w:shd w:fill="ffffff" w:val="clear"/>
                <w:vAlign w:val="center"/>
              </w:tcPr>
              <w:p w:rsidR="00000000" w:rsidDel="00000000" w:rsidP="00000000" w:rsidRDefault="00000000" w:rsidRPr="00000000" w14:paraId="00000113">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shd w:fill="ffffff" w:val="clear"/>
                <w:vAlign w:val="center"/>
              </w:tcPr>
              <w:p w:rsidR="00000000" w:rsidDel="00000000" w:rsidP="00000000" w:rsidRDefault="00000000" w:rsidRPr="00000000" w14:paraId="00000114">
                <w:pPr>
                  <w:jc w:val="center"/>
                  <w:rPr>
                    <w:rFonts w:ascii="Arial" w:cs="Arial" w:eastAsia="Arial" w:hAnsi="Arial"/>
                  </w:rPr>
                </w:pPr>
                <w:r w:rsidDel="00000000" w:rsidR="00000000" w:rsidRPr="00000000">
                  <w:rPr>
                    <w:rFonts w:ascii="Arial" w:cs="Arial" w:eastAsia="Arial" w:hAnsi="Arial"/>
                    <w:rtl w:val="0"/>
                  </w:rPr>
                  <w:t xml:space="preserve">21 (46.7%)</w:t>
                </w:r>
              </w:p>
              <w:p w:rsidR="00000000" w:rsidDel="00000000" w:rsidP="00000000" w:rsidRDefault="00000000" w:rsidRPr="00000000" w14:paraId="00000115">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16">
                <w:pPr>
                  <w:jc w:val="center"/>
                  <w:rPr>
                    <w:rFonts w:ascii="Arial" w:cs="Arial" w:eastAsia="Arial" w:hAnsi="Arial"/>
                  </w:rPr>
                </w:pPr>
                <w:r w:rsidDel="00000000" w:rsidR="00000000" w:rsidRPr="00000000">
                  <w:rPr>
                    <w:rFonts w:ascii="Arial" w:cs="Arial" w:eastAsia="Arial" w:hAnsi="Arial"/>
                    <w:rtl w:val="0"/>
                  </w:rPr>
                  <w:t xml:space="preserve">6 (13.3%)</w:t>
                </w:r>
              </w:p>
              <w:p w:rsidR="00000000" w:rsidDel="00000000" w:rsidP="00000000" w:rsidRDefault="00000000" w:rsidRPr="00000000" w14:paraId="00000117">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18">
                <w:pPr>
                  <w:jc w:val="center"/>
                  <w:rPr>
                    <w:rFonts w:ascii="Arial" w:cs="Arial" w:eastAsia="Arial" w:hAnsi="Arial"/>
                  </w:rPr>
                </w:pPr>
                <w:r w:rsidDel="00000000" w:rsidR="00000000" w:rsidRPr="00000000">
                  <w:rPr>
                    <w:rFonts w:ascii="Arial" w:cs="Arial" w:eastAsia="Arial" w:hAnsi="Arial"/>
                    <w:rtl w:val="0"/>
                  </w:rPr>
                  <w:t xml:space="preserve">14 (31.1%)</w:t>
                </w:r>
              </w:p>
              <w:p w:rsidR="00000000" w:rsidDel="00000000" w:rsidP="00000000" w:rsidRDefault="00000000" w:rsidRPr="00000000" w14:paraId="00000119">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1A">
                <w:pPr>
                  <w:jc w:val="center"/>
                  <w:rPr>
                    <w:rFonts w:ascii="Arial" w:cs="Arial" w:eastAsia="Arial" w:hAnsi="Arial"/>
                  </w:rPr>
                </w:pPr>
                <w:r w:rsidDel="00000000" w:rsidR="00000000" w:rsidRPr="00000000">
                  <w:rPr>
                    <w:rFonts w:ascii="Arial" w:cs="Arial" w:eastAsia="Arial" w:hAnsi="Arial"/>
                    <w:rtl w:val="0"/>
                  </w:rPr>
                  <w:t xml:space="preserve">3</w:t>
                </w:r>
              </w:p>
              <w:p w:rsidR="00000000" w:rsidDel="00000000" w:rsidP="00000000" w:rsidRDefault="00000000" w:rsidRPr="00000000" w14:paraId="0000011B">
                <w:pPr>
                  <w:jc w:val="center"/>
                  <w:rPr>
                    <w:rFonts w:ascii="Arial" w:cs="Arial" w:eastAsia="Arial" w:hAnsi="Arial"/>
                  </w:rPr>
                </w:pPr>
                <w:r w:rsidDel="00000000" w:rsidR="00000000" w:rsidRPr="00000000">
                  <w:rPr>
                    <w:rFonts w:ascii="Arial" w:cs="Arial" w:eastAsia="Arial" w:hAnsi="Arial"/>
                    <w:rtl w:val="0"/>
                  </w:rPr>
                  <w:t xml:space="preserve">(6.7%)</w:t>
                </w:r>
              </w:p>
              <w:p w:rsidR="00000000" w:rsidDel="00000000" w:rsidP="00000000" w:rsidRDefault="00000000" w:rsidRPr="00000000" w14:paraId="0000011C">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1D">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1E">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1F">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20">
                <w:pPr>
                  <w:jc w:val="center"/>
                  <w:rPr>
                    <w:rFonts w:ascii="Arial" w:cs="Arial" w:eastAsia="Arial" w:hAnsi="Arial"/>
                  </w:rPr>
                </w:pPr>
                <w:r w:rsidDel="00000000" w:rsidR="00000000" w:rsidRPr="00000000">
                  <w:rPr>
                    <w:rFonts w:ascii="Arial" w:cs="Arial" w:eastAsia="Arial" w:hAnsi="Arial"/>
                    <w:rtl w:val="0"/>
                  </w:rPr>
                  <w:t xml:space="preserve">1.04 ± 1.13</w:t>
                </w:r>
              </w:p>
            </w:tc>
            <w:tc>
              <w:tcPr>
                <w:shd w:fill="ffffff" w:val="clear"/>
                <w:vAlign w:val="center"/>
              </w:tcPr>
              <w:p w:rsidR="00000000" w:rsidDel="00000000" w:rsidP="00000000" w:rsidRDefault="00000000" w:rsidRPr="00000000" w14:paraId="00000121">
                <w:pPr>
                  <w:jc w:val="center"/>
                  <w:rPr>
                    <w:rFonts w:ascii="Arial" w:cs="Arial" w:eastAsia="Arial" w:hAnsi="Arial"/>
                  </w:rPr>
                </w:pPr>
                <w:r w:rsidDel="00000000" w:rsidR="00000000" w:rsidRPr="00000000">
                  <w:rPr>
                    <w:rFonts w:ascii="Arial" w:cs="Arial" w:eastAsia="Arial" w:hAnsi="Arial"/>
                    <w:rtl w:val="0"/>
                  </w:rPr>
                  <w:t xml:space="preserve">0.785</w:t>
                </w:r>
              </w:p>
            </w:tc>
          </w:tr>
          <w:tr>
            <w:trPr>
              <w:cantSplit w:val="0"/>
              <w:trHeight w:val="454" w:hRule="atLeast"/>
              <w:tblHeader w:val="0"/>
            </w:trPr>
            <w:tc>
              <w:tcPr>
                <w:shd w:fill="ffffff" w:val="clear"/>
                <w:vAlign w:val="center"/>
              </w:tcPr>
              <w:p w:rsidR="00000000" w:rsidDel="00000000" w:rsidP="00000000" w:rsidRDefault="00000000" w:rsidRPr="00000000" w14:paraId="00000122">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shd w:fill="ffffff" w:val="clear"/>
                <w:vAlign w:val="center"/>
              </w:tcPr>
              <w:p w:rsidR="00000000" w:rsidDel="00000000" w:rsidP="00000000" w:rsidRDefault="00000000" w:rsidRPr="00000000" w14:paraId="00000123">
                <w:pPr>
                  <w:jc w:val="center"/>
                  <w:rPr>
                    <w:rFonts w:ascii="Arial" w:cs="Arial" w:eastAsia="Arial" w:hAnsi="Arial"/>
                  </w:rPr>
                </w:pPr>
                <w:r w:rsidDel="00000000" w:rsidR="00000000" w:rsidRPr="00000000">
                  <w:rPr>
                    <w:rFonts w:ascii="Arial" w:cs="Arial" w:eastAsia="Arial" w:hAnsi="Arial"/>
                    <w:rtl w:val="0"/>
                  </w:rPr>
                  <w:t xml:space="preserve">29 (64.4%)</w:t>
                </w:r>
              </w:p>
              <w:p w:rsidR="00000000" w:rsidDel="00000000" w:rsidP="00000000" w:rsidRDefault="00000000" w:rsidRPr="00000000" w14:paraId="00000124">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25">
                <w:pPr>
                  <w:jc w:val="center"/>
                  <w:rPr>
                    <w:rFonts w:ascii="Arial" w:cs="Arial" w:eastAsia="Arial" w:hAnsi="Arial"/>
                  </w:rPr>
                </w:pPr>
                <w:r w:rsidDel="00000000" w:rsidR="00000000" w:rsidRPr="00000000">
                  <w:rPr>
                    <w:rFonts w:ascii="Arial" w:cs="Arial" w:eastAsia="Arial" w:hAnsi="Arial"/>
                    <w:rtl w:val="0"/>
                  </w:rPr>
                  <w:t xml:space="preserve">6 (13.3%)</w:t>
                </w:r>
              </w:p>
              <w:p w:rsidR="00000000" w:rsidDel="00000000" w:rsidP="00000000" w:rsidRDefault="00000000" w:rsidRPr="00000000" w14:paraId="00000126">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27">
                <w:pPr>
                  <w:jc w:val="center"/>
                  <w:rPr>
                    <w:rFonts w:ascii="Arial" w:cs="Arial" w:eastAsia="Arial" w:hAnsi="Arial"/>
                  </w:rPr>
                </w:pPr>
                <w:r w:rsidDel="00000000" w:rsidR="00000000" w:rsidRPr="00000000">
                  <w:rPr>
                    <w:rFonts w:ascii="Arial" w:cs="Arial" w:eastAsia="Arial" w:hAnsi="Arial"/>
                    <w:rtl w:val="0"/>
                  </w:rPr>
                  <w:t xml:space="preserve">7 (15.6%)</w:t>
                </w:r>
              </w:p>
              <w:p w:rsidR="00000000" w:rsidDel="00000000" w:rsidP="00000000" w:rsidRDefault="00000000" w:rsidRPr="00000000" w14:paraId="00000128">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29">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2A">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2B">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2C">
                <w:pPr>
                  <w:jc w:val="cente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2D">
                <w:pPr>
                  <w:jc w:val="center"/>
                  <w:rPr>
                    <w:rFonts w:ascii="Arial" w:cs="Arial" w:eastAsia="Arial" w:hAnsi="Arial"/>
                  </w:rPr>
                </w:pPr>
                <w:r w:rsidDel="00000000" w:rsidR="00000000" w:rsidRPr="00000000">
                  <w:rPr>
                    <w:rFonts w:ascii="Arial" w:cs="Arial" w:eastAsia="Arial" w:hAnsi="Arial"/>
                    <w:rtl w:val="0"/>
                  </w:rPr>
                  <w:t xml:space="preserve">(4.4%)</w:t>
                </w:r>
              </w:p>
              <w:p w:rsidR="00000000" w:rsidDel="00000000" w:rsidP="00000000" w:rsidRDefault="00000000" w:rsidRPr="00000000" w14:paraId="0000012E">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2F">
                <w:pPr>
                  <w:jc w:val="center"/>
                  <w:rPr>
                    <w:rFonts w:ascii="Arial" w:cs="Arial" w:eastAsia="Arial" w:hAnsi="Arial"/>
                  </w:rPr>
                </w:pPr>
                <w:r w:rsidDel="00000000" w:rsidR="00000000" w:rsidRPr="00000000">
                  <w:rPr>
                    <w:rFonts w:ascii="Arial" w:cs="Arial" w:eastAsia="Arial" w:hAnsi="Arial"/>
                    <w:rtl w:val="0"/>
                  </w:rPr>
                  <w:t xml:space="preserve">0.69 ± 1.10</w:t>
                </w:r>
              </w:p>
            </w:tc>
            <w:tc>
              <w:tcPr>
                <w:shd w:fill="ffffff" w:val="clear"/>
                <w:vAlign w:val="center"/>
              </w:tcPr>
              <w:p w:rsidR="00000000" w:rsidDel="00000000" w:rsidP="00000000" w:rsidRDefault="00000000" w:rsidRPr="00000000" w14:paraId="00000130">
                <w:pPr>
                  <w:jc w:val="center"/>
                  <w:rPr>
                    <w:rFonts w:ascii="Arial" w:cs="Arial" w:eastAsia="Arial" w:hAnsi="Arial"/>
                  </w:rPr>
                </w:pPr>
                <w:r w:rsidDel="00000000" w:rsidR="00000000" w:rsidRPr="00000000">
                  <w:rPr>
                    <w:rFonts w:ascii="Arial" w:cs="Arial" w:eastAsia="Arial" w:hAnsi="Arial"/>
                    <w:rtl w:val="0"/>
                  </w:rPr>
                  <w:t xml:space="preserve">0.738</w:t>
                </w:r>
              </w:p>
            </w:tc>
          </w:tr>
          <w:tr>
            <w:trPr>
              <w:cantSplit w:val="0"/>
              <w:trHeight w:val="454" w:hRule="atLeast"/>
              <w:tblHeader w:val="0"/>
            </w:trPr>
            <w:tc>
              <w:tcPr>
                <w:shd w:fill="ffffff" w:val="clear"/>
                <w:vAlign w:val="center"/>
              </w:tcPr>
              <w:p w:rsidR="00000000" w:rsidDel="00000000" w:rsidP="00000000" w:rsidRDefault="00000000" w:rsidRPr="00000000" w14:paraId="00000131">
                <w:pPr>
                  <w:jc w:val="center"/>
                  <w:rPr>
                    <w:rFonts w:ascii="Arial" w:cs="Arial" w:eastAsia="Arial" w:hAnsi="Arial"/>
                    <w:b w:val="1"/>
                  </w:rPr>
                </w:pPr>
                <w:r w:rsidDel="00000000" w:rsidR="00000000" w:rsidRPr="00000000">
                  <w:rPr>
                    <w:rFonts w:ascii="Arial" w:cs="Arial" w:eastAsia="Arial" w:hAnsi="Arial"/>
                    <w:b w:val="1"/>
                    <w:rtl w:val="0"/>
                  </w:rPr>
                  <w:t xml:space="preserve">6</w:t>
                </w:r>
              </w:p>
            </w:tc>
            <w:tc>
              <w:tcPr>
                <w:shd w:fill="ffffff" w:val="clear"/>
                <w:vAlign w:val="center"/>
              </w:tcPr>
              <w:p w:rsidR="00000000" w:rsidDel="00000000" w:rsidP="00000000" w:rsidRDefault="00000000" w:rsidRPr="00000000" w14:paraId="00000132">
                <w:pPr>
                  <w:jc w:val="center"/>
                  <w:rPr>
                    <w:rFonts w:ascii="Arial" w:cs="Arial" w:eastAsia="Arial" w:hAnsi="Arial"/>
                  </w:rPr>
                </w:pPr>
                <w:r w:rsidDel="00000000" w:rsidR="00000000" w:rsidRPr="00000000">
                  <w:rPr>
                    <w:rFonts w:ascii="Arial" w:cs="Arial" w:eastAsia="Arial" w:hAnsi="Arial"/>
                    <w:rtl w:val="0"/>
                  </w:rPr>
                  <w:t xml:space="preserve">32 (71.1%)</w:t>
                </w:r>
              </w:p>
              <w:p w:rsidR="00000000" w:rsidDel="00000000" w:rsidP="00000000" w:rsidRDefault="00000000" w:rsidRPr="00000000" w14:paraId="00000133">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34">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35">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36">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37">
                <w:pPr>
                  <w:jc w:val="center"/>
                  <w:rPr>
                    <w:rFonts w:ascii="Arial" w:cs="Arial" w:eastAsia="Arial" w:hAnsi="Arial"/>
                  </w:rPr>
                </w:pPr>
                <w:r w:rsidDel="00000000" w:rsidR="00000000" w:rsidRPr="00000000">
                  <w:rPr>
                    <w:rFonts w:ascii="Arial" w:cs="Arial" w:eastAsia="Arial" w:hAnsi="Arial"/>
                    <w:rtl w:val="0"/>
                  </w:rPr>
                  <w:t xml:space="preserve">10 (22.2%)</w:t>
                </w:r>
              </w:p>
              <w:p w:rsidR="00000000" w:rsidDel="00000000" w:rsidP="00000000" w:rsidRDefault="00000000" w:rsidRPr="00000000" w14:paraId="00000138">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39">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3A">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3B">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3C">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3D">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3E">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3F">
                <w:pPr>
                  <w:jc w:val="center"/>
                  <w:rPr>
                    <w:rFonts w:ascii="Arial" w:cs="Arial" w:eastAsia="Arial" w:hAnsi="Arial"/>
                  </w:rPr>
                </w:pPr>
                <w:r w:rsidDel="00000000" w:rsidR="00000000" w:rsidRPr="00000000">
                  <w:rPr>
                    <w:rFonts w:ascii="Arial" w:cs="Arial" w:eastAsia="Arial" w:hAnsi="Arial"/>
                    <w:rtl w:val="0"/>
                  </w:rPr>
                  <w:t xml:space="preserve">0.62 ± 1.05</w:t>
                </w:r>
              </w:p>
            </w:tc>
            <w:tc>
              <w:tcPr>
                <w:shd w:fill="ffffff" w:val="clear"/>
                <w:vAlign w:val="center"/>
              </w:tcPr>
              <w:p w:rsidR="00000000" w:rsidDel="00000000" w:rsidP="00000000" w:rsidRDefault="00000000" w:rsidRPr="00000000" w14:paraId="00000140">
                <w:pPr>
                  <w:jc w:val="center"/>
                  <w:rPr>
                    <w:rFonts w:ascii="Arial" w:cs="Arial" w:eastAsia="Arial" w:hAnsi="Arial"/>
                  </w:rPr>
                </w:pPr>
                <w:r w:rsidDel="00000000" w:rsidR="00000000" w:rsidRPr="00000000">
                  <w:rPr>
                    <w:rFonts w:ascii="Arial" w:cs="Arial" w:eastAsia="Arial" w:hAnsi="Arial"/>
                    <w:rtl w:val="0"/>
                  </w:rPr>
                  <w:t xml:space="preserve">0.722</w:t>
                </w:r>
              </w:p>
            </w:tc>
          </w:tr>
          <w:tr>
            <w:trPr>
              <w:cantSplit w:val="0"/>
              <w:trHeight w:val="454" w:hRule="atLeast"/>
              <w:tblHeader w:val="0"/>
            </w:trPr>
            <w:tc>
              <w:tcPr>
                <w:shd w:fill="ffffff" w:val="clear"/>
                <w:vAlign w:val="center"/>
              </w:tcPr>
              <w:p w:rsidR="00000000" w:rsidDel="00000000" w:rsidP="00000000" w:rsidRDefault="00000000" w:rsidRPr="00000000" w14:paraId="00000141">
                <w:pPr>
                  <w:jc w:val="center"/>
                  <w:rPr>
                    <w:rFonts w:ascii="Arial" w:cs="Arial" w:eastAsia="Arial" w:hAnsi="Arial"/>
                    <w:b w:val="1"/>
                  </w:rPr>
                </w:pPr>
                <w:r w:rsidDel="00000000" w:rsidR="00000000" w:rsidRPr="00000000">
                  <w:rPr>
                    <w:rFonts w:ascii="Arial" w:cs="Arial" w:eastAsia="Arial" w:hAnsi="Arial"/>
                    <w:b w:val="1"/>
                    <w:rtl w:val="0"/>
                  </w:rPr>
                  <w:t xml:space="preserve">7</w:t>
                </w:r>
              </w:p>
            </w:tc>
            <w:tc>
              <w:tcPr>
                <w:shd w:fill="ffffff" w:val="clear"/>
                <w:vAlign w:val="center"/>
              </w:tcPr>
              <w:p w:rsidR="00000000" w:rsidDel="00000000" w:rsidP="00000000" w:rsidRDefault="00000000" w:rsidRPr="00000000" w14:paraId="00000142">
                <w:pPr>
                  <w:jc w:val="center"/>
                  <w:rPr>
                    <w:rFonts w:ascii="Arial" w:cs="Arial" w:eastAsia="Arial" w:hAnsi="Arial"/>
                  </w:rPr>
                </w:pPr>
                <w:r w:rsidDel="00000000" w:rsidR="00000000" w:rsidRPr="00000000">
                  <w:rPr>
                    <w:rFonts w:ascii="Arial" w:cs="Arial" w:eastAsia="Arial" w:hAnsi="Arial"/>
                    <w:rtl w:val="0"/>
                  </w:rPr>
                  <w:t xml:space="preserve">35 (77.8%)</w:t>
                </w:r>
              </w:p>
              <w:p w:rsidR="00000000" w:rsidDel="00000000" w:rsidP="00000000" w:rsidRDefault="00000000" w:rsidRPr="00000000" w14:paraId="00000143">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44">
                <w:pPr>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145">
                <w:pPr>
                  <w:jc w:val="center"/>
                  <w:rPr>
                    <w:rFonts w:ascii="Arial" w:cs="Arial" w:eastAsia="Arial" w:hAnsi="Arial"/>
                  </w:rPr>
                </w:pPr>
                <w:r w:rsidDel="00000000" w:rsidR="00000000" w:rsidRPr="00000000">
                  <w:rPr>
                    <w:rFonts w:ascii="Arial" w:cs="Arial" w:eastAsia="Arial" w:hAnsi="Arial"/>
                    <w:rtl w:val="0"/>
                  </w:rPr>
                  <w:t xml:space="preserve">(8.9%)</w:t>
                </w:r>
              </w:p>
              <w:p w:rsidR="00000000" w:rsidDel="00000000" w:rsidP="00000000" w:rsidRDefault="00000000" w:rsidRPr="00000000" w14:paraId="00000146">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47">
                <w:pPr>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148">
                <w:pPr>
                  <w:jc w:val="center"/>
                  <w:rPr>
                    <w:rFonts w:ascii="Arial" w:cs="Arial" w:eastAsia="Arial" w:hAnsi="Arial"/>
                  </w:rPr>
                </w:pPr>
                <w:r w:rsidDel="00000000" w:rsidR="00000000" w:rsidRPr="00000000">
                  <w:rPr>
                    <w:rFonts w:ascii="Arial" w:cs="Arial" w:eastAsia="Arial" w:hAnsi="Arial"/>
                    <w:rtl w:val="0"/>
                  </w:rPr>
                  <w:t xml:space="preserve">(8.9%)</w:t>
                </w:r>
              </w:p>
              <w:p w:rsidR="00000000" w:rsidDel="00000000" w:rsidP="00000000" w:rsidRDefault="00000000" w:rsidRPr="00000000" w14:paraId="00000149">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4A">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4B">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4C">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4D">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4E">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4F">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50">
                <w:pPr>
                  <w:jc w:val="center"/>
                  <w:rPr>
                    <w:rFonts w:ascii="Arial" w:cs="Arial" w:eastAsia="Arial" w:hAnsi="Arial"/>
                  </w:rPr>
                </w:pPr>
                <w:r w:rsidDel="00000000" w:rsidR="00000000" w:rsidRPr="00000000">
                  <w:rPr>
                    <w:rFonts w:ascii="Arial" w:cs="Arial" w:eastAsia="Arial" w:hAnsi="Arial"/>
                    <w:rtl w:val="0"/>
                  </w:rPr>
                  <w:t xml:space="preserve">0.42 ± 0.92</w:t>
                </w:r>
              </w:p>
            </w:tc>
            <w:tc>
              <w:tcPr>
                <w:shd w:fill="ffffff" w:val="clear"/>
                <w:vAlign w:val="center"/>
              </w:tcPr>
              <w:p w:rsidR="00000000" w:rsidDel="00000000" w:rsidP="00000000" w:rsidRDefault="00000000" w:rsidRPr="00000000" w14:paraId="00000151">
                <w:pPr>
                  <w:jc w:val="center"/>
                  <w:rPr>
                    <w:rFonts w:ascii="Arial" w:cs="Arial" w:eastAsia="Arial" w:hAnsi="Arial"/>
                  </w:rPr>
                </w:pPr>
                <w:r w:rsidDel="00000000" w:rsidR="00000000" w:rsidRPr="00000000">
                  <w:rPr>
                    <w:rFonts w:ascii="Arial" w:cs="Arial" w:eastAsia="Arial" w:hAnsi="Arial"/>
                    <w:rtl w:val="0"/>
                  </w:rPr>
                  <w:t xml:space="preserve">0.728</w:t>
                </w:r>
              </w:p>
            </w:tc>
          </w:tr>
          <w:tr>
            <w:trPr>
              <w:cantSplit w:val="0"/>
              <w:trHeight w:val="454" w:hRule="atLeast"/>
              <w:tblHeader w:val="0"/>
            </w:trPr>
            <w:tc>
              <w:tcPr>
                <w:shd w:fill="ffffff" w:val="clear"/>
                <w:vAlign w:val="center"/>
              </w:tcPr>
              <w:p w:rsidR="00000000" w:rsidDel="00000000" w:rsidP="00000000" w:rsidRDefault="00000000" w:rsidRPr="00000000" w14:paraId="00000152">
                <w:pPr>
                  <w:jc w:val="center"/>
                  <w:rPr>
                    <w:rFonts w:ascii="Arial" w:cs="Arial" w:eastAsia="Arial" w:hAnsi="Arial"/>
                    <w:b w:val="1"/>
                  </w:rPr>
                </w:pPr>
                <w:r w:rsidDel="00000000" w:rsidR="00000000" w:rsidRPr="00000000">
                  <w:rPr>
                    <w:rFonts w:ascii="Arial" w:cs="Arial" w:eastAsia="Arial" w:hAnsi="Arial"/>
                    <w:b w:val="1"/>
                    <w:rtl w:val="0"/>
                  </w:rPr>
                  <w:t xml:space="preserve">8</w:t>
                </w:r>
              </w:p>
            </w:tc>
            <w:tc>
              <w:tcPr>
                <w:shd w:fill="ffffff" w:val="clear"/>
                <w:vAlign w:val="center"/>
              </w:tcPr>
              <w:p w:rsidR="00000000" w:rsidDel="00000000" w:rsidP="00000000" w:rsidRDefault="00000000" w:rsidRPr="00000000" w14:paraId="00000153">
                <w:pPr>
                  <w:jc w:val="center"/>
                  <w:rPr>
                    <w:rFonts w:ascii="Arial" w:cs="Arial" w:eastAsia="Arial" w:hAnsi="Arial"/>
                  </w:rPr>
                </w:pPr>
                <w:r w:rsidDel="00000000" w:rsidR="00000000" w:rsidRPr="00000000">
                  <w:rPr>
                    <w:rFonts w:ascii="Arial" w:cs="Arial" w:eastAsia="Arial" w:hAnsi="Arial"/>
                    <w:rtl w:val="0"/>
                  </w:rPr>
                  <w:t xml:space="preserve">33 (73.3%)</w:t>
                </w:r>
              </w:p>
              <w:p w:rsidR="00000000" w:rsidDel="00000000" w:rsidP="00000000" w:rsidRDefault="00000000" w:rsidRPr="00000000" w14:paraId="00000154">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55">
                <w:pPr>
                  <w:jc w:val="center"/>
                  <w:rPr>
                    <w:rFonts w:ascii="Arial" w:cs="Arial" w:eastAsia="Arial" w:hAnsi="Arial"/>
                  </w:rPr>
                </w:pPr>
                <w:r w:rsidDel="00000000" w:rsidR="00000000" w:rsidRPr="00000000">
                  <w:rPr>
                    <w:rFonts w:ascii="Arial" w:cs="Arial" w:eastAsia="Arial" w:hAnsi="Arial"/>
                    <w:rtl w:val="0"/>
                  </w:rPr>
                  <w:t xml:space="preserve">5 (11.1%)</w:t>
                </w:r>
              </w:p>
              <w:p w:rsidR="00000000" w:rsidDel="00000000" w:rsidP="00000000" w:rsidRDefault="00000000" w:rsidRPr="00000000" w14:paraId="00000156">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57">
                <w:pPr>
                  <w:jc w:val="center"/>
                  <w:rPr>
                    <w:rFonts w:ascii="Arial" w:cs="Arial" w:eastAsia="Arial" w:hAnsi="Arial"/>
                  </w:rPr>
                </w:pPr>
                <w:r w:rsidDel="00000000" w:rsidR="00000000" w:rsidRPr="00000000">
                  <w:rPr>
                    <w:rFonts w:ascii="Arial" w:cs="Arial" w:eastAsia="Arial" w:hAnsi="Arial"/>
                    <w:rtl w:val="0"/>
                  </w:rPr>
                  <w:t xml:space="preserve">5 (11.1%)</w:t>
                </w:r>
              </w:p>
              <w:p w:rsidR="00000000" w:rsidDel="00000000" w:rsidP="00000000" w:rsidRDefault="00000000" w:rsidRPr="00000000" w14:paraId="00000158">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59">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5A">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5B">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5C">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5D">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5E">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5F">
                <w:pPr>
                  <w:jc w:val="center"/>
                  <w:rPr>
                    <w:rFonts w:ascii="Arial" w:cs="Arial" w:eastAsia="Arial" w:hAnsi="Arial"/>
                  </w:rPr>
                </w:pPr>
                <w:r w:rsidDel="00000000" w:rsidR="00000000" w:rsidRPr="00000000">
                  <w:rPr>
                    <w:rFonts w:ascii="Arial" w:cs="Arial" w:eastAsia="Arial" w:hAnsi="Arial"/>
                    <w:rtl w:val="0"/>
                  </w:rPr>
                  <w:t xml:space="preserve">0.49 ± 0.94</w:t>
                </w:r>
              </w:p>
            </w:tc>
            <w:tc>
              <w:tcPr>
                <w:shd w:fill="ffffff" w:val="clear"/>
                <w:vAlign w:val="center"/>
              </w:tcPr>
              <w:p w:rsidR="00000000" w:rsidDel="00000000" w:rsidP="00000000" w:rsidRDefault="00000000" w:rsidRPr="00000000" w14:paraId="00000160">
                <w:pPr>
                  <w:jc w:val="center"/>
                  <w:rPr>
                    <w:rFonts w:ascii="Arial" w:cs="Arial" w:eastAsia="Arial" w:hAnsi="Arial"/>
                  </w:rPr>
                </w:pPr>
                <w:r w:rsidDel="00000000" w:rsidR="00000000" w:rsidRPr="00000000">
                  <w:rPr>
                    <w:rFonts w:ascii="Arial" w:cs="Arial" w:eastAsia="Arial" w:hAnsi="Arial"/>
                    <w:rtl w:val="0"/>
                  </w:rPr>
                  <w:t xml:space="preserve">0.740</w:t>
                </w:r>
              </w:p>
            </w:tc>
          </w:tr>
          <w:tr>
            <w:trPr>
              <w:cantSplit w:val="0"/>
              <w:trHeight w:val="454" w:hRule="atLeast"/>
              <w:tblHeader w:val="0"/>
            </w:trPr>
            <w:tc>
              <w:tcPr>
                <w:shd w:fill="ffffff" w:val="clear"/>
                <w:vAlign w:val="center"/>
              </w:tcPr>
              <w:p w:rsidR="00000000" w:rsidDel="00000000" w:rsidP="00000000" w:rsidRDefault="00000000" w:rsidRPr="00000000" w14:paraId="00000161">
                <w:pPr>
                  <w:jc w:val="center"/>
                  <w:rPr>
                    <w:rFonts w:ascii="Arial" w:cs="Arial" w:eastAsia="Arial" w:hAnsi="Arial"/>
                    <w:b w:val="1"/>
                  </w:rPr>
                </w:pPr>
                <w:r w:rsidDel="00000000" w:rsidR="00000000" w:rsidRPr="00000000">
                  <w:rPr>
                    <w:rFonts w:ascii="Arial" w:cs="Arial" w:eastAsia="Arial" w:hAnsi="Arial"/>
                    <w:b w:val="1"/>
                    <w:rtl w:val="0"/>
                  </w:rPr>
                  <w:t xml:space="preserve">9</w:t>
                </w:r>
              </w:p>
            </w:tc>
            <w:tc>
              <w:tcPr>
                <w:shd w:fill="ffffff" w:val="clear"/>
                <w:vAlign w:val="center"/>
              </w:tcPr>
              <w:p w:rsidR="00000000" w:rsidDel="00000000" w:rsidP="00000000" w:rsidRDefault="00000000" w:rsidRPr="00000000" w14:paraId="00000162">
                <w:pPr>
                  <w:jc w:val="center"/>
                  <w:rPr>
                    <w:rFonts w:ascii="Arial" w:cs="Arial" w:eastAsia="Arial" w:hAnsi="Arial"/>
                  </w:rPr>
                </w:pPr>
                <w:r w:rsidDel="00000000" w:rsidR="00000000" w:rsidRPr="00000000">
                  <w:rPr>
                    <w:rFonts w:ascii="Arial" w:cs="Arial" w:eastAsia="Arial" w:hAnsi="Arial"/>
                    <w:rtl w:val="0"/>
                  </w:rPr>
                  <w:t xml:space="preserve">36 (80.0%)</w:t>
                </w:r>
              </w:p>
              <w:p w:rsidR="00000000" w:rsidDel="00000000" w:rsidP="00000000" w:rsidRDefault="00000000" w:rsidRPr="00000000" w14:paraId="00000163">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64">
                <w:pPr>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165">
                <w:pPr>
                  <w:jc w:val="center"/>
                  <w:rPr>
                    <w:rFonts w:ascii="Arial" w:cs="Arial" w:eastAsia="Arial" w:hAnsi="Arial"/>
                  </w:rPr>
                </w:pPr>
                <w:r w:rsidDel="00000000" w:rsidR="00000000" w:rsidRPr="00000000">
                  <w:rPr>
                    <w:rFonts w:ascii="Arial" w:cs="Arial" w:eastAsia="Arial" w:hAnsi="Arial"/>
                    <w:rtl w:val="0"/>
                  </w:rPr>
                  <w:t xml:space="preserve">(8.9%)</w:t>
                </w:r>
              </w:p>
              <w:p w:rsidR="00000000" w:rsidDel="00000000" w:rsidP="00000000" w:rsidRDefault="00000000" w:rsidRPr="00000000" w14:paraId="00000166">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67">
                <w:pPr>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168">
                <w:pPr>
                  <w:jc w:val="center"/>
                  <w:rPr>
                    <w:rFonts w:ascii="Arial" w:cs="Arial" w:eastAsia="Arial" w:hAnsi="Arial"/>
                  </w:rPr>
                </w:pPr>
                <w:r w:rsidDel="00000000" w:rsidR="00000000" w:rsidRPr="00000000">
                  <w:rPr>
                    <w:rFonts w:ascii="Arial" w:cs="Arial" w:eastAsia="Arial" w:hAnsi="Arial"/>
                    <w:rtl w:val="0"/>
                  </w:rPr>
                  <w:t xml:space="preserve">(8.9%)</w:t>
                </w:r>
              </w:p>
              <w:p w:rsidR="00000000" w:rsidDel="00000000" w:rsidP="00000000" w:rsidRDefault="00000000" w:rsidRPr="00000000" w14:paraId="00000169">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6A">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6B">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6C">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6D">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6E">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6F">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70">
                <w:pPr>
                  <w:jc w:val="center"/>
                  <w:rPr>
                    <w:rFonts w:ascii="Arial" w:cs="Arial" w:eastAsia="Arial" w:hAnsi="Arial"/>
                  </w:rPr>
                </w:pPr>
                <w:r w:rsidDel="00000000" w:rsidR="00000000" w:rsidRPr="00000000">
                  <w:rPr>
                    <w:rFonts w:ascii="Arial" w:cs="Arial" w:eastAsia="Arial" w:hAnsi="Arial"/>
                    <w:rtl w:val="0"/>
                  </w:rPr>
                  <w:t xml:space="preserve">0.33 ± 0.74</w:t>
                </w:r>
              </w:p>
            </w:tc>
            <w:tc>
              <w:tcPr>
                <w:shd w:fill="ffffff" w:val="clear"/>
                <w:vAlign w:val="center"/>
              </w:tcPr>
              <w:p w:rsidR="00000000" w:rsidDel="00000000" w:rsidP="00000000" w:rsidRDefault="00000000" w:rsidRPr="00000000" w14:paraId="00000171">
                <w:pPr>
                  <w:jc w:val="center"/>
                  <w:rPr>
                    <w:rFonts w:ascii="Arial" w:cs="Arial" w:eastAsia="Arial" w:hAnsi="Arial"/>
                  </w:rPr>
                </w:pPr>
                <w:r w:rsidDel="00000000" w:rsidR="00000000" w:rsidRPr="00000000">
                  <w:rPr>
                    <w:rFonts w:ascii="Arial" w:cs="Arial" w:eastAsia="Arial" w:hAnsi="Arial"/>
                    <w:rtl w:val="0"/>
                  </w:rPr>
                  <w:t xml:space="preserve">0.758</w:t>
                </w:r>
              </w:p>
            </w:tc>
          </w:tr>
          <w:tr>
            <w:trPr>
              <w:cantSplit w:val="0"/>
              <w:trHeight w:val="454" w:hRule="atLeast"/>
              <w:tblHeader w:val="0"/>
            </w:trPr>
            <w:tc>
              <w:tcPr>
                <w:shd w:fill="ffffff" w:val="clear"/>
                <w:vAlign w:val="center"/>
              </w:tcPr>
              <w:p w:rsidR="00000000" w:rsidDel="00000000" w:rsidP="00000000" w:rsidRDefault="00000000" w:rsidRPr="00000000" w14:paraId="00000172">
                <w:pPr>
                  <w:jc w:val="center"/>
                  <w:rPr>
                    <w:rFonts w:ascii="Arial" w:cs="Arial" w:eastAsia="Arial" w:hAnsi="Arial"/>
                    <w:b w:val="1"/>
                  </w:rPr>
                </w:pPr>
                <w:r w:rsidDel="00000000" w:rsidR="00000000" w:rsidRPr="00000000">
                  <w:rPr>
                    <w:rFonts w:ascii="Arial" w:cs="Arial" w:eastAsia="Arial" w:hAnsi="Arial"/>
                    <w:b w:val="1"/>
                    <w:rtl w:val="0"/>
                  </w:rPr>
                  <w:t xml:space="preserve">10</w:t>
                </w:r>
              </w:p>
            </w:tc>
            <w:tc>
              <w:tcPr>
                <w:shd w:fill="ffffff" w:val="clear"/>
                <w:vAlign w:val="center"/>
              </w:tcPr>
              <w:p w:rsidR="00000000" w:rsidDel="00000000" w:rsidP="00000000" w:rsidRDefault="00000000" w:rsidRPr="00000000" w14:paraId="00000173">
                <w:pPr>
                  <w:jc w:val="center"/>
                  <w:rPr>
                    <w:rFonts w:ascii="Arial" w:cs="Arial" w:eastAsia="Arial" w:hAnsi="Arial"/>
                  </w:rPr>
                </w:pPr>
                <w:r w:rsidDel="00000000" w:rsidR="00000000" w:rsidRPr="00000000">
                  <w:rPr>
                    <w:rFonts w:ascii="Arial" w:cs="Arial" w:eastAsia="Arial" w:hAnsi="Arial"/>
                    <w:rtl w:val="0"/>
                  </w:rPr>
                  <w:t xml:space="preserve">27 (60.0%)</w:t>
                </w:r>
              </w:p>
              <w:p w:rsidR="00000000" w:rsidDel="00000000" w:rsidP="00000000" w:rsidRDefault="00000000" w:rsidRPr="00000000" w14:paraId="00000174">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75">
                <w:pPr>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176">
                <w:pPr>
                  <w:jc w:val="center"/>
                  <w:rPr>
                    <w:rFonts w:ascii="Arial" w:cs="Arial" w:eastAsia="Arial" w:hAnsi="Arial"/>
                  </w:rPr>
                </w:pPr>
                <w:r w:rsidDel="00000000" w:rsidR="00000000" w:rsidRPr="00000000">
                  <w:rPr>
                    <w:rFonts w:ascii="Arial" w:cs="Arial" w:eastAsia="Arial" w:hAnsi="Arial"/>
                    <w:rtl w:val="0"/>
                  </w:rPr>
                  <w:t xml:space="preserve">(8.9%)</w:t>
                </w:r>
              </w:p>
              <w:p w:rsidR="00000000" w:rsidDel="00000000" w:rsidP="00000000" w:rsidRDefault="00000000" w:rsidRPr="00000000" w14:paraId="00000177">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78">
                <w:pPr>
                  <w:jc w:val="center"/>
                  <w:rPr>
                    <w:rFonts w:ascii="Arial" w:cs="Arial" w:eastAsia="Arial" w:hAnsi="Arial"/>
                  </w:rPr>
                </w:pPr>
                <w:r w:rsidDel="00000000" w:rsidR="00000000" w:rsidRPr="00000000">
                  <w:rPr>
                    <w:rFonts w:ascii="Arial" w:cs="Arial" w:eastAsia="Arial" w:hAnsi="Arial"/>
                    <w:rtl w:val="0"/>
                  </w:rPr>
                  <w:t xml:space="preserve">7 (15.6%)</w:t>
                </w:r>
              </w:p>
              <w:p w:rsidR="00000000" w:rsidDel="00000000" w:rsidP="00000000" w:rsidRDefault="00000000" w:rsidRPr="00000000" w14:paraId="00000179">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7A">
                <w:pPr>
                  <w:jc w:val="cente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7B">
                <w:pPr>
                  <w:jc w:val="center"/>
                  <w:rPr>
                    <w:rFonts w:ascii="Arial" w:cs="Arial" w:eastAsia="Arial" w:hAnsi="Arial"/>
                  </w:rPr>
                </w:pPr>
                <w:r w:rsidDel="00000000" w:rsidR="00000000" w:rsidRPr="00000000">
                  <w:rPr>
                    <w:rFonts w:ascii="Arial" w:cs="Arial" w:eastAsia="Arial" w:hAnsi="Arial"/>
                    <w:rtl w:val="0"/>
                  </w:rPr>
                  <w:t xml:space="preserve">(4.4%)</w:t>
                </w:r>
              </w:p>
              <w:p w:rsidR="00000000" w:rsidDel="00000000" w:rsidP="00000000" w:rsidRDefault="00000000" w:rsidRPr="00000000" w14:paraId="0000017C">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7D">
                <w:pPr>
                  <w:jc w:val="center"/>
                  <w:rPr>
                    <w:rFonts w:ascii="Arial" w:cs="Arial" w:eastAsia="Arial" w:hAnsi="Arial"/>
                  </w:rPr>
                </w:pPr>
                <w:r w:rsidDel="00000000" w:rsidR="00000000" w:rsidRPr="00000000">
                  <w:rPr>
                    <w:rFonts w:ascii="Arial" w:cs="Arial" w:eastAsia="Arial" w:hAnsi="Arial"/>
                    <w:rtl w:val="0"/>
                  </w:rPr>
                  <w:t xml:space="preserve">5 (11.1%)</w:t>
                </w:r>
              </w:p>
              <w:p w:rsidR="00000000" w:rsidDel="00000000" w:rsidP="00000000" w:rsidRDefault="00000000" w:rsidRPr="00000000" w14:paraId="0000017E">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7F">
                <w:pPr>
                  <w:jc w:val="center"/>
                  <w:rPr>
                    <w:rFonts w:ascii="Arial" w:cs="Arial" w:eastAsia="Arial" w:hAnsi="Arial"/>
                  </w:rPr>
                </w:pPr>
                <w:r w:rsidDel="00000000" w:rsidR="00000000" w:rsidRPr="00000000">
                  <w:rPr>
                    <w:rFonts w:ascii="Arial" w:cs="Arial" w:eastAsia="Arial" w:hAnsi="Arial"/>
                    <w:rtl w:val="0"/>
                  </w:rPr>
                  <w:t xml:space="preserve">0.98 ± 1.41</w:t>
                </w:r>
              </w:p>
            </w:tc>
            <w:tc>
              <w:tcPr>
                <w:shd w:fill="ffffff" w:val="clear"/>
                <w:vAlign w:val="center"/>
              </w:tcPr>
              <w:p w:rsidR="00000000" w:rsidDel="00000000" w:rsidP="00000000" w:rsidRDefault="00000000" w:rsidRPr="00000000" w14:paraId="00000180">
                <w:pPr>
                  <w:jc w:val="center"/>
                  <w:rPr>
                    <w:rFonts w:ascii="Arial" w:cs="Arial" w:eastAsia="Arial" w:hAnsi="Arial"/>
                  </w:rPr>
                </w:pPr>
                <w:r w:rsidDel="00000000" w:rsidR="00000000" w:rsidRPr="00000000">
                  <w:rPr>
                    <w:rFonts w:ascii="Arial" w:cs="Arial" w:eastAsia="Arial" w:hAnsi="Arial"/>
                    <w:rtl w:val="0"/>
                  </w:rPr>
                  <w:t xml:space="preserve">0.733</w:t>
                </w:r>
              </w:p>
            </w:tc>
          </w:tr>
          <w:tr>
            <w:trPr>
              <w:cantSplit w:val="0"/>
              <w:trHeight w:val="454" w:hRule="atLeast"/>
              <w:tblHeader w:val="0"/>
            </w:trPr>
            <w:tc>
              <w:tcPr>
                <w:shd w:fill="ffffff" w:val="clear"/>
                <w:vAlign w:val="center"/>
              </w:tcPr>
              <w:p w:rsidR="00000000" w:rsidDel="00000000" w:rsidP="00000000" w:rsidRDefault="00000000" w:rsidRPr="00000000" w14:paraId="00000181">
                <w:pPr>
                  <w:jc w:val="center"/>
                  <w:rPr>
                    <w:rFonts w:ascii="Arial" w:cs="Arial" w:eastAsia="Arial" w:hAnsi="Arial"/>
                    <w:b w:val="1"/>
                  </w:rPr>
                </w:pPr>
                <w:r w:rsidDel="00000000" w:rsidR="00000000" w:rsidRPr="00000000">
                  <w:rPr>
                    <w:rFonts w:ascii="Arial" w:cs="Arial" w:eastAsia="Arial" w:hAnsi="Arial"/>
                    <w:b w:val="1"/>
                    <w:rtl w:val="0"/>
                  </w:rPr>
                  <w:t xml:space="preserve">11</w:t>
                </w:r>
              </w:p>
            </w:tc>
            <w:tc>
              <w:tcPr>
                <w:shd w:fill="ffffff" w:val="clear"/>
                <w:vAlign w:val="center"/>
              </w:tcPr>
              <w:p w:rsidR="00000000" w:rsidDel="00000000" w:rsidP="00000000" w:rsidRDefault="00000000" w:rsidRPr="00000000" w14:paraId="00000182">
                <w:pPr>
                  <w:jc w:val="center"/>
                  <w:rPr>
                    <w:rFonts w:ascii="Arial" w:cs="Arial" w:eastAsia="Arial" w:hAnsi="Arial"/>
                  </w:rPr>
                </w:pPr>
                <w:r w:rsidDel="00000000" w:rsidR="00000000" w:rsidRPr="00000000">
                  <w:rPr>
                    <w:rFonts w:ascii="Arial" w:cs="Arial" w:eastAsia="Arial" w:hAnsi="Arial"/>
                    <w:rtl w:val="0"/>
                  </w:rPr>
                  <w:t xml:space="preserve">43 (95.6%)</w:t>
                </w:r>
              </w:p>
              <w:p w:rsidR="00000000" w:rsidDel="00000000" w:rsidP="00000000" w:rsidRDefault="00000000" w:rsidRPr="00000000" w14:paraId="00000183">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84">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85">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86">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87">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88">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89">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8A">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8B">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8C">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8D">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8E">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8F">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90">
                <w:pPr>
                  <w:jc w:val="center"/>
                  <w:rPr>
                    <w:rFonts w:ascii="Arial" w:cs="Arial" w:eastAsia="Arial" w:hAnsi="Arial"/>
                  </w:rPr>
                </w:pPr>
                <w:r w:rsidDel="00000000" w:rsidR="00000000" w:rsidRPr="00000000">
                  <w:rPr>
                    <w:rFonts w:ascii="Arial" w:cs="Arial" w:eastAsia="Arial" w:hAnsi="Arial"/>
                    <w:rtl w:val="0"/>
                  </w:rPr>
                  <w:t xml:space="preserve">0.09 ± 0.47</w:t>
                </w:r>
              </w:p>
            </w:tc>
            <w:tc>
              <w:tcPr>
                <w:shd w:fill="ffffff" w:val="clear"/>
                <w:vAlign w:val="center"/>
              </w:tcPr>
              <w:p w:rsidR="00000000" w:rsidDel="00000000" w:rsidP="00000000" w:rsidRDefault="00000000" w:rsidRPr="00000000" w14:paraId="00000191">
                <w:pPr>
                  <w:jc w:val="center"/>
                  <w:rPr>
                    <w:rFonts w:ascii="Arial" w:cs="Arial" w:eastAsia="Arial" w:hAnsi="Arial"/>
                  </w:rPr>
                </w:pPr>
                <w:r w:rsidDel="00000000" w:rsidR="00000000" w:rsidRPr="00000000">
                  <w:rPr>
                    <w:rFonts w:ascii="Arial" w:cs="Arial" w:eastAsia="Arial" w:hAnsi="Arial"/>
                    <w:rtl w:val="0"/>
                  </w:rPr>
                  <w:t xml:space="preserve">0.766</w:t>
                </w:r>
              </w:p>
            </w:tc>
          </w:tr>
          <w:tr>
            <w:trPr>
              <w:cantSplit w:val="0"/>
              <w:trHeight w:val="454" w:hRule="atLeast"/>
              <w:tblHeader w:val="0"/>
            </w:trPr>
            <w:tc>
              <w:tcPr>
                <w:shd w:fill="ffffff" w:val="clear"/>
                <w:vAlign w:val="center"/>
              </w:tcPr>
              <w:p w:rsidR="00000000" w:rsidDel="00000000" w:rsidP="00000000" w:rsidRDefault="00000000" w:rsidRPr="00000000" w14:paraId="00000192">
                <w:pPr>
                  <w:jc w:val="center"/>
                  <w:rPr>
                    <w:rFonts w:ascii="Arial" w:cs="Arial" w:eastAsia="Arial" w:hAnsi="Arial"/>
                    <w:b w:val="1"/>
                  </w:rPr>
                </w:pPr>
                <w:r w:rsidDel="00000000" w:rsidR="00000000" w:rsidRPr="00000000">
                  <w:rPr>
                    <w:rFonts w:ascii="Arial" w:cs="Arial" w:eastAsia="Arial" w:hAnsi="Arial"/>
                    <w:b w:val="1"/>
                    <w:rtl w:val="0"/>
                  </w:rPr>
                  <w:t xml:space="preserve">12</w:t>
                </w:r>
              </w:p>
            </w:tc>
            <w:tc>
              <w:tcPr>
                <w:shd w:fill="ffffff" w:val="clear"/>
                <w:vAlign w:val="center"/>
              </w:tcPr>
              <w:p w:rsidR="00000000" w:rsidDel="00000000" w:rsidP="00000000" w:rsidRDefault="00000000" w:rsidRPr="00000000" w14:paraId="00000193">
                <w:pPr>
                  <w:jc w:val="center"/>
                  <w:rPr>
                    <w:rFonts w:ascii="Arial" w:cs="Arial" w:eastAsia="Arial" w:hAnsi="Arial"/>
                  </w:rPr>
                </w:pPr>
                <w:r w:rsidDel="00000000" w:rsidR="00000000" w:rsidRPr="00000000">
                  <w:rPr>
                    <w:rFonts w:ascii="Arial" w:cs="Arial" w:eastAsia="Arial" w:hAnsi="Arial"/>
                    <w:rtl w:val="0"/>
                  </w:rPr>
                  <w:t xml:space="preserve">43 (95.6%)</w:t>
                </w:r>
              </w:p>
              <w:p w:rsidR="00000000" w:rsidDel="00000000" w:rsidP="00000000" w:rsidRDefault="00000000" w:rsidRPr="00000000" w14:paraId="00000194">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95">
                <w:pPr>
                  <w:jc w:val="cente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96">
                <w:pPr>
                  <w:jc w:val="center"/>
                  <w:rPr>
                    <w:rFonts w:ascii="Arial" w:cs="Arial" w:eastAsia="Arial" w:hAnsi="Arial"/>
                  </w:rPr>
                </w:pPr>
                <w:r w:rsidDel="00000000" w:rsidR="00000000" w:rsidRPr="00000000">
                  <w:rPr>
                    <w:rFonts w:ascii="Arial" w:cs="Arial" w:eastAsia="Arial" w:hAnsi="Arial"/>
                    <w:rtl w:val="0"/>
                  </w:rPr>
                  <w:t xml:space="preserve">(4.4%)</w:t>
                </w:r>
              </w:p>
              <w:p w:rsidR="00000000" w:rsidDel="00000000" w:rsidP="00000000" w:rsidRDefault="00000000" w:rsidRPr="00000000" w14:paraId="00000197">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98">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99">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9A">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9B">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9C">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9D">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9E">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9F">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A0">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A1">
                <w:pPr>
                  <w:jc w:val="center"/>
                  <w:rPr>
                    <w:rFonts w:ascii="Arial" w:cs="Arial" w:eastAsia="Arial" w:hAnsi="Arial"/>
                  </w:rPr>
                </w:pPr>
                <w:r w:rsidDel="00000000" w:rsidR="00000000" w:rsidRPr="00000000">
                  <w:rPr>
                    <w:rFonts w:ascii="Arial" w:cs="Arial" w:eastAsia="Arial" w:hAnsi="Arial"/>
                    <w:rtl w:val="0"/>
                  </w:rPr>
                  <w:t xml:space="preserve">0.04 ± 0.21</w:t>
                </w:r>
              </w:p>
            </w:tc>
            <w:tc>
              <w:tcPr>
                <w:shd w:fill="ffffff" w:val="clear"/>
                <w:vAlign w:val="center"/>
              </w:tcPr>
              <w:p w:rsidR="00000000" w:rsidDel="00000000" w:rsidP="00000000" w:rsidRDefault="00000000" w:rsidRPr="00000000" w14:paraId="000001A2">
                <w:pPr>
                  <w:jc w:val="center"/>
                  <w:rPr>
                    <w:rFonts w:ascii="Arial" w:cs="Arial" w:eastAsia="Arial" w:hAnsi="Arial"/>
                  </w:rPr>
                </w:pPr>
                <w:r w:rsidDel="00000000" w:rsidR="00000000" w:rsidRPr="00000000">
                  <w:rPr>
                    <w:rFonts w:ascii="Arial" w:cs="Arial" w:eastAsia="Arial" w:hAnsi="Arial"/>
                    <w:rtl w:val="0"/>
                  </w:rPr>
                  <w:t xml:space="preserve">0.775</w:t>
                </w:r>
              </w:p>
            </w:tc>
          </w:tr>
          <w:tr>
            <w:trPr>
              <w:cantSplit w:val="0"/>
              <w:trHeight w:val="454" w:hRule="atLeast"/>
              <w:tblHeader w:val="0"/>
            </w:trPr>
            <w:tc>
              <w:tcPr>
                <w:shd w:fill="ffffff" w:val="clear"/>
                <w:vAlign w:val="center"/>
              </w:tcPr>
              <w:p w:rsidR="00000000" w:rsidDel="00000000" w:rsidP="00000000" w:rsidRDefault="00000000" w:rsidRPr="00000000" w14:paraId="000001A3">
                <w:pPr>
                  <w:jc w:val="center"/>
                  <w:rPr>
                    <w:rFonts w:ascii="Arial" w:cs="Arial" w:eastAsia="Arial" w:hAnsi="Arial"/>
                    <w:b w:val="1"/>
                  </w:rPr>
                </w:pPr>
                <w:r w:rsidDel="00000000" w:rsidR="00000000" w:rsidRPr="00000000">
                  <w:rPr>
                    <w:rFonts w:ascii="Arial" w:cs="Arial" w:eastAsia="Arial" w:hAnsi="Arial"/>
                    <w:b w:val="1"/>
                    <w:rtl w:val="0"/>
                  </w:rPr>
                  <w:t xml:space="preserve">13</w:t>
                </w:r>
              </w:p>
            </w:tc>
            <w:tc>
              <w:tcPr>
                <w:shd w:fill="ffffff" w:val="clear"/>
                <w:vAlign w:val="center"/>
              </w:tcPr>
              <w:p w:rsidR="00000000" w:rsidDel="00000000" w:rsidP="00000000" w:rsidRDefault="00000000" w:rsidRPr="00000000" w14:paraId="000001A4">
                <w:pPr>
                  <w:jc w:val="center"/>
                  <w:rPr>
                    <w:rFonts w:ascii="Arial" w:cs="Arial" w:eastAsia="Arial" w:hAnsi="Arial"/>
                  </w:rPr>
                </w:pPr>
                <w:r w:rsidDel="00000000" w:rsidR="00000000" w:rsidRPr="00000000">
                  <w:rPr>
                    <w:rFonts w:ascii="Arial" w:cs="Arial" w:eastAsia="Arial" w:hAnsi="Arial"/>
                    <w:rtl w:val="0"/>
                  </w:rPr>
                  <w:t xml:space="preserve">38 (84.4%)</w:t>
                </w:r>
              </w:p>
              <w:p w:rsidR="00000000" w:rsidDel="00000000" w:rsidP="00000000" w:rsidRDefault="00000000" w:rsidRPr="00000000" w14:paraId="000001A5">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A6">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A7">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A8">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A9">
                <w:pPr>
                  <w:jc w:val="center"/>
                  <w:rPr>
                    <w:rFonts w:ascii="Arial" w:cs="Arial" w:eastAsia="Arial" w:hAnsi="Arial"/>
                  </w:rPr>
                </w:pPr>
                <w:r w:rsidDel="00000000" w:rsidR="00000000" w:rsidRPr="00000000">
                  <w:rPr>
                    <w:rFonts w:ascii="Arial" w:cs="Arial" w:eastAsia="Arial" w:hAnsi="Arial"/>
                    <w:rtl w:val="0"/>
                  </w:rPr>
                  <w:t xml:space="preserve">4</w:t>
                </w:r>
              </w:p>
              <w:p w:rsidR="00000000" w:rsidDel="00000000" w:rsidP="00000000" w:rsidRDefault="00000000" w:rsidRPr="00000000" w14:paraId="000001AA">
                <w:pPr>
                  <w:jc w:val="center"/>
                  <w:rPr>
                    <w:rFonts w:ascii="Arial" w:cs="Arial" w:eastAsia="Arial" w:hAnsi="Arial"/>
                  </w:rPr>
                </w:pPr>
                <w:r w:rsidDel="00000000" w:rsidR="00000000" w:rsidRPr="00000000">
                  <w:rPr>
                    <w:rFonts w:ascii="Arial" w:cs="Arial" w:eastAsia="Arial" w:hAnsi="Arial"/>
                    <w:rtl w:val="0"/>
                  </w:rPr>
                  <w:t xml:space="preserve">(8.9%)</w:t>
                </w:r>
              </w:p>
              <w:p w:rsidR="00000000" w:rsidDel="00000000" w:rsidP="00000000" w:rsidRDefault="00000000" w:rsidRPr="00000000" w14:paraId="000001AB">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AC">
                <w:pPr>
                  <w:jc w:val="cente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AD">
                <w:pPr>
                  <w:jc w:val="center"/>
                  <w:rPr>
                    <w:rFonts w:ascii="Arial" w:cs="Arial" w:eastAsia="Arial" w:hAnsi="Arial"/>
                  </w:rPr>
                </w:pPr>
                <w:r w:rsidDel="00000000" w:rsidR="00000000" w:rsidRPr="00000000">
                  <w:rPr>
                    <w:rFonts w:ascii="Arial" w:cs="Arial" w:eastAsia="Arial" w:hAnsi="Arial"/>
                    <w:rtl w:val="0"/>
                  </w:rPr>
                  <w:t xml:space="preserve">(4.4%)</w:t>
                </w:r>
              </w:p>
              <w:p w:rsidR="00000000" w:rsidDel="00000000" w:rsidP="00000000" w:rsidRDefault="00000000" w:rsidRPr="00000000" w14:paraId="000001AE">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AF">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B0">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B1">
                <w:pPr>
                  <w:jc w:val="center"/>
                  <w:rPr>
                    <w:rFonts w:ascii="Arial" w:cs="Arial" w:eastAsia="Arial" w:hAnsi="Arial"/>
                  </w:rPr>
                </w:pPr>
                <w:r w:rsidDel="00000000" w:rsidR="00000000" w:rsidRPr="00000000">
                  <w:rPr>
                    <w:rtl w:val="0"/>
                  </w:rPr>
                </w:r>
              </w:p>
            </w:tc>
            <w:tc>
              <w:tcPr>
                <w:shd w:fill="ffffff" w:val="clear"/>
                <w:vAlign w:val="center"/>
              </w:tcPr>
              <w:p w:rsidR="00000000" w:rsidDel="00000000" w:rsidP="00000000" w:rsidRDefault="00000000" w:rsidRPr="00000000" w14:paraId="000001B2">
                <w:pPr>
                  <w:jc w:val="center"/>
                  <w:rPr>
                    <w:rFonts w:ascii="Arial" w:cs="Arial" w:eastAsia="Arial" w:hAnsi="Arial"/>
                  </w:rPr>
                </w:pPr>
                <w:r w:rsidDel="00000000" w:rsidR="00000000" w:rsidRPr="00000000">
                  <w:rPr>
                    <w:rFonts w:ascii="Arial" w:cs="Arial" w:eastAsia="Arial" w:hAnsi="Arial"/>
                    <w:rtl w:val="0"/>
                  </w:rPr>
                  <w:t xml:space="preserve">0.33 ± 0.83</w:t>
                </w:r>
              </w:p>
            </w:tc>
            <w:tc>
              <w:tcPr>
                <w:shd w:fill="ffffff" w:val="clear"/>
                <w:vAlign w:val="center"/>
              </w:tcPr>
              <w:p w:rsidR="00000000" w:rsidDel="00000000" w:rsidP="00000000" w:rsidRDefault="00000000" w:rsidRPr="00000000" w14:paraId="000001B3">
                <w:pPr>
                  <w:jc w:val="center"/>
                  <w:rPr>
                    <w:rFonts w:ascii="Arial" w:cs="Arial" w:eastAsia="Arial" w:hAnsi="Arial"/>
                  </w:rPr>
                </w:pPr>
                <w:r w:rsidDel="00000000" w:rsidR="00000000" w:rsidRPr="00000000">
                  <w:rPr>
                    <w:rFonts w:ascii="Arial" w:cs="Arial" w:eastAsia="Arial" w:hAnsi="Arial"/>
                    <w:rtl w:val="0"/>
                  </w:rPr>
                  <w:t xml:space="preserve">0.756</w:t>
                </w:r>
              </w:p>
            </w:tc>
          </w:tr>
          <w:tr>
            <w:trPr>
              <w:cantSplit w:val="0"/>
              <w:trHeight w:val="454" w:hRule="atLeast"/>
              <w:tblHeader w:val="0"/>
            </w:trPr>
            <w:tc>
              <w:tcPr>
                <w:tcBorders>
                  <w:bottom w:color="000000" w:space="0" w:sz="4" w:val="single"/>
                </w:tcBorders>
                <w:shd w:fill="ffffff" w:val="clear"/>
                <w:vAlign w:val="center"/>
              </w:tcPr>
              <w:p w:rsidR="00000000" w:rsidDel="00000000" w:rsidP="00000000" w:rsidRDefault="00000000" w:rsidRPr="00000000" w14:paraId="000001B4">
                <w:pPr>
                  <w:jc w:val="center"/>
                  <w:rPr>
                    <w:rFonts w:ascii="Arial" w:cs="Arial" w:eastAsia="Arial" w:hAnsi="Arial"/>
                    <w:b w:val="1"/>
                  </w:rPr>
                </w:pPr>
                <w:r w:rsidDel="00000000" w:rsidR="00000000" w:rsidRPr="00000000">
                  <w:rPr>
                    <w:rFonts w:ascii="Arial" w:cs="Arial" w:eastAsia="Arial" w:hAnsi="Arial"/>
                    <w:b w:val="1"/>
                    <w:rtl w:val="0"/>
                  </w:rPr>
                  <w:t xml:space="preserve">14</w:t>
                </w:r>
              </w:p>
            </w:tc>
            <w:tc>
              <w:tcPr>
                <w:tcBorders>
                  <w:bottom w:color="000000" w:space="0" w:sz="4" w:val="single"/>
                </w:tcBorders>
                <w:shd w:fill="ffffff" w:val="clear"/>
                <w:vAlign w:val="center"/>
              </w:tcPr>
              <w:p w:rsidR="00000000" w:rsidDel="00000000" w:rsidP="00000000" w:rsidRDefault="00000000" w:rsidRPr="00000000" w14:paraId="000001B5">
                <w:pPr>
                  <w:jc w:val="center"/>
                  <w:rPr>
                    <w:rFonts w:ascii="Arial" w:cs="Arial" w:eastAsia="Arial" w:hAnsi="Arial"/>
                  </w:rPr>
                </w:pPr>
                <w:r w:rsidDel="00000000" w:rsidR="00000000" w:rsidRPr="00000000">
                  <w:rPr>
                    <w:rFonts w:ascii="Arial" w:cs="Arial" w:eastAsia="Arial" w:hAnsi="Arial"/>
                    <w:rtl w:val="0"/>
                  </w:rPr>
                  <w:t xml:space="preserve">43 (95.6%)</w:t>
                </w:r>
              </w:p>
              <w:p w:rsidR="00000000" w:rsidDel="00000000" w:rsidP="00000000" w:rsidRDefault="00000000" w:rsidRPr="00000000" w14:paraId="000001B6">
                <w:pPr>
                  <w:jc w:val="center"/>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1B7">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B8">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B9">
                <w:pPr>
                  <w:jc w:val="center"/>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1BA">
                <w:pPr>
                  <w:jc w:val="cente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BB">
                <w:pPr>
                  <w:jc w:val="center"/>
                  <w:rPr>
                    <w:rFonts w:ascii="Arial" w:cs="Arial" w:eastAsia="Arial" w:hAnsi="Arial"/>
                  </w:rPr>
                </w:pPr>
                <w:r w:rsidDel="00000000" w:rsidR="00000000" w:rsidRPr="00000000">
                  <w:rPr>
                    <w:rFonts w:ascii="Arial" w:cs="Arial" w:eastAsia="Arial" w:hAnsi="Arial"/>
                    <w:rtl w:val="0"/>
                  </w:rPr>
                  <w:t xml:space="preserve">(2.2%)</w:t>
                </w:r>
              </w:p>
              <w:p w:rsidR="00000000" w:rsidDel="00000000" w:rsidP="00000000" w:rsidRDefault="00000000" w:rsidRPr="00000000" w14:paraId="000001BC">
                <w:pPr>
                  <w:jc w:val="center"/>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1BD">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BE">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BF">
                <w:pPr>
                  <w:jc w:val="center"/>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1C0">
                <w:pPr>
                  <w:jc w:val="center"/>
                  <w:rPr>
                    <w:rFonts w:ascii="Arial" w:cs="Arial" w:eastAsia="Arial" w:hAnsi="Arial"/>
                  </w:rPr>
                </w:pPr>
                <w:r w:rsidDel="00000000" w:rsidR="00000000" w:rsidRPr="00000000">
                  <w:rPr>
                    <w:rFonts w:ascii="Arial" w:cs="Arial" w:eastAsia="Arial" w:hAnsi="Arial"/>
                    <w:rtl w:val="0"/>
                  </w:rPr>
                  <w:t xml:space="preserve">0</w:t>
                </w:r>
              </w:p>
              <w:p w:rsidR="00000000" w:rsidDel="00000000" w:rsidP="00000000" w:rsidRDefault="00000000" w:rsidRPr="00000000" w14:paraId="000001C1">
                <w:pPr>
                  <w:jc w:val="center"/>
                  <w:rPr>
                    <w:rFonts w:ascii="Arial" w:cs="Arial" w:eastAsia="Arial" w:hAnsi="Arial"/>
                  </w:rPr>
                </w:pPr>
                <w:r w:rsidDel="00000000" w:rsidR="00000000" w:rsidRPr="00000000">
                  <w:rPr>
                    <w:rFonts w:ascii="Arial" w:cs="Arial" w:eastAsia="Arial" w:hAnsi="Arial"/>
                    <w:rtl w:val="0"/>
                  </w:rPr>
                  <w:t xml:space="preserve">(0.0%)</w:t>
                </w:r>
              </w:p>
              <w:p w:rsidR="00000000" w:rsidDel="00000000" w:rsidP="00000000" w:rsidRDefault="00000000" w:rsidRPr="00000000" w14:paraId="000001C2">
                <w:pPr>
                  <w:jc w:val="center"/>
                  <w:rPr>
                    <w:rFonts w:ascii="Arial" w:cs="Arial" w:eastAsia="Arial" w:hAnsi="Arial"/>
                  </w:rPr>
                </w:pP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01C3">
                <w:pPr>
                  <w:jc w:val="center"/>
                  <w:rPr>
                    <w:rFonts w:ascii="Arial" w:cs="Arial" w:eastAsia="Arial" w:hAnsi="Arial"/>
                  </w:rPr>
                </w:pPr>
                <w:r w:rsidDel="00000000" w:rsidR="00000000" w:rsidRPr="00000000">
                  <w:rPr>
                    <w:rFonts w:ascii="Arial" w:cs="Arial" w:eastAsia="Arial" w:hAnsi="Arial"/>
                    <w:rtl w:val="0"/>
                  </w:rPr>
                  <w:t xml:space="preserve">0.07 ± 0.33</w:t>
                </w:r>
              </w:p>
            </w:tc>
            <w:tc>
              <w:tcPr>
                <w:tcBorders>
                  <w:bottom w:color="000000" w:space="0" w:sz="4" w:val="single"/>
                </w:tcBorders>
                <w:shd w:fill="ffffff" w:val="clear"/>
                <w:vAlign w:val="center"/>
              </w:tcPr>
              <w:p w:rsidR="00000000" w:rsidDel="00000000" w:rsidP="00000000" w:rsidRDefault="00000000" w:rsidRPr="00000000" w14:paraId="000001C4">
                <w:pPr>
                  <w:jc w:val="center"/>
                  <w:rPr>
                    <w:rFonts w:ascii="Arial" w:cs="Arial" w:eastAsia="Arial" w:hAnsi="Arial"/>
                  </w:rPr>
                </w:pPr>
                <w:r w:rsidDel="00000000" w:rsidR="00000000" w:rsidRPr="00000000">
                  <w:rPr>
                    <w:rFonts w:ascii="Arial" w:cs="Arial" w:eastAsia="Arial" w:hAnsi="Arial"/>
                    <w:rtl w:val="0"/>
                  </w:rPr>
                  <w:t xml:space="preserve">0.776</w:t>
                </w:r>
              </w:p>
            </w:tc>
          </w:tr>
        </w:tbl>
      </w:sdtContent>
    </w:sdt>
    <w:p w:rsidR="00000000" w:rsidDel="00000000" w:rsidP="00000000" w:rsidRDefault="00000000" w:rsidRPr="00000000" w14:paraId="000001C5">
      <w:pPr>
        <w:spacing w:after="200" w:lineRule="auto"/>
        <w:jc w:val="both"/>
        <w:rPr>
          <w:rFonts w:ascii="Arial" w:cs="Arial" w:eastAsia="Arial" w:hAnsi="Arial"/>
          <w:sz w:val="18"/>
          <w:szCs w:val="18"/>
        </w:rPr>
      </w:pPr>
      <w:r w:rsidDel="00000000" w:rsidR="00000000" w:rsidRPr="00000000">
        <w:rPr>
          <w:rFonts w:ascii="Arial" w:cs="Arial" w:eastAsia="Arial" w:hAnsi="Arial"/>
          <w:i w:val="1"/>
          <w:sz w:val="18"/>
          <w:szCs w:val="18"/>
          <w:rtl w:val="0"/>
        </w:rPr>
        <w:t xml:space="preserve">1: Speech, 2: Taste, 3: Pain, 4: Discomfort while eating, 5: Feeling self-conscious, 6: Stressed, 7: Eating affected, 8: Had to interrupt meals, 9: Difficulty relaxing, 10: Embarrassed, 11: Irritated, 12: Difficulty with daily tasks, 13: Life worse, 14: Incapacitated</w:t>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When analyzing the OHIP-14 domains, it was observed that the greatest impact on oral health-related quality of life occurred in the “physical pain” domain (mean = 0.84; SD = 1.11), followed by “psychological discomfort” (mean = 0.66; SD = 1.07) and “psychological disability” (mean = 0.66; SD = 1.16). These findings indicate that aspects related to pain, self-esteem, and emotional distress were the most affected among the participants.</w:t>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“physical disability” (mean = 0.46; SD = 0.93) and “functional limitation” (mean = 0.19; SD = 0.52) domains showed moderate to mild impact. The “social disadvantage” (mean = 0.20; SD = 0.64) and, particularly, “social disability” (mean = 0.07; SD = 0.36) domains were the least affected, suggesting that, although participants reported physical symptoms and emotional discomfort, the effect on social relationships and daily activities was minimal. The variability of the scores, reflected by the standard deviations, also indicates that the perception of impact is heterogeneous among the individuals assessed.</w:t>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CA">
      <w:pPr>
        <w:rPr>
          <w:rFonts w:ascii="Arial" w:cs="Arial" w:eastAsia="Arial" w:hAnsi="Arial"/>
          <w:b w:val="1"/>
        </w:rPr>
      </w:pPr>
      <w:r w:rsidDel="00000000" w:rsidR="00000000" w:rsidRPr="00000000">
        <w:rPr>
          <w:rFonts w:ascii="Arial" w:cs="Arial" w:eastAsia="Arial" w:hAnsi="Arial"/>
          <w:b w:val="1"/>
          <w:rtl w:val="0"/>
        </w:rPr>
        <w:t xml:space="preserve">Table 3. OHIP Index Domains</w:t>
      </w:r>
    </w:p>
    <w:sdt>
      <w:sdtPr>
        <w:lock w:val="contentLocked"/>
        <w:id w:val="1254697040"/>
        <w:tag w:val="goog_rdk_4"/>
      </w:sdtPr>
      <w:sdtContent>
        <w:tbl>
          <w:tblPr>
            <w:tblStyle w:val="Table4"/>
            <w:tblW w:w="8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60"/>
            <w:gridCol w:w="2700"/>
            <w:gridCol w:w="2730"/>
            <w:tblGridChange w:id="0">
              <w:tblGrid>
                <w:gridCol w:w="2760"/>
                <w:gridCol w:w="2700"/>
                <w:gridCol w:w="2730"/>
              </w:tblGrid>
            </w:tblGridChange>
          </w:tblGrid>
          <w:tr>
            <w:trPr>
              <w:cantSplit w:val="0"/>
              <w:trHeight w:val="454"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1CB">
                <w:pPr>
                  <w:jc w:val="center"/>
                  <w:rPr>
                    <w:rFonts w:ascii="Arial" w:cs="Arial" w:eastAsia="Arial" w:hAnsi="Arial"/>
                    <w:b w:val="1"/>
                  </w:rPr>
                </w:pPr>
                <w:r w:rsidDel="00000000" w:rsidR="00000000" w:rsidRPr="00000000">
                  <w:rPr>
                    <w:rFonts w:ascii="Arial" w:cs="Arial" w:eastAsia="Arial" w:hAnsi="Arial"/>
                    <w:b w:val="1"/>
                    <w:rtl w:val="0"/>
                  </w:rPr>
                  <w:t xml:space="preserve">Domain</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CC">
                <w:pPr>
                  <w:jc w:val="center"/>
                  <w:rPr>
                    <w:rFonts w:ascii="Arial" w:cs="Arial" w:eastAsia="Arial" w:hAnsi="Arial"/>
                    <w:b w:val="1"/>
                  </w:rPr>
                </w:pPr>
                <w:r w:rsidDel="00000000" w:rsidR="00000000" w:rsidRPr="00000000">
                  <w:rPr>
                    <w:rFonts w:ascii="Arial" w:cs="Arial" w:eastAsia="Arial" w:hAnsi="Arial"/>
                    <w:b w:val="1"/>
                    <w:rtl w:val="0"/>
                  </w:rPr>
                  <w:t xml:space="preserve">Mean</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CD">
                <w:pPr>
                  <w:jc w:val="center"/>
                  <w:rPr>
                    <w:rFonts w:ascii="Arial" w:cs="Arial" w:eastAsia="Arial" w:hAnsi="Arial"/>
                    <w:b w:val="1"/>
                  </w:rPr>
                </w:pPr>
                <w:r w:rsidDel="00000000" w:rsidR="00000000" w:rsidRPr="00000000">
                  <w:rPr>
                    <w:rFonts w:ascii="Arial" w:cs="Arial" w:eastAsia="Arial" w:hAnsi="Arial"/>
                    <w:b w:val="1"/>
                    <w:rtl w:val="0"/>
                  </w:rPr>
                  <w:t xml:space="preserve">Standard Deviation</w:t>
                </w:r>
              </w:p>
            </w:tc>
          </w:tr>
          <w:tr>
            <w:trPr>
              <w:cantSplit w:val="0"/>
              <w:trHeight w:val="454" w:hRule="atLeast"/>
              <w:tblHeader w:val="0"/>
            </w:trPr>
            <w:tc>
              <w:tcPr>
                <w:tcBorders>
                  <w:top w:color="000000" w:space="0" w:sz="4" w:val="single"/>
                </w:tcBorders>
                <w:shd w:fill="ffffff" w:val="clear"/>
                <w:vAlign w:val="center"/>
              </w:tcPr>
              <w:p w:rsidR="00000000" w:rsidDel="00000000" w:rsidP="00000000" w:rsidRDefault="00000000" w:rsidRPr="00000000" w14:paraId="000001CE">
                <w:pPr>
                  <w:jc w:val="center"/>
                  <w:rPr>
                    <w:rFonts w:ascii="Arial" w:cs="Arial" w:eastAsia="Arial" w:hAnsi="Arial"/>
                  </w:rPr>
                </w:pPr>
                <w:r w:rsidDel="00000000" w:rsidR="00000000" w:rsidRPr="00000000">
                  <w:rPr>
                    <w:rFonts w:ascii="Arial" w:cs="Arial" w:eastAsia="Arial" w:hAnsi="Arial"/>
                    <w:rtl w:val="0"/>
                  </w:rPr>
                  <w:t xml:space="preserve">Functional Limitation 1–2</w:t>
                </w:r>
              </w:p>
            </w:tc>
            <w:tc>
              <w:tcPr>
                <w:tcBorders>
                  <w:top w:color="000000" w:space="0" w:sz="4" w:val="single"/>
                </w:tcBorders>
                <w:shd w:fill="ffffff" w:val="clear"/>
                <w:vAlign w:val="center"/>
              </w:tcPr>
              <w:p w:rsidR="00000000" w:rsidDel="00000000" w:rsidP="00000000" w:rsidRDefault="00000000" w:rsidRPr="00000000" w14:paraId="000001CF">
                <w:pPr>
                  <w:jc w:val="center"/>
                  <w:rPr>
                    <w:rFonts w:ascii="Arial" w:cs="Arial" w:eastAsia="Arial" w:hAnsi="Arial"/>
                  </w:rPr>
                </w:pPr>
                <w:r w:rsidDel="00000000" w:rsidR="00000000" w:rsidRPr="00000000">
                  <w:rPr>
                    <w:rFonts w:ascii="Arial" w:cs="Arial" w:eastAsia="Arial" w:hAnsi="Arial"/>
                    <w:rtl w:val="0"/>
                  </w:rPr>
                  <w:t xml:space="preserve">0.19</w:t>
                </w:r>
              </w:p>
            </w:tc>
            <w:tc>
              <w:tcPr>
                <w:tcBorders>
                  <w:top w:color="000000" w:space="0" w:sz="4" w:val="single"/>
                </w:tcBorders>
                <w:shd w:fill="ffffff" w:val="clear"/>
                <w:vAlign w:val="center"/>
              </w:tcPr>
              <w:p w:rsidR="00000000" w:rsidDel="00000000" w:rsidP="00000000" w:rsidRDefault="00000000" w:rsidRPr="00000000" w14:paraId="000001D0">
                <w:pPr>
                  <w:jc w:val="center"/>
                  <w:rPr>
                    <w:rFonts w:ascii="Arial" w:cs="Arial" w:eastAsia="Arial" w:hAnsi="Arial"/>
                  </w:rPr>
                </w:pPr>
                <w:r w:rsidDel="00000000" w:rsidR="00000000" w:rsidRPr="00000000">
                  <w:rPr>
                    <w:rFonts w:ascii="Arial" w:cs="Arial" w:eastAsia="Arial" w:hAnsi="Arial"/>
                    <w:rtl w:val="0"/>
                  </w:rPr>
                  <w:t xml:space="preserve">0.52</w:t>
                </w:r>
              </w:p>
            </w:tc>
          </w:tr>
          <w:tr>
            <w:trPr>
              <w:cantSplit w:val="0"/>
              <w:trHeight w:val="454" w:hRule="atLeast"/>
              <w:tblHeader w:val="0"/>
            </w:trPr>
            <w:tc>
              <w:tcPr>
                <w:shd w:fill="ffffff" w:val="clear"/>
                <w:vAlign w:val="center"/>
              </w:tcPr>
              <w:p w:rsidR="00000000" w:rsidDel="00000000" w:rsidP="00000000" w:rsidRDefault="00000000" w:rsidRPr="00000000" w14:paraId="000001D1">
                <w:pPr>
                  <w:jc w:val="center"/>
                  <w:rPr>
                    <w:rFonts w:ascii="Arial" w:cs="Arial" w:eastAsia="Arial" w:hAnsi="Arial"/>
                  </w:rPr>
                </w:pPr>
                <w:r w:rsidDel="00000000" w:rsidR="00000000" w:rsidRPr="00000000">
                  <w:rPr>
                    <w:rFonts w:ascii="Arial" w:cs="Arial" w:eastAsia="Arial" w:hAnsi="Arial"/>
                    <w:rtl w:val="0"/>
                  </w:rPr>
                  <w:t xml:space="preserve">Physical Pain 3–4</w:t>
                </w:r>
              </w:p>
            </w:tc>
            <w:tc>
              <w:tcPr>
                <w:shd w:fill="ffffff" w:val="clear"/>
                <w:vAlign w:val="center"/>
              </w:tcPr>
              <w:p w:rsidR="00000000" w:rsidDel="00000000" w:rsidP="00000000" w:rsidRDefault="00000000" w:rsidRPr="00000000" w14:paraId="000001D2">
                <w:pPr>
                  <w:jc w:val="center"/>
                  <w:rPr>
                    <w:rFonts w:ascii="Arial" w:cs="Arial" w:eastAsia="Arial" w:hAnsi="Arial"/>
                  </w:rPr>
                </w:pPr>
                <w:r w:rsidDel="00000000" w:rsidR="00000000" w:rsidRPr="00000000">
                  <w:rPr>
                    <w:rFonts w:ascii="Arial" w:cs="Arial" w:eastAsia="Arial" w:hAnsi="Arial"/>
                    <w:rtl w:val="0"/>
                  </w:rPr>
                  <w:t xml:space="preserve">0.84</w:t>
                </w:r>
              </w:p>
            </w:tc>
            <w:tc>
              <w:tcPr>
                <w:shd w:fill="ffffff" w:val="clear"/>
                <w:vAlign w:val="center"/>
              </w:tcPr>
              <w:p w:rsidR="00000000" w:rsidDel="00000000" w:rsidP="00000000" w:rsidRDefault="00000000" w:rsidRPr="00000000" w14:paraId="000001D3">
                <w:pPr>
                  <w:jc w:val="center"/>
                  <w:rPr>
                    <w:rFonts w:ascii="Arial" w:cs="Arial" w:eastAsia="Arial" w:hAnsi="Arial"/>
                  </w:rPr>
                </w:pPr>
                <w:r w:rsidDel="00000000" w:rsidR="00000000" w:rsidRPr="00000000">
                  <w:rPr>
                    <w:rFonts w:ascii="Arial" w:cs="Arial" w:eastAsia="Arial" w:hAnsi="Arial"/>
                    <w:rtl w:val="0"/>
                  </w:rPr>
                  <w:t xml:space="preserve">1.11</w:t>
                </w:r>
              </w:p>
            </w:tc>
          </w:tr>
          <w:tr>
            <w:trPr>
              <w:cantSplit w:val="0"/>
              <w:trHeight w:val="454" w:hRule="atLeast"/>
              <w:tblHeader w:val="0"/>
            </w:trPr>
            <w:tc>
              <w:tcPr>
                <w:shd w:fill="ffffff" w:val="clear"/>
                <w:vAlign w:val="center"/>
              </w:tcPr>
              <w:p w:rsidR="00000000" w:rsidDel="00000000" w:rsidP="00000000" w:rsidRDefault="00000000" w:rsidRPr="00000000" w14:paraId="000001D4">
                <w:pPr>
                  <w:jc w:val="center"/>
                  <w:rPr>
                    <w:rFonts w:ascii="Arial" w:cs="Arial" w:eastAsia="Arial" w:hAnsi="Arial"/>
                  </w:rPr>
                </w:pPr>
                <w:r w:rsidDel="00000000" w:rsidR="00000000" w:rsidRPr="00000000">
                  <w:rPr>
                    <w:rFonts w:ascii="Arial" w:cs="Arial" w:eastAsia="Arial" w:hAnsi="Arial"/>
                    <w:rtl w:val="0"/>
                  </w:rPr>
                  <w:t xml:space="preserve">Psychological Discomfort 5–6</w:t>
                </w:r>
              </w:p>
            </w:tc>
            <w:tc>
              <w:tcPr>
                <w:shd w:fill="ffffff" w:val="clear"/>
                <w:vAlign w:val="center"/>
              </w:tcPr>
              <w:p w:rsidR="00000000" w:rsidDel="00000000" w:rsidP="00000000" w:rsidRDefault="00000000" w:rsidRPr="00000000" w14:paraId="000001D5">
                <w:pPr>
                  <w:jc w:val="center"/>
                  <w:rPr>
                    <w:rFonts w:ascii="Arial" w:cs="Arial" w:eastAsia="Arial" w:hAnsi="Arial"/>
                  </w:rPr>
                </w:pPr>
                <w:r w:rsidDel="00000000" w:rsidR="00000000" w:rsidRPr="00000000">
                  <w:rPr>
                    <w:rFonts w:ascii="Arial" w:cs="Arial" w:eastAsia="Arial" w:hAnsi="Arial"/>
                    <w:rtl w:val="0"/>
                  </w:rPr>
                  <w:t xml:space="preserve">0.66</w:t>
                </w:r>
              </w:p>
            </w:tc>
            <w:tc>
              <w:tcPr>
                <w:shd w:fill="ffffff" w:val="clear"/>
                <w:vAlign w:val="center"/>
              </w:tcPr>
              <w:p w:rsidR="00000000" w:rsidDel="00000000" w:rsidP="00000000" w:rsidRDefault="00000000" w:rsidRPr="00000000" w14:paraId="000001D6">
                <w:pPr>
                  <w:jc w:val="center"/>
                  <w:rPr>
                    <w:rFonts w:ascii="Arial" w:cs="Arial" w:eastAsia="Arial" w:hAnsi="Arial"/>
                  </w:rPr>
                </w:pPr>
                <w:r w:rsidDel="00000000" w:rsidR="00000000" w:rsidRPr="00000000">
                  <w:rPr>
                    <w:rFonts w:ascii="Arial" w:cs="Arial" w:eastAsia="Arial" w:hAnsi="Arial"/>
                    <w:rtl w:val="0"/>
                  </w:rPr>
                  <w:t xml:space="preserve">1.07</w:t>
                </w:r>
              </w:p>
            </w:tc>
          </w:tr>
          <w:tr>
            <w:trPr>
              <w:cantSplit w:val="0"/>
              <w:trHeight w:val="454" w:hRule="atLeast"/>
              <w:tblHeader w:val="0"/>
            </w:trPr>
            <w:tc>
              <w:tcPr>
                <w:shd w:fill="ffffff" w:val="clear"/>
                <w:vAlign w:val="center"/>
              </w:tcPr>
              <w:p w:rsidR="00000000" w:rsidDel="00000000" w:rsidP="00000000" w:rsidRDefault="00000000" w:rsidRPr="00000000" w14:paraId="000001D7">
                <w:pPr>
                  <w:jc w:val="center"/>
                  <w:rPr>
                    <w:rFonts w:ascii="Arial" w:cs="Arial" w:eastAsia="Arial" w:hAnsi="Arial"/>
                  </w:rPr>
                </w:pPr>
                <w:r w:rsidDel="00000000" w:rsidR="00000000" w:rsidRPr="00000000">
                  <w:rPr>
                    <w:rFonts w:ascii="Arial" w:cs="Arial" w:eastAsia="Arial" w:hAnsi="Arial"/>
                    <w:rtl w:val="0"/>
                  </w:rPr>
                  <w:t xml:space="preserve">Physical Disability 7–8</w:t>
                </w:r>
              </w:p>
            </w:tc>
            <w:tc>
              <w:tcPr>
                <w:shd w:fill="ffffff" w:val="clear"/>
                <w:vAlign w:val="center"/>
              </w:tcPr>
              <w:p w:rsidR="00000000" w:rsidDel="00000000" w:rsidP="00000000" w:rsidRDefault="00000000" w:rsidRPr="00000000" w14:paraId="000001D8">
                <w:pPr>
                  <w:jc w:val="center"/>
                  <w:rPr>
                    <w:rFonts w:ascii="Arial" w:cs="Arial" w:eastAsia="Arial" w:hAnsi="Arial"/>
                  </w:rPr>
                </w:pPr>
                <w:r w:rsidDel="00000000" w:rsidR="00000000" w:rsidRPr="00000000">
                  <w:rPr>
                    <w:rFonts w:ascii="Arial" w:cs="Arial" w:eastAsia="Arial" w:hAnsi="Arial"/>
                    <w:rtl w:val="0"/>
                  </w:rPr>
                  <w:t xml:space="preserve">0.46</w:t>
                </w:r>
              </w:p>
            </w:tc>
            <w:tc>
              <w:tcPr>
                <w:shd w:fill="ffffff" w:val="clear"/>
                <w:vAlign w:val="center"/>
              </w:tcPr>
              <w:p w:rsidR="00000000" w:rsidDel="00000000" w:rsidP="00000000" w:rsidRDefault="00000000" w:rsidRPr="00000000" w14:paraId="000001D9">
                <w:pPr>
                  <w:jc w:val="center"/>
                  <w:rPr>
                    <w:rFonts w:ascii="Arial" w:cs="Arial" w:eastAsia="Arial" w:hAnsi="Arial"/>
                  </w:rPr>
                </w:pPr>
                <w:r w:rsidDel="00000000" w:rsidR="00000000" w:rsidRPr="00000000">
                  <w:rPr>
                    <w:rFonts w:ascii="Arial" w:cs="Arial" w:eastAsia="Arial" w:hAnsi="Arial"/>
                    <w:rtl w:val="0"/>
                  </w:rPr>
                  <w:t xml:space="preserve">0.93</w:t>
                </w:r>
              </w:p>
            </w:tc>
          </w:tr>
          <w:tr>
            <w:trPr>
              <w:cantSplit w:val="0"/>
              <w:trHeight w:val="454" w:hRule="atLeast"/>
              <w:tblHeader w:val="0"/>
            </w:trPr>
            <w:tc>
              <w:tcPr>
                <w:shd w:fill="ffffff" w:val="clear"/>
                <w:vAlign w:val="center"/>
              </w:tcPr>
              <w:p w:rsidR="00000000" w:rsidDel="00000000" w:rsidP="00000000" w:rsidRDefault="00000000" w:rsidRPr="00000000" w14:paraId="000001DA">
                <w:pPr>
                  <w:jc w:val="center"/>
                  <w:rPr>
                    <w:rFonts w:ascii="Arial" w:cs="Arial" w:eastAsia="Arial" w:hAnsi="Arial"/>
                  </w:rPr>
                </w:pPr>
                <w:r w:rsidDel="00000000" w:rsidR="00000000" w:rsidRPr="00000000">
                  <w:rPr>
                    <w:rFonts w:ascii="Arial" w:cs="Arial" w:eastAsia="Arial" w:hAnsi="Arial"/>
                    <w:rtl w:val="0"/>
                  </w:rPr>
                  <w:t xml:space="preserve">Psychological Disability 9–10</w:t>
                </w:r>
              </w:p>
            </w:tc>
            <w:tc>
              <w:tcPr>
                <w:shd w:fill="ffffff" w:val="clear"/>
                <w:vAlign w:val="center"/>
              </w:tcPr>
              <w:p w:rsidR="00000000" w:rsidDel="00000000" w:rsidP="00000000" w:rsidRDefault="00000000" w:rsidRPr="00000000" w14:paraId="000001DB">
                <w:pPr>
                  <w:jc w:val="center"/>
                  <w:rPr>
                    <w:rFonts w:ascii="Arial" w:cs="Arial" w:eastAsia="Arial" w:hAnsi="Arial"/>
                  </w:rPr>
                </w:pPr>
                <w:r w:rsidDel="00000000" w:rsidR="00000000" w:rsidRPr="00000000">
                  <w:rPr>
                    <w:rFonts w:ascii="Arial" w:cs="Arial" w:eastAsia="Arial" w:hAnsi="Arial"/>
                    <w:rtl w:val="0"/>
                  </w:rPr>
                  <w:t xml:space="preserve">0.66</w:t>
                </w:r>
              </w:p>
            </w:tc>
            <w:tc>
              <w:tcPr>
                <w:shd w:fill="ffffff" w:val="clear"/>
                <w:vAlign w:val="center"/>
              </w:tcPr>
              <w:p w:rsidR="00000000" w:rsidDel="00000000" w:rsidP="00000000" w:rsidRDefault="00000000" w:rsidRPr="00000000" w14:paraId="000001DC">
                <w:pPr>
                  <w:jc w:val="center"/>
                  <w:rPr>
                    <w:rFonts w:ascii="Arial" w:cs="Arial" w:eastAsia="Arial" w:hAnsi="Arial"/>
                  </w:rPr>
                </w:pPr>
                <w:r w:rsidDel="00000000" w:rsidR="00000000" w:rsidRPr="00000000">
                  <w:rPr>
                    <w:rFonts w:ascii="Arial" w:cs="Arial" w:eastAsia="Arial" w:hAnsi="Arial"/>
                    <w:rtl w:val="0"/>
                  </w:rPr>
                  <w:t xml:space="preserve">1.16</w:t>
                </w:r>
              </w:p>
            </w:tc>
          </w:tr>
          <w:tr>
            <w:trPr>
              <w:cantSplit w:val="0"/>
              <w:trHeight w:val="454" w:hRule="atLeast"/>
              <w:tblHeader w:val="0"/>
            </w:trPr>
            <w:tc>
              <w:tcPr>
                <w:shd w:fill="ffffff" w:val="clear"/>
                <w:vAlign w:val="center"/>
              </w:tcPr>
              <w:p w:rsidR="00000000" w:rsidDel="00000000" w:rsidP="00000000" w:rsidRDefault="00000000" w:rsidRPr="00000000" w14:paraId="000001DD">
                <w:pPr>
                  <w:jc w:val="center"/>
                  <w:rPr>
                    <w:rFonts w:ascii="Arial" w:cs="Arial" w:eastAsia="Arial" w:hAnsi="Arial"/>
                  </w:rPr>
                </w:pPr>
                <w:r w:rsidDel="00000000" w:rsidR="00000000" w:rsidRPr="00000000">
                  <w:rPr>
                    <w:rFonts w:ascii="Arial" w:cs="Arial" w:eastAsia="Arial" w:hAnsi="Arial"/>
                    <w:rtl w:val="0"/>
                  </w:rPr>
                  <w:t xml:space="preserve">Social Disability 11–12</w:t>
                </w:r>
              </w:p>
            </w:tc>
            <w:tc>
              <w:tcPr>
                <w:shd w:fill="ffffff" w:val="clear"/>
                <w:vAlign w:val="center"/>
              </w:tcPr>
              <w:p w:rsidR="00000000" w:rsidDel="00000000" w:rsidP="00000000" w:rsidRDefault="00000000" w:rsidRPr="00000000" w14:paraId="000001DE">
                <w:pPr>
                  <w:jc w:val="center"/>
                  <w:rPr>
                    <w:rFonts w:ascii="Arial" w:cs="Arial" w:eastAsia="Arial" w:hAnsi="Arial"/>
                  </w:rPr>
                </w:pPr>
                <w:r w:rsidDel="00000000" w:rsidR="00000000" w:rsidRPr="00000000">
                  <w:rPr>
                    <w:rFonts w:ascii="Arial" w:cs="Arial" w:eastAsia="Arial" w:hAnsi="Arial"/>
                    <w:rtl w:val="0"/>
                  </w:rPr>
                  <w:t xml:space="preserve">0.07</w:t>
                </w:r>
              </w:p>
            </w:tc>
            <w:tc>
              <w:tcPr>
                <w:shd w:fill="ffffff" w:val="clear"/>
                <w:vAlign w:val="center"/>
              </w:tcPr>
              <w:p w:rsidR="00000000" w:rsidDel="00000000" w:rsidP="00000000" w:rsidRDefault="00000000" w:rsidRPr="00000000" w14:paraId="000001DF">
                <w:pPr>
                  <w:jc w:val="center"/>
                  <w:rPr>
                    <w:rFonts w:ascii="Arial" w:cs="Arial" w:eastAsia="Arial" w:hAnsi="Arial"/>
                  </w:rPr>
                </w:pPr>
                <w:r w:rsidDel="00000000" w:rsidR="00000000" w:rsidRPr="00000000">
                  <w:rPr>
                    <w:rFonts w:ascii="Arial" w:cs="Arial" w:eastAsia="Arial" w:hAnsi="Arial"/>
                    <w:rtl w:val="0"/>
                  </w:rPr>
                  <w:t xml:space="preserve">0.36</w:t>
                </w:r>
              </w:p>
            </w:tc>
          </w:tr>
          <w:tr>
            <w:trPr>
              <w:cantSplit w:val="0"/>
              <w:trHeight w:val="454" w:hRule="atLeast"/>
              <w:tblHeader w:val="0"/>
            </w:trPr>
            <w:tc>
              <w:tcPr>
                <w:tcBorders>
                  <w:bottom w:color="000000" w:space="0" w:sz="4" w:val="single"/>
                </w:tcBorders>
                <w:shd w:fill="ffffff" w:val="clear"/>
                <w:vAlign w:val="center"/>
              </w:tcPr>
              <w:p w:rsidR="00000000" w:rsidDel="00000000" w:rsidP="00000000" w:rsidRDefault="00000000" w:rsidRPr="00000000" w14:paraId="000001E0">
                <w:pPr>
                  <w:jc w:val="center"/>
                  <w:rPr>
                    <w:rFonts w:ascii="Arial" w:cs="Arial" w:eastAsia="Arial" w:hAnsi="Arial"/>
                  </w:rPr>
                </w:pPr>
                <w:r w:rsidDel="00000000" w:rsidR="00000000" w:rsidRPr="00000000">
                  <w:rPr>
                    <w:rFonts w:ascii="Arial" w:cs="Arial" w:eastAsia="Arial" w:hAnsi="Arial"/>
                    <w:rtl w:val="0"/>
                  </w:rPr>
                  <w:t xml:space="preserve">Social Disadvantage 13–14</w:t>
                </w:r>
              </w:p>
            </w:tc>
            <w:tc>
              <w:tcPr>
                <w:tcBorders>
                  <w:bottom w:color="000000" w:space="0" w:sz="4" w:val="single"/>
                </w:tcBorders>
                <w:shd w:fill="ffffff" w:val="clear"/>
                <w:vAlign w:val="center"/>
              </w:tcPr>
              <w:p w:rsidR="00000000" w:rsidDel="00000000" w:rsidP="00000000" w:rsidRDefault="00000000" w:rsidRPr="00000000" w14:paraId="000001E1">
                <w:pPr>
                  <w:jc w:val="center"/>
                  <w:rPr>
                    <w:rFonts w:ascii="Arial" w:cs="Arial" w:eastAsia="Arial" w:hAnsi="Arial"/>
                  </w:rPr>
                </w:pPr>
                <w:r w:rsidDel="00000000" w:rsidR="00000000" w:rsidRPr="00000000">
                  <w:rPr>
                    <w:rFonts w:ascii="Arial" w:cs="Arial" w:eastAsia="Arial" w:hAnsi="Arial"/>
                    <w:rtl w:val="0"/>
                  </w:rPr>
                  <w:t xml:space="preserve">0.20</w:t>
                </w:r>
              </w:p>
            </w:tc>
            <w:tc>
              <w:tcPr>
                <w:tcBorders>
                  <w:bottom w:color="000000" w:space="0" w:sz="4" w:val="single"/>
                </w:tcBorders>
                <w:shd w:fill="ffffff" w:val="clear"/>
                <w:vAlign w:val="center"/>
              </w:tcPr>
              <w:p w:rsidR="00000000" w:rsidDel="00000000" w:rsidP="00000000" w:rsidRDefault="00000000" w:rsidRPr="00000000" w14:paraId="000001E2">
                <w:pPr>
                  <w:jc w:val="center"/>
                  <w:rPr>
                    <w:rFonts w:ascii="Arial" w:cs="Arial" w:eastAsia="Arial" w:hAnsi="Arial"/>
                  </w:rPr>
                </w:pPr>
                <w:r w:rsidDel="00000000" w:rsidR="00000000" w:rsidRPr="00000000">
                  <w:rPr>
                    <w:rFonts w:ascii="Arial" w:cs="Arial" w:eastAsia="Arial" w:hAnsi="Arial"/>
                    <w:rtl w:val="0"/>
                  </w:rPr>
                  <w:t xml:space="preserve">0.64</w:t>
                </w:r>
              </w:p>
            </w:tc>
          </w:tr>
        </w:tbl>
      </w:sdtContent>
    </w:sdt>
    <w:p w:rsidR="00000000" w:rsidDel="00000000" w:rsidP="00000000" w:rsidRDefault="00000000" w:rsidRPr="00000000" w14:paraId="000001E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analysis of correlations between OHIP-14 item scores and clinical and sociodemographic variables generally revealed no statistically significant associations in most cases. No relevant correlations were observed between item scores and either the type of rehabilitation or participants’ age (</w:t>
      </w:r>
      <w:r w:rsidDel="00000000" w:rsidR="00000000" w:rsidRPr="00000000">
        <w:rPr>
          <w:rFonts w:ascii="Arial" w:cs="Arial" w:eastAsia="Arial" w:hAnsi="Arial"/>
          <w:i w:val="1"/>
          <w:rtl w:val="0"/>
        </w:rPr>
        <w:t xml:space="preserve">P</w:t>
      </w:r>
      <w:r w:rsidDel="00000000" w:rsidR="00000000" w:rsidRPr="00000000">
        <w:rPr>
          <w:rFonts w:ascii="Arial" w:cs="Arial" w:eastAsia="Arial" w:hAnsi="Arial"/>
          <w:rtl w:val="0"/>
        </w:rPr>
        <w:t xml:space="preserve"> &gt; 0.05 for all items). Regarding sex, among participants who reported difficulty relaxing due to oral health, the majority of moderate to severe impact responses (scores 2 and 3) came from female patients (75.0% and 100%, respectively)</w:t>
      </w:r>
    </w:p>
    <w:p w:rsidR="00000000" w:rsidDel="00000000" w:rsidP="00000000" w:rsidRDefault="00000000" w:rsidRPr="00000000" w14:paraId="000001E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On the other hand, the response “1 – rarely” was recorded exclusively among men (100%). The chi-square test demonstrated a statistically significant association between sex and the reported level of difficulty in relaxing (</w:t>
      </w:r>
      <w:r w:rsidDel="00000000" w:rsidR="00000000" w:rsidRPr="00000000">
        <w:rPr>
          <w:rFonts w:ascii="Arial" w:cs="Arial" w:eastAsia="Arial" w:hAnsi="Arial"/>
          <w:i w:val="1"/>
          <w:rtl w:val="0"/>
        </w:rPr>
        <w:t xml:space="preserve">P</w:t>
      </w:r>
      <w:r w:rsidDel="00000000" w:rsidR="00000000" w:rsidRPr="00000000">
        <w:rPr>
          <w:rFonts w:ascii="Arial" w:cs="Arial" w:eastAsia="Arial" w:hAnsi="Arial"/>
          <w:rtl w:val="0"/>
        </w:rPr>
        <w:t xml:space="preserve"> = 0.003). The strength of the association, measured by Cramer’s V coefficient, was moderate to strong (φc = 0.555). This finding suggests that sex influences the perception of psychological discomfort among CR-RPD users.</w:t>
      </w:r>
    </w:p>
    <w:p w:rsidR="00000000" w:rsidDel="00000000" w:rsidP="00000000" w:rsidRDefault="00000000" w:rsidRPr="00000000" w14:paraId="000001E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For the remaining items, no significant differences were found between sexes, suggesting that, across the sample, the effects of prosthetic rehabilitation on quality of life are perceived relatively homogeneously with respect to the type of prosthesis, age, and, except for item 9, sex (Table 4).</w:t>
      </w:r>
    </w:p>
    <w:p w:rsidR="00000000" w:rsidDel="00000000" w:rsidP="00000000" w:rsidRDefault="00000000" w:rsidRPr="00000000" w14:paraId="000001E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1EA">
      <w:pPr>
        <w:rPr>
          <w:rFonts w:ascii="Arial" w:cs="Arial" w:eastAsia="Arial" w:hAnsi="Arial"/>
          <w:b w:val="1"/>
        </w:rPr>
      </w:pPr>
      <w:r w:rsidDel="00000000" w:rsidR="00000000" w:rsidRPr="00000000">
        <w:rPr>
          <w:rFonts w:ascii="Arial" w:cs="Arial" w:eastAsia="Arial" w:hAnsi="Arial"/>
          <w:b w:val="1"/>
          <w:rtl w:val="0"/>
        </w:rPr>
        <w:t xml:space="preserve">Table 4. Correlation between the OHIP-14 index and variables</w:t>
      </w:r>
    </w:p>
    <w:sdt>
      <w:sdtPr>
        <w:lock w:val="contentLocked"/>
        <w:id w:val="-1881896972"/>
        <w:tag w:val="goog_rdk_5"/>
      </w:sdtPr>
      <w:sdtContent>
        <w:tbl>
          <w:tblPr>
            <w:tblStyle w:val="Table5"/>
            <w:tblW w:w="56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71"/>
            <w:gridCol w:w="1706"/>
            <w:gridCol w:w="1134"/>
            <w:gridCol w:w="1559"/>
            <w:tblGridChange w:id="0">
              <w:tblGrid>
                <w:gridCol w:w="1271"/>
                <w:gridCol w:w="1706"/>
                <w:gridCol w:w="1134"/>
                <w:gridCol w:w="1559"/>
              </w:tblGrid>
            </w:tblGridChange>
          </w:tblGrid>
          <w:tr>
            <w:trPr>
              <w:cantSplit w:val="0"/>
              <w:trHeight w:val="454"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1EB">
                <w:pPr>
                  <w:jc w:val="center"/>
                  <w:rPr>
                    <w:rFonts w:ascii="Arial" w:cs="Arial" w:eastAsia="Arial" w:hAnsi="Arial"/>
                    <w:b w:val="1"/>
                  </w:rPr>
                </w:pPr>
                <w:r w:rsidDel="00000000" w:rsidR="00000000" w:rsidRPr="00000000">
                  <w:rPr>
                    <w:rtl w:val="0"/>
                  </w:rPr>
                </w:r>
              </w:p>
            </w:tc>
            <w:tc>
              <w:tcPr>
                <w:gridSpan w:val="3"/>
                <w:tcBorders>
                  <w:top w:color="000000" w:space="0" w:sz="4" w:val="single"/>
                  <w:bottom w:color="000000" w:space="0" w:sz="4" w:val="single"/>
                </w:tcBorders>
                <w:shd w:fill="ffffff" w:val="clear"/>
                <w:vAlign w:val="center"/>
              </w:tcPr>
              <w:p w:rsidR="00000000" w:rsidDel="00000000" w:rsidP="00000000" w:rsidRDefault="00000000" w:rsidRPr="00000000" w14:paraId="000001EC">
                <w:pPr>
                  <w:jc w:val="center"/>
                  <w:rPr>
                    <w:rFonts w:ascii="Arial" w:cs="Arial" w:eastAsia="Arial" w:hAnsi="Arial"/>
                    <w:b w:val="1"/>
                  </w:rPr>
                </w:pPr>
                <w:r w:rsidDel="00000000" w:rsidR="00000000" w:rsidRPr="00000000">
                  <w:rPr>
                    <w:rFonts w:ascii="Arial" w:cs="Arial" w:eastAsia="Arial" w:hAnsi="Arial"/>
                    <w:b w:val="1"/>
                    <w:rtl w:val="0"/>
                  </w:rPr>
                  <w:t xml:space="preserve">Correlation significance (</w:t>
                </w:r>
                <w:r w:rsidDel="00000000" w:rsidR="00000000" w:rsidRPr="00000000">
                  <w:rPr>
                    <w:rFonts w:ascii="Arial" w:cs="Arial" w:eastAsia="Arial" w:hAnsi="Arial"/>
                    <w:b w:val="1"/>
                    <w:i w:val="1"/>
                    <w:rtl w:val="0"/>
                  </w:rPr>
                  <w:t xml:space="preserve">P</w:t>
                </w:r>
                <w:r w:rsidDel="00000000" w:rsidR="00000000" w:rsidRPr="00000000">
                  <w:rPr>
                    <w:rFonts w:ascii="Arial" w:cs="Arial" w:eastAsia="Arial" w:hAnsi="Arial"/>
                    <w:b w:val="1"/>
                    <w:rtl w:val="0"/>
                  </w:rPr>
                  <w:t xml:space="preserve">-value)</w:t>
                </w:r>
              </w:p>
            </w:tc>
          </w:tr>
          <w:tr>
            <w:trPr>
              <w:cantSplit w:val="0"/>
              <w:trHeight w:val="454" w:hRule="atLeast"/>
              <w:tblHeader w:val="0"/>
            </w:trPr>
            <w:tc>
              <w:tcPr>
                <w:tcBorders>
                  <w:top w:color="000000" w:space="0" w:sz="4" w:val="single"/>
                  <w:bottom w:color="000000" w:space="0" w:sz="4" w:val="single"/>
                </w:tcBorders>
                <w:shd w:fill="ffffff" w:val="clear"/>
                <w:vAlign w:val="center"/>
              </w:tcPr>
              <w:p w:rsidR="00000000" w:rsidDel="00000000" w:rsidP="00000000" w:rsidRDefault="00000000" w:rsidRPr="00000000" w14:paraId="000001EF">
                <w:pPr>
                  <w:jc w:val="center"/>
                  <w:rPr>
                    <w:rFonts w:ascii="Arial" w:cs="Arial" w:eastAsia="Arial" w:hAnsi="Arial"/>
                    <w:b w:val="1"/>
                  </w:rPr>
                </w:pPr>
                <w:r w:rsidDel="00000000" w:rsidR="00000000" w:rsidRPr="00000000">
                  <w:rPr>
                    <w:rFonts w:ascii="Arial" w:cs="Arial" w:eastAsia="Arial" w:hAnsi="Arial"/>
                    <w:b w:val="1"/>
                    <w:rtl w:val="0"/>
                  </w:rPr>
                  <w:t xml:space="preserve">OHIP-14 Question</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F0">
                <w:pPr>
                  <w:jc w:val="center"/>
                  <w:rPr>
                    <w:rFonts w:ascii="Arial" w:cs="Arial" w:eastAsia="Arial" w:hAnsi="Arial"/>
                    <w:b w:val="1"/>
                  </w:rPr>
                </w:pPr>
                <w:r w:rsidDel="00000000" w:rsidR="00000000" w:rsidRPr="00000000">
                  <w:rPr>
                    <w:rFonts w:ascii="Arial" w:cs="Arial" w:eastAsia="Arial" w:hAnsi="Arial"/>
                    <w:b w:val="1"/>
                    <w:rtl w:val="0"/>
                  </w:rPr>
                  <w:t xml:space="preserve">Type of Rehabilitation</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F1">
                <w:pPr>
                  <w:jc w:val="center"/>
                  <w:rPr>
                    <w:rFonts w:ascii="Arial" w:cs="Arial" w:eastAsia="Arial" w:hAnsi="Arial"/>
                    <w:b w:val="1"/>
                  </w:rPr>
                </w:pPr>
                <w:r w:rsidDel="00000000" w:rsidR="00000000" w:rsidRPr="00000000">
                  <w:rPr>
                    <w:rFonts w:ascii="Arial" w:cs="Arial" w:eastAsia="Arial" w:hAnsi="Arial"/>
                    <w:b w:val="1"/>
                    <w:rtl w:val="0"/>
                  </w:rPr>
                  <w:t xml:space="preserve">Age</w:t>
                </w:r>
              </w:p>
            </w:tc>
            <w:tc>
              <w:tcPr>
                <w:tcBorders>
                  <w:top w:color="000000" w:space="0" w:sz="4" w:val="single"/>
                  <w:bottom w:color="000000" w:space="0" w:sz="4" w:val="single"/>
                </w:tcBorders>
                <w:shd w:fill="ffffff" w:val="clear"/>
                <w:vAlign w:val="center"/>
              </w:tcPr>
              <w:p w:rsidR="00000000" w:rsidDel="00000000" w:rsidP="00000000" w:rsidRDefault="00000000" w:rsidRPr="00000000" w14:paraId="000001F2">
                <w:pPr>
                  <w:jc w:val="center"/>
                  <w:rPr>
                    <w:rFonts w:ascii="Arial" w:cs="Arial" w:eastAsia="Arial" w:hAnsi="Arial"/>
                    <w:b w:val="1"/>
                  </w:rPr>
                </w:pPr>
                <w:r w:rsidDel="00000000" w:rsidR="00000000" w:rsidRPr="00000000">
                  <w:rPr>
                    <w:rFonts w:ascii="Arial" w:cs="Arial" w:eastAsia="Arial" w:hAnsi="Arial"/>
                    <w:b w:val="1"/>
                    <w:rtl w:val="0"/>
                  </w:rPr>
                  <w:t xml:space="preserve">Sex</w:t>
                </w:r>
              </w:p>
            </w:tc>
          </w:tr>
          <w:tr>
            <w:trPr>
              <w:cantSplit w:val="0"/>
              <w:trHeight w:val="454" w:hRule="atLeast"/>
              <w:tblHeader w:val="0"/>
            </w:trPr>
            <w:tc>
              <w:tcPr>
                <w:tcBorders>
                  <w:top w:color="000000" w:space="0" w:sz="4" w:val="single"/>
                </w:tcBorders>
                <w:shd w:fill="ffffff" w:val="clear"/>
                <w:vAlign w:val="center"/>
              </w:tcPr>
              <w:p w:rsidR="00000000" w:rsidDel="00000000" w:rsidP="00000000" w:rsidRDefault="00000000" w:rsidRPr="00000000" w14:paraId="000001F3">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tcBorders>
                  <w:top w:color="000000" w:space="0" w:sz="4" w:val="single"/>
                </w:tcBorders>
                <w:shd w:fill="ffffff" w:val="clear"/>
                <w:vAlign w:val="center"/>
              </w:tcPr>
              <w:p w:rsidR="00000000" w:rsidDel="00000000" w:rsidP="00000000" w:rsidRDefault="00000000" w:rsidRPr="00000000" w14:paraId="000001F4">
                <w:pPr>
                  <w:jc w:val="center"/>
                  <w:rPr>
                    <w:rFonts w:ascii="Arial" w:cs="Arial" w:eastAsia="Arial" w:hAnsi="Arial"/>
                  </w:rPr>
                </w:pPr>
                <w:r w:rsidDel="00000000" w:rsidR="00000000" w:rsidRPr="00000000">
                  <w:rPr>
                    <w:rFonts w:ascii="Arial" w:cs="Arial" w:eastAsia="Arial" w:hAnsi="Arial"/>
                    <w:rtl w:val="0"/>
                  </w:rPr>
                  <w:t xml:space="preserve">0.251</w:t>
                </w:r>
              </w:p>
            </w:tc>
            <w:tc>
              <w:tcPr>
                <w:tcBorders>
                  <w:top w:color="000000" w:space="0" w:sz="4" w:val="single"/>
                </w:tcBorders>
                <w:shd w:fill="ffffff" w:val="clear"/>
                <w:vAlign w:val="center"/>
              </w:tcPr>
              <w:p w:rsidR="00000000" w:rsidDel="00000000" w:rsidP="00000000" w:rsidRDefault="00000000" w:rsidRPr="00000000" w14:paraId="000001F5">
                <w:pPr>
                  <w:jc w:val="center"/>
                  <w:rPr>
                    <w:rFonts w:ascii="Arial" w:cs="Arial" w:eastAsia="Arial" w:hAnsi="Arial"/>
                  </w:rPr>
                </w:pPr>
                <w:r w:rsidDel="00000000" w:rsidR="00000000" w:rsidRPr="00000000">
                  <w:rPr>
                    <w:rFonts w:ascii="Arial" w:cs="Arial" w:eastAsia="Arial" w:hAnsi="Arial"/>
                    <w:rtl w:val="0"/>
                  </w:rPr>
                  <w:t xml:space="preserve">0.822</w:t>
                </w:r>
              </w:p>
            </w:tc>
            <w:tc>
              <w:tcPr>
                <w:tcBorders>
                  <w:top w:color="000000" w:space="0" w:sz="4" w:val="single"/>
                </w:tcBorders>
                <w:shd w:fill="ffffff" w:val="clear"/>
                <w:vAlign w:val="center"/>
              </w:tcPr>
              <w:p w:rsidR="00000000" w:rsidDel="00000000" w:rsidP="00000000" w:rsidRDefault="00000000" w:rsidRPr="00000000" w14:paraId="000001F6">
                <w:pPr>
                  <w:jc w:val="center"/>
                  <w:rPr>
                    <w:rFonts w:ascii="Arial" w:cs="Arial" w:eastAsia="Arial" w:hAnsi="Arial"/>
                  </w:rPr>
                </w:pPr>
                <w:r w:rsidDel="00000000" w:rsidR="00000000" w:rsidRPr="00000000">
                  <w:rPr>
                    <w:rFonts w:ascii="Arial" w:cs="Arial" w:eastAsia="Arial" w:hAnsi="Arial"/>
                    <w:rtl w:val="0"/>
                  </w:rPr>
                  <w:t xml:space="preserve">0.360</w:t>
                </w:r>
              </w:p>
            </w:tc>
          </w:tr>
          <w:tr>
            <w:trPr>
              <w:cantSplit w:val="0"/>
              <w:trHeight w:val="454" w:hRule="atLeast"/>
              <w:tblHeader w:val="0"/>
            </w:trPr>
            <w:tc>
              <w:tcPr>
                <w:shd w:fill="ffffff" w:val="clear"/>
                <w:vAlign w:val="center"/>
              </w:tcPr>
              <w:p w:rsidR="00000000" w:rsidDel="00000000" w:rsidP="00000000" w:rsidRDefault="00000000" w:rsidRPr="00000000" w14:paraId="000001F7">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shd w:fill="ffffff" w:val="clear"/>
                <w:vAlign w:val="center"/>
              </w:tcPr>
              <w:p w:rsidR="00000000" w:rsidDel="00000000" w:rsidP="00000000" w:rsidRDefault="00000000" w:rsidRPr="00000000" w14:paraId="000001F8">
                <w:pPr>
                  <w:jc w:val="center"/>
                  <w:rPr>
                    <w:rFonts w:ascii="Arial" w:cs="Arial" w:eastAsia="Arial" w:hAnsi="Arial"/>
                  </w:rPr>
                </w:pPr>
                <w:r w:rsidDel="00000000" w:rsidR="00000000" w:rsidRPr="00000000">
                  <w:rPr>
                    <w:rFonts w:ascii="Arial" w:cs="Arial" w:eastAsia="Arial" w:hAnsi="Arial"/>
                    <w:rtl w:val="0"/>
                  </w:rPr>
                  <w:t xml:space="preserve">0.417</w:t>
                </w:r>
              </w:p>
            </w:tc>
            <w:tc>
              <w:tcPr>
                <w:shd w:fill="ffffff" w:val="clear"/>
                <w:vAlign w:val="center"/>
              </w:tcPr>
              <w:p w:rsidR="00000000" w:rsidDel="00000000" w:rsidP="00000000" w:rsidRDefault="00000000" w:rsidRPr="00000000" w14:paraId="000001F9">
                <w:pPr>
                  <w:jc w:val="center"/>
                  <w:rPr>
                    <w:rFonts w:ascii="Arial" w:cs="Arial" w:eastAsia="Arial" w:hAnsi="Arial"/>
                  </w:rPr>
                </w:pPr>
                <w:r w:rsidDel="00000000" w:rsidR="00000000" w:rsidRPr="00000000">
                  <w:rPr>
                    <w:rFonts w:ascii="Arial" w:cs="Arial" w:eastAsia="Arial" w:hAnsi="Arial"/>
                    <w:rtl w:val="0"/>
                  </w:rPr>
                  <w:t xml:space="preserve">0.222</w:t>
                </w:r>
              </w:p>
            </w:tc>
            <w:tc>
              <w:tcPr>
                <w:shd w:fill="ffffff" w:val="clear"/>
                <w:vAlign w:val="center"/>
              </w:tcPr>
              <w:p w:rsidR="00000000" w:rsidDel="00000000" w:rsidP="00000000" w:rsidRDefault="00000000" w:rsidRPr="00000000" w14:paraId="000001FA">
                <w:pPr>
                  <w:jc w:val="center"/>
                  <w:rPr>
                    <w:rFonts w:ascii="Arial" w:cs="Arial" w:eastAsia="Arial" w:hAnsi="Arial"/>
                  </w:rPr>
                </w:pPr>
                <w:r w:rsidDel="00000000" w:rsidR="00000000" w:rsidRPr="00000000">
                  <w:rPr>
                    <w:rFonts w:ascii="Arial" w:cs="Arial" w:eastAsia="Arial" w:hAnsi="Arial"/>
                    <w:rtl w:val="0"/>
                  </w:rPr>
                  <w:t xml:space="preserve">0.713</w:t>
                </w:r>
              </w:p>
            </w:tc>
          </w:tr>
          <w:tr>
            <w:trPr>
              <w:cantSplit w:val="0"/>
              <w:trHeight w:val="454" w:hRule="atLeast"/>
              <w:tblHeader w:val="0"/>
            </w:trPr>
            <w:tc>
              <w:tcPr>
                <w:shd w:fill="ffffff" w:val="clear"/>
                <w:vAlign w:val="center"/>
              </w:tcPr>
              <w:p w:rsidR="00000000" w:rsidDel="00000000" w:rsidP="00000000" w:rsidRDefault="00000000" w:rsidRPr="00000000" w14:paraId="000001FB">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shd w:fill="ffffff" w:val="clear"/>
                <w:vAlign w:val="center"/>
              </w:tcPr>
              <w:p w:rsidR="00000000" w:rsidDel="00000000" w:rsidP="00000000" w:rsidRDefault="00000000" w:rsidRPr="00000000" w14:paraId="000001FC">
                <w:pPr>
                  <w:jc w:val="center"/>
                  <w:rPr>
                    <w:rFonts w:ascii="Arial" w:cs="Arial" w:eastAsia="Arial" w:hAnsi="Arial"/>
                  </w:rPr>
                </w:pPr>
                <w:r w:rsidDel="00000000" w:rsidR="00000000" w:rsidRPr="00000000">
                  <w:rPr>
                    <w:rFonts w:ascii="Arial" w:cs="Arial" w:eastAsia="Arial" w:hAnsi="Arial"/>
                    <w:rtl w:val="0"/>
                  </w:rPr>
                  <w:t xml:space="preserve">0.910</w:t>
                </w:r>
              </w:p>
            </w:tc>
            <w:tc>
              <w:tcPr>
                <w:shd w:fill="ffffff" w:val="clear"/>
                <w:vAlign w:val="center"/>
              </w:tcPr>
              <w:p w:rsidR="00000000" w:rsidDel="00000000" w:rsidP="00000000" w:rsidRDefault="00000000" w:rsidRPr="00000000" w14:paraId="000001FD">
                <w:pPr>
                  <w:jc w:val="center"/>
                  <w:rPr>
                    <w:rFonts w:ascii="Arial" w:cs="Arial" w:eastAsia="Arial" w:hAnsi="Arial"/>
                  </w:rPr>
                </w:pPr>
                <w:r w:rsidDel="00000000" w:rsidR="00000000" w:rsidRPr="00000000">
                  <w:rPr>
                    <w:rFonts w:ascii="Arial" w:cs="Arial" w:eastAsia="Arial" w:hAnsi="Arial"/>
                    <w:rtl w:val="0"/>
                  </w:rPr>
                  <w:t xml:space="preserve">0.764</w:t>
                </w:r>
              </w:p>
            </w:tc>
            <w:tc>
              <w:tcPr>
                <w:shd w:fill="ffffff" w:val="clear"/>
                <w:vAlign w:val="center"/>
              </w:tcPr>
              <w:p w:rsidR="00000000" w:rsidDel="00000000" w:rsidP="00000000" w:rsidRDefault="00000000" w:rsidRPr="00000000" w14:paraId="000001FE">
                <w:pPr>
                  <w:jc w:val="center"/>
                  <w:rPr>
                    <w:rFonts w:ascii="Arial" w:cs="Arial" w:eastAsia="Arial" w:hAnsi="Arial"/>
                  </w:rPr>
                </w:pPr>
                <w:r w:rsidDel="00000000" w:rsidR="00000000" w:rsidRPr="00000000">
                  <w:rPr>
                    <w:rFonts w:ascii="Arial" w:cs="Arial" w:eastAsia="Arial" w:hAnsi="Arial"/>
                    <w:rtl w:val="0"/>
                  </w:rPr>
                  <w:t xml:space="preserve">0.941</w:t>
                </w:r>
              </w:p>
            </w:tc>
          </w:tr>
          <w:tr>
            <w:trPr>
              <w:cantSplit w:val="0"/>
              <w:trHeight w:val="454" w:hRule="atLeast"/>
              <w:tblHeader w:val="0"/>
            </w:trPr>
            <w:tc>
              <w:tcPr>
                <w:shd w:fill="ffffff" w:val="clear"/>
                <w:vAlign w:val="center"/>
              </w:tcPr>
              <w:p w:rsidR="00000000" w:rsidDel="00000000" w:rsidP="00000000" w:rsidRDefault="00000000" w:rsidRPr="00000000" w14:paraId="000001FF">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shd w:fill="ffffff" w:val="clear"/>
                <w:vAlign w:val="center"/>
              </w:tcPr>
              <w:p w:rsidR="00000000" w:rsidDel="00000000" w:rsidP="00000000" w:rsidRDefault="00000000" w:rsidRPr="00000000" w14:paraId="00000200">
                <w:pPr>
                  <w:jc w:val="center"/>
                  <w:rPr>
                    <w:rFonts w:ascii="Arial" w:cs="Arial" w:eastAsia="Arial" w:hAnsi="Arial"/>
                  </w:rPr>
                </w:pPr>
                <w:r w:rsidDel="00000000" w:rsidR="00000000" w:rsidRPr="00000000">
                  <w:rPr>
                    <w:rFonts w:ascii="Arial" w:cs="Arial" w:eastAsia="Arial" w:hAnsi="Arial"/>
                    <w:rtl w:val="0"/>
                  </w:rPr>
                  <w:t xml:space="preserve">0.401</w:t>
                </w:r>
              </w:p>
            </w:tc>
            <w:tc>
              <w:tcPr>
                <w:shd w:fill="ffffff" w:val="clear"/>
                <w:vAlign w:val="center"/>
              </w:tcPr>
              <w:p w:rsidR="00000000" w:rsidDel="00000000" w:rsidP="00000000" w:rsidRDefault="00000000" w:rsidRPr="00000000" w14:paraId="00000201">
                <w:pPr>
                  <w:jc w:val="center"/>
                  <w:rPr>
                    <w:rFonts w:ascii="Arial" w:cs="Arial" w:eastAsia="Arial" w:hAnsi="Arial"/>
                  </w:rPr>
                </w:pPr>
                <w:r w:rsidDel="00000000" w:rsidR="00000000" w:rsidRPr="00000000">
                  <w:rPr>
                    <w:rFonts w:ascii="Arial" w:cs="Arial" w:eastAsia="Arial" w:hAnsi="Arial"/>
                    <w:rtl w:val="0"/>
                  </w:rPr>
                  <w:t xml:space="preserve">0.395</w:t>
                </w:r>
              </w:p>
            </w:tc>
            <w:tc>
              <w:tcPr>
                <w:shd w:fill="ffffff" w:val="clear"/>
                <w:vAlign w:val="center"/>
              </w:tcPr>
              <w:p w:rsidR="00000000" w:rsidDel="00000000" w:rsidP="00000000" w:rsidRDefault="00000000" w:rsidRPr="00000000" w14:paraId="00000202">
                <w:pPr>
                  <w:jc w:val="center"/>
                  <w:rPr>
                    <w:rFonts w:ascii="Arial" w:cs="Arial" w:eastAsia="Arial" w:hAnsi="Arial"/>
                  </w:rPr>
                </w:pPr>
                <w:r w:rsidDel="00000000" w:rsidR="00000000" w:rsidRPr="00000000">
                  <w:rPr>
                    <w:rFonts w:ascii="Arial" w:cs="Arial" w:eastAsia="Arial" w:hAnsi="Arial"/>
                    <w:rtl w:val="0"/>
                  </w:rPr>
                  <w:t xml:space="preserve">0.480</w:t>
                </w:r>
              </w:p>
            </w:tc>
          </w:tr>
          <w:tr>
            <w:trPr>
              <w:cantSplit w:val="0"/>
              <w:trHeight w:val="454" w:hRule="atLeast"/>
              <w:tblHeader w:val="0"/>
            </w:trPr>
            <w:tc>
              <w:tcPr>
                <w:shd w:fill="ffffff" w:val="clear"/>
                <w:vAlign w:val="center"/>
              </w:tcPr>
              <w:p w:rsidR="00000000" w:rsidDel="00000000" w:rsidP="00000000" w:rsidRDefault="00000000" w:rsidRPr="00000000" w14:paraId="00000203">
                <w:pPr>
                  <w:jc w:val="center"/>
                  <w:rPr>
                    <w:rFonts w:ascii="Arial" w:cs="Arial" w:eastAsia="Arial" w:hAnsi="Arial"/>
                    <w:b w:val="1"/>
                  </w:rPr>
                </w:pPr>
                <w:r w:rsidDel="00000000" w:rsidR="00000000" w:rsidRPr="00000000">
                  <w:rPr>
                    <w:rFonts w:ascii="Arial" w:cs="Arial" w:eastAsia="Arial" w:hAnsi="Arial"/>
                    <w:b w:val="1"/>
                    <w:rtl w:val="0"/>
                  </w:rPr>
                  <w:t xml:space="preserve">5</w:t>
                </w:r>
              </w:p>
            </w:tc>
            <w:tc>
              <w:tcPr>
                <w:shd w:fill="ffffff" w:val="clear"/>
                <w:vAlign w:val="center"/>
              </w:tcPr>
              <w:p w:rsidR="00000000" w:rsidDel="00000000" w:rsidP="00000000" w:rsidRDefault="00000000" w:rsidRPr="00000000" w14:paraId="00000204">
                <w:pPr>
                  <w:jc w:val="center"/>
                  <w:rPr>
                    <w:rFonts w:ascii="Arial" w:cs="Arial" w:eastAsia="Arial" w:hAnsi="Arial"/>
                  </w:rPr>
                </w:pPr>
                <w:r w:rsidDel="00000000" w:rsidR="00000000" w:rsidRPr="00000000">
                  <w:rPr>
                    <w:rFonts w:ascii="Arial" w:cs="Arial" w:eastAsia="Arial" w:hAnsi="Arial"/>
                    <w:rtl w:val="0"/>
                  </w:rPr>
                  <w:t xml:space="preserve">0.386</w:t>
                </w:r>
              </w:p>
            </w:tc>
            <w:tc>
              <w:tcPr>
                <w:shd w:fill="ffffff" w:val="clear"/>
                <w:vAlign w:val="center"/>
              </w:tcPr>
              <w:p w:rsidR="00000000" w:rsidDel="00000000" w:rsidP="00000000" w:rsidRDefault="00000000" w:rsidRPr="00000000" w14:paraId="00000205">
                <w:pPr>
                  <w:jc w:val="center"/>
                  <w:rPr>
                    <w:rFonts w:ascii="Arial" w:cs="Arial" w:eastAsia="Arial" w:hAnsi="Arial"/>
                  </w:rPr>
                </w:pPr>
                <w:r w:rsidDel="00000000" w:rsidR="00000000" w:rsidRPr="00000000">
                  <w:rPr>
                    <w:rFonts w:ascii="Arial" w:cs="Arial" w:eastAsia="Arial" w:hAnsi="Arial"/>
                    <w:rtl w:val="0"/>
                  </w:rPr>
                  <w:t xml:space="preserve">0.884</w:t>
                </w:r>
              </w:p>
            </w:tc>
            <w:tc>
              <w:tcPr>
                <w:shd w:fill="ffffff" w:val="clear"/>
                <w:vAlign w:val="center"/>
              </w:tcPr>
              <w:p w:rsidR="00000000" w:rsidDel="00000000" w:rsidP="00000000" w:rsidRDefault="00000000" w:rsidRPr="00000000" w14:paraId="00000206">
                <w:pPr>
                  <w:jc w:val="center"/>
                  <w:rPr>
                    <w:rFonts w:ascii="Arial" w:cs="Arial" w:eastAsia="Arial" w:hAnsi="Arial"/>
                  </w:rPr>
                </w:pPr>
                <w:r w:rsidDel="00000000" w:rsidR="00000000" w:rsidRPr="00000000">
                  <w:rPr>
                    <w:rFonts w:ascii="Arial" w:cs="Arial" w:eastAsia="Arial" w:hAnsi="Arial"/>
                    <w:rtl w:val="0"/>
                  </w:rPr>
                  <w:t xml:space="preserve">0.794</w:t>
                </w:r>
              </w:p>
            </w:tc>
          </w:tr>
          <w:tr>
            <w:trPr>
              <w:cantSplit w:val="0"/>
              <w:trHeight w:val="454" w:hRule="atLeast"/>
              <w:tblHeader w:val="0"/>
            </w:trPr>
            <w:tc>
              <w:tcPr>
                <w:shd w:fill="ffffff" w:val="clear"/>
                <w:vAlign w:val="center"/>
              </w:tcPr>
              <w:p w:rsidR="00000000" w:rsidDel="00000000" w:rsidP="00000000" w:rsidRDefault="00000000" w:rsidRPr="00000000" w14:paraId="00000207">
                <w:pPr>
                  <w:jc w:val="center"/>
                  <w:rPr>
                    <w:rFonts w:ascii="Arial" w:cs="Arial" w:eastAsia="Arial" w:hAnsi="Arial"/>
                    <w:b w:val="1"/>
                  </w:rPr>
                </w:pPr>
                <w:r w:rsidDel="00000000" w:rsidR="00000000" w:rsidRPr="00000000">
                  <w:rPr>
                    <w:rFonts w:ascii="Arial" w:cs="Arial" w:eastAsia="Arial" w:hAnsi="Arial"/>
                    <w:b w:val="1"/>
                    <w:rtl w:val="0"/>
                  </w:rPr>
                  <w:t xml:space="preserve">6</w:t>
                </w:r>
              </w:p>
            </w:tc>
            <w:tc>
              <w:tcPr>
                <w:shd w:fill="ffffff" w:val="clear"/>
                <w:vAlign w:val="center"/>
              </w:tcPr>
              <w:p w:rsidR="00000000" w:rsidDel="00000000" w:rsidP="00000000" w:rsidRDefault="00000000" w:rsidRPr="00000000" w14:paraId="00000208">
                <w:pPr>
                  <w:jc w:val="center"/>
                  <w:rPr>
                    <w:rFonts w:ascii="Arial" w:cs="Arial" w:eastAsia="Arial" w:hAnsi="Arial"/>
                  </w:rPr>
                </w:pPr>
                <w:r w:rsidDel="00000000" w:rsidR="00000000" w:rsidRPr="00000000">
                  <w:rPr>
                    <w:rFonts w:ascii="Arial" w:cs="Arial" w:eastAsia="Arial" w:hAnsi="Arial"/>
                    <w:rtl w:val="0"/>
                  </w:rPr>
                  <w:t xml:space="preserve">0.725</w:t>
                </w:r>
              </w:p>
            </w:tc>
            <w:tc>
              <w:tcPr>
                <w:shd w:fill="ffffff" w:val="clear"/>
                <w:vAlign w:val="center"/>
              </w:tcPr>
              <w:p w:rsidR="00000000" w:rsidDel="00000000" w:rsidP="00000000" w:rsidRDefault="00000000" w:rsidRPr="00000000" w14:paraId="00000209">
                <w:pPr>
                  <w:jc w:val="center"/>
                  <w:rPr>
                    <w:rFonts w:ascii="Arial" w:cs="Arial" w:eastAsia="Arial" w:hAnsi="Arial"/>
                  </w:rPr>
                </w:pPr>
                <w:r w:rsidDel="00000000" w:rsidR="00000000" w:rsidRPr="00000000">
                  <w:rPr>
                    <w:rFonts w:ascii="Arial" w:cs="Arial" w:eastAsia="Arial" w:hAnsi="Arial"/>
                    <w:rtl w:val="0"/>
                  </w:rPr>
                  <w:t xml:space="preserve">0.747</w:t>
                </w:r>
              </w:p>
            </w:tc>
            <w:tc>
              <w:tcPr>
                <w:shd w:fill="ffffff" w:val="clear"/>
                <w:vAlign w:val="center"/>
              </w:tcPr>
              <w:p w:rsidR="00000000" w:rsidDel="00000000" w:rsidP="00000000" w:rsidRDefault="00000000" w:rsidRPr="00000000" w14:paraId="0000020A">
                <w:pPr>
                  <w:jc w:val="center"/>
                  <w:rPr>
                    <w:rFonts w:ascii="Arial" w:cs="Arial" w:eastAsia="Arial" w:hAnsi="Arial"/>
                  </w:rPr>
                </w:pPr>
                <w:r w:rsidDel="00000000" w:rsidR="00000000" w:rsidRPr="00000000">
                  <w:rPr>
                    <w:rFonts w:ascii="Arial" w:cs="Arial" w:eastAsia="Arial" w:hAnsi="Arial"/>
                    <w:rtl w:val="0"/>
                  </w:rPr>
                  <w:t xml:space="preserve">0.403</w:t>
                </w:r>
              </w:p>
            </w:tc>
          </w:tr>
          <w:tr>
            <w:trPr>
              <w:cantSplit w:val="0"/>
              <w:trHeight w:val="454" w:hRule="atLeast"/>
              <w:tblHeader w:val="0"/>
            </w:trPr>
            <w:tc>
              <w:tcPr>
                <w:shd w:fill="ffffff" w:val="clear"/>
                <w:vAlign w:val="center"/>
              </w:tcPr>
              <w:p w:rsidR="00000000" w:rsidDel="00000000" w:rsidP="00000000" w:rsidRDefault="00000000" w:rsidRPr="00000000" w14:paraId="0000020B">
                <w:pPr>
                  <w:jc w:val="center"/>
                  <w:rPr>
                    <w:rFonts w:ascii="Arial" w:cs="Arial" w:eastAsia="Arial" w:hAnsi="Arial"/>
                    <w:b w:val="1"/>
                  </w:rPr>
                </w:pPr>
                <w:r w:rsidDel="00000000" w:rsidR="00000000" w:rsidRPr="00000000">
                  <w:rPr>
                    <w:rFonts w:ascii="Arial" w:cs="Arial" w:eastAsia="Arial" w:hAnsi="Arial"/>
                    <w:b w:val="1"/>
                    <w:rtl w:val="0"/>
                  </w:rPr>
                  <w:t xml:space="preserve">7</w:t>
                </w:r>
              </w:p>
            </w:tc>
            <w:tc>
              <w:tcPr>
                <w:shd w:fill="ffffff" w:val="clear"/>
                <w:vAlign w:val="center"/>
              </w:tcPr>
              <w:p w:rsidR="00000000" w:rsidDel="00000000" w:rsidP="00000000" w:rsidRDefault="00000000" w:rsidRPr="00000000" w14:paraId="0000020C">
                <w:pPr>
                  <w:jc w:val="center"/>
                  <w:rPr>
                    <w:rFonts w:ascii="Arial" w:cs="Arial" w:eastAsia="Arial" w:hAnsi="Arial"/>
                  </w:rPr>
                </w:pPr>
                <w:r w:rsidDel="00000000" w:rsidR="00000000" w:rsidRPr="00000000">
                  <w:rPr>
                    <w:rFonts w:ascii="Arial" w:cs="Arial" w:eastAsia="Arial" w:hAnsi="Arial"/>
                    <w:rtl w:val="0"/>
                  </w:rPr>
                  <w:t xml:space="preserve">0.713</w:t>
                </w:r>
              </w:p>
            </w:tc>
            <w:tc>
              <w:tcPr>
                <w:shd w:fill="ffffff" w:val="clear"/>
                <w:vAlign w:val="center"/>
              </w:tcPr>
              <w:p w:rsidR="00000000" w:rsidDel="00000000" w:rsidP="00000000" w:rsidRDefault="00000000" w:rsidRPr="00000000" w14:paraId="0000020D">
                <w:pPr>
                  <w:jc w:val="center"/>
                  <w:rPr>
                    <w:rFonts w:ascii="Arial" w:cs="Arial" w:eastAsia="Arial" w:hAnsi="Arial"/>
                  </w:rPr>
                </w:pPr>
                <w:r w:rsidDel="00000000" w:rsidR="00000000" w:rsidRPr="00000000">
                  <w:rPr>
                    <w:rFonts w:ascii="Arial" w:cs="Arial" w:eastAsia="Arial" w:hAnsi="Arial"/>
                    <w:rtl w:val="0"/>
                  </w:rPr>
                  <w:t xml:space="preserve">0.969</w:t>
                </w:r>
              </w:p>
            </w:tc>
            <w:tc>
              <w:tcPr>
                <w:shd w:fill="ffffff" w:val="clear"/>
                <w:vAlign w:val="center"/>
              </w:tcPr>
              <w:p w:rsidR="00000000" w:rsidDel="00000000" w:rsidP="00000000" w:rsidRDefault="00000000" w:rsidRPr="00000000" w14:paraId="0000020E">
                <w:pPr>
                  <w:jc w:val="center"/>
                  <w:rPr>
                    <w:rFonts w:ascii="Arial" w:cs="Arial" w:eastAsia="Arial" w:hAnsi="Arial"/>
                  </w:rPr>
                </w:pPr>
                <w:r w:rsidDel="00000000" w:rsidR="00000000" w:rsidRPr="00000000">
                  <w:rPr>
                    <w:rFonts w:ascii="Arial" w:cs="Arial" w:eastAsia="Arial" w:hAnsi="Arial"/>
                    <w:rtl w:val="0"/>
                  </w:rPr>
                  <w:t xml:space="preserve">0.267</w:t>
                </w:r>
              </w:p>
            </w:tc>
          </w:tr>
          <w:tr>
            <w:trPr>
              <w:cantSplit w:val="0"/>
              <w:trHeight w:val="454" w:hRule="atLeast"/>
              <w:tblHeader w:val="0"/>
            </w:trPr>
            <w:tc>
              <w:tcPr>
                <w:shd w:fill="ffffff" w:val="clear"/>
                <w:vAlign w:val="center"/>
              </w:tcPr>
              <w:p w:rsidR="00000000" w:rsidDel="00000000" w:rsidP="00000000" w:rsidRDefault="00000000" w:rsidRPr="00000000" w14:paraId="0000020F">
                <w:pPr>
                  <w:jc w:val="center"/>
                  <w:rPr>
                    <w:rFonts w:ascii="Arial" w:cs="Arial" w:eastAsia="Arial" w:hAnsi="Arial"/>
                    <w:b w:val="1"/>
                  </w:rPr>
                </w:pPr>
                <w:r w:rsidDel="00000000" w:rsidR="00000000" w:rsidRPr="00000000">
                  <w:rPr>
                    <w:rFonts w:ascii="Arial" w:cs="Arial" w:eastAsia="Arial" w:hAnsi="Arial"/>
                    <w:b w:val="1"/>
                    <w:rtl w:val="0"/>
                  </w:rPr>
                  <w:t xml:space="preserve">8</w:t>
                </w:r>
              </w:p>
            </w:tc>
            <w:tc>
              <w:tcPr>
                <w:shd w:fill="ffffff" w:val="clear"/>
                <w:vAlign w:val="center"/>
              </w:tcPr>
              <w:p w:rsidR="00000000" w:rsidDel="00000000" w:rsidP="00000000" w:rsidRDefault="00000000" w:rsidRPr="00000000" w14:paraId="00000210">
                <w:pPr>
                  <w:jc w:val="center"/>
                  <w:rPr>
                    <w:rFonts w:ascii="Arial" w:cs="Arial" w:eastAsia="Arial" w:hAnsi="Arial"/>
                  </w:rPr>
                </w:pPr>
                <w:r w:rsidDel="00000000" w:rsidR="00000000" w:rsidRPr="00000000">
                  <w:rPr>
                    <w:rFonts w:ascii="Arial" w:cs="Arial" w:eastAsia="Arial" w:hAnsi="Arial"/>
                    <w:rtl w:val="0"/>
                  </w:rPr>
                  <w:t xml:space="preserve">0.676</w:t>
                </w:r>
              </w:p>
            </w:tc>
            <w:tc>
              <w:tcPr>
                <w:shd w:fill="ffffff" w:val="clear"/>
                <w:vAlign w:val="center"/>
              </w:tcPr>
              <w:p w:rsidR="00000000" w:rsidDel="00000000" w:rsidP="00000000" w:rsidRDefault="00000000" w:rsidRPr="00000000" w14:paraId="00000211">
                <w:pPr>
                  <w:jc w:val="center"/>
                  <w:rPr>
                    <w:rFonts w:ascii="Arial" w:cs="Arial" w:eastAsia="Arial" w:hAnsi="Arial"/>
                  </w:rPr>
                </w:pPr>
                <w:r w:rsidDel="00000000" w:rsidR="00000000" w:rsidRPr="00000000">
                  <w:rPr>
                    <w:rFonts w:ascii="Arial" w:cs="Arial" w:eastAsia="Arial" w:hAnsi="Arial"/>
                    <w:rtl w:val="0"/>
                  </w:rPr>
                  <w:t xml:space="preserve">0.824</w:t>
                </w:r>
              </w:p>
            </w:tc>
            <w:tc>
              <w:tcPr>
                <w:shd w:fill="ffffff" w:val="clear"/>
                <w:vAlign w:val="center"/>
              </w:tcPr>
              <w:p w:rsidR="00000000" w:rsidDel="00000000" w:rsidP="00000000" w:rsidRDefault="00000000" w:rsidRPr="00000000" w14:paraId="00000212">
                <w:pPr>
                  <w:jc w:val="center"/>
                  <w:rPr>
                    <w:rFonts w:ascii="Arial" w:cs="Arial" w:eastAsia="Arial" w:hAnsi="Arial"/>
                  </w:rPr>
                </w:pPr>
                <w:r w:rsidDel="00000000" w:rsidR="00000000" w:rsidRPr="00000000">
                  <w:rPr>
                    <w:rFonts w:ascii="Arial" w:cs="Arial" w:eastAsia="Arial" w:hAnsi="Arial"/>
                    <w:rtl w:val="0"/>
                  </w:rPr>
                  <w:t xml:space="preserve">0.071</w:t>
                </w:r>
              </w:p>
            </w:tc>
          </w:tr>
          <w:tr>
            <w:trPr>
              <w:cantSplit w:val="0"/>
              <w:trHeight w:val="454" w:hRule="atLeast"/>
              <w:tblHeader w:val="0"/>
            </w:trPr>
            <w:tc>
              <w:tcPr>
                <w:shd w:fill="ffffff" w:val="clear"/>
                <w:vAlign w:val="center"/>
              </w:tcPr>
              <w:p w:rsidR="00000000" w:rsidDel="00000000" w:rsidP="00000000" w:rsidRDefault="00000000" w:rsidRPr="00000000" w14:paraId="00000213">
                <w:pPr>
                  <w:jc w:val="center"/>
                  <w:rPr>
                    <w:rFonts w:ascii="Arial" w:cs="Arial" w:eastAsia="Arial" w:hAnsi="Arial"/>
                    <w:b w:val="1"/>
                  </w:rPr>
                </w:pPr>
                <w:r w:rsidDel="00000000" w:rsidR="00000000" w:rsidRPr="00000000">
                  <w:rPr>
                    <w:rFonts w:ascii="Arial" w:cs="Arial" w:eastAsia="Arial" w:hAnsi="Arial"/>
                    <w:b w:val="1"/>
                    <w:rtl w:val="0"/>
                  </w:rPr>
                  <w:t xml:space="preserve">9</w:t>
                </w:r>
              </w:p>
            </w:tc>
            <w:tc>
              <w:tcPr>
                <w:shd w:fill="ffffff" w:val="clear"/>
                <w:vAlign w:val="center"/>
              </w:tcPr>
              <w:p w:rsidR="00000000" w:rsidDel="00000000" w:rsidP="00000000" w:rsidRDefault="00000000" w:rsidRPr="00000000" w14:paraId="00000214">
                <w:pPr>
                  <w:jc w:val="center"/>
                  <w:rPr>
                    <w:rFonts w:ascii="Arial" w:cs="Arial" w:eastAsia="Arial" w:hAnsi="Arial"/>
                  </w:rPr>
                </w:pPr>
                <w:r w:rsidDel="00000000" w:rsidR="00000000" w:rsidRPr="00000000">
                  <w:rPr>
                    <w:rFonts w:ascii="Arial" w:cs="Arial" w:eastAsia="Arial" w:hAnsi="Arial"/>
                    <w:rtl w:val="0"/>
                  </w:rPr>
                  <w:t xml:space="preserve">0.351</w:t>
                </w:r>
              </w:p>
            </w:tc>
            <w:tc>
              <w:tcPr>
                <w:shd w:fill="ffffff" w:val="clear"/>
                <w:vAlign w:val="center"/>
              </w:tcPr>
              <w:p w:rsidR="00000000" w:rsidDel="00000000" w:rsidP="00000000" w:rsidRDefault="00000000" w:rsidRPr="00000000" w14:paraId="00000215">
                <w:pPr>
                  <w:jc w:val="center"/>
                  <w:rPr>
                    <w:rFonts w:ascii="Arial" w:cs="Arial" w:eastAsia="Arial" w:hAnsi="Arial"/>
                  </w:rPr>
                </w:pPr>
                <w:r w:rsidDel="00000000" w:rsidR="00000000" w:rsidRPr="00000000">
                  <w:rPr>
                    <w:rFonts w:ascii="Arial" w:cs="Arial" w:eastAsia="Arial" w:hAnsi="Arial"/>
                    <w:rtl w:val="0"/>
                  </w:rPr>
                  <w:t xml:space="preserve">0.945</w:t>
                </w:r>
              </w:p>
            </w:tc>
            <w:tc>
              <w:tcPr>
                <w:shd w:fill="ffffff" w:val="clear"/>
                <w:vAlign w:val="center"/>
              </w:tcPr>
              <w:p w:rsidR="00000000" w:rsidDel="00000000" w:rsidP="00000000" w:rsidRDefault="00000000" w:rsidRPr="00000000" w14:paraId="00000216">
                <w:pPr>
                  <w:jc w:val="center"/>
                  <w:rPr>
                    <w:rFonts w:ascii="Arial" w:cs="Arial" w:eastAsia="Arial" w:hAnsi="Arial"/>
                  </w:rPr>
                </w:pPr>
                <w:r w:rsidDel="00000000" w:rsidR="00000000" w:rsidRPr="00000000">
                  <w:rPr>
                    <w:rFonts w:ascii="Arial" w:cs="Arial" w:eastAsia="Arial" w:hAnsi="Arial"/>
                    <w:rtl w:val="0"/>
                  </w:rPr>
                  <w:t xml:space="preserve">0.003*</w:t>
                </w:r>
              </w:p>
            </w:tc>
          </w:tr>
          <w:tr>
            <w:trPr>
              <w:cantSplit w:val="0"/>
              <w:trHeight w:val="454" w:hRule="atLeast"/>
              <w:tblHeader w:val="0"/>
            </w:trPr>
            <w:tc>
              <w:tcPr>
                <w:shd w:fill="ffffff" w:val="clear"/>
                <w:vAlign w:val="center"/>
              </w:tcPr>
              <w:p w:rsidR="00000000" w:rsidDel="00000000" w:rsidP="00000000" w:rsidRDefault="00000000" w:rsidRPr="00000000" w14:paraId="00000217">
                <w:pPr>
                  <w:jc w:val="center"/>
                  <w:rPr>
                    <w:rFonts w:ascii="Arial" w:cs="Arial" w:eastAsia="Arial" w:hAnsi="Arial"/>
                    <w:b w:val="1"/>
                  </w:rPr>
                </w:pPr>
                <w:r w:rsidDel="00000000" w:rsidR="00000000" w:rsidRPr="00000000">
                  <w:rPr>
                    <w:rFonts w:ascii="Arial" w:cs="Arial" w:eastAsia="Arial" w:hAnsi="Arial"/>
                    <w:b w:val="1"/>
                    <w:rtl w:val="0"/>
                  </w:rPr>
                  <w:t xml:space="preserve">10</w:t>
                </w:r>
              </w:p>
            </w:tc>
            <w:tc>
              <w:tcPr>
                <w:shd w:fill="ffffff" w:val="clear"/>
                <w:vAlign w:val="center"/>
              </w:tcPr>
              <w:p w:rsidR="00000000" w:rsidDel="00000000" w:rsidP="00000000" w:rsidRDefault="00000000" w:rsidRPr="00000000" w14:paraId="00000218">
                <w:pPr>
                  <w:jc w:val="center"/>
                  <w:rPr>
                    <w:rFonts w:ascii="Arial" w:cs="Arial" w:eastAsia="Arial" w:hAnsi="Arial"/>
                  </w:rPr>
                </w:pPr>
                <w:r w:rsidDel="00000000" w:rsidR="00000000" w:rsidRPr="00000000">
                  <w:rPr>
                    <w:rFonts w:ascii="Arial" w:cs="Arial" w:eastAsia="Arial" w:hAnsi="Arial"/>
                    <w:rtl w:val="0"/>
                  </w:rPr>
                  <w:t xml:space="preserve">0.186</w:t>
                </w:r>
              </w:p>
            </w:tc>
            <w:tc>
              <w:tcPr>
                <w:shd w:fill="ffffff" w:val="clear"/>
                <w:vAlign w:val="center"/>
              </w:tcPr>
              <w:p w:rsidR="00000000" w:rsidDel="00000000" w:rsidP="00000000" w:rsidRDefault="00000000" w:rsidRPr="00000000" w14:paraId="00000219">
                <w:pPr>
                  <w:jc w:val="center"/>
                  <w:rPr>
                    <w:rFonts w:ascii="Arial" w:cs="Arial" w:eastAsia="Arial" w:hAnsi="Arial"/>
                  </w:rPr>
                </w:pPr>
                <w:r w:rsidDel="00000000" w:rsidR="00000000" w:rsidRPr="00000000">
                  <w:rPr>
                    <w:rFonts w:ascii="Arial" w:cs="Arial" w:eastAsia="Arial" w:hAnsi="Arial"/>
                    <w:rtl w:val="0"/>
                  </w:rPr>
                  <w:t xml:space="preserve">0.110</w:t>
                </w:r>
              </w:p>
            </w:tc>
            <w:tc>
              <w:tcPr>
                <w:shd w:fill="ffffff" w:val="clear"/>
                <w:vAlign w:val="center"/>
              </w:tcPr>
              <w:p w:rsidR="00000000" w:rsidDel="00000000" w:rsidP="00000000" w:rsidRDefault="00000000" w:rsidRPr="00000000" w14:paraId="0000021A">
                <w:pPr>
                  <w:jc w:val="center"/>
                  <w:rPr>
                    <w:rFonts w:ascii="Arial" w:cs="Arial" w:eastAsia="Arial" w:hAnsi="Arial"/>
                  </w:rPr>
                </w:pPr>
                <w:r w:rsidDel="00000000" w:rsidR="00000000" w:rsidRPr="00000000">
                  <w:rPr>
                    <w:rFonts w:ascii="Arial" w:cs="Arial" w:eastAsia="Arial" w:hAnsi="Arial"/>
                    <w:rtl w:val="0"/>
                  </w:rPr>
                  <w:t xml:space="preserve">0.829</w:t>
                </w:r>
              </w:p>
            </w:tc>
          </w:tr>
          <w:tr>
            <w:trPr>
              <w:cantSplit w:val="0"/>
              <w:trHeight w:val="454" w:hRule="atLeast"/>
              <w:tblHeader w:val="0"/>
            </w:trPr>
            <w:tc>
              <w:tcPr>
                <w:shd w:fill="ffffff" w:val="clear"/>
                <w:vAlign w:val="center"/>
              </w:tcPr>
              <w:p w:rsidR="00000000" w:rsidDel="00000000" w:rsidP="00000000" w:rsidRDefault="00000000" w:rsidRPr="00000000" w14:paraId="0000021B">
                <w:pPr>
                  <w:jc w:val="center"/>
                  <w:rPr>
                    <w:rFonts w:ascii="Arial" w:cs="Arial" w:eastAsia="Arial" w:hAnsi="Arial"/>
                    <w:b w:val="1"/>
                  </w:rPr>
                </w:pPr>
                <w:r w:rsidDel="00000000" w:rsidR="00000000" w:rsidRPr="00000000">
                  <w:rPr>
                    <w:rFonts w:ascii="Arial" w:cs="Arial" w:eastAsia="Arial" w:hAnsi="Arial"/>
                    <w:b w:val="1"/>
                    <w:rtl w:val="0"/>
                  </w:rPr>
                  <w:t xml:space="preserve">11</w:t>
                </w:r>
              </w:p>
            </w:tc>
            <w:tc>
              <w:tcPr>
                <w:shd w:fill="ffffff" w:val="clear"/>
                <w:vAlign w:val="center"/>
              </w:tcPr>
              <w:p w:rsidR="00000000" w:rsidDel="00000000" w:rsidP="00000000" w:rsidRDefault="00000000" w:rsidRPr="00000000" w14:paraId="0000021C">
                <w:pPr>
                  <w:jc w:val="center"/>
                  <w:rPr>
                    <w:rFonts w:ascii="Arial" w:cs="Arial" w:eastAsia="Arial" w:hAnsi="Arial"/>
                  </w:rPr>
                </w:pPr>
                <w:r w:rsidDel="00000000" w:rsidR="00000000" w:rsidRPr="00000000">
                  <w:rPr>
                    <w:rFonts w:ascii="Arial" w:cs="Arial" w:eastAsia="Arial" w:hAnsi="Arial"/>
                    <w:rtl w:val="0"/>
                  </w:rPr>
                  <w:t xml:space="preserve">0.516</w:t>
                </w:r>
              </w:p>
            </w:tc>
            <w:tc>
              <w:tcPr>
                <w:shd w:fill="ffffff" w:val="clear"/>
                <w:vAlign w:val="center"/>
              </w:tcPr>
              <w:p w:rsidR="00000000" w:rsidDel="00000000" w:rsidP="00000000" w:rsidRDefault="00000000" w:rsidRPr="00000000" w14:paraId="0000021D">
                <w:pPr>
                  <w:jc w:val="center"/>
                  <w:rPr>
                    <w:rFonts w:ascii="Arial" w:cs="Arial" w:eastAsia="Arial" w:hAnsi="Arial"/>
                  </w:rPr>
                </w:pPr>
                <w:r w:rsidDel="00000000" w:rsidR="00000000" w:rsidRPr="00000000">
                  <w:rPr>
                    <w:rFonts w:ascii="Arial" w:cs="Arial" w:eastAsia="Arial" w:hAnsi="Arial"/>
                    <w:rtl w:val="0"/>
                  </w:rPr>
                  <w:t xml:space="preserve">0.715</w:t>
                </w:r>
              </w:p>
            </w:tc>
            <w:tc>
              <w:tcPr>
                <w:shd w:fill="ffffff" w:val="clear"/>
                <w:vAlign w:val="center"/>
              </w:tcPr>
              <w:p w:rsidR="00000000" w:rsidDel="00000000" w:rsidP="00000000" w:rsidRDefault="00000000" w:rsidRPr="00000000" w14:paraId="0000021E">
                <w:pPr>
                  <w:jc w:val="center"/>
                  <w:rPr>
                    <w:rFonts w:ascii="Arial" w:cs="Arial" w:eastAsia="Arial" w:hAnsi="Arial"/>
                  </w:rPr>
                </w:pPr>
                <w:r w:rsidDel="00000000" w:rsidR="00000000" w:rsidRPr="00000000">
                  <w:rPr>
                    <w:rFonts w:ascii="Arial" w:cs="Arial" w:eastAsia="Arial" w:hAnsi="Arial"/>
                    <w:rtl w:val="0"/>
                  </w:rPr>
                  <w:t xml:space="preserve">0.713</w:t>
                </w:r>
              </w:p>
            </w:tc>
          </w:tr>
          <w:tr>
            <w:trPr>
              <w:cantSplit w:val="0"/>
              <w:trHeight w:val="454" w:hRule="atLeast"/>
              <w:tblHeader w:val="0"/>
            </w:trPr>
            <w:tc>
              <w:tcPr>
                <w:shd w:fill="ffffff" w:val="clear"/>
                <w:vAlign w:val="center"/>
              </w:tcPr>
              <w:p w:rsidR="00000000" w:rsidDel="00000000" w:rsidP="00000000" w:rsidRDefault="00000000" w:rsidRPr="00000000" w14:paraId="0000021F">
                <w:pPr>
                  <w:jc w:val="center"/>
                  <w:rPr>
                    <w:rFonts w:ascii="Arial" w:cs="Arial" w:eastAsia="Arial" w:hAnsi="Arial"/>
                    <w:b w:val="1"/>
                  </w:rPr>
                </w:pPr>
                <w:r w:rsidDel="00000000" w:rsidR="00000000" w:rsidRPr="00000000">
                  <w:rPr>
                    <w:rFonts w:ascii="Arial" w:cs="Arial" w:eastAsia="Arial" w:hAnsi="Arial"/>
                    <w:b w:val="1"/>
                    <w:rtl w:val="0"/>
                  </w:rPr>
                  <w:t xml:space="preserve">12</w:t>
                </w:r>
              </w:p>
            </w:tc>
            <w:tc>
              <w:tcPr>
                <w:shd w:fill="ffffff" w:val="clear"/>
                <w:vAlign w:val="center"/>
              </w:tcPr>
              <w:p w:rsidR="00000000" w:rsidDel="00000000" w:rsidP="00000000" w:rsidRDefault="00000000" w:rsidRPr="00000000" w14:paraId="00000220">
                <w:pPr>
                  <w:jc w:val="center"/>
                  <w:rPr>
                    <w:rFonts w:ascii="Arial" w:cs="Arial" w:eastAsia="Arial" w:hAnsi="Arial"/>
                  </w:rPr>
                </w:pPr>
                <w:r w:rsidDel="00000000" w:rsidR="00000000" w:rsidRPr="00000000">
                  <w:rPr>
                    <w:rFonts w:ascii="Arial" w:cs="Arial" w:eastAsia="Arial" w:hAnsi="Arial"/>
                    <w:rtl w:val="0"/>
                  </w:rPr>
                  <w:t xml:space="preserve">0.261</w:t>
                </w:r>
              </w:p>
            </w:tc>
            <w:tc>
              <w:tcPr>
                <w:shd w:fill="ffffff" w:val="clear"/>
                <w:vAlign w:val="center"/>
              </w:tcPr>
              <w:p w:rsidR="00000000" w:rsidDel="00000000" w:rsidP="00000000" w:rsidRDefault="00000000" w:rsidRPr="00000000" w14:paraId="00000221">
                <w:pPr>
                  <w:jc w:val="center"/>
                  <w:rPr>
                    <w:rFonts w:ascii="Arial" w:cs="Arial" w:eastAsia="Arial" w:hAnsi="Arial"/>
                  </w:rPr>
                </w:pPr>
                <w:r w:rsidDel="00000000" w:rsidR="00000000" w:rsidRPr="00000000">
                  <w:rPr>
                    <w:rFonts w:ascii="Arial" w:cs="Arial" w:eastAsia="Arial" w:hAnsi="Arial"/>
                    <w:rtl w:val="0"/>
                  </w:rPr>
                  <w:t xml:space="preserve">0.785</w:t>
                </w:r>
              </w:p>
            </w:tc>
            <w:tc>
              <w:tcPr>
                <w:shd w:fill="ffffff" w:val="clear"/>
                <w:vAlign w:val="center"/>
              </w:tcPr>
              <w:p w:rsidR="00000000" w:rsidDel="00000000" w:rsidP="00000000" w:rsidRDefault="00000000" w:rsidRPr="00000000" w14:paraId="00000222">
                <w:pPr>
                  <w:jc w:val="center"/>
                  <w:rPr>
                    <w:rFonts w:ascii="Arial" w:cs="Arial" w:eastAsia="Arial" w:hAnsi="Arial"/>
                  </w:rPr>
                </w:pPr>
                <w:r w:rsidDel="00000000" w:rsidR="00000000" w:rsidRPr="00000000">
                  <w:rPr>
                    <w:rFonts w:ascii="Arial" w:cs="Arial" w:eastAsia="Arial" w:hAnsi="Arial"/>
                    <w:rtl w:val="0"/>
                  </w:rPr>
                  <w:t xml:space="preserve">0.411</w:t>
                </w:r>
              </w:p>
            </w:tc>
          </w:tr>
          <w:tr>
            <w:trPr>
              <w:cantSplit w:val="0"/>
              <w:trHeight w:val="454" w:hRule="atLeast"/>
              <w:tblHeader w:val="0"/>
            </w:trPr>
            <w:tc>
              <w:tcPr>
                <w:shd w:fill="ffffff" w:val="clear"/>
                <w:vAlign w:val="center"/>
              </w:tcPr>
              <w:p w:rsidR="00000000" w:rsidDel="00000000" w:rsidP="00000000" w:rsidRDefault="00000000" w:rsidRPr="00000000" w14:paraId="00000223">
                <w:pPr>
                  <w:jc w:val="center"/>
                  <w:rPr>
                    <w:rFonts w:ascii="Arial" w:cs="Arial" w:eastAsia="Arial" w:hAnsi="Arial"/>
                    <w:b w:val="1"/>
                  </w:rPr>
                </w:pPr>
                <w:r w:rsidDel="00000000" w:rsidR="00000000" w:rsidRPr="00000000">
                  <w:rPr>
                    <w:rFonts w:ascii="Arial" w:cs="Arial" w:eastAsia="Arial" w:hAnsi="Arial"/>
                    <w:b w:val="1"/>
                    <w:rtl w:val="0"/>
                  </w:rPr>
                  <w:t xml:space="preserve">13</w:t>
                </w:r>
              </w:p>
            </w:tc>
            <w:tc>
              <w:tcPr>
                <w:shd w:fill="ffffff" w:val="clear"/>
                <w:vAlign w:val="center"/>
              </w:tcPr>
              <w:p w:rsidR="00000000" w:rsidDel="00000000" w:rsidP="00000000" w:rsidRDefault="00000000" w:rsidRPr="00000000" w14:paraId="00000224">
                <w:pPr>
                  <w:jc w:val="center"/>
                  <w:rPr>
                    <w:rFonts w:ascii="Arial" w:cs="Arial" w:eastAsia="Arial" w:hAnsi="Arial"/>
                  </w:rPr>
                </w:pPr>
                <w:r w:rsidDel="00000000" w:rsidR="00000000" w:rsidRPr="00000000">
                  <w:rPr>
                    <w:rFonts w:ascii="Arial" w:cs="Arial" w:eastAsia="Arial" w:hAnsi="Arial"/>
                    <w:rtl w:val="0"/>
                  </w:rPr>
                  <w:t xml:space="preserve">0.593</w:t>
                </w:r>
              </w:p>
            </w:tc>
            <w:tc>
              <w:tcPr>
                <w:shd w:fill="ffffff" w:val="clear"/>
                <w:vAlign w:val="center"/>
              </w:tcPr>
              <w:p w:rsidR="00000000" w:rsidDel="00000000" w:rsidP="00000000" w:rsidRDefault="00000000" w:rsidRPr="00000000" w14:paraId="00000225">
                <w:pPr>
                  <w:jc w:val="center"/>
                  <w:rPr>
                    <w:rFonts w:ascii="Arial" w:cs="Arial" w:eastAsia="Arial" w:hAnsi="Arial"/>
                  </w:rPr>
                </w:pPr>
                <w:r w:rsidDel="00000000" w:rsidR="00000000" w:rsidRPr="00000000">
                  <w:rPr>
                    <w:rFonts w:ascii="Arial" w:cs="Arial" w:eastAsia="Arial" w:hAnsi="Arial"/>
                    <w:rtl w:val="0"/>
                  </w:rPr>
                  <w:t xml:space="preserve">0.636</w:t>
                </w:r>
              </w:p>
            </w:tc>
            <w:tc>
              <w:tcPr>
                <w:shd w:fill="ffffff" w:val="clear"/>
                <w:vAlign w:val="center"/>
              </w:tcPr>
              <w:p w:rsidR="00000000" w:rsidDel="00000000" w:rsidP="00000000" w:rsidRDefault="00000000" w:rsidRPr="00000000" w14:paraId="00000226">
                <w:pPr>
                  <w:jc w:val="center"/>
                  <w:rPr>
                    <w:rFonts w:ascii="Arial" w:cs="Arial" w:eastAsia="Arial" w:hAnsi="Arial"/>
                  </w:rPr>
                </w:pPr>
                <w:r w:rsidDel="00000000" w:rsidR="00000000" w:rsidRPr="00000000">
                  <w:rPr>
                    <w:rFonts w:ascii="Arial" w:cs="Arial" w:eastAsia="Arial" w:hAnsi="Arial"/>
                    <w:rtl w:val="0"/>
                  </w:rPr>
                  <w:t xml:space="preserve">0.791</w:t>
                </w:r>
              </w:p>
            </w:tc>
          </w:tr>
          <w:tr>
            <w:trPr>
              <w:cantSplit w:val="0"/>
              <w:trHeight w:val="454" w:hRule="atLeast"/>
              <w:tblHeader w:val="0"/>
            </w:trPr>
            <w:tc>
              <w:tcPr>
                <w:shd w:fill="ffffff" w:val="clear"/>
                <w:vAlign w:val="center"/>
              </w:tcPr>
              <w:p w:rsidR="00000000" w:rsidDel="00000000" w:rsidP="00000000" w:rsidRDefault="00000000" w:rsidRPr="00000000" w14:paraId="00000227">
                <w:pPr>
                  <w:jc w:val="center"/>
                  <w:rPr>
                    <w:rFonts w:ascii="Arial" w:cs="Arial" w:eastAsia="Arial" w:hAnsi="Arial"/>
                    <w:b w:val="1"/>
                  </w:rPr>
                </w:pPr>
                <w:r w:rsidDel="00000000" w:rsidR="00000000" w:rsidRPr="00000000">
                  <w:rPr>
                    <w:rFonts w:ascii="Arial" w:cs="Arial" w:eastAsia="Arial" w:hAnsi="Arial"/>
                    <w:b w:val="1"/>
                    <w:rtl w:val="0"/>
                  </w:rPr>
                  <w:t xml:space="preserve">14</w:t>
                </w:r>
              </w:p>
            </w:tc>
            <w:tc>
              <w:tcPr>
                <w:shd w:fill="ffffff" w:val="clear"/>
                <w:vAlign w:val="center"/>
              </w:tcPr>
              <w:p w:rsidR="00000000" w:rsidDel="00000000" w:rsidP="00000000" w:rsidRDefault="00000000" w:rsidRPr="00000000" w14:paraId="00000228">
                <w:pPr>
                  <w:jc w:val="center"/>
                  <w:rPr>
                    <w:rFonts w:ascii="Arial" w:cs="Arial" w:eastAsia="Arial" w:hAnsi="Arial"/>
                  </w:rPr>
                </w:pPr>
                <w:r w:rsidDel="00000000" w:rsidR="00000000" w:rsidRPr="00000000">
                  <w:rPr>
                    <w:rFonts w:ascii="Arial" w:cs="Arial" w:eastAsia="Arial" w:hAnsi="Arial"/>
                    <w:rtl w:val="0"/>
                  </w:rPr>
                  <w:t xml:space="preserve">0.132</w:t>
                </w:r>
              </w:p>
            </w:tc>
            <w:tc>
              <w:tcPr>
                <w:shd w:fill="ffffff" w:val="clear"/>
                <w:vAlign w:val="center"/>
              </w:tcPr>
              <w:p w:rsidR="00000000" w:rsidDel="00000000" w:rsidP="00000000" w:rsidRDefault="00000000" w:rsidRPr="00000000" w14:paraId="00000229">
                <w:pPr>
                  <w:jc w:val="center"/>
                  <w:rPr>
                    <w:rFonts w:ascii="Arial" w:cs="Arial" w:eastAsia="Arial" w:hAnsi="Arial"/>
                  </w:rPr>
                </w:pPr>
                <w:r w:rsidDel="00000000" w:rsidR="00000000" w:rsidRPr="00000000">
                  <w:rPr>
                    <w:rFonts w:ascii="Arial" w:cs="Arial" w:eastAsia="Arial" w:hAnsi="Arial"/>
                    <w:rtl w:val="0"/>
                  </w:rPr>
                  <w:t xml:space="preserve">0.715</w:t>
                </w:r>
              </w:p>
            </w:tc>
            <w:tc>
              <w:tcPr>
                <w:shd w:fill="ffffff" w:val="clear"/>
                <w:vAlign w:val="center"/>
              </w:tcPr>
              <w:p w:rsidR="00000000" w:rsidDel="00000000" w:rsidP="00000000" w:rsidRDefault="00000000" w:rsidRPr="00000000" w14:paraId="0000022A">
                <w:pPr>
                  <w:jc w:val="center"/>
                  <w:rPr>
                    <w:rFonts w:ascii="Arial" w:cs="Arial" w:eastAsia="Arial" w:hAnsi="Arial"/>
                  </w:rPr>
                </w:pPr>
                <w:r w:rsidDel="00000000" w:rsidR="00000000" w:rsidRPr="00000000">
                  <w:rPr>
                    <w:rFonts w:ascii="Arial" w:cs="Arial" w:eastAsia="Arial" w:hAnsi="Arial"/>
                    <w:rtl w:val="0"/>
                  </w:rPr>
                  <w:t xml:space="preserve">0.713</w:t>
                </w:r>
              </w:p>
            </w:tc>
          </w:tr>
          <w:tr>
            <w:trPr>
              <w:cantSplit w:val="0"/>
              <w:trHeight w:val="454" w:hRule="atLeast"/>
              <w:tblHeader w:val="0"/>
            </w:trPr>
            <w:tc>
              <w:tcPr>
                <w:tcBorders>
                  <w:bottom w:color="000000" w:space="0" w:sz="4" w:val="single"/>
                </w:tcBorders>
                <w:shd w:fill="ffffff" w:val="clear"/>
                <w:vAlign w:val="center"/>
              </w:tcPr>
              <w:p w:rsidR="00000000" w:rsidDel="00000000" w:rsidP="00000000" w:rsidRDefault="00000000" w:rsidRPr="00000000" w14:paraId="0000022B">
                <w:pPr>
                  <w:jc w:val="center"/>
                  <w:rPr>
                    <w:rFonts w:ascii="Arial" w:cs="Arial" w:eastAsia="Arial" w:hAnsi="Arial"/>
                    <w:b w:val="1"/>
                  </w:rPr>
                </w:pPr>
                <w:r w:rsidDel="00000000" w:rsidR="00000000" w:rsidRPr="00000000">
                  <w:rPr>
                    <w:rFonts w:ascii="Arial" w:cs="Arial" w:eastAsia="Arial" w:hAnsi="Arial"/>
                    <w:b w:val="1"/>
                    <w:rtl w:val="0"/>
                  </w:rPr>
                  <w:t xml:space="preserve">Total Score</w:t>
                </w:r>
              </w:p>
            </w:tc>
            <w:tc>
              <w:tcPr>
                <w:tcBorders>
                  <w:bottom w:color="000000" w:space="0" w:sz="4" w:val="single"/>
                </w:tcBorders>
                <w:shd w:fill="ffffff" w:val="clear"/>
                <w:vAlign w:val="center"/>
              </w:tcPr>
              <w:p w:rsidR="00000000" w:rsidDel="00000000" w:rsidP="00000000" w:rsidRDefault="00000000" w:rsidRPr="00000000" w14:paraId="0000022C">
                <w:pPr>
                  <w:jc w:val="center"/>
                  <w:rPr>
                    <w:rFonts w:ascii="Arial" w:cs="Arial" w:eastAsia="Arial" w:hAnsi="Arial"/>
                  </w:rPr>
                </w:pPr>
                <w:r w:rsidDel="00000000" w:rsidR="00000000" w:rsidRPr="00000000">
                  <w:rPr>
                    <w:rFonts w:ascii="Arial" w:cs="Arial" w:eastAsia="Arial" w:hAnsi="Arial"/>
                    <w:rtl w:val="0"/>
                  </w:rPr>
                  <w:t xml:space="preserve">0.933</w:t>
                </w:r>
              </w:p>
            </w:tc>
            <w:tc>
              <w:tcPr>
                <w:tcBorders>
                  <w:bottom w:color="000000" w:space="0" w:sz="4" w:val="single"/>
                </w:tcBorders>
                <w:shd w:fill="ffffff" w:val="clear"/>
                <w:vAlign w:val="center"/>
              </w:tcPr>
              <w:p w:rsidR="00000000" w:rsidDel="00000000" w:rsidP="00000000" w:rsidRDefault="00000000" w:rsidRPr="00000000" w14:paraId="0000022D">
                <w:pPr>
                  <w:jc w:val="center"/>
                  <w:rPr>
                    <w:rFonts w:ascii="Arial" w:cs="Arial" w:eastAsia="Arial" w:hAnsi="Arial"/>
                  </w:rPr>
                </w:pPr>
                <w:r w:rsidDel="00000000" w:rsidR="00000000" w:rsidRPr="00000000">
                  <w:rPr>
                    <w:rFonts w:ascii="Arial" w:cs="Arial" w:eastAsia="Arial" w:hAnsi="Arial"/>
                    <w:rtl w:val="0"/>
                  </w:rPr>
                  <w:t xml:space="preserve">0.743</w:t>
                </w:r>
              </w:p>
            </w:tc>
            <w:tc>
              <w:tcPr>
                <w:tcBorders>
                  <w:bottom w:color="000000" w:space="0" w:sz="4" w:val="single"/>
                </w:tcBorders>
                <w:shd w:fill="ffffff" w:val="clear"/>
                <w:vAlign w:val="center"/>
              </w:tcPr>
              <w:p w:rsidR="00000000" w:rsidDel="00000000" w:rsidP="00000000" w:rsidRDefault="00000000" w:rsidRPr="00000000" w14:paraId="0000022E">
                <w:pPr>
                  <w:jc w:val="center"/>
                  <w:rPr>
                    <w:rFonts w:ascii="Arial" w:cs="Arial" w:eastAsia="Arial" w:hAnsi="Arial"/>
                  </w:rPr>
                </w:pPr>
                <w:r w:rsidDel="00000000" w:rsidR="00000000" w:rsidRPr="00000000">
                  <w:rPr>
                    <w:rFonts w:ascii="Arial" w:cs="Arial" w:eastAsia="Arial" w:hAnsi="Arial"/>
                    <w:rtl w:val="0"/>
                  </w:rPr>
                  <w:t xml:space="preserve">0.794</w:t>
                </w:r>
              </w:p>
            </w:tc>
          </w:tr>
        </w:tbl>
      </w:sdtContent>
    </w:sdt>
    <w:p w:rsidR="00000000" w:rsidDel="00000000" w:rsidP="00000000" w:rsidRDefault="00000000" w:rsidRPr="00000000" w14:paraId="0000022F">
      <w:pPr>
        <w:pBdr>
          <w:top w:space="0" w:sz="0" w:val="nil"/>
          <w:left w:space="0" w:sz="0" w:val="nil"/>
          <w:bottom w:space="0" w:sz="0" w:val="nil"/>
          <w:right w:space="0" w:sz="0" w:val="nil"/>
          <w:between w:space="0" w:sz="0" w:val="nil"/>
        </w:pBd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*Statistically significant correlation (P &lt; 0.05)</w:t>
      </w:r>
    </w:p>
    <w:p w:rsidR="00000000" w:rsidDel="00000000" w:rsidP="00000000" w:rsidRDefault="00000000" w:rsidRPr="00000000" w14:paraId="00000230">
      <w:pPr>
        <w:pBdr>
          <w:top w:space="0" w:sz="0" w:val="nil"/>
          <w:left w:space="0" w:sz="0" w:val="nil"/>
          <w:bottom w:space="0" w:sz="0" w:val="nil"/>
          <w:right w:space="0" w:sz="0" w:val="nil"/>
          <w:between w:space="0" w:sz="0" w:val="nil"/>
        </w:pBd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1: Speech, 2: Taste, 3: Pain, 4: Discomfort while eating, 5: Feeling self-conscious, 6: Stressed, 7: Eating affected, 8: Had to interrupt meals, 9: Difficulty relaxing, 10: Embarrassed, 11: Irritated, 12: Difficulty with daily tasks, 13: Life worse, 14: Incapacitated  (Chi-square Test).</w:t>
      </w:r>
    </w:p>
    <w:p w:rsidR="00000000" w:rsidDel="00000000" w:rsidP="00000000" w:rsidRDefault="00000000" w:rsidRPr="00000000" w14:paraId="0000023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Regarding the total OHIP-14 score, which can range from 0 to 56 points for each patient, there is no clear definition for classifying the scores as satisfactory or unsatisfactory. However, Zhang et al. (2013) proposed that total OHIP-14 values up to 5 points be considered indicative of unimpaired OHRQoL, while values above 5 correspond to compromised OHRQoL. Analysis of the total scores of the 45 study participants revealed that 62.2% had scores less than or equal to 5, whereas 37.8% had higher values (Table 5).</w:t>
      </w:r>
    </w:p>
    <w:p w:rsidR="00000000" w:rsidDel="00000000" w:rsidP="00000000" w:rsidRDefault="00000000" w:rsidRPr="00000000" w14:paraId="0000023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34">
      <w:pPr>
        <w:jc w:val="both"/>
        <w:rPr>
          <w:rFonts w:ascii="Arial" w:cs="Arial" w:eastAsia="Arial" w:hAnsi="Arial"/>
          <w:b w:val="1"/>
        </w:rPr>
      </w:pPr>
      <w:r w:rsidDel="00000000" w:rsidR="00000000" w:rsidRPr="00000000">
        <w:rPr>
          <w:rFonts w:ascii="Arial" w:cs="Arial" w:eastAsia="Arial" w:hAnsi="Arial"/>
          <w:b w:val="1"/>
          <w:rtl w:val="0"/>
        </w:rPr>
        <w:t xml:space="preserve">Table 5. Analysis of the total OHIP-14 scores obtained</w:t>
      </w:r>
    </w:p>
    <w:tbl>
      <w:tblPr>
        <w:tblStyle w:val="Table6"/>
        <w:tblW w:w="8100.0" w:type="dxa"/>
        <w:jc w:val="left"/>
        <w:tblInd w:w="43.0" w:type="dxa"/>
        <w:tblLayout w:type="fixed"/>
        <w:tblLook w:val="0000"/>
      </w:tblPr>
      <w:tblGrid>
        <w:gridCol w:w="1620"/>
        <w:gridCol w:w="1620"/>
        <w:gridCol w:w="1620"/>
        <w:gridCol w:w="1620"/>
        <w:gridCol w:w="1620"/>
        <w:tblGridChange w:id="0">
          <w:tblGrid>
            <w:gridCol w:w="1620"/>
            <w:gridCol w:w="1620"/>
            <w:gridCol w:w="1620"/>
            <w:gridCol w:w="1620"/>
            <w:gridCol w:w="1620"/>
          </w:tblGrid>
        </w:tblGridChange>
      </w:tblGrid>
      <w:tr>
        <w:trPr>
          <w:cantSplit w:val="0"/>
          <w:tblHeader w:val="0"/>
        </w:trPr>
        <w:tc>
          <w:tcPr>
            <w:tcBorders>
              <w:top w:color="00000a" w:space="0" w:sz="8" w:val="single"/>
              <w:bottom w:color="00000a" w:space="0" w:sz="4" w:val="single"/>
              <w:right w:color="00000a" w:space="0" w:sz="4" w:val="single"/>
            </w:tcBorders>
            <w:shd w:fill="ffffff" w:val="clear"/>
          </w:tcPr>
          <w:p w:rsidR="00000000" w:rsidDel="00000000" w:rsidP="00000000" w:rsidRDefault="00000000" w:rsidRPr="00000000" w14:paraId="00000235">
            <w:pPr>
              <w:jc w:val="center"/>
              <w:rPr>
                <w:rFonts w:ascii="Arial" w:cs="Arial" w:eastAsia="Arial" w:hAnsi="Arial"/>
                <w:b w:val="1"/>
              </w:rPr>
            </w:pPr>
            <w:r w:rsidDel="00000000" w:rsidR="00000000" w:rsidRPr="00000000">
              <w:rPr>
                <w:rFonts w:ascii="Arial" w:cs="Arial" w:eastAsia="Arial" w:hAnsi="Arial"/>
                <w:b w:val="1"/>
                <w:rtl w:val="0"/>
              </w:rPr>
              <w:t xml:space="preserve">Score range (OHIP-14)</w:t>
            </w:r>
          </w:p>
        </w:tc>
        <w:tc>
          <w:tcPr>
            <w:tcBorders>
              <w:top w:color="00000a" w:space="0" w:sz="8"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6">
            <w:pPr>
              <w:jc w:val="center"/>
              <w:rPr>
                <w:rFonts w:ascii="Arial" w:cs="Arial" w:eastAsia="Arial" w:hAnsi="Arial"/>
              </w:rPr>
            </w:pPr>
            <w:r w:rsidDel="00000000" w:rsidR="00000000" w:rsidRPr="00000000">
              <w:rPr>
                <w:rFonts w:ascii="Arial" w:cs="Arial" w:eastAsia="Arial" w:hAnsi="Arial"/>
                <w:b w:val="1"/>
                <w:rtl w:val="0"/>
              </w:rPr>
              <w:t xml:space="preserve">n</w:t>
            </w:r>
            <w:r w:rsidDel="00000000" w:rsidR="00000000" w:rsidRPr="00000000">
              <w:rPr>
                <w:rtl w:val="0"/>
              </w:rPr>
            </w:r>
          </w:p>
        </w:tc>
        <w:tc>
          <w:tcPr>
            <w:tcBorders>
              <w:top w:color="00000a" w:space="0" w:sz="8"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7">
            <w:pPr>
              <w:jc w:val="center"/>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tl w:val="0"/>
              </w:rPr>
            </w:r>
          </w:p>
        </w:tc>
        <w:tc>
          <w:tcPr>
            <w:tcBorders>
              <w:top w:color="00000a" w:space="0" w:sz="8" w:val="single"/>
              <w:left w:color="00000a" w:space="0" w:sz="4" w:val="single"/>
              <w:bottom w:color="00000a" w:space="0" w:sz="4" w:val="single"/>
            </w:tcBorders>
            <w:shd w:fill="ffffff" w:val="clear"/>
          </w:tcPr>
          <w:p w:rsidR="00000000" w:rsidDel="00000000" w:rsidP="00000000" w:rsidRDefault="00000000" w:rsidRPr="00000000" w14:paraId="00000238">
            <w:pPr>
              <w:jc w:val="center"/>
              <w:rPr>
                <w:rFonts w:ascii="Arial" w:cs="Arial" w:eastAsia="Arial" w:hAnsi="Arial"/>
              </w:rPr>
            </w:pPr>
            <w:r w:rsidDel="00000000" w:rsidR="00000000" w:rsidRPr="00000000">
              <w:rPr>
                <w:rFonts w:ascii="Arial" w:cs="Arial" w:eastAsia="Arial" w:hAnsi="Arial"/>
                <w:b w:val="1"/>
                <w:rtl w:val="0"/>
              </w:rPr>
              <w:t xml:space="preserve">Mean</w:t>
            </w:r>
            <w:r w:rsidDel="00000000" w:rsidR="00000000" w:rsidRPr="00000000">
              <w:rPr>
                <w:rtl w:val="0"/>
              </w:rPr>
            </w:r>
          </w:p>
        </w:tc>
        <w:tc>
          <w:tcPr>
            <w:tcBorders>
              <w:top w:color="00000a" w:space="0" w:sz="8" w:val="single"/>
              <w:left w:color="00000a" w:space="0" w:sz="4" w:val="single"/>
              <w:bottom w:color="00000a" w:space="0" w:sz="4" w:val="single"/>
            </w:tcBorders>
            <w:shd w:fill="ffffff" w:val="clear"/>
          </w:tcPr>
          <w:p w:rsidR="00000000" w:rsidDel="00000000" w:rsidP="00000000" w:rsidRDefault="00000000" w:rsidRPr="00000000" w14:paraId="00000239">
            <w:pPr>
              <w:jc w:val="center"/>
              <w:rPr>
                <w:rFonts w:ascii="Arial" w:cs="Arial" w:eastAsia="Arial" w:hAnsi="Arial"/>
                <w:b w:val="1"/>
              </w:rPr>
            </w:pPr>
            <w:r w:rsidDel="00000000" w:rsidR="00000000" w:rsidRPr="00000000">
              <w:rPr>
                <w:rFonts w:ascii="Arial" w:cs="Arial" w:eastAsia="Arial" w:hAnsi="Arial"/>
                <w:b w:val="1"/>
                <w:rtl w:val="0"/>
              </w:rPr>
              <w:t xml:space="preserve">Standard deviation</w:t>
            </w:r>
          </w:p>
        </w:tc>
      </w:tr>
      <w:tr>
        <w:trPr>
          <w:cantSplit w:val="0"/>
          <w:tblHeader w:val="0"/>
        </w:trPr>
        <w:tc>
          <w:tcPr>
            <w:tcBorders>
              <w:top w:color="00000a" w:space="0" w:sz="4" w:val="single"/>
            </w:tcBorders>
            <w:shd w:fill="ffffff" w:val="clear"/>
          </w:tcPr>
          <w:p w:rsidR="00000000" w:rsidDel="00000000" w:rsidP="00000000" w:rsidRDefault="00000000" w:rsidRPr="00000000" w14:paraId="0000023A">
            <w:pPr>
              <w:jc w:val="center"/>
              <w:rPr>
                <w:rFonts w:ascii="Arial" w:cs="Arial" w:eastAsia="Arial" w:hAnsi="Arial"/>
              </w:rPr>
            </w:pPr>
            <w:sdt>
              <w:sdtPr>
                <w:id w:val="1379657644"/>
                <w:tag w:val="goog_rdk_6"/>
              </w:sdtPr>
              <w:sdtContent>
                <w:r w:rsidDel="00000000" w:rsidR="00000000" w:rsidRPr="00000000">
                  <w:rPr>
                    <w:rFonts w:ascii="Arial Unicode MS" w:cs="Arial Unicode MS" w:eastAsia="Arial Unicode MS" w:hAnsi="Arial Unicode MS"/>
                    <w:rtl w:val="0"/>
                  </w:rPr>
                  <w:t xml:space="preserve">≤5</w:t>
                </w:r>
              </w:sdtContent>
            </w:sdt>
          </w:p>
        </w:tc>
        <w:tc>
          <w:tcPr>
            <w:tcBorders>
              <w:top w:color="00000a" w:space="0" w:sz="4" w:val="single"/>
            </w:tcBorders>
            <w:shd w:fill="ffffff" w:val="clear"/>
          </w:tcPr>
          <w:p w:rsidR="00000000" w:rsidDel="00000000" w:rsidP="00000000" w:rsidRDefault="00000000" w:rsidRPr="00000000" w14:paraId="0000023B">
            <w:pPr>
              <w:jc w:val="center"/>
              <w:rPr>
                <w:rFonts w:ascii="Arial" w:cs="Arial" w:eastAsia="Arial" w:hAnsi="Arial"/>
              </w:rPr>
            </w:pPr>
            <w:r w:rsidDel="00000000" w:rsidR="00000000" w:rsidRPr="00000000">
              <w:rPr>
                <w:rFonts w:ascii="Arial" w:cs="Arial" w:eastAsia="Arial" w:hAnsi="Arial"/>
                <w:rtl w:val="0"/>
              </w:rPr>
              <w:t xml:space="preserve">28</w:t>
            </w:r>
          </w:p>
        </w:tc>
        <w:tc>
          <w:tcPr>
            <w:tcBorders>
              <w:top w:color="00000a" w:space="0" w:sz="4" w:val="single"/>
            </w:tcBorders>
            <w:shd w:fill="ffffff" w:val="clear"/>
          </w:tcPr>
          <w:p w:rsidR="00000000" w:rsidDel="00000000" w:rsidP="00000000" w:rsidRDefault="00000000" w:rsidRPr="00000000" w14:paraId="0000023C">
            <w:pPr>
              <w:jc w:val="center"/>
              <w:rPr>
                <w:rFonts w:ascii="Arial" w:cs="Arial" w:eastAsia="Arial" w:hAnsi="Arial"/>
              </w:rPr>
            </w:pPr>
            <w:r w:rsidDel="00000000" w:rsidR="00000000" w:rsidRPr="00000000">
              <w:rPr>
                <w:rFonts w:ascii="Arial" w:cs="Arial" w:eastAsia="Arial" w:hAnsi="Arial"/>
                <w:rtl w:val="0"/>
              </w:rPr>
              <w:t xml:space="preserve">62.2%</w:t>
            </w:r>
          </w:p>
        </w:tc>
        <w:tc>
          <w:tcPr>
            <w:tcBorders>
              <w:top w:color="00000a" w:space="0" w:sz="4" w:val="single"/>
            </w:tcBorders>
            <w:shd w:fill="ffffff" w:val="clear"/>
          </w:tcPr>
          <w:p w:rsidR="00000000" w:rsidDel="00000000" w:rsidP="00000000" w:rsidRDefault="00000000" w:rsidRPr="00000000" w14:paraId="0000023D">
            <w:pPr>
              <w:ind w:right="315"/>
              <w:jc w:val="center"/>
              <w:rPr>
                <w:rFonts w:ascii="Arial" w:cs="Arial" w:eastAsia="Arial" w:hAnsi="Arial"/>
              </w:rPr>
            </w:pPr>
            <w:r w:rsidDel="00000000" w:rsidR="00000000" w:rsidRPr="00000000">
              <w:rPr>
                <w:rFonts w:ascii="Arial" w:cs="Arial" w:eastAsia="Arial" w:hAnsi="Arial"/>
                <w:rtl w:val="0"/>
              </w:rPr>
              <w:t xml:space="preserve">2.54</w:t>
            </w:r>
          </w:p>
        </w:tc>
        <w:tc>
          <w:tcPr>
            <w:tcBorders>
              <w:top w:color="00000a" w:space="0" w:sz="4" w:val="single"/>
            </w:tcBorders>
            <w:shd w:fill="ffffff" w:val="clear"/>
          </w:tcPr>
          <w:p w:rsidR="00000000" w:rsidDel="00000000" w:rsidP="00000000" w:rsidRDefault="00000000" w:rsidRPr="00000000" w14:paraId="0000023E">
            <w:pPr>
              <w:ind w:right="315"/>
              <w:jc w:val="center"/>
              <w:rPr>
                <w:rFonts w:ascii="Arial" w:cs="Arial" w:eastAsia="Arial" w:hAnsi="Arial"/>
              </w:rPr>
            </w:pPr>
            <w:r w:rsidDel="00000000" w:rsidR="00000000" w:rsidRPr="00000000">
              <w:rPr>
                <w:rFonts w:ascii="Arial" w:cs="Arial" w:eastAsia="Arial" w:hAnsi="Arial"/>
                <w:rtl w:val="0"/>
              </w:rPr>
              <w:t xml:space="preserve">1.45</w:t>
            </w:r>
          </w:p>
        </w:tc>
      </w:tr>
      <w:tr>
        <w:trPr>
          <w:cantSplit w:val="0"/>
          <w:trHeight w:val="229" w:hRule="atLeast"/>
          <w:tblHeader w:val="0"/>
        </w:trPr>
        <w:tc>
          <w:tcPr>
            <w:shd w:fill="ffffff" w:val="clear"/>
          </w:tcPr>
          <w:p w:rsidR="00000000" w:rsidDel="00000000" w:rsidP="00000000" w:rsidRDefault="00000000" w:rsidRPr="00000000" w14:paraId="0000023F">
            <w:pPr>
              <w:jc w:val="center"/>
              <w:rPr>
                <w:rFonts w:ascii="Arial" w:cs="Arial" w:eastAsia="Arial" w:hAnsi="Arial"/>
              </w:rPr>
            </w:pPr>
            <w:r w:rsidDel="00000000" w:rsidR="00000000" w:rsidRPr="00000000">
              <w:rPr>
                <w:rFonts w:ascii="Arial" w:cs="Arial" w:eastAsia="Arial" w:hAnsi="Arial"/>
                <w:rtl w:val="0"/>
              </w:rPr>
              <w:t xml:space="preserve">&gt;5</w:t>
            </w:r>
          </w:p>
        </w:tc>
        <w:tc>
          <w:tcPr>
            <w:shd w:fill="ffffff" w:val="clear"/>
          </w:tcPr>
          <w:p w:rsidR="00000000" w:rsidDel="00000000" w:rsidP="00000000" w:rsidRDefault="00000000" w:rsidRPr="00000000" w14:paraId="00000240">
            <w:pPr>
              <w:jc w:val="center"/>
              <w:rPr>
                <w:rFonts w:ascii="Arial" w:cs="Arial" w:eastAsia="Arial" w:hAnsi="Arial"/>
              </w:rPr>
            </w:pPr>
            <w:r w:rsidDel="00000000" w:rsidR="00000000" w:rsidRPr="00000000">
              <w:rPr>
                <w:rFonts w:ascii="Arial" w:cs="Arial" w:eastAsia="Arial" w:hAnsi="Arial"/>
                <w:rtl w:val="0"/>
              </w:rPr>
              <w:t xml:space="preserve">17</w:t>
            </w:r>
          </w:p>
        </w:tc>
        <w:tc>
          <w:tcPr>
            <w:shd w:fill="ffffff" w:val="clear"/>
          </w:tcPr>
          <w:p w:rsidR="00000000" w:rsidDel="00000000" w:rsidP="00000000" w:rsidRDefault="00000000" w:rsidRPr="00000000" w14:paraId="00000241">
            <w:pPr>
              <w:jc w:val="center"/>
              <w:rPr>
                <w:rFonts w:ascii="Arial" w:cs="Arial" w:eastAsia="Arial" w:hAnsi="Arial"/>
              </w:rPr>
            </w:pPr>
            <w:r w:rsidDel="00000000" w:rsidR="00000000" w:rsidRPr="00000000">
              <w:rPr>
                <w:rFonts w:ascii="Arial" w:cs="Arial" w:eastAsia="Arial" w:hAnsi="Arial"/>
                <w:rtl w:val="0"/>
              </w:rPr>
              <w:t xml:space="preserve">37.8%</w:t>
            </w:r>
          </w:p>
        </w:tc>
        <w:tc>
          <w:tcPr>
            <w:shd w:fill="ffffff" w:val="clear"/>
          </w:tcPr>
          <w:p w:rsidR="00000000" w:rsidDel="00000000" w:rsidP="00000000" w:rsidRDefault="00000000" w:rsidRPr="00000000" w14:paraId="00000242">
            <w:pPr>
              <w:ind w:right="315"/>
              <w:jc w:val="center"/>
              <w:rPr>
                <w:rFonts w:ascii="Arial" w:cs="Arial" w:eastAsia="Arial" w:hAnsi="Arial"/>
              </w:rPr>
            </w:pPr>
            <w:r w:rsidDel="00000000" w:rsidR="00000000" w:rsidRPr="00000000">
              <w:rPr>
                <w:rFonts w:ascii="Arial" w:cs="Arial" w:eastAsia="Arial" w:hAnsi="Arial"/>
                <w:rtl w:val="0"/>
              </w:rPr>
              <w:t xml:space="preserve">12.24</w:t>
            </w:r>
          </w:p>
        </w:tc>
        <w:tc>
          <w:tcPr>
            <w:shd w:fill="ffffff" w:val="clear"/>
          </w:tcPr>
          <w:p w:rsidR="00000000" w:rsidDel="00000000" w:rsidP="00000000" w:rsidRDefault="00000000" w:rsidRPr="00000000" w14:paraId="00000243">
            <w:pPr>
              <w:ind w:right="315"/>
              <w:jc w:val="center"/>
              <w:rPr>
                <w:rFonts w:ascii="Arial" w:cs="Arial" w:eastAsia="Arial" w:hAnsi="Arial"/>
              </w:rPr>
            </w:pPr>
            <w:r w:rsidDel="00000000" w:rsidR="00000000" w:rsidRPr="00000000">
              <w:rPr>
                <w:rFonts w:ascii="Arial" w:cs="Arial" w:eastAsia="Arial" w:hAnsi="Arial"/>
                <w:rtl w:val="0"/>
              </w:rPr>
              <w:t xml:space="preserve">5.94</w:t>
            </w:r>
          </w:p>
        </w:tc>
      </w:tr>
      <w:tr>
        <w:trPr>
          <w:cantSplit w:val="0"/>
          <w:tblHeader w:val="0"/>
        </w:trPr>
        <w:tc>
          <w:tcPr>
            <w:tcBorders>
              <w:bottom w:color="00000a" w:space="0" w:sz="8" w:val="single"/>
            </w:tcBorders>
            <w:shd w:fill="ffffff" w:val="clear"/>
          </w:tcPr>
          <w:p w:rsidR="00000000" w:rsidDel="00000000" w:rsidP="00000000" w:rsidRDefault="00000000" w:rsidRPr="00000000" w14:paraId="00000244">
            <w:pPr>
              <w:jc w:val="both"/>
              <w:rPr>
                <w:rFonts w:ascii="Arial" w:cs="Arial" w:eastAsia="Arial" w:hAnsi="Arial"/>
              </w:rPr>
            </w:pPr>
            <w:r w:rsidDel="00000000" w:rsidR="00000000" w:rsidRPr="00000000">
              <w:rPr>
                <w:rtl w:val="0"/>
              </w:rPr>
            </w:r>
          </w:p>
        </w:tc>
        <w:tc>
          <w:tcPr>
            <w:tcBorders>
              <w:bottom w:color="00000a" w:space="0" w:sz="8" w:val="single"/>
            </w:tcBorders>
            <w:shd w:fill="ffffff" w:val="clear"/>
          </w:tcPr>
          <w:p w:rsidR="00000000" w:rsidDel="00000000" w:rsidP="00000000" w:rsidRDefault="00000000" w:rsidRPr="00000000" w14:paraId="00000245">
            <w:pPr>
              <w:jc w:val="center"/>
              <w:rPr>
                <w:rFonts w:ascii="Arial" w:cs="Arial" w:eastAsia="Arial" w:hAnsi="Arial"/>
              </w:rPr>
            </w:pPr>
            <w:r w:rsidDel="00000000" w:rsidR="00000000" w:rsidRPr="00000000">
              <w:rPr>
                <w:rtl w:val="0"/>
              </w:rPr>
            </w:r>
          </w:p>
        </w:tc>
        <w:tc>
          <w:tcPr>
            <w:tcBorders>
              <w:bottom w:color="00000a" w:space="0" w:sz="8" w:val="single"/>
            </w:tcBorders>
            <w:shd w:fill="ffffff" w:val="clear"/>
          </w:tcPr>
          <w:p w:rsidR="00000000" w:rsidDel="00000000" w:rsidP="00000000" w:rsidRDefault="00000000" w:rsidRPr="00000000" w14:paraId="00000246">
            <w:pPr>
              <w:jc w:val="center"/>
              <w:rPr>
                <w:rFonts w:ascii="Arial" w:cs="Arial" w:eastAsia="Arial" w:hAnsi="Arial"/>
              </w:rPr>
            </w:pPr>
            <w:r w:rsidDel="00000000" w:rsidR="00000000" w:rsidRPr="00000000">
              <w:rPr>
                <w:rtl w:val="0"/>
              </w:rPr>
            </w:r>
          </w:p>
        </w:tc>
        <w:tc>
          <w:tcPr>
            <w:tcBorders>
              <w:bottom w:color="00000a" w:space="0" w:sz="8" w:val="single"/>
            </w:tcBorders>
            <w:shd w:fill="ffffff" w:val="clear"/>
          </w:tcPr>
          <w:p w:rsidR="00000000" w:rsidDel="00000000" w:rsidP="00000000" w:rsidRDefault="00000000" w:rsidRPr="00000000" w14:paraId="00000247">
            <w:pPr>
              <w:ind w:right="315"/>
              <w:jc w:val="right"/>
              <w:rPr>
                <w:rFonts w:ascii="Arial" w:cs="Arial" w:eastAsia="Arial" w:hAnsi="Arial"/>
              </w:rPr>
            </w:pPr>
            <w:r w:rsidDel="00000000" w:rsidR="00000000" w:rsidRPr="00000000">
              <w:rPr>
                <w:rtl w:val="0"/>
              </w:rPr>
            </w:r>
          </w:p>
        </w:tc>
        <w:tc>
          <w:tcPr>
            <w:tcBorders>
              <w:bottom w:color="00000a" w:space="0" w:sz="8" w:val="single"/>
            </w:tcBorders>
            <w:shd w:fill="ffffff" w:val="clear"/>
          </w:tcPr>
          <w:p w:rsidR="00000000" w:rsidDel="00000000" w:rsidP="00000000" w:rsidRDefault="00000000" w:rsidRPr="00000000" w14:paraId="00000248">
            <w:pPr>
              <w:ind w:right="315"/>
              <w:jc w:val="right"/>
              <w:rPr>
                <w:rFonts w:ascii="Arial" w:cs="Arial" w:eastAsia="Arial" w:hAnsi="Arial"/>
                <w:b w:val="1"/>
              </w:rPr>
            </w:pPr>
            <w:r w:rsidDel="00000000" w:rsidR="00000000" w:rsidRPr="00000000">
              <w:rPr>
                <w:rtl w:val="0"/>
              </w:rPr>
            </w:r>
          </w:p>
        </w:tc>
      </w:tr>
    </w:tbl>
    <w:p w:rsidR="00000000" w:rsidDel="00000000" w:rsidP="00000000" w:rsidRDefault="00000000" w:rsidRPr="00000000" w14:paraId="00000249">
      <w:pPr>
        <w:jc w:val="both"/>
        <w:rPr>
          <w:rFonts w:ascii="Arial" w:cs="Arial" w:eastAsia="Arial" w:hAnsi="Arial"/>
        </w:rPr>
      </w:pPr>
      <w:r w:rsidDel="00000000" w:rsidR="00000000" w:rsidRPr="00000000">
        <w:rPr>
          <w:rtl w:val="0"/>
        </w:rPr>
      </w:r>
    </w:p>
    <w:p w:rsidR="00000000" w:rsidDel="00000000" w:rsidP="00000000" w:rsidRDefault="00000000" w:rsidRPr="00000000" w14:paraId="0000024A">
      <w:pPr>
        <w:jc w:val="both"/>
        <w:rPr>
          <w:rFonts w:ascii="Arial" w:cs="Arial" w:eastAsia="Arial" w:hAnsi="Arial"/>
        </w:rPr>
      </w:pPr>
      <w:sdt>
        <w:sdtPr>
          <w:id w:val="1430331847"/>
          <w:tag w:val="goog_rdk_7"/>
        </w:sdtPr>
        <w:sdtContent>
          <w:r w:rsidDel="00000000" w:rsidR="00000000" w:rsidRPr="00000000">
            <w:rPr>
              <w:rFonts w:ascii="Arial Unicode MS" w:cs="Arial Unicode MS" w:eastAsia="Arial Unicode MS" w:hAnsi="Arial Unicode MS"/>
              <w:rtl w:val="0"/>
            </w:rPr>
            <w:t xml:space="preserve">The comparison of mean OHIP-14 scores among different types of prosthetic rehabilitation revealed variations in perceived oral health-related quality of life. Participants rehabilitated with mandibular CR-RPDs alone presented the highest mean score, indicating a greater negative impact (≈ 8.5 points), followed by users of a maxillary complete denture + mandibular CR-RPD (≈ 6.2 points) and those with both maxillary and mandibular CR-RPDs (≈ 5.3 points).</w:t>
          </w:r>
        </w:sdtContent>
      </w:sdt>
    </w:p>
    <w:p w:rsidR="00000000" w:rsidDel="00000000" w:rsidP="00000000" w:rsidRDefault="00000000" w:rsidRPr="00000000" w14:paraId="0000024B">
      <w:pPr>
        <w:jc w:val="both"/>
        <w:rPr>
          <w:rFonts w:ascii="Arial" w:cs="Arial" w:eastAsia="Arial" w:hAnsi="Arial"/>
        </w:rPr>
      </w:pPr>
      <w:r w:rsidDel="00000000" w:rsidR="00000000" w:rsidRPr="00000000">
        <w:rPr>
          <w:rtl w:val="0"/>
        </w:rPr>
      </w:r>
    </w:p>
    <w:p w:rsidR="00000000" w:rsidDel="00000000" w:rsidP="00000000" w:rsidRDefault="00000000" w:rsidRPr="00000000" w14:paraId="0000024C">
      <w:pPr>
        <w:jc w:val="both"/>
        <w:rPr>
          <w:rFonts w:ascii="Arial" w:cs="Arial" w:eastAsia="Arial" w:hAnsi="Arial"/>
        </w:rPr>
      </w:pPr>
      <w:sdt>
        <w:sdtPr>
          <w:id w:val="1334111910"/>
          <w:tag w:val="goog_rdk_8"/>
        </w:sdtPr>
        <w:sdtContent>
          <w:r w:rsidDel="00000000" w:rsidR="00000000" w:rsidRPr="00000000">
            <w:rPr>
              <w:rFonts w:ascii="Arial Unicode MS" w:cs="Arial Unicode MS" w:eastAsia="Arial Unicode MS" w:hAnsi="Arial Unicode MS"/>
              <w:rtl w:val="0"/>
            </w:rPr>
            <w:t xml:space="preserve">In contrast, patients rehabilitated with maxillary CR-RPDs alone presented the lowest mean score (≈ 4.6 points), suggesting a better perception of oral health and less impact on quality of life. The error bars indicate some intra-group variation, but not complete overlap among all groups, suggesting a trend of differences between rehabilitation types, although not necessarily statistically significant.</w:t>
          </w:r>
        </w:sdtContent>
      </w:sdt>
    </w:p>
    <w:p w:rsidR="00000000" w:rsidDel="00000000" w:rsidP="00000000" w:rsidRDefault="00000000" w:rsidRPr="00000000" w14:paraId="0000024D">
      <w:pPr>
        <w:jc w:val="both"/>
        <w:rPr>
          <w:rFonts w:ascii="Arial" w:cs="Arial" w:eastAsia="Arial" w:hAnsi="Arial"/>
        </w:rPr>
      </w:pPr>
      <w:r w:rsidDel="00000000" w:rsidR="00000000" w:rsidRPr="00000000">
        <w:rPr>
          <w:rtl w:val="0"/>
        </w:rPr>
      </w:r>
    </w:p>
    <w:p w:rsidR="00000000" w:rsidDel="00000000" w:rsidP="00000000" w:rsidRDefault="00000000" w:rsidRPr="00000000" w14:paraId="0000024E">
      <w:pPr>
        <w:jc w:val="both"/>
        <w:rPr>
          <w:rFonts w:ascii="Arial" w:cs="Arial" w:eastAsia="Arial" w:hAnsi="Arial"/>
          <w:b w:val="1"/>
        </w:rPr>
      </w:pPr>
      <w:r w:rsidDel="00000000" w:rsidR="00000000" w:rsidRPr="00000000">
        <w:rPr>
          <w:rFonts w:ascii="Arial" w:cs="Arial" w:eastAsia="Arial" w:hAnsi="Arial"/>
          <w:rtl w:val="0"/>
        </w:rPr>
        <w:t xml:space="preserve">Despite the visual differences observed in the mean OHIP-14 scores among the prosthetic rehabilitation groups, the Kruskal-Wallis test followed by Dunn’s multiple comparisons test did not identify statistically significant differences between the groups analyzed (adjusted </w:t>
      </w:r>
      <w:r w:rsidDel="00000000" w:rsidR="00000000" w:rsidRPr="00000000">
        <w:rPr>
          <w:rFonts w:ascii="Arial" w:cs="Arial" w:eastAsia="Arial" w:hAnsi="Arial"/>
          <w:i w:val="1"/>
          <w:rtl w:val="0"/>
        </w:rPr>
        <w:t xml:space="preserve">P</w:t>
      </w:r>
      <w:r w:rsidDel="00000000" w:rsidR="00000000" w:rsidRPr="00000000">
        <w:rPr>
          <w:rFonts w:ascii="Arial" w:cs="Arial" w:eastAsia="Arial" w:hAnsi="Arial"/>
          <w:rtl w:val="0"/>
        </w:rPr>
        <w:t xml:space="preserve"> &gt; 0.9999 for all comparisons) (Figure 1).</w:t>
      </w:r>
      <w:r w:rsidDel="00000000" w:rsidR="00000000" w:rsidRPr="00000000">
        <w:rPr>
          <w:rtl w:val="0"/>
        </w:rPr>
      </w:r>
    </w:p>
    <w:p w:rsidR="00000000" w:rsidDel="00000000" w:rsidP="00000000" w:rsidRDefault="00000000" w:rsidRPr="00000000" w14:paraId="0000024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2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81770" cy="3684910"/>
            <wp:effectExtent b="12700" l="12700" r="12700" t="12700"/>
            <wp:docPr id="22" name="image5.png"/>
            <a:graphic>
              <a:graphicData uri="http://schemas.openxmlformats.org/drawingml/2006/picture">
                <pic:pic>
                  <pic:nvPicPr>
                    <pic:cNvPr id="0" name="image5.png"/>
                    <pic:cNvPicPr preferRelativeResize="0"/>
                  </pic:nvPicPr>
                  <pic:blipFill>
                    <a:blip r:embed="rId14"/>
                    <a:srcRect b="16038" l="0" r="0" t="11840"/>
                    <a:stretch>
                      <a:fillRect/>
                    </a:stretch>
                  </pic:blipFill>
                  <pic:spPr>
                    <a:xfrm>
                      <a:off x="0" y="0"/>
                      <a:ext cx="3581770" cy="368491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1">
      <w:pPr>
        <w:jc w:val="both"/>
        <w:rPr>
          <w:rFonts w:ascii="Arial" w:cs="Arial" w:eastAsia="Arial" w:hAnsi="Arial"/>
          <w:b w:val="1"/>
        </w:rPr>
      </w:pPr>
      <w:r w:rsidDel="00000000" w:rsidR="00000000" w:rsidRPr="00000000">
        <w:rPr>
          <w:rFonts w:ascii="Arial" w:cs="Arial" w:eastAsia="Arial" w:hAnsi="Arial"/>
          <w:b w:val="1"/>
          <w:rtl w:val="0"/>
        </w:rPr>
        <w:t xml:space="preserve">Figure 1. Mean OHIP-14 scores according to the type of prosthetic rehabilitation </w:t>
      </w:r>
    </w:p>
    <w:p w:rsidR="00000000" w:rsidDel="00000000" w:rsidP="00000000" w:rsidRDefault="00000000" w:rsidRPr="00000000" w14:paraId="00000252">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Note: Error bars represent the variability within each group.</w:t>
      </w:r>
    </w:p>
    <w:p w:rsidR="00000000" w:rsidDel="00000000" w:rsidP="00000000" w:rsidRDefault="00000000" w:rsidRPr="00000000" w14:paraId="00000253">
      <w:pPr>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254">
      <w:pPr>
        <w:jc w:val="both"/>
        <w:rPr>
          <w:rFonts w:ascii="Arial" w:cs="Arial" w:eastAsia="Arial" w:hAnsi="Arial"/>
        </w:rPr>
      </w:pPr>
      <w:r w:rsidDel="00000000" w:rsidR="00000000" w:rsidRPr="00000000">
        <w:rPr>
          <w:rFonts w:ascii="Arial" w:cs="Arial" w:eastAsia="Arial" w:hAnsi="Arial"/>
          <w:b w:val="1"/>
          <w:smallCaps w:val="1"/>
          <w:sz w:val="22"/>
          <w:szCs w:val="22"/>
          <w:rtl w:val="0"/>
        </w:rPr>
        <w:t xml:space="preserve">3.2 </w:t>
      </w:r>
      <w:r w:rsidDel="00000000" w:rsidR="00000000" w:rsidRPr="00000000">
        <w:rPr>
          <w:rFonts w:ascii="Arial" w:cs="Arial" w:eastAsia="Arial" w:hAnsi="Arial"/>
          <w:b w:val="1"/>
          <w:sz w:val="22"/>
          <w:szCs w:val="22"/>
          <w:rtl w:val="0"/>
        </w:rPr>
        <w:t xml:space="preserve">Discussion </w:t>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concept of Oral Health-Related Quality of Life (OHRQoL) considers that oral health interventions, such as the installation of a new prosthesis, may have highly relevant repercussions in several areas of a patient’s life, which can be either positive or negative (Mamdouh; El-Sherbini; Mady, 2019; Mckenna et al., 2018). In this context, the Oral Health Impact Profile (OHIP-14), used in the present study, is an important and consistent method for the subjective evaluation of oral health, as it allows a quantitative measurement of patients’ perceptions of their oral condition after treatment (Salazar et al., 2021; Yoshimoto et al., 2021).</w:t>
      </w:r>
    </w:p>
    <w:p w:rsidR="00000000" w:rsidDel="00000000" w:rsidP="00000000" w:rsidRDefault="00000000" w:rsidRPr="00000000" w14:paraId="0000025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this way, the results of the OHIP-14 can be analyzed in detail across its seven domains that comprise the assessment: functional limitation, pain, psychological discomfort, physical disability, psychological disability, social disability, and social handicap (Mamdouh; El-Sherbini; Mady, 2019; Mckenna et al., 2018; Peršić; Čelebić, 2015).</w:t>
      </w:r>
    </w:p>
    <w:p w:rsidR="00000000" w:rsidDel="00000000" w:rsidP="00000000" w:rsidRDefault="00000000" w:rsidRPr="00000000" w14:paraId="0000025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application of OHIP-14 to assess the impact of oral health on quality of life provides methodological advantages, such as the standardization of collected data, the opportunity for the interviewer to clarify the objectives, as well as guidance in completing the instrument, which ensure greater homogeneity and usefulness of the collected information (Campos et al., 2021). However, its applicability also presents disadvantages, ranging from the possibility of response bias due to the influence of the interviewer’s presence, to the limitation of individuals’ freedom of expression, since the response options are predefined, which may thus minimize the individual perception of the respondent (Oliveira et al., 2021; Slowik et al., 2025).</w:t>
      </w:r>
    </w:p>
    <w:p w:rsidR="00000000" w:rsidDel="00000000" w:rsidP="00000000" w:rsidRDefault="00000000" w:rsidRPr="00000000" w14:paraId="0000025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Currently, there is a growing concern regarding the effects of tooth loss and the use of removable dentures on individuals’ quality of life (Mckenna et al., 2018). On the other hand, increasing scientific evidence points to significant repercussions both in functional aspects, such as mastication, and in psychosocial aspects, such as feelings of low self-esteem, among others (Mamdouh; El-Sherbini; Mady, 2019; Yoshimoto et al., 2021).</w:t>
      </w:r>
    </w:p>
    <w:p w:rsidR="00000000" w:rsidDel="00000000" w:rsidP="00000000" w:rsidRDefault="00000000" w:rsidRPr="00000000" w14:paraId="0000025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this context, studies indicate that satisfaction with removable dentures is related not only to the quality of functional adaptation, comfort, and esthetics, but also to continuous clinical support during the post-installation period through adjustments (Alotaibi, 2025; Soboleva; Rogovska, 2022; Techapiroontong et al., 2022).</w:t>
      </w:r>
    </w:p>
    <w:p w:rsidR="00000000" w:rsidDel="00000000" w:rsidP="00000000" w:rsidRDefault="00000000" w:rsidRPr="00000000" w14:paraId="0000025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Thus, patients’ perception of stability, masticatory efficiency, and social impact underscores the importance of planning individualized rehabilitation strategies that consider both biomechanical and subjective factors, in order to ensure the use of the dental prosthesis (Ereifej; Oweis; Abu-Awwad, 2023). This scenario highlights the need for more comprehensive rehabilitative approaches, which, in dental planning, include the joint analysis of clinical, functional, and emotional factors (Cimões et al., 2021; Techapiroontong; Limpuangthip, 2024).</w:t>
      </w:r>
    </w:p>
    <w:p w:rsidR="00000000" w:rsidDel="00000000" w:rsidP="00000000" w:rsidRDefault="00000000" w:rsidRPr="00000000" w14:paraId="0000026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the present study, partially edentulous individuals rehabilitated with clasp-retained removable partial dentures (CR-RPDs) participated as volunteers. Regarding sociodemographic aspects, the higher prevalence of women corroborates the findings of other studies conducted in dental school clinics (Mariano et al., 2024; Sabiá; Lopes, 2022; Tavares et al., 2016). Previous studies report that this distribution may not reflect a higher prevalence of the condition among women but may be associated with the greater availability of this group to attend appointments in dental school clinics, which are generally held during daytime hours and require longer sessions due to the educational nature of care provided by students in clinical training (Cunha; Leite, 2022; Echeverria et al., 2020). Other studies also suggest that women tend to use dental services more frequently, possibly due to greater concern with oral health and higher engagement in preventive care, which favors regular attendance at scheduled appointments (</w:t>
      </w:r>
      <w:r w:rsidDel="00000000" w:rsidR="00000000" w:rsidRPr="00000000">
        <w:rPr>
          <w:rFonts w:ascii="Arial" w:cs="Arial" w:eastAsia="Arial" w:hAnsi="Arial"/>
          <w:rtl w:val="0"/>
        </w:rPr>
        <w:t xml:space="preserve">Sfeatcu</w:t>
      </w:r>
      <w:r w:rsidDel="00000000" w:rsidR="00000000" w:rsidRPr="00000000">
        <w:rPr>
          <w:rFonts w:ascii="Arial" w:cs="Arial" w:eastAsia="Arial" w:hAnsi="Arial"/>
          <w:rtl w:val="0"/>
        </w:rPr>
        <w:t xml:space="preserve"> et al., 2022).</w:t>
      </w:r>
    </w:p>
    <w:p w:rsidR="00000000" w:rsidDel="00000000" w:rsidP="00000000" w:rsidRDefault="00000000" w:rsidRPr="00000000" w14:paraId="0000026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Regarding age group, it was found that 42.2% of the volunteers were 60 years old or younger, while 40.0% of the participants were between 41 and 60 years old. This age profile may be explained by socioeconomic factors, such as limited access to dental treatment, which favors early tooth loss (Lee et al., 2022; Mendonça et al., 2024; Vieira et al., 2021). On the other hand, the insufficient provision of dental prosthetic rehabilitation for fully or partially edentulous patients in the public health system should also be considered (Cortez et al., 2023; Vettore et al., 2020). Regarding sociodemographic aspects, the results of the present study indicate that only 22.2% of participants reported having completed higher education. This finding reinforces results from previous studies, which indicated a higher risk of tooth loss among individuals with lower income and education levels, demonstrating that social inequalities influence oral health (Vettore et al., 2020).</w:t>
      </w:r>
    </w:p>
    <w:p w:rsidR="00000000" w:rsidDel="00000000" w:rsidP="00000000" w:rsidRDefault="00000000" w:rsidRPr="00000000" w14:paraId="0000026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Within this study, among the items of the OHIP-14 instrument, the question addressing shame associated with oral problems or the use of dentures, belonging to the domain of psychological disability, received the most pronounced responses. This finding corroborates recent research demonstrating the strong emotional and social impact of tooth loss, particularly in the anterior dental arch, which is frequently associated with low self-esteem, social withdrawal, and psychological distress (Imam, 2021). Even among patients who obtained the lowest OHIP-14 scores, shame was often emphasized, highlighting the subjective relevance of dental aesthetics, which is generally valued more than masticatory function (Guimarães et al., 2021). The literature indicates that tooth loss in posterior regions has a lower impact on quality of life compared to anterior tooth loss, which is directly linked to the pursuit of aesthetic rehabilitation (Bastos et al., 2024). There is evidence that tooth loss may be associated with depressive symptoms and decreased mental well-being, particularly regarding self-image and social acceptance (Karimi et al., 2024).</w:t>
      </w:r>
    </w:p>
    <w:p w:rsidR="00000000" w:rsidDel="00000000" w:rsidP="00000000" w:rsidRDefault="00000000" w:rsidRPr="00000000" w14:paraId="0000026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Regarding the impact of systemic conditions, a high prevalence of diabetes mellitus (44.4%) was observed among the study participants. This finding corroborates reports in the literature that emphasize significantly greater tooth loss in individuals with diabetes, due to a higher incidence of caries and periodontitis. Accordingly, diabetes is strongly associated with changes in masticatory function and overall oral health (Pavani et al., 2024; Tabassum, 2022).</w:t>
      </w:r>
    </w:p>
    <w:p w:rsidR="00000000" w:rsidDel="00000000" w:rsidP="00000000" w:rsidRDefault="00000000" w:rsidRPr="00000000" w14:paraId="0000026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Other systemic conditions reported in the present study included xerostomia, arthritis, and gastrointestinal (GI) problems, which were reported by 31.1% of the sample. The presence of xerostomia has been significantly associated in many studies with reduced satisfaction with the performance of removable dentures, negatively impacting oral health-related quality of life (OHRQoL), particularly in the domains of psychological and social disability (Sundaram et al., 2020). It has been observed that functions such as mastication, speech, and denture retention (factors that compromise patient adaptation and comfort) are greatly impaired in the presence of xerostomia (Tanaka, Kellesarian, Arany, 2021).</w:t>
      </w:r>
    </w:p>
    <w:p w:rsidR="00000000" w:rsidDel="00000000" w:rsidP="00000000" w:rsidRDefault="00000000" w:rsidRPr="00000000" w14:paraId="0000026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Regarding cardiovascular diseases (CVD), reported in 26.7% of the sample, the literature indicates that cardiovascular patients using removable dentures present elevated OHIP-14 scores, reflecting poorer oral health-related quality of life (OHRQoL), with factors such as xerostomia, high DMFT (Decayed, Missing, and Filled Teeth) indices, and gingival bleeding being directly associated with this condition (Molania et al., 2021). The presence and severity of periodontal disease in these individuals intensify functional limitations and psychological discomfort, highlighting the influence of periodontal health on the perception of OHRQoL (Lazureanu et al., 2022). Consequently, studies emphasize the fundamental importance of adopting an integrated approach by the dentist, taking into account systemic conditions and prosthetic aspects, in order to optimize the functional and psychosocial outcomes of rehabilitation (Tanaka; Kellesarian; Arany, 2021).</w:t>
      </w:r>
    </w:p>
    <w:p w:rsidR="00000000" w:rsidDel="00000000" w:rsidP="00000000" w:rsidRDefault="00000000" w:rsidRPr="00000000" w14:paraId="0000026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Regarding the impact of the type of prosthetic rehabilitation on oral health-related quality of life (OHRQoL), the comparison of mean OHIP-14 scores among different types of prosthetic rehabilitation revealed variations in OHRQoL perception. </w:t>
      </w:r>
      <w:r w:rsidDel="00000000" w:rsidR="00000000" w:rsidRPr="00000000">
        <w:rPr>
          <w:rFonts w:ascii="Arial" w:cs="Arial" w:eastAsia="Arial" w:hAnsi="Arial"/>
          <w:rtl w:val="0"/>
        </w:rPr>
        <w:t xml:space="preserve">From the perspective of biomechanical challenges and functional outcomes, distal-extension CR-RPDs present particular difficulties due to rotational instability, uneven load distribution, and diminished masticatory function. Finite element analyses have confirmed that stress tends to concentrate on abutments and residual ridges, increasing the risk of resorption and prosthesis instability (Mousa et al., 2021). Consistent with these biomechanical observations, clinical studies have shown that CR-RPDs with bilateral distal extensions, particularly mandibular CR-RPDs, are associated with greater instability, increased patient discomfort, and accelerated ridge resorption, all of which contribute to higher rates of patient dissatisfaction and reduced treatment success (Koyama et al., 2010).</w:t>
      </w:r>
    </w:p>
    <w:p w:rsidR="00000000" w:rsidDel="00000000" w:rsidP="00000000" w:rsidRDefault="00000000" w:rsidRPr="00000000" w14:paraId="0000026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the current investigation, participants rehabilitated exclusively with mandibular CR-RPDs presented the highest mean score, suggesting a greater negative impact compared to those using maxillary complete dentures combined with CR-RPDs or maxillary CR-RPDs alone, although without statistically significant differences. The stability of prostheses, particularly mandibular CR-RPDs, and masticatory efficiency have been identified as factors with a strong impact on quality of life in partially edentulous patients, reflecting impairment in overall health status (Amagai et al., 2017). A study conducted by Choong et al. (2022) revealed that, although removable partial dentures improve OHRQoL, users of mandibular CR-RPDs frequently face complications such as poor adaptation and inflammation of the oral fibromucosa, which may compromise the expected benefits of rehabilitation. These findings align with studies showing the relationship between the use of conventional removable dentures and masticatory efficiency, with direct consequences on nutrition and physical well-being (Brígido; Rosa; Lund, 2023; Cifuentes-Suazo et al., 2024).</w:t>
      </w:r>
    </w:p>
    <w:p w:rsidR="00000000" w:rsidDel="00000000" w:rsidP="00000000" w:rsidRDefault="00000000" w:rsidRPr="00000000" w14:paraId="0000027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On the other hand, it is important to emphasize that tooth loss, when associated with the use of inadequate removable partial dentures, can significantly affect the patient’s psychosocial and functional well-being, leading to feelings of embarrassment, difficulty relaxing, dietary restrictions, and even social isolation (Goel et al., 2015). Such consequences have been described in studies observing a strong association between unsatisfactory prosthetic conditions and impaired quality of life, particularly among the elderly, the predominant age group in the present study sample (57.8%) (Brígido; Rosa; Lund, 2023; Goel et al., 2015).</w:t>
      </w:r>
    </w:p>
    <w:p w:rsidR="00000000" w:rsidDel="00000000" w:rsidP="00000000" w:rsidRDefault="00000000" w:rsidRPr="00000000" w14:paraId="0000027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Although oral health status influences various domains of quality of life (Dias et al., 2016; Oliveira et al., 2021; Albuquerque et al., 2023), the data from the present study showed that the domain of “social disability”, related to interpersonal interaction and the performance of daily activities, was the least affected among the evaluated dimensions. In contrast, the domains showing the greatest impairment for partially edentulous patients were shame resulting from tooth loss (psychological disability), discomfort during eating (pain dimension), distress related to oral health (psychological discomfort), and dietary difficulties due to tooth loss (physical disability). These findings corroborate studies indicating that the emotional impact of oral conditions is one of the main factors affecting the well-being of edentulous older adults (Echeverria et al., 2018; Oliveira et al., 2021).</w:t>
      </w:r>
    </w:p>
    <w:p w:rsidR="00000000" w:rsidDel="00000000" w:rsidP="00000000" w:rsidRDefault="00000000" w:rsidRPr="00000000" w14:paraId="0000027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Patients receiving new dental prostheses often face a challenging adaptation period, marked by unrealistic expectations that can make this process potentially distressing (Mamdouh; El-Sherbini; Mady, 2019; Salazar et al., 2021). Several studies report that OHIP-14 scores after treatment with clasp-retained removable partial dentures tend to be low, a finding confirmed in the present study (Yashimoto et al., 2021; Zhang et al., 2013). In investigations that conducted multiple OHIP-14 assessments over time, a progressive reduction in mean scores between the first and last OHIP-14 administration was observed (Dias et al., 2016; Peršić; Čelebić, 2015; Mamdouh; El-Sherbini; Mady, 2019; Mckenna et al., 2018; Salazar et al., 2021). According to the authors, this decrease has been attributed to the mitigation or lower frequency of problems such as speech difficulties, discomfort during eating, social embarrassment, and others following prosthesis installation (Mamdouh; El-Sherbini; Mady, 2019; Mckenna et al., 2018).</w:t>
      </w:r>
    </w:p>
    <w:p w:rsidR="00000000" w:rsidDel="00000000" w:rsidP="00000000" w:rsidRDefault="00000000" w:rsidRPr="00000000" w14:paraId="0000027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It was observed that the most predominant response to the OHIP-14 items was “never”, and that 62.2% of participants had total scores below five points (on a scale ranging from 0 to 56), corroborating previous evidence that many adults and older adults tend to minimize or even normalize their oral conditions, perceiving them as part of the normal aging process (Nogueira et al., 2017). Studies suggest that this low self-perception persists even among individuals with high dental care needs, hindering the pursuit of adequate treatment (Takeuchi et al., 2023). Furthermore, there is a tendency for partial or total tooth extraction to be frequently regarded as a definitive solution for pain and functional disorders, particularly in situations of socioeconomic vulnerability (Aguiar, Oliveira, Miotto et al., 2022). This passive acceptance of tooth loss underscores the essential role of educational and preventive actions in promoting oral health among older adults (Nogueira et al., 2017).</w:t>
      </w:r>
    </w:p>
    <w:p w:rsidR="00000000" w:rsidDel="00000000" w:rsidP="00000000" w:rsidRDefault="00000000" w:rsidRPr="00000000" w14:paraId="0000027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the present study, the “physical pain” domain obtained the highest score on the OHIP-14. However, this score did not reach even half of the maximum possible score, indicating that the consequences of tooth loss extend beyond physical discomfort. Indeed, studies show that tooth loss not only reduces masticatory and phonetic function but also affects facial aesthetics and personal identity, considerably impacting quality of life (Oliveira et al., 2021; Veeraboina et al., 2022). In this regard, edentulism has been associated with the aging process, social exclusion, and unfavorable socioeconomic status, perpetuating health inequalities (Saintrain et al., 2018; Weber et al., 2021).</w:t>
      </w:r>
    </w:p>
    <w:p w:rsidR="00000000" w:rsidDel="00000000" w:rsidP="00000000" w:rsidRDefault="00000000" w:rsidRPr="00000000" w14:paraId="0000027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It is important to emphasize that the fact that some OHIP-14 domains show higher frequency or impact in the studied group does not diminish the importance of the others. Tooth loss can individually affect different areas of a person’s life, such as physical pain, functional limitation, psychological discomfort, and social disability, depending on each individual’s subjective experience. Therefore, oral health professionals should consider the individuality of each person when assessing the effects of tooth loss on their lives (Campos et al., 2021).</w:t>
      </w:r>
    </w:p>
    <w:p w:rsidR="00000000" w:rsidDel="00000000" w:rsidP="00000000" w:rsidRDefault="00000000" w:rsidRPr="00000000" w14:paraId="0000027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the current study, despite the low OHIP-14 scores obtained, the single administration of the OHIP-14 after rehabilitation may be considered a limiting factor, as it did not allow the observation of potential changes in the domains over time. However, the literature confirms the validity of this instrument in providing useful information to the dentist, both in a single application after procedures and in longitudinal application during follow-up visits, allowing temporal comparisons (Dias et al., 2016; Zhang et al., 2013). On the other hand, in agreement with the results of other studies, it was observed that comorbidities such as diabetes, low educational level, and limited self-perception of oral condition negatively influenced patient assessments (Slowik et al., 2025; Vettore et al., 2020).</w:t>
      </w:r>
    </w:p>
    <w:p w:rsidR="00000000" w:rsidDel="00000000" w:rsidP="00000000" w:rsidRDefault="00000000" w:rsidRPr="00000000" w14:paraId="0000027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It is worth noting that, although an exclusively quantitative perspective is limited in providing a holistic understanding of the subjective aspects related to the experiences of individuals with partial tooth loss, it is essential for capturing patterns and trends (Yoshimoto et al., 2021). Thus, the use of instruments such as the OHIP-14, which encompass subjective dimensions, can assist professionals in assessing the magnitude of the impact of tooth loss, emphasizing the provision of care that is more sensitive, humanized, and focused on listening, welcoming, and monitoring the patient (Dias et al., 2016; Salazar et al., 2021).</w:t>
      </w:r>
    </w:p>
    <w:p w:rsidR="00000000" w:rsidDel="00000000" w:rsidP="00000000" w:rsidRDefault="00000000" w:rsidRPr="00000000" w14:paraId="0000028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82">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4. </w:t>
      </w:r>
      <w:r w:rsidDel="00000000" w:rsidR="00000000" w:rsidRPr="00000000">
        <w:rPr>
          <w:rFonts w:ascii="Arial" w:cs="Arial" w:eastAsia="Arial" w:hAnsi="Arial"/>
          <w:b w:val="1"/>
          <w:smallCaps w:val="1"/>
          <w:sz w:val="22"/>
          <w:szCs w:val="22"/>
          <w:rtl w:val="0"/>
        </w:rPr>
        <w:t xml:space="preserve">CONCLUSION</w:t>
      </w:r>
      <w:r w:rsidDel="00000000" w:rsidR="00000000" w:rsidRPr="00000000">
        <w:rPr>
          <w:rtl w:val="0"/>
        </w:rPr>
      </w:r>
    </w:p>
    <w:p w:rsidR="00000000" w:rsidDel="00000000" w:rsidP="00000000" w:rsidRDefault="00000000" w:rsidRPr="00000000" w14:paraId="00000283">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study revealed that rehabilitation with clasp-retained removable partial dentures (CR-RPDs) had a significant and positive impact on oral health-related quality of life (OHRQoL), particularly in the domains of physical pain, emotional disability, and psychological discomfort, with no differences observed between the different types of CR-RPD rehabilitation. Reports of shame and discomfort while eating were frequent, with sex being a factor influencing the perception of psychological discomfort among CR-RPD users. The findings highlight the importance of adopting a comprehensive and humanized approach in therapeutic planning, incorporating psychosocial factors and social vulnerability to ensure the success of prosthetic rehabilitations.</w:t>
      </w:r>
    </w:p>
    <w:p w:rsidR="00000000" w:rsidDel="00000000" w:rsidP="00000000" w:rsidRDefault="00000000" w:rsidRPr="00000000" w14:paraId="0000028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6">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DISCLAIMER (ARTIFICIAL INTELLIGENCE)</w:t>
      </w:r>
    </w:p>
    <w:p w:rsidR="00000000" w:rsidDel="00000000" w:rsidP="00000000" w:rsidRDefault="00000000" w:rsidRPr="00000000" w14:paraId="00000287">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88">
      <w:pPr>
        <w:jc w:val="both"/>
        <w:rPr>
          <w:rFonts w:ascii="Arial" w:cs="Arial" w:eastAsia="Arial" w:hAnsi="Arial"/>
          <w:smallCaps w:val="1"/>
        </w:rPr>
      </w:pPr>
      <w:r w:rsidDel="00000000" w:rsidR="00000000" w:rsidRPr="00000000">
        <w:rPr>
          <w:rFonts w:ascii="Arial" w:cs="Arial" w:eastAsia="Arial" w:hAnsi="Arial"/>
          <w:rtl w:val="0"/>
        </w:rPr>
        <w:t xml:space="preserve">The authors acknowledge the use of AI (OpenAI's ChatGPT –GPT-4o, accessed in August 2025) solely to assist with correcting the English translation of the manuscript, which was originally written in Brazilian Portuguese. All AI-assisted content was carefully reviewed and edited by the authors for accuracy and clarity.</w:t>
      </w:r>
      <w:r w:rsidDel="00000000" w:rsidR="00000000" w:rsidRPr="00000000">
        <w:rPr>
          <w:rtl w:val="0"/>
        </w:rPr>
      </w:r>
    </w:p>
    <w:p w:rsidR="00000000" w:rsidDel="00000000" w:rsidP="00000000" w:rsidRDefault="00000000" w:rsidRPr="00000000" w14:paraId="00000289">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8A">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8B">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8C">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8D">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8E">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8F">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90">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91">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CONSENT</w:t>
      </w:r>
      <w:r w:rsidDel="00000000" w:rsidR="00000000" w:rsidRPr="00000000">
        <w:rPr>
          <w:rtl w:val="0"/>
        </w:rPr>
      </w:r>
    </w:p>
    <w:p w:rsidR="00000000" w:rsidDel="00000000" w:rsidP="00000000" w:rsidRDefault="00000000" w:rsidRPr="00000000" w14:paraId="00000292">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All authors declare that they have obtained written informed consent from the participants for the publication of this original observational research.</w:t>
      </w:r>
    </w:p>
    <w:p w:rsidR="00000000" w:rsidDel="00000000" w:rsidP="00000000" w:rsidRDefault="00000000" w:rsidRPr="00000000" w14:paraId="00000294">
      <w:pPr>
        <w:rPr>
          <w:rFonts w:ascii="Arial" w:cs="Arial" w:eastAsia="Arial" w:hAnsi="Arial"/>
        </w:rPr>
      </w:pPr>
      <w:r w:rsidDel="00000000" w:rsidR="00000000" w:rsidRPr="00000000">
        <w:rPr>
          <w:rtl w:val="0"/>
        </w:rPr>
      </w:r>
    </w:p>
    <w:p w:rsidR="00000000" w:rsidDel="00000000" w:rsidP="00000000" w:rsidRDefault="00000000" w:rsidRPr="00000000" w14:paraId="00000295">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96">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97">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ETHICAL APPROVAL  </w:t>
      </w:r>
    </w:p>
    <w:p w:rsidR="00000000" w:rsidDel="00000000" w:rsidP="00000000" w:rsidRDefault="00000000" w:rsidRPr="00000000" w14:paraId="00000298">
      <w:pPr>
        <w:keepNext w:val="1"/>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99">
      <w:pPr>
        <w:keepNext w:val="1"/>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Approval by the Research Ethics Committee (CEP). Name of the ethics committee: COMITÊ DE ÉTICA EM PESQUISA EM SERES HUMANOS DA UNIVERSIDADE FEDERAL DO CEARÁ. Opinion Number: 5.404.178. Certificate of Presentation for Ethical Assessment (CAAE): 58284822.1.0000.5054</w:t>
      </w:r>
    </w:p>
    <w:p w:rsidR="00000000" w:rsidDel="00000000" w:rsidP="00000000" w:rsidRDefault="00000000" w:rsidRPr="00000000" w14:paraId="0000029A">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B">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9C">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9D">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bookmarkStart w:colFirst="0" w:colLast="0" w:name="_heading=h.a9rp814mxnbv" w:id="0"/>
      <w:bookmarkEnd w:id="0"/>
      <w:r w:rsidDel="00000000" w:rsidR="00000000" w:rsidRPr="00000000">
        <w:rPr>
          <w:rtl w:val="0"/>
        </w:rPr>
      </w:r>
    </w:p>
    <w:p w:rsidR="00000000" w:rsidDel="00000000" w:rsidP="00000000" w:rsidRDefault="00000000" w:rsidRPr="00000000" w14:paraId="0000029E">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9F">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A0">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2A1">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REFERENCES</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Aguiar, A. D., Oliveira, E. R. A., &amp; Miotto, M. H. M. B. (2022). Tooth Loss, Sociodemographic Conditions and Oral Health-Related Quality of Life in the Elderly. </w:t>
      </w:r>
      <w:r w:rsidDel="00000000" w:rsidR="00000000" w:rsidRPr="00000000">
        <w:rPr>
          <w:rFonts w:ascii="Arial" w:cs="Arial" w:eastAsia="Arial" w:hAnsi="Arial"/>
          <w:i w:val="1"/>
          <w:rtl w:val="0"/>
        </w:rPr>
        <w:t xml:space="preserve">Pesquisa Brasileira em Odontopediatria e Clínica Integrada</w:t>
      </w:r>
      <w:r w:rsidDel="00000000" w:rsidR="00000000" w:rsidRPr="00000000">
        <w:rPr>
          <w:rFonts w:ascii="Arial" w:cs="Arial" w:eastAsia="Arial" w:hAnsi="Arial"/>
          <w:rtl w:val="0"/>
        </w:rPr>
        <w:t xml:space="preserve">, 22, e200189. </w:t>
      </w:r>
      <w:hyperlink r:id="rId15">
        <w:r w:rsidDel="00000000" w:rsidR="00000000" w:rsidRPr="00000000">
          <w:rPr>
            <w:rFonts w:ascii="Arial" w:cs="Arial" w:eastAsia="Arial" w:hAnsi="Arial"/>
            <w:color w:val="1155cc"/>
            <w:u w:val="single"/>
            <w:rtl w:val="0"/>
          </w:rPr>
          <w:t xml:space="preserve">https://doi.org/10.1590/pboci.2022.018</w:t>
        </w:r>
      </w:hyperlink>
      <w:r w:rsidDel="00000000" w:rsidR="00000000" w:rsidRPr="00000000">
        <w:rPr>
          <w:rFonts w:ascii="Arial" w:cs="Arial" w:eastAsia="Arial" w:hAnsi="Arial"/>
          <w:rtl w:val="0"/>
        </w:rPr>
        <w:t xml:space="preserve"> </w:t>
      </w:r>
    </w:p>
    <w:p w:rsidR="00000000" w:rsidDel="00000000" w:rsidP="00000000" w:rsidRDefault="00000000" w:rsidRPr="00000000" w14:paraId="000002A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Albuquerque, L. S., Queiroz, R. G., Abanto, J., Bönecker, M. J. S., Forte, F. D. S., &amp; Sampaio, F. C. (2023). Dental Caries, Tooth Loss and Quality of Life of Individuals Exposed to Social Risk Factors in Northeast Brazil. </w:t>
      </w:r>
      <w:r w:rsidDel="00000000" w:rsidR="00000000" w:rsidRPr="00000000">
        <w:rPr>
          <w:rFonts w:ascii="Arial" w:cs="Arial" w:eastAsia="Arial" w:hAnsi="Arial"/>
          <w:i w:val="1"/>
          <w:rtl w:val="0"/>
        </w:rPr>
        <w:t xml:space="preserve">International Journal of Environmental Research and Public Health</w:t>
      </w:r>
      <w:r w:rsidDel="00000000" w:rsidR="00000000" w:rsidRPr="00000000">
        <w:rPr>
          <w:rFonts w:ascii="Arial" w:cs="Arial" w:eastAsia="Arial" w:hAnsi="Arial"/>
          <w:rtl w:val="0"/>
        </w:rPr>
        <w:t xml:space="preserve">, 20(17), e6661. </w:t>
      </w:r>
      <w:hyperlink r:id="rId16">
        <w:r w:rsidDel="00000000" w:rsidR="00000000" w:rsidRPr="00000000">
          <w:rPr>
            <w:rFonts w:ascii="Arial" w:cs="Arial" w:eastAsia="Arial" w:hAnsi="Arial"/>
            <w:color w:val="1155cc"/>
            <w:u w:val="single"/>
            <w:rtl w:val="0"/>
          </w:rPr>
          <w:t xml:space="preserve">https://doi.org/10.3390/ijerph20176661</w:t>
        </w:r>
      </w:hyperlink>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Ali, Z., Baker, S. R., Shahrbaf, S., Martin, N., &amp; Vettore, M. V. (2019). Oral health-related quality of life after prosthodontic treatment for patients with partial edentulism: A systematic review and meta-analysis. </w:t>
      </w:r>
      <w:r w:rsidDel="00000000" w:rsidR="00000000" w:rsidRPr="00000000">
        <w:rPr>
          <w:rFonts w:ascii="Arial" w:cs="Arial" w:eastAsia="Arial" w:hAnsi="Arial"/>
          <w:i w:val="1"/>
          <w:rtl w:val="0"/>
        </w:rPr>
        <w:t xml:space="preserve">The Journal of Prosthetic Dentistry</w:t>
      </w:r>
      <w:r w:rsidDel="00000000" w:rsidR="00000000" w:rsidRPr="00000000">
        <w:rPr>
          <w:rFonts w:ascii="Arial" w:cs="Arial" w:eastAsia="Arial" w:hAnsi="Arial"/>
          <w:rtl w:val="0"/>
        </w:rPr>
        <w:t xml:space="preserve">, 121(1), 59–68. </w:t>
      </w:r>
      <w:hyperlink r:id="rId17">
        <w:r w:rsidDel="00000000" w:rsidR="00000000" w:rsidRPr="00000000">
          <w:rPr>
            <w:rFonts w:ascii="Arial" w:cs="Arial" w:eastAsia="Arial" w:hAnsi="Arial"/>
            <w:color w:val="1155cc"/>
            <w:u w:val="single"/>
            <w:rtl w:val="0"/>
          </w:rPr>
          <w:t xml:space="preserve">https://doi.org/10.1016/j.prosdent.2018.03.003</w:t>
        </w:r>
      </w:hyperlink>
      <w:r w:rsidDel="00000000" w:rsidR="00000000" w:rsidRPr="00000000">
        <w:rPr>
          <w:rFonts w:ascii="Arial" w:cs="Arial" w:eastAsia="Arial" w:hAnsi="Arial"/>
          <w:rtl w:val="0"/>
        </w:rPr>
        <w:t xml:space="preserve"> </w:t>
      </w:r>
    </w:p>
    <w:p w:rsidR="00000000" w:rsidDel="00000000" w:rsidP="00000000" w:rsidRDefault="00000000" w:rsidRPr="00000000" w14:paraId="000002A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Allen, F., &amp; Locker, D. (2002). A modified short version of the oral health impact profile for assessing health-related quality of life in edentulous adults. </w:t>
      </w:r>
      <w:r w:rsidDel="00000000" w:rsidR="00000000" w:rsidRPr="00000000">
        <w:rPr>
          <w:rFonts w:ascii="Arial" w:cs="Arial" w:eastAsia="Arial" w:hAnsi="Arial"/>
          <w:i w:val="1"/>
          <w:rtl w:val="0"/>
        </w:rPr>
        <w:t xml:space="preserve">The International Journal of Prosthodontics</w:t>
      </w:r>
      <w:r w:rsidDel="00000000" w:rsidR="00000000" w:rsidRPr="00000000">
        <w:rPr>
          <w:rFonts w:ascii="Arial" w:cs="Arial" w:eastAsia="Arial" w:hAnsi="Arial"/>
          <w:rtl w:val="0"/>
        </w:rPr>
        <w:t xml:space="preserve">, 15(5), 446–450. </w:t>
      </w:r>
      <w:hyperlink r:id="rId18">
        <w:r w:rsidDel="00000000" w:rsidR="00000000" w:rsidRPr="00000000">
          <w:rPr>
            <w:rFonts w:ascii="Arial" w:cs="Arial" w:eastAsia="Arial" w:hAnsi="Arial"/>
            <w:color w:val="1155cc"/>
            <w:u w:val="single"/>
            <w:rtl w:val="0"/>
          </w:rPr>
          <w:t xml:space="preserve">https://pubmed.ncbi.nlm.nih.gov/12375458</w:t>
        </w:r>
      </w:hyperlink>
      <w:r w:rsidDel="00000000" w:rsidR="00000000" w:rsidRPr="00000000">
        <w:rPr>
          <w:rFonts w:ascii="Arial" w:cs="Arial" w:eastAsia="Arial" w:hAnsi="Arial"/>
          <w:rtl w:val="0"/>
        </w:rPr>
        <w:t xml:space="preserve"> </w:t>
      </w:r>
    </w:p>
    <w:p w:rsidR="00000000" w:rsidDel="00000000" w:rsidP="00000000" w:rsidRDefault="00000000" w:rsidRPr="00000000" w14:paraId="000002A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Almeida, </w:t>
      </w:r>
      <w:r w:rsidDel="00000000" w:rsidR="00000000" w:rsidRPr="00000000">
        <w:rPr>
          <w:rFonts w:ascii="Arial" w:cs="Arial" w:eastAsia="Arial" w:hAnsi="Arial"/>
          <w:rtl w:val="0"/>
        </w:rPr>
        <w:t xml:space="preserve">A. M., Loureiro</w:t>
      </w:r>
      <w:r w:rsidDel="00000000" w:rsidR="00000000" w:rsidRPr="00000000">
        <w:rPr>
          <w:rFonts w:ascii="Arial" w:cs="Arial" w:eastAsia="Arial" w:hAnsi="Arial"/>
          <w:rtl w:val="0"/>
        </w:rPr>
        <w:t xml:space="preserve">, C. A., &amp; Araújo, V. E. (2004) Um estudo transcultural de valores de saúde bucal utilizando o instrumento OHIP-14 (Oral Health Impact Profile) na forma simplificada: parte I-adaptação cultural e linguística. </w:t>
      </w:r>
      <w:r w:rsidDel="00000000" w:rsidR="00000000" w:rsidRPr="00000000">
        <w:rPr>
          <w:rFonts w:ascii="Arial" w:cs="Arial" w:eastAsia="Arial" w:hAnsi="Arial"/>
          <w:i w:val="1"/>
          <w:rtl w:val="0"/>
        </w:rPr>
        <w:t xml:space="preserve">Revista Brasileira de Pesquisa em Saúde/Brazilian Journal of Health Research</w:t>
      </w:r>
      <w:r w:rsidDel="00000000" w:rsidR="00000000" w:rsidRPr="00000000">
        <w:rPr>
          <w:rFonts w:ascii="Arial" w:cs="Arial" w:eastAsia="Arial" w:hAnsi="Arial"/>
          <w:rtl w:val="0"/>
        </w:rPr>
        <w:t xml:space="preserve">, 6(1), 6-15. </w:t>
      </w:r>
      <w:hyperlink r:id="rId19">
        <w:r w:rsidDel="00000000" w:rsidR="00000000" w:rsidRPr="00000000">
          <w:rPr>
            <w:rFonts w:ascii="Arial" w:cs="Arial" w:eastAsia="Arial" w:hAnsi="Arial"/>
            <w:color w:val="1155cc"/>
            <w:u w:val="single"/>
            <w:rtl w:val="0"/>
          </w:rPr>
          <w:t xml:space="preserve">http://dx.doi.org/10.21722/rbps.v6i1.10632</w:t>
        </w:r>
      </w:hyperlink>
      <w:r w:rsidDel="00000000" w:rsidR="00000000" w:rsidRPr="00000000">
        <w:rPr>
          <w:rFonts w:ascii="Arial" w:cs="Arial" w:eastAsia="Arial" w:hAnsi="Arial"/>
          <w:rtl w:val="0"/>
        </w:rPr>
        <w:t xml:space="preserve"> </w:t>
      </w:r>
    </w:p>
    <w:p w:rsidR="00000000" w:rsidDel="00000000" w:rsidP="00000000" w:rsidRDefault="00000000" w:rsidRPr="00000000" w14:paraId="000002A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Alotaibi H. N. (2025). Patient Satisfaction with CAD/CAM 3D-Printed Complete Dentures: A Systematic Analysis of the Clinical Studies. </w:t>
      </w:r>
      <w:r w:rsidDel="00000000" w:rsidR="00000000" w:rsidRPr="00000000">
        <w:rPr>
          <w:rFonts w:ascii="Arial" w:cs="Arial" w:eastAsia="Arial" w:hAnsi="Arial"/>
          <w:i w:val="1"/>
          <w:rtl w:val="0"/>
        </w:rPr>
        <w:t xml:space="preserve">Healthcare (Basel, Switzerland)</w:t>
      </w:r>
      <w:r w:rsidDel="00000000" w:rsidR="00000000" w:rsidRPr="00000000">
        <w:rPr>
          <w:rFonts w:ascii="Arial" w:cs="Arial" w:eastAsia="Arial" w:hAnsi="Arial"/>
          <w:rtl w:val="0"/>
        </w:rPr>
        <w:t xml:space="preserve">, 13(4), e388. </w:t>
      </w:r>
      <w:hyperlink r:id="rId20">
        <w:r w:rsidDel="00000000" w:rsidR="00000000" w:rsidRPr="00000000">
          <w:rPr>
            <w:rFonts w:ascii="Arial" w:cs="Arial" w:eastAsia="Arial" w:hAnsi="Arial"/>
            <w:color w:val="1155cc"/>
            <w:u w:val="single"/>
            <w:rtl w:val="0"/>
          </w:rPr>
          <w:t xml:space="preserve">https://doi.org/10.3390/healthcare13040388</w:t>
        </w:r>
      </w:hyperlink>
      <w:r w:rsidDel="00000000" w:rsidR="00000000" w:rsidRPr="00000000">
        <w:rPr>
          <w:rFonts w:ascii="Arial" w:cs="Arial" w:eastAsia="Arial" w:hAnsi="Arial"/>
          <w:rtl w:val="0"/>
        </w:rPr>
        <w:t xml:space="preserve"> </w:t>
      </w:r>
    </w:p>
    <w:p w:rsidR="00000000" w:rsidDel="00000000" w:rsidP="00000000" w:rsidRDefault="00000000" w:rsidRPr="00000000" w14:paraId="000002A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Alvarenga, F. A. S., Henriques, C.; Takatsui, F., Montandon, A. A. B., Telarolli-Júnior, R., Monteiro, A. L. C. C., et al. (2011). Oral health impact profile in the quality of life of patients over 50 years old of two public institutions of Araraquara city, SP, Brazil. </w:t>
      </w:r>
      <w:r w:rsidDel="00000000" w:rsidR="00000000" w:rsidRPr="00000000">
        <w:rPr>
          <w:rFonts w:ascii="Arial" w:cs="Arial" w:eastAsia="Arial" w:hAnsi="Arial"/>
          <w:i w:val="1"/>
          <w:rtl w:val="0"/>
        </w:rPr>
        <w:t xml:space="preserve">Revista de Odontologia da UNESP</w:t>
      </w:r>
      <w:r w:rsidDel="00000000" w:rsidR="00000000" w:rsidRPr="00000000">
        <w:rPr>
          <w:rFonts w:ascii="Arial" w:cs="Arial" w:eastAsia="Arial" w:hAnsi="Arial"/>
          <w:rtl w:val="0"/>
        </w:rPr>
        <w:t xml:space="preserve">, 40(3), 118-124.</w:t>
      </w:r>
    </w:p>
    <w:p w:rsidR="00000000" w:rsidDel="00000000" w:rsidP="00000000" w:rsidRDefault="00000000" w:rsidRPr="00000000" w14:paraId="000002B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Amagai, N., Komagamine, Y., Kanazawa, M., Iwaki, M., Jo, A., Suzuki, H., et al. (2017). The effect of prosthetic rehabilitation and simple dietary counseling on food intake and oral health related quality of life among the edentulous individuals: A randomized controlled trial. </w:t>
      </w:r>
      <w:r w:rsidDel="00000000" w:rsidR="00000000" w:rsidRPr="00000000">
        <w:rPr>
          <w:rFonts w:ascii="Arial" w:cs="Arial" w:eastAsia="Arial" w:hAnsi="Arial"/>
          <w:i w:val="1"/>
          <w:rtl w:val="0"/>
        </w:rPr>
        <w:t xml:space="preserve">Journal of Dentistry</w:t>
      </w:r>
      <w:r w:rsidDel="00000000" w:rsidR="00000000" w:rsidRPr="00000000">
        <w:rPr>
          <w:rFonts w:ascii="Arial" w:cs="Arial" w:eastAsia="Arial" w:hAnsi="Arial"/>
          <w:rtl w:val="0"/>
        </w:rPr>
        <w:t xml:space="preserve">, 65, 89–94. </w:t>
      </w:r>
      <w:hyperlink r:id="rId21">
        <w:r w:rsidDel="00000000" w:rsidR="00000000" w:rsidRPr="00000000">
          <w:rPr>
            <w:rFonts w:ascii="Arial" w:cs="Arial" w:eastAsia="Arial" w:hAnsi="Arial"/>
            <w:color w:val="1155cc"/>
            <w:u w:val="single"/>
            <w:rtl w:val="0"/>
          </w:rPr>
          <w:t xml:space="preserve">https://doi.org/10.1016/j.jdent.2017.07.011</w:t>
        </w:r>
      </w:hyperlink>
      <w:r w:rsidDel="00000000" w:rsidR="00000000" w:rsidRPr="00000000">
        <w:rPr>
          <w:rFonts w:ascii="Arial" w:cs="Arial" w:eastAsia="Arial" w:hAnsi="Arial"/>
          <w:rtl w:val="0"/>
        </w:rPr>
        <w:t xml:space="preserve"> </w:t>
      </w:r>
    </w:p>
    <w:p w:rsidR="00000000" w:rsidDel="00000000" w:rsidP="00000000" w:rsidRDefault="00000000" w:rsidRPr="00000000" w14:paraId="000002B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Atchison, K. A., &amp; Dolan, T. A. (1990). Development of the Geriatric Oral Health Assessment Index. </w:t>
      </w:r>
      <w:r w:rsidDel="00000000" w:rsidR="00000000" w:rsidRPr="00000000">
        <w:rPr>
          <w:rFonts w:ascii="Arial" w:cs="Arial" w:eastAsia="Arial" w:hAnsi="Arial"/>
          <w:i w:val="1"/>
          <w:rtl w:val="0"/>
        </w:rPr>
        <w:t xml:space="preserve">Journal of Dental Education</w:t>
      </w:r>
      <w:r w:rsidDel="00000000" w:rsidR="00000000" w:rsidRPr="00000000">
        <w:rPr>
          <w:rFonts w:ascii="Arial" w:cs="Arial" w:eastAsia="Arial" w:hAnsi="Arial"/>
          <w:rtl w:val="0"/>
        </w:rPr>
        <w:t xml:space="preserve">, 54(11), 680–687. </w:t>
      </w:r>
      <w:hyperlink r:id="rId22">
        <w:r w:rsidDel="00000000" w:rsidR="00000000" w:rsidRPr="00000000">
          <w:rPr>
            <w:rFonts w:ascii="Arial" w:cs="Arial" w:eastAsia="Arial" w:hAnsi="Arial"/>
            <w:color w:val="1155cc"/>
            <w:u w:val="single"/>
            <w:rtl w:val="0"/>
          </w:rPr>
          <w:t xml:space="preserve">https://pubmed.ncbi.nlm.nih.gov/2229624</w:t>
        </w:r>
      </w:hyperlink>
      <w:r w:rsidDel="00000000" w:rsidR="00000000" w:rsidRPr="00000000">
        <w:rPr>
          <w:rFonts w:ascii="Arial" w:cs="Arial" w:eastAsia="Arial" w:hAnsi="Arial"/>
          <w:rtl w:val="0"/>
        </w:rPr>
        <w:t xml:space="preserve"> </w:t>
      </w:r>
    </w:p>
    <w:p w:rsidR="00000000" w:rsidDel="00000000" w:rsidP="00000000" w:rsidRDefault="00000000" w:rsidRPr="00000000" w14:paraId="000002B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5">
      <w:pPr>
        <w:jc w:val="both"/>
        <w:rPr>
          <w:rFonts w:ascii="Arial" w:cs="Arial" w:eastAsia="Arial" w:hAnsi="Arial"/>
        </w:rPr>
      </w:pPr>
      <w:r w:rsidDel="00000000" w:rsidR="00000000" w:rsidRPr="00000000">
        <w:rPr>
          <w:rFonts w:ascii="Arial" w:cs="Arial" w:eastAsia="Arial" w:hAnsi="Arial"/>
          <w:rtl w:val="0"/>
        </w:rPr>
        <w:t xml:space="preserve">Bastos, L. M. C., Guaitolini, A. F., Aguiar, </w:t>
      </w:r>
      <w:r w:rsidDel="00000000" w:rsidR="00000000" w:rsidRPr="00000000">
        <w:rPr>
          <w:rFonts w:ascii="Arial" w:cs="Arial" w:eastAsia="Arial" w:hAnsi="Arial"/>
          <w:rtl w:val="0"/>
        </w:rPr>
        <w:t xml:space="preserve">A. D., Rocha</w:t>
      </w:r>
      <w:r w:rsidDel="00000000" w:rsidR="00000000" w:rsidRPr="00000000">
        <w:rPr>
          <w:rFonts w:ascii="Arial" w:cs="Arial" w:eastAsia="Arial" w:hAnsi="Arial"/>
          <w:rtl w:val="0"/>
        </w:rPr>
        <w:t xml:space="preserve">, R. P. O., &amp; Miotto, M. H. M. B. (2024). Epidemiologia das perdas dentárias e expectativa de reposição protética em adultos e idosos. </w:t>
      </w:r>
      <w:r w:rsidDel="00000000" w:rsidR="00000000" w:rsidRPr="00000000">
        <w:rPr>
          <w:rFonts w:ascii="Arial" w:cs="Arial" w:eastAsia="Arial" w:hAnsi="Arial"/>
          <w:i w:val="1"/>
          <w:rtl w:val="0"/>
        </w:rPr>
        <w:t xml:space="preserve">Revista Enfermagem Atual in Derme</w:t>
      </w:r>
      <w:r w:rsidDel="00000000" w:rsidR="00000000" w:rsidRPr="00000000">
        <w:rPr>
          <w:rFonts w:ascii="Arial" w:cs="Arial" w:eastAsia="Arial" w:hAnsi="Arial"/>
          <w:rtl w:val="0"/>
        </w:rPr>
        <w:t xml:space="preserve">, 98(1), e024257. </w:t>
      </w:r>
      <w:hyperlink r:id="rId23">
        <w:r w:rsidDel="00000000" w:rsidR="00000000" w:rsidRPr="00000000">
          <w:rPr>
            <w:rFonts w:ascii="Arial" w:cs="Arial" w:eastAsia="Arial" w:hAnsi="Arial"/>
            <w:color w:val="1155cc"/>
            <w:u w:val="single"/>
            <w:rtl w:val="0"/>
          </w:rPr>
          <w:t xml:space="preserve">https://doi.org/10.31011/reaid-2024-v.98-n.1-art.2045</w:t>
        </w:r>
      </w:hyperlink>
      <w:r w:rsidDel="00000000" w:rsidR="00000000" w:rsidRPr="00000000">
        <w:rPr>
          <w:rFonts w:ascii="Arial" w:cs="Arial" w:eastAsia="Arial" w:hAnsi="Arial"/>
          <w:rtl w:val="0"/>
        </w:rPr>
        <w:t xml:space="preserve"> </w:t>
      </w:r>
    </w:p>
    <w:p w:rsidR="00000000" w:rsidDel="00000000" w:rsidP="00000000" w:rsidRDefault="00000000" w:rsidRPr="00000000" w14:paraId="000002B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Brígido, J. A., Rosa, W. L. O., &amp; Lund, R. G. (2023). The effect of prosthetic rehabilitation with or without dietary advice on nutritional status in elderly patients: a systematic review. </w:t>
      </w:r>
      <w:r w:rsidDel="00000000" w:rsidR="00000000" w:rsidRPr="00000000">
        <w:rPr>
          <w:rFonts w:ascii="Arial" w:cs="Arial" w:eastAsia="Arial" w:hAnsi="Arial"/>
          <w:i w:val="1"/>
          <w:rtl w:val="0"/>
        </w:rPr>
        <w:t xml:space="preserve">Aging Clinical and Experimental Research</w:t>
      </w:r>
      <w:r w:rsidDel="00000000" w:rsidR="00000000" w:rsidRPr="00000000">
        <w:rPr>
          <w:rFonts w:ascii="Arial" w:cs="Arial" w:eastAsia="Arial" w:hAnsi="Arial"/>
          <w:rtl w:val="0"/>
        </w:rPr>
        <w:t xml:space="preserve">, 35(11), 2399–2411. </w:t>
      </w:r>
      <w:hyperlink r:id="rId24">
        <w:r w:rsidDel="00000000" w:rsidR="00000000" w:rsidRPr="00000000">
          <w:rPr>
            <w:rFonts w:ascii="Arial" w:cs="Arial" w:eastAsia="Arial" w:hAnsi="Arial"/>
            <w:color w:val="1155cc"/>
            <w:u w:val="single"/>
            <w:rtl w:val="0"/>
          </w:rPr>
          <w:t xml:space="preserve">https://doi.org/10.1007/s40520-023-02578-6</w:t>
        </w:r>
      </w:hyperlink>
      <w:r w:rsidDel="00000000" w:rsidR="00000000" w:rsidRPr="00000000">
        <w:rPr>
          <w:rFonts w:ascii="Arial" w:cs="Arial" w:eastAsia="Arial" w:hAnsi="Arial"/>
          <w:rtl w:val="0"/>
        </w:rPr>
        <w:t xml:space="preserve"> </w:t>
      </w:r>
    </w:p>
    <w:p w:rsidR="00000000" w:rsidDel="00000000" w:rsidP="00000000" w:rsidRDefault="00000000" w:rsidRPr="00000000" w14:paraId="000002B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Campos, L. A., Peltomäki, T., Marôco, J., &amp; Campos, J. A. D. B. (2021). Use of Oral Health Impact Profile-14 (OHIP-14) in Different Contexts. What Is Being Measured?. </w:t>
      </w:r>
      <w:r w:rsidDel="00000000" w:rsidR="00000000" w:rsidRPr="00000000">
        <w:rPr>
          <w:rFonts w:ascii="Arial" w:cs="Arial" w:eastAsia="Arial" w:hAnsi="Arial"/>
          <w:i w:val="1"/>
          <w:rtl w:val="0"/>
        </w:rPr>
        <w:t xml:space="preserve">International Journal of Environmental Research and Public Health</w:t>
      </w:r>
      <w:r w:rsidDel="00000000" w:rsidR="00000000" w:rsidRPr="00000000">
        <w:rPr>
          <w:rFonts w:ascii="Arial" w:cs="Arial" w:eastAsia="Arial" w:hAnsi="Arial"/>
          <w:rtl w:val="0"/>
        </w:rPr>
        <w:t xml:space="preserve">, 18(24), e13412. </w:t>
      </w:r>
      <w:hyperlink r:id="rId25">
        <w:r w:rsidDel="00000000" w:rsidR="00000000" w:rsidRPr="00000000">
          <w:rPr>
            <w:rFonts w:ascii="Arial" w:cs="Arial" w:eastAsia="Arial" w:hAnsi="Arial"/>
            <w:color w:val="1155cc"/>
            <w:u w:val="single"/>
            <w:rtl w:val="0"/>
          </w:rPr>
          <w:t xml:space="preserve">https://doi.org/10.3390/ijerph182413412</w:t>
        </w:r>
      </w:hyperlink>
      <w:r w:rsidDel="00000000" w:rsidR="00000000" w:rsidRPr="00000000">
        <w:rPr>
          <w:rFonts w:ascii="Arial" w:cs="Arial" w:eastAsia="Arial" w:hAnsi="Arial"/>
          <w:rtl w:val="0"/>
        </w:rPr>
        <w:t xml:space="preserve"> </w:t>
      </w:r>
    </w:p>
    <w:p w:rsidR="00000000" w:rsidDel="00000000" w:rsidP="00000000" w:rsidRDefault="00000000" w:rsidRPr="00000000" w14:paraId="000002B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Choong, E. K. M., Shu, X., Leung, K. C. M., &amp; Lo, E. C. M. (2022). Oral health-related quality of life (OHRQoL) after rehabilitation with removable partial dentures (RPDs): A systematic review and meta-analysis. </w:t>
      </w:r>
      <w:r w:rsidDel="00000000" w:rsidR="00000000" w:rsidRPr="00000000">
        <w:rPr>
          <w:rFonts w:ascii="Arial" w:cs="Arial" w:eastAsia="Arial" w:hAnsi="Arial"/>
          <w:i w:val="1"/>
          <w:rtl w:val="0"/>
        </w:rPr>
        <w:t xml:space="preserve">Journal of Dentistry</w:t>
      </w:r>
      <w:r w:rsidDel="00000000" w:rsidR="00000000" w:rsidRPr="00000000">
        <w:rPr>
          <w:rFonts w:ascii="Arial" w:cs="Arial" w:eastAsia="Arial" w:hAnsi="Arial"/>
          <w:rtl w:val="0"/>
        </w:rPr>
        <w:t xml:space="preserve">, 127, e104351. </w:t>
      </w:r>
      <w:hyperlink r:id="rId26">
        <w:r w:rsidDel="00000000" w:rsidR="00000000" w:rsidRPr="00000000">
          <w:rPr>
            <w:rFonts w:ascii="Arial" w:cs="Arial" w:eastAsia="Arial" w:hAnsi="Arial"/>
            <w:color w:val="1155cc"/>
            <w:u w:val="single"/>
            <w:rtl w:val="0"/>
          </w:rPr>
          <w:t xml:space="preserve">https://doi.org/10.1016/j.jdent.2022.104351</w:t>
        </w:r>
      </w:hyperlink>
      <w:r w:rsidDel="00000000" w:rsidR="00000000" w:rsidRPr="00000000">
        <w:rPr>
          <w:rFonts w:ascii="Arial" w:cs="Arial" w:eastAsia="Arial" w:hAnsi="Arial"/>
          <w:rtl w:val="0"/>
        </w:rPr>
        <w:t xml:space="preserve"> </w:t>
      </w:r>
    </w:p>
    <w:p w:rsidR="00000000" w:rsidDel="00000000" w:rsidP="00000000" w:rsidRDefault="00000000" w:rsidRPr="00000000" w14:paraId="000002B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Cifuentes-Suazo, G., Alarcón-Apablaza, J., Jarpa-Parra, M., Venegas, C., Marinelli, F., &amp; Fuentes, R. (2024). Dietary Counseling: An Option to Malnutrition and Masticatory Deficiency in Patients with Total </w:t>
      </w:r>
      <w:r w:rsidDel="00000000" w:rsidR="00000000" w:rsidRPr="00000000">
        <w:rPr>
          <w:rFonts w:ascii="Arial" w:cs="Arial" w:eastAsia="Arial" w:hAnsi="Arial"/>
          <w:rtl w:val="0"/>
        </w:rPr>
        <w:t xml:space="preserve">Protheses</w:t>
      </w:r>
      <w:r w:rsidDel="00000000" w:rsidR="00000000" w:rsidRPr="00000000">
        <w:rPr>
          <w:rFonts w:ascii="Arial" w:cs="Arial" w:eastAsia="Arial" w:hAnsi="Arial"/>
          <w:rtl w:val="0"/>
        </w:rPr>
        <w:t xml:space="preserve">? A Scoping Review. </w:t>
      </w:r>
      <w:r w:rsidDel="00000000" w:rsidR="00000000" w:rsidRPr="00000000">
        <w:rPr>
          <w:rFonts w:ascii="Arial" w:cs="Arial" w:eastAsia="Arial" w:hAnsi="Arial"/>
          <w:i w:val="1"/>
          <w:rtl w:val="0"/>
        </w:rPr>
        <w:t xml:space="preserve">Nutrients</w:t>
      </w:r>
      <w:r w:rsidDel="00000000" w:rsidR="00000000" w:rsidRPr="00000000">
        <w:rPr>
          <w:rFonts w:ascii="Arial" w:cs="Arial" w:eastAsia="Arial" w:hAnsi="Arial"/>
          <w:rtl w:val="0"/>
        </w:rPr>
        <w:t xml:space="preserve">, 17(1), 141. </w:t>
      </w:r>
      <w:hyperlink r:id="rId27">
        <w:r w:rsidDel="00000000" w:rsidR="00000000" w:rsidRPr="00000000">
          <w:rPr>
            <w:rFonts w:ascii="Arial" w:cs="Arial" w:eastAsia="Arial" w:hAnsi="Arial"/>
            <w:color w:val="1155cc"/>
            <w:u w:val="single"/>
            <w:rtl w:val="0"/>
          </w:rPr>
          <w:t xml:space="preserve">https://doi.org/10.3390/nu17010141</w:t>
        </w:r>
      </w:hyperlink>
      <w:r w:rsidDel="00000000" w:rsidR="00000000" w:rsidRPr="00000000">
        <w:rPr>
          <w:rFonts w:ascii="Arial" w:cs="Arial" w:eastAsia="Arial" w:hAnsi="Arial"/>
          <w:rtl w:val="0"/>
        </w:rPr>
        <w:t xml:space="preserve"> </w:t>
      </w:r>
    </w:p>
    <w:p w:rsidR="00000000" w:rsidDel="00000000" w:rsidP="00000000" w:rsidRDefault="00000000" w:rsidRPr="00000000" w14:paraId="000002B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Cimões, R., Pinho, R. C. M., Gurgel, B. C. V., Borges, S. B., Marcantonio-Júnior, E., Marcantonio, C. C., et al. (2021). Impact of tooth loss due to periodontal disease on the prognosis of rehabilitation. </w:t>
      </w:r>
      <w:r w:rsidDel="00000000" w:rsidR="00000000" w:rsidRPr="00000000">
        <w:rPr>
          <w:rFonts w:ascii="Arial" w:cs="Arial" w:eastAsia="Arial" w:hAnsi="Arial"/>
          <w:i w:val="1"/>
          <w:rtl w:val="0"/>
        </w:rPr>
        <w:t xml:space="preserve">Brazilian Oral Research</w:t>
      </w:r>
      <w:r w:rsidDel="00000000" w:rsidR="00000000" w:rsidRPr="00000000">
        <w:rPr>
          <w:rFonts w:ascii="Arial" w:cs="Arial" w:eastAsia="Arial" w:hAnsi="Arial"/>
          <w:rtl w:val="0"/>
        </w:rPr>
        <w:t xml:space="preserve">, 35(2), e101. </w:t>
      </w:r>
      <w:hyperlink r:id="rId28">
        <w:r w:rsidDel="00000000" w:rsidR="00000000" w:rsidRPr="00000000">
          <w:rPr>
            <w:rFonts w:ascii="Arial" w:cs="Arial" w:eastAsia="Arial" w:hAnsi="Arial"/>
            <w:color w:val="1155cc"/>
            <w:u w:val="single"/>
            <w:rtl w:val="0"/>
          </w:rPr>
          <w:t xml:space="preserve">https://doi.org/10.1590/1807-3107bor-2021.vol35.0101</w:t>
        </w:r>
      </w:hyperlink>
      <w:r w:rsidDel="00000000" w:rsidR="00000000" w:rsidRPr="00000000">
        <w:rPr>
          <w:rFonts w:ascii="Arial" w:cs="Arial" w:eastAsia="Arial" w:hAnsi="Arial"/>
          <w:rtl w:val="0"/>
        </w:rPr>
        <w:t xml:space="preserve"> </w:t>
      </w:r>
    </w:p>
    <w:p w:rsidR="00000000" w:rsidDel="00000000" w:rsidP="00000000" w:rsidRDefault="00000000" w:rsidRPr="00000000" w14:paraId="000002C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Cortez, </w:t>
      </w:r>
      <w:r w:rsidDel="00000000" w:rsidR="00000000" w:rsidRPr="00000000">
        <w:rPr>
          <w:rFonts w:ascii="Arial" w:cs="Arial" w:eastAsia="Arial" w:hAnsi="Arial"/>
          <w:rtl w:val="0"/>
        </w:rPr>
        <w:t xml:space="preserve">G. F. P., Barbosa</w:t>
      </w:r>
      <w:r w:rsidDel="00000000" w:rsidR="00000000" w:rsidRPr="00000000">
        <w:rPr>
          <w:rFonts w:ascii="Arial" w:cs="Arial" w:eastAsia="Arial" w:hAnsi="Arial"/>
          <w:rtl w:val="0"/>
        </w:rPr>
        <w:t xml:space="preserve">, G. Z., Tôrres, L. H. N., &amp; Unfer, B. (2023). Razões e consequências das perdas dentárias em adultos e idosos no Brasil: metassíntese qualitativa. </w:t>
      </w:r>
      <w:r w:rsidDel="00000000" w:rsidR="00000000" w:rsidRPr="00000000">
        <w:rPr>
          <w:rFonts w:ascii="Arial" w:cs="Arial" w:eastAsia="Arial" w:hAnsi="Arial"/>
          <w:i w:val="1"/>
          <w:rtl w:val="0"/>
        </w:rPr>
        <w:t xml:space="preserve">Ciência &amp; Saúde Coletiva</w:t>
      </w:r>
      <w:r w:rsidDel="00000000" w:rsidR="00000000" w:rsidRPr="00000000">
        <w:rPr>
          <w:rFonts w:ascii="Arial" w:cs="Arial" w:eastAsia="Arial" w:hAnsi="Arial"/>
          <w:rtl w:val="0"/>
        </w:rPr>
        <w:t xml:space="preserve">, 28(5), 1413–1424.  </w:t>
      </w:r>
      <w:hyperlink r:id="rId29">
        <w:r w:rsidDel="00000000" w:rsidR="00000000" w:rsidRPr="00000000">
          <w:rPr>
            <w:rFonts w:ascii="Arial" w:cs="Arial" w:eastAsia="Arial" w:hAnsi="Arial"/>
            <w:color w:val="1155cc"/>
            <w:u w:val="single"/>
            <w:rtl w:val="0"/>
          </w:rPr>
          <w:t xml:space="preserve">https://doi.org/10.1590/1413-81232023285.01632022</w:t>
        </w:r>
      </w:hyperlink>
      <w:r w:rsidDel="00000000" w:rsidR="00000000" w:rsidRPr="00000000">
        <w:rPr>
          <w:rFonts w:ascii="Arial" w:cs="Arial" w:eastAsia="Arial" w:hAnsi="Arial"/>
          <w:rtl w:val="0"/>
        </w:rPr>
        <w:t xml:space="preserve"> </w:t>
      </w:r>
    </w:p>
    <w:p w:rsidR="00000000" w:rsidDel="00000000" w:rsidP="00000000" w:rsidRDefault="00000000" w:rsidRPr="00000000" w14:paraId="000002C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Cunha, R. O., &amp; Leite, I. C. G. (2022). Factors associated with recent and regular non-use of dental services by students from a university in southeastern Brazil: a cross-sectional study.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22(1), e612. </w:t>
      </w:r>
      <w:hyperlink r:id="rId30">
        <w:r w:rsidDel="00000000" w:rsidR="00000000" w:rsidRPr="00000000">
          <w:rPr>
            <w:rFonts w:ascii="Arial" w:cs="Arial" w:eastAsia="Arial" w:hAnsi="Arial"/>
            <w:color w:val="1155cc"/>
            <w:u w:val="single"/>
            <w:rtl w:val="0"/>
          </w:rPr>
          <w:t xml:space="preserve">https://doi.org/10.1186/s12903-022-02648-7</w:t>
        </w:r>
      </w:hyperlink>
      <w:r w:rsidDel="00000000" w:rsidR="00000000" w:rsidRPr="00000000">
        <w:rPr>
          <w:rFonts w:ascii="Arial" w:cs="Arial" w:eastAsia="Arial" w:hAnsi="Arial"/>
          <w:rtl w:val="0"/>
        </w:rPr>
        <w:t xml:space="preserve"> </w:t>
      </w:r>
    </w:p>
    <w:p w:rsidR="00000000" w:rsidDel="00000000" w:rsidP="00000000" w:rsidRDefault="00000000" w:rsidRPr="00000000" w14:paraId="000002C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Dias, K. C., Carreiro, A. F. P., Resende, C. M. B. M., Tôrres, A. C. S. P., &amp; Mestriner-Júnior, W. (2016). Does a mandibular RDP and new maxillary CD improve masticatory efficiency and quality of life in patients with a mandibular Kennedy class I arch? </w:t>
      </w:r>
      <w:r w:rsidDel="00000000" w:rsidR="00000000" w:rsidRPr="00000000">
        <w:rPr>
          <w:rFonts w:ascii="Arial" w:cs="Arial" w:eastAsia="Arial" w:hAnsi="Arial"/>
          <w:i w:val="1"/>
          <w:rtl w:val="0"/>
        </w:rPr>
        <w:t xml:space="preserve">Clinical Oral Investigations</w:t>
      </w:r>
      <w:r w:rsidDel="00000000" w:rsidR="00000000" w:rsidRPr="00000000">
        <w:rPr>
          <w:rFonts w:ascii="Arial" w:cs="Arial" w:eastAsia="Arial" w:hAnsi="Arial"/>
          <w:rtl w:val="0"/>
        </w:rPr>
        <w:t xml:space="preserve">, 20(5), 951–957. </w:t>
      </w:r>
      <w:hyperlink r:id="rId31">
        <w:r w:rsidDel="00000000" w:rsidR="00000000" w:rsidRPr="00000000">
          <w:rPr>
            <w:rFonts w:ascii="Arial" w:cs="Arial" w:eastAsia="Arial" w:hAnsi="Arial"/>
            <w:color w:val="1155cc"/>
            <w:u w:val="single"/>
            <w:rtl w:val="0"/>
          </w:rPr>
          <w:t xml:space="preserve">https://doi.org/10.1007/s00784-015-1596-z</w:t>
        </w:r>
      </w:hyperlink>
      <w:r w:rsidDel="00000000" w:rsidR="00000000" w:rsidRPr="00000000">
        <w:rPr>
          <w:rFonts w:ascii="Arial" w:cs="Arial" w:eastAsia="Arial" w:hAnsi="Arial"/>
          <w:rtl w:val="0"/>
        </w:rPr>
        <w:t xml:space="preserve"> </w:t>
      </w:r>
    </w:p>
    <w:p w:rsidR="00000000" w:rsidDel="00000000" w:rsidP="00000000" w:rsidRDefault="00000000" w:rsidRPr="00000000" w14:paraId="000002C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Echeverria, M. S., Wünsch, I. S., Langlois, C. O., Cascaes, A. M., &amp; Silva, A. E. R. (2018). Oral health-related quality of life in older adults-Longitudinal study. </w:t>
      </w:r>
      <w:r w:rsidDel="00000000" w:rsidR="00000000" w:rsidRPr="00000000">
        <w:rPr>
          <w:rFonts w:ascii="Arial" w:cs="Arial" w:eastAsia="Arial" w:hAnsi="Arial"/>
          <w:i w:val="1"/>
          <w:rtl w:val="0"/>
        </w:rPr>
        <w:t xml:space="preserve">Gerodontolog</w:t>
      </w:r>
      <w:r w:rsidDel="00000000" w:rsidR="00000000" w:rsidRPr="00000000">
        <w:rPr>
          <w:rFonts w:ascii="Arial" w:cs="Arial" w:eastAsia="Arial" w:hAnsi="Arial"/>
          <w:rtl w:val="0"/>
        </w:rPr>
        <w:t xml:space="preserve">y, 36(2), 118–124. </w:t>
      </w:r>
      <w:hyperlink r:id="rId32">
        <w:r w:rsidDel="00000000" w:rsidR="00000000" w:rsidRPr="00000000">
          <w:rPr>
            <w:rFonts w:ascii="Arial" w:cs="Arial" w:eastAsia="Arial" w:hAnsi="Arial"/>
            <w:color w:val="1155cc"/>
            <w:u w:val="single"/>
            <w:rtl w:val="0"/>
          </w:rPr>
          <w:t xml:space="preserve">https://doi.org/10.1111/ger.12387</w:t>
        </w:r>
      </w:hyperlink>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Echeverria, M. S., Silva, A. E. R., Agostini, B. A., Schuch, H. S., &amp; Demarco, F. F. (2020). Regular use of dental services among university students in southern Brazil. </w:t>
      </w:r>
      <w:r w:rsidDel="00000000" w:rsidR="00000000" w:rsidRPr="00000000">
        <w:rPr>
          <w:rFonts w:ascii="Arial" w:cs="Arial" w:eastAsia="Arial" w:hAnsi="Arial"/>
          <w:i w:val="1"/>
          <w:rtl w:val="0"/>
        </w:rPr>
        <w:t xml:space="preserve">Revista de Saúde Pública</w:t>
      </w:r>
      <w:r w:rsidDel="00000000" w:rsidR="00000000" w:rsidRPr="00000000">
        <w:rPr>
          <w:rFonts w:ascii="Arial" w:cs="Arial" w:eastAsia="Arial" w:hAnsi="Arial"/>
          <w:rtl w:val="0"/>
        </w:rPr>
        <w:t xml:space="preserve">, 54, e85. </w:t>
      </w:r>
      <w:hyperlink r:id="rId33">
        <w:r w:rsidDel="00000000" w:rsidR="00000000" w:rsidRPr="00000000">
          <w:rPr>
            <w:rFonts w:ascii="Arial" w:cs="Arial" w:eastAsia="Arial" w:hAnsi="Arial"/>
            <w:color w:val="1155cc"/>
            <w:u w:val="single"/>
            <w:rtl w:val="0"/>
          </w:rPr>
          <w:t xml:space="preserve">https://doi.org/10.11606/s1518-8787.2020054001935</w:t>
        </w:r>
      </w:hyperlink>
      <w:r w:rsidDel="00000000" w:rsidR="00000000" w:rsidRPr="00000000">
        <w:rPr>
          <w:rFonts w:ascii="Arial" w:cs="Arial" w:eastAsia="Arial" w:hAnsi="Arial"/>
          <w:rtl w:val="0"/>
        </w:rPr>
        <w:t xml:space="preserve"> </w:t>
      </w:r>
    </w:p>
    <w:p w:rsidR="00000000" w:rsidDel="00000000" w:rsidP="00000000" w:rsidRDefault="00000000" w:rsidRPr="00000000" w14:paraId="000002C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Ereifej, N. S., Oweis, Y. G., &amp; Abu-Awwad, M. (2023). The effect of using denture adhesives on patient satisfaction with complete dentures; a randomized clinical trial.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23(1), e1027. </w:t>
      </w:r>
      <w:hyperlink r:id="rId34">
        <w:r w:rsidDel="00000000" w:rsidR="00000000" w:rsidRPr="00000000">
          <w:rPr>
            <w:rFonts w:ascii="Arial" w:cs="Arial" w:eastAsia="Arial" w:hAnsi="Arial"/>
            <w:color w:val="1155cc"/>
            <w:u w:val="single"/>
            <w:rtl w:val="0"/>
          </w:rPr>
          <w:t xml:space="preserve">https://doi.org/10.1186/s12903-023-03757-7</w:t>
        </w:r>
      </w:hyperlink>
      <w:r w:rsidDel="00000000" w:rsidR="00000000" w:rsidRPr="00000000">
        <w:rPr>
          <w:rFonts w:ascii="Arial" w:cs="Arial" w:eastAsia="Arial" w:hAnsi="Arial"/>
          <w:rtl w:val="0"/>
        </w:rPr>
        <w:t xml:space="preserve"> </w:t>
      </w:r>
    </w:p>
    <w:p w:rsidR="00000000" w:rsidDel="00000000" w:rsidP="00000000" w:rsidRDefault="00000000" w:rsidRPr="00000000" w14:paraId="000002C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Fajardo, </w:t>
      </w:r>
      <w:r w:rsidDel="00000000" w:rsidR="00000000" w:rsidRPr="00000000">
        <w:rPr>
          <w:rFonts w:ascii="Arial" w:cs="Arial" w:eastAsia="Arial" w:hAnsi="Arial"/>
          <w:rtl w:val="0"/>
        </w:rPr>
        <w:t xml:space="preserve">R. S., Sundefeld</w:t>
      </w:r>
      <w:r w:rsidDel="00000000" w:rsidR="00000000" w:rsidRPr="00000000">
        <w:rPr>
          <w:rFonts w:ascii="Arial" w:cs="Arial" w:eastAsia="Arial" w:hAnsi="Arial"/>
          <w:rtl w:val="0"/>
        </w:rPr>
        <w:t xml:space="preserve">, M. L. M. M., Cação, </w:t>
      </w:r>
      <w:r w:rsidDel="00000000" w:rsidR="00000000" w:rsidRPr="00000000">
        <w:rPr>
          <w:rFonts w:ascii="Arial" w:cs="Arial" w:eastAsia="Arial" w:hAnsi="Arial"/>
          <w:rtl w:val="0"/>
        </w:rPr>
        <w:t xml:space="preserve">F. M.,; Nepomuceno</w:t>
      </w:r>
      <w:r w:rsidDel="00000000" w:rsidR="00000000" w:rsidRPr="00000000">
        <w:rPr>
          <w:rFonts w:ascii="Arial" w:cs="Arial" w:eastAsia="Arial" w:hAnsi="Arial"/>
          <w:rtl w:val="0"/>
        </w:rPr>
        <w:t xml:space="preserve">, G. C.; Amaral, </w:t>
      </w:r>
      <w:r w:rsidDel="00000000" w:rsidR="00000000" w:rsidRPr="00000000">
        <w:rPr>
          <w:rFonts w:ascii="Arial" w:cs="Arial" w:eastAsia="Arial" w:hAnsi="Arial"/>
          <w:rtl w:val="0"/>
        </w:rPr>
        <w:t xml:space="preserve">T.  C., Goiato</w:t>
      </w:r>
      <w:r w:rsidDel="00000000" w:rsidR="00000000" w:rsidRPr="00000000">
        <w:rPr>
          <w:rFonts w:ascii="Arial" w:cs="Arial" w:eastAsia="Arial" w:hAnsi="Arial"/>
          <w:rtl w:val="0"/>
        </w:rPr>
        <w:t xml:space="preserve">, M. C., et al. (2002). Análise das condições funcionais e psicológicas em pacientes edêntulos portadores de prótese totais. </w:t>
      </w:r>
      <w:r w:rsidDel="00000000" w:rsidR="00000000" w:rsidRPr="00000000">
        <w:rPr>
          <w:rFonts w:ascii="Arial" w:cs="Arial" w:eastAsia="Arial" w:hAnsi="Arial"/>
          <w:i w:val="1"/>
          <w:rtl w:val="0"/>
        </w:rPr>
        <w:t xml:space="preserve">Arquivos em Odontologia</w:t>
      </w:r>
      <w:r w:rsidDel="00000000" w:rsidR="00000000" w:rsidRPr="00000000">
        <w:rPr>
          <w:rFonts w:ascii="Arial" w:cs="Arial" w:eastAsia="Arial" w:hAnsi="Arial"/>
          <w:rtl w:val="0"/>
        </w:rPr>
        <w:t xml:space="preserve">, 38(2), 87-94.</w:t>
      </w:r>
    </w:p>
    <w:p w:rsidR="00000000" w:rsidDel="00000000" w:rsidP="00000000" w:rsidRDefault="00000000" w:rsidRPr="00000000" w14:paraId="000002C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Goel, K., Singh, S. V., Chand, P., Rao, J., Tripathi, S., Kumar, L., et al. (2015). Impact of Different Prosthodontic Treatment Modalities on Nutritional Parameters of Elderly Patients. </w:t>
      </w:r>
      <w:r w:rsidDel="00000000" w:rsidR="00000000" w:rsidRPr="00000000">
        <w:rPr>
          <w:rFonts w:ascii="Arial" w:cs="Arial" w:eastAsia="Arial" w:hAnsi="Arial"/>
          <w:i w:val="1"/>
          <w:rtl w:val="0"/>
        </w:rPr>
        <w:t xml:space="preserve">Journal of Prosthodontics</w:t>
      </w:r>
      <w:r w:rsidDel="00000000" w:rsidR="00000000" w:rsidRPr="00000000">
        <w:rPr>
          <w:rFonts w:ascii="Arial" w:cs="Arial" w:eastAsia="Arial" w:hAnsi="Arial"/>
          <w:rtl w:val="0"/>
        </w:rPr>
        <w:t xml:space="preserve">, 25(1), 21–27. </w:t>
      </w:r>
      <w:hyperlink r:id="rId35">
        <w:r w:rsidDel="00000000" w:rsidR="00000000" w:rsidRPr="00000000">
          <w:rPr>
            <w:rFonts w:ascii="Arial" w:cs="Arial" w:eastAsia="Arial" w:hAnsi="Arial"/>
            <w:color w:val="1155cc"/>
            <w:u w:val="single"/>
            <w:rtl w:val="0"/>
          </w:rPr>
          <w:t xml:space="preserve">https://doi.org/10.1111/jopr.12283</w:t>
        </w:r>
      </w:hyperlink>
      <w:r w:rsidDel="00000000" w:rsidR="00000000" w:rsidRPr="00000000">
        <w:rPr>
          <w:rFonts w:ascii="Arial" w:cs="Arial" w:eastAsia="Arial" w:hAnsi="Arial"/>
          <w:rtl w:val="0"/>
        </w:rPr>
        <w:t xml:space="preserve"> </w:t>
      </w:r>
    </w:p>
    <w:p w:rsidR="00000000" w:rsidDel="00000000" w:rsidP="00000000" w:rsidRDefault="00000000" w:rsidRPr="00000000" w14:paraId="000002D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Guimarães, M. O., Drumond, C. L., Nunes, L. S., Oliveira, E. S., Zarzar, P. M., Ramos-Jorge, M. L., et al. (2021). Prevalence of oral health-related shame and associated factors among Brazilian schoolchildren. </w:t>
      </w:r>
      <w:r w:rsidDel="00000000" w:rsidR="00000000" w:rsidRPr="00000000">
        <w:rPr>
          <w:rFonts w:ascii="Arial" w:cs="Arial" w:eastAsia="Arial" w:hAnsi="Arial"/>
          <w:i w:val="1"/>
          <w:rtl w:val="0"/>
        </w:rPr>
        <w:t xml:space="preserve">Brazilian Oral Research</w:t>
      </w:r>
      <w:r w:rsidDel="00000000" w:rsidR="00000000" w:rsidRPr="00000000">
        <w:rPr>
          <w:rFonts w:ascii="Arial" w:cs="Arial" w:eastAsia="Arial" w:hAnsi="Arial"/>
          <w:rtl w:val="0"/>
        </w:rPr>
        <w:t xml:space="preserve">, 35, e133. </w:t>
      </w:r>
      <w:hyperlink r:id="rId36">
        <w:r w:rsidDel="00000000" w:rsidR="00000000" w:rsidRPr="00000000">
          <w:rPr>
            <w:rFonts w:ascii="Arial" w:cs="Arial" w:eastAsia="Arial" w:hAnsi="Arial"/>
            <w:color w:val="1155cc"/>
            <w:u w:val="single"/>
            <w:rtl w:val="0"/>
          </w:rPr>
          <w:t xml:space="preserve">https://doi.org/10.1590/1807-3107bor-2021.vol35.0133</w:t>
        </w:r>
      </w:hyperlink>
      <w:r w:rsidDel="00000000" w:rsidR="00000000" w:rsidRPr="00000000">
        <w:rPr>
          <w:rFonts w:ascii="Arial" w:cs="Arial" w:eastAsia="Arial" w:hAnsi="Arial"/>
          <w:rtl w:val="0"/>
        </w:rPr>
        <w:t xml:space="preserve"> </w:t>
      </w:r>
    </w:p>
    <w:p w:rsidR="00000000" w:rsidDel="00000000" w:rsidP="00000000" w:rsidRDefault="00000000" w:rsidRPr="00000000" w14:paraId="000002D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Imam A. Y. (2021). Impact of Tooth Loss Position on Oral Health-Related Quality of Life in Adults Treated in the Community. </w:t>
      </w:r>
      <w:r w:rsidDel="00000000" w:rsidR="00000000" w:rsidRPr="00000000">
        <w:rPr>
          <w:rFonts w:ascii="Arial" w:cs="Arial" w:eastAsia="Arial" w:hAnsi="Arial"/>
          <w:i w:val="1"/>
          <w:rtl w:val="0"/>
        </w:rPr>
        <w:t xml:space="preserve">Journal of Pharmacy &amp; Bioallied Sciences</w:t>
      </w:r>
      <w:r w:rsidDel="00000000" w:rsidR="00000000" w:rsidRPr="00000000">
        <w:rPr>
          <w:rFonts w:ascii="Arial" w:cs="Arial" w:eastAsia="Arial" w:hAnsi="Arial"/>
          <w:rtl w:val="0"/>
        </w:rPr>
        <w:t xml:space="preserve">, 13(2), 969–974. </w:t>
      </w:r>
      <w:hyperlink r:id="rId37">
        <w:r w:rsidDel="00000000" w:rsidR="00000000" w:rsidRPr="00000000">
          <w:rPr>
            <w:rFonts w:ascii="Arial" w:cs="Arial" w:eastAsia="Arial" w:hAnsi="Arial"/>
            <w:color w:val="1155cc"/>
            <w:u w:val="single"/>
            <w:rtl w:val="0"/>
          </w:rPr>
          <w:t xml:space="preserve">https://doi.org/10.4103/jpbs.jpbs_87_21</w:t>
        </w:r>
      </w:hyperlink>
      <w:r w:rsidDel="00000000" w:rsidR="00000000" w:rsidRPr="00000000">
        <w:rPr>
          <w:rFonts w:ascii="Arial" w:cs="Arial" w:eastAsia="Arial" w:hAnsi="Arial"/>
          <w:rtl w:val="0"/>
        </w:rPr>
        <w:t xml:space="preserve"> </w:t>
      </w:r>
    </w:p>
    <w:p w:rsidR="00000000" w:rsidDel="00000000" w:rsidP="00000000" w:rsidRDefault="00000000" w:rsidRPr="00000000" w14:paraId="000002D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Jenei, Á., Sándor, J., Hegedűs, C., Bágyi, K., Nagy, L., Kiss, C., et al. (2015). Oral health-related quality of life after prosthetic rehabilitation: a longitudinal study with the OHIP questionnaire. </w:t>
      </w:r>
      <w:r w:rsidDel="00000000" w:rsidR="00000000" w:rsidRPr="00000000">
        <w:rPr>
          <w:rFonts w:ascii="Arial" w:cs="Arial" w:eastAsia="Arial" w:hAnsi="Arial"/>
          <w:i w:val="1"/>
          <w:rtl w:val="0"/>
        </w:rPr>
        <w:t xml:space="preserve">Health and Quality of Life Outcomes</w:t>
      </w:r>
      <w:r w:rsidDel="00000000" w:rsidR="00000000" w:rsidRPr="00000000">
        <w:rPr>
          <w:rFonts w:ascii="Arial" w:cs="Arial" w:eastAsia="Arial" w:hAnsi="Arial"/>
          <w:rtl w:val="0"/>
        </w:rPr>
        <w:t xml:space="preserve">, 13, e99. </w:t>
      </w:r>
      <w:hyperlink r:id="rId38">
        <w:r w:rsidDel="00000000" w:rsidR="00000000" w:rsidRPr="00000000">
          <w:rPr>
            <w:rFonts w:ascii="Arial" w:cs="Arial" w:eastAsia="Arial" w:hAnsi="Arial"/>
            <w:color w:val="1155cc"/>
            <w:u w:val="single"/>
            <w:rtl w:val="0"/>
          </w:rPr>
          <w:t xml:space="preserve">https://doi.org/10.1186/s12955-015-0289-2</w:t>
        </w:r>
      </w:hyperlink>
      <w:r w:rsidDel="00000000" w:rsidR="00000000" w:rsidRPr="00000000">
        <w:rPr>
          <w:rFonts w:ascii="Arial" w:cs="Arial" w:eastAsia="Arial" w:hAnsi="Arial"/>
          <w:rtl w:val="0"/>
        </w:rPr>
        <w:t xml:space="preserve"> </w:t>
      </w:r>
    </w:p>
    <w:p w:rsidR="00000000" w:rsidDel="00000000" w:rsidP="00000000" w:rsidRDefault="00000000" w:rsidRPr="00000000" w14:paraId="000002D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Karimi, P., Zojaji, S., Fard, A. A., Nateghi, M. N., Mansouri, Z., &amp; Zojaji, R. (2024). The impact of oral health on depression: A systematic review. </w:t>
      </w:r>
      <w:r w:rsidDel="00000000" w:rsidR="00000000" w:rsidRPr="00000000">
        <w:rPr>
          <w:rFonts w:ascii="Arial" w:cs="Arial" w:eastAsia="Arial" w:hAnsi="Arial"/>
          <w:i w:val="1"/>
          <w:rtl w:val="0"/>
        </w:rPr>
        <w:t xml:space="preserve">Special Care in Dentistry</w:t>
      </w:r>
      <w:r w:rsidDel="00000000" w:rsidR="00000000" w:rsidRPr="00000000">
        <w:rPr>
          <w:rFonts w:ascii="Arial" w:cs="Arial" w:eastAsia="Arial" w:hAnsi="Arial"/>
          <w:rtl w:val="0"/>
        </w:rPr>
        <w:t xml:space="preserve">, 45(1), e13079. </w:t>
      </w:r>
      <w:hyperlink r:id="rId39">
        <w:r w:rsidDel="00000000" w:rsidR="00000000" w:rsidRPr="00000000">
          <w:rPr>
            <w:rFonts w:ascii="Arial" w:cs="Arial" w:eastAsia="Arial" w:hAnsi="Arial"/>
            <w:color w:val="1155cc"/>
            <w:u w:val="single"/>
            <w:rtl w:val="0"/>
          </w:rPr>
          <w:t xml:space="preserve">https://doi.org/10.1111/scd.13079</w:t>
        </w:r>
      </w:hyperlink>
      <w:r w:rsidDel="00000000" w:rsidR="00000000" w:rsidRPr="00000000">
        <w:rPr>
          <w:rFonts w:ascii="Arial" w:cs="Arial" w:eastAsia="Arial" w:hAnsi="Arial"/>
          <w:rtl w:val="0"/>
        </w:rPr>
        <w:t xml:space="preserve"> </w:t>
      </w:r>
    </w:p>
    <w:p w:rsidR="00000000" w:rsidDel="00000000" w:rsidP="00000000" w:rsidRDefault="00000000" w:rsidRPr="00000000" w14:paraId="000002D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Kazuo, </w:t>
      </w:r>
      <w:r w:rsidDel="00000000" w:rsidR="00000000" w:rsidRPr="00000000">
        <w:rPr>
          <w:rFonts w:ascii="Arial" w:cs="Arial" w:eastAsia="Arial" w:hAnsi="Arial"/>
          <w:rtl w:val="0"/>
        </w:rPr>
        <w:t xml:space="preserve">S. D., Ferreira</w:t>
      </w:r>
      <w:r w:rsidDel="00000000" w:rsidR="00000000" w:rsidRPr="00000000">
        <w:rPr>
          <w:rFonts w:ascii="Arial" w:cs="Arial" w:eastAsia="Arial" w:hAnsi="Arial"/>
          <w:rtl w:val="0"/>
        </w:rPr>
        <w:t xml:space="preserve">, U. C., Justo, K. D.,. Rye, O. E., </w:t>
      </w:r>
      <w:r w:rsidDel="00000000" w:rsidR="00000000" w:rsidRPr="00000000">
        <w:rPr>
          <w:rFonts w:ascii="Arial" w:cs="Arial" w:eastAsia="Arial" w:hAnsi="Arial"/>
          <w:rtl w:val="0"/>
        </w:rPr>
        <w:t xml:space="preserve">&amp; Shigueyuki</w:t>
      </w:r>
      <w:r w:rsidDel="00000000" w:rsidR="00000000" w:rsidRPr="00000000">
        <w:rPr>
          <w:rFonts w:ascii="Arial" w:cs="Arial" w:eastAsia="Arial" w:hAnsi="Arial"/>
          <w:rtl w:val="0"/>
        </w:rPr>
        <w:t xml:space="preserve">, U. E. (2008). Higienização em prótese parcial removível. </w:t>
      </w:r>
      <w:r w:rsidDel="00000000" w:rsidR="00000000" w:rsidRPr="00000000">
        <w:rPr>
          <w:rFonts w:ascii="Arial" w:cs="Arial" w:eastAsia="Arial" w:hAnsi="Arial"/>
          <w:i w:val="1"/>
          <w:rtl w:val="0"/>
        </w:rPr>
        <w:t xml:space="preserve">Revista de Odontologia da Universidade Cidade de São Paulo</w:t>
      </w:r>
      <w:r w:rsidDel="00000000" w:rsidR="00000000" w:rsidRPr="00000000">
        <w:rPr>
          <w:rFonts w:ascii="Arial" w:cs="Arial" w:eastAsia="Arial" w:hAnsi="Arial"/>
          <w:rtl w:val="0"/>
        </w:rPr>
        <w:t xml:space="preserve">, 20(2), 168-174.</w:t>
      </w:r>
    </w:p>
    <w:p w:rsidR="00000000" w:rsidDel="00000000" w:rsidP="00000000" w:rsidRDefault="00000000" w:rsidRPr="00000000" w14:paraId="000002D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Kok, I. J., Cooper, L. F., Guckes, A. D., McGraw, K., Wright, R. F., Barrero, C. J., et al. (2017). Factors Influencing Removable Partial Denture Patient-Reported Outcomes of Quality of Life and Satisfaction: A Systematic Review. </w:t>
      </w:r>
      <w:r w:rsidDel="00000000" w:rsidR="00000000" w:rsidRPr="00000000">
        <w:rPr>
          <w:rFonts w:ascii="Arial" w:cs="Arial" w:eastAsia="Arial" w:hAnsi="Arial"/>
          <w:i w:val="1"/>
          <w:rtl w:val="0"/>
        </w:rPr>
        <w:t xml:space="preserve">Journal of Prosthodontics</w:t>
      </w:r>
      <w:r w:rsidDel="00000000" w:rsidR="00000000" w:rsidRPr="00000000">
        <w:rPr>
          <w:rFonts w:ascii="Arial" w:cs="Arial" w:eastAsia="Arial" w:hAnsi="Arial"/>
          <w:rtl w:val="0"/>
        </w:rPr>
        <w:t xml:space="preserve">, 26(1), 5–18. </w:t>
      </w:r>
      <w:hyperlink r:id="rId40">
        <w:r w:rsidDel="00000000" w:rsidR="00000000" w:rsidRPr="00000000">
          <w:rPr>
            <w:rFonts w:ascii="Arial" w:cs="Arial" w:eastAsia="Arial" w:hAnsi="Arial"/>
            <w:color w:val="1155cc"/>
            <w:u w:val="single"/>
            <w:rtl w:val="0"/>
          </w:rPr>
          <w:t xml:space="preserve">https://doi.org/10.1111/jopr.12526</w:t>
        </w:r>
      </w:hyperlink>
      <w:r w:rsidDel="00000000" w:rsidR="00000000" w:rsidRPr="00000000">
        <w:rPr>
          <w:rFonts w:ascii="Arial" w:cs="Arial" w:eastAsia="Arial" w:hAnsi="Arial"/>
          <w:rtl w:val="0"/>
        </w:rPr>
        <w:t xml:space="preserve"> </w:t>
      </w:r>
    </w:p>
    <w:p w:rsidR="00000000" w:rsidDel="00000000" w:rsidP="00000000" w:rsidRDefault="00000000" w:rsidRPr="00000000" w14:paraId="000002D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Koyama, S., Sasaki, K., Yokoyama, M., Sasaki, T., &amp; Hanawa, S. (2010). Evaluation of factors affecting the continuing use and patient satisfaction with removable partial dentures over 5 years. </w:t>
      </w:r>
      <w:r w:rsidDel="00000000" w:rsidR="00000000" w:rsidRPr="00000000">
        <w:rPr>
          <w:rFonts w:ascii="Arial" w:cs="Arial" w:eastAsia="Arial" w:hAnsi="Arial"/>
          <w:i w:val="1"/>
          <w:rtl w:val="0"/>
        </w:rPr>
        <w:t xml:space="preserve">Journal of Prosthodontic Research</w:t>
      </w:r>
      <w:r w:rsidDel="00000000" w:rsidR="00000000" w:rsidRPr="00000000">
        <w:rPr>
          <w:rFonts w:ascii="Arial" w:cs="Arial" w:eastAsia="Arial" w:hAnsi="Arial"/>
          <w:rtl w:val="0"/>
        </w:rPr>
        <w:t xml:space="preserve">, 54(2), 97–101. </w:t>
      </w:r>
      <w:hyperlink r:id="rId41">
        <w:r w:rsidDel="00000000" w:rsidR="00000000" w:rsidRPr="00000000">
          <w:rPr>
            <w:rFonts w:ascii="Arial" w:cs="Arial" w:eastAsia="Arial" w:hAnsi="Arial"/>
            <w:color w:val="1155cc"/>
            <w:u w:val="single"/>
            <w:rtl w:val="0"/>
          </w:rPr>
          <w:t xml:space="preserve">https://doi.org/10.1016/j.jpor.2009.11.007</w:t>
        </w:r>
      </w:hyperlink>
      <w:r w:rsidDel="00000000" w:rsidR="00000000" w:rsidRPr="00000000">
        <w:rPr>
          <w:rFonts w:ascii="Arial" w:cs="Arial" w:eastAsia="Arial" w:hAnsi="Arial"/>
          <w:rtl w:val="0"/>
        </w:rPr>
        <w:t xml:space="preserve"> </w:t>
      </w:r>
    </w:p>
    <w:p w:rsidR="00000000" w:rsidDel="00000000" w:rsidP="00000000" w:rsidRDefault="00000000" w:rsidRPr="00000000" w14:paraId="000002D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Lazureanu, P. C., Popescu, F. G., Stef, L., Focsa, M., Vaida, M. A., &amp; Mihaila, R. (2022). The Influence of Periodontal Disease on Oral Health Quality of Life in Patients with Cardiovascular Disease: A Cross-Sectional Observational Single-Center Study. </w:t>
      </w:r>
      <w:r w:rsidDel="00000000" w:rsidR="00000000" w:rsidRPr="00000000">
        <w:rPr>
          <w:rFonts w:ascii="Arial" w:cs="Arial" w:eastAsia="Arial" w:hAnsi="Arial"/>
          <w:i w:val="1"/>
          <w:rtl w:val="0"/>
        </w:rPr>
        <w:t xml:space="preserve">Medicina (Kaunas, Lithuania)</w:t>
      </w:r>
      <w:r w:rsidDel="00000000" w:rsidR="00000000" w:rsidRPr="00000000">
        <w:rPr>
          <w:rFonts w:ascii="Arial" w:cs="Arial" w:eastAsia="Arial" w:hAnsi="Arial"/>
          <w:rtl w:val="0"/>
        </w:rPr>
        <w:t xml:space="preserve">, 58(5), e584. </w:t>
      </w:r>
      <w:hyperlink r:id="rId42">
        <w:r w:rsidDel="00000000" w:rsidR="00000000" w:rsidRPr="00000000">
          <w:rPr>
            <w:rFonts w:ascii="Arial" w:cs="Arial" w:eastAsia="Arial" w:hAnsi="Arial"/>
            <w:color w:val="1155cc"/>
            <w:u w:val="single"/>
            <w:rtl w:val="0"/>
          </w:rPr>
          <w:t xml:space="preserve">https://doi.org/10.3390/medicina58050584</w:t>
        </w:r>
      </w:hyperlink>
      <w:r w:rsidDel="00000000" w:rsidR="00000000" w:rsidRPr="00000000">
        <w:rPr>
          <w:rFonts w:ascii="Arial" w:cs="Arial" w:eastAsia="Arial" w:hAnsi="Arial"/>
          <w:rtl w:val="0"/>
        </w:rPr>
        <w:t xml:space="preserve"> </w:t>
      </w:r>
    </w:p>
    <w:p w:rsidR="00000000" w:rsidDel="00000000" w:rsidP="00000000" w:rsidRDefault="00000000" w:rsidRPr="00000000" w14:paraId="000002E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Lee, H., Kim, D., Jung, A., &amp; Chae, W. (2022). Ethnicity, Social, and Clinical Risk Factors to Tooth Loss among Older Adults in the U.S., NHANES 2011-2018. </w:t>
      </w:r>
      <w:r w:rsidDel="00000000" w:rsidR="00000000" w:rsidRPr="00000000">
        <w:rPr>
          <w:rFonts w:ascii="Arial" w:cs="Arial" w:eastAsia="Arial" w:hAnsi="Arial"/>
          <w:i w:val="1"/>
          <w:rtl w:val="0"/>
        </w:rPr>
        <w:t xml:space="preserve">International Journal of Environmental Research and Public Health</w:t>
      </w:r>
      <w:r w:rsidDel="00000000" w:rsidR="00000000" w:rsidRPr="00000000">
        <w:rPr>
          <w:rFonts w:ascii="Arial" w:cs="Arial" w:eastAsia="Arial" w:hAnsi="Arial"/>
          <w:rtl w:val="0"/>
        </w:rPr>
        <w:t xml:space="preserve">, 19(4), e2382. </w:t>
      </w:r>
      <w:hyperlink r:id="rId43">
        <w:r w:rsidDel="00000000" w:rsidR="00000000" w:rsidRPr="00000000">
          <w:rPr>
            <w:rFonts w:ascii="Arial" w:cs="Arial" w:eastAsia="Arial" w:hAnsi="Arial"/>
            <w:color w:val="1155cc"/>
            <w:u w:val="single"/>
            <w:rtl w:val="0"/>
          </w:rPr>
          <w:t xml:space="preserve">https://doi.org/10.3390/ijerph19042382</w:t>
        </w:r>
      </w:hyperlink>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Mamdouh, R. I., El-Sherbini, N. N., &amp; Mady, Y. O. (2019). Treatment Outcomes Based on Patient’s Oral Health Related Quality of Life (OHRQoL) after Receiving Conventional Clasp or Precision Attachment Removable Partial Dentures in Distal Extension Cases: A Randomized Controlled Clinical Trial. </w:t>
      </w:r>
      <w:r w:rsidDel="00000000" w:rsidR="00000000" w:rsidRPr="00000000">
        <w:rPr>
          <w:rFonts w:ascii="Arial" w:cs="Arial" w:eastAsia="Arial" w:hAnsi="Arial"/>
          <w:i w:val="1"/>
          <w:rtl w:val="0"/>
        </w:rPr>
        <w:t xml:space="preserve">Brazilian Dental Science</w:t>
      </w:r>
      <w:r w:rsidDel="00000000" w:rsidR="00000000" w:rsidRPr="00000000">
        <w:rPr>
          <w:rFonts w:ascii="Arial" w:cs="Arial" w:eastAsia="Arial" w:hAnsi="Arial"/>
          <w:rtl w:val="0"/>
        </w:rPr>
        <w:t xml:space="preserve">, 22(4), 528–537. </w:t>
      </w:r>
      <w:hyperlink r:id="rId44">
        <w:r w:rsidDel="00000000" w:rsidR="00000000" w:rsidRPr="00000000">
          <w:rPr>
            <w:rFonts w:ascii="Arial" w:cs="Arial" w:eastAsia="Arial" w:hAnsi="Arial"/>
            <w:color w:val="1155cc"/>
            <w:u w:val="single"/>
            <w:rtl w:val="0"/>
          </w:rPr>
          <w:t xml:space="preserve">https://doi.org/10.14295/bds.2019.v22i4.1819</w:t>
        </w:r>
      </w:hyperlink>
      <w:r w:rsidDel="00000000" w:rsidR="00000000" w:rsidRPr="00000000">
        <w:rPr>
          <w:rFonts w:ascii="Arial" w:cs="Arial" w:eastAsia="Arial" w:hAnsi="Arial"/>
          <w:rtl w:val="0"/>
        </w:rPr>
        <w:t xml:space="preserve"> </w:t>
      </w:r>
    </w:p>
    <w:p w:rsidR="00000000" w:rsidDel="00000000" w:rsidP="00000000" w:rsidRDefault="00000000" w:rsidRPr="00000000" w14:paraId="000002E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Mariano, </w:t>
      </w:r>
      <w:r w:rsidDel="00000000" w:rsidR="00000000" w:rsidRPr="00000000">
        <w:rPr>
          <w:rFonts w:ascii="Arial" w:cs="Arial" w:eastAsia="Arial" w:hAnsi="Arial"/>
          <w:rtl w:val="0"/>
        </w:rPr>
        <w:t xml:space="preserve">C. J. D.</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Silva</w:t>
      </w:r>
      <w:r w:rsidDel="00000000" w:rsidR="00000000" w:rsidRPr="00000000">
        <w:rPr>
          <w:rFonts w:ascii="Arial" w:cs="Arial" w:eastAsia="Arial" w:hAnsi="Arial"/>
          <w:rtl w:val="0"/>
        </w:rPr>
        <w:t xml:space="preserve">, R. B, </w:t>
      </w:r>
      <w:r w:rsidDel="00000000" w:rsidR="00000000" w:rsidRPr="00000000">
        <w:rPr>
          <w:rFonts w:ascii="Arial" w:cs="Arial" w:eastAsia="Arial" w:hAnsi="Arial"/>
          <w:rtl w:val="0"/>
        </w:rPr>
        <w:t xml:space="preserve">Sá</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J. R. S.</w:t>
      </w:r>
      <w:r w:rsidDel="00000000" w:rsidR="00000000" w:rsidRPr="00000000">
        <w:rPr>
          <w:rFonts w:ascii="Arial" w:cs="Arial" w:eastAsia="Arial" w:hAnsi="Arial"/>
          <w:rtl w:val="0"/>
        </w:rPr>
        <w:t xml:space="preserve">, Torres, </w:t>
      </w:r>
      <w:r w:rsidDel="00000000" w:rsidR="00000000" w:rsidRPr="00000000">
        <w:rPr>
          <w:rFonts w:ascii="Arial" w:cs="Arial" w:eastAsia="Arial" w:hAnsi="Arial"/>
          <w:rtl w:val="0"/>
        </w:rPr>
        <w:t xml:space="preserve">K. M. B., Andrade</w:t>
      </w:r>
      <w:r w:rsidDel="00000000" w:rsidR="00000000" w:rsidRPr="00000000">
        <w:rPr>
          <w:rFonts w:ascii="Arial" w:cs="Arial" w:eastAsia="Arial" w:hAnsi="Arial"/>
          <w:rtl w:val="0"/>
        </w:rPr>
        <w:t xml:space="preserve">, J. M., Dias, J. N., et al. (2024). Perfil epidemiológico e análise da qualidade de vida de usuários de prótese dentária da Clínica Escola de Odontologia do Centro Universitário </w:t>
      </w:r>
      <w:r w:rsidDel="00000000" w:rsidR="00000000" w:rsidRPr="00000000">
        <w:rPr>
          <w:rFonts w:ascii="Arial" w:cs="Arial" w:eastAsia="Arial" w:hAnsi="Arial"/>
          <w:rtl w:val="0"/>
        </w:rPr>
        <w:t xml:space="preserve">Unifip</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Revista Sul-Brasileira de Odontologia</w:t>
      </w:r>
      <w:r w:rsidDel="00000000" w:rsidR="00000000" w:rsidRPr="00000000">
        <w:rPr>
          <w:rFonts w:ascii="Arial" w:cs="Arial" w:eastAsia="Arial" w:hAnsi="Arial"/>
          <w:rtl w:val="0"/>
        </w:rPr>
        <w:t xml:space="preserve">, 21(2), 382–389. </w:t>
      </w:r>
      <w:hyperlink r:id="rId45">
        <w:r w:rsidDel="00000000" w:rsidR="00000000" w:rsidRPr="00000000">
          <w:rPr>
            <w:rFonts w:ascii="Arial" w:cs="Arial" w:eastAsia="Arial" w:hAnsi="Arial"/>
            <w:color w:val="1155cc"/>
            <w:u w:val="single"/>
            <w:rtl w:val="0"/>
          </w:rPr>
          <w:t xml:space="preserve">https://doi.org/10.21726/rsbo.v21i2.2530</w:t>
        </w:r>
      </w:hyperlink>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McKenna, G., Allen, P. F., Hayes, M., DaMata, C., Moore, C., &amp; Cronin, M. (2018). Impact of oral rehabilitation on the quality of life of partially dentate elders in a randomised controlled clinical trial: 2 year follow-up. </w:t>
      </w:r>
      <w:r w:rsidDel="00000000" w:rsidR="00000000" w:rsidRPr="00000000">
        <w:rPr>
          <w:rFonts w:ascii="Arial" w:cs="Arial" w:eastAsia="Arial" w:hAnsi="Arial"/>
          <w:i w:val="1"/>
          <w:rtl w:val="0"/>
        </w:rPr>
        <w:t xml:space="preserve">PloS One</w:t>
      </w:r>
      <w:r w:rsidDel="00000000" w:rsidR="00000000" w:rsidRPr="00000000">
        <w:rPr>
          <w:rFonts w:ascii="Arial" w:cs="Arial" w:eastAsia="Arial" w:hAnsi="Arial"/>
          <w:rtl w:val="0"/>
        </w:rPr>
        <w:t xml:space="preserve">, 13(10), e0203349. </w:t>
      </w:r>
      <w:hyperlink r:id="rId46">
        <w:r w:rsidDel="00000000" w:rsidR="00000000" w:rsidRPr="00000000">
          <w:rPr>
            <w:rFonts w:ascii="Arial" w:cs="Arial" w:eastAsia="Arial" w:hAnsi="Arial"/>
            <w:color w:val="1155cc"/>
            <w:u w:val="single"/>
            <w:rtl w:val="0"/>
          </w:rPr>
          <w:t xml:space="preserve">https://doi.org/10.1371/journal.pone.0203349</w:t>
        </w:r>
      </w:hyperlink>
      <w:r w:rsidDel="00000000" w:rsidR="00000000" w:rsidRPr="00000000">
        <w:rPr>
          <w:rFonts w:ascii="Arial" w:cs="Arial" w:eastAsia="Arial" w:hAnsi="Arial"/>
          <w:rtl w:val="0"/>
        </w:rPr>
        <w:t xml:space="preserve"> </w:t>
      </w:r>
    </w:p>
    <w:p w:rsidR="00000000" w:rsidDel="00000000" w:rsidP="00000000" w:rsidRDefault="00000000" w:rsidRPr="00000000" w14:paraId="000002E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Mendonça, C. C. G., Nogueira, T. E., Moreira, F. D. C. L., Jordão, L. M. R., McKenna, G., &amp; Leles, C. R. (2024). Prolonged use of old dentures: A qualitative study with Brazilian older adults. </w:t>
      </w:r>
      <w:r w:rsidDel="00000000" w:rsidR="00000000" w:rsidRPr="00000000">
        <w:rPr>
          <w:rFonts w:ascii="Arial" w:cs="Arial" w:eastAsia="Arial" w:hAnsi="Arial"/>
          <w:i w:val="1"/>
          <w:rtl w:val="0"/>
        </w:rPr>
        <w:t xml:space="preserve">Gerodontology</w:t>
      </w:r>
      <w:r w:rsidDel="00000000" w:rsidR="00000000" w:rsidRPr="00000000">
        <w:rPr>
          <w:rFonts w:ascii="Arial" w:cs="Arial" w:eastAsia="Arial" w:hAnsi="Arial"/>
          <w:rtl w:val="0"/>
        </w:rPr>
        <w:t xml:space="preserve">, 42(2), 225–232. </w:t>
      </w:r>
      <w:hyperlink r:id="rId47">
        <w:r w:rsidDel="00000000" w:rsidR="00000000" w:rsidRPr="00000000">
          <w:rPr>
            <w:rFonts w:ascii="Arial" w:cs="Arial" w:eastAsia="Arial" w:hAnsi="Arial"/>
            <w:color w:val="1155cc"/>
            <w:u w:val="single"/>
            <w:rtl w:val="0"/>
          </w:rPr>
          <w:t xml:space="preserve">https://doi.org/10.1111/ger.12787</w:t>
        </w:r>
      </w:hyperlink>
      <w:r w:rsidDel="00000000" w:rsidR="00000000" w:rsidRPr="00000000">
        <w:rPr>
          <w:rFonts w:ascii="Arial" w:cs="Arial" w:eastAsia="Arial" w:hAnsi="Arial"/>
          <w:rtl w:val="0"/>
        </w:rPr>
        <w:t xml:space="preserve"> </w:t>
      </w:r>
    </w:p>
    <w:p w:rsidR="00000000" w:rsidDel="00000000" w:rsidP="00000000" w:rsidRDefault="00000000" w:rsidRPr="00000000" w14:paraId="000002E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Molania, T., Shafaroudi, A. M., Taghavi, M., Ehsani, H., Moosazadeh, M., Haddadi, A., et al. (2021). Oral health-related quality of life (OHRQoL) in cardiovascular patients referring to Fatima Zahra Hospital in Sari, Iran.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21(1), e391. </w:t>
      </w:r>
      <w:hyperlink r:id="rId48">
        <w:r w:rsidDel="00000000" w:rsidR="00000000" w:rsidRPr="00000000">
          <w:rPr>
            <w:rFonts w:ascii="Arial" w:cs="Arial" w:eastAsia="Arial" w:hAnsi="Arial"/>
            <w:color w:val="1155cc"/>
            <w:u w:val="single"/>
            <w:rtl w:val="0"/>
          </w:rPr>
          <w:t xml:space="preserve">https://doi.org/10.1186/s12903-021-01756-0</w:t>
        </w:r>
      </w:hyperlink>
      <w:r w:rsidDel="00000000" w:rsidR="00000000" w:rsidRPr="00000000">
        <w:rPr>
          <w:rFonts w:ascii="Arial" w:cs="Arial" w:eastAsia="Arial" w:hAnsi="Arial"/>
          <w:rtl w:val="0"/>
        </w:rPr>
        <w:t xml:space="preserve"> </w:t>
      </w:r>
    </w:p>
    <w:p w:rsidR="00000000" w:rsidDel="00000000" w:rsidP="00000000" w:rsidRDefault="00000000" w:rsidRPr="00000000" w14:paraId="000002E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Mousa, M. A., Abdullah, J. Y., Jamayet, N. B., El-Anwar, M. I., Ganji, K. K., Alam, M. K., et al. (2021). Biomechanics in Removable Partial Dentures: A Literature Review of FEA-Based Studies. </w:t>
      </w:r>
      <w:r w:rsidDel="00000000" w:rsidR="00000000" w:rsidRPr="00000000">
        <w:rPr>
          <w:rFonts w:ascii="Arial" w:cs="Arial" w:eastAsia="Arial" w:hAnsi="Arial"/>
          <w:i w:val="1"/>
          <w:rtl w:val="0"/>
        </w:rPr>
        <w:t xml:space="preserve">BioMed Research International</w:t>
      </w:r>
      <w:r w:rsidDel="00000000" w:rsidR="00000000" w:rsidRPr="00000000">
        <w:rPr>
          <w:rFonts w:ascii="Arial" w:cs="Arial" w:eastAsia="Arial" w:hAnsi="Arial"/>
          <w:rtl w:val="0"/>
        </w:rPr>
        <w:t xml:space="preserve">, e5699962. </w:t>
      </w:r>
      <w:hyperlink r:id="rId49">
        <w:r w:rsidDel="00000000" w:rsidR="00000000" w:rsidRPr="00000000">
          <w:rPr>
            <w:rFonts w:ascii="Arial" w:cs="Arial" w:eastAsia="Arial" w:hAnsi="Arial"/>
            <w:color w:val="1155cc"/>
            <w:u w:val="single"/>
            <w:rtl w:val="0"/>
          </w:rPr>
          <w:t xml:space="preserve">https://doi.org/10.1155/2021/5699962</w:t>
        </w:r>
      </w:hyperlink>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Nogueira, C. M. R., Falcão, L. M. N., Nuto, S. A. S., Saintrain, M. V.  L., &amp; Vieira-Meyer, A. P. G. F. (2017). Self-perceived oral health among the elderly: a household-based study. </w:t>
      </w:r>
      <w:r w:rsidDel="00000000" w:rsidR="00000000" w:rsidRPr="00000000">
        <w:rPr>
          <w:rFonts w:ascii="Arial" w:cs="Arial" w:eastAsia="Arial" w:hAnsi="Arial"/>
          <w:i w:val="1"/>
          <w:rtl w:val="0"/>
        </w:rPr>
        <w:t xml:space="preserve">Revista Brasileira de Geriatria e Gerontologia</w:t>
      </w:r>
      <w:r w:rsidDel="00000000" w:rsidR="00000000" w:rsidRPr="00000000">
        <w:rPr>
          <w:rFonts w:ascii="Arial" w:cs="Arial" w:eastAsia="Arial" w:hAnsi="Arial"/>
          <w:rtl w:val="0"/>
        </w:rPr>
        <w:t xml:space="preserve">, 20(1), 7–19. </w:t>
      </w:r>
      <w:hyperlink r:id="rId50">
        <w:r w:rsidDel="00000000" w:rsidR="00000000" w:rsidRPr="00000000">
          <w:rPr>
            <w:rFonts w:ascii="Arial" w:cs="Arial" w:eastAsia="Arial" w:hAnsi="Arial"/>
            <w:color w:val="1155cc"/>
            <w:u w:val="single"/>
            <w:rtl w:val="0"/>
          </w:rPr>
          <w:t xml:space="preserve">https://doi.org/10.1590/1981-22562017020.160070</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‌Oliveira, L. F. S., Wanderley, R. L., Araújo, E. C. F., Medeiros, M. M. D., Figueredo, O. M. C., Pinheiro, M. A., et al. (2021). Factors associated with oral health-related quality of life of institutionalized elders. </w:t>
      </w:r>
      <w:r w:rsidDel="00000000" w:rsidR="00000000" w:rsidRPr="00000000">
        <w:rPr>
          <w:rFonts w:ascii="Arial" w:cs="Arial" w:eastAsia="Arial" w:hAnsi="Arial"/>
          <w:i w:val="1"/>
          <w:rtl w:val="0"/>
        </w:rPr>
        <w:t xml:space="preserve">Brazilian Oral Research</w:t>
      </w:r>
      <w:r w:rsidDel="00000000" w:rsidR="00000000" w:rsidRPr="00000000">
        <w:rPr>
          <w:rFonts w:ascii="Arial" w:cs="Arial" w:eastAsia="Arial" w:hAnsi="Arial"/>
          <w:rtl w:val="0"/>
        </w:rPr>
        <w:t xml:space="preserve">, 35, e015. </w:t>
      </w:r>
      <w:hyperlink r:id="rId51">
        <w:r w:rsidDel="00000000" w:rsidR="00000000" w:rsidRPr="00000000">
          <w:rPr>
            <w:rFonts w:ascii="Arial" w:cs="Arial" w:eastAsia="Arial" w:hAnsi="Arial"/>
            <w:color w:val="1155cc"/>
            <w:u w:val="single"/>
            <w:rtl w:val="0"/>
          </w:rPr>
          <w:t xml:space="preserve">https://doi.org/10.1590/1807-3107bor-2021.vol35.0015</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Pavani, N. P. M., Pachava, S., Sultana, S. P., Ravoori, S., Rajasekhar, P., &amp; Talluri, D. (2024). Impact of diabetes mellitus and other systemic diseases on oral health and tooth mortality. </w:t>
      </w:r>
      <w:r w:rsidDel="00000000" w:rsidR="00000000" w:rsidRPr="00000000">
        <w:rPr>
          <w:rFonts w:ascii="Arial" w:cs="Arial" w:eastAsia="Arial" w:hAnsi="Arial"/>
          <w:i w:val="1"/>
          <w:rtl w:val="0"/>
        </w:rPr>
        <w:t xml:space="preserve">Journal of Family Medicine and Primary Care</w:t>
      </w:r>
      <w:r w:rsidDel="00000000" w:rsidR="00000000" w:rsidRPr="00000000">
        <w:rPr>
          <w:rFonts w:ascii="Arial" w:cs="Arial" w:eastAsia="Arial" w:hAnsi="Arial"/>
          <w:rtl w:val="0"/>
        </w:rPr>
        <w:t xml:space="preserve">, 13(1), 363–367. </w:t>
      </w:r>
      <w:hyperlink r:id="rId52">
        <w:r w:rsidDel="00000000" w:rsidR="00000000" w:rsidRPr="00000000">
          <w:rPr>
            <w:rFonts w:ascii="Arial" w:cs="Arial" w:eastAsia="Arial" w:hAnsi="Arial"/>
            <w:color w:val="1155cc"/>
            <w:u w:val="single"/>
            <w:rtl w:val="0"/>
          </w:rPr>
          <w:t xml:space="preserve">https://doi.org/10.4103/jfmpc.jfmpc_1000_23</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Peršić, S., &amp; Čelebić, A. (2015). Influence of different prosthodontic rehabilitation options on oral health-related quality of life, orofacial esthetics and chewing function based on patient-reported outcomes. </w:t>
      </w:r>
      <w:r w:rsidDel="00000000" w:rsidR="00000000" w:rsidRPr="00000000">
        <w:rPr>
          <w:rFonts w:ascii="Arial" w:cs="Arial" w:eastAsia="Arial" w:hAnsi="Arial"/>
          <w:i w:val="1"/>
          <w:rtl w:val="0"/>
        </w:rPr>
        <w:t xml:space="preserve">Quality of Life Research</w:t>
      </w:r>
      <w:r w:rsidDel="00000000" w:rsidR="00000000" w:rsidRPr="00000000">
        <w:rPr>
          <w:rFonts w:ascii="Arial" w:cs="Arial" w:eastAsia="Arial" w:hAnsi="Arial"/>
          <w:rtl w:val="0"/>
        </w:rPr>
        <w:t xml:space="preserve">, 24(4), 919–926. </w:t>
      </w:r>
      <w:hyperlink r:id="rId53">
        <w:r w:rsidDel="00000000" w:rsidR="00000000" w:rsidRPr="00000000">
          <w:rPr>
            <w:rFonts w:ascii="Arial" w:cs="Arial" w:eastAsia="Arial" w:hAnsi="Arial"/>
            <w:color w:val="1155cc"/>
            <w:u w:val="single"/>
            <w:rtl w:val="0"/>
          </w:rPr>
          <w:t xml:space="preserve">https://doi.org/10.1007/s11136-014-0817-2</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Petry, J., Lopes, A. C., &amp; Cassol, K. (2019). Autoperception of food conditions of elderly dental prosthetic users. </w:t>
      </w:r>
      <w:r w:rsidDel="00000000" w:rsidR="00000000" w:rsidRPr="00000000">
        <w:rPr>
          <w:rFonts w:ascii="Arial" w:cs="Arial" w:eastAsia="Arial" w:hAnsi="Arial"/>
          <w:i w:val="1"/>
          <w:rtl w:val="0"/>
        </w:rPr>
        <w:t xml:space="preserve">CoDAS</w:t>
      </w:r>
      <w:r w:rsidDel="00000000" w:rsidR="00000000" w:rsidRPr="00000000">
        <w:rPr>
          <w:rFonts w:ascii="Arial" w:cs="Arial" w:eastAsia="Arial" w:hAnsi="Arial"/>
          <w:rtl w:val="0"/>
        </w:rPr>
        <w:t xml:space="preserve">, 31(3), e20180080. </w:t>
      </w:r>
      <w:hyperlink r:id="rId54">
        <w:r w:rsidDel="00000000" w:rsidR="00000000" w:rsidRPr="00000000">
          <w:rPr>
            <w:rFonts w:ascii="Arial" w:cs="Arial" w:eastAsia="Arial" w:hAnsi="Arial"/>
            <w:color w:val="1155cc"/>
            <w:u w:val="single"/>
            <w:rtl w:val="0"/>
          </w:rPr>
          <w:t xml:space="preserve">https://doi.org/10.1590/2317-1782/20182018080</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Pommer, B. (2013). Use of the Oral Health Impact Profile (OHIP) in Clinical Oral Implant Research. </w:t>
      </w:r>
      <w:r w:rsidDel="00000000" w:rsidR="00000000" w:rsidRPr="00000000">
        <w:rPr>
          <w:rFonts w:ascii="Arial" w:cs="Arial" w:eastAsia="Arial" w:hAnsi="Arial"/>
          <w:i w:val="1"/>
          <w:rtl w:val="0"/>
        </w:rPr>
        <w:t xml:space="preserve">Journal of Dental, Oral and Craniofacial Epidemiology</w:t>
      </w:r>
      <w:r w:rsidDel="00000000" w:rsidR="00000000" w:rsidRPr="00000000">
        <w:rPr>
          <w:rFonts w:ascii="Arial" w:cs="Arial" w:eastAsia="Arial" w:hAnsi="Arial"/>
          <w:rtl w:val="0"/>
        </w:rPr>
        <w:t xml:space="preserve">, 1(3), 3-10.</w:t>
      </w:r>
    </w:p>
    <w:p w:rsidR="00000000" w:rsidDel="00000000" w:rsidP="00000000" w:rsidRDefault="00000000" w:rsidRPr="00000000" w14:paraId="000002F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F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Sabiá, A. F. O., &amp; Lopes, A. A. (2022). Avaliação da qualidade de vida dos pacientes usuários de próteses parciais fixas. Fortaleza. Undergraduate Thesis (</w:t>
      </w:r>
      <w:r w:rsidDel="00000000" w:rsidR="00000000" w:rsidRPr="00000000">
        <w:rPr>
          <w:rFonts w:ascii="Arial" w:cs="Arial" w:eastAsia="Arial" w:hAnsi="Arial"/>
          <w:rtl w:val="0"/>
        </w:rPr>
        <w:t xml:space="preserve">Bachelor’s</w:t>
      </w:r>
      <w:r w:rsidDel="00000000" w:rsidR="00000000" w:rsidRPr="00000000">
        <w:rPr>
          <w:rFonts w:ascii="Arial" w:cs="Arial" w:eastAsia="Arial" w:hAnsi="Arial"/>
          <w:rtl w:val="0"/>
        </w:rPr>
        <w:t xml:space="preserve"> Degree in Dentistry). Christus University Center.</w:t>
      </w:r>
    </w:p>
    <w:p w:rsidR="00000000" w:rsidDel="00000000" w:rsidP="00000000" w:rsidRDefault="00000000" w:rsidRPr="00000000" w14:paraId="000002F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2F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Saintrain, M. V. L., Bezerra, T. M. M., Santos, F. D. S., Saintrain, S. V., Pequeno, L. L., Silva, R. M., et al. (2018). Subjective well-being and oral discomfort in older people. </w:t>
      </w:r>
      <w:r w:rsidDel="00000000" w:rsidR="00000000" w:rsidRPr="00000000">
        <w:rPr>
          <w:rFonts w:ascii="Arial" w:cs="Arial" w:eastAsia="Arial" w:hAnsi="Arial"/>
          <w:i w:val="1"/>
          <w:rtl w:val="0"/>
        </w:rPr>
        <w:t xml:space="preserve">International Psychogeriatrics</w:t>
      </w:r>
      <w:r w:rsidDel="00000000" w:rsidR="00000000" w:rsidRPr="00000000">
        <w:rPr>
          <w:rFonts w:ascii="Arial" w:cs="Arial" w:eastAsia="Arial" w:hAnsi="Arial"/>
          <w:rtl w:val="0"/>
        </w:rPr>
        <w:t xml:space="preserve">, 30(10), 1509–1517. </w:t>
      </w:r>
      <w:hyperlink r:id="rId55">
        <w:r w:rsidDel="00000000" w:rsidR="00000000" w:rsidRPr="00000000">
          <w:rPr>
            <w:rFonts w:ascii="Arial" w:cs="Arial" w:eastAsia="Arial" w:hAnsi="Arial"/>
            <w:color w:val="1155cc"/>
            <w:u w:val="single"/>
            <w:rtl w:val="0"/>
          </w:rPr>
          <w:t xml:space="preserve">https://doi.org/10.1017/S1041610218000145</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Salazar, S., Hasegawa, Y., Kikuchi, S., Kaneda, K., Yoneda, H., Nokubi, T., et al. (2021). The impact of a newly constructed removable denture on the objective and subjective masticatory function. </w:t>
      </w:r>
      <w:r w:rsidDel="00000000" w:rsidR="00000000" w:rsidRPr="00000000">
        <w:rPr>
          <w:rFonts w:ascii="Arial" w:cs="Arial" w:eastAsia="Arial" w:hAnsi="Arial"/>
          <w:i w:val="1"/>
          <w:rtl w:val="0"/>
        </w:rPr>
        <w:t xml:space="preserve">Journal of Prosthodontic Research</w:t>
      </w:r>
      <w:r w:rsidDel="00000000" w:rsidR="00000000" w:rsidRPr="00000000">
        <w:rPr>
          <w:rFonts w:ascii="Arial" w:cs="Arial" w:eastAsia="Arial" w:hAnsi="Arial"/>
          <w:rtl w:val="0"/>
        </w:rPr>
        <w:t xml:space="preserve">, 65(3), 346–352. </w:t>
      </w:r>
      <w:hyperlink r:id="rId56">
        <w:r w:rsidDel="00000000" w:rsidR="00000000" w:rsidRPr="00000000">
          <w:rPr>
            <w:rFonts w:ascii="Arial" w:cs="Arial" w:eastAsia="Arial" w:hAnsi="Arial"/>
            <w:color w:val="1155cc"/>
            <w:u w:val="single"/>
            <w:rtl w:val="0"/>
          </w:rPr>
          <w:t xml:space="preserve">https://doi.org/10.2186/jpr.JPR_D_20_00045</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Sfeatcu, R., Balgiu, B. A., Mihai, C., Petre, A., Pantea, M., &amp; Tribus, L. (2022). Gender Differences in Oral Health: Self-Reported Attitudes, Values, Behaviours and Literacy among Romanian Adults. </w:t>
      </w:r>
      <w:r w:rsidDel="00000000" w:rsidR="00000000" w:rsidRPr="00000000">
        <w:rPr>
          <w:rFonts w:ascii="Arial" w:cs="Arial" w:eastAsia="Arial" w:hAnsi="Arial"/>
          <w:i w:val="1"/>
          <w:rtl w:val="0"/>
        </w:rPr>
        <w:t xml:space="preserve">Journal of Personalized Medicine</w:t>
      </w:r>
      <w:r w:rsidDel="00000000" w:rsidR="00000000" w:rsidRPr="00000000">
        <w:rPr>
          <w:rFonts w:ascii="Arial" w:cs="Arial" w:eastAsia="Arial" w:hAnsi="Arial"/>
          <w:rtl w:val="0"/>
        </w:rPr>
        <w:t xml:space="preserve">, 12(10), e1603. </w:t>
      </w:r>
      <w:hyperlink r:id="rId57">
        <w:r w:rsidDel="00000000" w:rsidR="00000000" w:rsidRPr="00000000">
          <w:rPr>
            <w:rFonts w:ascii="Arial" w:cs="Arial" w:eastAsia="Arial" w:hAnsi="Arial"/>
            <w:color w:val="1155cc"/>
            <w:u w:val="single"/>
            <w:rtl w:val="0"/>
          </w:rPr>
          <w:t xml:space="preserve">https://doi.org/10.3390/jpm12101603</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Shala, K. S., Dula, L. J., Pustina-Krasniqi, T., Bicaj, T., Ahmedi, E. F., Lila-Krasniqi, Z., et al.  (2016). Patient's Satisfaction with Removable Partial Dentures: A Retrospective Case Series. </w:t>
      </w:r>
      <w:r w:rsidDel="00000000" w:rsidR="00000000" w:rsidRPr="00000000">
        <w:rPr>
          <w:rFonts w:ascii="Arial" w:cs="Arial" w:eastAsia="Arial" w:hAnsi="Arial"/>
          <w:i w:val="1"/>
          <w:rtl w:val="0"/>
        </w:rPr>
        <w:t xml:space="preserve">The Open Dentistry Journal</w:t>
      </w:r>
      <w:r w:rsidDel="00000000" w:rsidR="00000000" w:rsidRPr="00000000">
        <w:rPr>
          <w:rFonts w:ascii="Arial" w:cs="Arial" w:eastAsia="Arial" w:hAnsi="Arial"/>
          <w:rtl w:val="0"/>
        </w:rPr>
        <w:t xml:space="preserve">, 10, 656–663. </w:t>
      </w:r>
      <w:hyperlink r:id="rId58">
        <w:r w:rsidDel="00000000" w:rsidR="00000000" w:rsidRPr="00000000">
          <w:rPr>
            <w:rFonts w:ascii="Arial" w:cs="Arial" w:eastAsia="Arial" w:hAnsi="Arial"/>
            <w:color w:val="1155cc"/>
            <w:u w:val="single"/>
            <w:rtl w:val="0"/>
          </w:rPr>
          <w:t xml:space="preserve">https://doi.org/10.2174/1874210601610010656</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Silva-Lovato, C. H., Paranhos, H. F. O., Mello, P. C., Cruz, P. C., Freitas, K. M. &amp; Macedo,  L. D. (2006). Rising of the instructions degree and of materials and methods of hygiene used by complete dentures users. </w:t>
      </w:r>
      <w:r w:rsidDel="00000000" w:rsidR="00000000" w:rsidRPr="00000000">
        <w:rPr>
          <w:rFonts w:ascii="Arial" w:cs="Arial" w:eastAsia="Arial" w:hAnsi="Arial"/>
          <w:i w:val="1"/>
          <w:rtl w:val="0"/>
        </w:rPr>
        <w:t xml:space="preserve">Revista de Odontologia da UNESP</w:t>
      </w:r>
      <w:r w:rsidDel="00000000" w:rsidR="00000000" w:rsidRPr="00000000">
        <w:rPr>
          <w:rFonts w:ascii="Arial" w:cs="Arial" w:eastAsia="Arial" w:hAnsi="Arial"/>
          <w:rtl w:val="0"/>
        </w:rPr>
        <w:t xml:space="preserve">, 35(2), 125-131.</w:t>
      </w:r>
    </w:p>
    <w:p w:rsidR="00000000" w:rsidDel="00000000" w:rsidP="00000000" w:rsidRDefault="00000000" w:rsidRPr="00000000" w14:paraId="0000030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Silva, M. A., Batista, A. U. D., Abreu, M. H. N. G., &amp; Forte, F. D. S. (2019). Oral Health Impact Profile: need and use of dental prostheses among Northeast Brazilian independent-living elderly. </w:t>
      </w:r>
      <w:r w:rsidDel="00000000" w:rsidR="00000000" w:rsidRPr="00000000">
        <w:rPr>
          <w:rFonts w:ascii="Arial" w:cs="Arial" w:eastAsia="Arial" w:hAnsi="Arial"/>
          <w:i w:val="1"/>
          <w:rtl w:val="0"/>
        </w:rPr>
        <w:t xml:space="preserve">Ciência &amp; Saúde Coletiva</w:t>
      </w:r>
      <w:r w:rsidDel="00000000" w:rsidR="00000000" w:rsidRPr="00000000">
        <w:rPr>
          <w:rFonts w:ascii="Arial" w:cs="Arial" w:eastAsia="Arial" w:hAnsi="Arial"/>
          <w:rtl w:val="0"/>
        </w:rPr>
        <w:t xml:space="preserve">, 24(11), 4305–4312. </w:t>
      </w:r>
      <w:hyperlink r:id="rId59">
        <w:r w:rsidDel="00000000" w:rsidR="00000000" w:rsidRPr="00000000">
          <w:rPr>
            <w:rFonts w:ascii="Arial" w:cs="Arial" w:eastAsia="Arial" w:hAnsi="Arial"/>
            <w:color w:val="1155cc"/>
            <w:u w:val="single"/>
            <w:rtl w:val="0"/>
          </w:rPr>
          <w:t xml:space="preserve">https://doi.org/10.1590/1413-812320182411.32472017</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Slade, G. D. (1997) Measuring oral health and quality of life. Chapel Hill: Department of Dental Ecology, School of Dentistry, University of North Carolina.</w:t>
      </w:r>
    </w:p>
    <w:p w:rsidR="00000000" w:rsidDel="00000000" w:rsidP="00000000" w:rsidRDefault="00000000" w:rsidRPr="00000000" w14:paraId="0000030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Slade, G. D., &amp; Spencer, A. J. (1994) Development and evaluation of the oral health impact profile. </w:t>
      </w:r>
      <w:r w:rsidDel="00000000" w:rsidR="00000000" w:rsidRPr="00000000">
        <w:rPr>
          <w:rFonts w:ascii="Arial" w:cs="Arial" w:eastAsia="Arial" w:hAnsi="Arial"/>
          <w:i w:val="1"/>
          <w:rtl w:val="0"/>
        </w:rPr>
        <w:t xml:space="preserve">Community Dental Health</w:t>
      </w:r>
      <w:r w:rsidDel="00000000" w:rsidR="00000000" w:rsidRPr="00000000">
        <w:rPr>
          <w:rFonts w:ascii="Arial" w:cs="Arial" w:eastAsia="Arial" w:hAnsi="Arial"/>
          <w:rtl w:val="0"/>
        </w:rPr>
        <w:t xml:space="preserve">, 11(1), 3-11. </w:t>
      </w:r>
      <w:hyperlink r:id="rId60">
        <w:r w:rsidDel="00000000" w:rsidR="00000000" w:rsidRPr="00000000">
          <w:rPr>
            <w:rFonts w:ascii="Arial" w:cs="Arial" w:eastAsia="Arial" w:hAnsi="Arial"/>
            <w:color w:val="1155cc"/>
            <w:u w:val="single"/>
            <w:rtl w:val="0"/>
          </w:rPr>
          <w:t xml:space="preserve">https://pubmed.ncbi.nlm.nih.gov/8193981</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Slowik, J., Kaczynski, L., Kaczor, M., &amp; Wnuk, M. (2025). Oral health-related quality of life in patients with type II diabetes mellitus: a systematic review and meta-analysis.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25(1), e485. </w:t>
      </w:r>
      <w:hyperlink r:id="rId61">
        <w:r w:rsidDel="00000000" w:rsidR="00000000" w:rsidRPr="00000000">
          <w:rPr>
            <w:rFonts w:ascii="Arial" w:cs="Arial" w:eastAsia="Arial" w:hAnsi="Arial"/>
            <w:color w:val="1155cc"/>
            <w:u w:val="single"/>
            <w:rtl w:val="0"/>
          </w:rPr>
          <w:t xml:space="preserve">https://doi.org/10.1186/s12903-025-05882-x</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Soboleva, U., &amp; Rogovska, I. (2022). Edentulous Patient Satisfaction with Conventional Complete Dentures. </w:t>
      </w:r>
      <w:r w:rsidDel="00000000" w:rsidR="00000000" w:rsidRPr="00000000">
        <w:rPr>
          <w:rFonts w:ascii="Arial" w:cs="Arial" w:eastAsia="Arial" w:hAnsi="Arial"/>
          <w:i w:val="1"/>
          <w:rtl w:val="0"/>
        </w:rPr>
        <w:t xml:space="preserve">Medicina (Kaunas, Lithuania)</w:t>
      </w:r>
      <w:r w:rsidDel="00000000" w:rsidR="00000000" w:rsidRPr="00000000">
        <w:rPr>
          <w:rFonts w:ascii="Arial" w:cs="Arial" w:eastAsia="Arial" w:hAnsi="Arial"/>
          <w:rtl w:val="0"/>
        </w:rPr>
        <w:t xml:space="preserve">, 58(3), e344. </w:t>
      </w:r>
      <w:hyperlink r:id="rId62">
        <w:r w:rsidDel="00000000" w:rsidR="00000000" w:rsidRPr="00000000">
          <w:rPr>
            <w:rFonts w:ascii="Arial" w:cs="Arial" w:eastAsia="Arial" w:hAnsi="Arial"/>
            <w:color w:val="1155cc"/>
            <w:u w:val="single"/>
            <w:rtl w:val="0"/>
          </w:rPr>
          <w:t xml:space="preserve">https://doi.org/10.3390/medicina58030344</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Strauss, R. P., &amp; Hunt, R. J. (1993). Understanding the value of teeth to older adults: influences on the quality of life. </w:t>
      </w:r>
      <w:r w:rsidDel="00000000" w:rsidR="00000000" w:rsidRPr="00000000">
        <w:rPr>
          <w:rFonts w:ascii="Arial" w:cs="Arial" w:eastAsia="Arial" w:hAnsi="Arial"/>
          <w:i w:val="1"/>
          <w:rtl w:val="0"/>
        </w:rPr>
        <w:t xml:space="preserve">Journal of the American Dental Association</w:t>
      </w:r>
      <w:r w:rsidDel="00000000" w:rsidR="00000000" w:rsidRPr="00000000">
        <w:rPr>
          <w:rFonts w:ascii="Arial" w:cs="Arial" w:eastAsia="Arial" w:hAnsi="Arial"/>
          <w:rtl w:val="0"/>
        </w:rPr>
        <w:t xml:space="preserve">, 124(1), 105–110. </w:t>
      </w:r>
      <w:hyperlink r:id="rId63">
        <w:r w:rsidDel="00000000" w:rsidR="00000000" w:rsidRPr="00000000">
          <w:rPr>
            <w:rFonts w:ascii="Arial" w:cs="Arial" w:eastAsia="Arial" w:hAnsi="Arial"/>
            <w:color w:val="1155cc"/>
            <w:u w:val="single"/>
            <w:rtl w:val="0"/>
          </w:rPr>
          <w:t xml:space="preserve">https://doi.org/10.14219/jada.archive.1993.0019</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Sundaram, M., Manikandan, S., Satheesh, B., Srinivasan, D., Jayapal, D., &amp; Kumar, D. (2020). Comparative Evaluation of Xerostomia among Diabetic and Nondiabetic Subjects Wearing Complete Denture. </w:t>
      </w:r>
      <w:r w:rsidDel="00000000" w:rsidR="00000000" w:rsidRPr="00000000">
        <w:rPr>
          <w:rFonts w:ascii="Arial" w:cs="Arial" w:eastAsia="Arial" w:hAnsi="Arial"/>
          <w:i w:val="1"/>
          <w:rtl w:val="0"/>
        </w:rPr>
        <w:t xml:space="preserve">Journal of Pharmacy &amp; Bioallied Sciences</w:t>
      </w:r>
      <w:r w:rsidDel="00000000" w:rsidR="00000000" w:rsidRPr="00000000">
        <w:rPr>
          <w:rFonts w:ascii="Arial" w:cs="Arial" w:eastAsia="Arial" w:hAnsi="Arial"/>
          <w:rtl w:val="0"/>
        </w:rPr>
        <w:t xml:space="preserve">, 12(1), 419–422. </w:t>
      </w:r>
      <w:hyperlink r:id="rId64">
        <w:r w:rsidDel="00000000" w:rsidR="00000000" w:rsidRPr="00000000">
          <w:rPr>
            <w:rFonts w:ascii="Arial" w:cs="Arial" w:eastAsia="Arial" w:hAnsi="Arial"/>
            <w:color w:val="1155cc"/>
            <w:u w:val="single"/>
            <w:rtl w:val="0"/>
          </w:rPr>
          <w:t xml:space="preserve">https://doi.org/10.4103/jpbs.JPBS_124_20</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Tabassum, A. (2022). Alveolar Bone Loss in Diabetic Patients: A Case-Control Study. </w:t>
      </w:r>
      <w:r w:rsidDel="00000000" w:rsidR="00000000" w:rsidRPr="00000000">
        <w:rPr>
          <w:rFonts w:ascii="Arial" w:cs="Arial" w:eastAsia="Arial" w:hAnsi="Arial"/>
          <w:i w:val="1"/>
          <w:rtl w:val="0"/>
        </w:rPr>
        <w:t xml:space="preserve">European Journal of Dentistry</w:t>
      </w:r>
      <w:r w:rsidDel="00000000" w:rsidR="00000000" w:rsidRPr="00000000">
        <w:rPr>
          <w:rFonts w:ascii="Arial" w:cs="Arial" w:eastAsia="Arial" w:hAnsi="Arial"/>
          <w:rtl w:val="0"/>
        </w:rPr>
        <w:t xml:space="preserve">, 18(1), 168–173. </w:t>
      </w:r>
      <w:hyperlink r:id="rId65">
        <w:r w:rsidDel="00000000" w:rsidR="00000000" w:rsidRPr="00000000">
          <w:rPr>
            <w:rFonts w:ascii="Arial" w:cs="Arial" w:eastAsia="Arial" w:hAnsi="Arial"/>
            <w:color w:val="1155cc"/>
            <w:u w:val="single"/>
            <w:rtl w:val="0"/>
          </w:rPr>
          <w:t xml:space="preserve">https://doi.org/10.1055/s-0042-1758071</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Takeuchi, N., Sawada, N., Ekuni, D., &amp; Morita, M. (2023). Association between oral condition and subjective psychological well-being among older adults attending a university hospital dental clinic: A cross-sectional study. </w:t>
      </w:r>
      <w:r w:rsidDel="00000000" w:rsidR="00000000" w:rsidRPr="00000000">
        <w:rPr>
          <w:rFonts w:ascii="Arial" w:cs="Arial" w:eastAsia="Arial" w:hAnsi="Arial"/>
          <w:i w:val="1"/>
          <w:rtl w:val="0"/>
        </w:rPr>
        <w:t xml:space="preserve">PloS One</w:t>
      </w:r>
      <w:r w:rsidDel="00000000" w:rsidR="00000000" w:rsidRPr="00000000">
        <w:rPr>
          <w:rFonts w:ascii="Arial" w:cs="Arial" w:eastAsia="Arial" w:hAnsi="Arial"/>
          <w:rtl w:val="0"/>
        </w:rPr>
        <w:t xml:space="preserve">, 18(11), e0295078. </w:t>
      </w:r>
      <w:hyperlink r:id="rId66">
        <w:r w:rsidDel="00000000" w:rsidR="00000000" w:rsidRPr="00000000">
          <w:rPr>
            <w:rFonts w:ascii="Arial" w:cs="Arial" w:eastAsia="Arial" w:hAnsi="Arial"/>
            <w:color w:val="1155cc"/>
            <w:u w:val="single"/>
            <w:rtl w:val="0"/>
          </w:rPr>
          <w:t xml:space="preserve">https://doi.org/10.1371/journal.pone.0295078</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Tanaka, A., Kellesarian, S. V., &amp; Arany, S. (2021). Xerostomia and patients' satisfaction with removable denture performance: systematic review. </w:t>
      </w:r>
      <w:r w:rsidDel="00000000" w:rsidR="00000000" w:rsidRPr="00000000">
        <w:rPr>
          <w:rFonts w:ascii="Arial" w:cs="Arial" w:eastAsia="Arial" w:hAnsi="Arial"/>
          <w:i w:val="1"/>
          <w:rtl w:val="0"/>
        </w:rPr>
        <w:t xml:space="preserve">Quintessence International (Berlin, Germany)</w:t>
      </w:r>
      <w:r w:rsidDel="00000000" w:rsidR="00000000" w:rsidRPr="00000000">
        <w:rPr>
          <w:rFonts w:ascii="Arial" w:cs="Arial" w:eastAsia="Arial" w:hAnsi="Arial"/>
          <w:rtl w:val="0"/>
        </w:rPr>
        <w:t xml:space="preserve">, 52(1), 46–55. </w:t>
      </w:r>
      <w:hyperlink r:id="rId67">
        <w:r w:rsidDel="00000000" w:rsidR="00000000" w:rsidRPr="00000000">
          <w:rPr>
            <w:rFonts w:ascii="Arial" w:cs="Arial" w:eastAsia="Arial" w:hAnsi="Arial"/>
            <w:color w:val="1155cc"/>
            <w:u w:val="single"/>
            <w:rtl w:val="0"/>
          </w:rPr>
          <w:t xml:space="preserve">https://doi.org/10.3290/j.qi.a45427</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Tavares, </w:t>
      </w:r>
      <w:r w:rsidDel="00000000" w:rsidR="00000000" w:rsidRPr="00000000">
        <w:rPr>
          <w:rFonts w:ascii="Arial" w:cs="Arial" w:eastAsia="Arial" w:hAnsi="Arial"/>
          <w:rtl w:val="0"/>
        </w:rPr>
        <w:t xml:space="preserve">D. G. M., Marques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L. A. R. V., Rodrigues</w:t>
      </w:r>
      <w:r w:rsidDel="00000000" w:rsidR="00000000" w:rsidRPr="00000000">
        <w:rPr>
          <w:rFonts w:ascii="Arial" w:cs="Arial" w:eastAsia="Arial" w:hAnsi="Arial"/>
          <w:rtl w:val="0"/>
        </w:rPr>
        <w:t xml:space="preserve">-Neto, </w:t>
      </w:r>
      <w:r w:rsidDel="00000000" w:rsidR="00000000" w:rsidRPr="00000000">
        <w:rPr>
          <w:rFonts w:ascii="Arial" w:cs="Arial" w:eastAsia="Arial" w:hAnsi="Arial"/>
          <w:rtl w:val="0"/>
        </w:rPr>
        <w:t xml:space="preserve">E. M., Silva</w:t>
      </w:r>
      <w:r w:rsidDel="00000000" w:rsidR="00000000" w:rsidRPr="00000000">
        <w:rPr>
          <w:rFonts w:ascii="Arial" w:cs="Arial" w:eastAsia="Arial" w:hAnsi="Arial"/>
          <w:rtl w:val="0"/>
        </w:rPr>
        <w:t xml:space="preserve">, P. G. B., </w:t>
      </w:r>
      <w:r w:rsidDel="00000000" w:rsidR="00000000" w:rsidRPr="00000000">
        <w:rPr>
          <w:rFonts w:ascii="Arial" w:cs="Arial" w:eastAsia="Arial" w:hAnsi="Arial"/>
          <w:rtl w:val="0"/>
        </w:rPr>
        <w:t xml:space="preserve">&amp; Fiallos</w:t>
      </w:r>
      <w:r w:rsidDel="00000000" w:rsidR="00000000" w:rsidRPr="00000000">
        <w:rPr>
          <w:rFonts w:ascii="Arial" w:cs="Arial" w:eastAsia="Arial" w:hAnsi="Arial"/>
          <w:rtl w:val="0"/>
        </w:rPr>
        <w:t xml:space="preserve">, A. C. M. (2016). Avaliação de Hábitos de Higiene Bucal e Satisfação em Usuários de Prótese Parcial Removível. </w:t>
      </w:r>
      <w:r w:rsidDel="00000000" w:rsidR="00000000" w:rsidRPr="00000000">
        <w:rPr>
          <w:rFonts w:ascii="Arial" w:cs="Arial" w:eastAsia="Arial" w:hAnsi="Arial"/>
          <w:i w:val="1"/>
          <w:rtl w:val="0"/>
        </w:rPr>
        <w:t xml:space="preserve">Saúde e Pesquisa</w:t>
      </w:r>
      <w:r w:rsidDel="00000000" w:rsidR="00000000" w:rsidRPr="00000000">
        <w:rPr>
          <w:rFonts w:ascii="Arial" w:cs="Arial" w:eastAsia="Arial" w:hAnsi="Arial"/>
          <w:rtl w:val="0"/>
        </w:rPr>
        <w:t xml:space="preserve">, 9(2), 317–323. </w:t>
      </w:r>
      <w:hyperlink r:id="rId68">
        <w:r w:rsidDel="00000000" w:rsidR="00000000" w:rsidRPr="00000000">
          <w:rPr>
            <w:rFonts w:ascii="Arial" w:cs="Arial" w:eastAsia="Arial" w:hAnsi="Arial"/>
            <w:color w:val="1155cc"/>
            <w:u w:val="single"/>
            <w:rtl w:val="0"/>
          </w:rPr>
          <w:t xml:space="preserve">https://doi.org/10.17765/1983-1870.2016v9n2p317-323</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Techapiroontong, S., Limpuangthip, N., Tumrasvin, W., &amp; Sirotamarat, J. (2022). The impact of poor dental status and removable dental prosthesis quality on body composition, masticatory performance and oral health-related quality of life: a cross-sectional study in older adults.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22(1), 147. </w:t>
      </w:r>
      <w:hyperlink r:id="rId69">
        <w:r w:rsidDel="00000000" w:rsidR="00000000" w:rsidRPr="00000000">
          <w:rPr>
            <w:rFonts w:ascii="Arial" w:cs="Arial" w:eastAsia="Arial" w:hAnsi="Arial"/>
            <w:color w:val="1155cc"/>
            <w:u w:val="single"/>
            <w:rtl w:val="0"/>
          </w:rPr>
          <w:t xml:space="preserve">https://doi.org/10.1186/s12903-022-02103-7</w:t>
        </w:r>
      </w:hyperlink>
      <w:r w:rsidDel="00000000" w:rsidR="00000000" w:rsidRPr="00000000">
        <w:rPr>
          <w:rFonts w:ascii="Arial" w:cs="Arial" w:eastAsia="Arial" w:hAnsi="Arial"/>
          <w:rtl w:val="0"/>
        </w:rPr>
        <w:t xml:space="preserve"> </w:t>
      </w:r>
    </w:p>
    <w:p w:rsidR="00000000" w:rsidDel="00000000" w:rsidP="00000000" w:rsidRDefault="00000000" w:rsidRPr="00000000" w14:paraId="0000031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Techapiroontong, S., &amp;  Limpuangthip, N. (2024). Oral health-related quality of life and reasons for discontinuing partial removable dental prosthesis usage: a cross-sectional study with one to seven years of follow-up.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24(1), e355. </w:t>
      </w:r>
      <w:hyperlink r:id="rId70">
        <w:r w:rsidDel="00000000" w:rsidR="00000000" w:rsidRPr="00000000">
          <w:rPr>
            <w:rFonts w:ascii="Arial" w:cs="Arial" w:eastAsia="Arial" w:hAnsi="Arial"/>
            <w:color w:val="1155cc"/>
            <w:u w:val="single"/>
            <w:rtl w:val="0"/>
          </w:rPr>
          <w:t xml:space="preserve">https://doi.org/10.1186/s12903-024-04114-y</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Turker, S. B., Sener, I. D., &amp; Özkan, Y. K. (2009). Satisfaction of the complete denture wearers related to various factors. </w:t>
      </w:r>
      <w:r w:rsidDel="00000000" w:rsidR="00000000" w:rsidRPr="00000000">
        <w:rPr>
          <w:rFonts w:ascii="Arial" w:cs="Arial" w:eastAsia="Arial" w:hAnsi="Arial"/>
          <w:i w:val="1"/>
          <w:rtl w:val="0"/>
        </w:rPr>
        <w:t xml:space="preserve">Archives of Gerontology and Geriatrics</w:t>
      </w:r>
      <w:r w:rsidDel="00000000" w:rsidR="00000000" w:rsidRPr="00000000">
        <w:rPr>
          <w:rFonts w:ascii="Arial" w:cs="Arial" w:eastAsia="Arial" w:hAnsi="Arial"/>
          <w:rtl w:val="0"/>
        </w:rPr>
        <w:t xml:space="preserve">, 49(2), 126–129. </w:t>
      </w:r>
      <w:hyperlink r:id="rId71">
        <w:r w:rsidDel="00000000" w:rsidR="00000000" w:rsidRPr="00000000">
          <w:rPr>
            <w:rFonts w:ascii="Arial" w:cs="Arial" w:eastAsia="Arial" w:hAnsi="Arial"/>
            <w:color w:val="1155cc"/>
            <w:u w:val="single"/>
            <w:rtl w:val="0"/>
          </w:rPr>
          <w:t xml:space="preserve">https://doi.org/10.1016/j.archger.2008.11.003</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Veeraboina, N., Doshi, D., Kulkarni, S., Patanapu, S. K., Dantala, S. N., &amp; Srilatha, A. (2022). Tooth loss and oral health-related quality of life among adult dental patients: A cross-sectional study. </w:t>
      </w:r>
      <w:r w:rsidDel="00000000" w:rsidR="00000000" w:rsidRPr="00000000">
        <w:rPr>
          <w:rFonts w:ascii="Arial" w:cs="Arial" w:eastAsia="Arial" w:hAnsi="Arial"/>
          <w:i w:val="1"/>
          <w:rtl w:val="0"/>
        </w:rPr>
        <w:t xml:space="preserve">Indian Journal of Dental Research</w:t>
      </w:r>
      <w:r w:rsidDel="00000000" w:rsidR="00000000" w:rsidRPr="00000000">
        <w:rPr>
          <w:rFonts w:ascii="Arial" w:cs="Arial" w:eastAsia="Arial" w:hAnsi="Arial"/>
          <w:rtl w:val="0"/>
        </w:rPr>
        <w:t xml:space="preserve">, 33(1), 2–6. </w:t>
      </w:r>
      <w:hyperlink r:id="rId72">
        <w:r w:rsidDel="00000000" w:rsidR="00000000" w:rsidRPr="00000000">
          <w:rPr>
            <w:rFonts w:ascii="Arial" w:cs="Arial" w:eastAsia="Arial" w:hAnsi="Arial"/>
            <w:color w:val="1155cc"/>
            <w:u w:val="single"/>
            <w:rtl w:val="0"/>
          </w:rPr>
          <w:t xml:space="preserve">https://doi.org/10.4103/ijdr.IJDR_426_19</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Vettore, M. V., Vieira, J. M. R., Gomes, J. F. F., Martins, N. M. O., Freitas, Y. N. L., Lamarca, G. A., et al. (2020). Individual and City Level Socioeconomic Factors and Tooth Loss among Elderly People: A Cross-Level Multilevel Analysis. </w:t>
      </w:r>
      <w:r w:rsidDel="00000000" w:rsidR="00000000" w:rsidRPr="00000000">
        <w:rPr>
          <w:rFonts w:ascii="Arial" w:cs="Arial" w:eastAsia="Arial" w:hAnsi="Arial"/>
          <w:i w:val="1"/>
          <w:rtl w:val="0"/>
        </w:rPr>
        <w:t xml:space="preserve">International Journal of Environmental Research and Public Health</w:t>
      </w:r>
      <w:r w:rsidDel="00000000" w:rsidR="00000000" w:rsidRPr="00000000">
        <w:rPr>
          <w:rFonts w:ascii="Arial" w:cs="Arial" w:eastAsia="Arial" w:hAnsi="Arial"/>
          <w:rtl w:val="0"/>
        </w:rPr>
        <w:t xml:space="preserve">, 17(7), e2345. </w:t>
      </w:r>
      <w:hyperlink r:id="rId73">
        <w:r w:rsidDel="00000000" w:rsidR="00000000" w:rsidRPr="00000000">
          <w:rPr>
            <w:rFonts w:ascii="Arial" w:cs="Arial" w:eastAsia="Arial" w:hAnsi="Arial"/>
            <w:color w:val="1155cc"/>
            <w:u w:val="single"/>
            <w:rtl w:val="0"/>
          </w:rPr>
          <w:t xml:space="preserve">https://doi.org/10.3390/ijerph17072345</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Vieira, B. L. C., Morais, L. P., Vargas-Ferreira, F., Guimarães, M. R. C., Mattos, F. F., &amp; Vargas, A. M. D. (2021). Use and need of removable dental prostheses in an institutionalized Brazilian elderly population: a cross-sectional study. </w:t>
      </w:r>
      <w:r w:rsidDel="00000000" w:rsidR="00000000" w:rsidRPr="00000000">
        <w:rPr>
          <w:rFonts w:ascii="Arial" w:cs="Arial" w:eastAsia="Arial" w:hAnsi="Arial"/>
          <w:i w:val="1"/>
          <w:rtl w:val="0"/>
        </w:rPr>
        <w:t xml:space="preserve">Brazilian Oral Research</w:t>
      </w:r>
      <w:r w:rsidDel="00000000" w:rsidR="00000000" w:rsidRPr="00000000">
        <w:rPr>
          <w:rFonts w:ascii="Arial" w:cs="Arial" w:eastAsia="Arial" w:hAnsi="Arial"/>
          <w:rtl w:val="0"/>
        </w:rPr>
        <w:t xml:space="preserve">, 35, e134. </w:t>
      </w:r>
      <w:hyperlink r:id="rId74">
        <w:r w:rsidDel="00000000" w:rsidR="00000000" w:rsidRPr="00000000">
          <w:rPr>
            <w:rFonts w:ascii="Arial" w:cs="Arial" w:eastAsia="Arial" w:hAnsi="Arial"/>
            <w:color w:val="1155cc"/>
            <w:u w:val="single"/>
            <w:rtl w:val="0"/>
          </w:rPr>
          <w:t xml:space="preserve">https://doi.org/10.1590/1807-3107bor-2021.vol35.0134</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Ware-Jr, J. E., &amp; Sherbourne, C. D. (1992). The MOS 36-item short-form health survey (SF-36). I. Conceptual framework and item selection. </w:t>
      </w:r>
      <w:r w:rsidDel="00000000" w:rsidR="00000000" w:rsidRPr="00000000">
        <w:rPr>
          <w:rFonts w:ascii="Arial" w:cs="Arial" w:eastAsia="Arial" w:hAnsi="Arial"/>
          <w:i w:val="1"/>
          <w:rtl w:val="0"/>
        </w:rPr>
        <w:t xml:space="preserve">Medical Care</w:t>
      </w:r>
      <w:r w:rsidDel="00000000" w:rsidR="00000000" w:rsidRPr="00000000">
        <w:rPr>
          <w:rFonts w:ascii="Arial" w:cs="Arial" w:eastAsia="Arial" w:hAnsi="Arial"/>
          <w:rtl w:val="0"/>
        </w:rPr>
        <w:t xml:space="preserve">, 30(6), 473–483. </w:t>
      </w:r>
      <w:hyperlink r:id="rId75">
        <w:r w:rsidDel="00000000" w:rsidR="00000000" w:rsidRPr="00000000">
          <w:rPr>
            <w:rFonts w:ascii="Arial" w:cs="Arial" w:eastAsia="Arial" w:hAnsi="Arial"/>
            <w:color w:val="1155cc"/>
            <w:u w:val="single"/>
            <w:rtl w:val="0"/>
          </w:rPr>
          <w:t xml:space="preserve">https://pubmed.ncbi.nlm.nih.gov/1593914</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Weber, S., Hahnel, S., Nitschke, I., Schierz, O., &amp; Rauch, A. (2021). Older Seniors during the COVID-19 Pandemic-Social Support and Oral Health-Related Quality of Life. </w:t>
      </w:r>
      <w:r w:rsidDel="00000000" w:rsidR="00000000" w:rsidRPr="00000000">
        <w:rPr>
          <w:rFonts w:ascii="Arial" w:cs="Arial" w:eastAsia="Arial" w:hAnsi="Arial"/>
          <w:i w:val="1"/>
          <w:rtl w:val="0"/>
        </w:rPr>
        <w:t xml:space="preserve">Healthcare (Basel, Switzerland)</w:t>
      </w:r>
      <w:r w:rsidDel="00000000" w:rsidR="00000000" w:rsidRPr="00000000">
        <w:rPr>
          <w:rFonts w:ascii="Arial" w:cs="Arial" w:eastAsia="Arial" w:hAnsi="Arial"/>
          <w:rtl w:val="0"/>
        </w:rPr>
        <w:t xml:space="preserve">, 9(9), e1177. </w:t>
      </w:r>
      <w:hyperlink r:id="rId76">
        <w:r w:rsidDel="00000000" w:rsidR="00000000" w:rsidRPr="00000000">
          <w:rPr>
            <w:rFonts w:ascii="Arial" w:cs="Arial" w:eastAsia="Arial" w:hAnsi="Arial"/>
            <w:color w:val="1155cc"/>
            <w:u w:val="single"/>
            <w:rtl w:val="0"/>
          </w:rPr>
          <w:t xml:space="preserve">https://doi.org/10.3390/healthcare9091177</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Yoshimoto, T., Hasegawa, Y., Salazar, S., Kikuchi, S., Hori, K., &amp; Ono, T. (2021). Factors Affecting Masticatory Satisfaction in Patients with Removable Partial Dentures. </w:t>
      </w:r>
      <w:r w:rsidDel="00000000" w:rsidR="00000000" w:rsidRPr="00000000">
        <w:rPr>
          <w:rFonts w:ascii="Arial" w:cs="Arial" w:eastAsia="Arial" w:hAnsi="Arial"/>
          <w:i w:val="1"/>
          <w:rtl w:val="0"/>
        </w:rPr>
        <w:t xml:space="preserve">International Journal of Environmental Research and Public Health</w:t>
      </w:r>
      <w:r w:rsidDel="00000000" w:rsidR="00000000" w:rsidRPr="00000000">
        <w:rPr>
          <w:rFonts w:ascii="Arial" w:cs="Arial" w:eastAsia="Arial" w:hAnsi="Arial"/>
          <w:rtl w:val="0"/>
        </w:rPr>
        <w:t xml:space="preserve">, 18(12), e6620. </w:t>
      </w:r>
      <w:hyperlink r:id="rId77">
        <w:r w:rsidDel="00000000" w:rsidR="00000000" w:rsidRPr="00000000">
          <w:rPr>
            <w:rFonts w:ascii="Arial" w:cs="Arial" w:eastAsia="Arial" w:hAnsi="Arial"/>
            <w:color w:val="1155cc"/>
            <w:u w:val="single"/>
            <w:rtl w:val="0"/>
          </w:rPr>
          <w:t xml:space="preserve">https://doi.org/10.3390/ijerph18126620</w:t>
        </w:r>
      </w:hyperlink>
      <w:r w:rsidDel="00000000" w:rsidR="00000000" w:rsidRPr="00000000">
        <w:rPr>
          <w:rFonts w:ascii="Arial" w:cs="Arial" w:eastAsia="Arial" w:hAnsi="Arial"/>
          <w:rtl w:val="0"/>
        </w:rPr>
        <w:t xml:space="preserve"> </w:t>
      </w:r>
    </w:p>
    <w:p w:rsidR="00000000" w:rsidDel="00000000" w:rsidP="00000000" w:rsidRDefault="00000000" w:rsidRPr="00000000" w14:paraId="0000032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Fonts w:ascii="Arial" w:cs="Arial" w:eastAsia="Arial" w:hAnsi="Arial"/>
          <w:rtl w:val="0"/>
        </w:rPr>
        <w:t xml:space="preserve">Zhang, Q., Witter, D. J., Gerritsen, A. E., Bronkhorst, E. M., &amp; Creugers, N. H. (2013). Functional dental status and oral health-related quality of life in an over 40 years old Chinese population. </w:t>
      </w:r>
      <w:r w:rsidDel="00000000" w:rsidR="00000000" w:rsidRPr="00000000">
        <w:rPr>
          <w:rFonts w:ascii="Arial" w:cs="Arial" w:eastAsia="Arial" w:hAnsi="Arial"/>
          <w:i w:val="1"/>
          <w:rtl w:val="0"/>
        </w:rPr>
        <w:t xml:space="preserve">Clinical Oral Investigations</w:t>
      </w:r>
      <w:r w:rsidDel="00000000" w:rsidR="00000000" w:rsidRPr="00000000">
        <w:rPr>
          <w:rFonts w:ascii="Arial" w:cs="Arial" w:eastAsia="Arial" w:hAnsi="Arial"/>
          <w:rtl w:val="0"/>
        </w:rPr>
        <w:t xml:space="preserve">, 17(6), 1471–1480. </w:t>
      </w:r>
      <w:hyperlink r:id="rId78">
        <w:r w:rsidDel="00000000" w:rsidR="00000000" w:rsidRPr="00000000">
          <w:rPr>
            <w:rFonts w:ascii="Arial" w:cs="Arial" w:eastAsia="Arial" w:hAnsi="Arial"/>
            <w:color w:val="1155cc"/>
            <w:u w:val="single"/>
            <w:rtl w:val="0"/>
          </w:rPr>
          <w:t xml:space="preserve">https://doi.org/10.1007/s00784-012-0834-x</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30">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1">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2">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3">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4">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5">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6">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7">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8">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9">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A">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B">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C">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D">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E">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3F">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0">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1">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2">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3">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4">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5">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6">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7">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8">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9">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A">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B">
      <w:pPr>
        <w:keepNext w:val="1"/>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34C">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4D">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4E">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4F">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0">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1">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2">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3">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4">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5">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6">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7">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8">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9">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A">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B">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C">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D">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E">
      <w:pPr>
        <w:keepNext w:val="1"/>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F">
      <w:pPr>
        <w:widowControl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6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APPENDIX</w:t>
      </w:r>
    </w:p>
    <w:p w:rsidR="00000000" w:rsidDel="00000000" w:rsidP="00000000" w:rsidRDefault="00000000" w:rsidRPr="00000000" w14:paraId="00000361">
      <w:pPr>
        <w:widowControl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6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INFORMED CONSENT FORM</w:t>
      </w:r>
    </w:p>
    <w:p w:rsidR="00000000" w:rsidDel="00000000" w:rsidP="00000000" w:rsidRDefault="00000000" w:rsidRPr="00000000" w14:paraId="00000363">
      <w:pPr>
        <w:widowControl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64">
      <w:pPr>
        <w:spacing w:line="360" w:lineRule="auto"/>
        <w:jc w:val="center"/>
        <w:rPr>
          <w:rFonts w:ascii="Arial" w:cs="Arial" w:eastAsia="Arial" w:hAnsi="Arial"/>
          <w:sz w:val="22"/>
          <w:szCs w:val="22"/>
        </w:rPr>
      </w:pPr>
      <w:r w:rsidDel="00000000" w:rsidR="00000000" w:rsidRPr="00000000">
        <w:rPr>
          <w:rFonts w:ascii="Times New Roman" w:cs="Times New Roman" w:eastAsia="Times New Roman" w:hAnsi="Times New Roman"/>
          <w:sz w:val="24"/>
          <w:szCs w:val="24"/>
        </w:rPr>
        <w:drawing>
          <wp:inline distB="114300" distT="114300" distL="114300" distR="114300">
            <wp:extent cx="4938877" cy="6967008"/>
            <wp:effectExtent b="12700" l="12700" r="12700" t="12700"/>
            <wp:docPr id="24" name="image6.jpg"/>
            <a:graphic>
              <a:graphicData uri="http://schemas.openxmlformats.org/drawingml/2006/picture">
                <pic:pic>
                  <pic:nvPicPr>
                    <pic:cNvPr id="0" name="image6.jpg"/>
                    <pic:cNvPicPr preferRelativeResize="0"/>
                  </pic:nvPicPr>
                  <pic:blipFill>
                    <a:blip r:embed="rId79"/>
                    <a:srcRect b="0" l="0" r="0" t="0"/>
                    <a:stretch>
                      <a:fillRect/>
                    </a:stretch>
                  </pic:blipFill>
                  <pic:spPr>
                    <a:xfrm>
                      <a:off x="0" y="0"/>
                      <a:ext cx="4938877" cy="696700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DATA COLLECTION INSTRUMENT</w:t>
      </w:r>
    </w:p>
    <w:p w:rsidR="00000000" w:rsidDel="00000000" w:rsidP="00000000" w:rsidRDefault="00000000" w:rsidRPr="00000000" w14:paraId="00000366">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6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CLINICAL AND SOCIODEMOGRAPHIC QUESTIONNAIRE</w:t>
      </w:r>
    </w:p>
    <w:p w:rsidR="00000000" w:rsidDel="00000000" w:rsidP="00000000" w:rsidRDefault="00000000" w:rsidRPr="00000000" w14:paraId="00000368">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9">
      <w:pPr>
        <w:rPr>
          <w:rFonts w:ascii="Arial" w:cs="Arial" w:eastAsia="Arial" w:hAnsi="Arial"/>
          <w:sz w:val="22"/>
          <w:szCs w:val="22"/>
        </w:rPr>
      </w:pPr>
      <w:r w:rsidDel="00000000" w:rsidR="00000000" w:rsidRPr="00000000">
        <w:rPr>
          <w:rFonts w:ascii="Arial" w:cs="Arial" w:eastAsia="Arial" w:hAnsi="Arial"/>
          <w:sz w:val="22"/>
          <w:szCs w:val="22"/>
          <w:rtl w:val="0"/>
        </w:rPr>
        <w:t xml:space="preserve">1) Age:</w:t>
      </w:r>
    </w:p>
    <w:p w:rsidR="00000000" w:rsidDel="00000000" w:rsidP="00000000" w:rsidRDefault="00000000" w:rsidRPr="00000000" w14:paraId="0000036A">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18-30 years </w:t>
      </w:r>
    </w:p>
    <w:p w:rsidR="00000000" w:rsidDel="00000000" w:rsidP="00000000" w:rsidRDefault="00000000" w:rsidRPr="00000000" w14:paraId="0000036B">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31-40 years</w:t>
      </w:r>
    </w:p>
    <w:p w:rsidR="00000000" w:rsidDel="00000000" w:rsidP="00000000" w:rsidRDefault="00000000" w:rsidRPr="00000000" w14:paraId="0000036C">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41-50 years</w:t>
      </w:r>
    </w:p>
    <w:p w:rsidR="00000000" w:rsidDel="00000000" w:rsidP="00000000" w:rsidRDefault="00000000" w:rsidRPr="00000000" w14:paraId="0000036D">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51-60 years</w:t>
      </w:r>
    </w:p>
    <w:p w:rsidR="00000000" w:rsidDel="00000000" w:rsidP="00000000" w:rsidRDefault="00000000" w:rsidRPr="00000000" w14:paraId="0000036E">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61-70 years</w:t>
      </w:r>
    </w:p>
    <w:p w:rsidR="00000000" w:rsidDel="00000000" w:rsidP="00000000" w:rsidRDefault="00000000" w:rsidRPr="00000000" w14:paraId="0000036F">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Over 70 years</w:t>
      </w:r>
    </w:p>
    <w:p w:rsidR="00000000" w:rsidDel="00000000" w:rsidP="00000000" w:rsidRDefault="00000000" w:rsidRPr="00000000" w14:paraId="0000037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1">
      <w:pPr>
        <w:rPr>
          <w:rFonts w:ascii="Arial" w:cs="Arial" w:eastAsia="Arial" w:hAnsi="Arial"/>
          <w:sz w:val="22"/>
          <w:szCs w:val="22"/>
        </w:rPr>
      </w:pPr>
      <w:r w:rsidDel="00000000" w:rsidR="00000000" w:rsidRPr="00000000">
        <w:rPr>
          <w:rFonts w:ascii="Arial" w:cs="Arial" w:eastAsia="Arial" w:hAnsi="Arial"/>
          <w:sz w:val="22"/>
          <w:szCs w:val="22"/>
          <w:rtl w:val="0"/>
        </w:rPr>
        <w:t xml:space="preserve">2) Sex:</w:t>
      </w:r>
    </w:p>
    <w:sdt>
      <w:sdtPr>
        <w:lock w:val="contentLocked"/>
        <w:id w:val="1227846637"/>
        <w:tag w:val="goog_rdk_9"/>
      </w:sdtPr>
      <w:sdtContent>
        <w:tbl>
          <w:tblPr>
            <w:tblStyle w:val="Table7"/>
            <w:tblW w:w="90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23"/>
            <w:gridCol w:w="3024"/>
            <w:gridCol w:w="3024"/>
            <w:tblGridChange w:id="0">
              <w:tblGrid>
                <w:gridCol w:w="3023"/>
                <w:gridCol w:w="3024"/>
                <w:gridCol w:w="302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72">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Male</w:t>
                </w:r>
              </w:p>
            </w:tc>
            <w:tc>
              <w:tcPr>
                <w:tcMar>
                  <w:top w:w="100.0" w:type="dxa"/>
                  <w:left w:w="100.0" w:type="dxa"/>
                  <w:bottom w:w="100.0" w:type="dxa"/>
                  <w:right w:w="100.0" w:type="dxa"/>
                </w:tcMar>
              </w:tcPr>
              <w:p w:rsidR="00000000" w:rsidDel="00000000" w:rsidP="00000000" w:rsidRDefault="00000000" w:rsidRPr="00000000" w14:paraId="00000373">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Female</w:t>
                </w:r>
              </w:p>
            </w:tc>
            <w:tc>
              <w:tcPr>
                <w:tcMar>
                  <w:top w:w="100.0" w:type="dxa"/>
                  <w:left w:w="100.0" w:type="dxa"/>
                  <w:bottom w:w="100.0" w:type="dxa"/>
                  <w:right w:w="100.0" w:type="dxa"/>
                </w:tcMar>
              </w:tcPr>
              <w:p w:rsidR="00000000" w:rsidDel="00000000" w:rsidP="00000000" w:rsidRDefault="00000000" w:rsidRPr="00000000" w14:paraId="00000374">
                <w:pPr>
                  <w:ind w:left="720" w:firstLine="0"/>
                  <w:rPr>
                    <w:rFonts w:ascii="Arial" w:cs="Arial" w:eastAsia="Arial" w:hAnsi="Arial"/>
                    <w:sz w:val="22"/>
                    <w:szCs w:val="22"/>
                  </w:rPr>
                </w:pPr>
                <w:r w:rsidDel="00000000" w:rsidR="00000000" w:rsidRPr="00000000">
                  <w:rPr>
                    <w:rtl w:val="0"/>
                  </w:rPr>
                </w:r>
              </w:p>
            </w:tc>
          </w:tr>
        </w:tbl>
      </w:sdtContent>
    </w:sdt>
    <w:p w:rsidR="00000000" w:rsidDel="00000000" w:rsidP="00000000" w:rsidRDefault="00000000" w:rsidRPr="00000000" w14:paraId="00000375">
      <w:pPr>
        <w:rPr>
          <w:rFonts w:ascii="Arial" w:cs="Arial" w:eastAsia="Arial" w:hAnsi="Arial"/>
          <w:sz w:val="22"/>
          <w:szCs w:val="22"/>
        </w:rPr>
      </w:pPr>
      <w:r w:rsidDel="00000000" w:rsidR="00000000" w:rsidRPr="00000000">
        <w:rPr>
          <w:rFonts w:ascii="Arial" w:cs="Arial" w:eastAsia="Arial" w:hAnsi="Arial"/>
          <w:sz w:val="22"/>
          <w:szCs w:val="22"/>
          <w:rtl w:val="0"/>
        </w:rPr>
        <w:t xml:space="preserve">3) Education Level:</w:t>
      </w:r>
    </w:p>
    <w:sdt>
      <w:sdtPr>
        <w:lock w:val="contentLocked"/>
        <w:id w:val="1925988992"/>
        <w:tag w:val="goog_rdk_10"/>
      </w:sdtPr>
      <w:sdtContent>
        <w:tbl>
          <w:tblPr>
            <w:tblStyle w:val="Table8"/>
            <w:tblW w:w="90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23"/>
            <w:gridCol w:w="3024"/>
            <w:gridCol w:w="3024"/>
            <w:tblGridChange w:id="0">
              <w:tblGrid>
                <w:gridCol w:w="3023"/>
                <w:gridCol w:w="3024"/>
                <w:gridCol w:w="302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76">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Higher education</w:t>
                </w:r>
              </w:p>
            </w:tc>
            <w:tc>
              <w:tcPr>
                <w:tcMar>
                  <w:top w:w="100.0" w:type="dxa"/>
                  <w:left w:w="100.0" w:type="dxa"/>
                  <w:bottom w:w="100.0" w:type="dxa"/>
                  <w:right w:w="100.0" w:type="dxa"/>
                </w:tcMar>
              </w:tcPr>
              <w:p w:rsidR="00000000" w:rsidDel="00000000" w:rsidP="00000000" w:rsidRDefault="00000000" w:rsidRPr="00000000" w14:paraId="00000377">
                <w:pPr>
                  <w:numPr>
                    <w:ilvl w:val="0"/>
                    <w:numId w:val="7"/>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Secondary education</w:t>
                </w:r>
              </w:p>
            </w:tc>
            <w:tc>
              <w:tcPr>
                <w:tcMar>
                  <w:top w:w="100.0" w:type="dxa"/>
                  <w:left w:w="100.0" w:type="dxa"/>
                  <w:bottom w:w="100.0" w:type="dxa"/>
                  <w:right w:w="100.0" w:type="dxa"/>
                </w:tcMar>
              </w:tcPr>
              <w:p w:rsidR="00000000" w:rsidDel="00000000" w:rsidP="00000000" w:rsidRDefault="00000000" w:rsidRPr="00000000" w14:paraId="00000378">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Primary education</w:t>
                </w:r>
              </w:p>
            </w:tc>
          </w:tr>
        </w:tbl>
      </w:sdtContent>
    </w:sdt>
    <w:p w:rsidR="00000000" w:rsidDel="00000000" w:rsidP="00000000" w:rsidRDefault="00000000" w:rsidRPr="00000000" w14:paraId="00000379">
      <w:pPr>
        <w:rPr>
          <w:rFonts w:ascii="Arial" w:cs="Arial" w:eastAsia="Arial" w:hAnsi="Arial"/>
          <w:sz w:val="22"/>
          <w:szCs w:val="22"/>
        </w:rPr>
      </w:pPr>
      <w:r w:rsidDel="00000000" w:rsidR="00000000" w:rsidRPr="00000000">
        <w:rPr>
          <w:rFonts w:ascii="Arial" w:cs="Arial" w:eastAsia="Arial" w:hAnsi="Arial"/>
          <w:sz w:val="22"/>
          <w:szCs w:val="22"/>
          <w:rtl w:val="0"/>
        </w:rPr>
        <w:t xml:space="preserve">4) Occupation: ________________________________</w:t>
      </w:r>
    </w:p>
    <w:p w:rsidR="00000000" w:rsidDel="00000000" w:rsidP="00000000" w:rsidRDefault="00000000" w:rsidRPr="00000000" w14:paraId="0000037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B">
      <w:pPr>
        <w:rPr>
          <w:rFonts w:ascii="Arial" w:cs="Arial" w:eastAsia="Arial" w:hAnsi="Arial"/>
          <w:sz w:val="22"/>
          <w:szCs w:val="22"/>
        </w:rPr>
      </w:pPr>
      <w:r w:rsidDel="00000000" w:rsidR="00000000" w:rsidRPr="00000000">
        <w:rPr>
          <w:rFonts w:ascii="Arial" w:cs="Arial" w:eastAsia="Arial" w:hAnsi="Arial"/>
          <w:sz w:val="22"/>
          <w:szCs w:val="22"/>
          <w:rtl w:val="0"/>
        </w:rPr>
        <w:t xml:space="preserve">5) Marital Status:</w:t>
      </w:r>
    </w:p>
    <w:p w:rsidR="00000000" w:rsidDel="00000000" w:rsidP="00000000" w:rsidRDefault="00000000" w:rsidRPr="00000000" w14:paraId="0000037C">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Single</w:t>
      </w:r>
    </w:p>
    <w:p w:rsidR="00000000" w:rsidDel="00000000" w:rsidP="00000000" w:rsidRDefault="00000000" w:rsidRPr="00000000" w14:paraId="0000037D">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Married/Common-law union</w:t>
      </w:r>
    </w:p>
    <w:p w:rsidR="00000000" w:rsidDel="00000000" w:rsidP="00000000" w:rsidRDefault="00000000" w:rsidRPr="00000000" w14:paraId="0000037E">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Divorced</w:t>
      </w:r>
    </w:p>
    <w:p w:rsidR="00000000" w:rsidDel="00000000" w:rsidP="00000000" w:rsidRDefault="00000000" w:rsidRPr="00000000" w14:paraId="0000037F">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Widowed</w:t>
      </w:r>
    </w:p>
    <w:p w:rsidR="00000000" w:rsidDel="00000000" w:rsidP="00000000" w:rsidRDefault="00000000" w:rsidRPr="00000000" w14:paraId="00000380">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Other</w:t>
      </w:r>
    </w:p>
    <w:p w:rsidR="00000000" w:rsidDel="00000000" w:rsidP="00000000" w:rsidRDefault="00000000" w:rsidRPr="00000000" w14:paraId="00000381">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2">
      <w:pPr>
        <w:rPr>
          <w:rFonts w:ascii="Arial" w:cs="Arial" w:eastAsia="Arial" w:hAnsi="Arial"/>
          <w:sz w:val="22"/>
          <w:szCs w:val="22"/>
        </w:rPr>
      </w:pPr>
      <w:r w:rsidDel="00000000" w:rsidR="00000000" w:rsidRPr="00000000">
        <w:rPr>
          <w:rFonts w:ascii="Arial" w:cs="Arial" w:eastAsia="Arial" w:hAnsi="Arial"/>
          <w:sz w:val="22"/>
          <w:szCs w:val="22"/>
          <w:rtl w:val="0"/>
        </w:rPr>
        <w:t xml:space="preserve">6) Which of the following situations applies to you?</w:t>
      </w:r>
    </w:p>
    <w:p w:rsidR="00000000" w:rsidDel="00000000" w:rsidP="00000000" w:rsidRDefault="00000000" w:rsidRPr="00000000" w14:paraId="00000383">
      <w:pPr>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Uses 2 clasp-retained removable partial dentures: 1 maxillary and 1 mandibular</w:t>
      </w:r>
    </w:p>
    <w:p w:rsidR="00000000" w:rsidDel="00000000" w:rsidP="00000000" w:rsidRDefault="00000000" w:rsidRPr="00000000" w14:paraId="00000384">
      <w:pPr>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Uses 1 maxillary complete denture and 1 mandibular clasp-retained removable partial denture</w:t>
      </w:r>
    </w:p>
    <w:p w:rsidR="00000000" w:rsidDel="00000000" w:rsidP="00000000" w:rsidRDefault="00000000" w:rsidRPr="00000000" w14:paraId="00000385">
      <w:pPr>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Uses 1 maxillary clasp-retained removable partial denture and 1 mandibular complete denture</w:t>
      </w:r>
    </w:p>
    <w:p w:rsidR="00000000" w:rsidDel="00000000" w:rsidP="00000000" w:rsidRDefault="00000000" w:rsidRPr="00000000" w14:paraId="00000386">
      <w:pPr>
        <w:numPr>
          <w:ilvl w:val="0"/>
          <w:numId w:val="1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Uses only 1 maxillary clasp-retained removable partial denture</w:t>
      </w:r>
    </w:p>
    <w:p w:rsidR="00000000" w:rsidDel="00000000" w:rsidP="00000000" w:rsidRDefault="00000000" w:rsidRPr="00000000" w14:paraId="00000387">
      <w:pPr>
        <w:numPr>
          <w:ilvl w:val="0"/>
          <w:numId w:val="1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Uses only 1 mandibular clasp-retained removable partial denture</w:t>
      </w:r>
    </w:p>
    <w:p w:rsidR="00000000" w:rsidDel="00000000" w:rsidP="00000000" w:rsidRDefault="00000000" w:rsidRPr="00000000" w14:paraId="00000388">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Do you use a distally extended clasp-retained removable partial denture?</w:t>
      </w:r>
    </w:p>
    <w:p w:rsidR="00000000" w:rsidDel="00000000" w:rsidP="00000000" w:rsidRDefault="00000000" w:rsidRPr="00000000" w14:paraId="0000038A">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Maxillary</w:t>
      </w:r>
    </w:p>
    <w:p w:rsidR="00000000" w:rsidDel="00000000" w:rsidP="00000000" w:rsidRDefault="00000000" w:rsidRPr="00000000" w14:paraId="0000038B">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Mandibular</w:t>
      </w:r>
    </w:p>
    <w:p w:rsidR="00000000" w:rsidDel="00000000" w:rsidP="00000000" w:rsidRDefault="00000000" w:rsidRPr="00000000" w14:paraId="0000038C">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Maxillary and mandibular</w:t>
      </w:r>
    </w:p>
    <w:p w:rsidR="00000000" w:rsidDel="00000000" w:rsidP="00000000" w:rsidRDefault="00000000" w:rsidRPr="00000000" w14:paraId="0000038D">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No</w:t>
      </w:r>
    </w:p>
    <w:p w:rsidR="00000000" w:rsidDel="00000000" w:rsidP="00000000" w:rsidRDefault="00000000" w:rsidRPr="00000000" w14:paraId="000003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 Have you received information on how to clean your teeth and dentures?</w:t>
      </w:r>
    </w:p>
    <w:sdt>
      <w:sdtPr>
        <w:lock w:val="contentLocked"/>
        <w:id w:val="1309100396"/>
        <w:tag w:val="goog_rdk_11"/>
      </w:sdtPr>
      <w:sdtContent>
        <w:tbl>
          <w:tblPr>
            <w:tblStyle w:val="Table9"/>
            <w:tblW w:w="6047.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23"/>
            <w:gridCol w:w="3024"/>
            <w:tblGridChange w:id="0">
              <w:tblGrid>
                <w:gridCol w:w="3023"/>
                <w:gridCol w:w="302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90">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Yes</w:t>
                </w:r>
              </w:p>
            </w:tc>
            <w:tc>
              <w:tcPr>
                <w:tcMar>
                  <w:top w:w="100.0" w:type="dxa"/>
                  <w:left w:w="100.0" w:type="dxa"/>
                  <w:bottom w:w="100.0" w:type="dxa"/>
                  <w:right w:w="100.0" w:type="dxa"/>
                </w:tcMar>
              </w:tcPr>
              <w:p w:rsidR="00000000" w:rsidDel="00000000" w:rsidP="00000000" w:rsidRDefault="00000000" w:rsidRPr="00000000" w14:paraId="00000391">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w:t>
                </w:r>
              </w:p>
            </w:tc>
          </w:tr>
        </w:tbl>
      </w:sdtContent>
    </w:sdt>
    <w:p w:rsidR="00000000" w:rsidDel="00000000" w:rsidP="00000000" w:rsidRDefault="00000000" w:rsidRPr="00000000" w14:paraId="000003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 Do you perform oral hygiene regularly?</w:t>
      </w:r>
    </w:p>
    <w:p w:rsidR="00000000" w:rsidDel="00000000" w:rsidP="00000000" w:rsidRDefault="00000000" w:rsidRPr="00000000" w14:paraId="00000393">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Yes, 1–2 times a day with the denture in place</w:t>
      </w:r>
    </w:p>
    <w:p w:rsidR="00000000" w:rsidDel="00000000" w:rsidP="00000000" w:rsidRDefault="00000000" w:rsidRPr="00000000" w14:paraId="00000394">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Yes, more than 2 times a day with the denture in place</w:t>
      </w:r>
    </w:p>
    <w:p w:rsidR="00000000" w:rsidDel="00000000" w:rsidP="00000000" w:rsidRDefault="00000000" w:rsidRPr="00000000" w14:paraId="00000395">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Yes, 1–2 times a day without the denture. The denture is cleaned outside the mouth</w:t>
      </w:r>
    </w:p>
    <w:p w:rsidR="00000000" w:rsidDel="00000000" w:rsidP="00000000" w:rsidRDefault="00000000" w:rsidRPr="00000000" w14:paraId="00000396">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Yes, more than 2 times a day without the denture. The denture is cleaned outside the mouth</w:t>
      </w:r>
    </w:p>
    <w:p w:rsidR="00000000" w:rsidDel="00000000" w:rsidP="00000000" w:rsidRDefault="00000000" w:rsidRPr="00000000" w14:paraId="00000397">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 No</w:t>
      </w:r>
    </w:p>
    <w:p w:rsidR="00000000" w:rsidDel="00000000" w:rsidP="00000000" w:rsidRDefault="00000000" w:rsidRPr="00000000" w14:paraId="0000039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How do you clean your denture(s)?</w:t>
      </w:r>
    </w:p>
    <w:p w:rsidR="00000000" w:rsidDel="00000000" w:rsidP="00000000" w:rsidRDefault="00000000" w:rsidRPr="00000000" w14:paraId="0000039A">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Brushing + water</w:t>
      </w:r>
    </w:p>
    <w:p w:rsidR="00000000" w:rsidDel="00000000" w:rsidP="00000000" w:rsidRDefault="00000000" w:rsidRPr="00000000" w14:paraId="0000039B">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Brushing with water and soap</w:t>
      </w:r>
    </w:p>
    <w:p w:rsidR="00000000" w:rsidDel="00000000" w:rsidP="00000000" w:rsidRDefault="00000000" w:rsidRPr="00000000" w14:paraId="0000039C">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Brushing + toothpaste</w:t>
      </w:r>
    </w:p>
    <w:p w:rsidR="00000000" w:rsidDel="00000000" w:rsidP="00000000" w:rsidRDefault="00000000" w:rsidRPr="00000000" w14:paraId="0000039D">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Brushing + toothpaste + soaking in a chemical solution (tablet, antiseptic, etc.)</w:t>
      </w:r>
    </w:p>
    <w:p w:rsidR="00000000" w:rsidDel="00000000" w:rsidP="00000000" w:rsidRDefault="00000000" w:rsidRPr="00000000" w14:paraId="0000039E">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Which? ____________________</w:t>
      </w:r>
    </w:p>
    <w:p w:rsidR="00000000" w:rsidDel="00000000" w:rsidP="00000000" w:rsidRDefault="00000000" w:rsidRPr="00000000" w14:paraId="0000039F">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 Soaking only in a chemical solution (tablet, antiseptic, etc.)</w:t>
      </w:r>
    </w:p>
    <w:p w:rsidR="00000000" w:rsidDel="00000000" w:rsidP="00000000" w:rsidRDefault="00000000" w:rsidRPr="00000000" w14:paraId="000003A0">
      <w:pPr>
        <w:ind w:left="42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Which? ____________________</w:t>
      </w:r>
    </w:p>
    <w:p w:rsidR="00000000" w:rsidDel="00000000" w:rsidP="00000000" w:rsidRDefault="00000000" w:rsidRPr="00000000" w14:paraId="000003A1">
      <w:pPr>
        <w:ind w:left="42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 Do you use the same toothbrush for your dentures and your teeth?</w:t>
      </w:r>
    </w:p>
    <w:sdt>
      <w:sdtPr>
        <w:lock w:val="contentLocked"/>
        <w:id w:val="1711889991"/>
        <w:tag w:val="goog_rdk_12"/>
      </w:sdtPr>
      <w:sdtContent>
        <w:tbl>
          <w:tblPr>
            <w:tblStyle w:val="Table10"/>
            <w:tblW w:w="6047.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23"/>
            <w:gridCol w:w="3024"/>
            <w:tblGridChange w:id="0">
              <w:tblGrid>
                <w:gridCol w:w="3023"/>
                <w:gridCol w:w="302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A3">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Yes</w:t>
                </w:r>
              </w:p>
            </w:tc>
            <w:tc>
              <w:tcPr>
                <w:tcMar>
                  <w:top w:w="100.0" w:type="dxa"/>
                  <w:left w:w="100.0" w:type="dxa"/>
                  <w:bottom w:w="100.0" w:type="dxa"/>
                  <w:right w:w="100.0" w:type="dxa"/>
                </w:tcMar>
              </w:tcPr>
              <w:p w:rsidR="00000000" w:rsidDel="00000000" w:rsidP="00000000" w:rsidRDefault="00000000" w:rsidRPr="00000000" w14:paraId="000003A4">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w:t>
                </w:r>
              </w:p>
            </w:tc>
          </w:tr>
        </w:tbl>
      </w:sdtContent>
    </w:sdt>
    <w:p w:rsidR="00000000" w:rsidDel="00000000" w:rsidP="00000000" w:rsidRDefault="00000000" w:rsidRPr="00000000" w14:paraId="000003A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 Do you use dental floss regularly?</w:t>
      </w:r>
    </w:p>
    <w:sdt>
      <w:sdtPr>
        <w:lock w:val="contentLocked"/>
        <w:id w:val="-132449504"/>
        <w:tag w:val="goog_rdk_13"/>
      </w:sdtPr>
      <w:sdtContent>
        <w:tbl>
          <w:tblPr>
            <w:tblStyle w:val="Table11"/>
            <w:tblW w:w="6047.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23"/>
            <w:gridCol w:w="3024"/>
            <w:tblGridChange w:id="0">
              <w:tblGrid>
                <w:gridCol w:w="3023"/>
                <w:gridCol w:w="302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A6">
                <w:pPr>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Yes</w:t>
                </w:r>
              </w:p>
            </w:tc>
            <w:tc>
              <w:tcPr>
                <w:tcMar>
                  <w:top w:w="100.0" w:type="dxa"/>
                  <w:left w:w="100.0" w:type="dxa"/>
                  <w:bottom w:w="100.0" w:type="dxa"/>
                  <w:right w:w="100.0" w:type="dxa"/>
                </w:tcMar>
              </w:tcPr>
              <w:p w:rsidR="00000000" w:rsidDel="00000000" w:rsidP="00000000" w:rsidRDefault="00000000" w:rsidRPr="00000000" w14:paraId="000003A7">
                <w:pPr>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w:t>
                </w:r>
              </w:p>
            </w:tc>
          </w:tr>
        </w:tbl>
      </w:sdtContent>
    </w:sdt>
    <w:p w:rsidR="00000000" w:rsidDel="00000000" w:rsidP="00000000" w:rsidRDefault="00000000" w:rsidRPr="00000000" w14:paraId="000003A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 Do you smoke?</w:t>
      </w:r>
    </w:p>
    <w:p w:rsidR="00000000" w:rsidDel="00000000" w:rsidP="00000000" w:rsidRDefault="00000000" w:rsidRPr="00000000" w14:paraId="000003A9">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Current smoker</w:t>
      </w:r>
    </w:p>
    <w:p w:rsidR="00000000" w:rsidDel="00000000" w:rsidP="00000000" w:rsidRDefault="00000000" w:rsidRPr="00000000" w14:paraId="000003AA">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Former smoker</w:t>
      </w:r>
    </w:p>
    <w:p w:rsidR="00000000" w:rsidDel="00000000" w:rsidP="00000000" w:rsidRDefault="00000000" w:rsidRPr="00000000" w14:paraId="000003AB">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Non-smoker</w:t>
      </w:r>
    </w:p>
    <w:p w:rsidR="00000000" w:rsidDel="00000000" w:rsidP="00000000" w:rsidRDefault="00000000" w:rsidRPr="00000000" w14:paraId="000003A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14) Health conditions:*</w:t>
      </w:r>
      <w:r w:rsidDel="00000000" w:rsidR="00000000" w:rsidRPr="00000000">
        <w:rPr>
          <w:rtl w:val="0"/>
        </w:rPr>
      </w:r>
    </w:p>
    <w:p w:rsidR="00000000" w:rsidDel="00000000" w:rsidP="00000000" w:rsidRDefault="00000000" w:rsidRPr="00000000" w14:paraId="000003AE">
      <w:pPr>
        <w:numPr>
          <w:ilvl w:val="0"/>
          <w:numId w:val="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Cardiovascular disease</w:t>
      </w:r>
    </w:p>
    <w:p w:rsidR="00000000" w:rsidDel="00000000" w:rsidP="00000000" w:rsidRDefault="00000000" w:rsidRPr="00000000" w14:paraId="000003AF">
      <w:pPr>
        <w:numPr>
          <w:ilvl w:val="0"/>
          <w:numId w:val="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Diabetes</w:t>
      </w:r>
    </w:p>
    <w:p w:rsidR="00000000" w:rsidDel="00000000" w:rsidP="00000000" w:rsidRDefault="00000000" w:rsidRPr="00000000" w14:paraId="000003B0">
      <w:pPr>
        <w:numPr>
          <w:ilvl w:val="0"/>
          <w:numId w:val="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Arthritis, gastrointestinal problems, or xerostomia (dry mouth)</w:t>
      </w:r>
    </w:p>
    <w:p w:rsidR="00000000" w:rsidDel="00000000" w:rsidP="00000000" w:rsidRDefault="00000000" w:rsidRPr="00000000" w14:paraId="000003B1">
      <w:pPr>
        <w:numPr>
          <w:ilvl w:val="0"/>
          <w:numId w:val="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Hepatitis, HIV, or muscular disorders</w:t>
      </w:r>
    </w:p>
    <w:p w:rsidR="00000000" w:rsidDel="00000000" w:rsidP="00000000" w:rsidRDefault="00000000" w:rsidRPr="00000000" w14:paraId="000003B2">
      <w:pPr>
        <w:numPr>
          <w:ilvl w:val="0"/>
          <w:numId w:val="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significant disease</w:t>
      </w:r>
    </w:p>
    <w:p w:rsidR="00000000" w:rsidDel="00000000" w:rsidP="00000000" w:rsidRDefault="00000000" w:rsidRPr="00000000" w14:paraId="000003B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B4">
      <w:pPr>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*Note: More than one item can be selected.</w:t>
      </w:r>
    </w:p>
    <w:p w:rsidR="00000000" w:rsidDel="00000000" w:rsidP="00000000" w:rsidRDefault="00000000" w:rsidRPr="00000000" w14:paraId="000003B5">
      <w:pPr>
        <w:pStyle w:val="Heading1"/>
        <w:keepLines w:val="1"/>
        <w:widowControl w:val="0"/>
        <w:spacing w:after="0" w:before="0" w:lineRule="auto"/>
        <w:jc w:val="center"/>
        <w:rPr>
          <w:sz w:val="22"/>
          <w:szCs w:val="22"/>
        </w:rPr>
      </w:pPr>
      <w:bookmarkStart w:colFirst="0" w:colLast="0" w:name="_heading=h.e8mq5qz1u298" w:id="1"/>
      <w:bookmarkEnd w:id="1"/>
      <w:r w:rsidDel="00000000" w:rsidR="00000000" w:rsidRPr="00000000">
        <w:rPr>
          <w:sz w:val="22"/>
          <w:szCs w:val="22"/>
          <w:rtl w:val="0"/>
        </w:rPr>
        <w:t xml:space="preserve">ETHICS COMMITTEE APPROVAL STATEMENT</w:t>
      </w:r>
    </w:p>
    <w:sdt>
      <w:sdtPr>
        <w:lock w:val="contentLocked"/>
        <w:id w:val="1173085637"/>
        <w:tag w:val="goog_rdk_14"/>
      </w:sdtPr>
      <w:sdtContent>
        <w:tbl>
          <w:tblPr>
            <w:tblStyle w:val="Table12"/>
            <w:tblW w:w="820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08"/>
            <w:tblGridChange w:id="0">
              <w:tblGrid>
                <w:gridCol w:w="8208"/>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3B6">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12080" cy="7378700"/>
                      <wp:effectExtent b="0" l="0" r="0" t="0"/>
                      <wp:docPr id="23" name="image4.jpg"/>
                      <a:graphic>
                        <a:graphicData uri="http://schemas.openxmlformats.org/drawingml/2006/picture">
                          <pic:pic>
                            <pic:nvPicPr>
                              <pic:cNvPr id="0" name="image4.jpg"/>
                              <pic:cNvPicPr preferRelativeResize="0"/>
                            </pic:nvPicPr>
                            <pic:blipFill>
                              <a:blip r:embed="rId80"/>
                              <a:srcRect b="0" l="0" r="0" t="0"/>
                              <a:stretch>
                                <a:fillRect/>
                              </a:stretch>
                            </pic:blipFill>
                            <pic:spPr>
                              <a:xfrm>
                                <a:off x="0" y="0"/>
                                <a:ext cx="5212080" cy="7378700"/>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B7">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12080" cy="7378700"/>
                      <wp:effectExtent b="0" l="0" r="0" t="0"/>
                      <wp:docPr id="26" name="image3.jpg"/>
                      <a:graphic>
                        <a:graphicData uri="http://schemas.openxmlformats.org/drawingml/2006/picture">
                          <pic:pic>
                            <pic:nvPicPr>
                              <pic:cNvPr id="0" name="image3.jpg"/>
                              <pic:cNvPicPr preferRelativeResize="0"/>
                            </pic:nvPicPr>
                            <pic:blipFill>
                              <a:blip r:embed="rId81"/>
                              <a:srcRect b="0" l="0" r="0" t="0"/>
                              <a:stretch>
                                <a:fillRect/>
                              </a:stretch>
                            </pic:blipFill>
                            <pic:spPr>
                              <a:xfrm>
                                <a:off x="0" y="0"/>
                                <a:ext cx="5212080" cy="7378700"/>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B8">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12080" cy="7378700"/>
                      <wp:effectExtent b="0" l="0" r="0" t="0"/>
                      <wp:docPr id="25" name="image2.jpg"/>
                      <a:graphic>
                        <a:graphicData uri="http://schemas.openxmlformats.org/drawingml/2006/picture">
                          <pic:pic>
                            <pic:nvPicPr>
                              <pic:cNvPr id="0" name="image2.jpg"/>
                              <pic:cNvPicPr preferRelativeResize="0"/>
                            </pic:nvPicPr>
                            <pic:blipFill>
                              <a:blip r:embed="rId82"/>
                              <a:srcRect b="0" l="0" r="0" t="0"/>
                              <a:stretch>
                                <a:fillRect/>
                              </a:stretch>
                            </pic:blipFill>
                            <pic:spPr>
                              <a:xfrm>
                                <a:off x="0" y="0"/>
                                <a:ext cx="5212080" cy="7378700"/>
                              </a:xfrm>
                              <a:prstGeom prst="rect"/>
                              <a:ln/>
                            </pic:spPr>
                          </pic:pic>
                        </a:graphicData>
                      </a:graphic>
                    </wp:inline>
                  </w:drawing>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3B9">
                <w:pPr>
                  <w:widowControl w:val="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12080" cy="7378700"/>
                      <wp:effectExtent b="0" l="0" r="0" t="0"/>
                      <wp:docPr id="27" name="image1.jpg"/>
                      <a:graphic>
                        <a:graphicData uri="http://schemas.openxmlformats.org/drawingml/2006/picture">
                          <pic:pic>
                            <pic:nvPicPr>
                              <pic:cNvPr id="0" name="image1.jpg"/>
                              <pic:cNvPicPr preferRelativeResize="0"/>
                            </pic:nvPicPr>
                            <pic:blipFill>
                              <a:blip r:embed="rId83"/>
                              <a:srcRect b="0" l="0" r="0" t="0"/>
                              <a:stretch>
                                <a:fillRect/>
                              </a:stretch>
                            </pic:blipFill>
                            <pic:spPr>
                              <a:xfrm>
                                <a:off x="0" y="0"/>
                                <a:ext cx="5212080" cy="73787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3BA">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B">
      <w:pPr>
        <w:pStyle w:val="Heading1"/>
        <w:keepLines w:val="1"/>
        <w:widowControl w:val="0"/>
        <w:spacing w:after="0" w:before="0" w:lineRule="auto"/>
        <w:jc w:val="center"/>
        <w:rPr>
          <w:sz w:val="22"/>
          <w:szCs w:val="22"/>
        </w:rPr>
      </w:pPr>
      <w:bookmarkStart w:colFirst="0" w:colLast="0" w:name="_heading=h.hmehw1rxf0rw" w:id="2"/>
      <w:bookmarkEnd w:id="2"/>
      <w:r w:rsidDel="00000000" w:rsidR="00000000" w:rsidRPr="00000000">
        <w:rPr>
          <w:sz w:val="22"/>
          <w:szCs w:val="22"/>
          <w:rtl w:val="0"/>
        </w:rPr>
        <w:t xml:space="preserve">OHIP-14 Questionnaire</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rFonts w:ascii="Arial" w:cs="Arial" w:eastAsia="Arial" w:hAnsi="Arial"/>
          <w:sz w:val="22"/>
          <w:szCs w:val="22"/>
        </w:rPr>
      </w:pPr>
      <w:r w:rsidDel="00000000" w:rsidR="00000000" w:rsidRPr="00000000">
        <w:rPr>
          <w:rFonts w:ascii="Arial" w:cs="Arial" w:eastAsia="Arial" w:hAnsi="Arial"/>
          <w:sz w:val="22"/>
          <w:szCs w:val="22"/>
          <w:rtl w:val="0"/>
        </w:rPr>
        <w:t xml:space="preserve">1) Have you had trouble speaking any words because of problems with your teeth, mouth, or dentures?</w:t>
      </w:r>
    </w:p>
    <w:p w:rsidR="00000000" w:rsidDel="00000000" w:rsidP="00000000" w:rsidRDefault="00000000" w:rsidRPr="00000000" w14:paraId="000003BE">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B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0">
      <w:pPr>
        <w:rPr>
          <w:rFonts w:ascii="Arial" w:cs="Arial" w:eastAsia="Arial" w:hAnsi="Arial"/>
          <w:sz w:val="22"/>
          <w:szCs w:val="22"/>
        </w:rPr>
      </w:pPr>
      <w:r w:rsidDel="00000000" w:rsidR="00000000" w:rsidRPr="00000000">
        <w:rPr>
          <w:rFonts w:ascii="Arial" w:cs="Arial" w:eastAsia="Arial" w:hAnsi="Arial"/>
          <w:sz w:val="22"/>
          <w:szCs w:val="22"/>
          <w:rtl w:val="0"/>
        </w:rPr>
        <w:t xml:space="preserve">2) Have you felt that the taste of food has worsened because of problems with your teeth, mouth, or dentures?</w:t>
      </w:r>
    </w:p>
    <w:p w:rsidR="00000000" w:rsidDel="00000000" w:rsidP="00000000" w:rsidRDefault="00000000" w:rsidRPr="00000000" w14:paraId="000003C1">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C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3">
      <w:pPr>
        <w:rPr>
          <w:rFonts w:ascii="Arial" w:cs="Arial" w:eastAsia="Arial" w:hAnsi="Arial"/>
          <w:sz w:val="22"/>
          <w:szCs w:val="22"/>
        </w:rPr>
      </w:pPr>
      <w:r w:rsidDel="00000000" w:rsidR="00000000" w:rsidRPr="00000000">
        <w:rPr>
          <w:rFonts w:ascii="Arial" w:cs="Arial" w:eastAsia="Arial" w:hAnsi="Arial"/>
          <w:sz w:val="22"/>
          <w:szCs w:val="22"/>
          <w:rtl w:val="0"/>
        </w:rPr>
        <w:t xml:space="preserve">3) Have you ever experienced severe pain in your mouth?</w:t>
      </w:r>
    </w:p>
    <w:p w:rsidR="00000000" w:rsidDel="00000000" w:rsidP="00000000" w:rsidRDefault="00000000" w:rsidRPr="00000000" w14:paraId="000003C4">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C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6">
      <w:pPr>
        <w:rPr>
          <w:rFonts w:ascii="Arial" w:cs="Arial" w:eastAsia="Arial" w:hAnsi="Arial"/>
          <w:sz w:val="22"/>
          <w:szCs w:val="22"/>
        </w:rPr>
      </w:pPr>
      <w:r w:rsidDel="00000000" w:rsidR="00000000" w:rsidRPr="00000000">
        <w:rPr>
          <w:rFonts w:ascii="Arial" w:cs="Arial" w:eastAsia="Arial" w:hAnsi="Arial"/>
          <w:sz w:val="22"/>
          <w:szCs w:val="22"/>
          <w:rtl w:val="0"/>
        </w:rPr>
        <w:t xml:space="preserve">4) Have you felt uncomfortable when eating any food because of problems with your teeth, mouth, or dentures?</w:t>
      </w:r>
    </w:p>
    <w:p w:rsidR="00000000" w:rsidDel="00000000" w:rsidP="00000000" w:rsidRDefault="00000000" w:rsidRPr="00000000" w14:paraId="000003C7">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C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9">
      <w:pPr>
        <w:rPr>
          <w:rFonts w:ascii="Arial" w:cs="Arial" w:eastAsia="Arial" w:hAnsi="Arial"/>
          <w:sz w:val="22"/>
          <w:szCs w:val="22"/>
        </w:rPr>
      </w:pPr>
      <w:r w:rsidDel="00000000" w:rsidR="00000000" w:rsidRPr="00000000">
        <w:rPr>
          <w:rFonts w:ascii="Arial" w:cs="Arial" w:eastAsia="Arial" w:hAnsi="Arial"/>
          <w:sz w:val="22"/>
          <w:szCs w:val="22"/>
          <w:rtl w:val="0"/>
        </w:rPr>
        <w:t xml:space="preserve">5) Have you felt self-conscious because of problems with your teeth, mouth, or dentures?</w:t>
      </w:r>
    </w:p>
    <w:p w:rsidR="00000000" w:rsidDel="00000000" w:rsidP="00000000" w:rsidRDefault="00000000" w:rsidRPr="00000000" w14:paraId="000003CA">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C">
      <w:pPr>
        <w:rPr>
          <w:rFonts w:ascii="Arial" w:cs="Arial" w:eastAsia="Arial" w:hAnsi="Arial"/>
          <w:sz w:val="22"/>
          <w:szCs w:val="22"/>
        </w:rPr>
      </w:pPr>
      <w:r w:rsidDel="00000000" w:rsidR="00000000" w:rsidRPr="00000000">
        <w:rPr>
          <w:rFonts w:ascii="Arial" w:cs="Arial" w:eastAsia="Arial" w:hAnsi="Arial"/>
          <w:sz w:val="22"/>
          <w:szCs w:val="22"/>
          <w:rtl w:val="0"/>
        </w:rPr>
        <w:t xml:space="preserve">6) Have you felt stressed because of problems with your teeth, mouth, or dentures?</w:t>
      </w:r>
    </w:p>
    <w:p w:rsidR="00000000" w:rsidDel="00000000" w:rsidP="00000000" w:rsidRDefault="00000000" w:rsidRPr="00000000" w14:paraId="000003CD">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C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F">
      <w:pPr>
        <w:rPr>
          <w:rFonts w:ascii="Arial" w:cs="Arial" w:eastAsia="Arial" w:hAnsi="Arial"/>
          <w:sz w:val="22"/>
          <w:szCs w:val="22"/>
        </w:rPr>
      </w:pPr>
      <w:r w:rsidDel="00000000" w:rsidR="00000000" w:rsidRPr="00000000">
        <w:rPr>
          <w:rFonts w:ascii="Arial" w:cs="Arial" w:eastAsia="Arial" w:hAnsi="Arial"/>
          <w:sz w:val="22"/>
          <w:szCs w:val="22"/>
          <w:rtl w:val="0"/>
        </w:rPr>
        <w:t xml:space="preserve">7) Has your eating been affected because of problems with your teeth, mouth, or dentures?</w:t>
      </w:r>
    </w:p>
    <w:p w:rsidR="00000000" w:rsidDel="00000000" w:rsidP="00000000" w:rsidRDefault="00000000" w:rsidRPr="00000000" w14:paraId="000003D0">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2">
      <w:pPr>
        <w:rPr>
          <w:rFonts w:ascii="Arial" w:cs="Arial" w:eastAsia="Arial" w:hAnsi="Arial"/>
          <w:sz w:val="22"/>
          <w:szCs w:val="22"/>
        </w:rPr>
      </w:pPr>
      <w:r w:rsidDel="00000000" w:rsidR="00000000" w:rsidRPr="00000000">
        <w:rPr>
          <w:rFonts w:ascii="Arial" w:cs="Arial" w:eastAsia="Arial" w:hAnsi="Arial"/>
          <w:sz w:val="22"/>
          <w:szCs w:val="22"/>
          <w:rtl w:val="0"/>
        </w:rPr>
        <w:t xml:space="preserve">8) Have you had to stop your meals because of problems with your teeth, mouth, or dentures?</w:t>
      </w:r>
    </w:p>
    <w:p w:rsidR="00000000" w:rsidDel="00000000" w:rsidP="00000000" w:rsidRDefault="00000000" w:rsidRPr="00000000" w14:paraId="000003D3">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D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5">
      <w:pPr>
        <w:rPr>
          <w:rFonts w:ascii="Arial" w:cs="Arial" w:eastAsia="Arial" w:hAnsi="Arial"/>
          <w:sz w:val="22"/>
          <w:szCs w:val="22"/>
        </w:rPr>
      </w:pPr>
      <w:r w:rsidDel="00000000" w:rsidR="00000000" w:rsidRPr="00000000">
        <w:rPr>
          <w:rFonts w:ascii="Arial" w:cs="Arial" w:eastAsia="Arial" w:hAnsi="Arial"/>
          <w:sz w:val="22"/>
          <w:szCs w:val="22"/>
          <w:rtl w:val="0"/>
        </w:rPr>
        <w:t xml:space="preserve">9) Have you found it difficult to relax because of problems with your teeth, mouth, or dentures?</w:t>
      </w:r>
    </w:p>
    <w:p w:rsidR="00000000" w:rsidDel="00000000" w:rsidP="00000000" w:rsidRDefault="00000000" w:rsidRPr="00000000" w14:paraId="000003D6">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D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8">
      <w:pPr>
        <w:rPr>
          <w:rFonts w:ascii="Arial" w:cs="Arial" w:eastAsia="Arial" w:hAnsi="Arial"/>
          <w:sz w:val="22"/>
          <w:szCs w:val="22"/>
        </w:rPr>
      </w:pPr>
      <w:r w:rsidDel="00000000" w:rsidR="00000000" w:rsidRPr="00000000">
        <w:rPr>
          <w:rFonts w:ascii="Arial" w:cs="Arial" w:eastAsia="Arial" w:hAnsi="Arial"/>
          <w:sz w:val="22"/>
          <w:szCs w:val="22"/>
          <w:rtl w:val="0"/>
        </w:rPr>
        <w:t xml:space="preserve">10) Have you ever felt a little embarrassed because of problems with your teeth, mouth, or dentures?</w:t>
      </w:r>
    </w:p>
    <w:p w:rsidR="00000000" w:rsidDel="00000000" w:rsidP="00000000" w:rsidRDefault="00000000" w:rsidRPr="00000000" w14:paraId="000003D9">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B">
      <w:pPr>
        <w:rPr>
          <w:rFonts w:ascii="Arial" w:cs="Arial" w:eastAsia="Arial" w:hAnsi="Arial"/>
          <w:sz w:val="22"/>
          <w:szCs w:val="22"/>
        </w:rPr>
      </w:pPr>
      <w:r w:rsidDel="00000000" w:rsidR="00000000" w:rsidRPr="00000000">
        <w:rPr>
          <w:rFonts w:ascii="Arial" w:cs="Arial" w:eastAsia="Arial" w:hAnsi="Arial"/>
          <w:sz w:val="22"/>
          <w:szCs w:val="22"/>
          <w:rtl w:val="0"/>
        </w:rPr>
        <w:t xml:space="preserve">11) Have you been a little irritable with other people because of problems with your teeth, mouth, or dentures?</w:t>
      </w:r>
    </w:p>
    <w:p w:rsidR="00000000" w:rsidDel="00000000" w:rsidP="00000000" w:rsidRDefault="00000000" w:rsidRPr="00000000" w14:paraId="000003DC">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D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E">
      <w:pPr>
        <w:rPr>
          <w:rFonts w:ascii="Arial" w:cs="Arial" w:eastAsia="Arial" w:hAnsi="Arial"/>
          <w:sz w:val="22"/>
          <w:szCs w:val="22"/>
        </w:rPr>
      </w:pPr>
      <w:r w:rsidDel="00000000" w:rsidR="00000000" w:rsidRPr="00000000">
        <w:rPr>
          <w:rFonts w:ascii="Arial" w:cs="Arial" w:eastAsia="Arial" w:hAnsi="Arial"/>
          <w:sz w:val="22"/>
          <w:szCs w:val="22"/>
          <w:rtl w:val="0"/>
        </w:rPr>
        <w:t xml:space="preserve">12) Have you had difficulty performing your daily activities because of problems with your teeth, mouth, or dentures?</w:t>
      </w:r>
    </w:p>
    <w:p w:rsidR="00000000" w:rsidDel="00000000" w:rsidP="00000000" w:rsidRDefault="00000000" w:rsidRPr="00000000" w14:paraId="000003DF">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E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1">
      <w:pPr>
        <w:rPr>
          <w:rFonts w:ascii="Arial" w:cs="Arial" w:eastAsia="Arial" w:hAnsi="Arial"/>
          <w:sz w:val="22"/>
          <w:szCs w:val="22"/>
        </w:rPr>
      </w:pPr>
      <w:r w:rsidDel="00000000" w:rsidR="00000000" w:rsidRPr="00000000">
        <w:rPr>
          <w:rFonts w:ascii="Arial" w:cs="Arial" w:eastAsia="Arial" w:hAnsi="Arial"/>
          <w:sz w:val="22"/>
          <w:szCs w:val="22"/>
          <w:rtl w:val="0"/>
        </w:rPr>
        <w:t xml:space="preserve">13) Have you felt that your overall life has worsened because of problems with your teeth, mouth, or dentures?</w:t>
      </w:r>
    </w:p>
    <w:p w:rsidR="00000000" w:rsidDel="00000000" w:rsidP="00000000" w:rsidRDefault="00000000" w:rsidRPr="00000000" w14:paraId="000003E2">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p w:rsidR="00000000" w:rsidDel="00000000" w:rsidP="00000000" w:rsidRDefault="00000000" w:rsidRPr="00000000" w14:paraId="000003E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4">
      <w:pPr>
        <w:rPr>
          <w:rFonts w:ascii="Arial" w:cs="Arial" w:eastAsia="Arial" w:hAnsi="Arial"/>
          <w:sz w:val="22"/>
          <w:szCs w:val="22"/>
        </w:rPr>
      </w:pPr>
      <w:r w:rsidDel="00000000" w:rsidR="00000000" w:rsidRPr="00000000">
        <w:rPr>
          <w:rFonts w:ascii="Arial" w:cs="Arial" w:eastAsia="Arial" w:hAnsi="Arial"/>
          <w:sz w:val="22"/>
          <w:szCs w:val="22"/>
          <w:rtl w:val="0"/>
        </w:rPr>
        <w:t xml:space="preserve">14) Have you been unable to carry out your daily activities because of problems with your teeth, mouth, or dentures?</w:t>
      </w:r>
    </w:p>
    <w:p w:rsidR="00000000" w:rsidDel="00000000" w:rsidP="00000000" w:rsidRDefault="00000000" w:rsidRPr="00000000" w14:paraId="000003E5">
      <w:pPr>
        <w:rPr>
          <w:rFonts w:ascii="Arial" w:cs="Arial" w:eastAsia="Arial" w:hAnsi="Arial"/>
          <w:sz w:val="22"/>
          <w:szCs w:val="22"/>
        </w:rPr>
      </w:pPr>
      <w:r w:rsidDel="00000000" w:rsidR="00000000" w:rsidRPr="00000000">
        <w:rPr>
          <w:rFonts w:ascii="Arial" w:cs="Arial" w:eastAsia="Arial" w:hAnsi="Arial"/>
          <w:sz w:val="22"/>
          <w:szCs w:val="22"/>
          <w:rtl w:val="0"/>
        </w:rPr>
        <w:t xml:space="preserve">0- Never 1- Rarely 2- Sometimes 3- Repeatedly 4- Always</w:t>
      </w:r>
    </w:p>
    <w:sectPr>
      <w:headerReference r:id="rId84" w:type="default"/>
      <w:headerReference r:id="rId85" w:type="first"/>
      <w:headerReference r:id="rId86" w:type="even"/>
      <w:footerReference r:id="rId87" w:type="default"/>
      <w:type w:val="continuous"/>
      <w:pgSz w:h="15840" w:w="12240" w:orient="portrait"/>
      <w:pgMar w:bottom="2016" w:top="1440" w:left="2016" w:right="2016" w:header="720" w:footer="112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5">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6"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pict>
        <v:shape id="PowerPlusWaterMarkObject4"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8">
    <w:pPr>
      <w:ind w:left="2160" w:firstLine="0"/>
      <w:jc w:val="center"/>
      <w:rPr>
        <w:rFonts w:ascii="Times New Roman" w:cs="Times New Roman" w:eastAsia="Times New Roman" w:hAnsi="Times New Roman"/>
        <w:i w:val="1"/>
        <w:sz w:val="18"/>
        <w:szCs w:val="18"/>
      </w:rPr>
    </w:pPr>
    <w:r w:rsidDel="00000000" w:rsidR="00000000" w:rsidRPr="00000000">
      <w:rPr/>
      <w:pict>
        <v:shape id="PowerPlusWaterMarkObject5"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p w:rsidR="00000000" w:rsidDel="00000000" w:rsidP="00000000" w:rsidRDefault="00000000" w:rsidRPr="00000000" w14:paraId="000003E9">
    <w:pPr>
      <w:ind w:left="4320" w:firstLine="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3EA">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w:t>
    </w:r>
  </w:p>
  <w:p w:rsidR="00000000" w:rsidDel="00000000" w:rsidP="00000000" w:rsidRDefault="00000000" w:rsidRPr="00000000" w14:paraId="000003EB">
    <w:pPr>
      <w:spacing w:after="20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              . </w:t>
    </w:r>
  </w:p>
  <w:p w:rsidR="00000000" w:rsidDel="00000000" w:rsidP="00000000" w:rsidRDefault="00000000" w:rsidRPr="00000000" w14:paraId="000003EC">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3ED">
    <w:pPr>
      <w:tabs>
        <w:tab w:val="left" w:leader="none" w:pos="2145"/>
      </w:tabs>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ab/>
      <w:t xml:space="preserve">.</w:t>
    </w:r>
  </w:p>
  <w:p w:rsidR="00000000" w:rsidDel="00000000" w:rsidP="00000000" w:rsidRDefault="00000000" w:rsidRPr="00000000" w14:paraId="000003E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2"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3"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1"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360" w:lineRule="auto"/>
      <w:jc w:val="right"/>
    </w:pPr>
    <w:rPr>
      <w:b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paragraph" w:styleId="Author" w:customStyle="1">
    <w:name w:val="Author"/>
    <w:basedOn w:val="Normal"/>
    <w:rsid w:val="00423789"/>
    <w:pPr>
      <w:spacing w:line="280" w:lineRule="exact"/>
      <w:jc w:val="right"/>
    </w:pPr>
    <w:rPr>
      <w:b w:val="1"/>
      <w:sz w:val="24"/>
    </w:rPr>
  </w:style>
  <w:style w:type="paragraph" w:styleId="Affiliation" w:customStyle="1">
    <w:name w:val="Affiliation"/>
    <w:basedOn w:val="Normal"/>
    <w:rsid w:val="00423789"/>
    <w:pPr>
      <w:spacing w:after="240" w:line="240" w:lineRule="exact"/>
      <w:jc w:val="right"/>
    </w:pPr>
  </w:style>
  <w:style w:type="paragraph" w:styleId="Body" w:customStyle="1">
    <w:name w:val="Body"/>
    <w:basedOn w:val="Normal"/>
    <w:rsid w:val="00423789"/>
    <w:pPr>
      <w:spacing w:after="240"/>
      <w:jc w:val="both"/>
    </w:pPr>
  </w:style>
  <w:style w:type="paragraph" w:styleId="AbstHead" w:customStyle="1">
    <w:name w:val="Abst Head"/>
    <w:basedOn w:val="MainHead"/>
    <w:rsid w:val="00423789"/>
    <w:rPr>
      <w:sz w:val="22"/>
    </w:rPr>
  </w:style>
  <w:style w:type="paragraph" w:styleId="IntroHead" w:customStyle="1">
    <w:name w:val="Intro Head"/>
    <w:basedOn w:val="MainHead"/>
    <w:rsid w:val="00423789"/>
    <w:rPr>
      <w:sz w:val="22"/>
    </w:rPr>
  </w:style>
  <w:style w:type="paragraph" w:styleId="PaperNumber" w:customStyle="1">
    <w:name w:val="Paper Number"/>
    <w:basedOn w:val="Normal"/>
    <w:rsid w:val="00423789"/>
    <w:pPr>
      <w:spacing w:after="280" w:line="280" w:lineRule="exact"/>
      <w:jc w:val="right"/>
    </w:pPr>
    <w:rPr>
      <w:b w:val="1"/>
      <w:sz w:val="28"/>
    </w:rPr>
  </w:style>
  <w:style w:type="paragraph" w:styleId="ConcHead" w:customStyle="1">
    <w:name w:val="Conc Head"/>
    <w:basedOn w:val="MainHead"/>
    <w:rsid w:val="00423789"/>
    <w:rPr>
      <w:sz w:val="22"/>
    </w:rPr>
  </w:style>
  <w:style w:type="paragraph" w:styleId="AcknHead" w:customStyle="1">
    <w:name w:val="Ackn Head"/>
    <w:basedOn w:val="MainHead"/>
    <w:rsid w:val="00423789"/>
    <w:rPr>
      <w:sz w:val="22"/>
    </w:rPr>
  </w:style>
  <w:style w:type="paragraph" w:styleId="ReferHead" w:customStyle="1">
    <w:name w:val="Refer Head"/>
    <w:basedOn w:val="MainHead"/>
    <w:rsid w:val="00423789"/>
    <w:rPr>
      <w:sz w:val="22"/>
    </w:rPr>
  </w:style>
  <w:style w:type="paragraph" w:styleId="AddSrcHead" w:customStyle="1">
    <w:name w:val="AddSrc Head"/>
    <w:basedOn w:val="MainHead"/>
    <w:rsid w:val="00423789"/>
    <w:rPr>
      <w:sz w:val="22"/>
    </w:rPr>
  </w:style>
  <w:style w:type="paragraph" w:styleId="DefAcrHead" w:customStyle="1">
    <w:name w:val="DefAcrHead"/>
    <w:basedOn w:val="MainHead"/>
    <w:rsid w:val="00423789"/>
    <w:rPr>
      <w:sz w:val="22"/>
    </w:rPr>
  </w:style>
  <w:style w:type="paragraph" w:styleId="Copyright" w:customStyle="1">
    <w:name w:val="Copyright"/>
    <w:basedOn w:val="Normal"/>
    <w:rsid w:val="00423789"/>
    <w:pPr>
      <w:spacing w:after="960" w:line="200" w:lineRule="exact"/>
    </w:pPr>
    <w:rPr>
      <w:sz w:val="16"/>
    </w:rPr>
  </w:style>
  <w:style w:type="paragraph" w:styleId="Reference" w:customStyle="1">
    <w:name w:val="Reference"/>
    <w:basedOn w:val="Body"/>
    <w:rsid w:val="00423789"/>
    <w:pPr>
      <w:numPr>
        <w:numId w:val="12"/>
      </w:numPr>
      <w:spacing w:after="0" w:line="240" w:lineRule="exact"/>
    </w:pPr>
  </w:style>
  <w:style w:type="paragraph" w:styleId="Head1" w:customStyle="1">
    <w:name w:val="Head1"/>
    <w:basedOn w:val="MainHead"/>
    <w:rsid w:val="00423789"/>
    <w:rPr>
      <w:sz w:val="22"/>
    </w:rPr>
  </w:style>
  <w:style w:type="paragraph" w:styleId="ContactHead" w:customStyle="1">
    <w:name w:val="Contact Head"/>
    <w:basedOn w:val="MainHead"/>
    <w:rsid w:val="00423789"/>
    <w:rPr>
      <w:sz w:val="22"/>
    </w:rPr>
  </w:style>
  <w:style w:type="paragraph" w:styleId="Head3" w:customStyle="1">
    <w:name w:val="Head3"/>
    <w:basedOn w:val="Head2"/>
    <w:rsid w:val="00423789"/>
    <w:rPr>
      <w:caps w:val="0"/>
      <w:u w:val="single"/>
    </w:rPr>
  </w:style>
  <w:style w:type="paragraph" w:styleId="Head4" w:customStyle="1">
    <w:name w:val="Head4"/>
    <w:basedOn w:val="Head3"/>
    <w:rsid w:val="00423789"/>
    <w:rPr>
      <w:u w:val="none"/>
    </w:rPr>
  </w:style>
  <w:style w:type="paragraph" w:styleId="UnordList" w:customStyle="1">
    <w:name w:val="Unord List"/>
    <w:basedOn w:val="Body"/>
    <w:rsid w:val="00423789"/>
    <w:pPr>
      <w:spacing w:after="0"/>
      <w:ind w:left="360" w:hanging="360"/>
    </w:pPr>
  </w:style>
  <w:style w:type="paragraph" w:styleId="OrdList" w:customStyle="1">
    <w:name w:val="Ord List"/>
    <w:basedOn w:val="UnordList"/>
    <w:rsid w:val="00423789"/>
    <w:pPr>
      <w:jc w:val="left"/>
    </w:pPr>
  </w:style>
  <w:style w:type="paragraph" w:styleId="Appendix" w:customStyle="1">
    <w:name w:val="Appendix"/>
    <w:basedOn w:val="MainHead"/>
    <w:rsid w:val="00423789"/>
    <w:rPr>
      <w:sz w:val="22"/>
    </w:rPr>
  </w:style>
  <w:style w:type="paragraph" w:styleId="Term" w:customStyle="1">
    <w:name w:val="Term"/>
    <w:basedOn w:val="Body"/>
    <w:rsid w:val="00423789"/>
    <w:pPr>
      <w:spacing w:after="0"/>
    </w:pPr>
    <w:rPr>
      <w:b w:val="1"/>
    </w:rPr>
  </w:style>
  <w:style w:type="paragraph" w:styleId="Definition" w:customStyle="1">
    <w:name w:val="Definition"/>
    <w:basedOn w:val="Body"/>
    <w:rsid w:val="00423789"/>
  </w:style>
  <w:style w:type="paragraph" w:styleId="Head2" w:customStyle="1">
    <w:name w:val="Head2"/>
    <w:basedOn w:val="Normal"/>
    <w:next w:val="Body"/>
    <w:rsid w:val="00423789"/>
    <w:pPr>
      <w:keepNext w:val="1"/>
      <w:spacing w:after="240"/>
    </w:pPr>
    <w:rPr>
      <w:caps w:val="1"/>
    </w:rPr>
  </w:style>
  <w:style w:type="character" w:styleId="Bold" w:customStyle="1">
    <w:name w:val="Bold"/>
    <w:rsid w:val="00423789"/>
    <w:rPr>
      <w:b w:val="1"/>
    </w:rPr>
  </w:style>
  <w:style w:type="character" w:styleId="Italic" w:customStyle="1">
    <w:name w:val="Italic"/>
    <w:rsid w:val="00423789"/>
    <w:rPr>
      <w:i w:val="1"/>
    </w:rPr>
  </w:style>
  <w:style w:type="character" w:styleId="Underline" w:customStyle="1">
    <w:name w:val="Underline"/>
    <w:rsid w:val="00423789"/>
    <w:rPr>
      <w:u w:val="single"/>
    </w:rPr>
  </w:style>
  <w:style w:type="paragraph" w:styleId="MainHead" w:customStyle="1">
    <w:name w:val="Main Head"/>
    <w:basedOn w:val="Normal"/>
    <w:rsid w:val="00423789"/>
    <w:pPr>
      <w:keepNext w:val="1"/>
      <w:spacing w:after="240"/>
    </w:pPr>
    <w:rPr>
      <w:b w:val="1"/>
      <w:caps w:val="1"/>
    </w:rPr>
  </w:style>
  <w:style w:type="paragraph" w:styleId="Equation" w:customStyle="1">
    <w:name w:val="Equation"/>
    <w:basedOn w:val="Body"/>
    <w:rsid w:val="0053056E"/>
  </w:style>
  <w:style w:type="paragraph" w:styleId="Figure" w:customStyle="1">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styleId="Head40" w:customStyle="1">
    <w:name w:val="Head 4"/>
    <w:basedOn w:val="Head3"/>
    <w:rsid w:val="00423789"/>
    <w:rPr>
      <w:u w:val="none"/>
    </w:rPr>
  </w:style>
  <w:style w:type="paragraph" w:styleId="Header">
    <w:name w:val="header"/>
    <w:basedOn w:val="Normal"/>
    <w:rsid w:val="00423789"/>
    <w:pPr>
      <w:tabs>
        <w:tab w:val="center" w:pos="4320"/>
        <w:tab w:val="right" w:pos="8640"/>
      </w:tabs>
    </w:pPr>
  </w:style>
  <w:style w:type="paragraph" w:styleId="Paper" w:customStyle="1">
    <w:name w:val="Paper"/>
    <w:basedOn w:val="Normal"/>
    <w:rsid w:val="00423789"/>
    <w:pPr>
      <w:spacing w:after="360" w:line="440" w:lineRule="exact"/>
      <w:jc w:val="right"/>
    </w:pPr>
    <w:rPr>
      <w:b w:val="1"/>
      <w:sz w:val="36"/>
    </w:rPr>
  </w:style>
  <w:style w:type="paragraph" w:styleId="Signature">
    <w:name w:val="Signature"/>
    <w:basedOn w:val="Normal"/>
    <w:rsid w:val="00423789"/>
    <w:pPr>
      <w:ind w:left="4320"/>
    </w:pPr>
  </w:style>
  <w:style w:type="character" w:styleId="Subscript" w:customStyle="1">
    <w:name w:val="Subscript"/>
    <w:rsid w:val="00423789"/>
    <w:rPr>
      <w:vertAlign w:val="subscript"/>
    </w:rPr>
  </w:style>
  <w:style w:type="character" w:styleId="Superscript" w:customStyle="1">
    <w:name w:val="Superscript"/>
    <w:rsid w:val="00423789"/>
    <w:rPr>
      <w:vertAlign w:val="superscript"/>
    </w:rPr>
  </w:style>
  <w:style w:type="character" w:styleId="Symbol" w:customStyle="1">
    <w:name w:val="Symbol"/>
    <w:rsid w:val="00423789"/>
    <w:rPr>
      <w:rFonts w:ascii="Symbol" w:hAnsi="Symbol"/>
    </w:rPr>
  </w:style>
  <w:style w:type="paragraph" w:styleId="SymbolP" w:customStyle="1">
    <w:name w:val="Symbol P"/>
    <w:basedOn w:val="Body"/>
    <w:rsid w:val="00423789"/>
    <w:pPr>
      <w:tabs>
        <w:tab w:val="left" w:pos="720"/>
        <w:tab w:val="left" w:pos="3780"/>
      </w:tabs>
      <w:spacing w:after="0"/>
    </w:pPr>
    <w:rPr>
      <w:sz w:val="24"/>
    </w:rPr>
  </w:style>
  <w:style w:type="character" w:styleId="BoldItal" w:customStyle="1">
    <w:name w:val="BoldItal"/>
    <w:basedOn w:val="DefaultParagraphFont"/>
    <w:rsid w:val="00423789"/>
    <w:rPr>
      <w:b w:val="1"/>
      <w:i w:val="1"/>
    </w:rPr>
  </w:style>
  <w:style w:type="character" w:styleId="SubItal" w:customStyle="1">
    <w:name w:val="SubItal"/>
    <w:rsid w:val="00423789"/>
    <w:rPr>
      <w:i w:val="1"/>
      <w:vertAlign w:val="subscript"/>
    </w:rPr>
  </w:style>
  <w:style w:type="character" w:styleId="SuperItal" w:customStyle="1">
    <w:name w:val="SuperItal"/>
    <w:rsid w:val="00423789"/>
    <w:rPr>
      <w:i w:val="1"/>
      <w:vertAlign w:val="superscript"/>
    </w:rPr>
  </w:style>
  <w:style w:type="character" w:styleId="SymItal" w:customStyle="1">
    <w:name w:val="SymItal"/>
    <w:rsid w:val="00423789"/>
    <w:rPr>
      <w:rFonts w:ascii="Symbol" w:hAnsi="Symbol"/>
      <w:i w:val="1"/>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odyText2">
    <w:name w:val="Body Text 2"/>
    <w:basedOn w:val="Normal"/>
    <w:link w:val="BodyText2Char"/>
    <w:rsid w:val="00EF7FD8"/>
    <w:pPr>
      <w:spacing w:after="120" w:line="480" w:lineRule="auto"/>
    </w:pPr>
  </w:style>
  <w:style w:type="character" w:styleId="BodyText2Char" w:customStyle="1">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val="1"/>
    <w:rsid w:val="00746E59"/>
    <w:rPr>
      <w:sz w:val="16"/>
      <w:szCs w:val="16"/>
    </w:rPr>
  </w:style>
  <w:style w:type="paragraph" w:styleId="CommentText">
    <w:name w:val="annotation text"/>
    <w:basedOn w:val="Normal"/>
    <w:link w:val="CommentTextChar"/>
    <w:uiPriority w:val="99"/>
    <w:unhideWhenUsed w:val="1"/>
    <w:rsid w:val="00746E59"/>
    <w:rPr>
      <w:rFonts w:ascii="Times New Roman" w:hAnsi="Times New Roman"/>
      <w:lang w:eastAsia="nb-NO" w:val="nb-NO"/>
    </w:rPr>
  </w:style>
  <w:style w:type="character" w:styleId="CommentTextChar" w:customStyle="1">
    <w:name w:val="Comment Text Char"/>
    <w:basedOn w:val="DefaultParagraphFont"/>
    <w:link w:val="CommentText"/>
    <w:uiPriority w:val="99"/>
    <w:rsid w:val="00746E59"/>
    <w:rPr>
      <w:lang w:eastAsia="nb-NO" w:val="nb-NO"/>
    </w:rPr>
  </w:style>
  <w:style w:type="paragraph" w:styleId="BalloonText">
    <w:name w:val="Balloon Text"/>
    <w:basedOn w:val="Normal"/>
    <w:link w:val="BalloonTextChar"/>
    <w:rsid w:val="00746E59"/>
    <w:rPr>
      <w:rFonts w:ascii="Tahoma" w:cs="Tahoma" w:hAnsi="Tahoma"/>
      <w:sz w:val="16"/>
      <w:szCs w:val="16"/>
    </w:rPr>
  </w:style>
  <w:style w:type="character" w:styleId="BalloonTextChar" w:customStyle="1">
    <w:name w:val="Balloon Text Char"/>
    <w:basedOn w:val="DefaultParagraphFont"/>
    <w:link w:val="BalloonText"/>
    <w:rsid w:val="00746E59"/>
    <w:rPr>
      <w:rFonts w:ascii="Tahoma" w:cs="Tahoma" w:hAnsi="Tahoma"/>
      <w:sz w:val="16"/>
      <w:szCs w:val="16"/>
    </w:rPr>
  </w:style>
  <w:style w:type="paragraph" w:styleId="BodyText3">
    <w:name w:val="Body Text 3"/>
    <w:basedOn w:val="Normal"/>
    <w:link w:val="BodyText3Char"/>
    <w:rsid w:val="00231920"/>
    <w:pPr>
      <w:spacing w:after="120"/>
    </w:pPr>
    <w:rPr>
      <w:sz w:val="16"/>
      <w:szCs w:val="16"/>
    </w:rPr>
  </w:style>
  <w:style w:type="character" w:styleId="BodyText3Char" w:customStyle="1">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val="1"/>
    <w:rsid w:val="0024282C"/>
    <w:rPr>
      <w:i w:val="1"/>
      <w:iCs w:val="1"/>
    </w:rPr>
  </w:style>
  <w:style w:type="character" w:styleId="UnresolvedMention">
    <w:name w:val="Unresolved Mention"/>
    <w:basedOn w:val="DefaultParagraphFont"/>
    <w:uiPriority w:val="99"/>
    <w:semiHidden w:val="1"/>
    <w:unhideWhenUsed w:val="1"/>
    <w:rsid w:val="00287E68"/>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111/jopr.12526" TargetMode="External"/><Relationship Id="rId84" Type="http://schemas.openxmlformats.org/officeDocument/2006/relationships/header" Target="header5.xml"/><Relationship Id="rId83" Type="http://schemas.openxmlformats.org/officeDocument/2006/relationships/image" Target="media/image1.jpg"/><Relationship Id="rId42" Type="http://schemas.openxmlformats.org/officeDocument/2006/relationships/hyperlink" Target="https://doi.org/10.3390/medicina58050584" TargetMode="External"/><Relationship Id="rId86" Type="http://schemas.openxmlformats.org/officeDocument/2006/relationships/header" Target="header4.xml"/><Relationship Id="rId41" Type="http://schemas.openxmlformats.org/officeDocument/2006/relationships/hyperlink" Target="https://doi.org/10.1016/j.jpor.2009.11.007" TargetMode="External"/><Relationship Id="rId85" Type="http://schemas.openxmlformats.org/officeDocument/2006/relationships/header" Target="header6.xml"/><Relationship Id="rId44" Type="http://schemas.openxmlformats.org/officeDocument/2006/relationships/hyperlink" Target="https://doi.org/10.14295/bds.2019.v22i4.1819" TargetMode="External"/><Relationship Id="rId43" Type="http://schemas.openxmlformats.org/officeDocument/2006/relationships/hyperlink" Target="https://doi.org/10.3390/ijerph19042382" TargetMode="External"/><Relationship Id="rId87" Type="http://schemas.openxmlformats.org/officeDocument/2006/relationships/footer" Target="footer4.xml"/><Relationship Id="rId46" Type="http://schemas.openxmlformats.org/officeDocument/2006/relationships/hyperlink" Target="https://doi.org/10.1371/journal.pone.0203349" TargetMode="External"/><Relationship Id="rId45" Type="http://schemas.openxmlformats.org/officeDocument/2006/relationships/hyperlink" Target="https://doi.org/10.21726/rsbo.v21i2.2530" TargetMode="External"/><Relationship Id="rId80" Type="http://schemas.openxmlformats.org/officeDocument/2006/relationships/image" Target="media/image4.jpg"/><Relationship Id="rId82" Type="http://schemas.openxmlformats.org/officeDocument/2006/relationships/image" Target="media/image2.jpg"/><Relationship Id="rId81"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https://doi.org/10.1186/s12903-021-01756-0" TargetMode="External"/><Relationship Id="rId47" Type="http://schemas.openxmlformats.org/officeDocument/2006/relationships/hyperlink" Target="https://doi.org/10.1111/ger.12787" TargetMode="External"/><Relationship Id="rId49" Type="http://schemas.openxmlformats.org/officeDocument/2006/relationships/hyperlink" Target="https://doi.org/10.1155/2021/569996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73" Type="http://schemas.openxmlformats.org/officeDocument/2006/relationships/hyperlink" Target="https://doi.org/10.3390/ijerph17072345" TargetMode="External"/><Relationship Id="rId72" Type="http://schemas.openxmlformats.org/officeDocument/2006/relationships/hyperlink" Target="https://doi.org/10.4103/ijdr.IJDR_426_19" TargetMode="External"/><Relationship Id="rId31" Type="http://schemas.openxmlformats.org/officeDocument/2006/relationships/hyperlink" Target="https://doi.org/10.1007/s00784-015-1596-z" TargetMode="External"/><Relationship Id="rId75" Type="http://schemas.openxmlformats.org/officeDocument/2006/relationships/hyperlink" Target="https://pubmed.ncbi.nlm.nih.gov/1593914" TargetMode="External"/><Relationship Id="rId30" Type="http://schemas.openxmlformats.org/officeDocument/2006/relationships/hyperlink" Target="https://doi.org/10.1186/s12903-022-02648-7" TargetMode="External"/><Relationship Id="rId74" Type="http://schemas.openxmlformats.org/officeDocument/2006/relationships/hyperlink" Target="https://doi.org/10.1590/1807-3107bor-2021.vol35.0134" TargetMode="External"/><Relationship Id="rId33" Type="http://schemas.openxmlformats.org/officeDocument/2006/relationships/hyperlink" Target="https://doi.org/10.11606/s1518-8787.2020054001935" TargetMode="External"/><Relationship Id="rId77" Type="http://schemas.openxmlformats.org/officeDocument/2006/relationships/hyperlink" Target="https://doi.org/10.3390/ijerph18126620" TargetMode="External"/><Relationship Id="rId32" Type="http://schemas.openxmlformats.org/officeDocument/2006/relationships/hyperlink" Target="https://doi.org/10.1111/ger.12387" TargetMode="External"/><Relationship Id="rId76" Type="http://schemas.openxmlformats.org/officeDocument/2006/relationships/hyperlink" Target="https://doi.org/10.3390/healthcare9091177" TargetMode="External"/><Relationship Id="rId35" Type="http://schemas.openxmlformats.org/officeDocument/2006/relationships/hyperlink" Target="https://doi.org/10.1111/jopr.12283" TargetMode="External"/><Relationship Id="rId79" Type="http://schemas.openxmlformats.org/officeDocument/2006/relationships/image" Target="media/image6.jpg"/><Relationship Id="rId34" Type="http://schemas.openxmlformats.org/officeDocument/2006/relationships/hyperlink" Target="https://doi.org/10.1186/s12903-023-03757-7" TargetMode="External"/><Relationship Id="rId78" Type="http://schemas.openxmlformats.org/officeDocument/2006/relationships/hyperlink" Target="https://doi.org/10.1007/s00784-012-0834-x" TargetMode="External"/><Relationship Id="rId71" Type="http://schemas.openxmlformats.org/officeDocument/2006/relationships/hyperlink" Target="https://doi.org/10.1016/j.archger.2008.11.003" TargetMode="External"/><Relationship Id="rId70" Type="http://schemas.openxmlformats.org/officeDocument/2006/relationships/hyperlink" Target="https://doi.org/10.1186/s12903-024-04114-y" TargetMode="External"/><Relationship Id="rId37" Type="http://schemas.openxmlformats.org/officeDocument/2006/relationships/hyperlink" Target="https://doi.org/10.4103/jpbs.jpbs_87_21" TargetMode="External"/><Relationship Id="rId36" Type="http://schemas.openxmlformats.org/officeDocument/2006/relationships/hyperlink" Target="https://doi.org/10.1590/1807-3107bor-2021.vol35.0133" TargetMode="External"/><Relationship Id="rId39" Type="http://schemas.openxmlformats.org/officeDocument/2006/relationships/hyperlink" Target="https://doi.org/10.1111/scd.13079" TargetMode="External"/><Relationship Id="rId38" Type="http://schemas.openxmlformats.org/officeDocument/2006/relationships/hyperlink" Target="https://doi.org/10.1186/s12955-015-0289-2" TargetMode="External"/><Relationship Id="rId62" Type="http://schemas.openxmlformats.org/officeDocument/2006/relationships/hyperlink" Target="https://doi.org/10.3390/medicina58030344" TargetMode="External"/><Relationship Id="rId61" Type="http://schemas.openxmlformats.org/officeDocument/2006/relationships/hyperlink" Target="https://doi.org/10.1186/s12903-025-05882-x" TargetMode="External"/><Relationship Id="rId20" Type="http://schemas.openxmlformats.org/officeDocument/2006/relationships/hyperlink" Target="https://doi.org/10.3390/healthcare13040388" TargetMode="External"/><Relationship Id="rId64" Type="http://schemas.openxmlformats.org/officeDocument/2006/relationships/hyperlink" Target="https://doi.org/10.4103/jpbs.JPBS_124_20" TargetMode="External"/><Relationship Id="rId63" Type="http://schemas.openxmlformats.org/officeDocument/2006/relationships/hyperlink" Target="https://doi.org/10.14219/jada.archive.1993.0019" TargetMode="External"/><Relationship Id="rId22" Type="http://schemas.openxmlformats.org/officeDocument/2006/relationships/hyperlink" Target="https://pubmed.ncbi.nlm.nih.gov/2229624" TargetMode="External"/><Relationship Id="rId66" Type="http://schemas.openxmlformats.org/officeDocument/2006/relationships/hyperlink" Target="https://doi.org/10.1371/journal.pone.0295078" TargetMode="External"/><Relationship Id="rId21" Type="http://schemas.openxmlformats.org/officeDocument/2006/relationships/hyperlink" Target="https://doi.org/10.1016/j.jdent.2017.07.011" TargetMode="External"/><Relationship Id="rId65" Type="http://schemas.openxmlformats.org/officeDocument/2006/relationships/hyperlink" Target="https://doi.org/10.1055/s-0042-1758071" TargetMode="External"/><Relationship Id="rId24" Type="http://schemas.openxmlformats.org/officeDocument/2006/relationships/hyperlink" Target="https://doi.org/10.1007/s40520-023-02578-6" TargetMode="External"/><Relationship Id="rId68" Type="http://schemas.openxmlformats.org/officeDocument/2006/relationships/hyperlink" Target="https://doi.org/10.17765/1983-1870.2016v9n2p317-323" TargetMode="External"/><Relationship Id="rId23" Type="http://schemas.openxmlformats.org/officeDocument/2006/relationships/hyperlink" Target="https://doi.org/10.31011/reaid-2024-v.98-n.1-art.2045" TargetMode="External"/><Relationship Id="rId67" Type="http://schemas.openxmlformats.org/officeDocument/2006/relationships/hyperlink" Target="https://doi.org/10.3290/j.qi.a45427" TargetMode="External"/><Relationship Id="rId60" Type="http://schemas.openxmlformats.org/officeDocument/2006/relationships/hyperlink" Target="https://pubmed.ncbi.nlm.nih.gov/8193981" TargetMode="External"/><Relationship Id="rId26" Type="http://schemas.openxmlformats.org/officeDocument/2006/relationships/hyperlink" Target="https://doi.org/10.1016/j.jdent.2022.104351" TargetMode="External"/><Relationship Id="rId25" Type="http://schemas.openxmlformats.org/officeDocument/2006/relationships/hyperlink" Target="https://doi.org/10.3390/ijerph182413412" TargetMode="External"/><Relationship Id="rId69" Type="http://schemas.openxmlformats.org/officeDocument/2006/relationships/hyperlink" Target="https://doi.org/10.1186/s12903-022-02103-7" TargetMode="External"/><Relationship Id="rId28" Type="http://schemas.openxmlformats.org/officeDocument/2006/relationships/hyperlink" Target="https://doi.org/10.1590/1807-3107bor-2021.vol35.0101" TargetMode="External"/><Relationship Id="rId27" Type="http://schemas.openxmlformats.org/officeDocument/2006/relationships/hyperlink" Target="https://doi.org/10.3390/nu17010141" TargetMode="External"/><Relationship Id="rId29" Type="http://schemas.openxmlformats.org/officeDocument/2006/relationships/hyperlink" Target="https://doi.org/10.1590/1413-81232023285.01632022" TargetMode="External"/><Relationship Id="rId51" Type="http://schemas.openxmlformats.org/officeDocument/2006/relationships/hyperlink" Target="https://doi.org/10.1590/1807-3107bor-2021.vol35.0015" TargetMode="External"/><Relationship Id="rId50" Type="http://schemas.openxmlformats.org/officeDocument/2006/relationships/hyperlink" Target="https://doi.org/10.1590/1981-22562017020.160070" TargetMode="External"/><Relationship Id="rId53" Type="http://schemas.openxmlformats.org/officeDocument/2006/relationships/hyperlink" Target="https://doi.org/10.1007/s11136-014-0817-2" TargetMode="External"/><Relationship Id="rId52" Type="http://schemas.openxmlformats.org/officeDocument/2006/relationships/hyperlink" Target="https://doi.org/10.4103/jfmpc.jfmpc_1000_23" TargetMode="External"/><Relationship Id="rId11" Type="http://schemas.openxmlformats.org/officeDocument/2006/relationships/footer" Target="footer3.xml"/><Relationship Id="rId55" Type="http://schemas.openxmlformats.org/officeDocument/2006/relationships/hyperlink" Target="https://doi.org/10.1017/S1041610218000145" TargetMode="External"/><Relationship Id="rId10" Type="http://schemas.openxmlformats.org/officeDocument/2006/relationships/footer" Target="footer2.xml"/><Relationship Id="rId54" Type="http://schemas.openxmlformats.org/officeDocument/2006/relationships/hyperlink" Target="https://doi.org/10.1590/2317-1782/20182018080" TargetMode="External"/><Relationship Id="rId13" Type="http://schemas.openxmlformats.org/officeDocument/2006/relationships/image" Target="media/image7.png"/><Relationship Id="rId57" Type="http://schemas.openxmlformats.org/officeDocument/2006/relationships/hyperlink" Target="https://doi.org/10.3390/jpm12101603" TargetMode="External"/><Relationship Id="rId12" Type="http://schemas.openxmlformats.org/officeDocument/2006/relationships/footer" Target="footer1.xml"/><Relationship Id="rId56" Type="http://schemas.openxmlformats.org/officeDocument/2006/relationships/hyperlink" Target="https://doi.org/10.2186/jpr.JPR_D_20_00045" TargetMode="External"/><Relationship Id="rId15" Type="http://schemas.openxmlformats.org/officeDocument/2006/relationships/hyperlink" Target="https://doi.org/10.1590/pboci.2022.018" TargetMode="External"/><Relationship Id="rId59" Type="http://schemas.openxmlformats.org/officeDocument/2006/relationships/hyperlink" Target="https://doi.org/10.1590/1413-812320182411.32472017" TargetMode="External"/><Relationship Id="rId14" Type="http://schemas.openxmlformats.org/officeDocument/2006/relationships/image" Target="media/image5.png"/><Relationship Id="rId58" Type="http://schemas.openxmlformats.org/officeDocument/2006/relationships/hyperlink" Target="https://doi.org/10.2174/1874210601610010656" TargetMode="External"/><Relationship Id="rId17" Type="http://schemas.openxmlformats.org/officeDocument/2006/relationships/hyperlink" Target="https://doi.org/10.1016/j.prosdent.2018.03.003" TargetMode="External"/><Relationship Id="rId16" Type="http://schemas.openxmlformats.org/officeDocument/2006/relationships/hyperlink" Target="https://doi.org/10.3390/ijerph20176661" TargetMode="External"/><Relationship Id="rId19" Type="http://schemas.openxmlformats.org/officeDocument/2006/relationships/hyperlink" Target="http://dx.doi.org/10.21722/rbps.v6i1.10632" TargetMode="External"/><Relationship Id="rId18" Type="http://schemas.openxmlformats.org/officeDocument/2006/relationships/hyperlink" Target="https://pubmed.ncbi.nlm.nih.gov/1237545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bd7yG4iu4yDMlKoIXt22bWYulw==">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coreProperties>
</file>