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636F5" w14:textId="76B827F9" w:rsidR="002118D2" w:rsidRPr="00821390" w:rsidRDefault="00821390">
      <w:pPr>
        <w:spacing w:before="100" w:beforeAutospacing="1" w:after="100" w:afterAutospacing="1" w:line="240" w:lineRule="auto"/>
        <w:jc w:val="center"/>
        <w:rPr>
          <w:rFonts w:ascii="Times New Roman" w:eastAsia="Times New Roman" w:hAnsi="Times New Roman" w:cs="Times New Roman"/>
          <w:b/>
          <w:sz w:val="32"/>
          <w:szCs w:val="24"/>
        </w:rPr>
      </w:pPr>
      <w:proofErr w:type="spellStart"/>
      <w:r w:rsidRPr="00821390">
        <w:rPr>
          <w:rFonts w:ascii="Times New Roman" w:eastAsia="Times New Roman" w:hAnsi="Times New Roman" w:cs="Times New Roman"/>
          <w:b/>
          <w:sz w:val="32"/>
          <w:szCs w:val="24"/>
        </w:rPr>
        <w:t>Haematological</w:t>
      </w:r>
      <w:proofErr w:type="spellEnd"/>
      <w:r w:rsidRPr="00821390">
        <w:rPr>
          <w:rFonts w:ascii="Times New Roman" w:eastAsia="Times New Roman" w:hAnsi="Times New Roman" w:cs="Times New Roman"/>
          <w:b/>
          <w:sz w:val="32"/>
          <w:szCs w:val="24"/>
        </w:rPr>
        <w:t xml:space="preserve"> and Biochemical Alterations in School-Aged Children Infected with </w:t>
      </w:r>
      <w:r w:rsidRPr="00821390">
        <w:rPr>
          <w:rFonts w:ascii="Times New Roman" w:eastAsia="Times New Roman" w:hAnsi="Times New Roman" w:cs="Times New Roman"/>
          <w:b/>
          <w:i/>
          <w:iCs/>
          <w:sz w:val="32"/>
          <w:szCs w:val="24"/>
        </w:rPr>
        <w:t>Giardia Lamblia</w:t>
      </w:r>
      <w:r w:rsidRPr="00821390">
        <w:rPr>
          <w:rFonts w:ascii="Times New Roman" w:eastAsia="Times New Roman" w:hAnsi="Times New Roman" w:cs="Times New Roman"/>
          <w:b/>
          <w:sz w:val="32"/>
          <w:szCs w:val="24"/>
        </w:rPr>
        <w:t xml:space="preserve"> and </w:t>
      </w:r>
      <w:r w:rsidRPr="00821390">
        <w:rPr>
          <w:rFonts w:ascii="Times New Roman" w:eastAsia="Times New Roman" w:hAnsi="Times New Roman" w:cs="Times New Roman"/>
          <w:b/>
          <w:i/>
          <w:iCs/>
          <w:sz w:val="32"/>
          <w:szCs w:val="24"/>
        </w:rPr>
        <w:t>Plasmodium</w:t>
      </w:r>
      <w:r w:rsidRPr="00821390">
        <w:rPr>
          <w:rFonts w:ascii="Times New Roman" w:eastAsia="Times New Roman" w:hAnsi="Times New Roman" w:cs="Times New Roman"/>
          <w:b/>
          <w:sz w:val="32"/>
          <w:szCs w:val="24"/>
        </w:rPr>
        <w:t xml:space="preserve"> Spp. in Owerri West, Imo State, Nigeria</w:t>
      </w:r>
    </w:p>
    <w:p w14:paraId="4038E136" w14:textId="77777777" w:rsidR="00E537A7" w:rsidRPr="00616FCC" w:rsidRDefault="00E537A7">
      <w:pPr>
        <w:spacing w:before="100" w:beforeAutospacing="1" w:after="100" w:afterAutospacing="1" w:line="240" w:lineRule="auto"/>
        <w:jc w:val="both"/>
        <w:rPr>
          <w:rFonts w:ascii="Times New Roman" w:eastAsia="Times New Roman" w:hAnsi="Times New Roman" w:cs="Times New Roman"/>
          <w:b/>
          <w:bCs/>
          <w:sz w:val="24"/>
          <w:szCs w:val="24"/>
        </w:rPr>
      </w:pPr>
    </w:p>
    <w:p w14:paraId="2B3FB531" w14:textId="52DE964D" w:rsidR="002118D2" w:rsidRPr="00616FCC" w:rsidRDefault="00425F68">
      <w:pPr>
        <w:spacing w:before="100" w:beforeAutospacing="1" w:after="100" w:afterAutospacing="1" w:line="24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b/>
          <w:bCs/>
          <w:sz w:val="24"/>
          <w:szCs w:val="24"/>
        </w:rPr>
        <w:t>Abstract</w:t>
      </w:r>
    </w:p>
    <w:p w14:paraId="4616D664" w14:textId="28C22A86" w:rsidR="007B189E" w:rsidRPr="00616FCC" w:rsidRDefault="00066479" w:rsidP="007B189E">
      <w:pPr>
        <w:pStyle w:val="NormalWeb"/>
        <w:jc w:val="both"/>
        <w:rPr>
          <w:rFonts w:eastAsia="Calibri"/>
          <w:color w:val="000000" w:themeColor="text1"/>
        </w:rPr>
      </w:pPr>
      <w:r w:rsidRPr="00616FCC">
        <w:rPr>
          <w:b/>
        </w:rPr>
        <w:t>Background:</w:t>
      </w:r>
      <w:r w:rsidR="00137198" w:rsidRPr="00616FCC">
        <w:rPr>
          <w:b/>
        </w:rPr>
        <w:t xml:space="preserve"> </w:t>
      </w:r>
      <w:r w:rsidR="00CD762A" w:rsidRPr="00616FCC">
        <w:t>Parasitic infections such as giardiasis and malaria are endemic in many parts of sub-Saharan Africa and disproportionately affect children. It</w:t>
      </w:r>
      <w:r w:rsidR="00425F68" w:rsidRPr="00616FCC">
        <w:t xml:space="preserve"> </w:t>
      </w:r>
      <w:proofErr w:type="gramStart"/>
      <w:r w:rsidR="00CD762A" w:rsidRPr="00616FCC">
        <w:t>remain</w:t>
      </w:r>
      <w:proofErr w:type="gramEnd"/>
      <w:r w:rsidR="00CD762A" w:rsidRPr="00616FCC">
        <w:t xml:space="preserve"> </w:t>
      </w:r>
      <w:r w:rsidR="00425F68" w:rsidRPr="00616FCC">
        <w:t>a significant public health challenge, particularly among school-aged children in developing countries, where access to clean w</w:t>
      </w:r>
      <w:r w:rsidRPr="00616FCC">
        <w:t>ater and healthcare is limited.</w:t>
      </w:r>
      <w:r w:rsidR="00DC705C" w:rsidRPr="00616FCC">
        <w:rPr>
          <w:b/>
        </w:rPr>
        <w:t xml:space="preserve"> </w:t>
      </w:r>
      <w:r w:rsidR="00425F68" w:rsidRPr="00616FCC">
        <w:t xml:space="preserve">This study investigated the </w:t>
      </w:r>
      <w:proofErr w:type="spellStart"/>
      <w:r w:rsidR="00137198" w:rsidRPr="00616FCC">
        <w:t>haematological</w:t>
      </w:r>
      <w:proofErr w:type="spellEnd"/>
      <w:r w:rsidR="00425F68" w:rsidRPr="00616FCC">
        <w:t xml:space="preserve"> and biochemical alterations associated with infections of </w:t>
      </w:r>
      <w:r w:rsidR="00425F68" w:rsidRPr="00616FCC">
        <w:rPr>
          <w:rStyle w:val="Emphasis"/>
        </w:rPr>
        <w:t>Giardia lamblia</w:t>
      </w:r>
      <w:r w:rsidR="00425F68" w:rsidRPr="00616FCC">
        <w:t xml:space="preserve">, </w:t>
      </w:r>
      <w:r w:rsidR="00425F68" w:rsidRPr="00616FCC">
        <w:rPr>
          <w:rStyle w:val="Emphasis"/>
        </w:rPr>
        <w:t>Plasmodium</w:t>
      </w:r>
      <w:r w:rsidR="00425F68" w:rsidRPr="00616FCC">
        <w:t xml:space="preserve"> spp. and their co-infection among pupils aged 5–15 years in Owerri West LGA, Imo State, Nigeria. A total of 108 </w:t>
      </w:r>
      <w:r w:rsidR="00977A8E" w:rsidRPr="00616FCC">
        <w:t>stool</w:t>
      </w:r>
      <w:r w:rsidR="00425F68" w:rsidRPr="00616FCC">
        <w:t xml:space="preserve"> and blood samples were </w:t>
      </w:r>
      <w:proofErr w:type="spellStart"/>
      <w:r w:rsidR="00C25585" w:rsidRPr="00616FCC">
        <w:t>analysed</w:t>
      </w:r>
      <w:proofErr w:type="spellEnd"/>
      <w:r w:rsidR="00C25585" w:rsidRPr="00616FCC">
        <w:t xml:space="preserve"> </w:t>
      </w:r>
      <w:r w:rsidR="00425F68" w:rsidRPr="00616FCC">
        <w:t xml:space="preserve">using standard parasitological, </w:t>
      </w:r>
      <w:proofErr w:type="spellStart"/>
      <w:r w:rsidR="00137198" w:rsidRPr="00616FCC">
        <w:t>haematological</w:t>
      </w:r>
      <w:proofErr w:type="spellEnd"/>
      <w:r w:rsidR="00425F68" w:rsidRPr="00616FCC">
        <w:t xml:space="preserve"> and biochemical techniques.</w:t>
      </w:r>
      <w:r w:rsidRPr="00616FCC">
        <w:t xml:space="preserve"> Data were expressed as mean ± standard deviation</w:t>
      </w:r>
      <w:r w:rsidR="00DC705C" w:rsidRPr="00616FCC">
        <w:t>.</w:t>
      </w:r>
      <w:r w:rsidR="00C7247F" w:rsidRPr="00616FCC">
        <w:rPr>
          <w:b/>
        </w:rPr>
        <w:t xml:space="preserve"> </w:t>
      </w:r>
      <w:r w:rsidR="00425F68" w:rsidRPr="00616FCC">
        <w:t xml:space="preserve">Prevalence rates showed that 72.22% of the pupils were infected with at least one parasite: 25.64% were infected with </w:t>
      </w:r>
      <w:r w:rsidR="00425F68" w:rsidRPr="00616FCC">
        <w:rPr>
          <w:rStyle w:val="Emphasis"/>
        </w:rPr>
        <w:t>G</w:t>
      </w:r>
      <w:r w:rsidR="00C25585" w:rsidRPr="00616FCC">
        <w:rPr>
          <w:rStyle w:val="Emphasis"/>
        </w:rPr>
        <w:t>.</w:t>
      </w:r>
      <w:r w:rsidR="00425F68" w:rsidRPr="00616FCC">
        <w:rPr>
          <w:rStyle w:val="Emphasis"/>
        </w:rPr>
        <w:t xml:space="preserve"> lamblia</w:t>
      </w:r>
      <w:r w:rsidR="00425F68" w:rsidRPr="00616FCC">
        <w:t xml:space="preserve"> alone, 43.5% with </w:t>
      </w:r>
      <w:r w:rsidR="00425F68" w:rsidRPr="00616FCC">
        <w:rPr>
          <w:rStyle w:val="Emphasis"/>
        </w:rPr>
        <w:t>Plasmodium</w:t>
      </w:r>
      <w:r w:rsidR="00425F68" w:rsidRPr="00616FCC">
        <w:t xml:space="preserve"> spp., and 30.76% had co-infections, while 27.78% were parasite-free. </w:t>
      </w:r>
      <w:proofErr w:type="spellStart"/>
      <w:r w:rsidR="00137198" w:rsidRPr="00616FCC">
        <w:t>Haematological</w:t>
      </w:r>
      <w:proofErr w:type="spellEnd"/>
      <w:r w:rsidR="00425F68" w:rsidRPr="00616FCC">
        <w:t xml:space="preserve"> results showed </w:t>
      </w:r>
      <w:r w:rsidR="005E6247" w:rsidRPr="00616FCC">
        <w:t>low</w:t>
      </w:r>
      <w:r w:rsidR="004476D3" w:rsidRPr="00616FCC">
        <w:t>er</w:t>
      </w:r>
      <w:r w:rsidR="00425F68" w:rsidRPr="00616FCC">
        <w:t xml:space="preserve"> values in red blood cell (RBC) count, packed cell volume (PCV) and mean corpuscular volume (MCV) among infected groups compared to the control group. RBC ranged from </w:t>
      </w:r>
      <w:r w:rsidR="005E6247" w:rsidRPr="00616FCC">
        <w:t>1.40 × 10¹²</w:t>
      </w:r>
      <w:bookmarkStart w:id="0" w:name="_Hlk199616999"/>
      <w:r w:rsidR="00A66DD2" w:rsidRPr="00616FCC">
        <w:t>±</w:t>
      </w:r>
      <w:bookmarkEnd w:id="0"/>
      <w:r w:rsidR="00A66DD2" w:rsidRPr="00616FCC">
        <w:t xml:space="preserve"> 0.02 </w:t>
      </w:r>
      <w:r w:rsidR="005E6247" w:rsidRPr="00616FCC">
        <w:t xml:space="preserve">/L in co-infected pupils to </w:t>
      </w:r>
      <w:r w:rsidR="00425F68" w:rsidRPr="00616FCC">
        <w:t>2.90</w:t>
      </w:r>
      <w:r w:rsidR="00A66DD2" w:rsidRPr="00616FCC">
        <w:t xml:space="preserve"> × 10¹²</w:t>
      </w:r>
      <w:r w:rsidR="00425F68" w:rsidRPr="00616FCC">
        <w:t xml:space="preserve"> ± 0.60</w:t>
      </w:r>
      <w:r w:rsidR="00A66DD2" w:rsidRPr="00616FCC">
        <w:t>/L</w:t>
      </w:r>
      <w:r w:rsidR="00425F68" w:rsidRPr="00616FCC">
        <w:t xml:space="preserve"> in </w:t>
      </w:r>
      <w:r w:rsidR="00425F68" w:rsidRPr="00616FCC">
        <w:rPr>
          <w:rStyle w:val="Emphasis"/>
        </w:rPr>
        <w:t>Giardia</w:t>
      </w:r>
      <w:r w:rsidR="00425F68" w:rsidRPr="00616FCC">
        <w:t>-infected pupils, compared to 4.15× 10¹²</w:t>
      </w:r>
      <w:r w:rsidR="00697FDB" w:rsidRPr="00616FCC">
        <w:t xml:space="preserve"> ± 0.40</w:t>
      </w:r>
      <w:r w:rsidR="00425F68" w:rsidRPr="00616FCC">
        <w:t xml:space="preserve">/L in controls. PCV dropped from 36.45 ± 0.21% in controls to as low as 23.12 ± 0.33% in co-infected individuals. MCV followed a similar trend, falling from 81.4 ± 0.68 </w:t>
      </w:r>
      <w:proofErr w:type="spellStart"/>
      <w:r w:rsidR="00425F68" w:rsidRPr="00616FCC">
        <w:t>fL</w:t>
      </w:r>
      <w:proofErr w:type="spellEnd"/>
      <w:r w:rsidR="00425F68" w:rsidRPr="00616FCC">
        <w:t xml:space="preserve"> in controls to 63.0 ± 1.04 </w:t>
      </w:r>
      <w:proofErr w:type="spellStart"/>
      <w:r w:rsidR="00425F68" w:rsidRPr="00616FCC">
        <w:t>fL</w:t>
      </w:r>
      <w:proofErr w:type="spellEnd"/>
      <w:r w:rsidR="00425F68" w:rsidRPr="00616FCC">
        <w:t xml:space="preserve"> in co-infected cases. Biochemical analysis revealed reductions in serum total protein and albumin among infected pupils. </w:t>
      </w:r>
      <w:r w:rsidR="00977A8E" w:rsidRPr="00616FCC">
        <w:t xml:space="preserve">The total protein in the control group was 8.1 ± 0.46 g/100 mL, while the co-infected pupils had 3.40 ± 0.30 g/100 </w:t>
      </w:r>
      <w:proofErr w:type="spellStart"/>
      <w:r w:rsidR="00977A8E" w:rsidRPr="00616FCC">
        <w:t>mL</w:t>
      </w:r>
      <w:r w:rsidR="00425F68" w:rsidRPr="00616FCC">
        <w:t>.</w:t>
      </w:r>
      <w:proofErr w:type="spellEnd"/>
      <w:r w:rsidR="00425F68" w:rsidRPr="00616FCC">
        <w:t xml:space="preserve"> Albumin levels also declined, with co-infected pupils showing 2.18 ± 0.04 g/100ml compared to 4</w:t>
      </w:r>
      <w:r w:rsidR="00DC705C" w:rsidRPr="00616FCC">
        <w:t xml:space="preserve">.25 ± 0.03 g/100ml in controls. </w:t>
      </w:r>
      <w:r w:rsidR="007B189E" w:rsidRPr="00616FCC">
        <w:rPr>
          <w:rFonts w:eastAsia="Calibri"/>
          <w:color w:val="000000" w:themeColor="text1"/>
        </w:rPr>
        <w:t>The observed</w:t>
      </w:r>
      <w:r w:rsidR="00137198" w:rsidRPr="00616FCC">
        <w:rPr>
          <w:rFonts w:eastAsia="Calibri"/>
          <w:color w:val="000000" w:themeColor="text1"/>
        </w:rPr>
        <w:t xml:space="preserve"> </w:t>
      </w:r>
      <w:r w:rsidR="007B189E" w:rsidRPr="00616FCC">
        <w:rPr>
          <w:rFonts w:eastAsia="Calibri"/>
          <w:color w:val="000000" w:themeColor="text1"/>
        </w:rPr>
        <w:t>alterations demonstrate the impact of parasitic infections, particularly in cases of co-infection, highlighting the clinical implications and need for targeted intervention to mitigate health risks in affected populations.</w:t>
      </w:r>
      <w:r w:rsidR="00CD762A" w:rsidRPr="00616FCC">
        <w:rPr>
          <w:rFonts w:eastAsia="Calibri"/>
          <w:color w:val="000000" w:themeColor="text1"/>
        </w:rPr>
        <w:t xml:space="preserve"> The alterations observed in red blood cell indices, white blood cell counts, and protein levels collectively demonstrate the impact of parasitic infections, particularly in cases of co-infection, highlighting the clinical implications and need for targeted intervention to mitigate health risks in affected populations.</w:t>
      </w:r>
    </w:p>
    <w:p w14:paraId="752BA001" w14:textId="77777777" w:rsidR="002118D2" w:rsidRPr="00616FCC" w:rsidRDefault="00425F68">
      <w:pPr>
        <w:spacing w:before="100" w:beforeAutospacing="1" w:after="100" w:afterAutospacing="1" w:line="24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b/>
          <w:bCs/>
          <w:sz w:val="24"/>
          <w:szCs w:val="24"/>
        </w:rPr>
        <w:t>Keywords:</w:t>
      </w:r>
      <w:r w:rsidR="00DC705C" w:rsidRPr="00616FCC">
        <w:rPr>
          <w:rFonts w:ascii="Times New Roman" w:eastAsia="Times New Roman" w:hAnsi="Times New Roman" w:cs="Times New Roman"/>
          <w:b/>
          <w:bCs/>
          <w:sz w:val="24"/>
          <w:szCs w:val="24"/>
        </w:rPr>
        <w:t xml:space="preserve"> </w:t>
      </w:r>
      <w:r w:rsidRPr="00616FCC">
        <w:rPr>
          <w:rFonts w:ascii="Times New Roman" w:eastAsia="Times New Roman" w:hAnsi="Times New Roman" w:cs="Times New Roman"/>
          <w:i/>
          <w:iCs/>
          <w:sz w:val="24"/>
          <w:szCs w:val="24"/>
        </w:rPr>
        <w:t>Giardia lamblia</w:t>
      </w:r>
      <w:r w:rsidRPr="00616FCC">
        <w:rPr>
          <w:rFonts w:ascii="Times New Roman" w:eastAsia="Times New Roman" w:hAnsi="Times New Roman" w:cs="Times New Roman"/>
          <w:sz w:val="24"/>
          <w:szCs w:val="24"/>
        </w:rPr>
        <w:t xml:space="preserve">, </w:t>
      </w:r>
      <w:r w:rsidRPr="00616FCC">
        <w:rPr>
          <w:rFonts w:ascii="Times New Roman" w:eastAsia="Times New Roman" w:hAnsi="Times New Roman" w:cs="Times New Roman"/>
          <w:i/>
          <w:iCs/>
          <w:sz w:val="24"/>
          <w:szCs w:val="24"/>
        </w:rPr>
        <w:t>Plasmodium</w:t>
      </w:r>
      <w:r w:rsidRPr="00616FCC">
        <w:rPr>
          <w:rFonts w:ascii="Times New Roman" w:eastAsia="Times New Roman" w:hAnsi="Times New Roman" w:cs="Times New Roman"/>
          <w:sz w:val="24"/>
          <w:szCs w:val="24"/>
        </w:rPr>
        <w:t xml:space="preserve">, </w:t>
      </w:r>
      <w:proofErr w:type="spellStart"/>
      <w:r w:rsidR="00137198" w:rsidRPr="00616FCC">
        <w:rPr>
          <w:rFonts w:ascii="Times New Roman" w:eastAsia="Times New Roman" w:hAnsi="Times New Roman" w:cs="Times New Roman"/>
          <w:sz w:val="24"/>
          <w:szCs w:val="24"/>
        </w:rPr>
        <w:t>Haematological</w:t>
      </w:r>
      <w:proofErr w:type="spellEnd"/>
      <w:r w:rsidR="004476D3" w:rsidRPr="00616FCC">
        <w:rPr>
          <w:rFonts w:ascii="Times New Roman" w:eastAsia="Times New Roman" w:hAnsi="Times New Roman" w:cs="Times New Roman"/>
          <w:sz w:val="24"/>
          <w:szCs w:val="24"/>
        </w:rPr>
        <w:t xml:space="preserve"> parameters, Serum,</w:t>
      </w:r>
      <w:r w:rsidRPr="00616FCC">
        <w:rPr>
          <w:rFonts w:ascii="Times New Roman" w:eastAsia="Times New Roman" w:hAnsi="Times New Roman" w:cs="Times New Roman"/>
          <w:sz w:val="24"/>
          <w:szCs w:val="24"/>
        </w:rPr>
        <w:t xml:space="preserve"> Albumin, Pupils</w:t>
      </w:r>
    </w:p>
    <w:p w14:paraId="25A632DD" w14:textId="77777777" w:rsidR="00AB74C0" w:rsidRPr="00616FCC" w:rsidRDefault="00AB74C0">
      <w:pPr>
        <w:spacing w:before="100" w:beforeAutospacing="1" w:after="100" w:afterAutospacing="1" w:line="360" w:lineRule="auto"/>
        <w:jc w:val="both"/>
        <w:rPr>
          <w:rFonts w:ascii="Times New Roman" w:eastAsia="Times New Roman" w:hAnsi="Times New Roman" w:cs="Times New Roman"/>
          <w:b/>
          <w:bCs/>
          <w:sz w:val="24"/>
          <w:szCs w:val="24"/>
        </w:rPr>
        <w:sectPr w:rsidR="00AB74C0" w:rsidRPr="00616FCC" w:rsidSect="00AB74C0">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docGrid w:linePitch="360"/>
        </w:sectPr>
      </w:pPr>
    </w:p>
    <w:p w14:paraId="73F9FC5C" w14:textId="31A1A8F7" w:rsidR="003C5224" w:rsidRPr="00616FCC" w:rsidRDefault="00425F68" w:rsidP="003C5224">
      <w:pPr>
        <w:spacing w:before="100" w:beforeAutospacing="1" w:after="100" w:afterAutospacing="1"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b/>
          <w:bCs/>
          <w:sz w:val="24"/>
          <w:szCs w:val="24"/>
        </w:rPr>
        <w:t>Introduction</w:t>
      </w:r>
      <w:r w:rsidR="00137198" w:rsidRPr="00616FCC">
        <w:rPr>
          <w:rFonts w:ascii="Times New Roman" w:eastAsia="Times New Roman" w:hAnsi="Times New Roman" w:cs="Times New Roman"/>
          <w:b/>
          <w:bCs/>
          <w:sz w:val="24"/>
          <w:szCs w:val="24"/>
        </w:rPr>
        <w:t xml:space="preserve">: </w:t>
      </w:r>
      <w:r w:rsidR="00766F4E" w:rsidRPr="00616FCC">
        <w:rPr>
          <w:rFonts w:ascii="Arial" w:hAnsi="Arial" w:cs="Arial"/>
          <w:color w:val="222222"/>
          <w:sz w:val="20"/>
          <w:szCs w:val="20"/>
          <w:shd w:val="clear" w:color="auto" w:fill="FFFFFF"/>
        </w:rPr>
        <w:t>Malaria is a severe vector-borne illness caused by </w:t>
      </w:r>
      <w:r w:rsidR="00766F4E" w:rsidRPr="00616FCC">
        <w:rPr>
          <w:rStyle w:val="html-italic"/>
          <w:rFonts w:ascii="Arial" w:hAnsi="Arial" w:cs="Arial"/>
          <w:i/>
          <w:iCs/>
          <w:color w:val="222222"/>
          <w:sz w:val="20"/>
          <w:szCs w:val="20"/>
          <w:shd w:val="clear" w:color="auto" w:fill="FFFFFF"/>
        </w:rPr>
        <w:t>Plasmodium,</w:t>
      </w:r>
      <w:r w:rsidR="00766F4E" w:rsidRPr="00616FCC">
        <w:rPr>
          <w:rFonts w:ascii="Arial" w:hAnsi="Arial" w:cs="Arial"/>
          <w:color w:val="222222"/>
          <w:sz w:val="20"/>
          <w:szCs w:val="20"/>
          <w:shd w:val="clear" w:color="auto" w:fill="FFFFFF"/>
        </w:rPr>
        <w:t> a protozoan parasite. The bite of infected female </w:t>
      </w:r>
      <w:r w:rsidR="00766F4E" w:rsidRPr="00616FCC">
        <w:rPr>
          <w:rStyle w:val="html-italic"/>
          <w:rFonts w:ascii="Arial" w:hAnsi="Arial" w:cs="Arial"/>
          <w:i/>
          <w:iCs/>
          <w:color w:val="222222"/>
          <w:sz w:val="20"/>
          <w:szCs w:val="20"/>
          <w:shd w:val="clear" w:color="auto" w:fill="FFFFFF"/>
        </w:rPr>
        <w:t>Anopheles</w:t>
      </w:r>
      <w:r w:rsidR="00766F4E" w:rsidRPr="00616FCC">
        <w:rPr>
          <w:rFonts w:ascii="Arial" w:hAnsi="Arial" w:cs="Arial"/>
          <w:color w:val="222222"/>
          <w:sz w:val="20"/>
          <w:szCs w:val="20"/>
          <w:shd w:val="clear" w:color="auto" w:fill="FFFFFF"/>
        </w:rPr>
        <w:t> mosquitoes facilitates the transition of the parasite to humans and other animals.</w:t>
      </w:r>
      <w:r w:rsidR="00CD762A" w:rsidRPr="00616FCC">
        <w:rPr>
          <w:rFonts w:ascii="Arial" w:hAnsi="Arial" w:cs="Arial"/>
          <w:color w:val="222222"/>
          <w:sz w:val="20"/>
          <w:szCs w:val="20"/>
          <w:shd w:val="clear" w:color="auto" w:fill="FFFFFF"/>
        </w:rPr>
        <w:t xml:space="preserve"> </w:t>
      </w:r>
      <w:r w:rsidR="00766F4E" w:rsidRPr="00616FCC">
        <w:rPr>
          <w:rFonts w:ascii="Arial" w:hAnsi="Arial" w:cs="Arial"/>
          <w:color w:val="222222"/>
          <w:sz w:val="20"/>
          <w:szCs w:val="20"/>
          <w:shd w:val="clear" w:color="auto" w:fill="FFFFFF"/>
        </w:rPr>
        <w:t>(</w:t>
      </w:r>
      <w:proofErr w:type="spellStart"/>
      <w:r w:rsidR="00766F4E" w:rsidRPr="00616FCC">
        <w:rPr>
          <w:rFonts w:ascii="Arial" w:hAnsi="Arial" w:cs="Arial"/>
          <w:color w:val="222222"/>
          <w:sz w:val="20"/>
          <w:szCs w:val="20"/>
          <w:shd w:val="clear" w:color="auto" w:fill="FFFFFF"/>
        </w:rPr>
        <w:t>Kataria</w:t>
      </w:r>
      <w:proofErr w:type="spellEnd"/>
      <w:r w:rsidR="00766F4E" w:rsidRPr="00616FCC">
        <w:rPr>
          <w:rFonts w:ascii="Arial" w:hAnsi="Arial" w:cs="Arial"/>
          <w:color w:val="222222"/>
          <w:sz w:val="20"/>
          <w:szCs w:val="20"/>
          <w:shd w:val="clear" w:color="auto" w:fill="FFFFFF"/>
        </w:rPr>
        <w:t xml:space="preserve"> et al., 2022</w:t>
      </w:r>
      <w:r w:rsidR="00CD762A" w:rsidRPr="00616FCC">
        <w:rPr>
          <w:rFonts w:ascii="Arial" w:hAnsi="Arial" w:cs="Arial"/>
          <w:color w:val="222222"/>
          <w:sz w:val="20"/>
          <w:szCs w:val="20"/>
          <w:shd w:val="clear" w:color="auto" w:fill="FFFFFF"/>
        </w:rPr>
        <w:t xml:space="preserve">; Khan </w:t>
      </w:r>
      <w:r w:rsidR="00CD762A" w:rsidRPr="00616FCC">
        <w:rPr>
          <w:rFonts w:ascii="Arial" w:hAnsi="Arial" w:cs="Arial"/>
          <w:i/>
          <w:iCs/>
          <w:color w:val="222222"/>
          <w:sz w:val="20"/>
          <w:szCs w:val="20"/>
          <w:shd w:val="clear" w:color="auto" w:fill="FFFFFF"/>
        </w:rPr>
        <w:t>et al</w:t>
      </w:r>
      <w:r w:rsidR="00CD762A" w:rsidRPr="00616FCC">
        <w:rPr>
          <w:rFonts w:ascii="Arial" w:hAnsi="Arial" w:cs="Arial"/>
          <w:color w:val="222222"/>
          <w:sz w:val="20"/>
          <w:szCs w:val="20"/>
          <w:shd w:val="clear" w:color="auto" w:fill="FFFFFF"/>
        </w:rPr>
        <w:t>., 2022</w:t>
      </w:r>
      <w:r w:rsidR="00766F4E" w:rsidRPr="00616FCC">
        <w:rPr>
          <w:rFonts w:ascii="Arial" w:hAnsi="Arial" w:cs="Arial"/>
          <w:color w:val="222222"/>
          <w:sz w:val="20"/>
          <w:szCs w:val="20"/>
          <w:shd w:val="clear" w:color="auto" w:fill="FFFFFF"/>
        </w:rPr>
        <w:t>). </w:t>
      </w:r>
      <w:r w:rsidRPr="00616FCC">
        <w:rPr>
          <w:rFonts w:ascii="Times New Roman" w:eastAsia="Times New Roman" w:hAnsi="Times New Roman" w:cs="Times New Roman"/>
          <w:sz w:val="24"/>
          <w:szCs w:val="24"/>
        </w:rPr>
        <w:t>Parasitic infections such as giardiasis and malaria are endemic in many parts of sub-</w:t>
      </w:r>
      <w:r w:rsidRPr="00616FCC">
        <w:rPr>
          <w:rFonts w:ascii="Times New Roman" w:eastAsia="Times New Roman" w:hAnsi="Times New Roman" w:cs="Times New Roman"/>
          <w:sz w:val="24"/>
          <w:szCs w:val="24"/>
        </w:rPr>
        <w:t>Saharan Africa and disproportiona</w:t>
      </w:r>
      <w:r w:rsidR="00753E47" w:rsidRPr="00616FCC">
        <w:rPr>
          <w:rFonts w:ascii="Times New Roman" w:eastAsia="Times New Roman" w:hAnsi="Times New Roman" w:cs="Times New Roman"/>
          <w:sz w:val="24"/>
          <w:szCs w:val="24"/>
        </w:rPr>
        <w:t>tely affect children</w:t>
      </w:r>
      <w:r w:rsidRPr="00616FCC">
        <w:rPr>
          <w:rFonts w:ascii="Times New Roman" w:eastAsia="Times New Roman" w:hAnsi="Times New Roman" w:cs="Times New Roman"/>
          <w:sz w:val="24"/>
          <w:szCs w:val="24"/>
        </w:rPr>
        <w:t>.</w:t>
      </w:r>
      <w:r w:rsidR="00D62AF0" w:rsidRPr="00616FCC">
        <w:rPr>
          <w:rFonts w:ascii="Times New Roman" w:eastAsia="Times New Roman" w:hAnsi="Times New Roman" w:cs="Times New Roman"/>
          <w:sz w:val="24"/>
          <w:szCs w:val="24"/>
          <w:vertAlign w:val="superscript"/>
        </w:rPr>
        <w:t>[1]</w:t>
      </w:r>
      <w:r w:rsidRPr="00616FCC">
        <w:rPr>
          <w:rFonts w:ascii="Times New Roman" w:eastAsia="Times New Roman" w:hAnsi="Times New Roman" w:cs="Times New Roman"/>
          <w:i/>
          <w:iCs/>
          <w:sz w:val="24"/>
          <w:szCs w:val="24"/>
        </w:rPr>
        <w:t>Giardia lamblia</w:t>
      </w:r>
      <w:r w:rsidRPr="00616FCC">
        <w:rPr>
          <w:rFonts w:ascii="Times New Roman" w:eastAsia="Times New Roman" w:hAnsi="Times New Roman" w:cs="Times New Roman"/>
          <w:sz w:val="24"/>
          <w:szCs w:val="24"/>
        </w:rPr>
        <w:t>, a flagellate protozoan, causes gastrointestinal infection</w:t>
      </w:r>
      <w:r w:rsidR="00D82933" w:rsidRPr="00616FCC">
        <w:rPr>
          <w:rFonts w:ascii="Times New Roman" w:eastAsia="Times New Roman" w:hAnsi="Times New Roman" w:cs="Times New Roman"/>
          <w:sz w:val="24"/>
          <w:szCs w:val="24"/>
        </w:rPr>
        <w:t>,</w:t>
      </w:r>
      <w:r w:rsidRPr="00616FCC">
        <w:rPr>
          <w:rFonts w:ascii="Times New Roman" w:eastAsia="Times New Roman" w:hAnsi="Times New Roman" w:cs="Times New Roman"/>
          <w:sz w:val="24"/>
          <w:szCs w:val="24"/>
        </w:rPr>
        <w:t xml:space="preserve"> often linked to poor hygiene and sanitation</w:t>
      </w:r>
      <w:r w:rsidR="00D82933" w:rsidRPr="00616FCC">
        <w:rPr>
          <w:rFonts w:ascii="Times New Roman" w:eastAsia="Times New Roman" w:hAnsi="Times New Roman" w:cs="Times New Roman"/>
          <w:sz w:val="24"/>
          <w:szCs w:val="24"/>
        </w:rPr>
        <w:t>.</w:t>
      </w:r>
      <w:r w:rsidR="00D62AF0" w:rsidRPr="00616FCC">
        <w:rPr>
          <w:rFonts w:ascii="Times New Roman" w:eastAsia="Times New Roman" w:hAnsi="Times New Roman" w:cs="Times New Roman"/>
          <w:sz w:val="24"/>
          <w:szCs w:val="24"/>
          <w:vertAlign w:val="superscript"/>
        </w:rPr>
        <w:t>[</w:t>
      </w:r>
      <w:r w:rsidR="00753E47" w:rsidRPr="00616FCC">
        <w:rPr>
          <w:rFonts w:ascii="Times New Roman" w:eastAsia="Times New Roman" w:hAnsi="Times New Roman" w:cs="Times New Roman"/>
          <w:sz w:val="24"/>
          <w:szCs w:val="24"/>
          <w:vertAlign w:val="superscript"/>
        </w:rPr>
        <w:t>2</w:t>
      </w:r>
      <w:r w:rsidR="00D62AF0" w:rsidRPr="00616FCC">
        <w:rPr>
          <w:rFonts w:ascii="Times New Roman" w:eastAsia="Times New Roman" w:hAnsi="Times New Roman" w:cs="Times New Roman"/>
          <w:sz w:val="24"/>
          <w:szCs w:val="24"/>
          <w:vertAlign w:val="superscript"/>
        </w:rPr>
        <w:t>]</w:t>
      </w:r>
      <w:r w:rsidRPr="00616FCC">
        <w:rPr>
          <w:rFonts w:ascii="Times New Roman" w:eastAsia="Times New Roman" w:hAnsi="Times New Roman" w:cs="Times New Roman"/>
          <w:sz w:val="24"/>
          <w:szCs w:val="24"/>
        </w:rPr>
        <w:t xml:space="preserve"> while </w:t>
      </w:r>
      <w:r w:rsidRPr="00616FCC">
        <w:rPr>
          <w:rFonts w:ascii="Times New Roman" w:eastAsia="Times New Roman" w:hAnsi="Times New Roman" w:cs="Times New Roman"/>
          <w:i/>
          <w:iCs/>
          <w:sz w:val="24"/>
          <w:szCs w:val="24"/>
        </w:rPr>
        <w:t>Plasmodium</w:t>
      </w:r>
      <w:r w:rsidRPr="00616FCC">
        <w:rPr>
          <w:rFonts w:ascii="Times New Roman" w:eastAsia="Times New Roman" w:hAnsi="Times New Roman" w:cs="Times New Roman"/>
          <w:sz w:val="24"/>
          <w:szCs w:val="24"/>
        </w:rPr>
        <w:t xml:space="preserve"> spp., the etiological agents of malaria, are transmitted via the bite of infected </w:t>
      </w:r>
      <w:r w:rsidRPr="00616FCC">
        <w:rPr>
          <w:rFonts w:ascii="Times New Roman" w:eastAsia="Times New Roman" w:hAnsi="Times New Roman" w:cs="Times New Roman"/>
          <w:i/>
          <w:iCs/>
          <w:sz w:val="24"/>
          <w:szCs w:val="24"/>
        </w:rPr>
        <w:t>Anopheles</w:t>
      </w:r>
      <w:r w:rsidR="00753E47" w:rsidRPr="00616FCC">
        <w:rPr>
          <w:rFonts w:ascii="Times New Roman" w:eastAsia="Times New Roman" w:hAnsi="Times New Roman" w:cs="Times New Roman"/>
          <w:sz w:val="24"/>
          <w:szCs w:val="24"/>
        </w:rPr>
        <w:t xml:space="preserve"> mosquitoes</w:t>
      </w:r>
      <w:r w:rsidR="009424C3" w:rsidRPr="00616FCC">
        <w:rPr>
          <w:rFonts w:ascii="Times New Roman" w:eastAsia="Times New Roman" w:hAnsi="Times New Roman" w:cs="Times New Roman"/>
          <w:sz w:val="24"/>
          <w:szCs w:val="24"/>
        </w:rPr>
        <w:t>.</w:t>
      </w:r>
      <w:r w:rsidR="004A74B7" w:rsidRPr="00616FCC">
        <w:rPr>
          <w:rFonts w:ascii="Times New Roman" w:eastAsia="Times New Roman" w:hAnsi="Times New Roman" w:cs="Times New Roman"/>
          <w:sz w:val="24"/>
          <w:szCs w:val="24"/>
          <w:vertAlign w:val="superscript"/>
        </w:rPr>
        <w:t>[</w:t>
      </w:r>
      <w:r w:rsidR="00753E47" w:rsidRPr="00616FCC">
        <w:rPr>
          <w:rFonts w:ascii="Times New Roman" w:eastAsia="Times New Roman" w:hAnsi="Times New Roman" w:cs="Times New Roman"/>
          <w:sz w:val="24"/>
          <w:szCs w:val="24"/>
          <w:vertAlign w:val="superscript"/>
        </w:rPr>
        <w:t>1</w:t>
      </w:r>
      <w:r w:rsidR="004A74B7" w:rsidRPr="00616FCC">
        <w:rPr>
          <w:rFonts w:ascii="Times New Roman" w:eastAsia="Times New Roman" w:hAnsi="Times New Roman" w:cs="Times New Roman"/>
          <w:sz w:val="24"/>
          <w:szCs w:val="24"/>
          <w:vertAlign w:val="superscript"/>
        </w:rPr>
        <w:t>]</w:t>
      </w:r>
      <w:r w:rsidRPr="00616FCC">
        <w:rPr>
          <w:rFonts w:ascii="Times New Roman" w:eastAsia="Times New Roman" w:hAnsi="Times New Roman" w:cs="Times New Roman"/>
          <w:sz w:val="24"/>
          <w:szCs w:val="24"/>
        </w:rPr>
        <w:t xml:space="preserve"> These </w:t>
      </w:r>
      <w:r w:rsidRPr="00616FCC">
        <w:rPr>
          <w:rFonts w:ascii="Times New Roman" w:eastAsia="Times New Roman" w:hAnsi="Times New Roman" w:cs="Times New Roman"/>
          <w:sz w:val="24"/>
          <w:szCs w:val="24"/>
        </w:rPr>
        <w:lastRenderedPageBreak/>
        <w:t>infections compromise the nutritional and immunological health of children, leading to developmental delays and poor academic performance.</w:t>
      </w:r>
      <w:r w:rsidR="00D62AF0" w:rsidRPr="00616FCC">
        <w:rPr>
          <w:rFonts w:ascii="Times New Roman" w:eastAsia="Times New Roman" w:hAnsi="Times New Roman" w:cs="Times New Roman"/>
          <w:sz w:val="24"/>
          <w:szCs w:val="24"/>
          <w:vertAlign w:val="superscript"/>
        </w:rPr>
        <w:t>[3]</w:t>
      </w:r>
      <w:r w:rsidRPr="00616FCC">
        <w:rPr>
          <w:rFonts w:ascii="Times New Roman" w:eastAsia="Times New Roman" w:hAnsi="Times New Roman" w:cs="Times New Roman"/>
          <w:sz w:val="24"/>
          <w:szCs w:val="24"/>
        </w:rPr>
        <w:t xml:space="preserve"> </w:t>
      </w:r>
      <w:r w:rsidR="00CD762A" w:rsidRPr="00616FCC">
        <w:rPr>
          <w:rFonts w:ascii="Times New Roman" w:eastAsia="Times New Roman" w:hAnsi="Times New Roman" w:cs="Times New Roman"/>
          <w:sz w:val="24"/>
          <w:szCs w:val="24"/>
        </w:rPr>
        <w:t xml:space="preserve">Intestinal parasitic infection is one of the major health issue in developing countries, particularly in Sub-Saharan Africa. It has been estimated to affect about 3.5 billion people globally, and 450 million people are thought to be ill as a result of such infections, the majority being children (Mohammed </w:t>
      </w:r>
      <w:r w:rsidR="00CD762A" w:rsidRPr="00616FCC">
        <w:rPr>
          <w:rFonts w:ascii="Times New Roman" w:eastAsia="Times New Roman" w:hAnsi="Times New Roman" w:cs="Times New Roman"/>
          <w:i/>
          <w:iCs/>
          <w:sz w:val="24"/>
          <w:szCs w:val="24"/>
        </w:rPr>
        <w:t>et al</w:t>
      </w:r>
      <w:r w:rsidR="00CD762A" w:rsidRPr="00616FCC">
        <w:rPr>
          <w:rFonts w:ascii="Times New Roman" w:eastAsia="Times New Roman" w:hAnsi="Times New Roman" w:cs="Times New Roman"/>
          <w:sz w:val="24"/>
          <w:szCs w:val="24"/>
        </w:rPr>
        <w:t xml:space="preserve">., 2019; Danish </w:t>
      </w:r>
      <w:r w:rsidR="00CD762A" w:rsidRPr="00616FCC">
        <w:rPr>
          <w:rFonts w:ascii="Times New Roman" w:eastAsia="Times New Roman" w:hAnsi="Times New Roman" w:cs="Times New Roman"/>
          <w:i/>
          <w:iCs/>
          <w:sz w:val="24"/>
          <w:szCs w:val="24"/>
        </w:rPr>
        <w:t>et al</w:t>
      </w:r>
      <w:r w:rsidR="00CD762A" w:rsidRPr="00616FCC">
        <w:rPr>
          <w:rFonts w:ascii="Times New Roman" w:eastAsia="Times New Roman" w:hAnsi="Times New Roman" w:cs="Times New Roman"/>
          <w:sz w:val="24"/>
          <w:szCs w:val="24"/>
        </w:rPr>
        <w:t xml:space="preserve">., 2021). </w:t>
      </w:r>
      <w:r w:rsidRPr="00616FCC">
        <w:rPr>
          <w:rFonts w:ascii="Times New Roman" w:eastAsia="Times New Roman" w:hAnsi="Times New Roman" w:cs="Times New Roman"/>
          <w:sz w:val="24"/>
          <w:szCs w:val="24"/>
        </w:rPr>
        <w:t xml:space="preserve">Although individual effects of these parasites on health are </w:t>
      </w:r>
      <w:proofErr w:type="gramStart"/>
      <w:r w:rsidR="00753E47" w:rsidRPr="00616FCC">
        <w:rPr>
          <w:rFonts w:ascii="Times New Roman" w:eastAsia="Times New Roman" w:hAnsi="Times New Roman" w:cs="Times New Roman"/>
          <w:sz w:val="24"/>
          <w:szCs w:val="24"/>
        </w:rPr>
        <w:t>documented</w:t>
      </w:r>
      <w:r w:rsidR="00D62AF0" w:rsidRPr="00616FCC">
        <w:rPr>
          <w:rFonts w:ascii="Times New Roman" w:eastAsia="Times New Roman" w:hAnsi="Times New Roman" w:cs="Times New Roman"/>
          <w:sz w:val="24"/>
          <w:szCs w:val="24"/>
          <w:vertAlign w:val="superscript"/>
        </w:rPr>
        <w:t>[</w:t>
      </w:r>
      <w:proofErr w:type="gramEnd"/>
      <w:r w:rsidR="00753E47" w:rsidRPr="00616FCC">
        <w:rPr>
          <w:rFonts w:ascii="Times New Roman" w:eastAsia="Times New Roman" w:hAnsi="Times New Roman" w:cs="Times New Roman"/>
          <w:sz w:val="24"/>
          <w:szCs w:val="24"/>
          <w:vertAlign w:val="superscript"/>
        </w:rPr>
        <w:t>4</w:t>
      </w:r>
      <w:r w:rsidR="00D62AF0" w:rsidRPr="00616FCC">
        <w:rPr>
          <w:rFonts w:ascii="Times New Roman" w:eastAsia="Times New Roman" w:hAnsi="Times New Roman" w:cs="Times New Roman"/>
          <w:sz w:val="24"/>
          <w:szCs w:val="24"/>
          <w:vertAlign w:val="superscript"/>
        </w:rPr>
        <w:t>]</w:t>
      </w:r>
      <w:r w:rsidR="0045106A" w:rsidRPr="00616FCC">
        <w:rPr>
          <w:rFonts w:ascii="Times New Roman" w:eastAsia="Times New Roman" w:hAnsi="Times New Roman" w:cs="Times New Roman"/>
          <w:sz w:val="24"/>
          <w:szCs w:val="24"/>
          <w:vertAlign w:val="superscript"/>
        </w:rPr>
        <w:t>,</w:t>
      </w:r>
      <w:r w:rsidRPr="00616FCC">
        <w:rPr>
          <w:rFonts w:ascii="Times New Roman" w:eastAsia="Times New Roman" w:hAnsi="Times New Roman" w:cs="Times New Roman"/>
          <w:sz w:val="24"/>
          <w:szCs w:val="24"/>
        </w:rPr>
        <w:t xml:space="preserve">co-infections may result in synergistic or antagonistic interactions that exacerbate or mitigate disease impact. This study seeks to </w:t>
      </w:r>
      <w:proofErr w:type="spellStart"/>
      <w:r w:rsidR="00C25585" w:rsidRPr="00616FCC">
        <w:rPr>
          <w:rFonts w:ascii="Times New Roman" w:eastAsia="Times New Roman" w:hAnsi="Times New Roman" w:cs="Times New Roman"/>
          <w:sz w:val="24"/>
          <w:szCs w:val="24"/>
        </w:rPr>
        <w:t>analyse</w:t>
      </w:r>
      <w:proofErr w:type="spellEnd"/>
      <w:r w:rsidR="00C25585" w:rsidRPr="00616FCC">
        <w:rPr>
          <w:rFonts w:ascii="Times New Roman" w:eastAsia="Times New Roman" w:hAnsi="Times New Roman" w:cs="Times New Roman"/>
          <w:sz w:val="24"/>
          <w:szCs w:val="24"/>
        </w:rPr>
        <w:t xml:space="preserve"> </w:t>
      </w:r>
      <w:proofErr w:type="spellStart"/>
      <w:r w:rsidR="00C25585" w:rsidRPr="00616FCC">
        <w:rPr>
          <w:rFonts w:ascii="Times New Roman" w:eastAsia="Times New Roman" w:hAnsi="Times New Roman" w:cs="Times New Roman"/>
          <w:sz w:val="24"/>
          <w:szCs w:val="24"/>
        </w:rPr>
        <w:t>haematological</w:t>
      </w:r>
      <w:proofErr w:type="spellEnd"/>
      <w:r w:rsidR="00C25585" w:rsidRPr="00616FCC">
        <w:rPr>
          <w:rFonts w:ascii="Times New Roman" w:eastAsia="Times New Roman" w:hAnsi="Times New Roman" w:cs="Times New Roman"/>
          <w:sz w:val="24"/>
          <w:szCs w:val="24"/>
        </w:rPr>
        <w:t xml:space="preserve"> </w:t>
      </w:r>
      <w:r w:rsidRPr="00616FCC">
        <w:rPr>
          <w:rFonts w:ascii="Times New Roman" w:eastAsia="Times New Roman" w:hAnsi="Times New Roman" w:cs="Times New Roman"/>
          <w:sz w:val="24"/>
          <w:szCs w:val="24"/>
        </w:rPr>
        <w:t>parameters in children infected and co-infected with these protozoa, to provide a foundation for improved clinical and public health interventions.</w:t>
      </w:r>
    </w:p>
    <w:p w14:paraId="5853387A" w14:textId="77777777" w:rsidR="00DC705C" w:rsidRPr="00616FCC" w:rsidRDefault="00425F68" w:rsidP="003C5224">
      <w:pPr>
        <w:spacing w:before="100" w:beforeAutospacing="1" w:after="100" w:afterAutospacing="1" w:line="360" w:lineRule="auto"/>
        <w:jc w:val="both"/>
        <w:rPr>
          <w:rFonts w:ascii="Times New Roman" w:eastAsia="Times New Roman" w:hAnsi="Times New Roman" w:cs="Times New Roman"/>
          <w:b/>
          <w:bCs/>
          <w:sz w:val="24"/>
          <w:szCs w:val="24"/>
        </w:rPr>
      </w:pPr>
      <w:r w:rsidRPr="00616FCC">
        <w:rPr>
          <w:rFonts w:ascii="Times New Roman" w:eastAsia="Times New Roman" w:hAnsi="Times New Roman" w:cs="Times New Roman"/>
          <w:b/>
          <w:bCs/>
          <w:sz w:val="24"/>
          <w:szCs w:val="24"/>
        </w:rPr>
        <w:t>Materials and</w:t>
      </w:r>
      <w:r w:rsidR="00137198" w:rsidRPr="00616FCC">
        <w:rPr>
          <w:rFonts w:ascii="Times New Roman" w:eastAsia="Times New Roman" w:hAnsi="Times New Roman" w:cs="Times New Roman"/>
          <w:b/>
          <w:bCs/>
          <w:sz w:val="24"/>
          <w:szCs w:val="24"/>
        </w:rPr>
        <w:t xml:space="preserve"> </w:t>
      </w:r>
      <w:r w:rsidR="0045106A" w:rsidRPr="00616FCC">
        <w:rPr>
          <w:rFonts w:ascii="Times New Roman" w:eastAsia="Times New Roman" w:hAnsi="Times New Roman" w:cs="Times New Roman"/>
          <w:b/>
          <w:bCs/>
          <w:sz w:val="24"/>
          <w:szCs w:val="24"/>
        </w:rPr>
        <w:t>Methods</w:t>
      </w:r>
    </w:p>
    <w:p w14:paraId="0BAA7F42" w14:textId="12FA2681" w:rsidR="002118D2" w:rsidRPr="00616FCC" w:rsidRDefault="00425F68" w:rsidP="003C5224">
      <w:pPr>
        <w:spacing w:before="100" w:beforeAutospacing="1" w:after="100" w:afterAutospacing="1"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b/>
          <w:bCs/>
          <w:sz w:val="24"/>
          <w:szCs w:val="24"/>
        </w:rPr>
        <w:t>Study Area and Population:</w:t>
      </w:r>
      <w:r w:rsidR="00DC705C" w:rsidRPr="00616FCC">
        <w:rPr>
          <w:rFonts w:ascii="Times New Roman" w:eastAsia="Times New Roman" w:hAnsi="Times New Roman" w:cs="Times New Roman"/>
          <w:b/>
          <w:bCs/>
          <w:sz w:val="24"/>
          <w:szCs w:val="24"/>
        </w:rPr>
        <w:t xml:space="preserve"> </w:t>
      </w:r>
      <w:r w:rsidRPr="00616FCC">
        <w:rPr>
          <w:rFonts w:ascii="Times New Roman" w:eastAsia="Times New Roman" w:hAnsi="Times New Roman" w:cs="Times New Roman"/>
          <w:sz w:val="24"/>
          <w:szCs w:val="24"/>
        </w:rPr>
        <w:t xml:space="preserve">This research was conducted in Owerri West Local Government Area of Imo State, Nigeria. The region includes rural, semi-urban, and urban communities. A total of 20 primary schools were randomly selected across these settings. The study targeted pupils aged 5–15 years, and ethical approval was obtained from the relevant institutional review board. </w:t>
      </w:r>
    </w:p>
    <w:p w14:paraId="26E0BFC6" w14:textId="21DBDFE1" w:rsidR="003C5224" w:rsidRPr="00616FCC" w:rsidRDefault="00425F68" w:rsidP="003C5224">
      <w:pPr>
        <w:spacing w:before="100" w:beforeAutospacing="1" w:after="100" w:afterAutospacing="1"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b/>
          <w:bCs/>
          <w:sz w:val="24"/>
          <w:szCs w:val="24"/>
        </w:rPr>
        <w:t>Sample Collection:</w:t>
      </w:r>
      <w:r w:rsidRPr="00616FCC">
        <w:rPr>
          <w:rFonts w:ascii="Times New Roman" w:eastAsia="Times New Roman" w:hAnsi="Times New Roman" w:cs="Times New Roman"/>
          <w:sz w:val="24"/>
          <w:szCs w:val="24"/>
        </w:rPr>
        <w:t xml:space="preserve"> Stool and blood samples were collected from 108 pupils using sterile </w:t>
      </w:r>
      <w:r w:rsidRPr="00616FCC">
        <w:rPr>
          <w:rFonts w:ascii="Times New Roman" w:eastAsia="Times New Roman" w:hAnsi="Times New Roman" w:cs="Times New Roman"/>
          <w:sz w:val="24"/>
          <w:szCs w:val="24"/>
        </w:rPr>
        <w:t xml:space="preserve">containers and </w:t>
      </w:r>
      <w:r w:rsidR="00C25585" w:rsidRPr="00616FCC">
        <w:rPr>
          <w:rFonts w:ascii="Times New Roman" w:eastAsia="Times New Roman" w:hAnsi="Times New Roman" w:cs="Times New Roman"/>
          <w:sz w:val="24"/>
          <w:szCs w:val="24"/>
        </w:rPr>
        <w:t xml:space="preserve">Vacutainer </w:t>
      </w:r>
      <w:r w:rsidRPr="00616FCC">
        <w:rPr>
          <w:rFonts w:ascii="Times New Roman" w:eastAsia="Times New Roman" w:hAnsi="Times New Roman" w:cs="Times New Roman"/>
          <w:sz w:val="24"/>
          <w:szCs w:val="24"/>
        </w:rPr>
        <w:t>tubes, respectively. Pupils were classified into test and control groups based on the presence or absence of infection.</w:t>
      </w:r>
    </w:p>
    <w:p w14:paraId="1729DCA2" w14:textId="77777777" w:rsidR="002118D2" w:rsidRPr="00616FCC" w:rsidRDefault="00425F68" w:rsidP="003C5224">
      <w:pPr>
        <w:spacing w:before="100" w:beforeAutospacing="1" w:after="100" w:afterAutospacing="1"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b/>
          <w:bCs/>
          <w:sz w:val="24"/>
          <w:szCs w:val="24"/>
        </w:rPr>
        <w:t>Parasitological Analysis:</w:t>
      </w:r>
    </w:p>
    <w:p w14:paraId="3C01F431" w14:textId="28FF26D1" w:rsidR="002118D2" w:rsidRPr="00616FCC" w:rsidRDefault="00425F68" w:rsidP="003C522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b/>
          <w:bCs/>
          <w:i/>
          <w:iCs/>
          <w:sz w:val="24"/>
          <w:szCs w:val="24"/>
        </w:rPr>
        <w:t>Giardia lamblia</w:t>
      </w:r>
      <w:r w:rsidRPr="00616FCC">
        <w:rPr>
          <w:rFonts w:ascii="Times New Roman" w:eastAsia="Times New Roman" w:hAnsi="Times New Roman" w:cs="Times New Roman"/>
          <w:b/>
          <w:bCs/>
          <w:sz w:val="24"/>
          <w:szCs w:val="24"/>
        </w:rPr>
        <w:t xml:space="preserve"> Detection:</w:t>
      </w:r>
      <w:r w:rsidR="00C25585" w:rsidRPr="00616FCC">
        <w:rPr>
          <w:rFonts w:ascii="Times New Roman" w:eastAsia="Times New Roman" w:hAnsi="Times New Roman" w:cs="Times New Roman"/>
          <w:b/>
          <w:bCs/>
          <w:sz w:val="24"/>
          <w:szCs w:val="24"/>
        </w:rPr>
        <w:t xml:space="preserve"> </w:t>
      </w:r>
      <w:proofErr w:type="spellStart"/>
      <w:r w:rsidR="00C25585" w:rsidRPr="00616FCC">
        <w:rPr>
          <w:rFonts w:ascii="Times New Roman" w:eastAsia="Times New Roman" w:hAnsi="Times New Roman" w:cs="Times New Roman"/>
          <w:sz w:val="24"/>
          <w:szCs w:val="24"/>
        </w:rPr>
        <w:t>Faecal</w:t>
      </w:r>
      <w:proofErr w:type="spellEnd"/>
      <w:r w:rsidR="00C25585" w:rsidRPr="00616FCC">
        <w:rPr>
          <w:rFonts w:ascii="Times New Roman" w:eastAsia="Times New Roman" w:hAnsi="Times New Roman" w:cs="Times New Roman"/>
          <w:sz w:val="24"/>
          <w:szCs w:val="24"/>
        </w:rPr>
        <w:t xml:space="preserve"> </w:t>
      </w:r>
      <w:r w:rsidRPr="00616FCC">
        <w:rPr>
          <w:rFonts w:ascii="Times New Roman" w:eastAsia="Times New Roman" w:hAnsi="Times New Roman" w:cs="Times New Roman"/>
          <w:sz w:val="24"/>
          <w:szCs w:val="24"/>
        </w:rPr>
        <w:t xml:space="preserve">samples were processed using saline and iodine wet mounts and examined microscopically for the presence of </w:t>
      </w:r>
      <w:r w:rsidRPr="00616FCC">
        <w:rPr>
          <w:rFonts w:ascii="Times New Roman" w:eastAsia="Times New Roman" w:hAnsi="Times New Roman" w:cs="Times New Roman"/>
          <w:i/>
          <w:iCs/>
          <w:sz w:val="24"/>
          <w:szCs w:val="24"/>
        </w:rPr>
        <w:t>Giardia</w:t>
      </w:r>
      <w:r w:rsidRPr="00616FCC">
        <w:rPr>
          <w:rFonts w:ascii="Times New Roman" w:eastAsia="Times New Roman" w:hAnsi="Times New Roman" w:cs="Times New Roman"/>
          <w:sz w:val="24"/>
          <w:szCs w:val="24"/>
        </w:rPr>
        <w:t xml:space="preserve"> cysts and trophozoites.</w:t>
      </w:r>
    </w:p>
    <w:p w14:paraId="3201BE43" w14:textId="77777777" w:rsidR="002118D2" w:rsidRPr="00616FCC" w:rsidRDefault="00425F68" w:rsidP="003C522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b/>
          <w:bCs/>
          <w:i/>
          <w:iCs/>
          <w:sz w:val="24"/>
          <w:szCs w:val="24"/>
        </w:rPr>
        <w:t>Plasmodium</w:t>
      </w:r>
      <w:r w:rsidRPr="00616FCC">
        <w:rPr>
          <w:rFonts w:ascii="Times New Roman" w:eastAsia="Times New Roman" w:hAnsi="Times New Roman" w:cs="Times New Roman"/>
          <w:b/>
          <w:bCs/>
          <w:sz w:val="24"/>
          <w:szCs w:val="24"/>
        </w:rPr>
        <w:t xml:space="preserve"> spp. Detection:</w:t>
      </w:r>
      <w:r w:rsidRPr="00616FCC">
        <w:rPr>
          <w:rFonts w:ascii="Times New Roman" w:eastAsia="Times New Roman" w:hAnsi="Times New Roman" w:cs="Times New Roman"/>
          <w:sz w:val="24"/>
          <w:szCs w:val="24"/>
        </w:rPr>
        <w:t xml:space="preserve"> Thick and thin blood smears were prepared, air-dried, and stained using Giemsa stain. Parasite identification and quantification were performed under oil immersion (100x objective lens). Parasitemia was calculated as the number of parasites per microliter of blood.</w:t>
      </w:r>
    </w:p>
    <w:p w14:paraId="07ECEE9A" w14:textId="77777777" w:rsidR="002118D2" w:rsidRPr="00616FCC" w:rsidRDefault="00691D88" w:rsidP="003C5224">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16FCC">
        <w:rPr>
          <w:rFonts w:ascii="Times New Roman" w:eastAsia="Times New Roman" w:hAnsi="Times New Roman" w:cs="Times New Roman"/>
          <w:b/>
          <w:bCs/>
          <w:sz w:val="24"/>
          <w:szCs w:val="24"/>
        </w:rPr>
        <w:t>H</w:t>
      </w:r>
      <w:r w:rsidR="00137198" w:rsidRPr="00616FCC">
        <w:rPr>
          <w:rFonts w:ascii="Times New Roman" w:eastAsia="Times New Roman" w:hAnsi="Times New Roman" w:cs="Times New Roman"/>
          <w:b/>
          <w:bCs/>
          <w:sz w:val="24"/>
          <w:szCs w:val="24"/>
        </w:rPr>
        <w:t>a</w:t>
      </w:r>
      <w:r w:rsidRPr="00616FCC">
        <w:rPr>
          <w:rFonts w:ascii="Times New Roman" w:eastAsia="Times New Roman" w:hAnsi="Times New Roman" w:cs="Times New Roman"/>
          <w:b/>
          <w:bCs/>
          <w:sz w:val="24"/>
          <w:szCs w:val="24"/>
        </w:rPr>
        <w:t>ematological</w:t>
      </w:r>
      <w:proofErr w:type="spellEnd"/>
      <w:r w:rsidR="00425F68" w:rsidRPr="00616FCC">
        <w:rPr>
          <w:rFonts w:ascii="Times New Roman" w:eastAsia="Times New Roman" w:hAnsi="Times New Roman" w:cs="Times New Roman"/>
          <w:b/>
          <w:bCs/>
          <w:sz w:val="24"/>
          <w:szCs w:val="24"/>
        </w:rPr>
        <w:t xml:space="preserve"> Analysis:</w:t>
      </w:r>
    </w:p>
    <w:p w14:paraId="278A50C1" w14:textId="5F80F80A" w:rsidR="002118D2" w:rsidRPr="00616FCC" w:rsidRDefault="00425F68" w:rsidP="003C522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b/>
          <w:bCs/>
          <w:sz w:val="24"/>
          <w:szCs w:val="24"/>
        </w:rPr>
        <w:t>Red Blood Cell (RBC) Count:</w:t>
      </w:r>
      <w:r w:rsidRPr="00616FCC">
        <w:rPr>
          <w:rFonts w:ascii="Times New Roman" w:eastAsia="Times New Roman" w:hAnsi="Times New Roman" w:cs="Times New Roman"/>
          <w:sz w:val="24"/>
          <w:szCs w:val="24"/>
        </w:rPr>
        <w:t xml:space="preserve"> Measured using an automated </w:t>
      </w:r>
      <w:proofErr w:type="spellStart"/>
      <w:r w:rsidR="00137198" w:rsidRPr="00616FCC">
        <w:rPr>
          <w:rFonts w:ascii="Times New Roman" w:eastAsia="Times New Roman" w:hAnsi="Times New Roman" w:cs="Times New Roman"/>
          <w:sz w:val="24"/>
          <w:szCs w:val="24"/>
        </w:rPr>
        <w:t>haematology</w:t>
      </w:r>
      <w:proofErr w:type="spellEnd"/>
      <w:r w:rsidRPr="00616FCC">
        <w:rPr>
          <w:rFonts w:ascii="Times New Roman" w:eastAsia="Times New Roman" w:hAnsi="Times New Roman" w:cs="Times New Roman"/>
          <w:sz w:val="24"/>
          <w:szCs w:val="24"/>
        </w:rPr>
        <w:t xml:space="preserve"> </w:t>
      </w:r>
      <w:proofErr w:type="spellStart"/>
      <w:r w:rsidR="00C25585" w:rsidRPr="00616FCC">
        <w:rPr>
          <w:rFonts w:ascii="Times New Roman" w:eastAsia="Times New Roman" w:hAnsi="Times New Roman" w:cs="Times New Roman"/>
          <w:sz w:val="24"/>
          <w:szCs w:val="24"/>
        </w:rPr>
        <w:t>analyser</w:t>
      </w:r>
      <w:proofErr w:type="spellEnd"/>
      <w:r w:rsidR="00C25585" w:rsidRPr="00616FCC">
        <w:rPr>
          <w:rFonts w:ascii="Times New Roman" w:eastAsia="Times New Roman" w:hAnsi="Times New Roman" w:cs="Times New Roman"/>
          <w:sz w:val="24"/>
          <w:szCs w:val="24"/>
        </w:rPr>
        <w:t xml:space="preserve"> </w:t>
      </w:r>
      <w:r w:rsidRPr="00616FCC">
        <w:rPr>
          <w:rFonts w:ascii="Times New Roman" w:eastAsia="Times New Roman" w:hAnsi="Times New Roman" w:cs="Times New Roman"/>
          <w:sz w:val="24"/>
          <w:szCs w:val="24"/>
        </w:rPr>
        <w:t>calibrated before use.</w:t>
      </w:r>
    </w:p>
    <w:p w14:paraId="0048C88B" w14:textId="77777777" w:rsidR="002118D2" w:rsidRPr="00616FCC" w:rsidRDefault="00425F68" w:rsidP="003C522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b/>
          <w:bCs/>
          <w:sz w:val="24"/>
          <w:szCs w:val="24"/>
        </w:rPr>
        <w:t>Packed Cell Volume (PCV):</w:t>
      </w:r>
      <w:r w:rsidRPr="00616FCC">
        <w:rPr>
          <w:rFonts w:ascii="Times New Roman" w:eastAsia="Times New Roman" w:hAnsi="Times New Roman" w:cs="Times New Roman"/>
          <w:sz w:val="24"/>
          <w:szCs w:val="24"/>
        </w:rPr>
        <w:t xml:space="preserve"> Determined using the microhematocrit method. Blood was centrifuged in capillary tubes at 12,000 rpm for 5 minutes, and the PCV was read using a hematocrit reader.</w:t>
      </w:r>
    </w:p>
    <w:p w14:paraId="03423A77" w14:textId="77777777" w:rsidR="002118D2" w:rsidRPr="00616FCC" w:rsidRDefault="00425F68" w:rsidP="003C522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b/>
          <w:bCs/>
          <w:sz w:val="24"/>
          <w:szCs w:val="24"/>
        </w:rPr>
        <w:lastRenderedPageBreak/>
        <w:t>Mean Corpuscular Volume (MCV):</w:t>
      </w:r>
      <w:r w:rsidRPr="00616FCC">
        <w:rPr>
          <w:rFonts w:ascii="Times New Roman" w:eastAsia="Times New Roman" w:hAnsi="Times New Roman" w:cs="Times New Roman"/>
          <w:sz w:val="24"/>
          <w:szCs w:val="24"/>
        </w:rPr>
        <w:t xml:space="preserve"> Calculated using the formula: MCV (</w:t>
      </w:r>
      <w:proofErr w:type="spellStart"/>
      <w:r w:rsidRPr="00616FCC">
        <w:rPr>
          <w:rFonts w:ascii="Times New Roman" w:eastAsia="Times New Roman" w:hAnsi="Times New Roman" w:cs="Times New Roman"/>
          <w:sz w:val="24"/>
          <w:szCs w:val="24"/>
        </w:rPr>
        <w:t>fL</w:t>
      </w:r>
      <w:proofErr w:type="spellEnd"/>
      <w:r w:rsidRPr="00616FCC">
        <w:rPr>
          <w:rFonts w:ascii="Times New Roman" w:eastAsia="Times New Roman" w:hAnsi="Times New Roman" w:cs="Times New Roman"/>
          <w:sz w:val="24"/>
          <w:szCs w:val="24"/>
        </w:rPr>
        <w:t>) = (PCV × 10) / RBC count.</w:t>
      </w:r>
    </w:p>
    <w:p w14:paraId="1EC9A307" w14:textId="71B888D9" w:rsidR="002118D2" w:rsidRPr="00616FCC" w:rsidRDefault="00425F68" w:rsidP="003C522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b/>
          <w:bCs/>
          <w:sz w:val="24"/>
          <w:szCs w:val="24"/>
        </w:rPr>
        <w:t>White Blood Cell (WBC) Count and Differentials:</w:t>
      </w:r>
      <w:r w:rsidRPr="00616FCC">
        <w:rPr>
          <w:rFonts w:ascii="Times New Roman" w:eastAsia="Times New Roman" w:hAnsi="Times New Roman" w:cs="Times New Roman"/>
          <w:sz w:val="24"/>
          <w:szCs w:val="24"/>
        </w:rPr>
        <w:t xml:space="preserve"> Total and differential counts were done using the same </w:t>
      </w:r>
      <w:proofErr w:type="spellStart"/>
      <w:r w:rsidR="00137198" w:rsidRPr="00616FCC">
        <w:rPr>
          <w:rFonts w:ascii="Times New Roman" w:eastAsia="Times New Roman" w:hAnsi="Times New Roman" w:cs="Times New Roman"/>
          <w:sz w:val="24"/>
          <w:szCs w:val="24"/>
        </w:rPr>
        <w:t>haematology</w:t>
      </w:r>
      <w:proofErr w:type="spellEnd"/>
      <w:r w:rsidRPr="00616FCC">
        <w:rPr>
          <w:rFonts w:ascii="Times New Roman" w:eastAsia="Times New Roman" w:hAnsi="Times New Roman" w:cs="Times New Roman"/>
          <w:sz w:val="24"/>
          <w:szCs w:val="24"/>
        </w:rPr>
        <w:t xml:space="preserve"> </w:t>
      </w:r>
      <w:proofErr w:type="spellStart"/>
      <w:proofErr w:type="gramStart"/>
      <w:r w:rsidR="00C25585" w:rsidRPr="00616FCC">
        <w:rPr>
          <w:rFonts w:ascii="Times New Roman" w:eastAsia="Times New Roman" w:hAnsi="Times New Roman" w:cs="Times New Roman"/>
          <w:sz w:val="24"/>
          <w:szCs w:val="24"/>
        </w:rPr>
        <w:t>analyser</w:t>
      </w:r>
      <w:r w:rsidRPr="00616FCC">
        <w:rPr>
          <w:rFonts w:ascii="Times New Roman" w:eastAsia="Times New Roman" w:hAnsi="Times New Roman" w:cs="Times New Roman"/>
          <w:sz w:val="24"/>
          <w:szCs w:val="24"/>
        </w:rPr>
        <w:t>.Manual</w:t>
      </w:r>
      <w:proofErr w:type="spellEnd"/>
      <w:proofErr w:type="gramEnd"/>
      <w:r w:rsidRPr="00616FCC">
        <w:rPr>
          <w:rFonts w:ascii="Times New Roman" w:eastAsia="Times New Roman" w:hAnsi="Times New Roman" w:cs="Times New Roman"/>
          <w:sz w:val="24"/>
          <w:szCs w:val="24"/>
        </w:rPr>
        <w:t xml:space="preserve"> verification was performed using Leishman-stained blood films.</w:t>
      </w:r>
    </w:p>
    <w:p w14:paraId="38800372" w14:textId="77777777" w:rsidR="002118D2" w:rsidRPr="00616FCC" w:rsidRDefault="00425F68" w:rsidP="003C5224">
      <w:pPr>
        <w:spacing w:before="100" w:beforeAutospacing="1" w:after="100" w:afterAutospacing="1"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b/>
          <w:bCs/>
          <w:sz w:val="24"/>
          <w:szCs w:val="24"/>
        </w:rPr>
        <w:t>Biochemical Analysis:</w:t>
      </w:r>
    </w:p>
    <w:p w14:paraId="2211040B" w14:textId="5F3079F7" w:rsidR="002118D2" w:rsidRPr="00616FCC" w:rsidRDefault="00425F68" w:rsidP="005A4BEC">
      <w:pPr>
        <w:pStyle w:val="whitespace-pre-wrap"/>
        <w:spacing w:line="360" w:lineRule="auto"/>
        <w:jc w:val="both"/>
        <w:rPr>
          <w:b/>
          <w:bCs/>
        </w:rPr>
      </w:pPr>
      <w:r w:rsidRPr="00616FCC">
        <w:rPr>
          <w:b/>
          <w:bCs/>
        </w:rPr>
        <w:t>Total</w:t>
      </w:r>
      <w:r w:rsidR="00DC705C" w:rsidRPr="00616FCC">
        <w:rPr>
          <w:b/>
          <w:bCs/>
        </w:rPr>
        <w:t xml:space="preserve"> </w:t>
      </w:r>
      <w:r w:rsidRPr="00616FCC">
        <w:rPr>
          <w:b/>
          <w:bCs/>
        </w:rPr>
        <w:t>Protein</w:t>
      </w:r>
      <w:r w:rsidR="003C5224" w:rsidRPr="00616FCC">
        <w:rPr>
          <w:b/>
          <w:bCs/>
        </w:rPr>
        <w:t xml:space="preserve">:                                               </w:t>
      </w:r>
      <w:r w:rsidR="00DC705C" w:rsidRPr="00616FCC">
        <w:t>T</w:t>
      </w:r>
      <w:r w:rsidRPr="00616FCC">
        <w:t xml:space="preserve">est tubes were </w:t>
      </w:r>
      <w:r w:rsidR="00C25585" w:rsidRPr="00616FCC">
        <w:t xml:space="preserve">labelled </w:t>
      </w:r>
      <w:r w:rsidR="0040192C" w:rsidRPr="00616FCC">
        <w:t>as</w:t>
      </w:r>
      <w:r w:rsidRPr="00616FCC">
        <w:t xml:space="preserve"> reagent blank, standard or sample. </w:t>
      </w:r>
      <w:r w:rsidR="00ED1E9E" w:rsidRPr="00616FCC">
        <w:t>0.02 mL</w:t>
      </w:r>
      <w:r w:rsidRPr="00616FCC">
        <w:t xml:space="preserve"> each of distilled water, standard (66g/L bovine serum albumin), and serum sample was pipetted into the test tubes. Then</w:t>
      </w:r>
      <w:r w:rsidR="00ED1E9E" w:rsidRPr="00616FCC">
        <w:t>,</w:t>
      </w:r>
      <w:r w:rsidR="00203D49" w:rsidRPr="00616FCC">
        <w:t>1.0 mL</w:t>
      </w:r>
      <w:r w:rsidRPr="00616FCC">
        <w:t xml:space="preserve"> of Biuret Reagent solution (6mmol/L Copper (II) acetate, 12mmol/L potassium iodide, 1.15mmol/L sodium hydroxide, and detergent) was added to each of the test tubes and mixed thoroughly. The tubes were incubated for </w:t>
      </w:r>
      <w:r w:rsidR="00203D49" w:rsidRPr="00616FCC">
        <w:t>30 minutes</w:t>
      </w:r>
      <w:r w:rsidRPr="00616FCC">
        <w:t xml:space="preserve"> at room temperature</w:t>
      </w:r>
      <w:r w:rsidR="00ED1E9E" w:rsidRPr="00616FCC">
        <w:t>,</w:t>
      </w:r>
      <w:r w:rsidRPr="00616FCC">
        <w:t xml:space="preserve"> and the absorbance of the sample and standard </w:t>
      </w:r>
      <w:r w:rsidR="00ED1E9E" w:rsidRPr="00616FCC">
        <w:t xml:space="preserve">was </w:t>
      </w:r>
      <w:r w:rsidRPr="00616FCC">
        <w:t xml:space="preserve">read against the reagent blank at 500nm wavelength in a </w:t>
      </w:r>
      <w:proofErr w:type="gramStart"/>
      <w:r w:rsidRPr="00616FCC">
        <w:t>spe</w:t>
      </w:r>
      <w:r w:rsidR="00753E47" w:rsidRPr="00616FCC">
        <w:t>ctrophotometer</w:t>
      </w:r>
      <w:r w:rsidR="00AE541F" w:rsidRPr="00616FCC">
        <w:rPr>
          <w:vertAlign w:val="superscript"/>
        </w:rPr>
        <w:t>[</w:t>
      </w:r>
      <w:proofErr w:type="gramEnd"/>
      <w:r w:rsidR="00753E47" w:rsidRPr="00616FCC">
        <w:rPr>
          <w:vertAlign w:val="superscript"/>
        </w:rPr>
        <w:t>5</w:t>
      </w:r>
      <w:r w:rsidR="00AE541F" w:rsidRPr="00616FCC">
        <w:rPr>
          <w:vertAlign w:val="superscript"/>
        </w:rPr>
        <w:t>]</w:t>
      </w:r>
      <w:r w:rsidRPr="00616FCC">
        <w:t xml:space="preserve">. The </w:t>
      </w:r>
      <w:r w:rsidR="005A4BEC" w:rsidRPr="00616FCC">
        <w:t xml:space="preserve">total </w:t>
      </w:r>
      <w:r w:rsidRPr="00616FCC">
        <w:t>protein content</w:t>
      </w:r>
      <w:r w:rsidR="005A4BEC" w:rsidRPr="00616FCC">
        <w:t xml:space="preserve"> [TP]</w:t>
      </w:r>
      <w:r w:rsidRPr="00616FCC">
        <w:t xml:space="preserve"> of the serum sample was calculated using the formula:</w:t>
      </w:r>
    </w:p>
    <w:p w14:paraId="01D4F111" w14:textId="77777777" w:rsidR="00AB74C0" w:rsidRPr="00616FCC" w:rsidRDefault="005A4BEC" w:rsidP="003C5224">
      <w:pPr>
        <w:pStyle w:val="whitespace-pre-wrap"/>
        <w:spacing w:line="360" w:lineRule="auto"/>
        <w:jc w:val="both"/>
      </w:pPr>
      <w:bookmarkStart w:id="1" w:name="_Hlk201906203"/>
      <m:oMathPara>
        <m:oMath>
          <m:r>
            <w:rPr>
              <w:rFonts w:ascii="Cambria Math" w:hAnsi="Cambria Math"/>
            </w:rPr>
            <m:t xml:space="preserve">[TP]= </m:t>
          </m:r>
          <m:f>
            <m:fPr>
              <m:ctrlPr>
                <w:rPr>
                  <w:rFonts w:ascii="Cambria Math" w:hAnsi="Cambria Math"/>
                  <w:i/>
                </w:rPr>
              </m:ctrlPr>
            </m:fPr>
            <m:num>
              <m:r>
                <w:rPr>
                  <w:rFonts w:ascii="Cambria Math" w:hAnsi="Cambria Math"/>
                </w:rPr>
                <m:t>Abs of sample</m:t>
              </m:r>
            </m:num>
            <m:den>
              <m:r>
                <w:rPr>
                  <w:rFonts w:ascii="Cambria Math" w:hAnsi="Cambria Math"/>
                </w:rPr>
                <m:t>Abs of std</m:t>
              </m:r>
            </m:den>
          </m:f>
          <m:r>
            <w:rPr>
              <w:rFonts w:ascii="Cambria Math" w:hAnsi="Cambria Math"/>
            </w:rPr>
            <m:t xml:space="preserve"> x conc. of std</m:t>
          </m:r>
        </m:oMath>
      </m:oMathPara>
      <w:bookmarkEnd w:id="1"/>
    </w:p>
    <w:p w14:paraId="6130CF33" w14:textId="61C3F064" w:rsidR="002D252C" w:rsidRPr="00616FCC" w:rsidRDefault="00425F68" w:rsidP="003C5224">
      <w:pPr>
        <w:pStyle w:val="whitespace-pre-wrap"/>
        <w:spacing w:line="360" w:lineRule="auto"/>
        <w:jc w:val="both"/>
        <w:rPr>
          <w:b/>
        </w:rPr>
      </w:pPr>
      <w:r w:rsidRPr="00616FCC">
        <w:rPr>
          <w:b/>
        </w:rPr>
        <w:t>Albumin</w:t>
      </w:r>
      <w:r w:rsidR="003C5224" w:rsidRPr="00616FCC">
        <w:rPr>
          <w:b/>
        </w:rPr>
        <w:t xml:space="preserve">: </w:t>
      </w:r>
      <w:r w:rsidRPr="00616FCC">
        <w:t>The method employing bromocresol green (BCG)</w:t>
      </w:r>
      <w:r w:rsidR="00F75E4D" w:rsidRPr="00616FCC">
        <w:t xml:space="preserve">was </w:t>
      </w:r>
      <w:proofErr w:type="gramStart"/>
      <w:r w:rsidR="00F75E4D" w:rsidRPr="00616FCC">
        <w:t>used.</w:t>
      </w:r>
      <w:r w:rsidR="00A34CDD" w:rsidRPr="00616FCC">
        <w:rPr>
          <w:vertAlign w:val="superscript"/>
        </w:rPr>
        <w:t>[</w:t>
      </w:r>
      <w:proofErr w:type="gramEnd"/>
      <w:r w:rsidR="00A34CDD" w:rsidRPr="00616FCC">
        <w:rPr>
          <w:vertAlign w:val="superscript"/>
        </w:rPr>
        <w:t>5</w:t>
      </w:r>
      <w:r w:rsidR="00D62AF0" w:rsidRPr="00616FCC">
        <w:rPr>
          <w:vertAlign w:val="superscript"/>
        </w:rPr>
        <w:t>]</w:t>
      </w:r>
      <w:r w:rsidRPr="00616FCC">
        <w:t xml:space="preserve"> The absorbance of the albumin–BCG complex at 630nm wavelength </w:t>
      </w:r>
      <w:r w:rsidRPr="00616FCC">
        <w:t>is proportional to the albumin concentration in the sample.  In an acidic medium (pH 4.1)</w:t>
      </w:r>
      <w:r w:rsidR="00203D49" w:rsidRPr="00616FCC">
        <w:t>,</w:t>
      </w:r>
      <w:r w:rsidRPr="00616FCC">
        <w:t xml:space="preserve"> </w:t>
      </w:r>
      <w:r w:rsidR="00C25585" w:rsidRPr="00616FCC">
        <w:t xml:space="preserve">BCG reacts </w:t>
      </w:r>
      <w:r w:rsidRPr="00616FCC">
        <w:t xml:space="preserve">with albumin to form an intense green complex. </w:t>
      </w:r>
    </w:p>
    <w:p w14:paraId="2889AFF2" w14:textId="77777777" w:rsidR="002D252C" w:rsidRPr="00616FCC" w:rsidRDefault="003E4F6A" w:rsidP="002D252C">
      <w:pPr>
        <w:pStyle w:val="whitespace-pre-wrap"/>
        <w:spacing w:line="360" w:lineRule="auto"/>
        <w:jc w:val="both"/>
      </w:pPr>
      <m:oMathPara>
        <m:oMath>
          <m:box>
            <m:boxPr>
              <m:opEmu m:val="1"/>
              <m:ctrlPr>
                <w:rPr>
                  <w:rFonts w:ascii="Cambria Math" w:eastAsia="Calibri" w:hAnsi="Cambria Math"/>
                  <w:i/>
                </w:rPr>
              </m:ctrlPr>
            </m:boxPr>
            <m:e>
              <m:r>
                <w:rPr>
                  <w:rFonts w:ascii="Cambria Math" w:eastAsia="Calibri" w:hAnsi="Cambria Math"/>
                </w:rPr>
                <m:t>Albumin</m:t>
              </m:r>
              <m:r>
                <w:rPr>
                  <w:rFonts w:ascii="Cambria Math" w:eastAsia="Calibri" w:hAnsi="Cambria Math"/>
                </w:rPr>
                <m:t>+</m:t>
              </m:r>
              <m:r>
                <w:rPr>
                  <w:rFonts w:ascii="Cambria Math" w:eastAsia="Calibri" w:hAnsi="Cambria Math"/>
                </w:rPr>
                <m:t>Bromocresol</m:t>
              </m:r>
              <m:r>
                <w:rPr>
                  <w:rFonts w:ascii="Cambria Math" w:eastAsia="Calibri" w:hAnsi="Cambria Math"/>
                </w:rPr>
                <m:t xml:space="preserve"> </m:t>
              </m:r>
              <m:groupChr>
                <m:groupChrPr>
                  <m:chr m:val="→"/>
                  <m:vertJc m:val="bot"/>
                  <m:ctrlPr>
                    <w:rPr>
                      <w:rFonts w:ascii="Cambria Math" w:eastAsia="Calibri" w:hAnsi="Cambria Math"/>
                      <w:i/>
                    </w:rPr>
                  </m:ctrlPr>
                </m:groupChrPr>
                <m:e>
                  <m:r>
                    <w:rPr>
                      <w:rFonts w:ascii="Cambria Math" w:eastAsia="Calibri" w:hAnsi="Cambria Math"/>
                    </w:rPr>
                    <m:t xml:space="preserve"> </m:t>
                  </m:r>
                  <m:r>
                    <w:rPr>
                      <w:rFonts w:ascii="Cambria Math" w:eastAsia="Calibri" w:hAnsi="Cambria Math"/>
                    </w:rPr>
                    <m:t>pH</m:t>
                  </m:r>
                  <m:r>
                    <w:rPr>
                      <w:rFonts w:ascii="Cambria Math" w:eastAsia="Calibri" w:hAnsi="Cambria Math"/>
                    </w:rPr>
                    <m:t xml:space="preserve"> 4.1 </m:t>
                  </m:r>
                </m:e>
              </m:groupChr>
            </m:e>
          </m:box>
          <m:r>
            <w:rPr>
              <w:rFonts w:ascii="Cambria Math" w:eastAsia="Calibri" w:hAnsi="Cambria Math"/>
            </w:rPr>
            <m:t xml:space="preserve"> </m:t>
          </m:r>
          <m:r>
            <w:rPr>
              <w:rFonts w:ascii="Cambria Math" w:eastAsia="Calibri" w:hAnsi="Cambria Math"/>
            </w:rPr>
            <m:t>Green</m:t>
          </m:r>
          <m:r>
            <w:rPr>
              <w:rFonts w:ascii="Cambria Math" w:eastAsia="Calibri" w:hAnsi="Cambria Math"/>
            </w:rPr>
            <m:t xml:space="preserve"> </m:t>
          </m:r>
          <m:r>
            <w:rPr>
              <w:rFonts w:ascii="Cambria Math" w:eastAsia="Calibri" w:hAnsi="Cambria Math"/>
            </w:rPr>
            <m:t>complex</m:t>
          </m:r>
        </m:oMath>
      </m:oMathPara>
    </w:p>
    <w:p w14:paraId="452FAE48" w14:textId="11714BFE" w:rsidR="002118D2" w:rsidRPr="00616FCC" w:rsidRDefault="00425F68" w:rsidP="002D252C">
      <w:pPr>
        <w:pStyle w:val="whitespace-pre-wrap"/>
        <w:spacing w:line="360" w:lineRule="auto"/>
        <w:jc w:val="both"/>
      </w:pPr>
      <w:r w:rsidRPr="00616FCC">
        <w:t xml:space="preserve">Based on the protocol, test tubes were </w:t>
      </w:r>
      <w:r w:rsidR="00C25585" w:rsidRPr="00616FCC">
        <w:t xml:space="preserve">labelled </w:t>
      </w:r>
      <w:r w:rsidRPr="00616FCC">
        <w:t xml:space="preserve">blank, standard or sample. Albumin standard and serum samples (10μl each) were pipetted </w:t>
      </w:r>
      <w:r w:rsidR="00203D49" w:rsidRPr="00616FCC">
        <w:t>into</w:t>
      </w:r>
      <w:r w:rsidRPr="00616FCC">
        <w:t xml:space="preserve"> the standard and sample test tubes</w:t>
      </w:r>
      <w:r w:rsidR="00203D49" w:rsidRPr="00616FCC">
        <w:t>,</w:t>
      </w:r>
      <w:r w:rsidRPr="00616FCC">
        <w:t xml:space="preserve"> respectively. Then </w:t>
      </w:r>
      <w:r w:rsidR="00203D49" w:rsidRPr="00616FCC">
        <w:t>1.0 mL</w:t>
      </w:r>
      <w:r w:rsidRPr="00616FCC">
        <w:t xml:space="preserve"> of Bromocresol reagent (100mmol/L acetate buffer (pH 4.1), 0.27mmol/L bromocresol green, detergent) was added to all the test tubes, mixed thoroughly and incubated for </w:t>
      </w:r>
      <w:r w:rsidR="00203D49" w:rsidRPr="00616FCC">
        <w:t>1 min</w:t>
      </w:r>
      <w:r w:rsidRPr="00616FCC">
        <w:t xml:space="preserve"> at room temperature. The absorbance of the sample </w:t>
      </w:r>
      <w:r w:rsidR="00203D49" w:rsidRPr="00616FCC">
        <w:t>(</w:t>
      </w:r>
      <w:r w:rsidRPr="00616FCC">
        <w:t xml:space="preserve">and </w:t>
      </w:r>
      <w:proofErr w:type="gramStart"/>
      <w:r w:rsidRPr="00616FCC">
        <w:t>standard</w:t>
      </w:r>
      <w:r w:rsidR="00203D49" w:rsidRPr="00616FCC">
        <w:t>)was</w:t>
      </w:r>
      <w:proofErr w:type="gramEnd"/>
      <w:r w:rsidRPr="00616FCC">
        <w:t xml:space="preserve"> read against the blank at 630nm wavelength in a spectrophotometer. The albumin content</w:t>
      </w:r>
      <w:r w:rsidR="005A4BEC" w:rsidRPr="00616FCC">
        <w:t xml:space="preserve"> [A]</w:t>
      </w:r>
      <w:r w:rsidRPr="00616FCC">
        <w:t xml:space="preserve"> of the sample was calculated using the formula.</w:t>
      </w:r>
    </w:p>
    <w:p w14:paraId="513DD20D" w14:textId="77777777" w:rsidR="000372AB" w:rsidRPr="00616FCC" w:rsidRDefault="005A4BEC" w:rsidP="002D252C">
      <w:pPr>
        <w:pStyle w:val="whitespace-pre-wrap"/>
        <w:spacing w:line="360" w:lineRule="auto"/>
        <w:jc w:val="both"/>
      </w:pPr>
      <m:oMathPara>
        <m:oMath>
          <m:r>
            <w:rPr>
              <w:rFonts w:ascii="Cambria Math" w:hAnsi="Cambria Math"/>
            </w:rPr>
            <m:t>[A]=</m:t>
          </m:r>
          <m:f>
            <m:fPr>
              <m:ctrlPr>
                <w:rPr>
                  <w:rFonts w:ascii="Cambria Math" w:hAnsi="Cambria Math"/>
                  <w:i/>
                </w:rPr>
              </m:ctrlPr>
            </m:fPr>
            <m:num>
              <m:r>
                <w:rPr>
                  <w:rFonts w:ascii="Cambria Math" w:hAnsi="Cambria Math"/>
                </w:rPr>
                <m:t>Abs of sample</m:t>
              </m:r>
            </m:num>
            <m:den>
              <m:r>
                <w:rPr>
                  <w:rFonts w:ascii="Cambria Math" w:hAnsi="Cambria Math"/>
                </w:rPr>
                <m:t>Abs of std</m:t>
              </m:r>
            </m:den>
          </m:f>
          <m:r>
            <w:rPr>
              <w:rFonts w:ascii="Cambria Math" w:hAnsi="Cambria Math"/>
            </w:rPr>
            <m:t xml:space="preserve"> x conc. of std</m:t>
          </m:r>
        </m:oMath>
      </m:oMathPara>
    </w:p>
    <w:p w14:paraId="4BB02B04" w14:textId="77777777" w:rsidR="002118D2" w:rsidRPr="00616FCC" w:rsidRDefault="00425F68" w:rsidP="00DA3397">
      <w:pPr>
        <w:pStyle w:val="whitespace-pre-wrap"/>
        <w:spacing w:line="360" w:lineRule="auto"/>
        <w:rPr>
          <w:b/>
        </w:rPr>
      </w:pPr>
      <w:r w:rsidRPr="00616FCC">
        <w:rPr>
          <w:b/>
        </w:rPr>
        <w:t>Globulin</w:t>
      </w:r>
      <w:r w:rsidR="000372AB" w:rsidRPr="00616FCC">
        <w:rPr>
          <w:b/>
        </w:rPr>
        <w:t xml:space="preserve">.                                                               </w:t>
      </w:r>
      <w:r w:rsidRPr="00616FCC">
        <w:t>Globulin levels were calculated by subtracting the albumin concentration from t</w:t>
      </w:r>
      <w:r w:rsidR="00753E47" w:rsidRPr="00616FCC">
        <w:t xml:space="preserve">he total protein </w:t>
      </w:r>
      <w:proofErr w:type="gramStart"/>
      <w:r w:rsidR="00753E47" w:rsidRPr="00616FCC">
        <w:t>concentration</w:t>
      </w:r>
      <w:r w:rsidR="00D62AF0" w:rsidRPr="00616FCC">
        <w:t>.</w:t>
      </w:r>
      <w:r w:rsidR="00440102" w:rsidRPr="00616FCC">
        <w:rPr>
          <w:vertAlign w:val="superscript"/>
        </w:rPr>
        <w:t>[</w:t>
      </w:r>
      <w:proofErr w:type="gramEnd"/>
      <w:r w:rsidR="00440102" w:rsidRPr="00616FCC">
        <w:rPr>
          <w:vertAlign w:val="superscript"/>
        </w:rPr>
        <w:t>6]</w:t>
      </w:r>
    </w:p>
    <w:p w14:paraId="406F20AE" w14:textId="77777777" w:rsidR="00EC157E" w:rsidRPr="00616FCC" w:rsidRDefault="00425F68" w:rsidP="00DA3397">
      <w:pPr>
        <w:spacing w:before="100" w:beforeAutospacing="1" w:after="100" w:afterAutospacing="1" w:line="360" w:lineRule="auto"/>
        <w:rPr>
          <w:rFonts w:ascii="Times New Roman" w:eastAsia="Times New Roman" w:hAnsi="Times New Roman" w:cs="Times New Roman"/>
          <w:sz w:val="24"/>
          <w:szCs w:val="24"/>
        </w:rPr>
      </w:pPr>
      <w:r w:rsidRPr="00616FCC">
        <w:rPr>
          <w:rFonts w:ascii="Times New Roman" w:eastAsia="Times New Roman" w:hAnsi="Times New Roman" w:cs="Times New Roman"/>
          <w:b/>
          <w:bCs/>
          <w:sz w:val="24"/>
          <w:szCs w:val="24"/>
        </w:rPr>
        <w:t>Statistical Analysis:</w:t>
      </w:r>
      <w:r w:rsidRPr="00616FCC">
        <w:rPr>
          <w:rFonts w:ascii="Times New Roman" w:eastAsia="Times New Roman" w:hAnsi="Times New Roman" w:cs="Times New Roman"/>
          <w:sz w:val="24"/>
          <w:szCs w:val="24"/>
        </w:rPr>
        <w:t xml:space="preserve"> Results were expressed as mean ± standard deviation. </w:t>
      </w:r>
    </w:p>
    <w:p w14:paraId="02458017" w14:textId="77777777" w:rsidR="002118D2" w:rsidRPr="00616FCC" w:rsidRDefault="00425F68">
      <w:pPr>
        <w:spacing w:before="100" w:beforeAutospacing="1" w:after="100" w:afterAutospacing="1" w:line="240" w:lineRule="auto"/>
        <w:rPr>
          <w:rFonts w:ascii="Times New Roman" w:eastAsia="Times New Roman" w:hAnsi="Times New Roman" w:cs="Times New Roman"/>
          <w:sz w:val="24"/>
          <w:szCs w:val="24"/>
        </w:rPr>
      </w:pPr>
      <w:r w:rsidRPr="00616FCC">
        <w:rPr>
          <w:rFonts w:ascii="Times New Roman" w:eastAsia="Times New Roman" w:hAnsi="Times New Roman" w:cs="Times New Roman"/>
          <w:b/>
          <w:bCs/>
          <w:sz w:val="24"/>
          <w:szCs w:val="24"/>
        </w:rPr>
        <w:t>Results</w:t>
      </w:r>
    </w:p>
    <w:p w14:paraId="3F4FB3C5" w14:textId="77777777" w:rsidR="002118D2" w:rsidRPr="00616FCC" w:rsidRDefault="00425F68">
      <w:pPr>
        <w:spacing w:before="100" w:beforeAutospacing="1" w:after="100" w:afterAutospacing="1" w:line="240" w:lineRule="auto"/>
        <w:rPr>
          <w:rFonts w:ascii="Times New Roman" w:eastAsia="Times New Roman" w:hAnsi="Times New Roman" w:cs="Times New Roman"/>
          <w:b/>
          <w:bCs/>
          <w:sz w:val="24"/>
          <w:szCs w:val="24"/>
        </w:rPr>
      </w:pPr>
      <w:r w:rsidRPr="00616FCC">
        <w:rPr>
          <w:rFonts w:ascii="Times New Roman" w:eastAsia="Times New Roman" w:hAnsi="Times New Roman" w:cs="Times New Roman"/>
          <w:b/>
          <w:bCs/>
          <w:sz w:val="24"/>
          <w:szCs w:val="24"/>
        </w:rPr>
        <w:t>Prevalence of Infection:</w:t>
      </w:r>
    </w:p>
    <w:p w14:paraId="6FB055FF" w14:textId="543ACAC1" w:rsidR="00AB74C0" w:rsidRPr="00616FCC" w:rsidRDefault="00824D09" w:rsidP="00690613">
      <w:pPr>
        <w:spacing w:before="100" w:beforeAutospacing="1" w:after="100" w:afterAutospacing="1"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lastRenderedPageBreak/>
        <w:t>Figure 1 shows the distribution of the parasites among the pupils in the selected schools</w:t>
      </w:r>
      <w:r w:rsidR="00F75E4D" w:rsidRPr="00616FCC">
        <w:rPr>
          <w:rFonts w:ascii="Times New Roman" w:eastAsia="Times New Roman" w:hAnsi="Times New Roman" w:cs="Times New Roman"/>
          <w:sz w:val="24"/>
          <w:szCs w:val="24"/>
        </w:rPr>
        <w:t>.</w:t>
      </w:r>
      <w:r w:rsidRPr="00616FCC">
        <w:rPr>
          <w:rFonts w:ascii="Times New Roman" w:eastAsia="Times New Roman" w:hAnsi="Times New Roman" w:cs="Times New Roman"/>
          <w:sz w:val="24"/>
          <w:szCs w:val="24"/>
        </w:rPr>
        <w:t xml:space="preserve">  Out of the total of 78 samples infected, 20 (25.64%) had </w:t>
      </w:r>
      <w:r w:rsidR="00C25585" w:rsidRPr="00616FCC">
        <w:rPr>
          <w:rFonts w:ascii="Times New Roman" w:eastAsia="Times New Roman" w:hAnsi="Times New Roman" w:cs="Times New Roman"/>
          <w:i/>
          <w:sz w:val="24"/>
          <w:szCs w:val="24"/>
        </w:rPr>
        <w:t>Giardia spp.</w:t>
      </w:r>
      <w:r w:rsidR="00647D9E" w:rsidRPr="00616FCC">
        <w:rPr>
          <w:rFonts w:ascii="Times New Roman" w:eastAsia="Times New Roman" w:hAnsi="Times New Roman" w:cs="Times New Roman"/>
          <w:sz w:val="24"/>
          <w:szCs w:val="24"/>
        </w:rPr>
        <w:t>,</w:t>
      </w:r>
      <w:r w:rsidRPr="00616FCC">
        <w:rPr>
          <w:rFonts w:ascii="Times New Roman" w:eastAsia="Times New Roman" w:hAnsi="Times New Roman" w:cs="Times New Roman"/>
          <w:sz w:val="24"/>
          <w:szCs w:val="24"/>
        </w:rPr>
        <w:t xml:space="preserve"> 34(43.5%) had </w:t>
      </w:r>
      <w:r w:rsidRPr="00616FCC">
        <w:rPr>
          <w:rFonts w:ascii="Times New Roman" w:eastAsia="Times New Roman" w:hAnsi="Times New Roman" w:cs="Times New Roman"/>
          <w:i/>
          <w:sz w:val="24"/>
          <w:szCs w:val="24"/>
        </w:rPr>
        <w:t>Plasmodium</w:t>
      </w:r>
      <w:r w:rsidRPr="00616FCC">
        <w:rPr>
          <w:rFonts w:ascii="Times New Roman" w:eastAsia="Times New Roman" w:hAnsi="Times New Roman" w:cs="Times New Roman"/>
          <w:sz w:val="24"/>
          <w:szCs w:val="24"/>
        </w:rPr>
        <w:t xml:space="preserve"> spp. while 24(30.76%) samples had mixed infections of </w:t>
      </w:r>
      <w:r w:rsidR="00857E7D" w:rsidRPr="00616FCC">
        <w:rPr>
          <w:rFonts w:ascii="Times New Roman" w:eastAsia="Times New Roman" w:hAnsi="Times New Roman" w:cs="Times New Roman"/>
          <w:i/>
          <w:sz w:val="24"/>
          <w:szCs w:val="24"/>
        </w:rPr>
        <w:t>Giardia</w:t>
      </w:r>
      <w:r w:rsidRPr="00616FCC">
        <w:rPr>
          <w:rFonts w:ascii="Times New Roman" w:eastAsia="Times New Roman" w:hAnsi="Times New Roman" w:cs="Times New Roman"/>
          <w:sz w:val="24"/>
          <w:szCs w:val="24"/>
        </w:rPr>
        <w:t xml:space="preserve"> and </w:t>
      </w:r>
      <w:r w:rsidRPr="00616FCC">
        <w:rPr>
          <w:rFonts w:ascii="Times New Roman" w:eastAsia="Times New Roman" w:hAnsi="Times New Roman" w:cs="Times New Roman"/>
          <w:i/>
          <w:sz w:val="24"/>
          <w:szCs w:val="24"/>
        </w:rPr>
        <w:t>Plasmodium</w:t>
      </w:r>
      <w:r w:rsidRPr="00616FCC">
        <w:rPr>
          <w:rFonts w:ascii="Times New Roman" w:eastAsia="Times New Roman" w:hAnsi="Times New Roman" w:cs="Times New Roman"/>
          <w:sz w:val="24"/>
          <w:szCs w:val="24"/>
        </w:rPr>
        <w:t xml:space="preserve"> spp.</w:t>
      </w:r>
    </w:p>
    <w:p w14:paraId="5AE008C7" w14:textId="77777777" w:rsidR="004572A2" w:rsidRPr="00616FCC" w:rsidRDefault="004572A2">
      <w:pPr>
        <w:spacing w:before="100" w:beforeAutospacing="1" w:after="100" w:afterAutospacing="1" w:line="240" w:lineRule="auto"/>
        <w:rPr>
          <w:rFonts w:ascii="Times New Roman" w:eastAsia="Times New Roman" w:hAnsi="Times New Roman" w:cs="Times New Roman"/>
          <w:b/>
          <w:bCs/>
          <w:sz w:val="24"/>
          <w:szCs w:val="24"/>
        </w:rPr>
      </w:pPr>
    </w:p>
    <w:p w14:paraId="5FBD9EEC" w14:textId="77777777" w:rsidR="002118D2" w:rsidRPr="00616FCC" w:rsidRDefault="00137198">
      <w:pPr>
        <w:spacing w:before="100" w:beforeAutospacing="1" w:after="100" w:afterAutospacing="1" w:line="240" w:lineRule="auto"/>
        <w:rPr>
          <w:rFonts w:ascii="Times New Roman" w:eastAsia="Times New Roman" w:hAnsi="Times New Roman" w:cs="Times New Roman"/>
          <w:b/>
          <w:bCs/>
          <w:sz w:val="24"/>
          <w:szCs w:val="24"/>
        </w:rPr>
      </w:pPr>
      <w:proofErr w:type="spellStart"/>
      <w:r w:rsidRPr="00616FCC">
        <w:rPr>
          <w:rFonts w:ascii="Times New Roman" w:eastAsia="Times New Roman" w:hAnsi="Times New Roman" w:cs="Times New Roman"/>
          <w:b/>
          <w:bCs/>
          <w:sz w:val="24"/>
          <w:szCs w:val="24"/>
        </w:rPr>
        <w:t>Haematological</w:t>
      </w:r>
      <w:proofErr w:type="spellEnd"/>
      <w:r w:rsidR="00425F68" w:rsidRPr="00616FCC">
        <w:rPr>
          <w:rFonts w:ascii="Times New Roman" w:eastAsia="Times New Roman" w:hAnsi="Times New Roman" w:cs="Times New Roman"/>
          <w:b/>
          <w:bCs/>
          <w:sz w:val="24"/>
          <w:szCs w:val="24"/>
        </w:rPr>
        <w:t xml:space="preserve"> Parameters:</w:t>
      </w:r>
    </w:p>
    <w:p w14:paraId="08869B67" w14:textId="1EEC5942" w:rsidR="002118D2" w:rsidRPr="00616FCC" w:rsidRDefault="00857E7D">
      <w:pPr>
        <w:spacing w:after="100" w:line="360" w:lineRule="auto"/>
        <w:jc w:val="both"/>
        <w:rPr>
          <w:rFonts w:ascii="Times New Roman" w:hAnsi="Times New Roman" w:cs="Times New Roman"/>
          <w:sz w:val="24"/>
          <w:szCs w:val="24"/>
        </w:rPr>
      </w:pPr>
      <w:r w:rsidRPr="00616FCC">
        <w:rPr>
          <w:rFonts w:ascii="Times New Roman" w:hAnsi="Times New Roman" w:cs="Times New Roman"/>
          <w:sz w:val="24"/>
          <w:szCs w:val="24"/>
          <w:shd w:val="clear" w:color="auto" w:fill="FFFFFF"/>
        </w:rPr>
        <w:t xml:space="preserve">The mean values of the </w:t>
      </w:r>
      <w:proofErr w:type="spellStart"/>
      <w:r w:rsidR="00137198" w:rsidRPr="00616FCC">
        <w:rPr>
          <w:rFonts w:ascii="Times New Roman" w:hAnsi="Times New Roman" w:cs="Times New Roman"/>
          <w:sz w:val="24"/>
          <w:szCs w:val="24"/>
          <w:shd w:val="clear" w:color="auto" w:fill="FFFFFF"/>
        </w:rPr>
        <w:t>haematological</w:t>
      </w:r>
      <w:proofErr w:type="spellEnd"/>
      <w:r w:rsidRPr="00616FCC">
        <w:rPr>
          <w:rFonts w:ascii="Times New Roman" w:hAnsi="Times New Roman" w:cs="Times New Roman"/>
          <w:sz w:val="24"/>
          <w:szCs w:val="24"/>
          <w:shd w:val="clear" w:color="auto" w:fill="FFFFFF"/>
        </w:rPr>
        <w:t xml:space="preserve"> parameters assayed are</w:t>
      </w:r>
      <w:r w:rsidR="00824D09" w:rsidRPr="00616FCC">
        <w:rPr>
          <w:rFonts w:ascii="Times New Roman" w:hAnsi="Times New Roman" w:cs="Times New Roman"/>
          <w:sz w:val="24"/>
          <w:szCs w:val="24"/>
          <w:shd w:val="clear" w:color="auto" w:fill="FFFFFF"/>
        </w:rPr>
        <w:t xml:space="preserve"> shown</w:t>
      </w:r>
      <w:r w:rsidRPr="00616FCC">
        <w:rPr>
          <w:rFonts w:ascii="Times New Roman" w:hAnsi="Times New Roman" w:cs="Times New Roman"/>
          <w:sz w:val="24"/>
          <w:szCs w:val="24"/>
          <w:shd w:val="clear" w:color="auto" w:fill="FFFFFF"/>
        </w:rPr>
        <w:t xml:space="preserve"> in Table </w:t>
      </w:r>
      <w:r w:rsidR="00824D09" w:rsidRPr="00616FCC">
        <w:rPr>
          <w:rFonts w:ascii="Times New Roman" w:hAnsi="Times New Roman" w:cs="Times New Roman"/>
          <w:sz w:val="24"/>
          <w:szCs w:val="24"/>
          <w:shd w:val="clear" w:color="auto" w:fill="FFFFFF"/>
        </w:rPr>
        <w:t>1</w:t>
      </w:r>
      <w:r w:rsidR="00473DAE" w:rsidRPr="00616FCC">
        <w:rPr>
          <w:rFonts w:ascii="Times New Roman" w:hAnsi="Times New Roman" w:cs="Times New Roman"/>
          <w:sz w:val="24"/>
          <w:szCs w:val="24"/>
          <w:shd w:val="clear" w:color="auto" w:fill="FFFFFF"/>
        </w:rPr>
        <w:t>, and the percentage effect of the presence of the parasites on these parameters is depicted in Figure</w:t>
      </w:r>
      <w:r w:rsidR="0043061E" w:rsidRPr="00616FCC">
        <w:rPr>
          <w:rFonts w:ascii="Times New Roman" w:hAnsi="Times New Roman" w:cs="Times New Roman"/>
          <w:sz w:val="24"/>
          <w:szCs w:val="24"/>
          <w:shd w:val="clear" w:color="auto" w:fill="FFFFFF"/>
        </w:rPr>
        <w:t xml:space="preserve"> </w:t>
      </w:r>
      <w:proofErr w:type="gramStart"/>
      <w:r w:rsidR="0043061E" w:rsidRPr="00616FCC">
        <w:rPr>
          <w:rFonts w:ascii="Times New Roman" w:hAnsi="Times New Roman" w:cs="Times New Roman"/>
          <w:sz w:val="24"/>
          <w:szCs w:val="24"/>
          <w:shd w:val="clear" w:color="auto" w:fill="FFFFFF"/>
        </w:rPr>
        <w:t>2.</w:t>
      </w:r>
      <w:r w:rsidR="00C25585" w:rsidRPr="00616FCC">
        <w:rPr>
          <w:rFonts w:ascii="Times New Roman" w:hAnsi="Times New Roman" w:cs="Times New Roman"/>
          <w:sz w:val="24"/>
          <w:szCs w:val="24"/>
          <w:shd w:val="clear" w:color="auto" w:fill="FFFFFF"/>
        </w:rPr>
        <w:t>Analysis</w:t>
      </w:r>
      <w:proofErr w:type="gramEnd"/>
      <w:r w:rsidR="00C25585" w:rsidRPr="00616FCC">
        <w:rPr>
          <w:rFonts w:ascii="Times New Roman" w:hAnsi="Times New Roman" w:cs="Times New Roman"/>
          <w:sz w:val="24"/>
          <w:szCs w:val="24"/>
          <w:shd w:val="clear" w:color="auto" w:fill="FFFFFF"/>
        </w:rPr>
        <w:t xml:space="preserve"> </w:t>
      </w:r>
      <w:r w:rsidRPr="00616FCC">
        <w:rPr>
          <w:rFonts w:ascii="Times New Roman" w:hAnsi="Times New Roman" w:cs="Times New Roman"/>
          <w:sz w:val="24"/>
          <w:szCs w:val="24"/>
          <w:shd w:val="clear" w:color="auto" w:fill="FFFFFF"/>
        </w:rPr>
        <w:t xml:space="preserve">of the data showed that </w:t>
      </w:r>
      <w:r w:rsidR="00C25585" w:rsidRPr="00616FCC">
        <w:rPr>
          <w:rFonts w:ascii="Times New Roman" w:hAnsi="Times New Roman" w:cs="Times New Roman"/>
          <w:sz w:val="24"/>
          <w:szCs w:val="24"/>
          <w:shd w:val="clear" w:color="auto" w:fill="FFFFFF"/>
        </w:rPr>
        <w:t xml:space="preserve">the </w:t>
      </w:r>
      <w:r w:rsidRPr="00616FCC">
        <w:rPr>
          <w:rFonts w:ascii="Times New Roman" w:hAnsi="Times New Roman" w:cs="Times New Roman"/>
          <w:sz w:val="24"/>
          <w:szCs w:val="24"/>
          <w:shd w:val="clear" w:color="auto" w:fill="FFFFFF"/>
        </w:rPr>
        <w:t>RBC of the control (4.15</w:t>
      </w:r>
      <w:r w:rsidRPr="00616FCC">
        <w:rPr>
          <w:rFonts w:ascii="Times New Roman" w:hAnsi="Times New Roman" w:cs="Times New Roman"/>
          <w:sz w:val="24"/>
          <w:szCs w:val="24"/>
        </w:rPr>
        <w:t>x10</w:t>
      </w:r>
      <w:r w:rsidR="00A53ACF" w:rsidRPr="00616FCC">
        <w:rPr>
          <w:rFonts w:ascii="Times New Roman" w:hAnsi="Times New Roman" w:cs="Times New Roman"/>
          <w:sz w:val="24"/>
          <w:szCs w:val="24"/>
          <w:vertAlign w:val="superscript"/>
        </w:rPr>
        <w:t>1</w:t>
      </w:r>
      <w:r w:rsidRPr="00616FCC">
        <w:rPr>
          <w:rFonts w:ascii="Times New Roman" w:hAnsi="Times New Roman" w:cs="Times New Roman"/>
          <w:sz w:val="24"/>
          <w:szCs w:val="24"/>
          <w:vertAlign w:val="superscript"/>
        </w:rPr>
        <w:t>2</w:t>
      </w:r>
      <w:r w:rsidRPr="00616FCC">
        <w:rPr>
          <w:rFonts w:ascii="Times New Roman" w:hAnsi="Times New Roman" w:cs="Times New Roman"/>
          <w:sz w:val="24"/>
          <w:szCs w:val="24"/>
        </w:rPr>
        <w:t xml:space="preserve">±0.40/L) was higher than </w:t>
      </w:r>
      <w:r w:rsidR="00C25585" w:rsidRPr="00616FCC">
        <w:rPr>
          <w:rFonts w:ascii="Times New Roman" w:hAnsi="Times New Roman" w:cs="Times New Roman"/>
          <w:sz w:val="24"/>
          <w:szCs w:val="24"/>
        </w:rPr>
        <w:t xml:space="preserve">that </w:t>
      </w:r>
      <w:r w:rsidRPr="00616FCC">
        <w:rPr>
          <w:rFonts w:ascii="Times New Roman" w:hAnsi="Times New Roman" w:cs="Times New Roman"/>
          <w:sz w:val="24"/>
          <w:szCs w:val="24"/>
        </w:rPr>
        <w:t>of the tests, which ranged from 1.40</w:t>
      </w:r>
      <w:r w:rsidR="007B4FAA" w:rsidRPr="00616FCC">
        <w:rPr>
          <w:rFonts w:ascii="Times New Roman" w:hAnsi="Times New Roman" w:cs="Times New Roman"/>
          <w:sz w:val="24"/>
          <w:szCs w:val="24"/>
        </w:rPr>
        <w:t>x10</w:t>
      </w:r>
      <w:r w:rsidR="007B4FAA" w:rsidRPr="00616FCC">
        <w:rPr>
          <w:rFonts w:ascii="Times New Roman" w:hAnsi="Times New Roman" w:cs="Times New Roman"/>
          <w:sz w:val="24"/>
          <w:szCs w:val="24"/>
          <w:vertAlign w:val="superscript"/>
        </w:rPr>
        <w:t>12</w:t>
      </w:r>
      <w:r w:rsidRPr="00616FCC">
        <w:rPr>
          <w:rFonts w:ascii="Times New Roman" w:hAnsi="Times New Roman" w:cs="Times New Roman"/>
          <w:sz w:val="24"/>
          <w:szCs w:val="24"/>
        </w:rPr>
        <w:t>±0.02 to 2.90</w:t>
      </w:r>
      <w:bookmarkStart w:id="2" w:name="_Hlk200139842"/>
      <w:r w:rsidRPr="00616FCC">
        <w:rPr>
          <w:rFonts w:ascii="Times New Roman" w:hAnsi="Times New Roman" w:cs="Times New Roman"/>
          <w:sz w:val="24"/>
          <w:szCs w:val="24"/>
        </w:rPr>
        <w:t>x10</w:t>
      </w:r>
      <w:r w:rsidR="00A53ACF" w:rsidRPr="00616FCC">
        <w:rPr>
          <w:rFonts w:ascii="Times New Roman" w:hAnsi="Times New Roman" w:cs="Times New Roman"/>
          <w:sz w:val="24"/>
          <w:szCs w:val="24"/>
          <w:vertAlign w:val="superscript"/>
        </w:rPr>
        <w:t>1</w:t>
      </w:r>
      <w:r w:rsidRPr="00616FCC">
        <w:rPr>
          <w:rFonts w:ascii="Times New Roman" w:hAnsi="Times New Roman" w:cs="Times New Roman"/>
          <w:sz w:val="24"/>
          <w:szCs w:val="24"/>
          <w:vertAlign w:val="superscript"/>
        </w:rPr>
        <w:t>2</w:t>
      </w:r>
      <w:bookmarkEnd w:id="2"/>
      <w:r w:rsidRPr="00616FCC">
        <w:rPr>
          <w:rFonts w:ascii="Times New Roman" w:hAnsi="Times New Roman" w:cs="Times New Roman"/>
          <w:sz w:val="24"/>
          <w:szCs w:val="24"/>
        </w:rPr>
        <w:t>± 0.6/L. The PCV (36.45±0.21%) and mean cell volume (81.4</w:t>
      </w:r>
      <w:r w:rsidR="007B4FAA" w:rsidRPr="00616FCC">
        <w:rPr>
          <w:rFonts w:ascii="Times New Roman" w:hAnsi="Times New Roman" w:cs="Times New Roman"/>
          <w:sz w:val="24"/>
          <w:szCs w:val="24"/>
        </w:rPr>
        <w:t>0</w:t>
      </w:r>
      <w:r w:rsidRPr="00616FCC">
        <w:rPr>
          <w:rFonts w:ascii="Times New Roman" w:hAnsi="Times New Roman" w:cs="Times New Roman"/>
          <w:sz w:val="24"/>
          <w:szCs w:val="24"/>
        </w:rPr>
        <w:t xml:space="preserve">±3.29 </w:t>
      </w:r>
      <w:proofErr w:type="spellStart"/>
      <w:r w:rsidRPr="00616FCC">
        <w:rPr>
          <w:rFonts w:ascii="Times New Roman" w:hAnsi="Times New Roman" w:cs="Times New Roman"/>
          <w:sz w:val="24"/>
          <w:szCs w:val="24"/>
        </w:rPr>
        <w:t>fL</w:t>
      </w:r>
      <w:proofErr w:type="spellEnd"/>
      <w:r w:rsidRPr="00616FCC">
        <w:rPr>
          <w:rFonts w:ascii="Times New Roman" w:hAnsi="Times New Roman" w:cs="Times New Roman"/>
          <w:sz w:val="24"/>
          <w:szCs w:val="24"/>
        </w:rPr>
        <w:t>) of the control were higher than those of the tests, which gave the ranges: 23.12±0.33 - 28.4</w:t>
      </w:r>
      <w:r w:rsidR="007B4FAA" w:rsidRPr="00616FCC">
        <w:rPr>
          <w:rFonts w:ascii="Times New Roman" w:hAnsi="Times New Roman" w:cs="Times New Roman"/>
          <w:sz w:val="24"/>
          <w:szCs w:val="24"/>
        </w:rPr>
        <w:t>0</w:t>
      </w:r>
      <w:r w:rsidRPr="00616FCC">
        <w:rPr>
          <w:rFonts w:ascii="Times New Roman" w:hAnsi="Times New Roman" w:cs="Times New Roman"/>
          <w:sz w:val="24"/>
          <w:szCs w:val="24"/>
        </w:rPr>
        <w:t>±0.03</w:t>
      </w:r>
      <w:r w:rsidR="007B4FAA" w:rsidRPr="00616FCC">
        <w:rPr>
          <w:rFonts w:ascii="Times New Roman" w:hAnsi="Times New Roman" w:cs="Times New Roman"/>
          <w:sz w:val="24"/>
          <w:szCs w:val="24"/>
        </w:rPr>
        <w:t>%</w:t>
      </w:r>
      <w:r w:rsidR="004C3E33" w:rsidRPr="00616FCC">
        <w:rPr>
          <w:rFonts w:ascii="Times New Roman" w:hAnsi="Times New Roman" w:cs="Times New Roman"/>
          <w:sz w:val="24"/>
          <w:szCs w:val="24"/>
        </w:rPr>
        <w:t xml:space="preserve"> and 63.0±1.04 - 78.70±01.12</w:t>
      </w:r>
      <w:r w:rsidR="007B4FAA" w:rsidRPr="00616FCC">
        <w:rPr>
          <w:rFonts w:ascii="Times New Roman" w:hAnsi="Times New Roman" w:cs="Times New Roman"/>
          <w:sz w:val="24"/>
          <w:szCs w:val="24"/>
        </w:rPr>
        <w:t>fL</w:t>
      </w:r>
      <w:r w:rsidRPr="00616FCC">
        <w:rPr>
          <w:rFonts w:ascii="Times New Roman" w:hAnsi="Times New Roman" w:cs="Times New Roman"/>
          <w:sz w:val="24"/>
          <w:szCs w:val="24"/>
        </w:rPr>
        <w:t xml:space="preserve">, respectively. On the other hand, the </w:t>
      </w:r>
      <w:bookmarkStart w:id="3" w:name="_Hlk200187619"/>
      <w:r w:rsidRPr="00616FCC">
        <w:rPr>
          <w:rFonts w:ascii="Times New Roman" w:hAnsi="Times New Roman" w:cs="Times New Roman"/>
          <w:sz w:val="24"/>
          <w:szCs w:val="24"/>
        </w:rPr>
        <w:t xml:space="preserve">reticulocyte </w:t>
      </w:r>
      <w:bookmarkEnd w:id="3"/>
      <w:r w:rsidR="00C25585" w:rsidRPr="00616FCC">
        <w:rPr>
          <w:rFonts w:ascii="Times New Roman" w:hAnsi="Times New Roman" w:cs="Times New Roman"/>
          <w:sz w:val="24"/>
          <w:szCs w:val="24"/>
        </w:rPr>
        <w:t xml:space="preserve">proportion of </w:t>
      </w:r>
      <w:r w:rsidRPr="00616FCC">
        <w:rPr>
          <w:rFonts w:ascii="Times New Roman" w:hAnsi="Times New Roman" w:cs="Times New Roman"/>
          <w:sz w:val="24"/>
          <w:szCs w:val="24"/>
        </w:rPr>
        <w:t>the control (0.68</w:t>
      </w:r>
      <w:r w:rsidR="007B4FAA" w:rsidRPr="00616FCC">
        <w:rPr>
          <w:rFonts w:ascii="Times New Roman" w:hAnsi="Times New Roman" w:cs="Times New Roman"/>
          <w:sz w:val="24"/>
          <w:szCs w:val="24"/>
        </w:rPr>
        <w:t>%</w:t>
      </w:r>
      <w:r w:rsidRPr="00616FCC">
        <w:rPr>
          <w:rFonts w:ascii="Times New Roman" w:hAnsi="Times New Roman" w:cs="Times New Roman"/>
          <w:sz w:val="24"/>
          <w:szCs w:val="24"/>
        </w:rPr>
        <w:t xml:space="preserve">) was lower than </w:t>
      </w:r>
      <w:r w:rsidR="007B4FAA" w:rsidRPr="00616FCC">
        <w:rPr>
          <w:rFonts w:ascii="Times New Roman" w:hAnsi="Times New Roman" w:cs="Times New Roman"/>
          <w:sz w:val="24"/>
          <w:szCs w:val="24"/>
        </w:rPr>
        <w:t>that</w:t>
      </w:r>
      <w:r w:rsidRPr="00616FCC">
        <w:rPr>
          <w:rFonts w:ascii="Times New Roman" w:hAnsi="Times New Roman" w:cs="Times New Roman"/>
          <w:sz w:val="24"/>
          <w:szCs w:val="24"/>
        </w:rPr>
        <w:t xml:space="preserve"> of the tests, </w:t>
      </w:r>
      <w:r w:rsidRPr="00616FCC">
        <w:rPr>
          <w:rFonts w:ascii="Times New Roman" w:hAnsi="Times New Roman" w:cs="Times New Roman"/>
          <w:sz w:val="24"/>
          <w:szCs w:val="24"/>
        </w:rPr>
        <w:t>0.93±0.08 - 1.40±0.20</w:t>
      </w:r>
      <w:r w:rsidR="007B4FAA" w:rsidRPr="00616FCC">
        <w:rPr>
          <w:rFonts w:ascii="Times New Roman" w:hAnsi="Times New Roman" w:cs="Times New Roman"/>
          <w:sz w:val="24"/>
          <w:szCs w:val="24"/>
        </w:rPr>
        <w:t>%</w:t>
      </w:r>
      <w:r w:rsidRPr="00616FCC">
        <w:rPr>
          <w:rFonts w:ascii="Times New Roman" w:hAnsi="Times New Roman" w:cs="Times New Roman"/>
          <w:sz w:val="24"/>
          <w:szCs w:val="24"/>
        </w:rPr>
        <w:t>.</w:t>
      </w:r>
      <w:r w:rsidR="00BB0E7E" w:rsidRPr="00616FCC">
        <w:rPr>
          <w:rFonts w:ascii="Times New Roman" w:hAnsi="Times New Roman" w:cs="Times New Roman"/>
          <w:sz w:val="24"/>
          <w:szCs w:val="24"/>
        </w:rPr>
        <w:t xml:space="preserve"> </w:t>
      </w:r>
      <w:r w:rsidR="0043061E" w:rsidRPr="00616FCC">
        <w:rPr>
          <w:rFonts w:ascii="Times New Roman" w:hAnsi="Times New Roman" w:cs="Times New Roman"/>
          <w:sz w:val="24"/>
          <w:szCs w:val="24"/>
        </w:rPr>
        <w:t xml:space="preserve">Relative to the control, the presence of the parasites </w:t>
      </w:r>
      <w:r w:rsidR="00C25585" w:rsidRPr="00616FCC">
        <w:rPr>
          <w:rFonts w:ascii="Times New Roman" w:hAnsi="Times New Roman" w:cs="Times New Roman"/>
          <w:sz w:val="24"/>
          <w:szCs w:val="24"/>
        </w:rPr>
        <w:t xml:space="preserve">has a </w:t>
      </w:r>
      <w:r w:rsidR="00473DAE" w:rsidRPr="00616FCC">
        <w:rPr>
          <w:rFonts w:ascii="Times New Roman" w:hAnsi="Times New Roman" w:cs="Times New Roman"/>
          <w:sz w:val="24"/>
          <w:szCs w:val="24"/>
        </w:rPr>
        <w:t xml:space="preserve">decreasing effect on the mean values of RBC, PVC, and MCV, while a converse effect was seen in the </w:t>
      </w:r>
      <w:r w:rsidR="00937575" w:rsidRPr="00616FCC">
        <w:rPr>
          <w:rFonts w:ascii="Times New Roman" w:hAnsi="Times New Roman" w:cs="Times New Roman"/>
          <w:sz w:val="24"/>
          <w:szCs w:val="24"/>
        </w:rPr>
        <w:t xml:space="preserve">reticulocyte proportion. </w:t>
      </w:r>
    </w:p>
    <w:p w14:paraId="2F0485D3" w14:textId="77777777" w:rsidR="00690613" w:rsidRPr="00616FCC" w:rsidRDefault="00690613" w:rsidP="00690613">
      <w:pPr>
        <w:spacing w:before="100" w:beforeAutospacing="1" w:after="100" w:afterAutospacing="1" w:line="240" w:lineRule="auto"/>
        <w:rPr>
          <w:rFonts w:ascii="Times New Roman" w:eastAsia="Times New Roman" w:hAnsi="Times New Roman" w:cs="Times New Roman"/>
          <w:b/>
          <w:bCs/>
          <w:sz w:val="24"/>
          <w:szCs w:val="24"/>
        </w:rPr>
      </w:pPr>
      <w:r w:rsidRPr="00616FCC">
        <w:rPr>
          <w:rFonts w:ascii="Times New Roman" w:eastAsia="Times New Roman" w:hAnsi="Times New Roman" w:cs="Times New Roman"/>
          <w:b/>
          <w:bCs/>
          <w:sz w:val="24"/>
          <w:szCs w:val="24"/>
        </w:rPr>
        <w:t>Biochemical Parameters:</w:t>
      </w:r>
    </w:p>
    <w:p w14:paraId="5B8ECD76" w14:textId="39F9A38F" w:rsidR="00690613" w:rsidRPr="00616FCC" w:rsidRDefault="00690613" w:rsidP="00690613">
      <w:pPr>
        <w:spacing w:after="100"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Table 2 presents the mean serum levels of Total Proteins, Albumin, and Globulin (g/100ml) for the test groups (</w:t>
      </w:r>
      <w:r w:rsidRPr="00616FCC">
        <w:rPr>
          <w:rFonts w:ascii="Times New Roman" w:eastAsia="Times New Roman" w:hAnsi="Times New Roman" w:cs="Times New Roman"/>
          <w:i/>
          <w:sz w:val="24"/>
          <w:szCs w:val="24"/>
        </w:rPr>
        <w:t>Giardia, Plasmodium</w:t>
      </w:r>
      <w:r w:rsidRPr="00616FCC">
        <w:rPr>
          <w:rFonts w:ascii="Times New Roman" w:eastAsia="Times New Roman" w:hAnsi="Times New Roman" w:cs="Times New Roman"/>
          <w:sz w:val="24"/>
          <w:szCs w:val="24"/>
        </w:rPr>
        <w:t xml:space="preserve">, and </w:t>
      </w:r>
      <w:r w:rsidRPr="00616FCC">
        <w:rPr>
          <w:rFonts w:ascii="Times New Roman" w:eastAsia="Times New Roman" w:hAnsi="Times New Roman" w:cs="Times New Roman"/>
          <w:i/>
          <w:sz w:val="24"/>
          <w:szCs w:val="24"/>
        </w:rPr>
        <w:t>Plasmodium</w:t>
      </w:r>
      <w:r w:rsidRPr="00616FCC">
        <w:rPr>
          <w:rFonts w:ascii="Times New Roman" w:eastAsia="Times New Roman" w:hAnsi="Times New Roman" w:cs="Times New Roman"/>
          <w:sz w:val="24"/>
          <w:szCs w:val="24"/>
        </w:rPr>
        <w:t xml:space="preserve"> + </w:t>
      </w:r>
      <w:r w:rsidRPr="00616FCC">
        <w:rPr>
          <w:rFonts w:ascii="Times New Roman" w:eastAsia="Times New Roman" w:hAnsi="Times New Roman" w:cs="Times New Roman"/>
          <w:i/>
          <w:sz w:val="24"/>
          <w:szCs w:val="24"/>
        </w:rPr>
        <w:t>Giardia</w:t>
      </w:r>
      <w:r w:rsidRPr="00616FCC">
        <w:rPr>
          <w:rFonts w:ascii="Times New Roman" w:eastAsia="Times New Roman" w:hAnsi="Times New Roman" w:cs="Times New Roman"/>
          <w:sz w:val="24"/>
          <w:szCs w:val="24"/>
        </w:rPr>
        <w:t xml:space="preserve">) and the control group. </w:t>
      </w:r>
      <w:r w:rsidR="00C25585" w:rsidRPr="00616FCC">
        <w:rPr>
          <w:rFonts w:ascii="Times New Roman" w:eastAsia="Times New Roman" w:hAnsi="Times New Roman" w:cs="Times New Roman"/>
          <w:sz w:val="24"/>
          <w:szCs w:val="24"/>
        </w:rPr>
        <w:t xml:space="preserve">Analysis </w:t>
      </w:r>
      <w:r w:rsidRPr="00616FCC">
        <w:rPr>
          <w:rFonts w:ascii="Times New Roman" w:eastAsia="Times New Roman" w:hAnsi="Times New Roman" w:cs="Times New Roman"/>
          <w:sz w:val="24"/>
          <w:szCs w:val="24"/>
        </w:rPr>
        <w:t>of the data showed that the total protein level in the control group (8.10±0.46 g/100ml) was higher than that of the test groups, which ranged from 3.40±0.31 to 6.13±0.01 g/100ml. The albumin level in the control group (4.25±0.03 g/100ml) was also higher compared to the test groups, with the range 2.18±0.04 to 4.16±0.10 g/100ml. For globulin, the control group's value (1.15±0.06 g/100ml) was comparable to those of the test groups, which ranged from 1.22±0.02 to 1.97±0.02 g/100ml. Figure 3 indicates that while total proteins and</w:t>
      </w:r>
      <w:r w:rsidR="00BB0E7E" w:rsidRPr="00616FCC">
        <w:rPr>
          <w:rFonts w:ascii="Times New Roman" w:eastAsia="Times New Roman" w:hAnsi="Times New Roman" w:cs="Times New Roman"/>
          <w:sz w:val="24"/>
          <w:szCs w:val="24"/>
        </w:rPr>
        <w:t xml:space="preserve"> </w:t>
      </w:r>
      <w:r w:rsidRPr="00616FCC">
        <w:rPr>
          <w:rFonts w:ascii="Times New Roman" w:eastAsia="Times New Roman" w:hAnsi="Times New Roman" w:cs="Times New Roman"/>
          <w:sz w:val="24"/>
          <w:szCs w:val="24"/>
        </w:rPr>
        <w:t xml:space="preserve">albumin were </w:t>
      </w:r>
      <w:r w:rsidR="00C25585" w:rsidRPr="00616FCC">
        <w:rPr>
          <w:rFonts w:ascii="Times New Roman" w:eastAsia="Times New Roman" w:hAnsi="Times New Roman" w:cs="Times New Roman"/>
          <w:sz w:val="24"/>
          <w:szCs w:val="24"/>
        </w:rPr>
        <w:t xml:space="preserve">variably </w:t>
      </w:r>
      <w:r w:rsidRPr="00616FCC">
        <w:rPr>
          <w:rFonts w:ascii="Times New Roman" w:eastAsia="Times New Roman" w:hAnsi="Times New Roman" w:cs="Times New Roman"/>
          <w:sz w:val="24"/>
          <w:szCs w:val="24"/>
        </w:rPr>
        <w:t xml:space="preserve">decreased, globulin was increased. </w:t>
      </w:r>
    </w:p>
    <w:p w14:paraId="106D1198" w14:textId="77777777" w:rsidR="00AB74C0" w:rsidRPr="00616FCC" w:rsidRDefault="00AB74C0">
      <w:pPr>
        <w:spacing w:before="100" w:beforeAutospacing="1" w:after="100" w:afterAutospacing="1" w:line="360" w:lineRule="auto"/>
        <w:jc w:val="both"/>
        <w:rPr>
          <w:rFonts w:ascii="Times New Roman" w:eastAsia="Times New Roman" w:hAnsi="Times New Roman" w:cs="Times New Roman"/>
          <w:b/>
          <w:bCs/>
          <w:sz w:val="24"/>
          <w:szCs w:val="24"/>
        </w:rPr>
        <w:sectPr w:rsidR="00AB74C0" w:rsidRPr="00616FCC" w:rsidSect="000372AB">
          <w:type w:val="continuous"/>
          <w:pgSz w:w="11906" w:h="16838" w:code="9"/>
          <w:pgMar w:top="1440" w:right="926" w:bottom="1440" w:left="1080" w:header="720" w:footer="720" w:gutter="0"/>
          <w:cols w:num="2" w:space="720"/>
          <w:docGrid w:linePitch="360"/>
        </w:sectPr>
      </w:pPr>
    </w:p>
    <w:p w14:paraId="4348B302" w14:textId="77777777" w:rsidR="00DA3397" w:rsidRPr="00616FCC" w:rsidRDefault="00DA3397">
      <w:pPr>
        <w:spacing w:before="100" w:beforeAutospacing="1" w:after="100" w:afterAutospacing="1" w:line="360" w:lineRule="auto"/>
        <w:jc w:val="both"/>
        <w:rPr>
          <w:rFonts w:ascii="Times New Roman" w:eastAsia="Times New Roman" w:hAnsi="Times New Roman" w:cs="Times New Roman"/>
          <w:b/>
          <w:bCs/>
          <w:sz w:val="24"/>
          <w:szCs w:val="24"/>
        </w:rPr>
      </w:pPr>
    </w:p>
    <w:p w14:paraId="570835CE" w14:textId="77777777" w:rsidR="00DA3397" w:rsidRPr="00616FCC" w:rsidRDefault="00DA3397">
      <w:pPr>
        <w:spacing w:before="100" w:beforeAutospacing="1" w:after="100" w:afterAutospacing="1" w:line="360" w:lineRule="auto"/>
        <w:jc w:val="both"/>
        <w:rPr>
          <w:rFonts w:ascii="Times New Roman" w:eastAsia="Times New Roman" w:hAnsi="Times New Roman" w:cs="Times New Roman"/>
          <w:b/>
          <w:bCs/>
          <w:sz w:val="24"/>
          <w:szCs w:val="24"/>
        </w:rPr>
      </w:pPr>
      <w:r w:rsidRPr="00616FCC">
        <w:rPr>
          <w:rFonts w:ascii="Times New Roman" w:hAnsi="Times New Roman" w:cs="Times New Roman"/>
          <w:noProof/>
          <w:sz w:val="24"/>
          <w:szCs w:val="24"/>
        </w:rPr>
        <w:lastRenderedPageBreak/>
        <w:drawing>
          <wp:inline distT="0" distB="0" distL="0" distR="0" wp14:anchorId="0BCF3E3D" wp14:editId="28935A31">
            <wp:extent cx="6106160" cy="2427890"/>
            <wp:effectExtent l="0" t="0" r="8890" b="0"/>
            <wp:docPr id="197010832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bl>
      <w:tblPr>
        <w:tblStyle w:val="TableGrid"/>
        <w:tblpPr w:leftFromText="180" w:rightFromText="180" w:vertAnchor="text" w:horzAnchor="margin" w:tblpY="4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1819"/>
        <w:gridCol w:w="1776"/>
        <w:gridCol w:w="1829"/>
        <w:gridCol w:w="1780"/>
      </w:tblGrid>
      <w:tr w:rsidR="00DA3397" w:rsidRPr="00616FCC" w14:paraId="6B54E0B1" w14:textId="77777777" w:rsidTr="003C5224">
        <w:trPr>
          <w:trHeight w:val="342"/>
        </w:trPr>
        <w:tc>
          <w:tcPr>
            <w:tcW w:w="9026" w:type="dxa"/>
            <w:gridSpan w:val="5"/>
            <w:tcBorders>
              <w:bottom w:val="single" w:sz="4" w:space="0" w:color="auto"/>
            </w:tcBorders>
          </w:tcPr>
          <w:p w14:paraId="7105171E" w14:textId="77777777" w:rsidR="00DA3397" w:rsidRPr="00616FCC" w:rsidRDefault="00DA3397" w:rsidP="003C5224">
            <w:pPr>
              <w:spacing w:before="100" w:beforeAutospacing="1" w:after="100" w:afterAutospacing="1"/>
              <w:rPr>
                <w:rFonts w:ascii="Times New Roman" w:eastAsia="Times New Roman" w:hAnsi="Times New Roman" w:cs="Times New Roman"/>
                <w:sz w:val="24"/>
                <w:szCs w:val="24"/>
              </w:rPr>
            </w:pPr>
            <w:r w:rsidRPr="00616FCC">
              <w:rPr>
                <w:rFonts w:ascii="Times New Roman" w:hAnsi="Times New Roman" w:cs="Times New Roman"/>
                <w:b/>
                <w:bCs/>
                <w:sz w:val="24"/>
                <w:szCs w:val="24"/>
              </w:rPr>
              <w:t xml:space="preserve">Table 1: Mean values of the </w:t>
            </w:r>
            <w:proofErr w:type="spellStart"/>
            <w:r w:rsidR="00137198" w:rsidRPr="00616FCC">
              <w:rPr>
                <w:rFonts w:ascii="Times New Roman" w:hAnsi="Times New Roman" w:cs="Times New Roman"/>
                <w:b/>
                <w:bCs/>
                <w:sz w:val="24"/>
                <w:szCs w:val="24"/>
              </w:rPr>
              <w:t>Haematological</w:t>
            </w:r>
            <w:proofErr w:type="spellEnd"/>
            <w:r w:rsidRPr="00616FCC">
              <w:rPr>
                <w:rFonts w:ascii="Times New Roman" w:hAnsi="Times New Roman" w:cs="Times New Roman"/>
                <w:b/>
                <w:bCs/>
                <w:sz w:val="24"/>
                <w:szCs w:val="24"/>
              </w:rPr>
              <w:t xml:space="preserve"> Indices assayed</w:t>
            </w:r>
          </w:p>
        </w:tc>
      </w:tr>
      <w:tr w:rsidR="00DA3397" w:rsidRPr="00616FCC" w14:paraId="3DFC9CA7" w14:textId="77777777" w:rsidTr="003C5224">
        <w:trPr>
          <w:trHeight w:val="1029"/>
        </w:trPr>
        <w:tc>
          <w:tcPr>
            <w:tcW w:w="1822" w:type="dxa"/>
            <w:tcBorders>
              <w:top w:val="single" w:sz="4" w:space="0" w:color="auto"/>
              <w:bottom w:val="single" w:sz="4" w:space="0" w:color="auto"/>
            </w:tcBorders>
            <w:vAlign w:val="center"/>
          </w:tcPr>
          <w:p w14:paraId="323CDDD0" w14:textId="77777777" w:rsidR="00DA3397" w:rsidRPr="00616FCC" w:rsidRDefault="00DA3397" w:rsidP="003C5224">
            <w:pPr>
              <w:spacing w:before="100" w:beforeAutospacing="1" w:after="100" w:afterAutospacing="1"/>
              <w:rPr>
                <w:rFonts w:ascii="Times New Roman" w:eastAsia="Times New Roman" w:hAnsi="Times New Roman" w:cs="Times New Roman"/>
                <w:sz w:val="24"/>
                <w:szCs w:val="24"/>
              </w:rPr>
            </w:pPr>
            <w:r w:rsidRPr="00616FCC">
              <w:rPr>
                <w:rFonts w:ascii="Times New Roman" w:eastAsia="Times New Roman" w:hAnsi="Times New Roman" w:cs="Times New Roman"/>
                <w:b/>
                <w:sz w:val="24"/>
                <w:szCs w:val="24"/>
              </w:rPr>
              <w:t>Group</w:t>
            </w:r>
          </w:p>
        </w:tc>
        <w:tc>
          <w:tcPr>
            <w:tcW w:w="1819" w:type="dxa"/>
            <w:tcBorders>
              <w:top w:val="single" w:sz="4" w:space="0" w:color="auto"/>
              <w:bottom w:val="single" w:sz="4" w:space="0" w:color="auto"/>
            </w:tcBorders>
            <w:vAlign w:val="center"/>
          </w:tcPr>
          <w:p w14:paraId="6416439C"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b/>
                <w:sz w:val="24"/>
                <w:szCs w:val="24"/>
              </w:rPr>
              <w:t>RBC (×10^12/L)</w:t>
            </w:r>
          </w:p>
        </w:tc>
        <w:tc>
          <w:tcPr>
            <w:tcW w:w="1776" w:type="dxa"/>
            <w:tcBorders>
              <w:top w:val="single" w:sz="4" w:space="0" w:color="auto"/>
              <w:bottom w:val="single" w:sz="4" w:space="0" w:color="auto"/>
            </w:tcBorders>
            <w:vAlign w:val="center"/>
          </w:tcPr>
          <w:p w14:paraId="452CA9B6"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b/>
                <w:sz w:val="24"/>
                <w:szCs w:val="24"/>
              </w:rPr>
              <w:t>PCV (%)</w:t>
            </w:r>
          </w:p>
        </w:tc>
        <w:tc>
          <w:tcPr>
            <w:tcW w:w="1829" w:type="dxa"/>
            <w:tcBorders>
              <w:top w:val="single" w:sz="4" w:space="0" w:color="auto"/>
              <w:bottom w:val="single" w:sz="4" w:space="0" w:color="auto"/>
            </w:tcBorders>
          </w:tcPr>
          <w:p w14:paraId="5D77967D"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b/>
                <w:sz w:val="24"/>
                <w:szCs w:val="24"/>
              </w:rPr>
              <w:t>Reticulocyte Proportion (%)</w:t>
            </w:r>
          </w:p>
        </w:tc>
        <w:tc>
          <w:tcPr>
            <w:tcW w:w="1780" w:type="dxa"/>
            <w:tcBorders>
              <w:top w:val="single" w:sz="4" w:space="0" w:color="auto"/>
              <w:bottom w:val="single" w:sz="4" w:space="0" w:color="auto"/>
            </w:tcBorders>
            <w:vAlign w:val="center"/>
          </w:tcPr>
          <w:p w14:paraId="4FD51E6A"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b/>
                <w:sz w:val="24"/>
                <w:szCs w:val="24"/>
              </w:rPr>
              <w:t>MCV (</w:t>
            </w:r>
            <w:proofErr w:type="spellStart"/>
            <w:r w:rsidRPr="00616FCC">
              <w:rPr>
                <w:rFonts w:ascii="Times New Roman" w:eastAsia="Times New Roman" w:hAnsi="Times New Roman" w:cs="Times New Roman"/>
                <w:b/>
                <w:sz w:val="24"/>
                <w:szCs w:val="24"/>
              </w:rPr>
              <w:t>fL</w:t>
            </w:r>
            <w:proofErr w:type="spellEnd"/>
            <w:r w:rsidRPr="00616FCC">
              <w:rPr>
                <w:rFonts w:ascii="Times New Roman" w:eastAsia="Times New Roman" w:hAnsi="Times New Roman" w:cs="Times New Roman"/>
                <w:b/>
                <w:sz w:val="24"/>
                <w:szCs w:val="24"/>
              </w:rPr>
              <w:t>)</w:t>
            </w:r>
          </w:p>
        </w:tc>
      </w:tr>
      <w:tr w:rsidR="00DA3397" w:rsidRPr="00616FCC" w14:paraId="377E0712" w14:textId="77777777" w:rsidTr="003C5224">
        <w:trPr>
          <w:trHeight w:val="342"/>
        </w:trPr>
        <w:tc>
          <w:tcPr>
            <w:tcW w:w="1822" w:type="dxa"/>
            <w:tcBorders>
              <w:top w:val="single" w:sz="4" w:space="0" w:color="auto"/>
            </w:tcBorders>
            <w:vAlign w:val="center"/>
          </w:tcPr>
          <w:p w14:paraId="1F128BD6" w14:textId="77777777" w:rsidR="00DA3397" w:rsidRPr="00616FCC" w:rsidRDefault="00DA3397" w:rsidP="003C5224">
            <w:pPr>
              <w:spacing w:before="100" w:beforeAutospacing="1" w:after="100" w:afterAutospacing="1"/>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Control</w:t>
            </w:r>
          </w:p>
        </w:tc>
        <w:tc>
          <w:tcPr>
            <w:tcW w:w="1819" w:type="dxa"/>
            <w:tcBorders>
              <w:top w:val="single" w:sz="4" w:space="0" w:color="auto"/>
            </w:tcBorders>
            <w:vAlign w:val="center"/>
          </w:tcPr>
          <w:p w14:paraId="258B4A10"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4.15 ± 0.40</w:t>
            </w:r>
          </w:p>
        </w:tc>
        <w:tc>
          <w:tcPr>
            <w:tcW w:w="1776" w:type="dxa"/>
            <w:tcBorders>
              <w:top w:val="single" w:sz="4" w:space="0" w:color="auto"/>
            </w:tcBorders>
            <w:vAlign w:val="center"/>
          </w:tcPr>
          <w:p w14:paraId="6BA51FED"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36.45 ± 0.21</w:t>
            </w:r>
          </w:p>
        </w:tc>
        <w:tc>
          <w:tcPr>
            <w:tcW w:w="1829" w:type="dxa"/>
            <w:tcBorders>
              <w:top w:val="single" w:sz="4" w:space="0" w:color="auto"/>
            </w:tcBorders>
          </w:tcPr>
          <w:p w14:paraId="38C6B851"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0.68±0.05</w:t>
            </w:r>
          </w:p>
        </w:tc>
        <w:tc>
          <w:tcPr>
            <w:tcW w:w="1780" w:type="dxa"/>
            <w:tcBorders>
              <w:top w:val="single" w:sz="4" w:space="0" w:color="auto"/>
            </w:tcBorders>
            <w:vAlign w:val="center"/>
          </w:tcPr>
          <w:p w14:paraId="3A99C096"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81.40 ± 3.29</w:t>
            </w:r>
          </w:p>
        </w:tc>
      </w:tr>
      <w:tr w:rsidR="00DA3397" w:rsidRPr="00616FCC" w14:paraId="3A783935" w14:textId="77777777" w:rsidTr="003C5224">
        <w:trPr>
          <w:trHeight w:val="342"/>
        </w:trPr>
        <w:tc>
          <w:tcPr>
            <w:tcW w:w="1822" w:type="dxa"/>
            <w:vAlign w:val="center"/>
          </w:tcPr>
          <w:p w14:paraId="78E20970" w14:textId="77777777" w:rsidR="00DA3397" w:rsidRPr="00616FCC" w:rsidRDefault="00DA3397" w:rsidP="003C5224">
            <w:pPr>
              <w:spacing w:before="100" w:beforeAutospacing="1" w:after="100" w:afterAutospacing="1"/>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Giardia</w:t>
            </w:r>
          </w:p>
        </w:tc>
        <w:tc>
          <w:tcPr>
            <w:tcW w:w="1819" w:type="dxa"/>
            <w:vAlign w:val="center"/>
          </w:tcPr>
          <w:p w14:paraId="12910DF8"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2.90 ± 0.60</w:t>
            </w:r>
          </w:p>
        </w:tc>
        <w:tc>
          <w:tcPr>
            <w:tcW w:w="1776" w:type="dxa"/>
            <w:vAlign w:val="center"/>
          </w:tcPr>
          <w:p w14:paraId="61D1955E"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28.40 ± 0.30</w:t>
            </w:r>
          </w:p>
        </w:tc>
        <w:tc>
          <w:tcPr>
            <w:tcW w:w="1829" w:type="dxa"/>
          </w:tcPr>
          <w:p w14:paraId="405C32C8"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1.40±0.20</w:t>
            </w:r>
          </w:p>
        </w:tc>
        <w:tc>
          <w:tcPr>
            <w:tcW w:w="1780" w:type="dxa"/>
            <w:vAlign w:val="center"/>
          </w:tcPr>
          <w:p w14:paraId="2C14F142"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72.1 ± 0.72</w:t>
            </w:r>
          </w:p>
        </w:tc>
      </w:tr>
      <w:tr w:rsidR="00DA3397" w:rsidRPr="00616FCC" w14:paraId="0CE4C25D" w14:textId="77777777" w:rsidTr="003C5224">
        <w:trPr>
          <w:trHeight w:val="342"/>
        </w:trPr>
        <w:tc>
          <w:tcPr>
            <w:tcW w:w="1822" w:type="dxa"/>
            <w:vAlign w:val="center"/>
          </w:tcPr>
          <w:p w14:paraId="313783FE" w14:textId="77777777" w:rsidR="00DA3397" w:rsidRPr="00616FCC" w:rsidRDefault="00DA3397" w:rsidP="003C5224">
            <w:pPr>
              <w:spacing w:before="100" w:beforeAutospacing="1" w:after="100" w:afterAutospacing="1"/>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Plasmodium</w:t>
            </w:r>
          </w:p>
        </w:tc>
        <w:tc>
          <w:tcPr>
            <w:tcW w:w="1819" w:type="dxa"/>
            <w:vAlign w:val="center"/>
          </w:tcPr>
          <w:p w14:paraId="39CF63AB"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2.10 ± 0.20</w:t>
            </w:r>
          </w:p>
        </w:tc>
        <w:tc>
          <w:tcPr>
            <w:tcW w:w="1776" w:type="dxa"/>
            <w:vAlign w:val="center"/>
          </w:tcPr>
          <w:p w14:paraId="642F5A08"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25.12 ± 0.76</w:t>
            </w:r>
          </w:p>
        </w:tc>
        <w:tc>
          <w:tcPr>
            <w:tcW w:w="1829" w:type="dxa"/>
          </w:tcPr>
          <w:p w14:paraId="079DC69E"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1.20±0.05</w:t>
            </w:r>
          </w:p>
        </w:tc>
        <w:tc>
          <w:tcPr>
            <w:tcW w:w="1780" w:type="dxa"/>
            <w:vAlign w:val="center"/>
          </w:tcPr>
          <w:p w14:paraId="4AD9497B"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78.71 ± 1.12</w:t>
            </w:r>
          </w:p>
        </w:tc>
      </w:tr>
      <w:tr w:rsidR="00DA3397" w:rsidRPr="00616FCC" w14:paraId="40B22351" w14:textId="77777777" w:rsidTr="003C5224">
        <w:trPr>
          <w:trHeight w:val="342"/>
        </w:trPr>
        <w:tc>
          <w:tcPr>
            <w:tcW w:w="1822" w:type="dxa"/>
            <w:tcBorders>
              <w:bottom w:val="single" w:sz="4" w:space="0" w:color="auto"/>
            </w:tcBorders>
            <w:vAlign w:val="center"/>
          </w:tcPr>
          <w:p w14:paraId="3F01129F" w14:textId="77777777" w:rsidR="00DA3397" w:rsidRPr="00616FCC" w:rsidRDefault="00DA3397" w:rsidP="003C5224">
            <w:pPr>
              <w:spacing w:before="100" w:beforeAutospacing="1" w:after="100" w:afterAutospacing="1"/>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Co-infected</w:t>
            </w:r>
          </w:p>
        </w:tc>
        <w:tc>
          <w:tcPr>
            <w:tcW w:w="1819" w:type="dxa"/>
            <w:tcBorders>
              <w:bottom w:val="single" w:sz="4" w:space="0" w:color="auto"/>
            </w:tcBorders>
            <w:vAlign w:val="center"/>
          </w:tcPr>
          <w:p w14:paraId="27343761"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1.40 ± 0.02</w:t>
            </w:r>
          </w:p>
        </w:tc>
        <w:tc>
          <w:tcPr>
            <w:tcW w:w="1776" w:type="dxa"/>
            <w:tcBorders>
              <w:bottom w:val="single" w:sz="4" w:space="0" w:color="auto"/>
            </w:tcBorders>
            <w:vAlign w:val="center"/>
          </w:tcPr>
          <w:p w14:paraId="193D4102"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23.12 ± 0.33</w:t>
            </w:r>
          </w:p>
        </w:tc>
        <w:tc>
          <w:tcPr>
            <w:tcW w:w="1829" w:type="dxa"/>
            <w:tcBorders>
              <w:bottom w:val="single" w:sz="4" w:space="0" w:color="auto"/>
            </w:tcBorders>
          </w:tcPr>
          <w:p w14:paraId="5DF3A91D"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0.93±0.05</w:t>
            </w:r>
          </w:p>
        </w:tc>
        <w:tc>
          <w:tcPr>
            <w:tcW w:w="1780" w:type="dxa"/>
            <w:tcBorders>
              <w:bottom w:val="single" w:sz="4" w:space="0" w:color="auto"/>
            </w:tcBorders>
            <w:vAlign w:val="center"/>
          </w:tcPr>
          <w:p w14:paraId="67ABB0FF" w14:textId="77777777" w:rsidR="00DA3397" w:rsidRPr="00616FCC" w:rsidRDefault="00DA3397" w:rsidP="003C5224">
            <w:pPr>
              <w:spacing w:before="100" w:beforeAutospacing="1" w:after="100" w:afterAutospacing="1"/>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63.0 ± 1.04</w:t>
            </w:r>
          </w:p>
        </w:tc>
      </w:tr>
      <w:tr w:rsidR="00DA3397" w:rsidRPr="00616FCC" w14:paraId="16DD55D3" w14:textId="77777777" w:rsidTr="003C5224">
        <w:trPr>
          <w:trHeight w:val="342"/>
        </w:trPr>
        <w:tc>
          <w:tcPr>
            <w:tcW w:w="9026" w:type="dxa"/>
            <w:gridSpan w:val="5"/>
            <w:tcBorders>
              <w:top w:val="single" w:sz="4" w:space="0" w:color="auto"/>
            </w:tcBorders>
          </w:tcPr>
          <w:p w14:paraId="0D01BDDC" w14:textId="77777777" w:rsidR="00DA3397" w:rsidRPr="00616FCC" w:rsidRDefault="00DA3397" w:rsidP="003C5224">
            <w:pP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Values are means ± standard deviations of triplicate determinations</w:t>
            </w:r>
          </w:p>
        </w:tc>
      </w:tr>
    </w:tbl>
    <w:p w14:paraId="44323C45" w14:textId="77777777" w:rsidR="00DA3397" w:rsidRPr="00616FCC" w:rsidRDefault="00DA3397">
      <w:pPr>
        <w:spacing w:before="100" w:beforeAutospacing="1" w:after="100" w:afterAutospacing="1" w:line="360" w:lineRule="auto"/>
        <w:jc w:val="both"/>
        <w:rPr>
          <w:rFonts w:ascii="Times New Roman" w:eastAsia="Times New Roman" w:hAnsi="Times New Roman" w:cs="Times New Roman"/>
          <w:b/>
          <w:bCs/>
          <w:sz w:val="24"/>
          <w:szCs w:val="24"/>
        </w:rPr>
      </w:pPr>
    </w:p>
    <w:p w14:paraId="563EFAE2" w14:textId="77777777" w:rsidR="003C5224" w:rsidRPr="00616FCC" w:rsidRDefault="003C5224">
      <w:pPr>
        <w:spacing w:before="100" w:beforeAutospacing="1" w:after="100" w:afterAutospacing="1" w:line="360" w:lineRule="auto"/>
        <w:jc w:val="both"/>
        <w:rPr>
          <w:rFonts w:ascii="Times New Roman" w:eastAsia="Times New Roman" w:hAnsi="Times New Roman" w:cs="Times New Roman"/>
          <w:b/>
          <w:bCs/>
          <w:sz w:val="24"/>
          <w:szCs w:val="24"/>
        </w:rPr>
      </w:pPr>
    </w:p>
    <w:p w14:paraId="492B8572" w14:textId="77777777" w:rsidR="00DA3397" w:rsidRPr="00616FCC" w:rsidRDefault="00DA3397" w:rsidP="00DA3397">
      <w:pPr>
        <w:jc w:val="both"/>
        <w:rPr>
          <w:rFonts w:ascii="Times New Roman" w:hAnsi="Times New Roman" w:cs="Times New Roman"/>
          <w:sz w:val="24"/>
          <w:szCs w:val="24"/>
        </w:rPr>
      </w:pPr>
      <w:r w:rsidRPr="00616FCC">
        <w:rPr>
          <w:rFonts w:ascii="Times New Roman" w:hAnsi="Times New Roman" w:cs="Times New Roman"/>
          <w:noProof/>
          <w:sz w:val="24"/>
          <w:szCs w:val="24"/>
        </w:rPr>
        <w:drawing>
          <wp:inline distT="0" distB="0" distL="0" distR="0" wp14:anchorId="37F7CDD6" wp14:editId="38A061E2">
            <wp:extent cx="5943600" cy="2575034"/>
            <wp:effectExtent l="0" t="0" r="0" b="0"/>
            <wp:docPr id="16958709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5AB3BFC" w14:textId="77777777" w:rsidR="00DA3397" w:rsidRPr="00616FCC" w:rsidRDefault="00DA3397" w:rsidP="00DA3397">
      <w:pPr>
        <w:jc w:val="both"/>
        <w:rPr>
          <w:rFonts w:ascii="Times New Roman" w:hAnsi="Times New Roman" w:cs="Times New Roman"/>
          <w:b/>
          <w:bCs/>
          <w:sz w:val="24"/>
          <w:szCs w:val="24"/>
        </w:rPr>
      </w:pPr>
      <w:r w:rsidRPr="00616FCC">
        <w:rPr>
          <w:rFonts w:ascii="Times New Roman" w:hAnsi="Times New Roman" w:cs="Times New Roman"/>
          <w:b/>
          <w:bCs/>
          <w:sz w:val="24"/>
          <w:szCs w:val="24"/>
        </w:rPr>
        <w:t xml:space="preserve">Figure 2: Percentage effect of the parasites on the </w:t>
      </w:r>
      <w:proofErr w:type="spellStart"/>
      <w:r w:rsidR="00137198" w:rsidRPr="00616FCC">
        <w:rPr>
          <w:rFonts w:ascii="Times New Roman" w:hAnsi="Times New Roman" w:cs="Times New Roman"/>
          <w:b/>
          <w:bCs/>
          <w:sz w:val="24"/>
          <w:szCs w:val="24"/>
        </w:rPr>
        <w:t>Haematological</w:t>
      </w:r>
      <w:proofErr w:type="spellEnd"/>
      <w:r w:rsidRPr="00616FCC">
        <w:rPr>
          <w:rFonts w:ascii="Times New Roman" w:hAnsi="Times New Roman" w:cs="Times New Roman"/>
          <w:b/>
          <w:bCs/>
          <w:sz w:val="24"/>
          <w:szCs w:val="24"/>
        </w:rPr>
        <w:t xml:space="preserve"> Indices</w:t>
      </w:r>
    </w:p>
    <w:p w14:paraId="3528F6A8" w14:textId="77777777" w:rsidR="00DA3397" w:rsidRPr="00616FCC" w:rsidRDefault="00DA3397">
      <w:pPr>
        <w:spacing w:before="100" w:beforeAutospacing="1" w:after="100" w:afterAutospacing="1" w:line="360" w:lineRule="auto"/>
        <w:jc w:val="both"/>
        <w:rPr>
          <w:rFonts w:ascii="Times New Roman" w:eastAsia="Times New Roman" w:hAnsi="Times New Roman" w:cs="Times New Roman"/>
          <w:b/>
          <w:bCs/>
          <w:sz w:val="24"/>
          <w:szCs w:val="24"/>
        </w:rPr>
      </w:pPr>
    </w:p>
    <w:tbl>
      <w:tblPr>
        <w:tblW w:w="9886" w:type="dxa"/>
        <w:tblCellSpacing w:w="15" w:type="dxa"/>
        <w:tblCellMar>
          <w:top w:w="15" w:type="dxa"/>
          <w:left w:w="15" w:type="dxa"/>
          <w:bottom w:w="15" w:type="dxa"/>
          <w:right w:w="15" w:type="dxa"/>
        </w:tblCellMar>
        <w:tblLook w:val="04A0" w:firstRow="1" w:lastRow="0" w:firstColumn="1" w:lastColumn="0" w:noHBand="0" w:noVBand="1"/>
      </w:tblPr>
      <w:tblGrid>
        <w:gridCol w:w="1684"/>
        <w:gridCol w:w="3087"/>
        <w:gridCol w:w="2550"/>
        <w:gridCol w:w="2565"/>
      </w:tblGrid>
      <w:tr w:rsidR="00DA3397" w:rsidRPr="00616FCC" w14:paraId="224D6950" w14:textId="77777777" w:rsidTr="00C670BE">
        <w:trPr>
          <w:trHeight w:val="270"/>
          <w:tblCellSpacing w:w="15" w:type="dxa"/>
        </w:trPr>
        <w:tc>
          <w:tcPr>
            <w:tcW w:w="0" w:type="auto"/>
            <w:gridSpan w:val="4"/>
            <w:tcBorders>
              <w:bottom w:val="single" w:sz="4" w:space="0" w:color="auto"/>
            </w:tcBorders>
            <w:vAlign w:val="center"/>
          </w:tcPr>
          <w:p w14:paraId="7F8B6923" w14:textId="77777777" w:rsidR="00DA3397" w:rsidRPr="00616FCC" w:rsidRDefault="00DA3397" w:rsidP="00DA3397">
            <w:pPr>
              <w:spacing w:after="0" w:line="240" w:lineRule="auto"/>
              <w:rPr>
                <w:rFonts w:ascii="Times New Roman" w:eastAsia="Times New Roman" w:hAnsi="Times New Roman" w:cs="Times New Roman"/>
                <w:sz w:val="24"/>
                <w:szCs w:val="24"/>
              </w:rPr>
            </w:pPr>
            <w:r w:rsidRPr="00616FCC">
              <w:rPr>
                <w:rFonts w:ascii="Times New Roman" w:hAnsi="Times New Roman" w:cs="Times New Roman"/>
                <w:b/>
                <w:bCs/>
                <w:sz w:val="24"/>
                <w:szCs w:val="24"/>
              </w:rPr>
              <w:t>Table 2: Mean Serum levels of Total Proteins, Albumin and Globulin (g/100ml)</w:t>
            </w:r>
          </w:p>
        </w:tc>
      </w:tr>
      <w:tr w:rsidR="00DA3397" w:rsidRPr="00616FCC" w14:paraId="6C7FB232" w14:textId="77777777" w:rsidTr="00C670BE">
        <w:trPr>
          <w:trHeight w:val="204"/>
          <w:tblCellSpacing w:w="15" w:type="dxa"/>
        </w:trPr>
        <w:tc>
          <w:tcPr>
            <w:tcW w:w="0" w:type="auto"/>
            <w:tcBorders>
              <w:bottom w:val="single" w:sz="4" w:space="0" w:color="auto"/>
            </w:tcBorders>
            <w:vAlign w:val="center"/>
            <w:hideMark/>
          </w:tcPr>
          <w:p w14:paraId="0ECDF6CF" w14:textId="77777777" w:rsidR="00DA3397" w:rsidRPr="00616FCC" w:rsidRDefault="00DA3397" w:rsidP="00DA3397">
            <w:pPr>
              <w:spacing w:after="0" w:line="240" w:lineRule="auto"/>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Group</w:t>
            </w:r>
          </w:p>
        </w:tc>
        <w:tc>
          <w:tcPr>
            <w:tcW w:w="0" w:type="auto"/>
            <w:tcBorders>
              <w:bottom w:val="single" w:sz="4" w:space="0" w:color="auto"/>
            </w:tcBorders>
            <w:vAlign w:val="center"/>
            <w:hideMark/>
          </w:tcPr>
          <w:p w14:paraId="0E822763" w14:textId="77777777" w:rsidR="00DA3397" w:rsidRPr="00616FCC" w:rsidRDefault="00DA3397" w:rsidP="00DA3397">
            <w:pPr>
              <w:spacing w:after="0" w:line="240" w:lineRule="auto"/>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Total Protein (g/100ml)</w:t>
            </w:r>
          </w:p>
        </w:tc>
        <w:tc>
          <w:tcPr>
            <w:tcW w:w="0" w:type="auto"/>
            <w:tcBorders>
              <w:bottom w:val="single" w:sz="4" w:space="0" w:color="auto"/>
            </w:tcBorders>
            <w:vAlign w:val="center"/>
            <w:hideMark/>
          </w:tcPr>
          <w:p w14:paraId="322DBFAE" w14:textId="77777777" w:rsidR="00DA3397" w:rsidRPr="00616FCC" w:rsidRDefault="00DA3397" w:rsidP="00DA3397">
            <w:pPr>
              <w:spacing w:after="0" w:line="240" w:lineRule="auto"/>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Albumin (g/100ml)</w:t>
            </w:r>
          </w:p>
        </w:tc>
        <w:tc>
          <w:tcPr>
            <w:tcW w:w="0" w:type="auto"/>
            <w:tcBorders>
              <w:bottom w:val="single" w:sz="4" w:space="0" w:color="auto"/>
            </w:tcBorders>
            <w:vAlign w:val="center"/>
            <w:hideMark/>
          </w:tcPr>
          <w:p w14:paraId="201F5153" w14:textId="77777777" w:rsidR="00DA3397" w:rsidRPr="00616FCC" w:rsidRDefault="00DA3397" w:rsidP="00DA3397">
            <w:pPr>
              <w:spacing w:after="0" w:line="240" w:lineRule="auto"/>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Globulin (g/100ml)</w:t>
            </w:r>
          </w:p>
        </w:tc>
      </w:tr>
      <w:tr w:rsidR="00DA3397" w:rsidRPr="00616FCC" w14:paraId="53ED3670" w14:textId="77777777" w:rsidTr="00C670BE">
        <w:trPr>
          <w:trHeight w:val="63"/>
          <w:tblCellSpacing w:w="15" w:type="dxa"/>
        </w:trPr>
        <w:tc>
          <w:tcPr>
            <w:tcW w:w="0" w:type="auto"/>
            <w:vAlign w:val="center"/>
            <w:hideMark/>
          </w:tcPr>
          <w:p w14:paraId="79E40838" w14:textId="77777777" w:rsidR="00DA3397" w:rsidRPr="00616FCC" w:rsidRDefault="00DA3397" w:rsidP="00DA3397">
            <w:pPr>
              <w:spacing w:after="0" w:line="240" w:lineRule="auto"/>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Control</w:t>
            </w:r>
          </w:p>
        </w:tc>
        <w:tc>
          <w:tcPr>
            <w:tcW w:w="0" w:type="auto"/>
            <w:vAlign w:val="center"/>
            <w:hideMark/>
          </w:tcPr>
          <w:p w14:paraId="3C1C4774" w14:textId="77777777" w:rsidR="00DA3397" w:rsidRPr="00616FCC" w:rsidRDefault="00DA3397" w:rsidP="00DA3397">
            <w:pPr>
              <w:spacing w:after="0" w:line="240" w:lineRule="auto"/>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8.14 ± 0.46</w:t>
            </w:r>
          </w:p>
        </w:tc>
        <w:tc>
          <w:tcPr>
            <w:tcW w:w="0" w:type="auto"/>
            <w:vAlign w:val="center"/>
            <w:hideMark/>
          </w:tcPr>
          <w:p w14:paraId="23EDF167" w14:textId="77777777" w:rsidR="00DA3397" w:rsidRPr="00616FCC" w:rsidRDefault="00DA3397" w:rsidP="00DA3397">
            <w:pPr>
              <w:spacing w:after="0" w:line="240" w:lineRule="auto"/>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4.25 ± 0.03</w:t>
            </w:r>
          </w:p>
        </w:tc>
        <w:tc>
          <w:tcPr>
            <w:tcW w:w="0" w:type="auto"/>
            <w:vAlign w:val="center"/>
            <w:hideMark/>
          </w:tcPr>
          <w:p w14:paraId="7A52C219" w14:textId="77777777" w:rsidR="00DA3397" w:rsidRPr="00616FCC" w:rsidRDefault="00DA3397" w:rsidP="00DA3397">
            <w:pPr>
              <w:spacing w:after="0" w:line="240" w:lineRule="auto"/>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1.15 ± 0.06</w:t>
            </w:r>
          </w:p>
        </w:tc>
      </w:tr>
      <w:tr w:rsidR="00DA3397" w:rsidRPr="00616FCC" w14:paraId="061C8284" w14:textId="77777777" w:rsidTr="00C670BE">
        <w:trPr>
          <w:trHeight w:val="159"/>
          <w:tblCellSpacing w:w="15" w:type="dxa"/>
        </w:trPr>
        <w:tc>
          <w:tcPr>
            <w:tcW w:w="0" w:type="auto"/>
            <w:vAlign w:val="center"/>
            <w:hideMark/>
          </w:tcPr>
          <w:p w14:paraId="4E4E3C2E" w14:textId="77777777" w:rsidR="00DA3397" w:rsidRPr="00616FCC" w:rsidRDefault="00DA3397" w:rsidP="00DA3397">
            <w:pPr>
              <w:spacing w:after="0" w:line="240" w:lineRule="auto"/>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Giardia only</w:t>
            </w:r>
          </w:p>
        </w:tc>
        <w:tc>
          <w:tcPr>
            <w:tcW w:w="0" w:type="auto"/>
            <w:vAlign w:val="center"/>
            <w:hideMark/>
          </w:tcPr>
          <w:p w14:paraId="2A679438" w14:textId="77777777" w:rsidR="00DA3397" w:rsidRPr="00616FCC" w:rsidRDefault="00DA3397" w:rsidP="00DA3397">
            <w:pPr>
              <w:spacing w:after="0" w:line="240" w:lineRule="auto"/>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4.50 ± 0.10</w:t>
            </w:r>
          </w:p>
        </w:tc>
        <w:tc>
          <w:tcPr>
            <w:tcW w:w="0" w:type="auto"/>
            <w:vAlign w:val="center"/>
            <w:hideMark/>
          </w:tcPr>
          <w:p w14:paraId="62ADE436" w14:textId="77777777" w:rsidR="00DA3397" w:rsidRPr="00616FCC" w:rsidRDefault="00DA3397" w:rsidP="00DA3397">
            <w:pPr>
              <w:spacing w:after="0" w:line="240" w:lineRule="auto"/>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3.21 ± 0.08</w:t>
            </w:r>
          </w:p>
        </w:tc>
        <w:tc>
          <w:tcPr>
            <w:tcW w:w="0" w:type="auto"/>
            <w:vAlign w:val="center"/>
            <w:hideMark/>
          </w:tcPr>
          <w:p w14:paraId="4418CA7A" w14:textId="77777777" w:rsidR="00DA3397" w:rsidRPr="00616FCC" w:rsidRDefault="00DA3397" w:rsidP="00DA3397">
            <w:pPr>
              <w:spacing w:after="0" w:line="240" w:lineRule="auto"/>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 xml:space="preserve">1.29 ± 0.04 </w:t>
            </w:r>
          </w:p>
        </w:tc>
      </w:tr>
      <w:tr w:rsidR="00DA3397" w:rsidRPr="00616FCC" w14:paraId="7AE4AB04" w14:textId="77777777" w:rsidTr="00C670BE">
        <w:trPr>
          <w:trHeight w:val="267"/>
          <w:tblCellSpacing w:w="15" w:type="dxa"/>
        </w:trPr>
        <w:tc>
          <w:tcPr>
            <w:tcW w:w="0" w:type="auto"/>
            <w:vAlign w:val="center"/>
            <w:hideMark/>
          </w:tcPr>
          <w:p w14:paraId="0EC7AD6A" w14:textId="77777777" w:rsidR="00DA3397" w:rsidRPr="00616FCC" w:rsidRDefault="00DA3397" w:rsidP="00DA3397">
            <w:pPr>
              <w:spacing w:after="0" w:line="240" w:lineRule="auto"/>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Plasmodium</w:t>
            </w:r>
          </w:p>
        </w:tc>
        <w:tc>
          <w:tcPr>
            <w:tcW w:w="0" w:type="auto"/>
            <w:vAlign w:val="center"/>
            <w:hideMark/>
          </w:tcPr>
          <w:p w14:paraId="1D547C79" w14:textId="77777777" w:rsidR="00DA3397" w:rsidRPr="00616FCC" w:rsidRDefault="00DA3397" w:rsidP="00DA3397">
            <w:pPr>
              <w:spacing w:after="0" w:line="240" w:lineRule="auto"/>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6.13 ± 0.01</w:t>
            </w:r>
          </w:p>
        </w:tc>
        <w:tc>
          <w:tcPr>
            <w:tcW w:w="0" w:type="auto"/>
            <w:vAlign w:val="center"/>
            <w:hideMark/>
          </w:tcPr>
          <w:p w14:paraId="4D37F3F1" w14:textId="77777777" w:rsidR="00DA3397" w:rsidRPr="00616FCC" w:rsidRDefault="00DA3397" w:rsidP="00DA3397">
            <w:pPr>
              <w:spacing w:after="0" w:line="240" w:lineRule="auto"/>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4.16 ± 0.10</w:t>
            </w:r>
          </w:p>
        </w:tc>
        <w:tc>
          <w:tcPr>
            <w:tcW w:w="0" w:type="auto"/>
            <w:vAlign w:val="center"/>
            <w:hideMark/>
          </w:tcPr>
          <w:p w14:paraId="7696310D" w14:textId="77777777" w:rsidR="00DA3397" w:rsidRPr="00616FCC" w:rsidRDefault="00DA3397" w:rsidP="00DA3397">
            <w:pPr>
              <w:spacing w:after="0" w:line="240" w:lineRule="auto"/>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1.97 ± 0.02</w:t>
            </w:r>
          </w:p>
        </w:tc>
      </w:tr>
      <w:tr w:rsidR="00DA3397" w:rsidRPr="00616FCC" w14:paraId="5C0314B8" w14:textId="77777777" w:rsidTr="00C670BE">
        <w:trPr>
          <w:trHeight w:val="204"/>
          <w:tblCellSpacing w:w="15" w:type="dxa"/>
        </w:trPr>
        <w:tc>
          <w:tcPr>
            <w:tcW w:w="0" w:type="auto"/>
            <w:vAlign w:val="center"/>
            <w:hideMark/>
          </w:tcPr>
          <w:p w14:paraId="3181BCDA" w14:textId="77777777" w:rsidR="00DA3397" w:rsidRPr="00616FCC" w:rsidRDefault="00DA3397" w:rsidP="00DA3397">
            <w:pPr>
              <w:spacing w:after="0" w:line="240" w:lineRule="auto"/>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Co-infected</w:t>
            </w:r>
          </w:p>
        </w:tc>
        <w:tc>
          <w:tcPr>
            <w:tcW w:w="0" w:type="auto"/>
            <w:vAlign w:val="center"/>
            <w:hideMark/>
          </w:tcPr>
          <w:p w14:paraId="5936CF89" w14:textId="77777777" w:rsidR="00DA3397" w:rsidRPr="00616FCC" w:rsidRDefault="00DA3397" w:rsidP="00DA3397">
            <w:pPr>
              <w:spacing w:after="0" w:line="240" w:lineRule="auto"/>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3.40 ± 0.31</w:t>
            </w:r>
          </w:p>
        </w:tc>
        <w:tc>
          <w:tcPr>
            <w:tcW w:w="0" w:type="auto"/>
            <w:vAlign w:val="center"/>
            <w:hideMark/>
          </w:tcPr>
          <w:p w14:paraId="26C49A88" w14:textId="77777777" w:rsidR="00DA3397" w:rsidRPr="00616FCC" w:rsidRDefault="00DA3397" w:rsidP="00DA3397">
            <w:pPr>
              <w:spacing w:after="0" w:line="240" w:lineRule="auto"/>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2.18 ± 0.04</w:t>
            </w:r>
          </w:p>
        </w:tc>
        <w:tc>
          <w:tcPr>
            <w:tcW w:w="0" w:type="auto"/>
            <w:vAlign w:val="center"/>
            <w:hideMark/>
          </w:tcPr>
          <w:p w14:paraId="5F690C20" w14:textId="77777777" w:rsidR="00DA3397" w:rsidRPr="00616FCC" w:rsidRDefault="00DA3397" w:rsidP="00DA3397">
            <w:pPr>
              <w:spacing w:after="0" w:line="240" w:lineRule="auto"/>
              <w:jc w:val="center"/>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1.22 ± 0.02</w:t>
            </w:r>
          </w:p>
        </w:tc>
      </w:tr>
      <w:tr w:rsidR="00DA3397" w:rsidRPr="00616FCC" w14:paraId="6BBEDC35" w14:textId="77777777" w:rsidTr="00C670BE">
        <w:trPr>
          <w:trHeight w:val="266"/>
          <w:tblCellSpacing w:w="15" w:type="dxa"/>
        </w:trPr>
        <w:tc>
          <w:tcPr>
            <w:tcW w:w="0" w:type="auto"/>
            <w:gridSpan w:val="4"/>
            <w:tcBorders>
              <w:top w:val="single" w:sz="4" w:space="0" w:color="auto"/>
            </w:tcBorders>
            <w:vAlign w:val="center"/>
          </w:tcPr>
          <w:p w14:paraId="7D3EC2AA" w14:textId="77777777" w:rsidR="00DA3397" w:rsidRPr="00616FCC" w:rsidRDefault="00DA3397" w:rsidP="00DA3397">
            <w:pPr>
              <w:spacing w:after="0" w:line="240" w:lineRule="auto"/>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 xml:space="preserve">Values are Means ± Std deviations of triplicate determinations </w:t>
            </w:r>
          </w:p>
        </w:tc>
      </w:tr>
    </w:tbl>
    <w:p w14:paraId="1412BF30" w14:textId="77777777" w:rsidR="00DA3397" w:rsidRPr="00616FCC" w:rsidRDefault="00DA3397">
      <w:pPr>
        <w:spacing w:before="100" w:beforeAutospacing="1" w:after="100" w:afterAutospacing="1" w:line="360" w:lineRule="auto"/>
        <w:jc w:val="both"/>
        <w:rPr>
          <w:rFonts w:ascii="Times New Roman" w:eastAsia="Times New Roman" w:hAnsi="Times New Roman" w:cs="Times New Roman"/>
          <w:b/>
          <w:bCs/>
          <w:sz w:val="24"/>
          <w:szCs w:val="24"/>
        </w:rPr>
      </w:pPr>
    </w:p>
    <w:p w14:paraId="2E3D5780" w14:textId="77777777" w:rsidR="00DA3397" w:rsidRPr="00616FCC" w:rsidRDefault="00DA3397" w:rsidP="00DA3397">
      <w:pPr>
        <w:jc w:val="both"/>
        <w:rPr>
          <w:rFonts w:ascii="Times New Roman" w:hAnsi="Times New Roman" w:cs="Times New Roman"/>
          <w:sz w:val="24"/>
          <w:szCs w:val="24"/>
        </w:rPr>
      </w:pPr>
      <w:r w:rsidRPr="00616FCC">
        <w:rPr>
          <w:rFonts w:ascii="Times New Roman" w:hAnsi="Times New Roman" w:cs="Times New Roman"/>
          <w:b/>
          <w:bCs/>
          <w:noProof/>
          <w:sz w:val="24"/>
          <w:szCs w:val="24"/>
        </w:rPr>
        <w:drawing>
          <wp:inline distT="0" distB="0" distL="0" distR="0" wp14:anchorId="7BD7FE74" wp14:editId="2849A2CD">
            <wp:extent cx="5821680" cy="3048000"/>
            <wp:effectExtent l="0" t="0" r="7620" b="0"/>
            <wp:docPr id="169532054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25292C9" w14:textId="77777777" w:rsidR="00DA3397" w:rsidRPr="00616FCC" w:rsidRDefault="00DA3397" w:rsidP="00DA3397">
      <w:pPr>
        <w:spacing w:after="100"/>
        <w:jc w:val="both"/>
        <w:rPr>
          <w:rFonts w:ascii="Times New Roman" w:hAnsi="Times New Roman" w:cs="Times New Roman"/>
          <w:sz w:val="24"/>
          <w:szCs w:val="24"/>
          <w:shd w:val="clear" w:color="auto" w:fill="FFFFFF"/>
        </w:rPr>
      </w:pPr>
      <w:r w:rsidRPr="00616FCC">
        <w:rPr>
          <w:rFonts w:ascii="Times New Roman" w:hAnsi="Times New Roman" w:cs="Times New Roman"/>
          <w:sz w:val="24"/>
          <w:szCs w:val="24"/>
        </w:rPr>
        <w:t>Figure 3: Percentage effect of parasites on Serum levels of Total Proteins, Albumin and Globulin</w:t>
      </w:r>
    </w:p>
    <w:p w14:paraId="34D5CEDC" w14:textId="77777777" w:rsidR="00DA3397" w:rsidRPr="00616FCC" w:rsidRDefault="00DA3397">
      <w:pPr>
        <w:spacing w:before="100" w:beforeAutospacing="1" w:after="100" w:afterAutospacing="1" w:line="360" w:lineRule="auto"/>
        <w:jc w:val="both"/>
        <w:rPr>
          <w:rFonts w:ascii="Times New Roman" w:eastAsia="Times New Roman" w:hAnsi="Times New Roman" w:cs="Times New Roman"/>
          <w:b/>
          <w:bCs/>
          <w:sz w:val="24"/>
          <w:szCs w:val="24"/>
        </w:rPr>
      </w:pPr>
    </w:p>
    <w:p w14:paraId="096D9D5A" w14:textId="77777777" w:rsidR="00A34CDD" w:rsidRPr="00616FCC" w:rsidRDefault="00A34CDD" w:rsidP="003C5224">
      <w:pPr>
        <w:spacing w:before="100" w:beforeAutospacing="1" w:after="100" w:afterAutospacing="1" w:line="360" w:lineRule="auto"/>
        <w:jc w:val="both"/>
        <w:rPr>
          <w:rFonts w:ascii="Times New Roman" w:eastAsia="Times New Roman" w:hAnsi="Times New Roman" w:cs="Times New Roman"/>
          <w:b/>
          <w:bCs/>
          <w:sz w:val="24"/>
          <w:szCs w:val="24"/>
        </w:rPr>
        <w:sectPr w:rsidR="00A34CDD" w:rsidRPr="00616FCC" w:rsidSect="00AB74C0">
          <w:type w:val="continuous"/>
          <w:pgSz w:w="11906" w:h="16838" w:code="9"/>
          <w:pgMar w:top="1440" w:right="1440" w:bottom="1440" w:left="1440" w:header="720" w:footer="720" w:gutter="0"/>
          <w:cols w:space="720"/>
          <w:docGrid w:linePitch="360"/>
        </w:sectPr>
      </w:pPr>
    </w:p>
    <w:p w14:paraId="4D3A3E7E" w14:textId="39047FFD" w:rsidR="002118D2" w:rsidRPr="00616FCC" w:rsidRDefault="00425F68" w:rsidP="00A34CDD">
      <w:pPr>
        <w:spacing w:before="100" w:beforeAutospacing="1" w:after="100" w:afterAutospacing="1"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b/>
          <w:bCs/>
          <w:sz w:val="24"/>
          <w:szCs w:val="24"/>
        </w:rPr>
        <w:t>Discussion</w:t>
      </w:r>
      <w:r w:rsidR="00BB0E7E" w:rsidRPr="00616FCC">
        <w:rPr>
          <w:rFonts w:ascii="Times New Roman" w:eastAsia="Times New Roman" w:hAnsi="Times New Roman" w:cs="Times New Roman"/>
          <w:b/>
          <w:bCs/>
          <w:sz w:val="24"/>
          <w:szCs w:val="24"/>
        </w:rPr>
        <w:t xml:space="preserve">. </w:t>
      </w:r>
      <w:r w:rsidRPr="00616FCC">
        <w:rPr>
          <w:rFonts w:ascii="Times New Roman" w:eastAsia="Times New Roman" w:hAnsi="Times New Roman" w:cs="Times New Roman"/>
          <w:sz w:val="24"/>
          <w:szCs w:val="24"/>
        </w:rPr>
        <w:t xml:space="preserve">This study demonstrates the considerable effects of infections with </w:t>
      </w:r>
      <w:r w:rsidR="00C25585" w:rsidRPr="00616FCC">
        <w:rPr>
          <w:rFonts w:ascii="Times New Roman" w:eastAsia="Times New Roman" w:hAnsi="Times New Roman" w:cs="Times New Roman"/>
          <w:i/>
          <w:iCs/>
          <w:sz w:val="24"/>
          <w:szCs w:val="24"/>
        </w:rPr>
        <w:t xml:space="preserve">G. </w:t>
      </w:r>
      <w:r w:rsidRPr="00616FCC">
        <w:rPr>
          <w:rFonts w:ascii="Times New Roman" w:eastAsia="Times New Roman" w:hAnsi="Times New Roman" w:cs="Times New Roman"/>
          <w:i/>
          <w:iCs/>
          <w:sz w:val="24"/>
          <w:szCs w:val="24"/>
        </w:rPr>
        <w:t>lamblia</w:t>
      </w:r>
      <w:r w:rsidRPr="00616FCC">
        <w:rPr>
          <w:rFonts w:ascii="Times New Roman" w:eastAsia="Times New Roman" w:hAnsi="Times New Roman" w:cs="Times New Roman"/>
          <w:sz w:val="24"/>
          <w:szCs w:val="24"/>
        </w:rPr>
        <w:t xml:space="preserve"> and </w:t>
      </w:r>
      <w:r w:rsidRPr="00616FCC">
        <w:rPr>
          <w:rFonts w:ascii="Times New Roman" w:eastAsia="Times New Roman" w:hAnsi="Times New Roman" w:cs="Times New Roman"/>
          <w:i/>
          <w:iCs/>
          <w:sz w:val="24"/>
          <w:szCs w:val="24"/>
        </w:rPr>
        <w:t>Plasmodium spp</w:t>
      </w:r>
      <w:r w:rsidRPr="00616FCC">
        <w:rPr>
          <w:rFonts w:ascii="Times New Roman" w:eastAsia="Times New Roman" w:hAnsi="Times New Roman" w:cs="Times New Roman"/>
          <w:sz w:val="24"/>
          <w:szCs w:val="24"/>
        </w:rPr>
        <w:t xml:space="preserve">. on </w:t>
      </w:r>
      <w:proofErr w:type="spellStart"/>
      <w:r w:rsidRPr="00616FCC">
        <w:rPr>
          <w:rFonts w:ascii="Times New Roman" w:eastAsia="Times New Roman" w:hAnsi="Times New Roman" w:cs="Times New Roman"/>
          <w:sz w:val="24"/>
          <w:szCs w:val="24"/>
        </w:rPr>
        <w:t>haemotological</w:t>
      </w:r>
      <w:proofErr w:type="spellEnd"/>
      <w:r w:rsidRPr="00616FCC">
        <w:rPr>
          <w:rFonts w:ascii="Times New Roman" w:eastAsia="Times New Roman" w:hAnsi="Times New Roman" w:cs="Times New Roman"/>
          <w:sz w:val="24"/>
          <w:szCs w:val="24"/>
        </w:rPr>
        <w:t xml:space="preserve"> and biochemical parameters among school‐aged children in Owerri West, Nigeria. The prevalence of infection (72.22%) among pupils reflects the endemicity of these protozoan parasites </w:t>
      </w:r>
      <w:r w:rsidRPr="00616FCC">
        <w:rPr>
          <w:rFonts w:ascii="Times New Roman" w:eastAsia="Times New Roman" w:hAnsi="Times New Roman" w:cs="Times New Roman"/>
          <w:sz w:val="24"/>
          <w:szCs w:val="24"/>
        </w:rPr>
        <w:t xml:space="preserve">in sub‐Saharan Africa. This finding is consistent with similar studies that have reported high parasitic burdens </w:t>
      </w:r>
      <w:r w:rsidR="00C42769" w:rsidRPr="00616FCC">
        <w:rPr>
          <w:rFonts w:ascii="Times New Roman" w:eastAsia="Times New Roman" w:hAnsi="Times New Roman" w:cs="Times New Roman"/>
          <w:sz w:val="24"/>
          <w:szCs w:val="24"/>
        </w:rPr>
        <w:t>in</w:t>
      </w:r>
      <w:r w:rsidRPr="00616FCC">
        <w:rPr>
          <w:rFonts w:ascii="Times New Roman" w:eastAsia="Times New Roman" w:hAnsi="Times New Roman" w:cs="Times New Roman"/>
          <w:sz w:val="24"/>
          <w:szCs w:val="24"/>
        </w:rPr>
        <w:t xml:space="preserve"> children from resource‐poor </w:t>
      </w:r>
      <w:r w:rsidR="00A33A48" w:rsidRPr="00616FCC">
        <w:rPr>
          <w:rFonts w:ascii="Times New Roman" w:eastAsia="Times New Roman" w:hAnsi="Times New Roman" w:cs="Times New Roman"/>
          <w:sz w:val="24"/>
          <w:szCs w:val="24"/>
        </w:rPr>
        <w:t>environments.</w:t>
      </w:r>
      <w:r w:rsidR="00A33A48" w:rsidRPr="00616FCC">
        <w:rPr>
          <w:rFonts w:ascii="Times New Roman" w:eastAsia="Times New Roman" w:hAnsi="Times New Roman" w:cs="Times New Roman"/>
          <w:sz w:val="24"/>
          <w:szCs w:val="24"/>
          <w:vertAlign w:val="superscript"/>
        </w:rPr>
        <w:t xml:space="preserve"> [</w:t>
      </w:r>
      <w:r w:rsidR="00753E47" w:rsidRPr="00616FCC">
        <w:rPr>
          <w:rFonts w:ascii="Times New Roman" w:eastAsia="Times New Roman" w:hAnsi="Times New Roman" w:cs="Times New Roman"/>
          <w:sz w:val="24"/>
          <w:szCs w:val="24"/>
          <w:vertAlign w:val="superscript"/>
        </w:rPr>
        <w:t>1,2</w:t>
      </w:r>
      <w:r w:rsidR="00440102" w:rsidRPr="00616FCC">
        <w:rPr>
          <w:rFonts w:ascii="Times New Roman" w:eastAsia="Times New Roman" w:hAnsi="Times New Roman" w:cs="Times New Roman"/>
          <w:sz w:val="24"/>
          <w:szCs w:val="24"/>
          <w:vertAlign w:val="superscript"/>
        </w:rPr>
        <w:t>]</w:t>
      </w:r>
    </w:p>
    <w:p w14:paraId="4E7C3579" w14:textId="77777777" w:rsidR="00FF7FA7" w:rsidRPr="00616FCC" w:rsidRDefault="00FF7FA7" w:rsidP="003C5224">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Malaria, caused by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parasites and transmitted via Anopheles mosquitoes, was observed in 43.50% of the infected </w:t>
      </w:r>
      <w:r w:rsidRPr="00616FCC">
        <w:rPr>
          <w:rFonts w:ascii="Times New Roman" w:hAnsi="Times New Roman" w:cs="Times New Roman"/>
          <w:sz w:val="24"/>
          <w:szCs w:val="24"/>
        </w:rPr>
        <w:lastRenderedPageBreak/>
        <w:t xml:space="preserve">individuals. This prevalence aligns with global trends where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remains a leading cause of morbidity and mortality in tropical </w:t>
      </w:r>
      <w:proofErr w:type="gramStart"/>
      <w:r w:rsidRPr="00616FCC">
        <w:rPr>
          <w:rFonts w:ascii="Times New Roman" w:hAnsi="Times New Roman" w:cs="Times New Roman"/>
          <w:sz w:val="24"/>
          <w:szCs w:val="24"/>
        </w:rPr>
        <w:t>regions</w:t>
      </w:r>
      <w:r w:rsidR="00440102" w:rsidRPr="00616FCC">
        <w:rPr>
          <w:rFonts w:ascii="Times New Roman" w:hAnsi="Times New Roman" w:cs="Times New Roman"/>
          <w:sz w:val="24"/>
          <w:szCs w:val="24"/>
        </w:rPr>
        <w:t>.</w:t>
      </w:r>
      <w:r w:rsidR="00440102" w:rsidRPr="00616FCC">
        <w:rPr>
          <w:rFonts w:ascii="Times New Roman" w:hAnsi="Times New Roman" w:cs="Times New Roman"/>
          <w:sz w:val="24"/>
          <w:szCs w:val="24"/>
          <w:vertAlign w:val="superscript"/>
        </w:rPr>
        <w:t>[</w:t>
      </w:r>
      <w:proofErr w:type="gramEnd"/>
      <w:r w:rsidR="00753E47" w:rsidRPr="00616FCC">
        <w:rPr>
          <w:rFonts w:ascii="Times New Roman" w:hAnsi="Times New Roman" w:cs="Times New Roman"/>
          <w:sz w:val="24"/>
          <w:szCs w:val="24"/>
          <w:vertAlign w:val="superscript"/>
        </w:rPr>
        <w:t>7</w:t>
      </w:r>
      <w:r w:rsidR="00440102" w:rsidRPr="00616FCC">
        <w:rPr>
          <w:rFonts w:ascii="Times New Roman" w:hAnsi="Times New Roman" w:cs="Times New Roman"/>
          <w:sz w:val="24"/>
          <w:szCs w:val="24"/>
          <w:vertAlign w:val="superscript"/>
        </w:rPr>
        <w:t>]</w:t>
      </w:r>
    </w:p>
    <w:p w14:paraId="0E1C4AA9" w14:textId="239488DE" w:rsidR="00FF7FA7" w:rsidRPr="00616FCC" w:rsidRDefault="00FF7FA7" w:rsidP="00FF7FA7">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Co-infections with</w:t>
      </w:r>
      <w:r w:rsidRPr="00616FCC">
        <w:rPr>
          <w:rFonts w:ascii="Times New Roman" w:hAnsi="Times New Roman" w:cs="Times New Roman"/>
          <w:i/>
          <w:sz w:val="24"/>
          <w:szCs w:val="24"/>
        </w:rPr>
        <w:t xml:space="preserve"> Giardia</w:t>
      </w:r>
      <w:r w:rsidRPr="00616FCC">
        <w:rPr>
          <w:rFonts w:ascii="Times New Roman" w:hAnsi="Times New Roman" w:cs="Times New Roman"/>
          <w:sz w:val="24"/>
          <w:szCs w:val="24"/>
        </w:rPr>
        <w:t xml:space="preserve"> and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were observed in 30.76% of the infected population, highlighting frequent exposure to multiple parasitic species in this environment. Synergistic interactions between co-infecting parasites may lead to immunosuppressive effects, increased parasite load, and more severe clinical outcomes</w:t>
      </w:r>
      <w:r w:rsidR="00440102" w:rsidRPr="00616FCC">
        <w:rPr>
          <w:rFonts w:ascii="Times New Roman" w:hAnsi="Times New Roman" w:cs="Times New Roman"/>
          <w:sz w:val="24"/>
          <w:szCs w:val="24"/>
        </w:rPr>
        <w:t>.</w:t>
      </w:r>
      <w:r w:rsidR="00440102" w:rsidRPr="00616FCC">
        <w:rPr>
          <w:rFonts w:ascii="Times New Roman" w:hAnsi="Times New Roman" w:cs="Times New Roman"/>
          <w:sz w:val="24"/>
          <w:szCs w:val="24"/>
          <w:vertAlign w:val="superscript"/>
        </w:rPr>
        <w:t>[</w:t>
      </w:r>
      <w:r w:rsidR="00753E47" w:rsidRPr="00616FCC">
        <w:rPr>
          <w:rFonts w:ascii="Times New Roman" w:hAnsi="Times New Roman" w:cs="Times New Roman"/>
          <w:sz w:val="24"/>
          <w:szCs w:val="24"/>
          <w:vertAlign w:val="superscript"/>
        </w:rPr>
        <w:t>8</w:t>
      </w:r>
      <w:r w:rsidR="00440102" w:rsidRPr="00616FCC">
        <w:rPr>
          <w:rFonts w:ascii="Times New Roman" w:hAnsi="Times New Roman" w:cs="Times New Roman"/>
          <w:sz w:val="24"/>
          <w:szCs w:val="24"/>
          <w:vertAlign w:val="superscript"/>
        </w:rPr>
        <w:t>]</w:t>
      </w:r>
      <w:r w:rsidR="0021404B" w:rsidRPr="00616FCC">
        <w:rPr>
          <w:rFonts w:ascii="Times New Roman" w:hAnsi="Times New Roman" w:cs="Times New Roman"/>
          <w:sz w:val="24"/>
          <w:szCs w:val="24"/>
          <w:vertAlign w:val="superscript"/>
        </w:rPr>
        <w:t xml:space="preserve"> </w:t>
      </w:r>
      <w:r w:rsidRPr="00616FCC">
        <w:rPr>
          <w:rFonts w:ascii="Times New Roman" w:hAnsi="Times New Roman" w:cs="Times New Roman"/>
          <w:sz w:val="24"/>
          <w:szCs w:val="24"/>
        </w:rPr>
        <w:t xml:space="preserve">Giardia infection, though primarily a gastrointestinal parasite, can lead to </w:t>
      </w:r>
      <w:proofErr w:type="spellStart"/>
      <w:r w:rsidR="00C25585" w:rsidRPr="00616FCC">
        <w:rPr>
          <w:rFonts w:ascii="Times New Roman" w:hAnsi="Times New Roman" w:cs="Times New Roman"/>
          <w:sz w:val="24"/>
          <w:szCs w:val="24"/>
        </w:rPr>
        <w:t>anaemia</w:t>
      </w:r>
      <w:proofErr w:type="spellEnd"/>
      <w:r w:rsidR="00C25585" w:rsidRPr="00616FCC">
        <w:rPr>
          <w:rFonts w:ascii="Times New Roman" w:hAnsi="Times New Roman" w:cs="Times New Roman"/>
          <w:sz w:val="24"/>
          <w:szCs w:val="24"/>
        </w:rPr>
        <w:t xml:space="preserve"> </w:t>
      </w:r>
      <w:r w:rsidRPr="00616FCC">
        <w:rPr>
          <w:rFonts w:ascii="Times New Roman" w:hAnsi="Times New Roman" w:cs="Times New Roman"/>
          <w:sz w:val="24"/>
          <w:szCs w:val="24"/>
        </w:rPr>
        <w:t>through mechanisms like malabsorption of essential nutrients for erythropoiesis, such as iron</w:t>
      </w:r>
      <w:r w:rsidR="00440102" w:rsidRPr="00616FCC">
        <w:rPr>
          <w:rFonts w:ascii="Times New Roman" w:hAnsi="Times New Roman" w:cs="Times New Roman"/>
          <w:sz w:val="24"/>
          <w:szCs w:val="24"/>
        </w:rPr>
        <w:t>.</w:t>
      </w:r>
      <w:r w:rsidR="00440102" w:rsidRPr="00616FCC">
        <w:rPr>
          <w:rFonts w:ascii="Times New Roman" w:hAnsi="Times New Roman" w:cs="Times New Roman"/>
          <w:sz w:val="24"/>
          <w:szCs w:val="24"/>
          <w:vertAlign w:val="superscript"/>
        </w:rPr>
        <w:t>[</w:t>
      </w:r>
      <w:r w:rsidR="007C0989" w:rsidRPr="00616FCC">
        <w:rPr>
          <w:rFonts w:ascii="Times New Roman" w:hAnsi="Times New Roman" w:cs="Times New Roman"/>
          <w:sz w:val="24"/>
          <w:szCs w:val="24"/>
          <w:vertAlign w:val="superscript"/>
        </w:rPr>
        <w:t>9</w:t>
      </w:r>
      <w:r w:rsidR="00440102"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 xml:space="preserve">Giardia infections have also been linked to iron-deficiency </w:t>
      </w:r>
      <w:proofErr w:type="spellStart"/>
      <w:r w:rsidR="00C25585" w:rsidRPr="00616FCC">
        <w:rPr>
          <w:rFonts w:ascii="Times New Roman" w:hAnsi="Times New Roman" w:cs="Times New Roman"/>
          <w:sz w:val="24"/>
          <w:szCs w:val="24"/>
        </w:rPr>
        <w:t>anaemia</w:t>
      </w:r>
      <w:proofErr w:type="spellEnd"/>
      <w:r w:rsidR="00440102" w:rsidRPr="00616FCC">
        <w:rPr>
          <w:rFonts w:ascii="Times New Roman" w:hAnsi="Times New Roman" w:cs="Times New Roman"/>
          <w:sz w:val="24"/>
          <w:szCs w:val="24"/>
        </w:rPr>
        <w:t>.</w:t>
      </w:r>
      <w:r w:rsidR="00440102" w:rsidRPr="00616FCC">
        <w:rPr>
          <w:rFonts w:ascii="Times New Roman" w:hAnsi="Times New Roman" w:cs="Times New Roman"/>
          <w:sz w:val="24"/>
          <w:szCs w:val="24"/>
          <w:vertAlign w:val="superscript"/>
        </w:rPr>
        <w:t>[</w:t>
      </w:r>
      <w:r w:rsidR="007C0989" w:rsidRPr="00616FCC">
        <w:rPr>
          <w:rFonts w:ascii="Times New Roman" w:hAnsi="Times New Roman" w:cs="Times New Roman"/>
          <w:sz w:val="24"/>
          <w:szCs w:val="24"/>
          <w:vertAlign w:val="superscript"/>
        </w:rPr>
        <w:t>10</w:t>
      </w:r>
      <w:r w:rsidR="00440102"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Figure 2 shows that Giardia infection decreased the RBC count by 30.12% compared to the control group, indicating its impact on red blood cell production.</w:t>
      </w:r>
    </w:p>
    <w:p w14:paraId="6E68F7DA" w14:textId="5F984668" w:rsidR="00FF7FA7" w:rsidRPr="00616FCC" w:rsidRDefault="00FF7FA7" w:rsidP="00FF7FA7">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Malaria</w:t>
      </w:r>
      <w:r w:rsidR="00C25585" w:rsidRPr="00616FCC">
        <w:rPr>
          <w:rFonts w:ascii="Times New Roman" w:hAnsi="Times New Roman" w:cs="Times New Roman"/>
          <w:sz w:val="24"/>
          <w:szCs w:val="24"/>
        </w:rPr>
        <w:t>,</w:t>
      </w:r>
      <w:r w:rsidRPr="00616FCC">
        <w:rPr>
          <w:rFonts w:ascii="Times New Roman" w:hAnsi="Times New Roman" w:cs="Times New Roman"/>
          <w:sz w:val="24"/>
          <w:szCs w:val="24"/>
        </w:rPr>
        <w:t xml:space="preserve"> caused by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parasites, is well-known for directly destroying red blood cells as the parasite invades and ruptures them. Additionally, the immune response to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leads to the destruction of infected and uninfected RBCs, further worsening </w:t>
      </w:r>
      <w:proofErr w:type="spellStart"/>
      <w:proofErr w:type="gramStart"/>
      <w:r w:rsidR="00C25585" w:rsidRPr="00616FCC">
        <w:rPr>
          <w:rFonts w:ascii="Times New Roman" w:hAnsi="Times New Roman" w:cs="Times New Roman"/>
          <w:sz w:val="24"/>
          <w:szCs w:val="24"/>
        </w:rPr>
        <w:t>anaemia</w:t>
      </w:r>
      <w:proofErr w:type="spellEnd"/>
      <w:r w:rsidR="00440102" w:rsidRPr="00616FCC">
        <w:rPr>
          <w:rFonts w:ascii="Times New Roman" w:hAnsi="Times New Roman" w:cs="Times New Roman"/>
          <w:sz w:val="24"/>
          <w:szCs w:val="24"/>
        </w:rPr>
        <w:t>.</w:t>
      </w:r>
      <w:r w:rsidR="00440102" w:rsidRPr="00616FCC">
        <w:rPr>
          <w:rFonts w:ascii="Times New Roman" w:hAnsi="Times New Roman" w:cs="Times New Roman"/>
          <w:sz w:val="24"/>
          <w:szCs w:val="24"/>
          <w:vertAlign w:val="superscript"/>
        </w:rPr>
        <w:t>[</w:t>
      </w:r>
      <w:proofErr w:type="gramEnd"/>
      <w:r w:rsidR="007C0989" w:rsidRPr="00616FCC">
        <w:rPr>
          <w:rFonts w:ascii="Times New Roman" w:hAnsi="Times New Roman" w:cs="Times New Roman"/>
          <w:sz w:val="24"/>
          <w:szCs w:val="24"/>
          <w:vertAlign w:val="superscript"/>
        </w:rPr>
        <w:t>11</w:t>
      </w:r>
      <w:r w:rsidR="00440102" w:rsidRPr="00616FCC">
        <w:rPr>
          <w:rFonts w:ascii="Times New Roman" w:hAnsi="Times New Roman" w:cs="Times New Roman"/>
          <w:sz w:val="24"/>
          <w:szCs w:val="24"/>
          <w:vertAlign w:val="superscript"/>
        </w:rPr>
        <w:t>]</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infection reduced RBC counts by 49.39%, as shown in </w:t>
      </w:r>
      <w:r w:rsidRPr="00616FCC">
        <w:rPr>
          <w:rFonts w:ascii="Times New Roman" w:hAnsi="Times New Roman" w:cs="Times New Roman"/>
          <w:sz w:val="24"/>
          <w:szCs w:val="24"/>
        </w:rPr>
        <w:t xml:space="preserve">Figure 2. The reduction of this magnitude highlights malaria’s profound effect on erythropoiesis and its association with </w:t>
      </w:r>
      <w:proofErr w:type="spellStart"/>
      <w:r w:rsidR="00C25585" w:rsidRPr="00616FCC">
        <w:rPr>
          <w:rFonts w:ascii="Times New Roman" w:hAnsi="Times New Roman" w:cs="Times New Roman"/>
          <w:sz w:val="24"/>
          <w:szCs w:val="24"/>
        </w:rPr>
        <w:t>anaemia</w:t>
      </w:r>
      <w:proofErr w:type="spellEnd"/>
      <w:r w:rsidRPr="00616FCC">
        <w:rPr>
          <w:rFonts w:ascii="Times New Roman" w:hAnsi="Times New Roman" w:cs="Times New Roman"/>
          <w:sz w:val="24"/>
          <w:szCs w:val="24"/>
        </w:rPr>
        <w:t xml:space="preserve">, a common complication of the </w:t>
      </w:r>
      <w:proofErr w:type="gramStart"/>
      <w:r w:rsidRPr="00616FCC">
        <w:rPr>
          <w:rFonts w:ascii="Times New Roman" w:hAnsi="Times New Roman" w:cs="Times New Roman"/>
          <w:sz w:val="24"/>
          <w:szCs w:val="24"/>
        </w:rPr>
        <w:t>infection</w:t>
      </w:r>
      <w:r w:rsidR="00440102" w:rsidRPr="00616FCC">
        <w:rPr>
          <w:rFonts w:ascii="Times New Roman" w:hAnsi="Times New Roman" w:cs="Times New Roman"/>
          <w:sz w:val="24"/>
          <w:szCs w:val="24"/>
        </w:rPr>
        <w:t>.</w:t>
      </w:r>
      <w:r w:rsidR="00440102" w:rsidRPr="00616FCC">
        <w:rPr>
          <w:rFonts w:ascii="Times New Roman" w:hAnsi="Times New Roman" w:cs="Times New Roman"/>
          <w:sz w:val="24"/>
          <w:szCs w:val="24"/>
          <w:vertAlign w:val="superscript"/>
        </w:rPr>
        <w:t>[</w:t>
      </w:r>
      <w:proofErr w:type="gramEnd"/>
      <w:r w:rsidR="007C0989" w:rsidRPr="00616FCC">
        <w:rPr>
          <w:rFonts w:ascii="Times New Roman" w:hAnsi="Times New Roman" w:cs="Times New Roman"/>
          <w:sz w:val="24"/>
          <w:szCs w:val="24"/>
          <w:vertAlign w:val="superscript"/>
        </w:rPr>
        <w:t>12</w:t>
      </w:r>
      <w:r w:rsidR="00440102" w:rsidRPr="00616FCC">
        <w:rPr>
          <w:rFonts w:ascii="Times New Roman" w:hAnsi="Times New Roman" w:cs="Times New Roman"/>
          <w:sz w:val="24"/>
          <w:szCs w:val="24"/>
          <w:vertAlign w:val="superscript"/>
        </w:rPr>
        <w:t>]</w:t>
      </w:r>
    </w:p>
    <w:p w14:paraId="4BF96AD1" w14:textId="6D479135" w:rsidR="0021404B" w:rsidRPr="00616FCC" w:rsidRDefault="00FF7FA7" w:rsidP="00FF7FA7">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The co-infected group showed the most pronounced effect, with a 66.27% reduction in RBC count compared to the control group. The lowest mean RBC count was observed in this group, suggesting a synergistic negative impact on RBC production or </w:t>
      </w:r>
      <w:proofErr w:type="gramStart"/>
      <w:r w:rsidRPr="00616FCC">
        <w:rPr>
          <w:rFonts w:ascii="Times New Roman" w:hAnsi="Times New Roman" w:cs="Times New Roman"/>
          <w:sz w:val="24"/>
          <w:szCs w:val="24"/>
        </w:rPr>
        <w:t>survival</w:t>
      </w:r>
      <w:r w:rsidR="00440102" w:rsidRPr="00616FCC">
        <w:rPr>
          <w:rFonts w:ascii="Times New Roman" w:hAnsi="Times New Roman" w:cs="Times New Roman"/>
          <w:sz w:val="24"/>
          <w:szCs w:val="24"/>
        </w:rPr>
        <w:t>.</w:t>
      </w:r>
      <w:r w:rsidR="00440102" w:rsidRPr="00616FCC">
        <w:rPr>
          <w:rFonts w:ascii="Times New Roman" w:hAnsi="Times New Roman" w:cs="Times New Roman"/>
          <w:sz w:val="24"/>
          <w:szCs w:val="24"/>
          <w:vertAlign w:val="superscript"/>
        </w:rPr>
        <w:t>[</w:t>
      </w:r>
      <w:proofErr w:type="gramEnd"/>
      <w:r w:rsidR="00412C8A" w:rsidRPr="00616FCC">
        <w:rPr>
          <w:rFonts w:ascii="Times New Roman" w:hAnsi="Times New Roman" w:cs="Times New Roman"/>
          <w:sz w:val="24"/>
          <w:szCs w:val="24"/>
          <w:vertAlign w:val="superscript"/>
        </w:rPr>
        <w:t>13</w:t>
      </w:r>
      <w:r w:rsidR="00440102"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 xml:space="preserve"> Co-infection may exacerbate mechanisms such as RBC destruction by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and nutrient malabsorption by Giardia, compounding the risk of </w:t>
      </w:r>
      <w:proofErr w:type="spellStart"/>
      <w:r w:rsidR="00C25585" w:rsidRPr="00616FCC">
        <w:rPr>
          <w:rFonts w:ascii="Times New Roman" w:hAnsi="Times New Roman" w:cs="Times New Roman"/>
          <w:sz w:val="24"/>
          <w:szCs w:val="24"/>
        </w:rPr>
        <w:t>anaemia</w:t>
      </w:r>
      <w:proofErr w:type="spellEnd"/>
      <w:r w:rsidR="00440102" w:rsidRPr="00616FCC">
        <w:rPr>
          <w:rFonts w:ascii="Times New Roman" w:hAnsi="Times New Roman" w:cs="Times New Roman"/>
          <w:sz w:val="24"/>
          <w:szCs w:val="24"/>
        </w:rPr>
        <w:t>.</w:t>
      </w:r>
      <w:r w:rsidR="00440102" w:rsidRPr="00616FCC">
        <w:rPr>
          <w:rFonts w:ascii="Times New Roman" w:hAnsi="Times New Roman" w:cs="Times New Roman"/>
          <w:sz w:val="24"/>
          <w:szCs w:val="24"/>
          <w:vertAlign w:val="superscript"/>
        </w:rPr>
        <w:t>[</w:t>
      </w:r>
      <w:r w:rsidR="00412C8A" w:rsidRPr="00616FCC">
        <w:rPr>
          <w:rFonts w:ascii="Times New Roman" w:hAnsi="Times New Roman" w:cs="Times New Roman"/>
          <w:sz w:val="24"/>
          <w:szCs w:val="24"/>
          <w:vertAlign w:val="superscript"/>
        </w:rPr>
        <w:t>14</w:t>
      </w:r>
      <w:r w:rsidR="00440102"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 xml:space="preserve"> In comparison, the control group exhibited the highest RBC count, underscoring the high reductions caused by parasitic infections. These findings </w:t>
      </w:r>
      <w:proofErr w:type="spellStart"/>
      <w:r w:rsidR="00C25585" w:rsidRPr="00616FCC">
        <w:rPr>
          <w:rFonts w:ascii="Times New Roman" w:hAnsi="Times New Roman" w:cs="Times New Roman"/>
          <w:sz w:val="24"/>
          <w:szCs w:val="24"/>
        </w:rPr>
        <w:t>emphasise</w:t>
      </w:r>
      <w:proofErr w:type="spellEnd"/>
      <w:r w:rsidR="00C25585" w:rsidRPr="00616FCC">
        <w:rPr>
          <w:rFonts w:ascii="Times New Roman" w:hAnsi="Times New Roman" w:cs="Times New Roman"/>
          <w:sz w:val="24"/>
          <w:szCs w:val="24"/>
        </w:rPr>
        <w:t xml:space="preserve"> </w:t>
      </w:r>
      <w:r w:rsidRPr="00616FCC">
        <w:rPr>
          <w:rFonts w:ascii="Times New Roman" w:hAnsi="Times New Roman" w:cs="Times New Roman"/>
          <w:sz w:val="24"/>
          <w:szCs w:val="24"/>
        </w:rPr>
        <w:t xml:space="preserve">the compounded effects of Giardia and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on </w:t>
      </w:r>
      <w:proofErr w:type="spellStart"/>
      <w:r w:rsidR="00C25585" w:rsidRPr="00616FCC">
        <w:rPr>
          <w:rFonts w:ascii="Times New Roman" w:hAnsi="Times New Roman" w:cs="Times New Roman"/>
          <w:sz w:val="24"/>
          <w:szCs w:val="24"/>
        </w:rPr>
        <w:t>anaemia</w:t>
      </w:r>
      <w:proofErr w:type="spellEnd"/>
      <w:r w:rsidRPr="00616FCC">
        <w:rPr>
          <w:rFonts w:ascii="Times New Roman" w:hAnsi="Times New Roman" w:cs="Times New Roman"/>
          <w:sz w:val="24"/>
          <w:szCs w:val="24"/>
        </w:rPr>
        <w:t xml:space="preserve">, with the co-infection group showing the most severe impact. </w:t>
      </w:r>
    </w:p>
    <w:p w14:paraId="3A83C13F" w14:textId="5E50B099" w:rsidR="0021404B" w:rsidRPr="00616FCC" w:rsidRDefault="00FF7FA7" w:rsidP="00FF7FA7">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Packed cell volume (PVC), or hematocrit, is the percentage of blood volume occupied by RBCs and a critical indicator of </w:t>
      </w:r>
      <w:proofErr w:type="spellStart"/>
      <w:r w:rsidR="00C25585" w:rsidRPr="00616FCC">
        <w:rPr>
          <w:rFonts w:ascii="Times New Roman" w:hAnsi="Times New Roman" w:cs="Times New Roman"/>
          <w:sz w:val="24"/>
          <w:szCs w:val="24"/>
        </w:rPr>
        <w:t>anaemia</w:t>
      </w:r>
      <w:proofErr w:type="spellEnd"/>
      <w:r w:rsidR="00C25585" w:rsidRPr="00616FCC">
        <w:rPr>
          <w:rFonts w:ascii="Times New Roman" w:hAnsi="Times New Roman" w:cs="Times New Roman"/>
          <w:sz w:val="24"/>
          <w:szCs w:val="24"/>
        </w:rPr>
        <w:t xml:space="preserve"> </w:t>
      </w:r>
      <w:r w:rsidRPr="00616FCC">
        <w:rPr>
          <w:rFonts w:ascii="Times New Roman" w:hAnsi="Times New Roman" w:cs="Times New Roman"/>
          <w:sz w:val="24"/>
          <w:szCs w:val="24"/>
        </w:rPr>
        <w:t xml:space="preserve">and overall blood health. In Giardia infections, a decrease in PVC may be linked to chronic malabsorption and nutrient </w:t>
      </w:r>
      <w:proofErr w:type="gramStart"/>
      <w:r w:rsidRPr="00616FCC">
        <w:rPr>
          <w:rFonts w:ascii="Times New Roman" w:hAnsi="Times New Roman" w:cs="Times New Roman"/>
          <w:sz w:val="24"/>
          <w:szCs w:val="24"/>
        </w:rPr>
        <w:t>deficiencies</w:t>
      </w:r>
      <w:r w:rsidR="007A33ED" w:rsidRPr="00616FCC">
        <w:rPr>
          <w:rFonts w:ascii="Times New Roman" w:hAnsi="Times New Roman" w:cs="Times New Roman"/>
          <w:sz w:val="24"/>
          <w:szCs w:val="24"/>
        </w:rPr>
        <w:t>.</w:t>
      </w:r>
      <w:r w:rsidR="007A33ED" w:rsidRPr="00616FCC">
        <w:rPr>
          <w:rFonts w:ascii="Times New Roman" w:hAnsi="Times New Roman" w:cs="Times New Roman"/>
          <w:sz w:val="24"/>
          <w:szCs w:val="24"/>
          <w:vertAlign w:val="superscript"/>
        </w:rPr>
        <w:t>[</w:t>
      </w:r>
      <w:proofErr w:type="gramEnd"/>
      <w:r w:rsidR="00412C8A" w:rsidRPr="00616FCC">
        <w:rPr>
          <w:rFonts w:ascii="Times New Roman" w:hAnsi="Times New Roman" w:cs="Times New Roman"/>
          <w:sz w:val="24"/>
          <w:szCs w:val="24"/>
          <w:vertAlign w:val="superscript"/>
        </w:rPr>
        <w:t>15</w:t>
      </w:r>
      <w:r w:rsidR="007A33ED"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Giardia infectio</w:t>
      </w:r>
      <w:r w:rsidR="00552C4D" w:rsidRPr="00616FCC">
        <w:rPr>
          <w:rFonts w:ascii="Times New Roman" w:hAnsi="Times New Roman" w:cs="Times New Roman"/>
          <w:sz w:val="24"/>
          <w:szCs w:val="24"/>
        </w:rPr>
        <w:t>n reduced PVC by 21.11% (2</w:t>
      </w:r>
      <w:r w:rsidRPr="00616FCC">
        <w:rPr>
          <w:rFonts w:ascii="Times New Roman" w:hAnsi="Times New Roman" w:cs="Times New Roman"/>
          <w:sz w:val="24"/>
          <w:szCs w:val="24"/>
        </w:rPr>
        <w:t xml:space="preserve">) compared to </w:t>
      </w:r>
      <w:r w:rsidRPr="00616FCC">
        <w:rPr>
          <w:rFonts w:ascii="Times New Roman" w:hAnsi="Times New Roman" w:cs="Times New Roman"/>
          <w:sz w:val="24"/>
          <w:szCs w:val="24"/>
        </w:rPr>
        <w:lastRenderedPageBreak/>
        <w:t xml:space="preserve">the control group, with a mean </w:t>
      </w:r>
      <w:r w:rsidR="00552C4D" w:rsidRPr="00616FCC">
        <w:rPr>
          <w:rFonts w:ascii="Times New Roman" w:hAnsi="Times New Roman" w:cs="Times New Roman"/>
          <w:sz w:val="24"/>
          <w:szCs w:val="24"/>
        </w:rPr>
        <w:t>value of 28.4±1.0% (Table 1</w:t>
      </w:r>
      <w:r w:rsidRPr="00616FCC">
        <w:rPr>
          <w:rFonts w:ascii="Times New Roman" w:hAnsi="Times New Roman" w:cs="Times New Roman"/>
          <w:sz w:val="24"/>
          <w:szCs w:val="24"/>
        </w:rPr>
        <w:t>).</w:t>
      </w:r>
      <w:r w:rsidR="0021404B" w:rsidRPr="00616FCC">
        <w:rPr>
          <w:rFonts w:ascii="Times New Roman" w:hAnsi="Times New Roman" w:cs="Times New Roman"/>
          <w:sz w:val="24"/>
          <w:szCs w:val="24"/>
        </w:rPr>
        <w:t xml:space="preserve"> </w:t>
      </w:r>
    </w:p>
    <w:p w14:paraId="6B99683F" w14:textId="3993D201" w:rsidR="00FF7FA7" w:rsidRPr="00616FCC" w:rsidRDefault="00FF7FA7" w:rsidP="00FF7FA7">
      <w:pPr>
        <w:spacing w:line="360" w:lineRule="auto"/>
        <w:jc w:val="both"/>
        <w:rPr>
          <w:rFonts w:ascii="Times New Roman" w:hAnsi="Times New Roman" w:cs="Times New Roman"/>
          <w:sz w:val="24"/>
          <w:szCs w:val="24"/>
        </w:rPr>
      </w:pP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infection resulted in a more pronounced reduction in PVC (2</w:t>
      </w:r>
      <w:r w:rsidR="0021404B" w:rsidRPr="00616FCC">
        <w:rPr>
          <w:rFonts w:ascii="Times New Roman" w:hAnsi="Times New Roman" w:cs="Times New Roman"/>
          <w:sz w:val="24"/>
          <w:szCs w:val="24"/>
        </w:rPr>
        <w:t xml:space="preserve">5.12±4.2%) as shown in </w:t>
      </w:r>
      <w:r w:rsidR="00C25585" w:rsidRPr="00616FCC">
        <w:rPr>
          <w:rFonts w:ascii="Times New Roman" w:hAnsi="Times New Roman" w:cs="Times New Roman"/>
          <w:sz w:val="24"/>
          <w:szCs w:val="24"/>
        </w:rPr>
        <w:t xml:space="preserve">Table </w:t>
      </w:r>
      <w:r w:rsidR="0021404B" w:rsidRPr="00616FCC">
        <w:rPr>
          <w:rFonts w:ascii="Times New Roman" w:hAnsi="Times New Roman" w:cs="Times New Roman"/>
          <w:sz w:val="24"/>
          <w:szCs w:val="24"/>
        </w:rPr>
        <w:t>1</w:t>
      </w:r>
      <w:r w:rsidRPr="00616FCC">
        <w:rPr>
          <w:rFonts w:ascii="Times New Roman" w:hAnsi="Times New Roman" w:cs="Times New Roman"/>
          <w:sz w:val="24"/>
          <w:szCs w:val="24"/>
        </w:rPr>
        <w:t>, represe</w:t>
      </w:r>
      <w:r w:rsidR="00552C4D" w:rsidRPr="00616FCC">
        <w:rPr>
          <w:rFonts w:ascii="Times New Roman" w:hAnsi="Times New Roman" w:cs="Times New Roman"/>
          <w:sz w:val="24"/>
          <w:szCs w:val="24"/>
        </w:rPr>
        <w:t>nting a 30.22% (</w:t>
      </w:r>
      <w:r w:rsidR="00C25585" w:rsidRPr="00616FCC">
        <w:rPr>
          <w:rFonts w:ascii="Times New Roman" w:hAnsi="Times New Roman" w:cs="Times New Roman"/>
          <w:sz w:val="24"/>
          <w:szCs w:val="24"/>
        </w:rPr>
        <w:t xml:space="preserve">Fig. </w:t>
      </w:r>
      <w:r w:rsidR="00552C4D" w:rsidRPr="00616FCC">
        <w:rPr>
          <w:rFonts w:ascii="Times New Roman" w:hAnsi="Times New Roman" w:cs="Times New Roman"/>
          <w:sz w:val="24"/>
          <w:szCs w:val="24"/>
        </w:rPr>
        <w:t>2</w:t>
      </w:r>
      <w:r w:rsidRPr="00616FCC">
        <w:rPr>
          <w:rFonts w:ascii="Times New Roman" w:hAnsi="Times New Roman" w:cs="Times New Roman"/>
          <w:sz w:val="24"/>
          <w:szCs w:val="24"/>
        </w:rPr>
        <w:t xml:space="preserve">) decrease compared to the control group. A decrease in PVC is a common finding in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due to RBC destruction, further exacerbated by immune responses targeting both infected and uninfec</w:t>
      </w:r>
      <w:r w:rsidR="00512BDB" w:rsidRPr="00616FCC">
        <w:rPr>
          <w:rFonts w:ascii="Times New Roman" w:hAnsi="Times New Roman" w:cs="Times New Roman"/>
          <w:sz w:val="24"/>
          <w:szCs w:val="24"/>
        </w:rPr>
        <w:t>ted RBCs</w:t>
      </w:r>
      <w:r w:rsidRPr="00616FCC">
        <w:rPr>
          <w:rFonts w:ascii="Times New Roman" w:hAnsi="Times New Roman" w:cs="Times New Roman"/>
          <w:sz w:val="24"/>
          <w:szCs w:val="24"/>
        </w:rPr>
        <w:t>.</w:t>
      </w:r>
    </w:p>
    <w:p w14:paraId="77413B55" w14:textId="77777777" w:rsidR="00FF7FA7" w:rsidRPr="00616FCC" w:rsidRDefault="00FF7FA7" w:rsidP="00FF7FA7">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The lowest PVC value was observed in the co-infected group (23.12±3.3%), reflecting a 35.77% reduction compared to the control group. This more pronounced decrease suggests the combined effects of </w:t>
      </w:r>
      <w:proofErr w:type="spellStart"/>
      <w:r w:rsidRPr="00616FCC">
        <w:rPr>
          <w:rFonts w:ascii="Times New Roman" w:hAnsi="Times New Roman" w:cs="Times New Roman"/>
          <w:sz w:val="24"/>
          <w:szCs w:val="24"/>
        </w:rPr>
        <w:t>haemolysis</w:t>
      </w:r>
      <w:proofErr w:type="spellEnd"/>
      <w:r w:rsidRPr="00616FCC">
        <w:rPr>
          <w:rFonts w:ascii="Times New Roman" w:hAnsi="Times New Roman" w:cs="Times New Roman"/>
          <w:sz w:val="24"/>
          <w:szCs w:val="24"/>
        </w:rPr>
        <w:t xml:space="preserve"> from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and nutrient malabsorption from </w:t>
      </w:r>
      <w:r w:rsidRPr="00616FCC">
        <w:rPr>
          <w:rFonts w:ascii="Times New Roman" w:hAnsi="Times New Roman" w:cs="Times New Roman"/>
          <w:i/>
          <w:sz w:val="24"/>
          <w:szCs w:val="24"/>
        </w:rPr>
        <w:t>Giardia</w:t>
      </w:r>
      <w:r w:rsidRPr="00616FCC">
        <w:rPr>
          <w:rFonts w:ascii="Times New Roman" w:hAnsi="Times New Roman" w:cs="Times New Roman"/>
          <w:sz w:val="24"/>
          <w:szCs w:val="24"/>
        </w:rPr>
        <w:t xml:space="preserve">. </w:t>
      </w:r>
    </w:p>
    <w:p w14:paraId="1C8E353A" w14:textId="76EC513E" w:rsidR="0021404B" w:rsidRPr="00616FCC" w:rsidRDefault="00FF7FA7" w:rsidP="00FF7FA7">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The control group exhibited the highest PVC (36.45±2.2%), </w:t>
      </w:r>
      <w:proofErr w:type="spellStart"/>
      <w:r w:rsidR="00C25585" w:rsidRPr="00616FCC">
        <w:rPr>
          <w:rFonts w:ascii="Times New Roman" w:hAnsi="Times New Roman" w:cs="Times New Roman"/>
          <w:sz w:val="24"/>
          <w:szCs w:val="24"/>
        </w:rPr>
        <w:t>emphasising</w:t>
      </w:r>
      <w:proofErr w:type="spellEnd"/>
      <w:r w:rsidR="00C25585" w:rsidRPr="00616FCC">
        <w:rPr>
          <w:rFonts w:ascii="Times New Roman" w:hAnsi="Times New Roman" w:cs="Times New Roman"/>
          <w:sz w:val="24"/>
          <w:szCs w:val="24"/>
        </w:rPr>
        <w:t xml:space="preserve"> </w:t>
      </w:r>
      <w:r w:rsidRPr="00616FCC">
        <w:rPr>
          <w:rFonts w:ascii="Times New Roman" w:hAnsi="Times New Roman" w:cs="Times New Roman"/>
          <w:sz w:val="24"/>
          <w:szCs w:val="24"/>
        </w:rPr>
        <w:t xml:space="preserve">the significant reductions caused by parasitic infections. Lower PVC levels in school-aged children can reduce the oxygen-carrying capacity of blood, leading to fatigue, impaired concentration, and diminished academic </w:t>
      </w:r>
      <w:proofErr w:type="gramStart"/>
      <w:r w:rsidRPr="00616FCC">
        <w:rPr>
          <w:rFonts w:ascii="Times New Roman" w:hAnsi="Times New Roman" w:cs="Times New Roman"/>
          <w:sz w:val="24"/>
          <w:szCs w:val="24"/>
        </w:rPr>
        <w:t>performance</w:t>
      </w:r>
      <w:r w:rsidR="007A33ED" w:rsidRPr="00616FCC">
        <w:rPr>
          <w:rFonts w:ascii="Times New Roman" w:hAnsi="Times New Roman" w:cs="Times New Roman"/>
          <w:sz w:val="24"/>
          <w:szCs w:val="24"/>
        </w:rPr>
        <w:t>.</w:t>
      </w:r>
      <w:r w:rsidR="007A33ED" w:rsidRPr="00616FCC">
        <w:rPr>
          <w:rFonts w:ascii="Times New Roman" w:hAnsi="Times New Roman" w:cs="Times New Roman"/>
          <w:sz w:val="24"/>
          <w:szCs w:val="24"/>
          <w:vertAlign w:val="superscript"/>
        </w:rPr>
        <w:t>[</w:t>
      </w:r>
      <w:proofErr w:type="gramEnd"/>
      <w:r w:rsidR="00512BDB" w:rsidRPr="00616FCC">
        <w:rPr>
          <w:rFonts w:ascii="Times New Roman" w:hAnsi="Times New Roman" w:cs="Times New Roman"/>
          <w:sz w:val="24"/>
          <w:szCs w:val="24"/>
          <w:vertAlign w:val="superscript"/>
        </w:rPr>
        <w:t>1</w:t>
      </w:r>
      <w:r w:rsidR="00412C8A" w:rsidRPr="00616FCC">
        <w:rPr>
          <w:rFonts w:ascii="Times New Roman" w:hAnsi="Times New Roman" w:cs="Times New Roman"/>
          <w:sz w:val="24"/>
          <w:szCs w:val="24"/>
          <w:vertAlign w:val="superscript"/>
        </w:rPr>
        <w:t>6</w:t>
      </w:r>
      <w:r w:rsidR="007A33ED"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 xml:space="preserve"> </w:t>
      </w:r>
    </w:p>
    <w:p w14:paraId="169CA39A" w14:textId="78A6E3D5" w:rsidR="00FF7FA7" w:rsidRPr="00616FCC" w:rsidRDefault="00FF7FA7" w:rsidP="00FF7FA7">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Giardia-infected individuals exhibited an increased reticulocyte prop</w:t>
      </w:r>
      <w:r w:rsidR="0021404B" w:rsidRPr="00616FCC">
        <w:rPr>
          <w:rFonts w:ascii="Times New Roman" w:hAnsi="Times New Roman" w:cs="Times New Roman"/>
          <w:sz w:val="24"/>
          <w:szCs w:val="24"/>
        </w:rPr>
        <w:t xml:space="preserve">ortion (1.4%) (fig </w:t>
      </w:r>
      <w:r w:rsidR="00552C4D" w:rsidRPr="00616FCC">
        <w:rPr>
          <w:rFonts w:ascii="Times New Roman" w:hAnsi="Times New Roman" w:cs="Times New Roman"/>
          <w:sz w:val="24"/>
          <w:szCs w:val="24"/>
        </w:rPr>
        <w:t>2</w:t>
      </w:r>
      <w:r w:rsidRPr="00616FCC">
        <w:rPr>
          <w:rFonts w:ascii="Times New Roman" w:hAnsi="Times New Roman" w:cs="Times New Roman"/>
          <w:sz w:val="24"/>
          <w:szCs w:val="24"/>
        </w:rPr>
        <w:t xml:space="preserve">), indicating a compensatory response to potential </w:t>
      </w:r>
      <w:proofErr w:type="spellStart"/>
      <w:r w:rsidR="00C25585" w:rsidRPr="00616FCC">
        <w:rPr>
          <w:rFonts w:ascii="Times New Roman" w:hAnsi="Times New Roman" w:cs="Times New Roman"/>
          <w:sz w:val="24"/>
          <w:szCs w:val="24"/>
        </w:rPr>
        <w:t>anaemia</w:t>
      </w:r>
      <w:proofErr w:type="spellEnd"/>
      <w:r w:rsidR="00C25585" w:rsidRPr="00616FCC">
        <w:rPr>
          <w:rFonts w:ascii="Times New Roman" w:hAnsi="Times New Roman" w:cs="Times New Roman"/>
          <w:sz w:val="24"/>
          <w:szCs w:val="24"/>
        </w:rPr>
        <w:t xml:space="preserve"> </w:t>
      </w:r>
      <w:r w:rsidRPr="00616FCC">
        <w:rPr>
          <w:rFonts w:ascii="Times New Roman" w:hAnsi="Times New Roman" w:cs="Times New Roman"/>
          <w:sz w:val="24"/>
          <w:szCs w:val="24"/>
        </w:rPr>
        <w:t xml:space="preserve">associated with </w:t>
      </w:r>
      <w:proofErr w:type="gramStart"/>
      <w:r w:rsidRPr="00616FCC">
        <w:rPr>
          <w:rFonts w:ascii="Times New Roman" w:hAnsi="Times New Roman" w:cs="Times New Roman"/>
          <w:sz w:val="24"/>
          <w:szCs w:val="24"/>
        </w:rPr>
        <w:t>giardiasis</w:t>
      </w:r>
      <w:r w:rsidR="007A33ED" w:rsidRPr="00616FCC">
        <w:rPr>
          <w:rFonts w:ascii="Times New Roman" w:hAnsi="Times New Roman" w:cs="Times New Roman"/>
          <w:sz w:val="24"/>
          <w:szCs w:val="24"/>
        </w:rPr>
        <w:t>.</w:t>
      </w:r>
      <w:r w:rsidR="007A33ED" w:rsidRPr="00616FCC">
        <w:rPr>
          <w:rFonts w:ascii="Times New Roman" w:hAnsi="Times New Roman" w:cs="Times New Roman"/>
          <w:sz w:val="24"/>
          <w:szCs w:val="24"/>
          <w:vertAlign w:val="superscript"/>
        </w:rPr>
        <w:t>[</w:t>
      </w:r>
      <w:proofErr w:type="gramEnd"/>
      <w:r w:rsidR="00512BDB" w:rsidRPr="00616FCC">
        <w:rPr>
          <w:rFonts w:ascii="Times New Roman" w:hAnsi="Times New Roman" w:cs="Times New Roman"/>
          <w:sz w:val="24"/>
          <w:szCs w:val="24"/>
          <w:vertAlign w:val="superscript"/>
        </w:rPr>
        <w:t>22</w:t>
      </w:r>
      <w:r w:rsidR="007A33ED" w:rsidRPr="00616FCC">
        <w:rPr>
          <w:rFonts w:ascii="Times New Roman" w:hAnsi="Times New Roman" w:cs="Times New Roman"/>
          <w:sz w:val="24"/>
          <w:szCs w:val="24"/>
          <w:vertAlign w:val="superscript"/>
        </w:rPr>
        <w:t>]</w:t>
      </w:r>
      <w:r w:rsidRPr="00616FCC">
        <w:rPr>
          <w:rFonts w:ascii="Times New Roman" w:hAnsi="Times New Roman" w:cs="Times New Roman"/>
          <w:i/>
          <w:sz w:val="24"/>
          <w:szCs w:val="24"/>
        </w:rPr>
        <w:t>Giardia</w:t>
      </w:r>
      <w:r w:rsidRPr="00616FCC">
        <w:rPr>
          <w:rFonts w:ascii="Times New Roman" w:hAnsi="Times New Roman" w:cs="Times New Roman"/>
          <w:sz w:val="24"/>
          <w:szCs w:val="24"/>
        </w:rPr>
        <w:t xml:space="preserve"> may inhibit </w:t>
      </w:r>
      <w:r w:rsidRPr="00616FCC">
        <w:rPr>
          <w:rFonts w:ascii="Times New Roman" w:hAnsi="Times New Roman" w:cs="Times New Roman"/>
          <w:sz w:val="24"/>
          <w:szCs w:val="24"/>
        </w:rPr>
        <w:t>bone marrow response due to nutrient deficiencies, which are critical for erythropoiesis. This aligns with the findings of</w:t>
      </w:r>
      <w:r w:rsidR="00C25585" w:rsidRPr="00616FCC">
        <w:rPr>
          <w:rFonts w:ascii="Times New Roman" w:hAnsi="Times New Roman" w:cs="Times New Roman"/>
          <w:sz w:val="24"/>
          <w:szCs w:val="24"/>
        </w:rPr>
        <w:t xml:space="preserve"> </w:t>
      </w:r>
      <w:r w:rsidR="00C25585" w:rsidRPr="00616FCC">
        <w:rPr>
          <w:rFonts w:ascii="Times New Roman" w:hAnsi="Times New Roman" w:cs="Times New Roman"/>
          <w:sz w:val="24"/>
          <w:szCs w:val="24"/>
          <w:vertAlign w:val="superscript"/>
        </w:rPr>
        <w:t>[</w:t>
      </w:r>
      <w:r w:rsidR="00412C8A" w:rsidRPr="00616FCC">
        <w:rPr>
          <w:rFonts w:ascii="Times New Roman" w:hAnsi="Times New Roman" w:cs="Times New Roman"/>
          <w:sz w:val="24"/>
          <w:szCs w:val="24"/>
          <w:vertAlign w:val="superscript"/>
        </w:rPr>
        <w:t>17</w:t>
      </w:r>
      <w:r w:rsidR="007A33ED" w:rsidRPr="00616FCC">
        <w:rPr>
          <w:rFonts w:ascii="Times New Roman" w:hAnsi="Times New Roman" w:cs="Times New Roman"/>
          <w:sz w:val="24"/>
          <w:szCs w:val="24"/>
          <w:vertAlign w:val="superscript"/>
        </w:rPr>
        <w:t>]</w:t>
      </w:r>
      <w:r w:rsidR="00C25585"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 xml:space="preserve"> who noted lower </w:t>
      </w:r>
      <w:proofErr w:type="spellStart"/>
      <w:r w:rsidRPr="00616FCC">
        <w:rPr>
          <w:rFonts w:ascii="Times New Roman" w:hAnsi="Times New Roman" w:cs="Times New Roman"/>
          <w:sz w:val="24"/>
          <w:szCs w:val="24"/>
        </w:rPr>
        <w:t>haemoglobin</w:t>
      </w:r>
      <w:proofErr w:type="spellEnd"/>
      <w:r w:rsidRPr="00616FCC">
        <w:rPr>
          <w:rFonts w:ascii="Times New Roman" w:hAnsi="Times New Roman" w:cs="Times New Roman"/>
          <w:sz w:val="24"/>
          <w:szCs w:val="24"/>
        </w:rPr>
        <w:t xml:space="preserve"> levels in individuals with parasitic infections.</w:t>
      </w:r>
    </w:p>
    <w:p w14:paraId="123D00E6" w14:textId="03F9CE72" w:rsidR="0021404B" w:rsidRPr="00616FCC" w:rsidRDefault="00FF7FA7" w:rsidP="00FF7FA7">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In malaria, reticulocyte proportions are elevated as a response to </w:t>
      </w:r>
      <w:proofErr w:type="spellStart"/>
      <w:r w:rsidR="00C25585" w:rsidRPr="00616FCC">
        <w:rPr>
          <w:rFonts w:ascii="Times New Roman" w:hAnsi="Times New Roman" w:cs="Times New Roman"/>
          <w:sz w:val="24"/>
          <w:szCs w:val="24"/>
        </w:rPr>
        <w:t>anaemia</w:t>
      </w:r>
      <w:proofErr w:type="spellEnd"/>
      <w:r w:rsidR="00C25585" w:rsidRPr="00616FCC">
        <w:rPr>
          <w:rFonts w:ascii="Times New Roman" w:hAnsi="Times New Roman" w:cs="Times New Roman"/>
          <w:sz w:val="24"/>
          <w:szCs w:val="24"/>
        </w:rPr>
        <w:t xml:space="preserve"> </w:t>
      </w:r>
      <w:r w:rsidRPr="00616FCC">
        <w:rPr>
          <w:rFonts w:ascii="Times New Roman" w:hAnsi="Times New Roman" w:cs="Times New Roman"/>
          <w:sz w:val="24"/>
          <w:szCs w:val="24"/>
        </w:rPr>
        <w:t xml:space="preserve">caused by </w:t>
      </w:r>
      <w:proofErr w:type="spellStart"/>
      <w:r w:rsidRPr="00616FCC">
        <w:rPr>
          <w:rFonts w:ascii="Times New Roman" w:hAnsi="Times New Roman" w:cs="Times New Roman"/>
          <w:sz w:val="24"/>
          <w:szCs w:val="24"/>
        </w:rPr>
        <w:t>haemolysis</w:t>
      </w:r>
      <w:proofErr w:type="spellEnd"/>
      <w:r w:rsidRPr="00616FCC">
        <w:rPr>
          <w:rFonts w:ascii="Times New Roman" w:hAnsi="Times New Roman" w:cs="Times New Roman"/>
          <w:sz w:val="24"/>
          <w:szCs w:val="24"/>
        </w:rPr>
        <w:t xml:space="preserve"> of RBCs by the </w:t>
      </w:r>
      <w:r w:rsidRPr="00616FCC">
        <w:rPr>
          <w:rFonts w:ascii="Times New Roman" w:hAnsi="Times New Roman" w:cs="Times New Roman"/>
          <w:i/>
          <w:sz w:val="24"/>
          <w:szCs w:val="24"/>
        </w:rPr>
        <w:t xml:space="preserve">Plasmodium </w:t>
      </w:r>
      <w:r w:rsidRPr="00616FCC">
        <w:rPr>
          <w:rFonts w:ascii="Times New Roman" w:hAnsi="Times New Roman" w:cs="Times New Roman"/>
          <w:sz w:val="24"/>
          <w:szCs w:val="24"/>
        </w:rPr>
        <w:t xml:space="preserve">parasite. The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group s</w:t>
      </w:r>
      <w:r w:rsidR="00552C4D" w:rsidRPr="00616FCC">
        <w:rPr>
          <w:rFonts w:ascii="Times New Roman" w:hAnsi="Times New Roman" w:cs="Times New Roman"/>
          <w:sz w:val="24"/>
          <w:szCs w:val="24"/>
        </w:rPr>
        <w:t>howed a 76.47% increase (</w:t>
      </w:r>
      <w:r w:rsidR="00C25585" w:rsidRPr="00616FCC">
        <w:rPr>
          <w:rFonts w:ascii="Times New Roman" w:hAnsi="Times New Roman" w:cs="Times New Roman"/>
          <w:sz w:val="24"/>
          <w:szCs w:val="24"/>
        </w:rPr>
        <w:t xml:space="preserve">Fig. </w:t>
      </w:r>
      <w:r w:rsidR="00552C4D" w:rsidRPr="00616FCC">
        <w:rPr>
          <w:rFonts w:ascii="Times New Roman" w:hAnsi="Times New Roman" w:cs="Times New Roman"/>
          <w:sz w:val="24"/>
          <w:szCs w:val="24"/>
        </w:rPr>
        <w:t>2</w:t>
      </w:r>
      <w:r w:rsidRPr="00616FCC">
        <w:rPr>
          <w:rFonts w:ascii="Times New Roman" w:hAnsi="Times New Roman" w:cs="Times New Roman"/>
          <w:sz w:val="24"/>
          <w:szCs w:val="24"/>
        </w:rPr>
        <w:t>) in reticulocyte count compared to the control group, reflecting an intensified erythropoietic response to replenish depleted RBCs</w:t>
      </w:r>
      <w:r w:rsidR="007A33ED" w:rsidRPr="00616FCC">
        <w:rPr>
          <w:rFonts w:ascii="Times New Roman" w:hAnsi="Times New Roman" w:cs="Times New Roman"/>
          <w:sz w:val="24"/>
          <w:szCs w:val="24"/>
        </w:rPr>
        <w:t>.</w:t>
      </w:r>
    </w:p>
    <w:p w14:paraId="495822A3" w14:textId="21844480" w:rsidR="00FF7FA7" w:rsidRPr="00616FCC" w:rsidRDefault="00FF7FA7" w:rsidP="00FF7FA7">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In the co-infection group, the reticulocyte proportion was lower (0.93%) compared to single-infection groups, suggesting suppressed erythropoiesis.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causes </w:t>
      </w:r>
      <w:proofErr w:type="spellStart"/>
      <w:r w:rsidR="00C25585" w:rsidRPr="00616FCC">
        <w:rPr>
          <w:rFonts w:ascii="Times New Roman" w:hAnsi="Times New Roman" w:cs="Times New Roman"/>
          <w:sz w:val="24"/>
          <w:szCs w:val="24"/>
        </w:rPr>
        <w:t>anaemia</w:t>
      </w:r>
      <w:proofErr w:type="spellEnd"/>
      <w:r w:rsidR="00C25585" w:rsidRPr="00616FCC">
        <w:rPr>
          <w:rFonts w:ascii="Times New Roman" w:hAnsi="Times New Roman" w:cs="Times New Roman"/>
          <w:sz w:val="24"/>
          <w:szCs w:val="24"/>
        </w:rPr>
        <w:t xml:space="preserve"> </w:t>
      </w:r>
      <w:r w:rsidRPr="00616FCC">
        <w:rPr>
          <w:rFonts w:ascii="Times New Roman" w:hAnsi="Times New Roman" w:cs="Times New Roman"/>
          <w:sz w:val="24"/>
          <w:szCs w:val="24"/>
        </w:rPr>
        <w:t xml:space="preserve">through </w:t>
      </w:r>
      <w:proofErr w:type="spellStart"/>
      <w:r w:rsidRPr="00616FCC">
        <w:rPr>
          <w:rFonts w:ascii="Times New Roman" w:hAnsi="Times New Roman" w:cs="Times New Roman"/>
          <w:sz w:val="24"/>
          <w:szCs w:val="24"/>
        </w:rPr>
        <w:t>haemolysis</w:t>
      </w:r>
      <w:proofErr w:type="spellEnd"/>
      <w:r w:rsidRPr="00616FCC">
        <w:rPr>
          <w:rFonts w:ascii="Times New Roman" w:hAnsi="Times New Roman" w:cs="Times New Roman"/>
          <w:sz w:val="24"/>
          <w:szCs w:val="24"/>
        </w:rPr>
        <w:t>, while Giardia contributes via malabsorption and nutrient deficiencies. Together, they may have a synergistic effect on suppressing bone marrow activity.</w:t>
      </w:r>
      <w:r w:rsidR="0021404B" w:rsidRPr="00616FCC">
        <w:rPr>
          <w:rFonts w:ascii="Times New Roman" w:hAnsi="Times New Roman" w:cs="Times New Roman"/>
          <w:sz w:val="24"/>
          <w:szCs w:val="24"/>
        </w:rPr>
        <w:t xml:space="preserve"> </w:t>
      </w:r>
      <w:r w:rsidRPr="00616FCC">
        <w:rPr>
          <w:rFonts w:ascii="Times New Roman" w:hAnsi="Times New Roman" w:cs="Times New Roman"/>
          <w:sz w:val="24"/>
          <w:szCs w:val="24"/>
        </w:rPr>
        <w:t xml:space="preserve">The smaller reticulocyte increase (36.76%) compared to single infections highlights the overwhelmed compensatory capacity of the bone marrow in co-infected individuals, which could result in chronic fatigue and developmental delays in school-aged </w:t>
      </w:r>
      <w:proofErr w:type="gramStart"/>
      <w:r w:rsidRPr="00616FCC">
        <w:rPr>
          <w:rFonts w:ascii="Times New Roman" w:hAnsi="Times New Roman" w:cs="Times New Roman"/>
          <w:sz w:val="24"/>
          <w:szCs w:val="24"/>
        </w:rPr>
        <w:t>children</w:t>
      </w:r>
      <w:r w:rsidR="007A33ED" w:rsidRPr="00616FCC">
        <w:rPr>
          <w:rFonts w:ascii="Times New Roman" w:hAnsi="Times New Roman" w:cs="Times New Roman"/>
          <w:sz w:val="24"/>
          <w:szCs w:val="24"/>
        </w:rPr>
        <w:t>.</w:t>
      </w:r>
      <w:r w:rsidR="007A33ED" w:rsidRPr="00616FCC">
        <w:rPr>
          <w:rFonts w:ascii="Times New Roman" w:hAnsi="Times New Roman" w:cs="Times New Roman"/>
          <w:sz w:val="24"/>
          <w:szCs w:val="24"/>
          <w:vertAlign w:val="superscript"/>
        </w:rPr>
        <w:t>[</w:t>
      </w:r>
      <w:proofErr w:type="gramEnd"/>
      <w:r w:rsidR="00412C8A" w:rsidRPr="00616FCC">
        <w:rPr>
          <w:rFonts w:ascii="Times New Roman" w:hAnsi="Times New Roman" w:cs="Times New Roman"/>
          <w:sz w:val="24"/>
          <w:szCs w:val="24"/>
          <w:vertAlign w:val="superscript"/>
        </w:rPr>
        <w:t>18</w:t>
      </w:r>
      <w:r w:rsidR="007A33ED"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 xml:space="preserve">The control group had a normal reticulocyte proportion (0.68%). Compared to the control, Giardia </w:t>
      </w:r>
      <w:r w:rsidRPr="00616FCC">
        <w:rPr>
          <w:rFonts w:ascii="Times New Roman" w:hAnsi="Times New Roman" w:cs="Times New Roman"/>
          <w:sz w:val="24"/>
          <w:szCs w:val="24"/>
        </w:rPr>
        <w:lastRenderedPageBreak/>
        <w:t xml:space="preserve">infection increased reticulocyte count by 105.88%,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by 76.47%, and </w:t>
      </w:r>
      <w:r w:rsidR="00552C4D" w:rsidRPr="00616FCC">
        <w:rPr>
          <w:rFonts w:ascii="Times New Roman" w:hAnsi="Times New Roman" w:cs="Times New Roman"/>
          <w:sz w:val="24"/>
          <w:szCs w:val="24"/>
        </w:rPr>
        <w:t>co-infection by 36.76% (Fig. 2</w:t>
      </w:r>
      <w:r w:rsidRPr="00616FCC">
        <w:rPr>
          <w:rFonts w:ascii="Times New Roman" w:hAnsi="Times New Roman" w:cs="Times New Roman"/>
          <w:sz w:val="24"/>
          <w:szCs w:val="24"/>
        </w:rPr>
        <w:t>). These findings confirm that parasitic infect</w:t>
      </w:r>
      <w:r w:rsidR="00C94C56" w:rsidRPr="00616FCC">
        <w:rPr>
          <w:rFonts w:ascii="Times New Roman" w:hAnsi="Times New Roman" w:cs="Times New Roman"/>
          <w:sz w:val="24"/>
          <w:szCs w:val="24"/>
        </w:rPr>
        <w:t>ions hugely</w:t>
      </w:r>
      <w:r w:rsidRPr="00616FCC">
        <w:rPr>
          <w:rFonts w:ascii="Times New Roman" w:hAnsi="Times New Roman" w:cs="Times New Roman"/>
          <w:sz w:val="24"/>
          <w:szCs w:val="24"/>
        </w:rPr>
        <w:t xml:space="preserve"> impact bone marrow activity, with co-infection posing the greatest challenge to maintaining adequate RBC production </w:t>
      </w:r>
    </w:p>
    <w:p w14:paraId="5535B210" w14:textId="247F4845" w:rsidR="00FF7FA7" w:rsidRPr="00616FCC" w:rsidRDefault="00FF7FA7" w:rsidP="00FF7FA7">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Giardia-infected individuals showed a substantial reduction in MCV (72.1 </w:t>
      </w:r>
      <w:proofErr w:type="spellStart"/>
      <w:r w:rsidRPr="00616FCC">
        <w:rPr>
          <w:rFonts w:ascii="Times New Roman" w:hAnsi="Times New Roman" w:cs="Times New Roman"/>
          <w:sz w:val="24"/>
          <w:szCs w:val="24"/>
        </w:rPr>
        <w:t>fL</w:t>
      </w:r>
      <w:proofErr w:type="spellEnd"/>
      <w:r w:rsidRPr="00616FCC">
        <w:rPr>
          <w:rFonts w:ascii="Times New Roman" w:hAnsi="Times New Roman" w:cs="Times New Roman"/>
          <w:sz w:val="24"/>
          <w:szCs w:val="24"/>
        </w:rPr>
        <w:t xml:space="preserve">), indicating potential iron deficiency </w:t>
      </w:r>
      <w:proofErr w:type="spellStart"/>
      <w:r w:rsidR="00C25585" w:rsidRPr="00616FCC">
        <w:rPr>
          <w:rFonts w:ascii="Times New Roman" w:hAnsi="Times New Roman" w:cs="Times New Roman"/>
          <w:sz w:val="24"/>
          <w:szCs w:val="24"/>
        </w:rPr>
        <w:t>anaemia</w:t>
      </w:r>
      <w:proofErr w:type="spellEnd"/>
      <w:r w:rsidR="00C25585" w:rsidRPr="00616FCC">
        <w:rPr>
          <w:rFonts w:ascii="Times New Roman" w:hAnsi="Times New Roman" w:cs="Times New Roman"/>
          <w:sz w:val="24"/>
          <w:szCs w:val="24"/>
        </w:rPr>
        <w:t xml:space="preserve"> </w:t>
      </w:r>
      <w:r w:rsidRPr="00616FCC">
        <w:rPr>
          <w:rFonts w:ascii="Times New Roman" w:hAnsi="Times New Roman" w:cs="Times New Roman"/>
          <w:sz w:val="24"/>
          <w:szCs w:val="24"/>
        </w:rPr>
        <w:t xml:space="preserve">caused by malabsorption and blood loss associated with </w:t>
      </w:r>
      <w:proofErr w:type="gramStart"/>
      <w:r w:rsidRPr="00616FCC">
        <w:rPr>
          <w:rFonts w:ascii="Times New Roman" w:hAnsi="Times New Roman" w:cs="Times New Roman"/>
          <w:i/>
          <w:sz w:val="24"/>
          <w:szCs w:val="24"/>
        </w:rPr>
        <w:t>Giardiasis</w:t>
      </w:r>
      <w:r w:rsidR="007A33ED" w:rsidRPr="00616FCC">
        <w:rPr>
          <w:rFonts w:ascii="Times New Roman" w:hAnsi="Times New Roman" w:cs="Times New Roman"/>
          <w:i/>
          <w:sz w:val="24"/>
          <w:szCs w:val="24"/>
        </w:rPr>
        <w:t>.</w:t>
      </w:r>
      <w:r w:rsidR="007A33ED" w:rsidRPr="00616FCC">
        <w:rPr>
          <w:rFonts w:ascii="Times New Roman" w:hAnsi="Times New Roman" w:cs="Times New Roman"/>
          <w:sz w:val="24"/>
          <w:szCs w:val="24"/>
          <w:vertAlign w:val="superscript"/>
        </w:rPr>
        <w:t>[</w:t>
      </w:r>
      <w:proofErr w:type="gramEnd"/>
      <w:r w:rsidR="00A96057" w:rsidRPr="00616FCC">
        <w:rPr>
          <w:rFonts w:ascii="Times New Roman" w:hAnsi="Times New Roman" w:cs="Times New Roman"/>
          <w:sz w:val="24"/>
          <w:szCs w:val="24"/>
          <w:vertAlign w:val="superscript"/>
        </w:rPr>
        <w:t>19</w:t>
      </w:r>
      <w:r w:rsidR="007A33ED"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 xml:space="preserve"> The de</w:t>
      </w:r>
      <w:r w:rsidR="00552C4D" w:rsidRPr="00616FCC">
        <w:rPr>
          <w:rFonts w:ascii="Times New Roman" w:hAnsi="Times New Roman" w:cs="Times New Roman"/>
          <w:sz w:val="24"/>
          <w:szCs w:val="24"/>
        </w:rPr>
        <w:t>crease in MCV by 11.43% (fig 2</w:t>
      </w:r>
      <w:r w:rsidRPr="00616FCC">
        <w:rPr>
          <w:rFonts w:ascii="Times New Roman" w:hAnsi="Times New Roman" w:cs="Times New Roman"/>
          <w:sz w:val="24"/>
          <w:szCs w:val="24"/>
        </w:rPr>
        <w:t xml:space="preserve">) compared to the control group highlights the pronounced impact of </w:t>
      </w:r>
      <w:r w:rsidRPr="00616FCC">
        <w:rPr>
          <w:rFonts w:ascii="Times New Roman" w:hAnsi="Times New Roman" w:cs="Times New Roman"/>
          <w:i/>
          <w:sz w:val="24"/>
          <w:szCs w:val="24"/>
        </w:rPr>
        <w:t>Giardia</w:t>
      </w:r>
      <w:r w:rsidRPr="00616FCC">
        <w:rPr>
          <w:rFonts w:ascii="Times New Roman" w:hAnsi="Times New Roman" w:cs="Times New Roman"/>
          <w:sz w:val="24"/>
          <w:szCs w:val="24"/>
        </w:rPr>
        <w:t xml:space="preserve"> infection on iron metabolism and erythropoiesis. Such reductions in MCV are commonly linked to microcytic </w:t>
      </w:r>
      <w:proofErr w:type="spellStart"/>
      <w:r w:rsidR="00C25585" w:rsidRPr="00616FCC">
        <w:rPr>
          <w:rFonts w:ascii="Times New Roman" w:hAnsi="Times New Roman" w:cs="Times New Roman"/>
          <w:sz w:val="24"/>
          <w:szCs w:val="24"/>
        </w:rPr>
        <w:t>anaemia</w:t>
      </w:r>
      <w:proofErr w:type="spellEnd"/>
      <w:r w:rsidRPr="00616FCC">
        <w:rPr>
          <w:rFonts w:ascii="Times New Roman" w:hAnsi="Times New Roman" w:cs="Times New Roman"/>
          <w:sz w:val="24"/>
          <w:szCs w:val="24"/>
        </w:rPr>
        <w:t xml:space="preserve">, a condition associated with iron </w:t>
      </w:r>
      <w:proofErr w:type="gramStart"/>
      <w:r w:rsidRPr="00616FCC">
        <w:rPr>
          <w:rFonts w:ascii="Times New Roman" w:hAnsi="Times New Roman" w:cs="Times New Roman"/>
          <w:sz w:val="24"/>
          <w:szCs w:val="24"/>
        </w:rPr>
        <w:t>deficiency</w:t>
      </w:r>
      <w:r w:rsidR="007A33ED" w:rsidRPr="00616FCC">
        <w:rPr>
          <w:rFonts w:ascii="Times New Roman" w:hAnsi="Times New Roman" w:cs="Times New Roman"/>
          <w:sz w:val="24"/>
          <w:szCs w:val="24"/>
        </w:rPr>
        <w:t>.</w:t>
      </w:r>
      <w:r w:rsidR="007A33ED" w:rsidRPr="00616FCC">
        <w:rPr>
          <w:rFonts w:ascii="Times New Roman" w:hAnsi="Times New Roman" w:cs="Times New Roman"/>
          <w:sz w:val="24"/>
          <w:szCs w:val="24"/>
          <w:vertAlign w:val="superscript"/>
        </w:rPr>
        <w:t>[</w:t>
      </w:r>
      <w:proofErr w:type="gramEnd"/>
      <w:r w:rsidR="00124F8F" w:rsidRPr="00616FCC">
        <w:rPr>
          <w:rFonts w:ascii="Times New Roman" w:hAnsi="Times New Roman" w:cs="Times New Roman"/>
          <w:sz w:val="24"/>
          <w:szCs w:val="24"/>
          <w:vertAlign w:val="superscript"/>
        </w:rPr>
        <w:t>25</w:t>
      </w:r>
      <w:r w:rsidR="007A33ED"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 xml:space="preserve">Individuals infected with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exhibited a slightly lower MCV (78.7 </w:t>
      </w:r>
      <w:proofErr w:type="spellStart"/>
      <w:r w:rsidRPr="00616FCC">
        <w:rPr>
          <w:rFonts w:ascii="Times New Roman" w:hAnsi="Times New Roman" w:cs="Times New Roman"/>
          <w:sz w:val="24"/>
          <w:szCs w:val="24"/>
        </w:rPr>
        <w:t>fL</w:t>
      </w:r>
      <w:proofErr w:type="spellEnd"/>
      <w:r w:rsidRPr="00616FCC">
        <w:rPr>
          <w:rFonts w:ascii="Times New Roman" w:hAnsi="Times New Roman" w:cs="Times New Roman"/>
          <w:sz w:val="24"/>
          <w:szCs w:val="24"/>
        </w:rPr>
        <w:t>), a 3.32% decrease compared to the control group.</w:t>
      </w:r>
      <w:r w:rsidR="00C94C56" w:rsidRPr="00616FCC">
        <w:rPr>
          <w:rFonts w:ascii="Times New Roman" w:hAnsi="Times New Roman" w:cs="Times New Roman"/>
          <w:sz w:val="24"/>
          <w:szCs w:val="24"/>
        </w:rPr>
        <w:t xml:space="preserve">. </w:t>
      </w:r>
      <w:r w:rsidR="00C25585" w:rsidRPr="00616FCC">
        <w:rPr>
          <w:rFonts w:ascii="Times New Roman" w:hAnsi="Times New Roman" w:cs="Times New Roman"/>
          <w:sz w:val="24"/>
          <w:szCs w:val="24"/>
        </w:rPr>
        <w:t xml:space="preserve">A study </w:t>
      </w:r>
      <w:r w:rsidR="00C94C56" w:rsidRPr="00616FCC">
        <w:rPr>
          <w:rFonts w:ascii="Times New Roman" w:hAnsi="Times New Roman" w:cs="Times New Roman"/>
          <w:sz w:val="24"/>
          <w:szCs w:val="24"/>
        </w:rPr>
        <w:t xml:space="preserve">by </w:t>
      </w:r>
      <w:r w:rsidR="007A33ED" w:rsidRPr="00616FCC">
        <w:rPr>
          <w:rFonts w:ascii="Times New Roman" w:hAnsi="Times New Roman" w:cs="Times New Roman"/>
          <w:sz w:val="24"/>
          <w:szCs w:val="24"/>
          <w:vertAlign w:val="superscript"/>
        </w:rPr>
        <w:t>[26]</w:t>
      </w:r>
      <w:r w:rsidRPr="00616FCC">
        <w:rPr>
          <w:rFonts w:ascii="Times New Roman" w:hAnsi="Times New Roman" w:cs="Times New Roman"/>
          <w:sz w:val="24"/>
          <w:szCs w:val="24"/>
        </w:rPr>
        <w:t xml:space="preserve"> </w:t>
      </w:r>
      <w:r w:rsidR="00C25585" w:rsidRPr="00616FCC">
        <w:rPr>
          <w:rFonts w:ascii="Times New Roman" w:hAnsi="Times New Roman" w:cs="Times New Roman"/>
          <w:sz w:val="24"/>
          <w:szCs w:val="24"/>
        </w:rPr>
        <w:t xml:space="preserve">supports </w:t>
      </w:r>
      <w:r w:rsidRPr="00616FCC">
        <w:rPr>
          <w:rFonts w:ascii="Times New Roman" w:hAnsi="Times New Roman" w:cs="Times New Roman"/>
          <w:sz w:val="24"/>
          <w:szCs w:val="24"/>
        </w:rPr>
        <w:t xml:space="preserve">this observation, noting that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-induced inflammatory responses impair RBC maturation in the bone marrow, leading to smaller RBCs and reduced MCV.</w:t>
      </w:r>
    </w:p>
    <w:p w14:paraId="07FCEA68" w14:textId="3AED984D" w:rsidR="00FF7FA7" w:rsidRPr="00616FCC" w:rsidRDefault="00FF7FA7" w:rsidP="00FF7FA7">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The co-infected group had the lowest MCV (63.0 </w:t>
      </w:r>
      <w:proofErr w:type="spellStart"/>
      <w:r w:rsidRPr="00616FCC">
        <w:rPr>
          <w:rFonts w:ascii="Times New Roman" w:hAnsi="Times New Roman" w:cs="Times New Roman"/>
          <w:sz w:val="24"/>
          <w:szCs w:val="24"/>
        </w:rPr>
        <w:t>fL</w:t>
      </w:r>
      <w:proofErr w:type="spellEnd"/>
      <w:r w:rsidRPr="00616FCC">
        <w:rPr>
          <w:rFonts w:ascii="Times New Roman" w:hAnsi="Times New Roman" w:cs="Times New Roman"/>
          <w:sz w:val="24"/>
          <w:szCs w:val="24"/>
        </w:rPr>
        <w:t xml:space="preserve">), reflecting a 22.6% decrease compared to the control group. This severe reduction suggests more pronounced microcytic </w:t>
      </w:r>
      <w:proofErr w:type="spellStart"/>
      <w:r w:rsidR="00C25585" w:rsidRPr="00616FCC">
        <w:rPr>
          <w:rFonts w:ascii="Times New Roman" w:hAnsi="Times New Roman" w:cs="Times New Roman"/>
          <w:sz w:val="24"/>
          <w:szCs w:val="24"/>
        </w:rPr>
        <w:t>anaemia</w:t>
      </w:r>
      <w:proofErr w:type="spellEnd"/>
      <w:r w:rsidR="00C25585" w:rsidRPr="00616FCC">
        <w:rPr>
          <w:rFonts w:ascii="Times New Roman" w:hAnsi="Times New Roman" w:cs="Times New Roman"/>
          <w:sz w:val="24"/>
          <w:szCs w:val="24"/>
        </w:rPr>
        <w:t xml:space="preserve"> </w:t>
      </w:r>
      <w:r w:rsidRPr="00616FCC">
        <w:rPr>
          <w:rFonts w:ascii="Times New Roman" w:hAnsi="Times New Roman" w:cs="Times New Roman"/>
          <w:sz w:val="24"/>
          <w:szCs w:val="24"/>
        </w:rPr>
        <w:t xml:space="preserve">due to the </w:t>
      </w:r>
      <w:r w:rsidRPr="00616FCC">
        <w:rPr>
          <w:rFonts w:ascii="Times New Roman" w:hAnsi="Times New Roman" w:cs="Times New Roman"/>
          <w:sz w:val="24"/>
          <w:szCs w:val="24"/>
        </w:rPr>
        <w:t xml:space="preserve">combined effects of both parasitic infections on iron metabolism and </w:t>
      </w:r>
      <w:proofErr w:type="gramStart"/>
      <w:r w:rsidRPr="00616FCC">
        <w:rPr>
          <w:rFonts w:ascii="Times New Roman" w:hAnsi="Times New Roman" w:cs="Times New Roman"/>
          <w:color w:val="000000" w:themeColor="text1"/>
          <w:sz w:val="24"/>
          <w:szCs w:val="24"/>
        </w:rPr>
        <w:t>erythropoiesis</w:t>
      </w:r>
      <w:r w:rsidR="007A33ED" w:rsidRPr="00616FCC">
        <w:rPr>
          <w:rFonts w:ascii="Times New Roman" w:hAnsi="Times New Roman" w:cs="Times New Roman"/>
          <w:color w:val="000000" w:themeColor="text1"/>
          <w:sz w:val="24"/>
          <w:szCs w:val="24"/>
        </w:rPr>
        <w:t>.</w:t>
      </w:r>
      <w:r w:rsidR="007A33ED" w:rsidRPr="00616FCC">
        <w:rPr>
          <w:rFonts w:ascii="Times New Roman" w:hAnsi="Times New Roman" w:cs="Times New Roman"/>
          <w:color w:val="000000" w:themeColor="text1"/>
          <w:sz w:val="24"/>
          <w:szCs w:val="24"/>
          <w:vertAlign w:val="superscript"/>
        </w:rPr>
        <w:t>[</w:t>
      </w:r>
      <w:proofErr w:type="gramEnd"/>
      <w:r w:rsidR="00A96057" w:rsidRPr="00616FCC">
        <w:rPr>
          <w:rFonts w:ascii="Times New Roman" w:hAnsi="Times New Roman" w:cs="Times New Roman"/>
          <w:color w:val="000000" w:themeColor="text1"/>
          <w:sz w:val="24"/>
          <w:szCs w:val="24"/>
          <w:vertAlign w:val="superscript"/>
        </w:rPr>
        <w:t>13</w:t>
      </w:r>
      <w:r w:rsidR="007A33ED" w:rsidRPr="00616FCC">
        <w:rPr>
          <w:rFonts w:ascii="Times New Roman" w:hAnsi="Times New Roman" w:cs="Times New Roman"/>
          <w:color w:val="000000" w:themeColor="text1"/>
          <w:sz w:val="24"/>
          <w:szCs w:val="24"/>
          <w:vertAlign w:val="superscript"/>
        </w:rPr>
        <w:t>]</w:t>
      </w:r>
      <w:r w:rsidRPr="00616FCC">
        <w:rPr>
          <w:rFonts w:ascii="Times New Roman" w:hAnsi="Times New Roman" w:cs="Times New Roman"/>
          <w:sz w:val="24"/>
          <w:szCs w:val="24"/>
        </w:rPr>
        <w:t xml:space="preserve"> </w:t>
      </w:r>
    </w:p>
    <w:p w14:paraId="0CB93C0D" w14:textId="77777777" w:rsidR="00552C4D" w:rsidRPr="00616FCC" w:rsidRDefault="00552C4D" w:rsidP="00552C4D">
      <w:pPr>
        <w:spacing w:before="100" w:beforeAutospacing="1" w:after="100" w:afterAutospacing="1"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 xml:space="preserve">The more marked decline in </w:t>
      </w:r>
      <w:proofErr w:type="spellStart"/>
      <w:r w:rsidR="00137198" w:rsidRPr="00616FCC">
        <w:rPr>
          <w:rFonts w:ascii="Times New Roman" w:eastAsia="Times New Roman" w:hAnsi="Times New Roman" w:cs="Times New Roman"/>
          <w:sz w:val="24"/>
          <w:szCs w:val="24"/>
        </w:rPr>
        <w:t>haematological</w:t>
      </w:r>
      <w:proofErr w:type="spellEnd"/>
      <w:r w:rsidRPr="00616FCC">
        <w:rPr>
          <w:rFonts w:ascii="Times New Roman" w:eastAsia="Times New Roman" w:hAnsi="Times New Roman" w:cs="Times New Roman"/>
          <w:sz w:val="24"/>
          <w:szCs w:val="24"/>
        </w:rPr>
        <w:t xml:space="preserve"> parameters in the co-infected children suggests a possible synergism with both parasites, causing compounded damage to the host's erythropoiesis and increased red cell </w:t>
      </w:r>
      <w:proofErr w:type="gramStart"/>
      <w:r w:rsidRPr="00616FCC">
        <w:rPr>
          <w:rFonts w:ascii="Times New Roman" w:eastAsia="Times New Roman" w:hAnsi="Times New Roman" w:cs="Times New Roman"/>
          <w:sz w:val="24"/>
          <w:szCs w:val="24"/>
        </w:rPr>
        <w:t>d</w:t>
      </w:r>
      <w:r w:rsidR="00124F8F" w:rsidRPr="00616FCC">
        <w:rPr>
          <w:rFonts w:ascii="Times New Roman" w:eastAsia="Times New Roman" w:hAnsi="Times New Roman" w:cs="Times New Roman"/>
          <w:sz w:val="24"/>
          <w:szCs w:val="24"/>
        </w:rPr>
        <w:t>estruction</w:t>
      </w:r>
      <w:r w:rsidR="007A33ED" w:rsidRPr="00616FCC">
        <w:rPr>
          <w:rFonts w:ascii="Times New Roman" w:eastAsia="Times New Roman" w:hAnsi="Times New Roman" w:cs="Times New Roman"/>
          <w:sz w:val="24"/>
          <w:szCs w:val="24"/>
        </w:rPr>
        <w:t>.</w:t>
      </w:r>
      <w:r w:rsidR="007A33ED" w:rsidRPr="00616FCC">
        <w:rPr>
          <w:rFonts w:ascii="Times New Roman" w:eastAsia="Times New Roman" w:hAnsi="Times New Roman" w:cs="Times New Roman"/>
          <w:sz w:val="24"/>
          <w:szCs w:val="24"/>
          <w:vertAlign w:val="superscript"/>
        </w:rPr>
        <w:t>[</w:t>
      </w:r>
      <w:proofErr w:type="gramEnd"/>
      <w:r w:rsidR="00124F8F" w:rsidRPr="00616FCC">
        <w:rPr>
          <w:rFonts w:ascii="Times New Roman" w:eastAsia="Times New Roman" w:hAnsi="Times New Roman" w:cs="Times New Roman"/>
          <w:sz w:val="24"/>
          <w:szCs w:val="24"/>
          <w:vertAlign w:val="superscript"/>
        </w:rPr>
        <w:t>4</w:t>
      </w:r>
      <w:r w:rsidR="007A33ED" w:rsidRPr="00616FCC">
        <w:rPr>
          <w:rFonts w:ascii="Times New Roman" w:eastAsia="Times New Roman" w:hAnsi="Times New Roman" w:cs="Times New Roman"/>
          <w:sz w:val="24"/>
          <w:szCs w:val="24"/>
          <w:vertAlign w:val="superscript"/>
        </w:rPr>
        <w:t>]</w:t>
      </w:r>
    </w:p>
    <w:p w14:paraId="39416EE7" w14:textId="47F88BC7" w:rsidR="00FF7FA7" w:rsidRPr="00616FCC" w:rsidRDefault="00FF7FA7" w:rsidP="00FF7FA7">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The control group had an MCV of 81.4 ± 6.2 </w:t>
      </w:r>
      <w:proofErr w:type="spellStart"/>
      <w:r w:rsidRPr="00616FCC">
        <w:rPr>
          <w:rFonts w:ascii="Times New Roman" w:hAnsi="Times New Roman" w:cs="Times New Roman"/>
          <w:sz w:val="24"/>
          <w:szCs w:val="24"/>
        </w:rPr>
        <w:t>fL</w:t>
      </w:r>
      <w:proofErr w:type="spellEnd"/>
      <w:r w:rsidRPr="00616FCC">
        <w:rPr>
          <w:rFonts w:ascii="Times New Roman" w:hAnsi="Times New Roman" w:cs="Times New Roman"/>
          <w:sz w:val="24"/>
          <w:szCs w:val="24"/>
        </w:rPr>
        <w:t xml:space="preserve">, representing normal RBC size. Compared to this group, Giardia and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infections, as well as co-infection, showed significant reductions in MCV, indicative of microcytic </w:t>
      </w:r>
      <w:proofErr w:type="spellStart"/>
      <w:r w:rsidR="00C25585" w:rsidRPr="00616FCC">
        <w:rPr>
          <w:rFonts w:ascii="Times New Roman" w:hAnsi="Times New Roman" w:cs="Times New Roman"/>
          <w:sz w:val="24"/>
          <w:szCs w:val="24"/>
        </w:rPr>
        <w:t>anaemia</w:t>
      </w:r>
      <w:proofErr w:type="spellEnd"/>
      <w:r w:rsidRPr="00616FCC">
        <w:rPr>
          <w:rFonts w:ascii="Times New Roman" w:hAnsi="Times New Roman" w:cs="Times New Roman"/>
          <w:sz w:val="24"/>
          <w:szCs w:val="24"/>
        </w:rPr>
        <w:t xml:space="preserve">. </w:t>
      </w:r>
    </w:p>
    <w:p w14:paraId="1E4865E4" w14:textId="251727E9" w:rsidR="006A6314" w:rsidRPr="00616FCC" w:rsidRDefault="00552C4D" w:rsidP="00552C4D">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The mean serum total protein level in Giardia-infected subjects was 4.50 ± 0.10 g/100ml,</w:t>
      </w:r>
      <w:r w:rsidR="00C94C56" w:rsidRPr="00616FCC">
        <w:rPr>
          <w:rFonts w:ascii="Times New Roman" w:hAnsi="Times New Roman" w:cs="Times New Roman"/>
          <w:sz w:val="24"/>
          <w:szCs w:val="24"/>
        </w:rPr>
        <w:t xml:space="preserve"> </w:t>
      </w:r>
      <w:r w:rsidRPr="00616FCC">
        <w:rPr>
          <w:rFonts w:ascii="Times New Roman" w:hAnsi="Times New Roman" w:cs="Times New Roman"/>
          <w:sz w:val="24"/>
          <w:szCs w:val="24"/>
        </w:rPr>
        <w:t>which was much lower than the control group’s mean of 8.1 ± 0.0</w:t>
      </w:r>
      <w:r w:rsidR="009952F3" w:rsidRPr="00616FCC">
        <w:rPr>
          <w:rFonts w:ascii="Times New Roman" w:hAnsi="Times New Roman" w:cs="Times New Roman"/>
          <w:sz w:val="24"/>
          <w:szCs w:val="24"/>
        </w:rPr>
        <w:t>4 g/100ml (Table 2</w:t>
      </w:r>
      <w:r w:rsidRPr="00616FCC">
        <w:rPr>
          <w:rFonts w:ascii="Times New Roman" w:hAnsi="Times New Roman" w:cs="Times New Roman"/>
          <w:sz w:val="24"/>
          <w:szCs w:val="24"/>
        </w:rPr>
        <w:t xml:space="preserve">). This reduction indicates possible protein malabsorption or increased protein loss due to </w:t>
      </w:r>
      <w:r w:rsidR="00C25585" w:rsidRPr="00616FCC">
        <w:rPr>
          <w:rFonts w:ascii="Times New Roman" w:hAnsi="Times New Roman" w:cs="Times New Roman"/>
          <w:i/>
          <w:sz w:val="24"/>
          <w:szCs w:val="24"/>
        </w:rPr>
        <w:t xml:space="preserve">G. </w:t>
      </w:r>
      <w:r w:rsidRPr="00616FCC">
        <w:rPr>
          <w:rFonts w:ascii="Times New Roman" w:hAnsi="Times New Roman" w:cs="Times New Roman"/>
          <w:i/>
          <w:sz w:val="24"/>
          <w:szCs w:val="24"/>
        </w:rPr>
        <w:t>lamblia</w:t>
      </w:r>
      <w:r w:rsidRPr="00616FCC">
        <w:rPr>
          <w:rFonts w:ascii="Times New Roman" w:hAnsi="Times New Roman" w:cs="Times New Roman"/>
          <w:sz w:val="24"/>
          <w:szCs w:val="24"/>
        </w:rPr>
        <w:t xml:space="preserve"> infection, which impairs fat, fat-soluble vitamins, and protein absorption. </w:t>
      </w:r>
    </w:p>
    <w:p w14:paraId="5A79AABA" w14:textId="77777777" w:rsidR="00552C4D" w:rsidRPr="00616FCC" w:rsidRDefault="00552C4D" w:rsidP="00552C4D">
      <w:pPr>
        <w:spacing w:line="360" w:lineRule="auto"/>
        <w:jc w:val="both"/>
        <w:rPr>
          <w:rFonts w:ascii="Times New Roman" w:hAnsi="Times New Roman" w:cs="Times New Roman"/>
          <w:sz w:val="24"/>
          <w:szCs w:val="24"/>
        </w:rPr>
      </w:pP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-infected subjects had a mean total protein level of 6.13 ± 0.01 g/100ml, higher than Giardia-infected individuals but still lower than the control group. This reduction may have resulted from inflammatory responses induced by </w:t>
      </w:r>
      <w:r w:rsidRPr="00616FCC">
        <w:rPr>
          <w:rFonts w:ascii="Times New Roman" w:hAnsi="Times New Roman" w:cs="Times New Roman"/>
          <w:i/>
          <w:sz w:val="24"/>
          <w:szCs w:val="24"/>
        </w:rPr>
        <w:lastRenderedPageBreak/>
        <w:t>Plasmodium</w:t>
      </w:r>
      <w:r w:rsidRPr="00616FCC">
        <w:rPr>
          <w:rFonts w:ascii="Times New Roman" w:hAnsi="Times New Roman" w:cs="Times New Roman"/>
          <w:sz w:val="24"/>
          <w:szCs w:val="24"/>
        </w:rPr>
        <w:t xml:space="preserve"> species, which are known to cause mild </w:t>
      </w:r>
      <w:proofErr w:type="gramStart"/>
      <w:r w:rsidRPr="00616FCC">
        <w:rPr>
          <w:rFonts w:ascii="Times New Roman" w:hAnsi="Times New Roman" w:cs="Times New Roman"/>
          <w:sz w:val="24"/>
          <w:szCs w:val="24"/>
        </w:rPr>
        <w:t>hypoalbuminemia</w:t>
      </w:r>
      <w:r w:rsidR="004C1D8E" w:rsidRPr="00616FCC">
        <w:rPr>
          <w:rFonts w:ascii="Times New Roman" w:hAnsi="Times New Roman" w:cs="Times New Roman"/>
          <w:sz w:val="24"/>
          <w:szCs w:val="24"/>
        </w:rPr>
        <w:t>.</w:t>
      </w:r>
      <w:r w:rsidR="004C1D8E" w:rsidRPr="00616FCC">
        <w:rPr>
          <w:rFonts w:ascii="Times New Roman" w:hAnsi="Times New Roman" w:cs="Times New Roman"/>
          <w:sz w:val="24"/>
          <w:szCs w:val="24"/>
          <w:vertAlign w:val="superscript"/>
        </w:rPr>
        <w:t>[</w:t>
      </w:r>
      <w:proofErr w:type="gramEnd"/>
      <w:r w:rsidR="00A96057" w:rsidRPr="00616FCC">
        <w:rPr>
          <w:rFonts w:ascii="Times New Roman" w:hAnsi="Times New Roman" w:cs="Times New Roman"/>
          <w:sz w:val="24"/>
          <w:szCs w:val="24"/>
          <w:vertAlign w:val="superscript"/>
        </w:rPr>
        <w:t>21</w:t>
      </w:r>
      <w:r w:rsidR="004C1D8E" w:rsidRPr="00616FCC">
        <w:rPr>
          <w:rFonts w:ascii="Times New Roman" w:hAnsi="Times New Roman" w:cs="Times New Roman"/>
          <w:sz w:val="24"/>
          <w:szCs w:val="24"/>
          <w:vertAlign w:val="superscript"/>
        </w:rPr>
        <w:t>]</w:t>
      </w:r>
    </w:p>
    <w:p w14:paraId="089785AE" w14:textId="736A229B" w:rsidR="006A6314" w:rsidRPr="00616FCC" w:rsidRDefault="00552C4D" w:rsidP="00552C4D">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The co-infected group exhibited the lowest total protein level of 3.40 ± 2.3 g/100ml, reflecting a 58.02% decrease compared to the control. This severe reduction likely results from </w:t>
      </w:r>
      <w:r w:rsidR="00C25585" w:rsidRPr="00616FCC">
        <w:rPr>
          <w:rFonts w:ascii="Times New Roman" w:hAnsi="Times New Roman" w:cs="Times New Roman"/>
          <w:sz w:val="24"/>
          <w:szCs w:val="24"/>
        </w:rPr>
        <w:t xml:space="preserve">the </w:t>
      </w:r>
      <w:r w:rsidRPr="00616FCC">
        <w:rPr>
          <w:rFonts w:ascii="Times New Roman" w:hAnsi="Times New Roman" w:cs="Times New Roman"/>
          <w:sz w:val="24"/>
          <w:szCs w:val="24"/>
        </w:rPr>
        <w:t xml:space="preserve">compounded effects of both parasites, causing malabsorption, impaired protein synthesis, and heightened protein </w:t>
      </w:r>
      <w:proofErr w:type="gramStart"/>
      <w:r w:rsidRPr="00616FCC">
        <w:rPr>
          <w:rFonts w:ascii="Times New Roman" w:hAnsi="Times New Roman" w:cs="Times New Roman"/>
          <w:sz w:val="24"/>
          <w:szCs w:val="24"/>
        </w:rPr>
        <w:t>catabolism</w:t>
      </w:r>
      <w:r w:rsidR="004C1D8E" w:rsidRPr="00616FCC">
        <w:rPr>
          <w:rFonts w:ascii="Times New Roman" w:hAnsi="Times New Roman" w:cs="Times New Roman"/>
          <w:sz w:val="24"/>
          <w:szCs w:val="24"/>
        </w:rPr>
        <w:t>.</w:t>
      </w:r>
      <w:r w:rsidR="004C1D8E" w:rsidRPr="00616FCC">
        <w:rPr>
          <w:rFonts w:ascii="Times New Roman" w:hAnsi="Times New Roman" w:cs="Times New Roman"/>
          <w:sz w:val="24"/>
          <w:szCs w:val="24"/>
          <w:vertAlign w:val="superscript"/>
        </w:rPr>
        <w:t>[</w:t>
      </w:r>
      <w:proofErr w:type="gramEnd"/>
      <w:r w:rsidR="00A96057" w:rsidRPr="00616FCC">
        <w:rPr>
          <w:rFonts w:ascii="Times New Roman" w:hAnsi="Times New Roman" w:cs="Times New Roman"/>
          <w:sz w:val="24"/>
          <w:szCs w:val="24"/>
          <w:vertAlign w:val="superscript"/>
        </w:rPr>
        <w:t>22</w:t>
      </w:r>
      <w:r w:rsidR="004C1D8E" w:rsidRPr="00616FCC">
        <w:rPr>
          <w:rFonts w:ascii="Times New Roman" w:hAnsi="Times New Roman" w:cs="Times New Roman"/>
          <w:sz w:val="24"/>
          <w:szCs w:val="24"/>
          <w:vertAlign w:val="superscript"/>
        </w:rPr>
        <w:t>]</w:t>
      </w:r>
    </w:p>
    <w:p w14:paraId="37F00B19" w14:textId="6267BB45" w:rsidR="00552C4D" w:rsidRPr="00616FCC" w:rsidRDefault="00552C4D" w:rsidP="00552C4D">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The control group had a mean total protein level of 8.1 ± 0.64 g/100ml, representing normal levels. Giardia infection caused a 44.44% reduction,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a 24.32% reduction, and co-infection </w:t>
      </w:r>
      <w:r w:rsidR="00C25585" w:rsidRPr="00616FCC">
        <w:rPr>
          <w:rFonts w:ascii="Times New Roman" w:hAnsi="Times New Roman" w:cs="Times New Roman"/>
          <w:sz w:val="24"/>
          <w:szCs w:val="24"/>
        </w:rPr>
        <w:t xml:space="preserve">caused </w:t>
      </w:r>
      <w:r w:rsidRPr="00616FCC">
        <w:rPr>
          <w:rFonts w:ascii="Times New Roman" w:hAnsi="Times New Roman" w:cs="Times New Roman"/>
          <w:sz w:val="24"/>
          <w:szCs w:val="24"/>
        </w:rPr>
        <w:t xml:space="preserve">the </w:t>
      </w:r>
      <w:r w:rsidR="00C25585" w:rsidRPr="00616FCC">
        <w:rPr>
          <w:rFonts w:ascii="Times New Roman" w:hAnsi="Times New Roman" w:cs="Times New Roman"/>
          <w:sz w:val="24"/>
          <w:szCs w:val="24"/>
        </w:rPr>
        <w:t xml:space="preserve">largest </w:t>
      </w:r>
      <w:r w:rsidR="004C3E33" w:rsidRPr="00616FCC">
        <w:rPr>
          <w:rFonts w:ascii="Times New Roman" w:hAnsi="Times New Roman" w:cs="Times New Roman"/>
          <w:sz w:val="24"/>
          <w:szCs w:val="24"/>
        </w:rPr>
        <w:t>decrease (fig 3</w:t>
      </w:r>
      <w:r w:rsidRPr="00616FCC">
        <w:rPr>
          <w:rFonts w:ascii="Times New Roman" w:hAnsi="Times New Roman" w:cs="Times New Roman"/>
          <w:sz w:val="24"/>
          <w:szCs w:val="24"/>
        </w:rPr>
        <w:t xml:space="preserve">). Low total protein levels, especially in co-infected children, highlight the need for nutritional interventions to prevent complications like muscle wasting, impaired wound healing, and susceptibility to </w:t>
      </w:r>
      <w:proofErr w:type="gramStart"/>
      <w:r w:rsidRPr="00616FCC">
        <w:rPr>
          <w:rFonts w:ascii="Times New Roman" w:hAnsi="Times New Roman" w:cs="Times New Roman"/>
          <w:sz w:val="24"/>
          <w:szCs w:val="24"/>
        </w:rPr>
        <w:t>infections</w:t>
      </w:r>
      <w:r w:rsidR="004C1D8E" w:rsidRPr="00616FCC">
        <w:rPr>
          <w:rFonts w:ascii="Times New Roman" w:hAnsi="Times New Roman" w:cs="Times New Roman"/>
          <w:sz w:val="24"/>
          <w:szCs w:val="24"/>
        </w:rPr>
        <w:t>.</w:t>
      </w:r>
      <w:r w:rsidR="004C1D8E" w:rsidRPr="00616FCC">
        <w:rPr>
          <w:rFonts w:ascii="Times New Roman" w:hAnsi="Times New Roman" w:cs="Times New Roman"/>
          <w:sz w:val="24"/>
          <w:szCs w:val="24"/>
          <w:vertAlign w:val="superscript"/>
        </w:rPr>
        <w:t>[</w:t>
      </w:r>
      <w:proofErr w:type="gramEnd"/>
      <w:r w:rsidR="00A96057" w:rsidRPr="00616FCC">
        <w:rPr>
          <w:rFonts w:ascii="Times New Roman" w:hAnsi="Times New Roman" w:cs="Times New Roman"/>
          <w:sz w:val="24"/>
          <w:szCs w:val="24"/>
          <w:vertAlign w:val="superscript"/>
        </w:rPr>
        <w:t>23, 16</w:t>
      </w:r>
      <w:r w:rsidR="004C1D8E"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 xml:space="preserve"> </w:t>
      </w:r>
    </w:p>
    <w:p w14:paraId="0EE6A257" w14:textId="42D50697" w:rsidR="00552C4D" w:rsidRPr="00616FCC" w:rsidRDefault="00552C4D" w:rsidP="00552C4D">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Albumin levels in Giardia-infected individuals were markedly reduced (3.21 ± 0.8 g/100ml) compared to the control </w:t>
      </w:r>
      <w:r w:rsidR="004C3E33" w:rsidRPr="00616FCC">
        <w:rPr>
          <w:rFonts w:ascii="Times New Roman" w:hAnsi="Times New Roman" w:cs="Times New Roman"/>
          <w:sz w:val="24"/>
          <w:szCs w:val="24"/>
        </w:rPr>
        <w:t>(4.25 ± 0.03 g/100ml) (Table 2</w:t>
      </w:r>
      <w:r w:rsidRPr="00616FCC">
        <w:rPr>
          <w:rFonts w:ascii="Times New Roman" w:hAnsi="Times New Roman" w:cs="Times New Roman"/>
          <w:sz w:val="24"/>
          <w:szCs w:val="24"/>
        </w:rPr>
        <w:t>). This reduction likely reflects nutrient malabsorption, particularly of amino acids needed for albumin synthesis, or hepatic dysfunction. Giardia-induced hypoalbuminemia, as noted by</w:t>
      </w:r>
      <w:r w:rsidR="00766F4E" w:rsidRPr="00616FCC">
        <w:rPr>
          <w:rFonts w:ascii="Times New Roman" w:hAnsi="Times New Roman" w:cs="Times New Roman"/>
          <w:sz w:val="24"/>
          <w:szCs w:val="24"/>
        </w:rPr>
        <w:t xml:space="preserve"> </w:t>
      </w:r>
      <w:r w:rsidR="00766F4E" w:rsidRPr="00616FCC">
        <w:rPr>
          <w:rFonts w:ascii="Times New Roman" w:hAnsi="Times New Roman" w:cs="Times New Roman"/>
          <w:sz w:val="24"/>
          <w:szCs w:val="24"/>
          <w:vertAlign w:val="superscript"/>
        </w:rPr>
        <w:t>[</w:t>
      </w:r>
      <w:r w:rsidR="004C1D8E" w:rsidRPr="00616FCC">
        <w:rPr>
          <w:rFonts w:ascii="Times New Roman" w:hAnsi="Times New Roman" w:cs="Times New Roman"/>
          <w:sz w:val="24"/>
          <w:szCs w:val="24"/>
          <w:vertAlign w:val="superscript"/>
        </w:rPr>
        <w:t>32]</w:t>
      </w:r>
      <w:r w:rsidRPr="00616FCC">
        <w:rPr>
          <w:rFonts w:ascii="Times New Roman" w:hAnsi="Times New Roman" w:cs="Times New Roman"/>
          <w:sz w:val="24"/>
          <w:szCs w:val="24"/>
        </w:rPr>
        <w:t xml:space="preserve"> is primarily due to malabsorption and impaired liver function. This aligns with the findings </w:t>
      </w:r>
      <w:proofErr w:type="gramStart"/>
      <w:r w:rsidRPr="00616FCC">
        <w:rPr>
          <w:rFonts w:ascii="Times New Roman" w:hAnsi="Times New Roman" w:cs="Times New Roman"/>
          <w:sz w:val="24"/>
          <w:szCs w:val="24"/>
        </w:rPr>
        <w:t>of</w:t>
      </w:r>
      <w:r w:rsidR="00A96057" w:rsidRPr="00616FCC">
        <w:rPr>
          <w:rFonts w:ascii="Times New Roman" w:hAnsi="Times New Roman" w:cs="Times New Roman"/>
          <w:sz w:val="24"/>
          <w:szCs w:val="24"/>
          <w:vertAlign w:val="superscript"/>
        </w:rPr>
        <w:t>[</w:t>
      </w:r>
      <w:proofErr w:type="gramEnd"/>
      <w:r w:rsidR="00A96057" w:rsidRPr="00616FCC">
        <w:rPr>
          <w:rFonts w:ascii="Times New Roman" w:hAnsi="Times New Roman" w:cs="Times New Roman"/>
          <w:sz w:val="24"/>
          <w:szCs w:val="24"/>
          <w:vertAlign w:val="superscript"/>
        </w:rPr>
        <w:t>24</w:t>
      </w:r>
      <w:r w:rsidR="004C1D8E" w:rsidRPr="00616FCC">
        <w:rPr>
          <w:rFonts w:ascii="Times New Roman" w:hAnsi="Times New Roman" w:cs="Times New Roman"/>
          <w:sz w:val="24"/>
          <w:szCs w:val="24"/>
          <w:vertAlign w:val="superscript"/>
        </w:rPr>
        <w:t>]</w:t>
      </w:r>
      <w:r w:rsidR="00766F4E"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 xml:space="preserve"> who observed significantly lower albumin </w:t>
      </w:r>
      <w:r w:rsidRPr="00616FCC">
        <w:rPr>
          <w:rFonts w:ascii="Times New Roman" w:hAnsi="Times New Roman" w:cs="Times New Roman"/>
          <w:sz w:val="24"/>
          <w:szCs w:val="24"/>
        </w:rPr>
        <w:t>levels in children with Giardia infections compared to healthy controls.</w:t>
      </w:r>
    </w:p>
    <w:p w14:paraId="40EE986E" w14:textId="016A9E82" w:rsidR="006A6314" w:rsidRPr="00616FCC" w:rsidRDefault="00552C4D" w:rsidP="00552C4D">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The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group showed a mean albumin level of 4.16 ± 0.10 g/100ml, slightly lower than the control. This minimal reduction could result from the acute-phase response, where the liver </w:t>
      </w:r>
      <w:proofErr w:type="spellStart"/>
      <w:r w:rsidR="00766F4E" w:rsidRPr="00616FCC">
        <w:rPr>
          <w:rFonts w:ascii="Times New Roman" w:hAnsi="Times New Roman" w:cs="Times New Roman"/>
          <w:sz w:val="24"/>
          <w:szCs w:val="24"/>
        </w:rPr>
        <w:t>prioritises</w:t>
      </w:r>
      <w:proofErr w:type="spellEnd"/>
      <w:r w:rsidR="00766F4E" w:rsidRPr="00616FCC">
        <w:rPr>
          <w:rFonts w:ascii="Times New Roman" w:hAnsi="Times New Roman" w:cs="Times New Roman"/>
          <w:sz w:val="24"/>
          <w:szCs w:val="24"/>
        </w:rPr>
        <w:t xml:space="preserve"> </w:t>
      </w:r>
      <w:r w:rsidRPr="00616FCC">
        <w:rPr>
          <w:rFonts w:ascii="Times New Roman" w:hAnsi="Times New Roman" w:cs="Times New Roman"/>
          <w:sz w:val="24"/>
          <w:szCs w:val="24"/>
        </w:rPr>
        <w:t xml:space="preserve">the synthesis of other proteins to combat infection. </w:t>
      </w:r>
    </w:p>
    <w:p w14:paraId="1C5A8FFA" w14:textId="72842980" w:rsidR="00552C4D" w:rsidRPr="00616FCC" w:rsidRDefault="00552C4D" w:rsidP="00552C4D">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The co-infected group exhibited the most severe reduction in albumin levels (2.18 ± 2.4 g/100ml), representing a 48.71% decrease compared to the con</w:t>
      </w:r>
      <w:r w:rsidR="00556E5F" w:rsidRPr="00616FCC">
        <w:rPr>
          <w:rFonts w:ascii="Times New Roman" w:hAnsi="Times New Roman" w:cs="Times New Roman"/>
          <w:sz w:val="24"/>
          <w:szCs w:val="24"/>
        </w:rPr>
        <w:t>trol (</w:t>
      </w:r>
      <w:r w:rsidR="00766F4E" w:rsidRPr="00616FCC">
        <w:rPr>
          <w:rFonts w:ascii="Times New Roman" w:hAnsi="Times New Roman" w:cs="Times New Roman"/>
          <w:sz w:val="24"/>
          <w:szCs w:val="24"/>
        </w:rPr>
        <w:t xml:space="preserve">Fig. </w:t>
      </w:r>
      <w:r w:rsidR="00556E5F" w:rsidRPr="00616FCC">
        <w:rPr>
          <w:rFonts w:ascii="Times New Roman" w:hAnsi="Times New Roman" w:cs="Times New Roman"/>
          <w:sz w:val="24"/>
          <w:szCs w:val="24"/>
        </w:rPr>
        <w:t>3</w:t>
      </w:r>
      <w:r w:rsidRPr="00616FCC">
        <w:rPr>
          <w:rFonts w:ascii="Times New Roman" w:hAnsi="Times New Roman" w:cs="Times New Roman"/>
          <w:sz w:val="24"/>
          <w:szCs w:val="24"/>
        </w:rPr>
        <w:t>). This marked reduction suggests compounded effects of malabsorption, inflammation, and liver dysfunction. Co-infection likely exacerbates gastrointestinal losses of albumin and suppresses hepatic albumin synthesis through the inflammatory release of cytokines like IL-6 and TNF-</w:t>
      </w:r>
      <w:proofErr w:type="gramStart"/>
      <w:r w:rsidRPr="00616FCC">
        <w:rPr>
          <w:rFonts w:ascii="Times New Roman" w:hAnsi="Times New Roman" w:cs="Times New Roman"/>
          <w:sz w:val="24"/>
          <w:szCs w:val="24"/>
        </w:rPr>
        <w:t>α</w:t>
      </w:r>
      <w:r w:rsidR="004C1D8E" w:rsidRPr="00616FCC">
        <w:rPr>
          <w:rFonts w:ascii="Times New Roman" w:hAnsi="Times New Roman" w:cs="Times New Roman"/>
          <w:sz w:val="24"/>
          <w:szCs w:val="24"/>
        </w:rPr>
        <w:t>.</w:t>
      </w:r>
      <w:r w:rsidR="004C1D8E" w:rsidRPr="00616FCC">
        <w:rPr>
          <w:rFonts w:ascii="Times New Roman" w:hAnsi="Times New Roman" w:cs="Times New Roman"/>
          <w:sz w:val="24"/>
          <w:szCs w:val="24"/>
          <w:vertAlign w:val="superscript"/>
        </w:rPr>
        <w:t>[</w:t>
      </w:r>
      <w:proofErr w:type="gramEnd"/>
      <w:r w:rsidR="00A96057" w:rsidRPr="00616FCC">
        <w:rPr>
          <w:rFonts w:ascii="Times New Roman" w:hAnsi="Times New Roman" w:cs="Times New Roman"/>
          <w:sz w:val="24"/>
          <w:szCs w:val="24"/>
          <w:vertAlign w:val="superscript"/>
        </w:rPr>
        <w:t>25</w:t>
      </w:r>
      <w:r w:rsidR="004C1D8E"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Such severe reductions align with the findings of</w:t>
      </w:r>
      <w:r w:rsidR="00A96057" w:rsidRPr="00616FCC">
        <w:rPr>
          <w:rFonts w:ascii="Times New Roman" w:hAnsi="Times New Roman" w:cs="Times New Roman"/>
          <w:sz w:val="24"/>
          <w:szCs w:val="24"/>
          <w:vertAlign w:val="superscript"/>
        </w:rPr>
        <w:t>[26, 22</w:t>
      </w:r>
      <w:r w:rsidR="004C1D8E"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 xml:space="preserve"> who </w:t>
      </w:r>
      <w:proofErr w:type="spellStart"/>
      <w:r w:rsidR="00C25585" w:rsidRPr="00616FCC">
        <w:rPr>
          <w:rFonts w:ascii="Times New Roman" w:hAnsi="Times New Roman" w:cs="Times New Roman"/>
          <w:sz w:val="24"/>
          <w:szCs w:val="24"/>
        </w:rPr>
        <w:t>emphasised</w:t>
      </w:r>
      <w:proofErr w:type="spellEnd"/>
      <w:r w:rsidR="00C25585" w:rsidRPr="00616FCC">
        <w:rPr>
          <w:rFonts w:ascii="Times New Roman" w:hAnsi="Times New Roman" w:cs="Times New Roman"/>
          <w:sz w:val="24"/>
          <w:szCs w:val="24"/>
        </w:rPr>
        <w:t xml:space="preserve"> </w:t>
      </w:r>
      <w:r w:rsidRPr="00616FCC">
        <w:rPr>
          <w:rFonts w:ascii="Times New Roman" w:hAnsi="Times New Roman" w:cs="Times New Roman"/>
          <w:sz w:val="24"/>
          <w:szCs w:val="24"/>
        </w:rPr>
        <w:t>the synergistic impact of dual infections on malnutrition.</w:t>
      </w:r>
    </w:p>
    <w:p w14:paraId="59521F65" w14:textId="4DD2C7DD" w:rsidR="00701ACA" w:rsidRPr="00616FCC" w:rsidRDefault="00552C4D" w:rsidP="00552C4D">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The control group’s albumin level was 4.25 ± 0.03 g/100ml, representing normal physiological levels. Giardia infection reduced albumin by 24.47%,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by 2.11%, and</w:t>
      </w:r>
      <w:r w:rsidR="00556E5F" w:rsidRPr="00616FCC">
        <w:rPr>
          <w:rFonts w:ascii="Times New Roman" w:hAnsi="Times New Roman" w:cs="Times New Roman"/>
          <w:sz w:val="24"/>
          <w:szCs w:val="24"/>
        </w:rPr>
        <w:t xml:space="preserve"> co-infection by 48.71% (</w:t>
      </w:r>
      <w:r w:rsidR="00766F4E" w:rsidRPr="00616FCC">
        <w:rPr>
          <w:rFonts w:ascii="Times New Roman" w:hAnsi="Times New Roman" w:cs="Times New Roman"/>
          <w:sz w:val="24"/>
          <w:szCs w:val="24"/>
        </w:rPr>
        <w:t xml:space="preserve">Fig. </w:t>
      </w:r>
      <w:r w:rsidR="00556E5F" w:rsidRPr="00616FCC">
        <w:rPr>
          <w:rFonts w:ascii="Times New Roman" w:hAnsi="Times New Roman" w:cs="Times New Roman"/>
          <w:sz w:val="24"/>
          <w:szCs w:val="24"/>
        </w:rPr>
        <w:t>3</w:t>
      </w:r>
      <w:r w:rsidRPr="00616FCC">
        <w:rPr>
          <w:rFonts w:ascii="Times New Roman" w:hAnsi="Times New Roman" w:cs="Times New Roman"/>
          <w:sz w:val="24"/>
          <w:szCs w:val="24"/>
        </w:rPr>
        <w:t xml:space="preserve">). Reduced albumin levels, particularly in co-infected children, have serious implications, including </w:t>
      </w:r>
      <w:proofErr w:type="spellStart"/>
      <w:r w:rsidR="00766F4E" w:rsidRPr="00616FCC">
        <w:rPr>
          <w:rFonts w:ascii="Times New Roman" w:hAnsi="Times New Roman" w:cs="Times New Roman"/>
          <w:sz w:val="24"/>
          <w:szCs w:val="24"/>
        </w:rPr>
        <w:t>oedema</w:t>
      </w:r>
      <w:proofErr w:type="spellEnd"/>
      <w:r w:rsidRPr="00616FCC">
        <w:rPr>
          <w:rFonts w:ascii="Times New Roman" w:hAnsi="Times New Roman" w:cs="Times New Roman"/>
          <w:sz w:val="24"/>
          <w:szCs w:val="24"/>
        </w:rPr>
        <w:t xml:space="preserve">, </w:t>
      </w:r>
      <w:r w:rsidRPr="00616FCC">
        <w:rPr>
          <w:rFonts w:ascii="Times New Roman" w:hAnsi="Times New Roman" w:cs="Times New Roman"/>
          <w:sz w:val="24"/>
          <w:szCs w:val="24"/>
        </w:rPr>
        <w:lastRenderedPageBreak/>
        <w:t xml:space="preserve">impaired nutrient transport, and malnutrition. </w:t>
      </w:r>
    </w:p>
    <w:p w14:paraId="3E8B3AA9" w14:textId="2A4A4B71" w:rsidR="00552C4D" w:rsidRPr="00616FCC" w:rsidRDefault="00552C4D" w:rsidP="00552C4D">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The mean globulin level in Giardia-infected individuals was 1.29 ± 0.04 g/100ml. Globulin proteins, including immunoglobulins, are critical for </w:t>
      </w:r>
      <w:r w:rsidR="00766F4E" w:rsidRPr="00616FCC">
        <w:rPr>
          <w:rFonts w:ascii="Times New Roman" w:hAnsi="Times New Roman" w:cs="Times New Roman"/>
          <w:sz w:val="24"/>
          <w:szCs w:val="24"/>
        </w:rPr>
        <w:t xml:space="preserve">the </w:t>
      </w:r>
      <w:r w:rsidRPr="00616FCC">
        <w:rPr>
          <w:rFonts w:ascii="Times New Roman" w:hAnsi="Times New Roman" w:cs="Times New Roman"/>
          <w:sz w:val="24"/>
          <w:szCs w:val="24"/>
        </w:rPr>
        <w:t>immune response. Giardia infections result in a moderate increase in globulin levels</w:t>
      </w:r>
      <w:r w:rsidR="00556E5F" w:rsidRPr="00616FCC">
        <w:rPr>
          <w:rFonts w:ascii="Times New Roman" w:hAnsi="Times New Roman" w:cs="Times New Roman"/>
          <w:sz w:val="24"/>
          <w:szCs w:val="24"/>
        </w:rPr>
        <w:t xml:space="preserve"> (12.17% above control) (</w:t>
      </w:r>
      <w:r w:rsidR="00766F4E" w:rsidRPr="00616FCC">
        <w:rPr>
          <w:rFonts w:ascii="Times New Roman" w:hAnsi="Times New Roman" w:cs="Times New Roman"/>
          <w:sz w:val="24"/>
          <w:szCs w:val="24"/>
        </w:rPr>
        <w:t xml:space="preserve">Fig. </w:t>
      </w:r>
      <w:r w:rsidR="00556E5F" w:rsidRPr="00616FCC">
        <w:rPr>
          <w:rFonts w:ascii="Times New Roman" w:hAnsi="Times New Roman" w:cs="Times New Roman"/>
          <w:sz w:val="24"/>
          <w:szCs w:val="24"/>
        </w:rPr>
        <w:t>3</w:t>
      </w:r>
      <w:r w:rsidRPr="00616FCC">
        <w:rPr>
          <w:rFonts w:ascii="Times New Roman" w:hAnsi="Times New Roman" w:cs="Times New Roman"/>
          <w:sz w:val="24"/>
          <w:szCs w:val="24"/>
        </w:rPr>
        <w:t xml:space="preserve">), likely reflecting a mild immune activation. Studies </w:t>
      </w:r>
      <w:proofErr w:type="gramStart"/>
      <w:r w:rsidRPr="00616FCC">
        <w:rPr>
          <w:rFonts w:ascii="Times New Roman" w:hAnsi="Times New Roman" w:cs="Times New Roman"/>
          <w:sz w:val="24"/>
          <w:szCs w:val="24"/>
        </w:rPr>
        <w:t>by</w:t>
      </w:r>
      <w:r w:rsidR="00A96057" w:rsidRPr="00616FCC">
        <w:rPr>
          <w:rFonts w:ascii="Times New Roman" w:hAnsi="Times New Roman" w:cs="Times New Roman"/>
          <w:sz w:val="24"/>
          <w:szCs w:val="24"/>
          <w:vertAlign w:val="superscript"/>
        </w:rPr>
        <w:t>[</w:t>
      </w:r>
      <w:proofErr w:type="gramEnd"/>
      <w:r w:rsidR="00A96057" w:rsidRPr="00616FCC">
        <w:rPr>
          <w:rFonts w:ascii="Times New Roman" w:hAnsi="Times New Roman" w:cs="Times New Roman"/>
          <w:sz w:val="24"/>
          <w:szCs w:val="24"/>
          <w:vertAlign w:val="superscript"/>
        </w:rPr>
        <w:t>27- 28</w:t>
      </w:r>
      <w:r w:rsidR="004C1D8E"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 xml:space="preserve"> highlight that Giardia infections stimulate a humoral immune response, though to a lesser degree compared to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w:t>
      </w:r>
    </w:p>
    <w:p w14:paraId="7E563E7B" w14:textId="77777777" w:rsidR="00552C4D" w:rsidRPr="00616FCC" w:rsidRDefault="00552C4D" w:rsidP="00552C4D">
      <w:pPr>
        <w:spacing w:line="360" w:lineRule="auto"/>
        <w:jc w:val="both"/>
        <w:rPr>
          <w:rFonts w:ascii="Times New Roman" w:hAnsi="Times New Roman" w:cs="Times New Roman"/>
          <w:sz w:val="24"/>
          <w:szCs w:val="24"/>
        </w:rPr>
      </w:pPr>
      <w:r w:rsidRPr="00616FCC">
        <w:rPr>
          <w:rFonts w:ascii="Times New Roman" w:hAnsi="Times New Roman" w:cs="Times New Roman"/>
          <w:sz w:val="24"/>
          <w:szCs w:val="24"/>
        </w:rPr>
        <w:t xml:space="preserve">In malaria patients, the globulin level was 1.97 ± 0.02 g/100ml, indicating a pronounced immune response with a 71.3% increase from the control. </w:t>
      </w:r>
      <w:r w:rsidRPr="00616FCC">
        <w:rPr>
          <w:rFonts w:ascii="Times New Roman" w:hAnsi="Times New Roman" w:cs="Times New Roman"/>
          <w:i/>
          <w:sz w:val="24"/>
          <w:szCs w:val="24"/>
        </w:rPr>
        <w:t>Plasmodium</w:t>
      </w:r>
      <w:r w:rsidR="00701ACA" w:rsidRPr="00616FCC">
        <w:rPr>
          <w:rFonts w:ascii="Times New Roman" w:hAnsi="Times New Roman" w:cs="Times New Roman"/>
          <w:i/>
          <w:sz w:val="24"/>
          <w:szCs w:val="24"/>
        </w:rPr>
        <w:t xml:space="preserve"> </w:t>
      </w:r>
      <w:r w:rsidRPr="00616FCC">
        <w:rPr>
          <w:rFonts w:ascii="Times New Roman" w:hAnsi="Times New Roman" w:cs="Times New Roman"/>
          <w:sz w:val="24"/>
          <w:szCs w:val="24"/>
        </w:rPr>
        <w:t xml:space="preserve">typically elicits a strong immunoglobulin response, with elevated levels of antibodies and acute-phase proteins like </w:t>
      </w:r>
      <w:proofErr w:type="gramStart"/>
      <w:r w:rsidRPr="00616FCC">
        <w:rPr>
          <w:rFonts w:ascii="Times New Roman" w:hAnsi="Times New Roman" w:cs="Times New Roman"/>
          <w:sz w:val="24"/>
          <w:szCs w:val="24"/>
        </w:rPr>
        <w:t>CRP</w:t>
      </w:r>
      <w:r w:rsidR="004C1D8E" w:rsidRPr="00616FCC">
        <w:rPr>
          <w:rFonts w:ascii="Times New Roman" w:hAnsi="Times New Roman" w:cs="Times New Roman"/>
          <w:sz w:val="24"/>
          <w:szCs w:val="24"/>
        </w:rPr>
        <w:t>.</w:t>
      </w:r>
      <w:r w:rsidR="004C1D8E" w:rsidRPr="00616FCC">
        <w:rPr>
          <w:rFonts w:ascii="Times New Roman" w:hAnsi="Times New Roman" w:cs="Times New Roman"/>
          <w:sz w:val="24"/>
          <w:szCs w:val="24"/>
          <w:vertAlign w:val="superscript"/>
        </w:rPr>
        <w:t>[</w:t>
      </w:r>
      <w:proofErr w:type="gramEnd"/>
      <w:r w:rsidR="00A96057" w:rsidRPr="00616FCC">
        <w:rPr>
          <w:rFonts w:ascii="Times New Roman" w:hAnsi="Times New Roman" w:cs="Times New Roman"/>
          <w:sz w:val="24"/>
          <w:szCs w:val="24"/>
          <w:vertAlign w:val="superscript"/>
        </w:rPr>
        <w:t>29, 30</w:t>
      </w:r>
      <w:r w:rsidR="004C1D8E" w:rsidRPr="00616FCC">
        <w:rPr>
          <w:rFonts w:ascii="Times New Roman" w:hAnsi="Times New Roman" w:cs="Times New Roman"/>
          <w:sz w:val="24"/>
          <w:szCs w:val="24"/>
          <w:vertAlign w:val="superscript"/>
        </w:rPr>
        <w:t>]</w:t>
      </w:r>
      <w:r w:rsidRPr="00616FCC">
        <w:rPr>
          <w:rFonts w:ascii="Times New Roman" w:hAnsi="Times New Roman" w:cs="Times New Roman"/>
          <w:sz w:val="24"/>
          <w:szCs w:val="24"/>
        </w:rPr>
        <w:t xml:space="preserve"> </w:t>
      </w:r>
    </w:p>
    <w:p w14:paraId="4DA7F3C3" w14:textId="77777777" w:rsidR="00552C4D" w:rsidRPr="00616FCC" w:rsidRDefault="00552C4D" w:rsidP="00753E47">
      <w:pPr>
        <w:spacing w:line="360" w:lineRule="auto"/>
        <w:jc w:val="both"/>
        <w:rPr>
          <w:rFonts w:ascii="Times New Roman" w:eastAsia="Times New Roman" w:hAnsi="Times New Roman" w:cs="Times New Roman"/>
          <w:sz w:val="24"/>
          <w:szCs w:val="24"/>
        </w:rPr>
      </w:pPr>
      <w:r w:rsidRPr="00616FCC">
        <w:rPr>
          <w:rFonts w:ascii="Times New Roman" w:hAnsi="Times New Roman" w:cs="Times New Roman"/>
          <w:sz w:val="24"/>
          <w:szCs w:val="24"/>
        </w:rPr>
        <w:t>The globulin level in co-infected patients was 1.22 ± 0.04 g/100ml, showing a smaller increase (6.08% above control) and a highly variable immune response, as indicated</w:t>
      </w:r>
      <w:r w:rsidR="00701ACA" w:rsidRPr="00616FCC">
        <w:rPr>
          <w:rFonts w:ascii="Times New Roman" w:hAnsi="Times New Roman" w:cs="Times New Roman"/>
          <w:sz w:val="24"/>
          <w:szCs w:val="24"/>
        </w:rPr>
        <w:t xml:space="preserve"> by the wide standard deviation</w:t>
      </w:r>
      <w:r w:rsidRPr="00616FCC">
        <w:rPr>
          <w:rFonts w:ascii="Times New Roman" w:hAnsi="Times New Roman" w:cs="Times New Roman"/>
          <w:sz w:val="24"/>
          <w:szCs w:val="24"/>
        </w:rPr>
        <w:t xml:space="preserve">. The control group’s globulin level was 1.15 ± 0.06 g/100ml, representing baseline values. The observed increase in globulin levels with </w:t>
      </w:r>
      <w:r w:rsidRPr="00616FCC">
        <w:rPr>
          <w:rFonts w:ascii="Times New Roman" w:hAnsi="Times New Roman" w:cs="Times New Roman"/>
          <w:i/>
          <w:sz w:val="24"/>
          <w:szCs w:val="24"/>
        </w:rPr>
        <w:t>Plasmodium</w:t>
      </w:r>
      <w:r w:rsidRPr="00616FCC">
        <w:rPr>
          <w:rFonts w:ascii="Times New Roman" w:hAnsi="Times New Roman" w:cs="Times New Roman"/>
          <w:sz w:val="24"/>
          <w:szCs w:val="24"/>
        </w:rPr>
        <w:t xml:space="preserve"> and Giardia infections reflects the body’s immune activation and inflammatory response. </w:t>
      </w:r>
      <w:r w:rsidRPr="00616FCC">
        <w:rPr>
          <w:rFonts w:ascii="Times New Roman" w:hAnsi="Times New Roman" w:cs="Times New Roman"/>
          <w:sz w:val="24"/>
          <w:szCs w:val="24"/>
        </w:rPr>
        <w:t xml:space="preserve">Chronic inflammation and malnutrition, commonly associated with elevated globulin levels, can exacerbate health challenges and negatively impact school children’s growth and </w:t>
      </w:r>
      <w:proofErr w:type="gramStart"/>
      <w:r w:rsidRPr="00616FCC">
        <w:rPr>
          <w:rFonts w:ascii="Times New Roman" w:hAnsi="Times New Roman" w:cs="Times New Roman"/>
          <w:sz w:val="24"/>
          <w:szCs w:val="24"/>
        </w:rPr>
        <w:t>performance</w:t>
      </w:r>
      <w:r w:rsidR="004C1D8E" w:rsidRPr="00616FCC">
        <w:rPr>
          <w:rFonts w:ascii="Times New Roman" w:hAnsi="Times New Roman" w:cs="Times New Roman"/>
          <w:sz w:val="24"/>
          <w:szCs w:val="24"/>
        </w:rPr>
        <w:t>.</w:t>
      </w:r>
      <w:r w:rsidR="004C1D8E" w:rsidRPr="00616FCC">
        <w:rPr>
          <w:rFonts w:ascii="Times New Roman" w:hAnsi="Times New Roman" w:cs="Times New Roman"/>
          <w:sz w:val="24"/>
          <w:szCs w:val="24"/>
          <w:vertAlign w:val="superscript"/>
        </w:rPr>
        <w:t>[</w:t>
      </w:r>
      <w:proofErr w:type="gramEnd"/>
      <w:r w:rsidR="00EF355D" w:rsidRPr="00616FCC">
        <w:rPr>
          <w:rFonts w:ascii="Times New Roman" w:hAnsi="Times New Roman" w:cs="Times New Roman"/>
          <w:sz w:val="24"/>
          <w:szCs w:val="24"/>
          <w:vertAlign w:val="superscript"/>
        </w:rPr>
        <w:t>25</w:t>
      </w:r>
      <w:r w:rsidR="00E813C2" w:rsidRPr="00616FCC">
        <w:rPr>
          <w:rFonts w:ascii="Times New Roman" w:hAnsi="Times New Roman" w:cs="Times New Roman"/>
          <w:sz w:val="24"/>
          <w:szCs w:val="24"/>
          <w:vertAlign w:val="superscript"/>
        </w:rPr>
        <w:t xml:space="preserve">, </w:t>
      </w:r>
      <w:r w:rsidR="00EF355D" w:rsidRPr="00616FCC">
        <w:rPr>
          <w:rFonts w:ascii="Times New Roman" w:hAnsi="Times New Roman" w:cs="Times New Roman"/>
          <w:sz w:val="24"/>
          <w:szCs w:val="24"/>
          <w:vertAlign w:val="superscript"/>
        </w:rPr>
        <w:t>27</w:t>
      </w:r>
      <w:r w:rsidR="004C1D8E" w:rsidRPr="00616FCC">
        <w:rPr>
          <w:rFonts w:ascii="Times New Roman" w:hAnsi="Times New Roman" w:cs="Times New Roman"/>
          <w:sz w:val="24"/>
          <w:szCs w:val="24"/>
          <w:vertAlign w:val="superscript"/>
        </w:rPr>
        <w:t>]</w:t>
      </w:r>
    </w:p>
    <w:p w14:paraId="3F3F5C14" w14:textId="6319CADC" w:rsidR="00697C9F" w:rsidRPr="00616FCC" w:rsidRDefault="00425F68" w:rsidP="00A34CDD">
      <w:pPr>
        <w:spacing w:before="100" w:beforeAutospacing="1" w:after="100" w:afterAutospacing="1" w:line="360" w:lineRule="auto"/>
        <w:jc w:val="both"/>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 xml:space="preserve">These </w:t>
      </w:r>
      <w:r w:rsidR="00C00581" w:rsidRPr="00616FCC">
        <w:rPr>
          <w:rFonts w:ascii="Times New Roman" w:eastAsia="Times New Roman" w:hAnsi="Times New Roman" w:cs="Times New Roman"/>
          <w:sz w:val="24"/>
          <w:szCs w:val="24"/>
        </w:rPr>
        <w:t>findings</w:t>
      </w:r>
      <w:r w:rsidR="00701ACA" w:rsidRPr="00616FCC">
        <w:rPr>
          <w:rFonts w:ascii="Times New Roman" w:eastAsia="Times New Roman" w:hAnsi="Times New Roman" w:cs="Times New Roman"/>
          <w:sz w:val="24"/>
          <w:szCs w:val="24"/>
        </w:rPr>
        <w:t xml:space="preserve"> </w:t>
      </w:r>
      <w:proofErr w:type="spellStart"/>
      <w:r w:rsidR="00766F4E" w:rsidRPr="00616FCC">
        <w:rPr>
          <w:rFonts w:ascii="Times New Roman" w:eastAsia="Times New Roman" w:hAnsi="Times New Roman" w:cs="Times New Roman"/>
          <w:sz w:val="24"/>
          <w:szCs w:val="24"/>
        </w:rPr>
        <w:t>emphasise</w:t>
      </w:r>
      <w:proofErr w:type="spellEnd"/>
      <w:r w:rsidR="00766F4E" w:rsidRPr="00616FCC">
        <w:rPr>
          <w:rFonts w:ascii="Times New Roman" w:eastAsia="Times New Roman" w:hAnsi="Times New Roman" w:cs="Times New Roman"/>
          <w:sz w:val="24"/>
          <w:szCs w:val="24"/>
        </w:rPr>
        <w:t xml:space="preserve"> </w:t>
      </w:r>
      <w:r w:rsidRPr="00616FCC">
        <w:rPr>
          <w:rFonts w:ascii="Times New Roman" w:eastAsia="Times New Roman" w:hAnsi="Times New Roman" w:cs="Times New Roman"/>
          <w:sz w:val="24"/>
          <w:szCs w:val="24"/>
        </w:rPr>
        <w:t>the need for integrated parasite control programs</w:t>
      </w:r>
      <w:r w:rsidR="00C42769" w:rsidRPr="00616FCC">
        <w:rPr>
          <w:rFonts w:ascii="Times New Roman" w:eastAsia="Times New Roman" w:hAnsi="Times New Roman" w:cs="Times New Roman"/>
          <w:sz w:val="24"/>
          <w:szCs w:val="24"/>
        </w:rPr>
        <w:t>,</w:t>
      </w:r>
      <w:r w:rsidRPr="00616FCC">
        <w:rPr>
          <w:rFonts w:ascii="Times New Roman" w:eastAsia="Times New Roman" w:hAnsi="Times New Roman" w:cs="Times New Roman"/>
          <w:sz w:val="24"/>
          <w:szCs w:val="24"/>
        </w:rPr>
        <w:t xml:space="preserve"> which should include regular screening, adequate treatment and locally appropriate sanitation and hygiene education in school health programs. </w:t>
      </w:r>
    </w:p>
    <w:p w14:paraId="7CBC35BE" w14:textId="77777777" w:rsidR="00A34CDD" w:rsidRPr="00616FCC" w:rsidRDefault="00A34CDD" w:rsidP="00137198">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F45906">
        <w:rPr>
          <w:rFonts w:ascii="Times New Roman" w:eastAsia="Times New Roman" w:hAnsi="Times New Roman" w:cs="Times New Roman"/>
          <w:b/>
          <w:bCs/>
          <w:color w:val="000000" w:themeColor="text1"/>
          <w:sz w:val="28"/>
          <w:szCs w:val="24"/>
        </w:rPr>
        <w:t>Conclusion</w:t>
      </w:r>
      <w:r w:rsidR="004572A2" w:rsidRPr="00F45906">
        <w:rPr>
          <w:rFonts w:ascii="Times New Roman" w:eastAsia="Times New Roman" w:hAnsi="Times New Roman" w:cs="Times New Roman"/>
          <w:b/>
          <w:bCs/>
          <w:color w:val="000000" w:themeColor="text1"/>
          <w:sz w:val="28"/>
          <w:szCs w:val="24"/>
        </w:rPr>
        <w:t>:</w:t>
      </w:r>
      <w:r w:rsidR="004572A2" w:rsidRPr="00F45906">
        <w:rPr>
          <w:rFonts w:ascii="Times New Roman" w:eastAsia="Times New Roman" w:hAnsi="Times New Roman" w:cs="Times New Roman"/>
          <w:bCs/>
          <w:color w:val="000000" w:themeColor="text1"/>
          <w:sz w:val="28"/>
          <w:szCs w:val="24"/>
        </w:rPr>
        <w:t xml:space="preserve">                                                          </w:t>
      </w:r>
      <w:r w:rsidR="004572A2" w:rsidRPr="00616FCC">
        <w:rPr>
          <w:rFonts w:ascii="Times New Roman" w:eastAsia="Times New Roman" w:hAnsi="Times New Roman" w:cs="Times New Roman"/>
          <w:bCs/>
          <w:color w:val="000000" w:themeColor="text1"/>
          <w:sz w:val="24"/>
          <w:szCs w:val="24"/>
        </w:rPr>
        <w:t>The alterations observed in red blood cell indices, white blood cell counts, and protein levels collectively demonstrate the impact of parasitic infections, particularly in cases of co-infection, highlighting the clinical implications and need for targeted intervention to mitigate health risks in affected populations.</w:t>
      </w:r>
    </w:p>
    <w:p w14:paraId="5B66A8FE" w14:textId="77777777" w:rsidR="00697C9F" w:rsidRPr="00616FCC" w:rsidRDefault="00697C9F" w:rsidP="00697C9F">
      <w:pPr>
        <w:spacing w:before="100" w:beforeAutospacing="1" w:after="100" w:afterAutospacing="1" w:line="240" w:lineRule="auto"/>
        <w:outlineLvl w:val="2"/>
        <w:rPr>
          <w:rFonts w:ascii="Times New Roman" w:eastAsia="Times New Roman" w:hAnsi="Times New Roman" w:cs="Times New Roman"/>
          <w:b/>
          <w:bCs/>
          <w:sz w:val="24"/>
          <w:szCs w:val="24"/>
        </w:rPr>
      </w:pPr>
      <w:r w:rsidRPr="00616FCC">
        <w:rPr>
          <w:rFonts w:ascii="Times New Roman" w:eastAsia="Times New Roman" w:hAnsi="Times New Roman" w:cs="Times New Roman"/>
          <w:b/>
          <w:bCs/>
          <w:sz w:val="24"/>
          <w:szCs w:val="24"/>
        </w:rPr>
        <w:t>Ethics Approval</w:t>
      </w:r>
    </w:p>
    <w:p w14:paraId="5636E1AC" w14:textId="77777777" w:rsidR="00F45906" w:rsidRDefault="00697C9F" w:rsidP="00697C9F">
      <w:pPr>
        <w:spacing w:before="100" w:beforeAutospacing="1" w:after="100" w:afterAutospacing="1" w:line="240" w:lineRule="auto"/>
        <w:rPr>
          <w:rFonts w:ascii="Times New Roman" w:eastAsia="Times New Roman" w:hAnsi="Times New Roman" w:cs="Times New Roman"/>
          <w:sz w:val="24"/>
          <w:szCs w:val="24"/>
        </w:rPr>
      </w:pPr>
      <w:r w:rsidRPr="00616FCC">
        <w:rPr>
          <w:rFonts w:ascii="Times New Roman" w:eastAsia="Times New Roman" w:hAnsi="Times New Roman" w:cs="Times New Roman"/>
          <w:sz w:val="24"/>
          <w:szCs w:val="24"/>
        </w:rPr>
        <w:t>Approved by the Institutional Review Board, Federal University of Technology Owerri</w:t>
      </w:r>
      <w:r w:rsidR="007505FF" w:rsidRPr="00616FCC">
        <w:rPr>
          <w:rFonts w:ascii="Times New Roman" w:eastAsia="Times New Roman" w:hAnsi="Times New Roman" w:cs="Times New Roman"/>
          <w:sz w:val="24"/>
          <w:szCs w:val="24"/>
        </w:rPr>
        <w:t>.</w:t>
      </w:r>
      <w:r w:rsidR="00137198" w:rsidRPr="00616FCC">
        <w:rPr>
          <w:rFonts w:ascii="Times New Roman" w:eastAsia="Times New Roman" w:hAnsi="Times New Roman" w:cs="Times New Roman"/>
          <w:sz w:val="24"/>
          <w:szCs w:val="24"/>
        </w:rPr>
        <w:t xml:space="preserve"> Approval Number: FUTO/SOBS/REC/2025/0017</w:t>
      </w:r>
      <w:r w:rsidR="00F45906">
        <w:rPr>
          <w:rFonts w:ascii="Times New Roman" w:eastAsia="Times New Roman" w:hAnsi="Times New Roman" w:cs="Times New Roman"/>
          <w:sz w:val="24"/>
          <w:szCs w:val="24"/>
        </w:rPr>
        <w:t xml:space="preserve"> </w:t>
      </w:r>
    </w:p>
    <w:p w14:paraId="77B0A928" w14:textId="77777777" w:rsidR="00F45906" w:rsidRPr="00F45906" w:rsidRDefault="00F45906" w:rsidP="00F45906">
      <w:pPr>
        <w:spacing w:before="100" w:beforeAutospacing="1" w:after="100" w:afterAutospacing="1" w:line="240" w:lineRule="auto"/>
        <w:rPr>
          <w:rFonts w:ascii="Times New Roman" w:eastAsia="Times New Roman" w:hAnsi="Times New Roman" w:cs="Times New Roman"/>
          <w:b/>
          <w:sz w:val="24"/>
          <w:szCs w:val="24"/>
        </w:rPr>
      </w:pPr>
      <w:r w:rsidRPr="00F45906">
        <w:rPr>
          <w:rFonts w:ascii="Times New Roman" w:eastAsia="Times New Roman" w:hAnsi="Times New Roman" w:cs="Times New Roman"/>
          <w:b/>
          <w:sz w:val="24"/>
          <w:szCs w:val="24"/>
        </w:rPr>
        <w:t xml:space="preserve">Consent </w:t>
      </w:r>
    </w:p>
    <w:p w14:paraId="24C92775" w14:textId="4F564C5B" w:rsidR="00A677EE" w:rsidRPr="00616FCC" w:rsidRDefault="00F45906" w:rsidP="00F45906">
      <w:pPr>
        <w:spacing w:before="100" w:beforeAutospacing="1" w:after="100" w:afterAutospacing="1" w:line="240" w:lineRule="auto"/>
        <w:rPr>
          <w:rFonts w:ascii="Times New Roman" w:eastAsia="Times New Roman" w:hAnsi="Times New Roman" w:cs="Times New Roman"/>
          <w:sz w:val="24"/>
          <w:szCs w:val="24"/>
        </w:rPr>
      </w:pPr>
      <w:r w:rsidRPr="00F45906">
        <w:rPr>
          <w:rFonts w:ascii="Times New Roman" w:eastAsia="Times New Roman" w:hAnsi="Times New Roman" w:cs="Times New Roman"/>
          <w:sz w:val="24"/>
          <w:szCs w:val="24"/>
        </w:rPr>
        <w:t>As per international standards, parental written consent has been collected and preserved by the author(s).</w:t>
      </w:r>
    </w:p>
    <w:p w14:paraId="6F8AB2C4" w14:textId="36F8FA6C" w:rsidR="00A677EE" w:rsidRPr="00616FCC" w:rsidRDefault="00A677EE" w:rsidP="005C41AC">
      <w:pPr>
        <w:spacing w:before="100" w:beforeAutospacing="1" w:after="100" w:afterAutospacing="1" w:line="240" w:lineRule="auto"/>
        <w:rPr>
          <w:rFonts w:ascii="Times New Roman" w:eastAsia="Times New Roman" w:hAnsi="Times New Roman" w:cs="Times New Roman"/>
          <w:sz w:val="24"/>
          <w:szCs w:val="24"/>
        </w:rPr>
      </w:pPr>
    </w:p>
    <w:p w14:paraId="40E6DD45" w14:textId="77777777" w:rsidR="00A677EE" w:rsidRPr="00616FCC" w:rsidRDefault="00A677EE" w:rsidP="00A677EE">
      <w:pPr>
        <w:tabs>
          <w:tab w:val="left" w:pos="2696"/>
        </w:tabs>
        <w:rPr>
          <w:rFonts w:ascii="Arial" w:hAnsi="Arial" w:cs="Arial"/>
          <w:sz w:val="20"/>
          <w:szCs w:val="20"/>
        </w:rPr>
      </w:pPr>
      <w:bookmarkStart w:id="4" w:name="_Hlk183685723"/>
      <w:bookmarkStart w:id="5" w:name="_Hlk198899984"/>
      <w:bookmarkStart w:id="6" w:name="_Hlk200024137"/>
    </w:p>
    <w:p w14:paraId="73C36BF7" w14:textId="77777777" w:rsidR="00A677EE" w:rsidRPr="00F45906" w:rsidRDefault="00A677EE" w:rsidP="00A677EE">
      <w:pPr>
        <w:rPr>
          <w:rFonts w:cs="Times New Roman"/>
          <w:b/>
          <w:kern w:val="2"/>
        </w:rPr>
      </w:pPr>
      <w:bookmarkStart w:id="7" w:name="_Hlk201835975"/>
      <w:bookmarkStart w:id="8" w:name="_Hlk193540946"/>
      <w:bookmarkStart w:id="9" w:name="_Hlk180402183"/>
      <w:bookmarkStart w:id="10" w:name="_Hlk183680988"/>
      <w:bookmarkStart w:id="11" w:name="_Hlk197173371"/>
      <w:bookmarkStart w:id="12" w:name="_GoBack"/>
      <w:bookmarkEnd w:id="4"/>
      <w:r w:rsidRPr="00F45906">
        <w:rPr>
          <w:rFonts w:cs="Times New Roman"/>
          <w:b/>
          <w:kern w:val="2"/>
        </w:rPr>
        <w:t>Disclaimer (Artificial intelligence)</w:t>
      </w:r>
    </w:p>
    <w:bookmarkEnd w:id="12"/>
    <w:p w14:paraId="2B11E302" w14:textId="77777777" w:rsidR="00A677EE" w:rsidRPr="00616FCC" w:rsidRDefault="00A677EE" w:rsidP="00A677EE">
      <w:pPr>
        <w:rPr>
          <w:rFonts w:cs="Times New Roman"/>
          <w:kern w:val="2"/>
        </w:rPr>
      </w:pPr>
      <w:r w:rsidRPr="00616FCC">
        <w:rPr>
          <w:rFonts w:cs="Times New Roman"/>
          <w:kern w:val="2"/>
        </w:rPr>
        <w:t xml:space="preserve">Option 1: </w:t>
      </w:r>
    </w:p>
    <w:p w14:paraId="683E9C5D" w14:textId="77777777" w:rsidR="00A677EE" w:rsidRPr="00616FCC" w:rsidRDefault="00A677EE" w:rsidP="00A677EE">
      <w:pPr>
        <w:rPr>
          <w:rFonts w:cs="Times New Roman"/>
          <w:kern w:val="2"/>
        </w:rPr>
      </w:pPr>
      <w:r w:rsidRPr="00616FCC">
        <w:rPr>
          <w:rFonts w:cs="Times New Roman"/>
          <w:kern w:val="2"/>
        </w:rPr>
        <w:lastRenderedPageBreak/>
        <w:t>Author(s) hereby declare that NO generative AI technologies such as Large Language Models (</w:t>
      </w:r>
      <w:proofErr w:type="spellStart"/>
      <w:r w:rsidRPr="00616FCC">
        <w:rPr>
          <w:rFonts w:cs="Times New Roman"/>
          <w:kern w:val="2"/>
        </w:rPr>
        <w:t>ChatGPT</w:t>
      </w:r>
      <w:proofErr w:type="spellEnd"/>
      <w:r w:rsidRPr="00616FCC">
        <w:rPr>
          <w:rFonts w:cs="Times New Roman"/>
          <w:kern w:val="2"/>
        </w:rPr>
        <w:t xml:space="preserve">, manuscript. </w:t>
      </w:r>
    </w:p>
    <w:p w14:paraId="4501976B" w14:textId="77777777" w:rsidR="00A677EE" w:rsidRPr="00616FCC" w:rsidRDefault="00A677EE" w:rsidP="00A677EE">
      <w:pPr>
        <w:rPr>
          <w:rFonts w:cs="Times New Roman"/>
          <w:kern w:val="2"/>
        </w:rPr>
      </w:pPr>
      <w:r w:rsidRPr="00616FCC">
        <w:rPr>
          <w:rFonts w:cs="Times New Roman"/>
          <w:kern w:val="2"/>
        </w:rPr>
        <w:t xml:space="preserve">Option 2: </w:t>
      </w:r>
    </w:p>
    <w:p w14:paraId="691AB278" w14:textId="77777777" w:rsidR="00A677EE" w:rsidRPr="00616FCC" w:rsidRDefault="00A677EE" w:rsidP="00A677EE">
      <w:pPr>
        <w:rPr>
          <w:rFonts w:cs="Times New Roman"/>
          <w:kern w:val="2"/>
        </w:rPr>
      </w:pPr>
      <w:r w:rsidRPr="00616FCC">
        <w:rPr>
          <w:rFonts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3D9430" w14:textId="77777777" w:rsidR="00A677EE" w:rsidRPr="00616FCC" w:rsidRDefault="00A677EE" w:rsidP="00A677EE">
      <w:pPr>
        <w:rPr>
          <w:rFonts w:cs="Times New Roman"/>
          <w:kern w:val="2"/>
        </w:rPr>
      </w:pPr>
      <w:r w:rsidRPr="00616FCC">
        <w:rPr>
          <w:rFonts w:cs="Times New Roman"/>
          <w:kern w:val="2"/>
        </w:rPr>
        <w:t>Details of the AI usage are given below:</w:t>
      </w:r>
    </w:p>
    <w:p w14:paraId="156AD32D" w14:textId="77777777" w:rsidR="00A677EE" w:rsidRPr="00616FCC" w:rsidRDefault="00A677EE" w:rsidP="00A677EE">
      <w:pPr>
        <w:rPr>
          <w:rFonts w:cs="Times New Roman"/>
          <w:kern w:val="2"/>
        </w:rPr>
      </w:pPr>
      <w:r w:rsidRPr="00616FCC">
        <w:rPr>
          <w:rFonts w:cs="Times New Roman"/>
          <w:kern w:val="2"/>
        </w:rPr>
        <w:t>1.</w:t>
      </w:r>
    </w:p>
    <w:p w14:paraId="3E3421BE" w14:textId="77777777" w:rsidR="00A677EE" w:rsidRPr="00616FCC" w:rsidRDefault="00A677EE" w:rsidP="00A677EE">
      <w:pPr>
        <w:rPr>
          <w:rFonts w:cs="Times New Roman"/>
          <w:kern w:val="2"/>
        </w:rPr>
      </w:pPr>
      <w:r w:rsidRPr="00616FCC">
        <w:rPr>
          <w:rFonts w:cs="Times New Roman"/>
          <w:kern w:val="2"/>
        </w:rPr>
        <w:t>2.</w:t>
      </w:r>
      <w:bookmarkEnd w:id="7"/>
    </w:p>
    <w:p w14:paraId="70FF38EF" w14:textId="77777777" w:rsidR="00A677EE" w:rsidRPr="00616FCC" w:rsidRDefault="00A677EE" w:rsidP="00A677EE">
      <w:pPr>
        <w:rPr>
          <w:rFonts w:cs="Times New Roman"/>
          <w:kern w:val="2"/>
        </w:rPr>
      </w:pPr>
      <w:r w:rsidRPr="00616FCC">
        <w:rPr>
          <w:rFonts w:cs="Times New Roman"/>
          <w:kern w:val="2"/>
        </w:rPr>
        <w:t>3.</w:t>
      </w:r>
      <w:bookmarkEnd w:id="8"/>
    </w:p>
    <w:bookmarkEnd w:id="5"/>
    <w:bookmarkEnd w:id="6"/>
    <w:bookmarkEnd w:id="9"/>
    <w:bookmarkEnd w:id="10"/>
    <w:bookmarkEnd w:id="11"/>
    <w:p w14:paraId="08ABC666" w14:textId="77777777" w:rsidR="00A677EE" w:rsidRPr="00616FCC" w:rsidRDefault="00A677EE" w:rsidP="005C41AC">
      <w:pPr>
        <w:spacing w:before="100" w:beforeAutospacing="1" w:after="100" w:afterAutospacing="1" w:line="240" w:lineRule="auto"/>
        <w:rPr>
          <w:rFonts w:ascii="Times New Roman" w:eastAsia="Times New Roman" w:hAnsi="Times New Roman" w:cs="Times New Roman"/>
          <w:sz w:val="24"/>
          <w:szCs w:val="24"/>
        </w:rPr>
      </w:pPr>
    </w:p>
    <w:p w14:paraId="7B819791" w14:textId="77777777" w:rsidR="00EF355D" w:rsidRPr="00616FCC" w:rsidRDefault="00EF355D" w:rsidP="00EF355D">
      <w:pPr>
        <w:jc w:val="both"/>
        <w:rPr>
          <w:rFonts w:ascii="Times New Roman" w:hAnsi="Times New Roman" w:cs="Times New Roman"/>
          <w:b/>
          <w:sz w:val="24"/>
          <w:szCs w:val="24"/>
        </w:rPr>
      </w:pPr>
      <w:r w:rsidRPr="00616FCC">
        <w:rPr>
          <w:rFonts w:ascii="Times New Roman" w:hAnsi="Times New Roman" w:cs="Times New Roman"/>
          <w:b/>
          <w:sz w:val="24"/>
          <w:szCs w:val="24"/>
        </w:rPr>
        <w:t xml:space="preserve">REFERENCES </w:t>
      </w:r>
    </w:p>
    <w:p w14:paraId="35A096C7"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World Health Organization. World </w:t>
      </w:r>
      <w:r w:rsidRPr="00616FCC">
        <w:rPr>
          <w:rFonts w:ascii="Times New Roman" w:hAnsi="Times New Roman" w:cs="Times New Roman"/>
          <w:i/>
          <w:iCs/>
          <w:sz w:val="24"/>
          <w:szCs w:val="24"/>
        </w:rPr>
        <w:t>Plasmodium</w:t>
      </w:r>
      <w:r w:rsidRPr="00616FCC">
        <w:rPr>
          <w:rFonts w:ascii="Times New Roman" w:hAnsi="Times New Roman" w:cs="Times New Roman"/>
          <w:sz w:val="24"/>
          <w:szCs w:val="24"/>
        </w:rPr>
        <w:t xml:space="preserve"> report 2022: Tracking progress and gaps in the global response to </w:t>
      </w:r>
      <w:r w:rsidRPr="00616FCC">
        <w:rPr>
          <w:rFonts w:ascii="Times New Roman" w:hAnsi="Times New Roman" w:cs="Times New Roman"/>
          <w:i/>
          <w:iCs/>
          <w:sz w:val="24"/>
          <w:szCs w:val="24"/>
        </w:rPr>
        <w:t>Plasmodium</w:t>
      </w:r>
      <w:r w:rsidRPr="00616FCC">
        <w:rPr>
          <w:rFonts w:ascii="Times New Roman" w:hAnsi="Times New Roman" w:cs="Times New Roman"/>
          <w:sz w:val="24"/>
          <w:szCs w:val="24"/>
        </w:rPr>
        <w:t xml:space="preserve"> [Internet]. Geneva: WHO; 2022 [cited 2025 Jun 15]. Available from: </w:t>
      </w:r>
      <w:hyperlink r:id="rId33" w:history="1">
        <w:r w:rsidRPr="00616FCC">
          <w:rPr>
            <w:rStyle w:val="Hyperlink"/>
            <w:rFonts w:ascii="Times New Roman" w:hAnsi="Times New Roman" w:cs="Times New Roman"/>
            <w:sz w:val="24"/>
            <w:szCs w:val="24"/>
          </w:rPr>
          <w:t xml:space="preserve">https://www.who.int/teams/global-Plasmodium </w:t>
        </w:r>
        <w:proofErr w:type="spellStart"/>
        <w:r w:rsidRPr="00616FCC">
          <w:rPr>
            <w:rStyle w:val="Hyperlink"/>
            <w:rFonts w:ascii="Times New Roman" w:hAnsi="Times New Roman" w:cs="Times New Roman"/>
            <w:sz w:val="24"/>
            <w:szCs w:val="24"/>
          </w:rPr>
          <w:t>programme</w:t>
        </w:r>
        <w:proofErr w:type="spellEnd"/>
        <w:r w:rsidRPr="00616FCC">
          <w:rPr>
            <w:rStyle w:val="Hyperlink"/>
            <w:rFonts w:ascii="Times New Roman" w:hAnsi="Times New Roman" w:cs="Times New Roman"/>
            <w:sz w:val="24"/>
            <w:szCs w:val="24"/>
          </w:rPr>
          <w:t>/reports/world-Plasmodium-report-2022</w:t>
        </w:r>
      </w:hyperlink>
    </w:p>
    <w:p w14:paraId="6CC528EE"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proofErr w:type="spellStart"/>
      <w:r w:rsidRPr="00616FCC">
        <w:rPr>
          <w:rFonts w:ascii="Times New Roman" w:hAnsi="Times New Roman" w:cs="Times New Roman"/>
          <w:sz w:val="24"/>
          <w:szCs w:val="24"/>
        </w:rPr>
        <w:t>Roshidi</w:t>
      </w:r>
      <w:proofErr w:type="spellEnd"/>
      <w:r w:rsidRPr="00616FCC">
        <w:rPr>
          <w:rFonts w:ascii="Times New Roman" w:hAnsi="Times New Roman" w:cs="Times New Roman"/>
          <w:sz w:val="24"/>
          <w:szCs w:val="24"/>
        </w:rPr>
        <w:t xml:space="preserve"> AF, Abdul Rahman R, </w:t>
      </w:r>
      <w:proofErr w:type="spellStart"/>
      <w:r w:rsidRPr="00616FCC">
        <w:rPr>
          <w:rFonts w:ascii="Times New Roman" w:hAnsi="Times New Roman" w:cs="Times New Roman"/>
          <w:sz w:val="24"/>
          <w:szCs w:val="24"/>
        </w:rPr>
        <w:t>Roslan</w:t>
      </w:r>
      <w:proofErr w:type="spellEnd"/>
      <w:r w:rsidRPr="00616FCC">
        <w:rPr>
          <w:rFonts w:ascii="Times New Roman" w:hAnsi="Times New Roman" w:cs="Times New Roman"/>
          <w:sz w:val="24"/>
          <w:szCs w:val="24"/>
        </w:rPr>
        <w:t xml:space="preserve"> MA. Prevalence and risk factors of Giardiasis among school children in rural Malaysia. </w:t>
      </w:r>
      <w:r w:rsidRPr="00616FCC">
        <w:rPr>
          <w:rFonts w:ascii="Times New Roman" w:hAnsi="Times New Roman" w:cs="Times New Roman"/>
          <w:i/>
          <w:iCs/>
          <w:sz w:val="24"/>
          <w:szCs w:val="24"/>
        </w:rPr>
        <w:t>Asian Pac J Trop Med</w:t>
      </w:r>
      <w:r w:rsidRPr="00616FCC">
        <w:rPr>
          <w:rFonts w:ascii="Times New Roman" w:hAnsi="Times New Roman" w:cs="Times New Roman"/>
          <w:sz w:val="24"/>
          <w:szCs w:val="24"/>
        </w:rPr>
        <w:t>. 2021;14(7):301–308. doi:10.4103/1995-7645.318305</w:t>
      </w:r>
    </w:p>
    <w:p w14:paraId="62C02E17"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proofErr w:type="spellStart"/>
      <w:r w:rsidRPr="00616FCC">
        <w:rPr>
          <w:rFonts w:ascii="Times New Roman" w:hAnsi="Times New Roman" w:cs="Times New Roman"/>
          <w:sz w:val="24"/>
          <w:szCs w:val="24"/>
        </w:rPr>
        <w:t>Baranwal</w:t>
      </w:r>
      <w:proofErr w:type="spellEnd"/>
      <w:r w:rsidRPr="00616FCC">
        <w:rPr>
          <w:rFonts w:ascii="Times New Roman" w:hAnsi="Times New Roman" w:cs="Times New Roman"/>
          <w:sz w:val="24"/>
          <w:szCs w:val="24"/>
        </w:rPr>
        <w:t xml:space="preserve"> A, </w:t>
      </w:r>
      <w:proofErr w:type="spellStart"/>
      <w:r w:rsidRPr="00616FCC">
        <w:rPr>
          <w:rFonts w:ascii="Times New Roman" w:hAnsi="Times New Roman" w:cs="Times New Roman"/>
          <w:sz w:val="24"/>
          <w:szCs w:val="24"/>
        </w:rPr>
        <w:t>Singhi</w:t>
      </w:r>
      <w:proofErr w:type="spellEnd"/>
      <w:r w:rsidRPr="00616FCC">
        <w:rPr>
          <w:rFonts w:ascii="Times New Roman" w:hAnsi="Times New Roman" w:cs="Times New Roman"/>
          <w:sz w:val="24"/>
          <w:szCs w:val="24"/>
        </w:rPr>
        <w:t xml:space="preserve"> S, </w:t>
      </w:r>
      <w:proofErr w:type="spellStart"/>
      <w:r w:rsidRPr="00616FCC">
        <w:rPr>
          <w:rFonts w:ascii="Times New Roman" w:hAnsi="Times New Roman" w:cs="Times New Roman"/>
          <w:sz w:val="24"/>
          <w:szCs w:val="24"/>
        </w:rPr>
        <w:t>Singhi</w:t>
      </w:r>
      <w:proofErr w:type="spellEnd"/>
      <w:r w:rsidRPr="00616FCC">
        <w:rPr>
          <w:rFonts w:ascii="Times New Roman" w:hAnsi="Times New Roman" w:cs="Times New Roman"/>
          <w:sz w:val="24"/>
          <w:szCs w:val="24"/>
        </w:rPr>
        <w:t xml:space="preserve"> P. Impact of parasitic infections on growth and cognitive performance </w:t>
      </w:r>
      <w:r w:rsidRPr="00616FCC">
        <w:rPr>
          <w:rFonts w:ascii="Times New Roman" w:hAnsi="Times New Roman" w:cs="Times New Roman"/>
          <w:sz w:val="24"/>
          <w:szCs w:val="24"/>
        </w:rPr>
        <w:t xml:space="preserve">in children. </w:t>
      </w:r>
      <w:r w:rsidRPr="00616FCC">
        <w:rPr>
          <w:rFonts w:ascii="Times New Roman" w:hAnsi="Times New Roman" w:cs="Times New Roman"/>
          <w:i/>
          <w:iCs/>
          <w:sz w:val="24"/>
          <w:szCs w:val="24"/>
        </w:rPr>
        <w:t xml:space="preserve">Trop </w:t>
      </w:r>
      <w:proofErr w:type="spellStart"/>
      <w:r w:rsidRPr="00616FCC">
        <w:rPr>
          <w:rFonts w:ascii="Times New Roman" w:hAnsi="Times New Roman" w:cs="Times New Roman"/>
          <w:i/>
          <w:iCs/>
          <w:sz w:val="24"/>
          <w:szCs w:val="24"/>
        </w:rPr>
        <w:t>Parasitol</w:t>
      </w:r>
      <w:proofErr w:type="spellEnd"/>
      <w:r w:rsidRPr="00616FCC">
        <w:rPr>
          <w:rFonts w:ascii="Times New Roman" w:hAnsi="Times New Roman" w:cs="Times New Roman"/>
          <w:sz w:val="24"/>
          <w:szCs w:val="24"/>
        </w:rPr>
        <w:t>. 2020;10(1):45–52.</w:t>
      </w:r>
    </w:p>
    <w:p w14:paraId="01B51D79" w14:textId="77777777" w:rsidR="00EF355D" w:rsidRPr="00616FCC" w:rsidRDefault="00EF355D" w:rsidP="00EF355D">
      <w:pPr>
        <w:pStyle w:val="ListParagraph"/>
        <w:jc w:val="both"/>
        <w:rPr>
          <w:rFonts w:ascii="Times New Roman" w:hAnsi="Times New Roman" w:cs="Times New Roman"/>
          <w:sz w:val="24"/>
          <w:szCs w:val="24"/>
        </w:rPr>
      </w:pPr>
    </w:p>
    <w:p w14:paraId="1C385AC4"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Johnson RM, Lee KS. </w:t>
      </w:r>
      <w:proofErr w:type="spellStart"/>
      <w:r w:rsidR="00137198" w:rsidRPr="00616FCC">
        <w:rPr>
          <w:rFonts w:ascii="Times New Roman" w:hAnsi="Times New Roman" w:cs="Times New Roman"/>
          <w:sz w:val="24"/>
          <w:szCs w:val="24"/>
        </w:rPr>
        <w:t>Haematological</w:t>
      </w:r>
      <w:proofErr w:type="spellEnd"/>
      <w:r w:rsidRPr="00616FCC">
        <w:rPr>
          <w:rFonts w:ascii="Times New Roman" w:hAnsi="Times New Roman" w:cs="Times New Roman"/>
          <w:sz w:val="24"/>
          <w:szCs w:val="24"/>
        </w:rPr>
        <w:t xml:space="preserve"> consequences of parasitic co-infections in children: A systematic review. </w:t>
      </w:r>
      <w:proofErr w:type="spellStart"/>
      <w:r w:rsidRPr="00616FCC">
        <w:rPr>
          <w:rFonts w:ascii="Times New Roman" w:hAnsi="Times New Roman" w:cs="Times New Roman"/>
          <w:i/>
          <w:iCs/>
          <w:sz w:val="24"/>
          <w:szCs w:val="24"/>
        </w:rPr>
        <w:t>Pediatr</w:t>
      </w:r>
      <w:proofErr w:type="spellEnd"/>
      <w:r w:rsidRPr="00616FCC">
        <w:rPr>
          <w:rFonts w:ascii="Times New Roman" w:hAnsi="Times New Roman" w:cs="Times New Roman"/>
          <w:i/>
          <w:iCs/>
          <w:sz w:val="24"/>
          <w:szCs w:val="24"/>
        </w:rPr>
        <w:t xml:space="preserve"> </w:t>
      </w:r>
      <w:proofErr w:type="spellStart"/>
      <w:r w:rsidRPr="00616FCC">
        <w:rPr>
          <w:rFonts w:ascii="Times New Roman" w:hAnsi="Times New Roman" w:cs="Times New Roman"/>
          <w:i/>
          <w:iCs/>
          <w:sz w:val="24"/>
          <w:szCs w:val="24"/>
        </w:rPr>
        <w:t>Hematol</w:t>
      </w:r>
      <w:proofErr w:type="spellEnd"/>
      <w:r w:rsidRPr="00616FCC">
        <w:rPr>
          <w:rFonts w:ascii="Times New Roman" w:hAnsi="Times New Roman" w:cs="Times New Roman"/>
          <w:i/>
          <w:iCs/>
          <w:sz w:val="24"/>
          <w:szCs w:val="24"/>
        </w:rPr>
        <w:t xml:space="preserve"> Oncol</w:t>
      </w:r>
      <w:r w:rsidRPr="00616FCC">
        <w:rPr>
          <w:rFonts w:ascii="Times New Roman" w:hAnsi="Times New Roman" w:cs="Times New Roman"/>
          <w:sz w:val="24"/>
          <w:szCs w:val="24"/>
        </w:rPr>
        <w:t>. 2023;40(2):112–128.</w:t>
      </w:r>
    </w:p>
    <w:p w14:paraId="38FEC056"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proofErr w:type="spellStart"/>
      <w:r w:rsidRPr="00616FCC">
        <w:rPr>
          <w:rFonts w:ascii="Times New Roman" w:hAnsi="Times New Roman" w:cs="Times New Roman"/>
          <w:sz w:val="24"/>
          <w:szCs w:val="24"/>
        </w:rPr>
        <w:t>Anyalogbu</w:t>
      </w:r>
      <w:proofErr w:type="spellEnd"/>
      <w:r w:rsidRPr="00616FCC">
        <w:rPr>
          <w:rFonts w:ascii="Times New Roman" w:hAnsi="Times New Roman" w:cs="Times New Roman"/>
          <w:sz w:val="24"/>
          <w:szCs w:val="24"/>
        </w:rPr>
        <w:t xml:space="preserve"> EAA. Consumption of African elemi pulp and African walnut seed kernel: Impact on hepatotoxicity-renal function indices of rats. </w:t>
      </w:r>
      <w:r w:rsidRPr="00616FCC">
        <w:rPr>
          <w:rFonts w:ascii="Times New Roman" w:hAnsi="Times New Roman" w:cs="Times New Roman"/>
          <w:i/>
          <w:iCs/>
          <w:sz w:val="24"/>
          <w:szCs w:val="24"/>
        </w:rPr>
        <w:t>World J Pharm Res</w:t>
      </w:r>
      <w:r w:rsidRPr="00616FCC">
        <w:rPr>
          <w:rFonts w:ascii="Times New Roman" w:hAnsi="Times New Roman" w:cs="Times New Roman"/>
          <w:sz w:val="24"/>
          <w:szCs w:val="24"/>
        </w:rPr>
        <w:t>. 2022;11(3):123–144.</w:t>
      </w:r>
    </w:p>
    <w:p w14:paraId="20257764"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Savory J, Hammond J. Measurement of proteins in biological fluids. In: </w:t>
      </w:r>
      <w:proofErr w:type="spellStart"/>
      <w:r w:rsidRPr="00616FCC">
        <w:rPr>
          <w:rFonts w:ascii="Times New Roman" w:hAnsi="Times New Roman" w:cs="Times New Roman"/>
          <w:sz w:val="24"/>
          <w:szCs w:val="24"/>
        </w:rPr>
        <w:t>Sonnenwirth</w:t>
      </w:r>
      <w:proofErr w:type="spellEnd"/>
      <w:r w:rsidRPr="00616FCC">
        <w:rPr>
          <w:rFonts w:ascii="Times New Roman" w:hAnsi="Times New Roman" w:cs="Times New Roman"/>
          <w:sz w:val="24"/>
          <w:szCs w:val="24"/>
        </w:rPr>
        <w:t xml:space="preserve"> AC, Jarett L, editors. </w:t>
      </w:r>
      <w:proofErr w:type="spellStart"/>
      <w:r w:rsidRPr="00616FCC">
        <w:rPr>
          <w:rFonts w:ascii="Times New Roman" w:hAnsi="Times New Roman" w:cs="Times New Roman"/>
          <w:i/>
          <w:iCs/>
          <w:sz w:val="24"/>
          <w:szCs w:val="24"/>
        </w:rPr>
        <w:t>Gradwohl's</w:t>
      </w:r>
      <w:proofErr w:type="spellEnd"/>
      <w:r w:rsidRPr="00616FCC">
        <w:rPr>
          <w:rFonts w:ascii="Times New Roman" w:hAnsi="Times New Roman" w:cs="Times New Roman"/>
          <w:i/>
          <w:iCs/>
          <w:sz w:val="24"/>
          <w:szCs w:val="24"/>
        </w:rPr>
        <w:t xml:space="preserve"> Clin Lab Methods Diagn</w:t>
      </w:r>
      <w:r w:rsidRPr="00616FCC">
        <w:rPr>
          <w:rFonts w:ascii="Times New Roman" w:hAnsi="Times New Roman" w:cs="Times New Roman"/>
          <w:sz w:val="24"/>
          <w:szCs w:val="24"/>
        </w:rPr>
        <w:t>. St Louis: CV Mosby; 1980. p. 256–270.</w:t>
      </w:r>
    </w:p>
    <w:p w14:paraId="5861EA21"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World Health Organization. World </w:t>
      </w:r>
      <w:r w:rsidRPr="00616FCC">
        <w:rPr>
          <w:rFonts w:ascii="Times New Roman" w:hAnsi="Times New Roman" w:cs="Times New Roman"/>
          <w:i/>
          <w:iCs/>
          <w:sz w:val="24"/>
          <w:szCs w:val="24"/>
        </w:rPr>
        <w:t>Plasmodium</w:t>
      </w:r>
      <w:r w:rsidRPr="00616FCC">
        <w:rPr>
          <w:rFonts w:ascii="Times New Roman" w:hAnsi="Times New Roman" w:cs="Times New Roman"/>
          <w:sz w:val="24"/>
          <w:szCs w:val="24"/>
        </w:rPr>
        <w:t xml:space="preserve"> report 2022: Tracking progress and gaps in the global response to </w:t>
      </w:r>
      <w:r w:rsidRPr="00616FCC">
        <w:rPr>
          <w:rFonts w:ascii="Times New Roman" w:hAnsi="Times New Roman" w:cs="Times New Roman"/>
          <w:i/>
          <w:iCs/>
          <w:sz w:val="24"/>
          <w:szCs w:val="24"/>
        </w:rPr>
        <w:t>Plasmodium</w:t>
      </w:r>
      <w:r w:rsidRPr="00616FCC">
        <w:rPr>
          <w:rFonts w:ascii="Times New Roman" w:hAnsi="Times New Roman" w:cs="Times New Roman"/>
          <w:sz w:val="24"/>
          <w:szCs w:val="24"/>
        </w:rPr>
        <w:t xml:space="preserve"> [Internet]. Geneva: WHO; 2023 [cited 2025 Jun 15]. Available from: </w:t>
      </w:r>
      <w:hyperlink r:id="rId34" w:tgtFrame="_new" w:history="1">
        <w:r w:rsidRPr="00616FCC">
          <w:rPr>
            <w:rStyle w:val="Hyperlink"/>
            <w:rFonts w:ascii="Times New Roman" w:hAnsi="Times New Roman" w:cs="Times New Roman"/>
            <w:sz w:val="24"/>
            <w:szCs w:val="24"/>
          </w:rPr>
          <w:t>https://www.who.int/teams/global-Plasmodium-programme/reports/world-Plasmodium-report-2022</w:t>
        </w:r>
      </w:hyperlink>
    </w:p>
    <w:p w14:paraId="3F5FD3AC"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Griffiths EC. The nature and consequences of coinfection in humans. </w:t>
      </w:r>
      <w:r w:rsidRPr="00616FCC">
        <w:rPr>
          <w:rFonts w:ascii="Times New Roman" w:hAnsi="Times New Roman" w:cs="Times New Roman"/>
          <w:i/>
          <w:iCs/>
          <w:sz w:val="24"/>
          <w:szCs w:val="24"/>
        </w:rPr>
        <w:t>J Infect</w:t>
      </w:r>
      <w:r w:rsidRPr="00616FCC">
        <w:rPr>
          <w:rFonts w:ascii="Times New Roman" w:hAnsi="Times New Roman" w:cs="Times New Roman"/>
          <w:sz w:val="24"/>
          <w:szCs w:val="24"/>
        </w:rPr>
        <w:t>. 2011;63(3):200–206.</w:t>
      </w:r>
    </w:p>
    <w:p w14:paraId="5A484599" w14:textId="77777777" w:rsidR="00EF355D" w:rsidRPr="00616FCC" w:rsidRDefault="00EF355D" w:rsidP="00EF355D">
      <w:pPr>
        <w:pStyle w:val="ListParagraph"/>
        <w:jc w:val="both"/>
        <w:rPr>
          <w:rFonts w:ascii="Times New Roman" w:hAnsi="Times New Roman" w:cs="Times New Roman"/>
          <w:sz w:val="24"/>
          <w:szCs w:val="24"/>
        </w:rPr>
      </w:pPr>
    </w:p>
    <w:p w14:paraId="21A2EFCD"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Chandra AK, Mandal D. The role of parasitic infections in the development of iron deficiency anemia. </w:t>
      </w:r>
      <w:proofErr w:type="spellStart"/>
      <w:r w:rsidRPr="00616FCC">
        <w:rPr>
          <w:rFonts w:ascii="Times New Roman" w:hAnsi="Times New Roman" w:cs="Times New Roman"/>
          <w:i/>
          <w:iCs/>
          <w:sz w:val="24"/>
          <w:szCs w:val="24"/>
        </w:rPr>
        <w:t>Parasitol</w:t>
      </w:r>
      <w:proofErr w:type="spellEnd"/>
      <w:r w:rsidRPr="00616FCC">
        <w:rPr>
          <w:rFonts w:ascii="Times New Roman" w:hAnsi="Times New Roman" w:cs="Times New Roman"/>
          <w:i/>
          <w:iCs/>
          <w:sz w:val="24"/>
          <w:szCs w:val="24"/>
        </w:rPr>
        <w:t xml:space="preserve"> Res</w:t>
      </w:r>
      <w:r w:rsidRPr="00616FCC">
        <w:rPr>
          <w:rFonts w:ascii="Times New Roman" w:hAnsi="Times New Roman" w:cs="Times New Roman"/>
          <w:sz w:val="24"/>
          <w:szCs w:val="24"/>
        </w:rPr>
        <w:t>. 2021;120(3):971–984</w:t>
      </w:r>
    </w:p>
    <w:p w14:paraId="02D65090" w14:textId="77777777" w:rsidR="00EF355D" w:rsidRPr="00616FCC" w:rsidRDefault="00EF355D" w:rsidP="00EF355D">
      <w:pPr>
        <w:jc w:val="both"/>
        <w:rPr>
          <w:rFonts w:ascii="Times New Roman" w:hAnsi="Times New Roman" w:cs="Times New Roman"/>
          <w:sz w:val="24"/>
          <w:szCs w:val="24"/>
        </w:rPr>
      </w:pPr>
    </w:p>
    <w:p w14:paraId="72DD438E"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lastRenderedPageBreak/>
        <w:t xml:space="preserve">Bansal D, Sehgal R, Bhatti HS, Shrivastava SK. Role of iron deficiency in the pathogenesis of anemia in </w:t>
      </w:r>
      <w:r w:rsidRPr="00616FCC">
        <w:rPr>
          <w:rFonts w:ascii="Times New Roman" w:hAnsi="Times New Roman" w:cs="Times New Roman"/>
          <w:i/>
          <w:iCs/>
          <w:sz w:val="24"/>
          <w:szCs w:val="24"/>
        </w:rPr>
        <w:t>Giardia lamblia</w:t>
      </w:r>
      <w:r w:rsidRPr="00616FCC">
        <w:rPr>
          <w:rFonts w:ascii="Times New Roman" w:hAnsi="Times New Roman" w:cs="Times New Roman"/>
          <w:sz w:val="24"/>
          <w:szCs w:val="24"/>
        </w:rPr>
        <w:t xml:space="preserve"> infections. </w:t>
      </w:r>
      <w:r w:rsidRPr="00616FCC">
        <w:rPr>
          <w:rFonts w:ascii="Times New Roman" w:hAnsi="Times New Roman" w:cs="Times New Roman"/>
          <w:i/>
          <w:iCs/>
          <w:sz w:val="24"/>
          <w:szCs w:val="24"/>
        </w:rPr>
        <w:t xml:space="preserve">J </w:t>
      </w:r>
      <w:proofErr w:type="spellStart"/>
      <w:r w:rsidRPr="00616FCC">
        <w:rPr>
          <w:rFonts w:ascii="Times New Roman" w:hAnsi="Times New Roman" w:cs="Times New Roman"/>
          <w:i/>
          <w:iCs/>
          <w:sz w:val="24"/>
          <w:szCs w:val="24"/>
        </w:rPr>
        <w:t>Parasitol</w:t>
      </w:r>
      <w:proofErr w:type="spellEnd"/>
      <w:r w:rsidRPr="00616FCC">
        <w:rPr>
          <w:rFonts w:ascii="Times New Roman" w:hAnsi="Times New Roman" w:cs="Times New Roman"/>
          <w:i/>
          <w:iCs/>
          <w:sz w:val="24"/>
          <w:szCs w:val="24"/>
        </w:rPr>
        <w:t xml:space="preserve"> Dis</w:t>
      </w:r>
      <w:r w:rsidRPr="00616FCC">
        <w:rPr>
          <w:rFonts w:ascii="Times New Roman" w:hAnsi="Times New Roman" w:cs="Times New Roman"/>
          <w:sz w:val="24"/>
          <w:szCs w:val="24"/>
        </w:rPr>
        <w:t>. 2004;28(2):83–87.</w:t>
      </w:r>
    </w:p>
    <w:p w14:paraId="2D7594FA" w14:textId="77777777" w:rsidR="00EF355D" w:rsidRPr="00616FCC" w:rsidRDefault="00EF355D" w:rsidP="00EF355D">
      <w:pPr>
        <w:pStyle w:val="ListParagraph"/>
        <w:rPr>
          <w:rFonts w:ascii="Times New Roman" w:hAnsi="Times New Roman" w:cs="Times New Roman"/>
          <w:sz w:val="24"/>
          <w:szCs w:val="24"/>
        </w:rPr>
      </w:pPr>
    </w:p>
    <w:p w14:paraId="12E10514" w14:textId="77777777" w:rsidR="00EF355D" w:rsidRPr="00616FCC" w:rsidRDefault="00EF355D" w:rsidP="00EF355D">
      <w:pPr>
        <w:pStyle w:val="ListParagraph"/>
        <w:jc w:val="both"/>
        <w:rPr>
          <w:rFonts w:ascii="Times New Roman" w:hAnsi="Times New Roman" w:cs="Times New Roman"/>
          <w:sz w:val="24"/>
          <w:szCs w:val="24"/>
        </w:rPr>
      </w:pPr>
    </w:p>
    <w:p w14:paraId="5D8C83F7"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White NJ. Anemia and </w:t>
      </w:r>
      <w:r w:rsidRPr="00616FCC">
        <w:rPr>
          <w:rFonts w:ascii="Times New Roman" w:hAnsi="Times New Roman" w:cs="Times New Roman"/>
          <w:i/>
          <w:iCs/>
          <w:sz w:val="24"/>
          <w:szCs w:val="24"/>
        </w:rPr>
        <w:t>Plasmodium</w:t>
      </w:r>
      <w:r w:rsidRPr="00616FCC">
        <w:rPr>
          <w:rFonts w:ascii="Times New Roman" w:hAnsi="Times New Roman" w:cs="Times New Roman"/>
          <w:sz w:val="24"/>
          <w:szCs w:val="24"/>
        </w:rPr>
        <w:t xml:space="preserve">. </w:t>
      </w:r>
      <w:r w:rsidRPr="00616FCC">
        <w:rPr>
          <w:rFonts w:ascii="Times New Roman" w:hAnsi="Times New Roman" w:cs="Times New Roman"/>
          <w:i/>
          <w:iCs/>
          <w:sz w:val="24"/>
          <w:szCs w:val="24"/>
        </w:rPr>
        <w:t>Malar J</w:t>
      </w:r>
      <w:r w:rsidRPr="00616FCC">
        <w:rPr>
          <w:rFonts w:ascii="Times New Roman" w:hAnsi="Times New Roman" w:cs="Times New Roman"/>
          <w:sz w:val="24"/>
          <w:szCs w:val="24"/>
        </w:rPr>
        <w:t>. 2018;17(1):371.</w:t>
      </w:r>
    </w:p>
    <w:p w14:paraId="72AF814E"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Singh OP, Singh RP. Risk factors for visceral leishmaniasis relapse in India: A prospective cohort study. </w:t>
      </w:r>
      <w:proofErr w:type="spellStart"/>
      <w:r w:rsidRPr="00616FCC">
        <w:rPr>
          <w:rFonts w:ascii="Times New Roman" w:hAnsi="Times New Roman" w:cs="Times New Roman"/>
          <w:i/>
          <w:iCs/>
          <w:sz w:val="24"/>
          <w:szCs w:val="24"/>
        </w:rPr>
        <w:t>PLoSNegl</w:t>
      </w:r>
      <w:proofErr w:type="spellEnd"/>
      <w:r w:rsidRPr="00616FCC">
        <w:rPr>
          <w:rFonts w:ascii="Times New Roman" w:hAnsi="Times New Roman" w:cs="Times New Roman"/>
          <w:i/>
          <w:iCs/>
          <w:sz w:val="24"/>
          <w:szCs w:val="24"/>
        </w:rPr>
        <w:t xml:space="preserve"> Trop Dis</w:t>
      </w:r>
      <w:r w:rsidRPr="00616FCC">
        <w:rPr>
          <w:rFonts w:ascii="Times New Roman" w:hAnsi="Times New Roman" w:cs="Times New Roman"/>
          <w:sz w:val="24"/>
          <w:szCs w:val="24"/>
        </w:rPr>
        <w:t>. 2022;10(1):124–139.</w:t>
      </w:r>
    </w:p>
    <w:p w14:paraId="520080BA"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proofErr w:type="spellStart"/>
      <w:r w:rsidRPr="00616FCC">
        <w:rPr>
          <w:rFonts w:ascii="Times New Roman" w:hAnsi="Times New Roman" w:cs="Times New Roman"/>
          <w:sz w:val="24"/>
          <w:szCs w:val="24"/>
        </w:rPr>
        <w:t>Degarege</w:t>
      </w:r>
      <w:proofErr w:type="spellEnd"/>
      <w:r w:rsidRPr="00616FCC">
        <w:rPr>
          <w:rFonts w:ascii="Times New Roman" w:hAnsi="Times New Roman" w:cs="Times New Roman"/>
          <w:sz w:val="24"/>
          <w:szCs w:val="24"/>
        </w:rPr>
        <w:t xml:space="preserve"> A, </w:t>
      </w:r>
      <w:proofErr w:type="spellStart"/>
      <w:r w:rsidRPr="00616FCC">
        <w:rPr>
          <w:rFonts w:ascii="Times New Roman" w:hAnsi="Times New Roman" w:cs="Times New Roman"/>
          <w:sz w:val="24"/>
          <w:szCs w:val="24"/>
        </w:rPr>
        <w:t>Animut</w:t>
      </w:r>
      <w:proofErr w:type="spellEnd"/>
      <w:r w:rsidRPr="00616FCC">
        <w:rPr>
          <w:rFonts w:ascii="Times New Roman" w:hAnsi="Times New Roman" w:cs="Times New Roman"/>
          <w:sz w:val="24"/>
          <w:szCs w:val="24"/>
        </w:rPr>
        <w:t xml:space="preserve"> A, </w:t>
      </w:r>
      <w:proofErr w:type="spellStart"/>
      <w:r w:rsidRPr="00616FCC">
        <w:rPr>
          <w:rFonts w:ascii="Times New Roman" w:hAnsi="Times New Roman" w:cs="Times New Roman"/>
          <w:sz w:val="24"/>
          <w:szCs w:val="24"/>
        </w:rPr>
        <w:t>Legesse</w:t>
      </w:r>
      <w:proofErr w:type="spellEnd"/>
      <w:r w:rsidRPr="00616FCC">
        <w:rPr>
          <w:rFonts w:ascii="Times New Roman" w:hAnsi="Times New Roman" w:cs="Times New Roman"/>
          <w:sz w:val="24"/>
          <w:szCs w:val="24"/>
        </w:rPr>
        <w:t xml:space="preserve"> M, et al. Malaria and helminth co-infections in children: Impact on anemia. </w:t>
      </w:r>
      <w:r w:rsidRPr="00616FCC">
        <w:rPr>
          <w:rFonts w:ascii="Times New Roman" w:hAnsi="Times New Roman" w:cs="Times New Roman"/>
          <w:i/>
          <w:iCs/>
          <w:sz w:val="24"/>
          <w:szCs w:val="24"/>
        </w:rPr>
        <w:t xml:space="preserve">Am J Trop Med </w:t>
      </w:r>
      <w:proofErr w:type="spellStart"/>
      <w:r w:rsidRPr="00616FCC">
        <w:rPr>
          <w:rFonts w:ascii="Times New Roman" w:hAnsi="Times New Roman" w:cs="Times New Roman"/>
          <w:i/>
          <w:iCs/>
          <w:sz w:val="24"/>
          <w:szCs w:val="24"/>
        </w:rPr>
        <w:t>Hyg</w:t>
      </w:r>
      <w:proofErr w:type="spellEnd"/>
      <w:r w:rsidRPr="00616FCC">
        <w:rPr>
          <w:rFonts w:ascii="Times New Roman" w:hAnsi="Times New Roman" w:cs="Times New Roman"/>
          <w:sz w:val="24"/>
          <w:szCs w:val="24"/>
        </w:rPr>
        <w:t>. 2016;94(6):1322–1329. doi:10.4269/ajtmh.15-0678</w:t>
      </w:r>
    </w:p>
    <w:p w14:paraId="78572EEB"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proofErr w:type="spellStart"/>
      <w:r w:rsidRPr="00616FCC">
        <w:rPr>
          <w:rFonts w:ascii="Times New Roman" w:hAnsi="Times New Roman" w:cs="Times New Roman"/>
          <w:sz w:val="24"/>
          <w:szCs w:val="24"/>
        </w:rPr>
        <w:t>Adegboyega</w:t>
      </w:r>
      <w:proofErr w:type="spellEnd"/>
      <w:r w:rsidRPr="00616FCC">
        <w:rPr>
          <w:rFonts w:ascii="Times New Roman" w:hAnsi="Times New Roman" w:cs="Times New Roman"/>
          <w:sz w:val="24"/>
          <w:szCs w:val="24"/>
        </w:rPr>
        <w:t xml:space="preserve"> A, Bamidele T. Impact of co-infection of </w:t>
      </w:r>
      <w:r w:rsidRPr="00616FCC">
        <w:rPr>
          <w:rFonts w:ascii="Times New Roman" w:hAnsi="Times New Roman" w:cs="Times New Roman"/>
          <w:i/>
          <w:iCs/>
          <w:sz w:val="24"/>
          <w:szCs w:val="24"/>
        </w:rPr>
        <w:t>Plasmodium</w:t>
      </w:r>
      <w:r w:rsidRPr="00616FCC">
        <w:rPr>
          <w:rFonts w:ascii="Times New Roman" w:hAnsi="Times New Roman" w:cs="Times New Roman"/>
          <w:sz w:val="24"/>
          <w:szCs w:val="24"/>
        </w:rPr>
        <w:t xml:space="preserve"> and intestinal parasites on </w:t>
      </w:r>
      <w:proofErr w:type="spellStart"/>
      <w:r w:rsidR="00137198" w:rsidRPr="00616FCC">
        <w:rPr>
          <w:rFonts w:ascii="Times New Roman" w:hAnsi="Times New Roman" w:cs="Times New Roman"/>
          <w:sz w:val="24"/>
          <w:szCs w:val="24"/>
        </w:rPr>
        <w:t>haematological</w:t>
      </w:r>
      <w:proofErr w:type="spellEnd"/>
      <w:r w:rsidRPr="00616FCC">
        <w:rPr>
          <w:rFonts w:ascii="Times New Roman" w:hAnsi="Times New Roman" w:cs="Times New Roman"/>
          <w:sz w:val="24"/>
          <w:szCs w:val="24"/>
        </w:rPr>
        <w:t xml:space="preserve"> parameters in children: A case study from Sub-Saharan Africa. </w:t>
      </w:r>
      <w:r w:rsidRPr="00616FCC">
        <w:rPr>
          <w:rFonts w:ascii="Times New Roman" w:hAnsi="Times New Roman" w:cs="Times New Roman"/>
          <w:i/>
          <w:iCs/>
          <w:sz w:val="24"/>
          <w:szCs w:val="24"/>
        </w:rPr>
        <w:t>J Infect Dis Treat</w:t>
      </w:r>
      <w:r w:rsidRPr="00616FCC">
        <w:rPr>
          <w:rFonts w:ascii="Times New Roman" w:hAnsi="Times New Roman" w:cs="Times New Roman"/>
          <w:sz w:val="24"/>
          <w:szCs w:val="24"/>
        </w:rPr>
        <w:t>. 2023;29(4):305–313.</w:t>
      </w:r>
    </w:p>
    <w:p w14:paraId="43AFD4EC"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Haque R, Mondal D, Duggal P, Kabir M, Roy S, Farr BM, et al. </w:t>
      </w:r>
      <w:r w:rsidRPr="00616FCC">
        <w:rPr>
          <w:rFonts w:ascii="Times New Roman" w:hAnsi="Times New Roman" w:cs="Times New Roman"/>
          <w:i/>
          <w:iCs/>
          <w:sz w:val="24"/>
          <w:szCs w:val="24"/>
        </w:rPr>
        <w:t>Entamoeba histolytica</w:t>
      </w:r>
      <w:r w:rsidRPr="00616FCC">
        <w:rPr>
          <w:rFonts w:ascii="Times New Roman" w:hAnsi="Times New Roman" w:cs="Times New Roman"/>
          <w:sz w:val="24"/>
          <w:szCs w:val="24"/>
        </w:rPr>
        <w:t xml:space="preserve"> infection in children and protection from subsequent amebiasis. </w:t>
      </w:r>
      <w:r w:rsidRPr="00616FCC">
        <w:rPr>
          <w:rFonts w:ascii="Times New Roman" w:hAnsi="Times New Roman" w:cs="Times New Roman"/>
          <w:i/>
          <w:iCs/>
          <w:sz w:val="24"/>
          <w:szCs w:val="24"/>
        </w:rPr>
        <w:t>Infect Immun</w:t>
      </w:r>
      <w:r w:rsidRPr="00616FCC">
        <w:rPr>
          <w:rFonts w:ascii="Times New Roman" w:hAnsi="Times New Roman" w:cs="Times New Roman"/>
          <w:sz w:val="24"/>
          <w:szCs w:val="24"/>
        </w:rPr>
        <w:t>. 2003;71(2):656–660.</w:t>
      </w:r>
    </w:p>
    <w:p w14:paraId="4B883CC6"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Black RE, </w:t>
      </w:r>
      <w:proofErr w:type="spellStart"/>
      <w:r w:rsidRPr="00616FCC">
        <w:rPr>
          <w:rFonts w:ascii="Times New Roman" w:hAnsi="Times New Roman" w:cs="Times New Roman"/>
          <w:sz w:val="24"/>
          <w:szCs w:val="24"/>
        </w:rPr>
        <w:t>Victora</w:t>
      </w:r>
      <w:proofErr w:type="spellEnd"/>
      <w:r w:rsidRPr="00616FCC">
        <w:rPr>
          <w:rFonts w:ascii="Times New Roman" w:hAnsi="Times New Roman" w:cs="Times New Roman"/>
          <w:sz w:val="24"/>
          <w:szCs w:val="24"/>
        </w:rPr>
        <w:t xml:space="preserve"> CG, Walker SP, </w:t>
      </w:r>
      <w:proofErr w:type="spellStart"/>
      <w:r w:rsidRPr="00616FCC">
        <w:rPr>
          <w:rFonts w:ascii="Times New Roman" w:hAnsi="Times New Roman" w:cs="Times New Roman"/>
          <w:sz w:val="24"/>
          <w:szCs w:val="24"/>
        </w:rPr>
        <w:t>Bhutta</w:t>
      </w:r>
      <w:proofErr w:type="spellEnd"/>
      <w:r w:rsidRPr="00616FCC">
        <w:rPr>
          <w:rFonts w:ascii="Times New Roman" w:hAnsi="Times New Roman" w:cs="Times New Roman"/>
          <w:sz w:val="24"/>
          <w:szCs w:val="24"/>
        </w:rPr>
        <w:t xml:space="preserve"> ZA, Christian P, de </w:t>
      </w:r>
      <w:proofErr w:type="spellStart"/>
      <w:r w:rsidRPr="00616FCC">
        <w:rPr>
          <w:rFonts w:ascii="Times New Roman" w:hAnsi="Times New Roman" w:cs="Times New Roman"/>
          <w:sz w:val="24"/>
          <w:szCs w:val="24"/>
        </w:rPr>
        <w:t>Onis</w:t>
      </w:r>
      <w:proofErr w:type="spellEnd"/>
      <w:r w:rsidRPr="00616FCC">
        <w:rPr>
          <w:rFonts w:ascii="Times New Roman" w:hAnsi="Times New Roman" w:cs="Times New Roman"/>
          <w:sz w:val="24"/>
          <w:szCs w:val="24"/>
        </w:rPr>
        <w:t xml:space="preserve"> M, et al. Maternal and child undernutrition and overweight in low-income and middle-income countries. </w:t>
      </w:r>
      <w:r w:rsidRPr="00616FCC">
        <w:rPr>
          <w:rFonts w:ascii="Times New Roman" w:hAnsi="Times New Roman" w:cs="Times New Roman"/>
          <w:i/>
          <w:iCs/>
          <w:sz w:val="24"/>
          <w:szCs w:val="24"/>
        </w:rPr>
        <w:t>Lancet</w:t>
      </w:r>
      <w:r w:rsidRPr="00616FCC">
        <w:rPr>
          <w:rFonts w:ascii="Times New Roman" w:hAnsi="Times New Roman" w:cs="Times New Roman"/>
          <w:sz w:val="24"/>
          <w:szCs w:val="24"/>
        </w:rPr>
        <w:t>. 2013;382(11):427–451.</w:t>
      </w:r>
    </w:p>
    <w:p w14:paraId="44904601"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proofErr w:type="spellStart"/>
      <w:r w:rsidRPr="00616FCC">
        <w:rPr>
          <w:rFonts w:ascii="Times New Roman" w:hAnsi="Times New Roman" w:cs="Times New Roman"/>
          <w:sz w:val="24"/>
          <w:szCs w:val="24"/>
        </w:rPr>
        <w:t>Bartelt</w:t>
      </w:r>
      <w:proofErr w:type="spellEnd"/>
      <w:r w:rsidRPr="00616FCC">
        <w:rPr>
          <w:rFonts w:ascii="Times New Roman" w:hAnsi="Times New Roman" w:cs="Times New Roman"/>
          <w:sz w:val="24"/>
          <w:szCs w:val="24"/>
        </w:rPr>
        <w:t xml:space="preserve"> LA, Sartor RB. </w:t>
      </w:r>
      <w:r w:rsidRPr="00616FCC">
        <w:rPr>
          <w:rFonts w:ascii="Times New Roman" w:hAnsi="Times New Roman" w:cs="Times New Roman"/>
          <w:i/>
          <w:iCs/>
          <w:sz w:val="24"/>
          <w:szCs w:val="24"/>
        </w:rPr>
        <w:t>Giardia lamblia</w:t>
      </w:r>
      <w:r w:rsidRPr="00616FCC">
        <w:rPr>
          <w:rFonts w:ascii="Times New Roman" w:hAnsi="Times New Roman" w:cs="Times New Roman"/>
          <w:sz w:val="24"/>
          <w:szCs w:val="24"/>
        </w:rPr>
        <w:t xml:space="preserve"> and chronic inflammation. </w:t>
      </w:r>
      <w:r w:rsidRPr="00616FCC">
        <w:rPr>
          <w:rFonts w:ascii="Times New Roman" w:hAnsi="Times New Roman" w:cs="Times New Roman"/>
          <w:i/>
          <w:iCs/>
          <w:sz w:val="24"/>
          <w:szCs w:val="24"/>
        </w:rPr>
        <w:t>Gut Microbes</w:t>
      </w:r>
      <w:r w:rsidRPr="00616FCC">
        <w:rPr>
          <w:rFonts w:ascii="Times New Roman" w:hAnsi="Times New Roman" w:cs="Times New Roman"/>
          <w:sz w:val="24"/>
          <w:szCs w:val="24"/>
        </w:rPr>
        <w:t>. 2015;6(3):171–178. doi:10.1080/19490976.2015.1039216</w:t>
      </w:r>
    </w:p>
    <w:p w14:paraId="6DDA788A"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proofErr w:type="spellStart"/>
      <w:r w:rsidRPr="00616FCC">
        <w:rPr>
          <w:rFonts w:ascii="Times New Roman" w:hAnsi="Times New Roman" w:cs="Times New Roman"/>
          <w:sz w:val="24"/>
          <w:szCs w:val="24"/>
        </w:rPr>
        <w:t>Okell</w:t>
      </w:r>
      <w:proofErr w:type="spellEnd"/>
      <w:r w:rsidRPr="00616FCC">
        <w:rPr>
          <w:rFonts w:ascii="Times New Roman" w:hAnsi="Times New Roman" w:cs="Times New Roman"/>
          <w:sz w:val="24"/>
          <w:szCs w:val="24"/>
        </w:rPr>
        <w:t xml:space="preserve"> LC, </w:t>
      </w:r>
      <w:proofErr w:type="spellStart"/>
      <w:r w:rsidRPr="00616FCC">
        <w:rPr>
          <w:rFonts w:ascii="Times New Roman" w:hAnsi="Times New Roman" w:cs="Times New Roman"/>
          <w:sz w:val="24"/>
          <w:szCs w:val="24"/>
        </w:rPr>
        <w:t>Bousema</w:t>
      </w:r>
      <w:proofErr w:type="spellEnd"/>
      <w:r w:rsidRPr="00616FCC">
        <w:rPr>
          <w:rFonts w:ascii="Times New Roman" w:hAnsi="Times New Roman" w:cs="Times New Roman"/>
          <w:sz w:val="24"/>
          <w:szCs w:val="24"/>
        </w:rPr>
        <w:t xml:space="preserve"> T, Griffin JT, </w:t>
      </w:r>
      <w:proofErr w:type="spellStart"/>
      <w:r w:rsidRPr="00616FCC">
        <w:rPr>
          <w:rFonts w:ascii="Times New Roman" w:hAnsi="Times New Roman" w:cs="Times New Roman"/>
          <w:sz w:val="24"/>
          <w:szCs w:val="24"/>
        </w:rPr>
        <w:t>Ouédraogo</w:t>
      </w:r>
      <w:proofErr w:type="spellEnd"/>
      <w:r w:rsidRPr="00616FCC">
        <w:rPr>
          <w:rFonts w:ascii="Times New Roman" w:hAnsi="Times New Roman" w:cs="Times New Roman"/>
          <w:sz w:val="24"/>
          <w:szCs w:val="24"/>
        </w:rPr>
        <w:t xml:space="preserve"> AL, Ghani AC, </w:t>
      </w:r>
      <w:proofErr w:type="spellStart"/>
      <w:r w:rsidRPr="00616FCC">
        <w:rPr>
          <w:rFonts w:ascii="Times New Roman" w:hAnsi="Times New Roman" w:cs="Times New Roman"/>
          <w:sz w:val="24"/>
          <w:szCs w:val="24"/>
        </w:rPr>
        <w:t>Drakeley</w:t>
      </w:r>
      <w:proofErr w:type="spellEnd"/>
      <w:r w:rsidRPr="00616FCC">
        <w:rPr>
          <w:rFonts w:ascii="Times New Roman" w:hAnsi="Times New Roman" w:cs="Times New Roman"/>
          <w:sz w:val="24"/>
          <w:szCs w:val="24"/>
        </w:rPr>
        <w:t xml:space="preserve"> CJ. Factors determining the occurrence of submicroscopic </w:t>
      </w:r>
      <w:r w:rsidRPr="00616FCC">
        <w:rPr>
          <w:rFonts w:ascii="Times New Roman" w:hAnsi="Times New Roman" w:cs="Times New Roman"/>
          <w:i/>
          <w:iCs/>
          <w:sz w:val="24"/>
          <w:szCs w:val="24"/>
        </w:rPr>
        <w:t>Plasmodium</w:t>
      </w:r>
      <w:r w:rsidRPr="00616FCC">
        <w:rPr>
          <w:rFonts w:ascii="Times New Roman" w:hAnsi="Times New Roman" w:cs="Times New Roman"/>
          <w:sz w:val="24"/>
          <w:szCs w:val="24"/>
        </w:rPr>
        <w:t xml:space="preserve"> infections and their relevance for control. </w:t>
      </w:r>
      <w:r w:rsidRPr="00616FCC">
        <w:rPr>
          <w:rFonts w:ascii="Times New Roman" w:hAnsi="Times New Roman" w:cs="Times New Roman"/>
          <w:i/>
          <w:iCs/>
          <w:sz w:val="24"/>
          <w:szCs w:val="24"/>
        </w:rPr>
        <w:t xml:space="preserve">Nat </w:t>
      </w:r>
      <w:proofErr w:type="spellStart"/>
      <w:r w:rsidRPr="00616FCC">
        <w:rPr>
          <w:rFonts w:ascii="Times New Roman" w:hAnsi="Times New Roman" w:cs="Times New Roman"/>
          <w:i/>
          <w:iCs/>
          <w:sz w:val="24"/>
          <w:szCs w:val="24"/>
        </w:rPr>
        <w:t>Commun</w:t>
      </w:r>
      <w:proofErr w:type="spellEnd"/>
      <w:r w:rsidRPr="00616FCC">
        <w:rPr>
          <w:rFonts w:ascii="Times New Roman" w:hAnsi="Times New Roman" w:cs="Times New Roman"/>
          <w:sz w:val="24"/>
          <w:szCs w:val="24"/>
        </w:rPr>
        <w:t>. 2019;10(1):1–13.</w:t>
      </w:r>
    </w:p>
    <w:p w14:paraId="714F40B6"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proofErr w:type="spellStart"/>
      <w:r w:rsidRPr="00616FCC">
        <w:rPr>
          <w:rFonts w:ascii="Times New Roman" w:hAnsi="Times New Roman" w:cs="Times New Roman"/>
          <w:sz w:val="24"/>
          <w:szCs w:val="24"/>
        </w:rPr>
        <w:t>Hotez</w:t>
      </w:r>
      <w:proofErr w:type="spellEnd"/>
      <w:r w:rsidRPr="00616FCC">
        <w:rPr>
          <w:rFonts w:ascii="Times New Roman" w:hAnsi="Times New Roman" w:cs="Times New Roman"/>
          <w:sz w:val="24"/>
          <w:szCs w:val="24"/>
        </w:rPr>
        <w:t xml:space="preserve"> PJ, Brindley PJ, </w:t>
      </w:r>
      <w:proofErr w:type="spellStart"/>
      <w:r w:rsidRPr="00616FCC">
        <w:rPr>
          <w:rFonts w:ascii="Times New Roman" w:hAnsi="Times New Roman" w:cs="Times New Roman"/>
          <w:sz w:val="24"/>
          <w:szCs w:val="24"/>
        </w:rPr>
        <w:t>Bethony</w:t>
      </w:r>
      <w:proofErr w:type="spellEnd"/>
      <w:r w:rsidRPr="00616FCC">
        <w:rPr>
          <w:rFonts w:ascii="Times New Roman" w:hAnsi="Times New Roman" w:cs="Times New Roman"/>
          <w:sz w:val="24"/>
          <w:szCs w:val="24"/>
        </w:rPr>
        <w:t xml:space="preserve"> JM, King CH, Pearce EJ, Jacobson J. Helminth infections: The great neglected tropical diseases. </w:t>
      </w:r>
      <w:r w:rsidRPr="00616FCC">
        <w:rPr>
          <w:rFonts w:ascii="Times New Roman" w:hAnsi="Times New Roman" w:cs="Times New Roman"/>
          <w:i/>
          <w:iCs/>
          <w:sz w:val="24"/>
          <w:szCs w:val="24"/>
        </w:rPr>
        <w:t>J Clin Invest</w:t>
      </w:r>
      <w:r w:rsidRPr="00616FCC">
        <w:rPr>
          <w:rFonts w:ascii="Times New Roman" w:hAnsi="Times New Roman" w:cs="Times New Roman"/>
          <w:sz w:val="24"/>
          <w:szCs w:val="24"/>
        </w:rPr>
        <w:t>. 2008;118(4):1311–1321.</w:t>
      </w:r>
    </w:p>
    <w:p w14:paraId="08728C9E"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Kaneko A, </w:t>
      </w:r>
      <w:proofErr w:type="spellStart"/>
      <w:r w:rsidRPr="00616FCC">
        <w:rPr>
          <w:rFonts w:ascii="Times New Roman" w:hAnsi="Times New Roman" w:cs="Times New Roman"/>
          <w:sz w:val="24"/>
          <w:szCs w:val="24"/>
        </w:rPr>
        <w:t>Muecksch</w:t>
      </w:r>
      <w:proofErr w:type="spellEnd"/>
      <w:r w:rsidRPr="00616FCC">
        <w:rPr>
          <w:rFonts w:ascii="Times New Roman" w:hAnsi="Times New Roman" w:cs="Times New Roman"/>
          <w:sz w:val="24"/>
          <w:szCs w:val="24"/>
        </w:rPr>
        <w:t xml:space="preserve"> C, Forestier C, Siegel PD, </w:t>
      </w:r>
      <w:proofErr w:type="spellStart"/>
      <w:r w:rsidRPr="00616FCC">
        <w:rPr>
          <w:rFonts w:ascii="Times New Roman" w:hAnsi="Times New Roman" w:cs="Times New Roman"/>
          <w:sz w:val="24"/>
          <w:szCs w:val="24"/>
        </w:rPr>
        <w:t>Sarr</w:t>
      </w:r>
      <w:proofErr w:type="spellEnd"/>
      <w:r w:rsidRPr="00616FCC">
        <w:rPr>
          <w:rFonts w:ascii="Times New Roman" w:hAnsi="Times New Roman" w:cs="Times New Roman"/>
          <w:sz w:val="24"/>
          <w:szCs w:val="24"/>
        </w:rPr>
        <w:t xml:space="preserve"> F, </w:t>
      </w:r>
      <w:proofErr w:type="spellStart"/>
      <w:r w:rsidRPr="00616FCC">
        <w:rPr>
          <w:rFonts w:ascii="Times New Roman" w:hAnsi="Times New Roman" w:cs="Times New Roman"/>
          <w:sz w:val="24"/>
          <w:szCs w:val="24"/>
        </w:rPr>
        <w:t>Laiacker</w:t>
      </w:r>
      <w:proofErr w:type="spellEnd"/>
      <w:r w:rsidRPr="00616FCC">
        <w:rPr>
          <w:rFonts w:ascii="Times New Roman" w:hAnsi="Times New Roman" w:cs="Times New Roman"/>
          <w:sz w:val="24"/>
          <w:szCs w:val="24"/>
        </w:rPr>
        <w:t xml:space="preserve"> A, et al. Contribution of bone marrow-derived erythroid CD4+ T cells to the maintenance of RBC production in non-lethal erythroid </w:t>
      </w:r>
      <w:r w:rsidRPr="00616FCC">
        <w:rPr>
          <w:rFonts w:ascii="Times New Roman" w:hAnsi="Times New Roman" w:cs="Times New Roman"/>
          <w:i/>
          <w:iCs/>
          <w:sz w:val="24"/>
          <w:szCs w:val="24"/>
        </w:rPr>
        <w:t xml:space="preserve">Plasmodium </w:t>
      </w:r>
      <w:proofErr w:type="spellStart"/>
      <w:r w:rsidRPr="00616FCC">
        <w:rPr>
          <w:rFonts w:ascii="Times New Roman" w:hAnsi="Times New Roman" w:cs="Times New Roman"/>
          <w:i/>
          <w:iCs/>
          <w:sz w:val="24"/>
          <w:szCs w:val="24"/>
        </w:rPr>
        <w:t>berghei</w:t>
      </w:r>
      <w:proofErr w:type="spellEnd"/>
      <w:r w:rsidRPr="00616FCC">
        <w:rPr>
          <w:rFonts w:ascii="Times New Roman" w:hAnsi="Times New Roman" w:cs="Times New Roman"/>
          <w:sz w:val="24"/>
          <w:szCs w:val="24"/>
        </w:rPr>
        <w:t xml:space="preserve"> infection. </w:t>
      </w:r>
      <w:proofErr w:type="spellStart"/>
      <w:r w:rsidRPr="00616FCC">
        <w:rPr>
          <w:rFonts w:ascii="Times New Roman" w:hAnsi="Times New Roman" w:cs="Times New Roman"/>
          <w:i/>
          <w:iCs/>
          <w:sz w:val="24"/>
          <w:szCs w:val="24"/>
        </w:rPr>
        <w:t>PLoS</w:t>
      </w:r>
      <w:proofErr w:type="spellEnd"/>
      <w:r w:rsidRPr="00616FCC">
        <w:rPr>
          <w:rFonts w:ascii="Times New Roman" w:hAnsi="Times New Roman" w:cs="Times New Roman"/>
          <w:i/>
          <w:iCs/>
          <w:sz w:val="24"/>
          <w:szCs w:val="24"/>
        </w:rPr>
        <w:t xml:space="preserve"> One</w:t>
      </w:r>
      <w:r w:rsidRPr="00616FCC">
        <w:rPr>
          <w:rFonts w:ascii="Times New Roman" w:hAnsi="Times New Roman" w:cs="Times New Roman"/>
          <w:sz w:val="24"/>
          <w:szCs w:val="24"/>
        </w:rPr>
        <w:t>. 2015;10(12):126–138.</w:t>
      </w:r>
    </w:p>
    <w:p w14:paraId="2D893EAD"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Smith JL, Brooker S. Impact of hookworm infection and deworming on anemia in non-pregnant populations: A systematic review. </w:t>
      </w:r>
      <w:r w:rsidRPr="00616FCC">
        <w:rPr>
          <w:rFonts w:ascii="Times New Roman" w:hAnsi="Times New Roman" w:cs="Times New Roman"/>
          <w:i/>
          <w:iCs/>
          <w:sz w:val="24"/>
          <w:szCs w:val="24"/>
        </w:rPr>
        <w:t>Trop Med Int Health</w:t>
      </w:r>
      <w:r w:rsidRPr="00616FCC">
        <w:rPr>
          <w:rFonts w:ascii="Times New Roman" w:hAnsi="Times New Roman" w:cs="Times New Roman"/>
          <w:sz w:val="24"/>
          <w:szCs w:val="24"/>
        </w:rPr>
        <w:t>. 2010;15(7):780–795.</w:t>
      </w:r>
    </w:p>
    <w:p w14:paraId="05362BF2"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proofErr w:type="spellStart"/>
      <w:r w:rsidRPr="00616FCC">
        <w:rPr>
          <w:rFonts w:ascii="Times New Roman" w:hAnsi="Times New Roman" w:cs="Times New Roman"/>
          <w:sz w:val="24"/>
          <w:szCs w:val="24"/>
        </w:rPr>
        <w:t>Anyalogbu</w:t>
      </w:r>
      <w:proofErr w:type="spellEnd"/>
      <w:r w:rsidRPr="00616FCC">
        <w:rPr>
          <w:rFonts w:ascii="Times New Roman" w:hAnsi="Times New Roman" w:cs="Times New Roman"/>
          <w:sz w:val="24"/>
          <w:szCs w:val="24"/>
        </w:rPr>
        <w:t xml:space="preserve"> EAA, </w:t>
      </w:r>
      <w:proofErr w:type="spellStart"/>
      <w:r w:rsidRPr="00616FCC">
        <w:rPr>
          <w:rFonts w:ascii="Times New Roman" w:hAnsi="Times New Roman" w:cs="Times New Roman"/>
          <w:sz w:val="24"/>
          <w:szCs w:val="24"/>
        </w:rPr>
        <w:t>Onyeike</w:t>
      </w:r>
      <w:proofErr w:type="spellEnd"/>
      <w:r w:rsidRPr="00616FCC">
        <w:rPr>
          <w:rFonts w:ascii="Times New Roman" w:hAnsi="Times New Roman" w:cs="Times New Roman"/>
          <w:sz w:val="24"/>
          <w:szCs w:val="24"/>
        </w:rPr>
        <w:t xml:space="preserve"> EN, </w:t>
      </w:r>
      <w:proofErr w:type="spellStart"/>
      <w:r w:rsidRPr="00616FCC">
        <w:rPr>
          <w:rFonts w:ascii="Times New Roman" w:hAnsi="Times New Roman" w:cs="Times New Roman"/>
          <w:sz w:val="24"/>
          <w:szCs w:val="24"/>
        </w:rPr>
        <w:t>Nweje-Anyalowu</w:t>
      </w:r>
      <w:proofErr w:type="spellEnd"/>
      <w:r w:rsidRPr="00616FCC">
        <w:rPr>
          <w:rFonts w:ascii="Times New Roman" w:hAnsi="Times New Roman" w:cs="Times New Roman"/>
          <w:sz w:val="24"/>
          <w:szCs w:val="24"/>
        </w:rPr>
        <w:t xml:space="preserve"> PC. In-vivo protein quality assessment of macerated African elemi pulp eaten as masticatories in Eastern Nigeria. </w:t>
      </w:r>
      <w:r w:rsidRPr="00616FCC">
        <w:rPr>
          <w:rFonts w:ascii="Times New Roman" w:hAnsi="Times New Roman" w:cs="Times New Roman"/>
          <w:i/>
          <w:iCs/>
          <w:sz w:val="24"/>
          <w:szCs w:val="24"/>
        </w:rPr>
        <w:t>Bull Natl Res Cent</w:t>
      </w:r>
      <w:r w:rsidRPr="00616FCC">
        <w:rPr>
          <w:rFonts w:ascii="Times New Roman" w:hAnsi="Times New Roman" w:cs="Times New Roman"/>
          <w:sz w:val="24"/>
          <w:szCs w:val="24"/>
        </w:rPr>
        <w:t xml:space="preserve">. </w:t>
      </w:r>
      <w:proofErr w:type="gramStart"/>
      <w:r w:rsidRPr="00616FCC">
        <w:rPr>
          <w:rFonts w:ascii="Times New Roman" w:hAnsi="Times New Roman" w:cs="Times New Roman"/>
          <w:sz w:val="24"/>
          <w:szCs w:val="24"/>
        </w:rPr>
        <w:t>2020;44:21</w:t>
      </w:r>
      <w:proofErr w:type="gramEnd"/>
      <w:r w:rsidRPr="00616FCC">
        <w:rPr>
          <w:rFonts w:ascii="Times New Roman" w:hAnsi="Times New Roman" w:cs="Times New Roman"/>
          <w:sz w:val="24"/>
          <w:szCs w:val="24"/>
        </w:rPr>
        <w:t>. doi:10.1186/s42269-020-0277-5</w:t>
      </w:r>
    </w:p>
    <w:p w14:paraId="0A40A621"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Friedman JF, </w:t>
      </w:r>
      <w:proofErr w:type="spellStart"/>
      <w:r w:rsidRPr="00616FCC">
        <w:rPr>
          <w:rFonts w:ascii="Times New Roman" w:hAnsi="Times New Roman" w:cs="Times New Roman"/>
          <w:sz w:val="24"/>
          <w:szCs w:val="24"/>
        </w:rPr>
        <w:t>Kanzaria</w:t>
      </w:r>
      <w:proofErr w:type="spellEnd"/>
      <w:r w:rsidRPr="00616FCC">
        <w:rPr>
          <w:rFonts w:ascii="Times New Roman" w:hAnsi="Times New Roman" w:cs="Times New Roman"/>
          <w:sz w:val="24"/>
          <w:szCs w:val="24"/>
        </w:rPr>
        <w:t xml:space="preserve"> HK, McGarvey ST. Human schistosomiasis and anemia: The relationship and potential mechanisms. </w:t>
      </w:r>
      <w:r w:rsidRPr="00616FCC">
        <w:rPr>
          <w:rFonts w:ascii="Times New Roman" w:hAnsi="Times New Roman" w:cs="Times New Roman"/>
          <w:i/>
          <w:iCs/>
          <w:sz w:val="24"/>
          <w:szCs w:val="24"/>
        </w:rPr>
        <w:t xml:space="preserve">Trends </w:t>
      </w:r>
      <w:proofErr w:type="spellStart"/>
      <w:r w:rsidRPr="00616FCC">
        <w:rPr>
          <w:rFonts w:ascii="Times New Roman" w:hAnsi="Times New Roman" w:cs="Times New Roman"/>
          <w:i/>
          <w:iCs/>
          <w:sz w:val="24"/>
          <w:szCs w:val="24"/>
        </w:rPr>
        <w:t>Parasitol</w:t>
      </w:r>
      <w:proofErr w:type="spellEnd"/>
      <w:r w:rsidRPr="00616FCC">
        <w:rPr>
          <w:rFonts w:ascii="Times New Roman" w:hAnsi="Times New Roman" w:cs="Times New Roman"/>
          <w:sz w:val="24"/>
          <w:szCs w:val="24"/>
        </w:rPr>
        <w:t>. 2020;21(8):386–392.</w:t>
      </w:r>
    </w:p>
    <w:p w14:paraId="6D31F0D7"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lastRenderedPageBreak/>
        <w:t xml:space="preserve">Gupta P, Chong L. Immune responses in parasitic co-infections: A complex interplay. </w:t>
      </w:r>
      <w:r w:rsidRPr="00616FCC">
        <w:rPr>
          <w:rFonts w:ascii="Times New Roman" w:hAnsi="Times New Roman" w:cs="Times New Roman"/>
          <w:i/>
          <w:iCs/>
          <w:sz w:val="24"/>
          <w:szCs w:val="24"/>
        </w:rPr>
        <w:t xml:space="preserve">Immunol </w:t>
      </w:r>
      <w:proofErr w:type="spellStart"/>
      <w:r w:rsidRPr="00616FCC">
        <w:rPr>
          <w:rFonts w:ascii="Times New Roman" w:hAnsi="Times New Roman" w:cs="Times New Roman"/>
          <w:i/>
          <w:iCs/>
          <w:sz w:val="24"/>
          <w:szCs w:val="24"/>
        </w:rPr>
        <w:t>Parasitol</w:t>
      </w:r>
      <w:proofErr w:type="spellEnd"/>
      <w:r w:rsidRPr="00616FCC">
        <w:rPr>
          <w:rFonts w:ascii="Times New Roman" w:hAnsi="Times New Roman" w:cs="Times New Roman"/>
          <w:sz w:val="24"/>
          <w:szCs w:val="24"/>
        </w:rPr>
        <w:t>. 2021;45(2):150–162.</w:t>
      </w:r>
    </w:p>
    <w:p w14:paraId="2FF1526E"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proofErr w:type="spellStart"/>
      <w:r w:rsidRPr="00616FCC">
        <w:rPr>
          <w:rFonts w:ascii="Times New Roman" w:hAnsi="Times New Roman" w:cs="Times New Roman"/>
          <w:sz w:val="24"/>
          <w:szCs w:val="24"/>
        </w:rPr>
        <w:t>Donowitz</w:t>
      </w:r>
      <w:proofErr w:type="spellEnd"/>
      <w:r w:rsidRPr="00616FCC">
        <w:rPr>
          <w:rFonts w:ascii="Times New Roman" w:hAnsi="Times New Roman" w:cs="Times New Roman"/>
          <w:sz w:val="24"/>
          <w:szCs w:val="24"/>
        </w:rPr>
        <w:t xml:space="preserve"> JR, </w:t>
      </w:r>
      <w:proofErr w:type="spellStart"/>
      <w:r w:rsidRPr="00616FCC">
        <w:rPr>
          <w:rFonts w:ascii="Times New Roman" w:hAnsi="Times New Roman" w:cs="Times New Roman"/>
          <w:sz w:val="24"/>
          <w:szCs w:val="24"/>
        </w:rPr>
        <w:t>Alam</w:t>
      </w:r>
      <w:proofErr w:type="spellEnd"/>
      <w:r w:rsidRPr="00616FCC">
        <w:rPr>
          <w:rFonts w:ascii="Times New Roman" w:hAnsi="Times New Roman" w:cs="Times New Roman"/>
          <w:sz w:val="24"/>
          <w:szCs w:val="24"/>
        </w:rPr>
        <w:t xml:space="preserve"> M, Kabir M, Manna B, Huq A, Mamun A, et al. A prospective study of the impact of community-based albendazole treatment on serum and intestinal markers of inflammation and pathology in </w:t>
      </w:r>
      <w:r w:rsidRPr="00616FCC">
        <w:rPr>
          <w:rFonts w:ascii="Times New Roman" w:hAnsi="Times New Roman" w:cs="Times New Roman"/>
          <w:i/>
          <w:iCs/>
          <w:sz w:val="24"/>
          <w:szCs w:val="24"/>
        </w:rPr>
        <w:t>Giardia</w:t>
      </w:r>
      <w:r w:rsidRPr="00616FCC">
        <w:rPr>
          <w:rFonts w:ascii="Times New Roman" w:hAnsi="Times New Roman" w:cs="Times New Roman"/>
          <w:sz w:val="24"/>
          <w:szCs w:val="24"/>
        </w:rPr>
        <w:t xml:space="preserve">-endemic areas of Bangladesh. </w:t>
      </w:r>
      <w:proofErr w:type="spellStart"/>
      <w:r w:rsidRPr="00616FCC">
        <w:rPr>
          <w:rFonts w:ascii="Times New Roman" w:hAnsi="Times New Roman" w:cs="Times New Roman"/>
          <w:i/>
          <w:iCs/>
          <w:sz w:val="24"/>
          <w:szCs w:val="24"/>
        </w:rPr>
        <w:t>PLoSNegl</w:t>
      </w:r>
      <w:proofErr w:type="spellEnd"/>
      <w:r w:rsidRPr="00616FCC">
        <w:rPr>
          <w:rFonts w:ascii="Times New Roman" w:hAnsi="Times New Roman" w:cs="Times New Roman"/>
          <w:i/>
          <w:iCs/>
          <w:sz w:val="24"/>
          <w:szCs w:val="24"/>
        </w:rPr>
        <w:t xml:space="preserve"> Trop Dis</w:t>
      </w:r>
      <w:r w:rsidRPr="00616FCC">
        <w:rPr>
          <w:rFonts w:ascii="Times New Roman" w:hAnsi="Times New Roman" w:cs="Times New Roman"/>
          <w:sz w:val="24"/>
          <w:szCs w:val="24"/>
        </w:rPr>
        <w:t>. 2016;10(11):78–89.</w:t>
      </w:r>
    </w:p>
    <w:p w14:paraId="57F41635"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Khurana S, Aggarwal A. </w:t>
      </w:r>
      <w:r w:rsidRPr="00616FCC">
        <w:rPr>
          <w:rFonts w:ascii="Times New Roman" w:hAnsi="Times New Roman" w:cs="Times New Roman"/>
          <w:i/>
          <w:iCs/>
          <w:sz w:val="24"/>
          <w:szCs w:val="24"/>
        </w:rPr>
        <w:t>Plasmodium</w:t>
      </w:r>
      <w:r w:rsidRPr="00616FCC">
        <w:rPr>
          <w:rFonts w:ascii="Times New Roman" w:hAnsi="Times New Roman" w:cs="Times New Roman"/>
          <w:sz w:val="24"/>
          <w:szCs w:val="24"/>
        </w:rPr>
        <w:t xml:space="preserve"> and hypoalbuminemia: A vicious cycle. </w:t>
      </w:r>
      <w:r w:rsidRPr="00616FCC">
        <w:rPr>
          <w:rFonts w:ascii="Times New Roman" w:hAnsi="Times New Roman" w:cs="Times New Roman"/>
          <w:i/>
          <w:iCs/>
          <w:sz w:val="24"/>
          <w:szCs w:val="24"/>
        </w:rPr>
        <w:t xml:space="preserve">Trop </w:t>
      </w:r>
      <w:proofErr w:type="spellStart"/>
      <w:r w:rsidRPr="00616FCC">
        <w:rPr>
          <w:rFonts w:ascii="Times New Roman" w:hAnsi="Times New Roman" w:cs="Times New Roman"/>
          <w:i/>
          <w:iCs/>
          <w:sz w:val="24"/>
          <w:szCs w:val="24"/>
        </w:rPr>
        <w:t>Parasitol</w:t>
      </w:r>
      <w:proofErr w:type="spellEnd"/>
      <w:r w:rsidRPr="00616FCC">
        <w:rPr>
          <w:rFonts w:ascii="Times New Roman" w:hAnsi="Times New Roman" w:cs="Times New Roman"/>
          <w:sz w:val="24"/>
          <w:szCs w:val="24"/>
        </w:rPr>
        <w:t>. 2022;12(1):1–6.</w:t>
      </w:r>
    </w:p>
    <w:p w14:paraId="4A04DDB3"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proofErr w:type="spellStart"/>
      <w:r w:rsidRPr="00616FCC">
        <w:rPr>
          <w:rFonts w:ascii="Times New Roman" w:hAnsi="Times New Roman" w:cs="Times New Roman"/>
          <w:sz w:val="24"/>
          <w:szCs w:val="24"/>
        </w:rPr>
        <w:t>Mbounja</w:t>
      </w:r>
      <w:proofErr w:type="spellEnd"/>
      <w:r w:rsidRPr="00616FCC">
        <w:rPr>
          <w:rFonts w:ascii="Times New Roman" w:hAnsi="Times New Roman" w:cs="Times New Roman"/>
          <w:sz w:val="24"/>
          <w:szCs w:val="24"/>
        </w:rPr>
        <w:t xml:space="preserve"> PS, </w:t>
      </w:r>
      <w:proofErr w:type="spellStart"/>
      <w:r w:rsidRPr="00616FCC">
        <w:rPr>
          <w:rFonts w:ascii="Times New Roman" w:hAnsi="Times New Roman" w:cs="Times New Roman"/>
          <w:sz w:val="24"/>
          <w:szCs w:val="24"/>
        </w:rPr>
        <w:t>Prouteau</w:t>
      </w:r>
      <w:proofErr w:type="spellEnd"/>
      <w:r w:rsidRPr="00616FCC">
        <w:rPr>
          <w:rFonts w:ascii="Times New Roman" w:hAnsi="Times New Roman" w:cs="Times New Roman"/>
          <w:sz w:val="24"/>
          <w:szCs w:val="24"/>
        </w:rPr>
        <w:t xml:space="preserve"> D, </w:t>
      </w:r>
      <w:proofErr w:type="spellStart"/>
      <w:r w:rsidRPr="00616FCC">
        <w:rPr>
          <w:rFonts w:ascii="Times New Roman" w:hAnsi="Times New Roman" w:cs="Times New Roman"/>
          <w:sz w:val="24"/>
          <w:szCs w:val="24"/>
        </w:rPr>
        <w:t>Chorro</w:t>
      </w:r>
      <w:proofErr w:type="spellEnd"/>
      <w:r w:rsidRPr="00616FCC">
        <w:rPr>
          <w:rFonts w:ascii="Times New Roman" w:hAnsi="Times New Roman" w:cs="Times New Roman"/>
          <w:sz w:val="24"/>
          <w:szCs w:val="24"/>
        </w:rPr>
        <w:t xml:space="preserve"> D, Abbe A, </w:t>
      </w:r>
      <w:proofErr w:type="spellStart"/>
      <w:r w:rsidRPr="00616FCC">
        <w:rPr>
          <w:rFonts w:ascii="Times New Roman" w:hAnsi="Times New Roman" w:cs="Times New Roman"/>
          <w:sz w:val="24"/>
          <w:szCs w:val="24"/>
        </w:rPr>
        <w:t>Mbitsi</w:t>
      </w:r>
      <w:proofErr w:type="spellEnd"/>
      <w:r w:rsidRPr="00616FCC">
        <w:rPr>
          <w:rFonts w:ascii="Times New Roman" w:hAnsi="Times New Roman" w:cs="Times New Roman"/>
          <w:sz w:val="24"/>
          <w:szCs w:val="24"/>
        </w:rPr>
        <w:t xml:space="preserve"> A, </w:t>
      </w:r>
      <w:proofErr w:type="spellStart"/>
      <w:r w:rsidRPr="00616FCC">
        <w:rPr>
          <w:rFonts w:ascii="Times New Roman" w:hAnsi="Times New Roman" w:cs="Times New Roman"/>
          <w:sz w:val="24"/>
          <w:szCs w:val="24"/>
        </w:rPr>
        <w:t>Akoume</w:t>
      </w:r>
      <w:proofErr w:type="spellEnd"/>
      <w:r w:rsidRPr="00616FCC">
        <w:rPr>
          <w:rFonts w:ascii="Times New Roman" w:hAnsi="Times New Roman" w:cs="Times New Roman"/>
          <w:sz w:val="24"/>
          <w:szCs w:val="24"/>
        </w:rPr>
        <w:t xml:space="preserve"> MY, et al. Impact of </w:t>
      </w:r>
      <w:r w:rsidRPr="00616FCC">
        <w:rPr>
          <w:rFonts w:ascii="Times New Roman" w:hAnsi="Times New Roman" w:cs="Times New Roman"/>
          <w:i/>
          <w:iCs/>
          <w:sz w:val="24"/>
          <w:szCs w:val="24"/>
        </w:rPr>
        <w:t>Plasmodium</w:t>
      </w:r>
      <w:r w:rsidRPr="00616FCC">
        <w:rPr>
          <w:rFonts w:ascii="Times New Roman" w:hAnsi="Times New Roman" w:cs="Times New Roman"/>
          <w:sz w:val="24"/>
          <w:szCs w:val="24"/>
        </w:rPr>
        <w:t xml:space="preserve"> and malnutrition on serum levels of albumin and amino acids in children in Gabon. </w:t>
      </w:r>
      <w:r w:rsidRPr="00616FCC">
        <w:rPr>
          <w:rFonts w:ascii="Times New Roman" w:hAnsi="Times New Roman" w:cs="Times New Roman"/>
          <w:i/>
          <w:iCs/>
          <w:sz w:val="24"/>
          <w:szCs w:val="24"/>
        </w:rPr>
        <w:t>Malar J</w:t>
      </w:r>
      <w:r w:rsidRPr="00616FCC">
        <w:rPr>
          <w:rFonts w:ascii="Times New Roman" w:hAnsi="Times New Roman" w:cs="Times New Roman"/>
          <w:sz w:val="24"/>
          <w:szCs w:val="24"/>
        </w:rPr>
        <w:t>. 2022;21(1):1–10.</w:t>
      </w:r>
    </w:p>
    <w:p w14:paraId="37B9EBD4"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proofErr w:type="spellStart"/>
      <w:r w:rsidRPr="00616FCC">
        <w:rPr>
          <w:rFonts w:ascii="Times New Roman" w:hAnsi="Times New Roman" w:cs="Times New Roman"/>
          <w:sz w:val="24"/>
          <w:szCs w:val="24"/>
        </w:rPr>
        <w:t>Perlmann</w:t>
      </w:r>
      <w:proofErr w:type="spellEnd"/>
      <w:r w:rsidRPr="00616FCC">
        <w:rPr>
          <w:rFonts w:ascii="Times New Roman" w:hAnsi="Times New Roman" w:cs="Times New Roman"/>
          <w:sz w:val="24"/>
          <w:szCs w:val="24"/>
        </w:rPr>
        <w:t xml:space="preserve"> P, Troye-Blomberg M. </w:t>
      </w:r>
      <w:r w:rsidRPr="00616FCC">
        <w:rPr>
          <w:rFonts w:ascii="Times New Roman" w:hAnsi="Times New Roman" w:cs="Times New Roman"/>
          <w:i/>
          <w:iCs/>
          <w:sz w:val="24"/>
          <w:szCs w:val="24"/>
        </w:rPr>
        <w:t>Plasmodium</w:t>
      </w:r>
      <w:r w:rsidRPr="00616FCC">
        <w:rPr>
          <w:rFonts w:ascii="Times New Roman" w:hAnsi="Times New Roman" w:cs="Times New Roman"/>
          <w:sz w:val="24"/>
          <w:szCs w:val="24"/>
        </w:rPr>
        <w:t xml:space="preserve"> blood-stage infection and its control by the immune system. </w:t>
      </w:r>
      <w:r w:rsidRPr="00616FCC">
        <w:rPr>
          <w:rFonts w:ascii="Times New Roman" w:hAnsi="Times New Roman" w:cs="Times New Roman"/>
          <w:i/>
          <w:iCs/>
          <w:sz w:val="24"/>
          <w:szCs w:val="24"/>
        </w:rPr>
        <w:t>Folia Biol (Praha)</w:t>
      </w:r>
      <w:r w:rsidRPr="00616FCC">
        <w:rPr>
          <w:rFonts w:ascii="Times New Roman" w:hAnsi="Times New Roman" w:cs="Times New Roman"/>
          <w:sz w:val="24"/>
          <w:szCs w:val="24"/>
        </w:rPr>
        <w:t>. 2000;46(6):210–218.</w:t>
      </w:r>
    </w:p>
    <w:p w14:paraId="7298E8A6"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Farthing MJ. Giardiasis. </w:t>
      </w:r>
      <w:r w:rsidRPr="00616FCC">
        <w:rPr>
          <w:rFonts w:ascii="Times New Roman" w:hAnsi="Times New Roman" w:cs="Times New Roman"/>
          <w:i/>
          <w:iCs/>
          <w:sz w:val="24"/>
          <w:szCs w:val="24"/>
        </w:rPr>
        <w:t>Gastroenterol Clin North Am</w:t>
      </w:r>
      <w:r w:rsidRPr="00616FCC">
        <w:rPr>
          <w:rFonts w:ascii="Times New Roman" w:hAnsi="Times New Roman" w:cs="Times New Roman"/>
          <w:sz w:val="24"/>
          <w:szCs w:val="24"/>
        </w:rPr>
        <w:t>. 1996;25(3):493–515.</w:t>
      </w:r>
    </w:p>
    <w:p w14:paraId="6F2210D4" w14:textId="77777777" w:rsidR="00EF355D" w:rsidRPr="00616FCC" w:rsidRDefault="00EF355D" w:rsidP="00EF355D">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Das BS, Nanda NK, </w:t>
      </w:r>
      <w:proofErr w:type="spellStart"/>
      <w:r w:rsidRPr="00616FCC">
        <w:rPr>
          <w:rFonts w:ascii="Times New Roman" w:hAnsi="Times New Roman" w:cs="Times New Roman"/>
          <w:sz w:val="24"/>
          <w:szCs w:val="24"/>
        </w:rPr>
        <w:t>Rath</w:t>
      </w:r>
      <w:proofErr w:type="spellEnd"/>
      <w:r w:rsidRPr="00616FCC">
        <w:rPr>
          <w:rFonts w:ascii="Times New Roman" w:hAnsi="Times New Roman" w:cs="Times New Roman"/>
          <w:sz w:val="24"/>
          <w:szCs w:val="24"/>
        </w:rPr>
        <w:t xml:space="preserve"> PK, </w:t>
      </w:r>
      <w:proofErr w:type="spellStart"/>
      <w:r w:rsidRPr="00616FCC">
        <w:rPr>
          <w:rFonts w:ascii="Times New Roman" w:hAnsi="Times New Roman" w:cs="Times New Roman"/>
          <w:sz w:val="24"/>
          <w:szCs w:val="24"/>
        </w:rPr>
        <w:t>Satapathy</w:t>
      </w:r>
      <w:proofErr w:type="spellEnd"/>
      <w:r w:rsidRPr="00616FCC">
        <w:rPr>
          <w:rFonts w:ascii="Times New Roman" w:hAnsi="Times New Roman" w:cs="Times New Roman"/>
          <w:sz w:val="24"/>
          <w:szCs w:val="24"/>
        </w:rPr>
        <w:t xml:space="preserve"> RN, Das DB. Serum ferritin and ceruloplasmin levels in severe falciparum </w:t>
      </w:r>
      <w:r w:rsidRPr="00616FCC">
        <w:rPr>
          <w:rFonts w:ascii="Times New Roman" w:hAnsi="Times New Roman" w:cs="Times New Roman"/>
          <w:i/>
          <w:iCs/>
          <w:sz w:val="24"/>
          <w:szCs w:val="24"/>
        </w:rPr>
        <w:t>Plasmodium</w:t>
      </w:r>
      <w:r w:rsidRPr="00616FCC">
        <w:rPr>
          <w:rFonts w:ascii="Times New Roman" w:hAnsi="Times New Roman" w:cs="Times New Roman"/>
          <w:sz w:val="24"/>
          <w:szCs w:val="24"/>
        </w:rPr>
        <w:t xml:space="preserve">. </w:t>
      </w:r>
      <w:proofErr w:type="spellStart"/>
      <w:r w:rsidRPr="00616FCC">
        <w:rPr>
          <w:rFonts w:ascii="Times New Roman" w:hAnsi="Times New Roman" w:cs="Times New Roman"/>
          <w:i/>
          <w:iCs/>
          <w:sz w:val="24"/>
          <w:szCs w:val="24"/>
        </w:rPr>
        <w:t>Jpn</w:t>
      </w:r>
      <w:proofErr w:type="spellEnd"/>
      <w:r w:rsidRPr="00616FCC">
        <w:rPr>
          <w:rFonts w:ascii="Times New Roman" w:hAnsi="Times New Roman" w:cs="Times New Roman"/>
          <w:i/>
          <w:iCs/>
          <w:sz w:val="24"/>
          <w:szCs w:val="24"/>
        </w:rPr>
        <w:t xml:space="preserve"> J Trop Med </w:t>
      </w:r>
      <w:proofErr w:type="spellStart"/>
      <w:r w:rsidRPr="00616FCC">
        <w:rPr>
          <w:rFonts w:ascii="Times New Roman" w:hAnsi="Times New Roman" w:cs="Times New Roman"/>
          <w:i/>
          <w:iCs/>
          <w:sz w:val="24"/>
          <w:szCs w:val="24"/>
        </w:rPr>
        <w:t>Hyg</w:t>
      </w:r>
      <w:proofErr w:type="spellEnd"/>
      <w:r w:rsidRPr="00616FCC">
        <w:rPr>
          <w:rFonts w:ascii="Times New Roman" w:hAnsi="Times New Roman" w:cs="Times New Roman"/>
          <w:sz w:val="24"/>
          <w:szCs w:val="24"/>
        </w:rPr>
        <w:t>. 1997;25(2):171–175.</w:t>
      </w:r>
    </w:p>
    <w:p w14:paraId="6E91049C" w14:textId="77777777" w:rsidR="00CD762A" w:rsidRPr="00616FCC" w:rsidRDefault="00766F4E" w:rsidP="00766F4E">
      <w:pPr>
        <w:pStyle w:val="ListParagraph"/>
        <w:numPr>
          <w:ilvl w:val="0"/>
          <w:numId w:val="8"/>
        </w:numPr>
        <w:jc w:val="both"/>
        <w:rPr>
          <w:rFonts w:ascii="Times New Roman" w:hAnsi="Times New Roman" w:cs="Times New Roman"/>
          <w:sz w:val="24"/>
          <w:szCs w:val="24"/>
        </w:rPr>
      </w:pPr>
      <w:r w:rsidRPr="00616FCC">
        <w:rPr>
          <w:rFonts w:ascii="Times New Roman" w:hAnsi="Times New Roman" w:cs="Times New Roman"/>
          <w:sz w:val="24"/>
          <w:szCs w:val="24"/>
        </w:rPr>
        <w:t xml:space="preserve">31. </w:t>
      </w:r>
      <w:proofErr w:type="spellStart"/>
      <w:r w:rsidRPr="00616FCC">
        <w:rPr>
          <w:rFonts w:ascii="Times New Roman" w:hAnsi="Times New Roman" w:cs="Times New Roman"/>
          <w:sz w:val="24"/>
          <w:szCs w:val="24"/>
        </w:rPr>
        <w:t>Kataria</w:t>
      </w:r>
      <w:proofErr w:type="spellEnd"/>
      <w:r w:rsidRPr="00616FCC">
        <w:rPr>
          <w:rFonts w:ascii="Times New Roman" w:hAnsi="Times New Roman" w:cs="Times New Roman"/>
          <w:sz w:val="24"/>
          <w:szCs w:val="24"/>
        </w:rPr>
        <w:t xml:space="preserve">, P., </w:t>
      </w:r>
      <w:proofErr w:type="spellStart"/>
      <w:r w:rsidRPr="00616FCC">
        <w:rPr>
          <w:rFonts w:ascii="Times New Roman" w:hAnsi="Times New Roman" w:cs="Times New Roman"/>
          <w:sz w:val="24"/>
          <w:szCs w:val="24"/>
        </w:rPr>
        <w:t>Surela</w:t>
      </w:r>
      <w:proofErr w:type="spellEnd"/>
      <w:r w:rsidRPr="00616FCC">
        <w:rPr>
          <w:rFonts w:ascii="Times New Roman" w:hAnsi="Times New Roman" w:cs="Times New Roman"/>
          <w:sz w:val="24"/>
          <w:szCs w:val="24"/>
        </w:rPr>
        <w:t xml:space="preserve">, N., Chaudhary, A., &amp; Das, J. (2022). MiRNA: biological regulator in host-parasite interaction during malaria infection. International Journal of Environmental Research and Public Health, 19(4), 2395. </w:t>
      </w:r>
    </w:p>
    <w:p w14:paraId="33EA6DAC" w14:textId="6F8851BB" w:rsidR="00CD762A" w:rsidRPr="00616FCC" w:rsidRDefault="00CD762A" w:rsidP="00CD762A">
      <w:pPr>
        <w:pStyle w:val="ListParagraph"/>
        <w:jc w:val="both"/>
        <w:rPr>
          <w:rFonts w:ascii="Times New Roman" w:hAnsi="Times New Roman" w:cs="Times New Roman"/>
          <w:sz w:val="24"/>
          <w:szCs w:val="24"/>
        </w:rPr>
      </w:pPr>
      <w:r w:rsidRPr="00616FCC">
        <w:rPr>
          <w:rFonts w:ascii="Times New Roman" w:hAnsi="Times New Roman" w:cs="Times New Roman"/>
          <w:sz w:val="24"/>
          <w:szCs w:val="24"/>
        </w:rPr>
        <w:t xml:space="preserve">32. Khan, S. H., Shah, N. S., </w:t>
      </w:r>
      <w:proofErr w:type="spellStart"/>
      <w:r w:rsidRPr="00616FCC">
        <w:rPr>
          <w:rFonts w:ascii="Times New Roman" w:hAnsi="Times New Roman" w:cs="Times New Roman"/>
          <w:sz w:val="24"/>
          <w:szCs w:val="24"/>
        </w:rPr>
        <w:t>Nuzhat</w:t>
      </w:r>
      <w:proofErr w:type="spellEnd"/>
      <w:r w:rsidRPr="00616FCC">
        <w:rPr>
          <w:rFonts w:ascii="Times New Roman" w:hAnsi="Times New Roman" w:cs="Times New Roman"/>
          <w:sz w:val="24"/>
          <w:szCs w:val="24"/>
        </w:rPr>
        <w:t xml:space="preserve">, R., Majid, A., </w:t>
      </w:r>
      <w:proofErr w:type="spellStart"/>
      <w:r w:rsidRPr="00616FCC">
        <w:rPr>
          <w:rFonts w:ascii="Times New Roman" w:hAnsi="Times New Roman" w:cs="Times New Roman"/>
          <w:sz w:val="24"/>
          <w:szCs w:val="24"/>
        </w:rPr>
        <w:t>Alquhayz</w:t>
      </w:r>
      <w:proofErr w:type="spellEnd"/>
      <w:r w:rsidRPr="00616FCC">
        <w:rPr>
          <w:rFonts w:ascii="Times New Roman" w:hAnsi="Times New Roman" w:cs="Times New Roman"/>
          <w:sz w:val="24"/>
          <w:szCs w:val="24"/>
        </w:rPr>
        <w:t xml:space="preserve">, H., &amp; Khan, A. (2022). Malaria parasite classification framework using a novel channel squeezed and boosted CNN. Microscopy, 71(5), 271-282.  </w:t>
      </w:r>
      <w:r w:rsidR="00766F4E" w:rsidRPr="00616FCC">
        <w:rPr>
          <w:rFonts w:ascii="Times New Roman" w:hAnsi="Times New Roman" w:cs="Times New Roman"/>
          <w:sz w:val="24"/>
          <w:szCs w:val="24"/>
        </w:rPr>
        <w:t xml:space="preserve"> </w:t>
      </w:r>
      <w:proofErr w:type="gramStart"/>
      <w:r w:rsidRPr="00616FCC">
        <w:rPr>
          <w:rFonts w:ascii="Times New Roman" w:hAnsi="Times New Roman" w:cs="Times New Roman"/>
          <w:sz w:val="24"/>
          <w:szCs w:val="24"/>
        </w:rPr>
        <w:t>33. .</w:t>
      </w:r>
      <w:proofErr w:type="gramEnd"/>
      <w:r w:rsidRPr="00616FCC">
        <w:rPr>
          <w:rFonts w:ascii="Times New Roman" w:hAnsi="Times New Roman" w:cs="Times New Roman"/>
          <w:sz w:val="24"/>
          <w:szCs w:val="24"/>
        </w:rPr>
        <w:t xml:space="preserve"> Mohammed, M. K. </w:t>
      </w:r>
      <w:proofErr w:type="spellStart"/>
      <w:r w:rsidRPr="00616FCC">
        <w:rPr>
          <w:rFonts w:ascii="Times New Roman" w:hAnsi="Times New Roman" w:cs="Times New Roman"/>
          <w:sz w:val="24"/>
          <w:szCs w:val="24"/>
        </w:rPr>
        <w:t>Gulma</w:t>
      </w:r>
      <w:proofErr w:type="spellEnd"/>
      <w:r w:rsidRPr="00616FCC">
        <w:rPr>
          <w:rFonts w:ascii="Times New Roman" w:hAnsi="Times New Roman" w:cs="Times New Roman"/>
          <w:sz w:val="24"/>
          <w:szCs w:val="24"/>
        </w:rPr>
        <w:t xml:space="preserve">, M. Yahaya, T. H. I. Spencer, S. U. </w:t>
      </w:r>
      <w:proofErr w:type="spellStart"/>
      <w:r w:rsidRPr="00616FCC">
        <w:rPr>
          <w:rFonts w:ascii="Times New Roman" w:hAnsi="Times New Roman" w:cs="Times New Roman"/>
          <w:sz w:val="24"/>
          <w:szCs w:val="24"/>
        </w:rPr>
        <w:t>Nataala</w:t>
      </w:r>
      <w:proofErr w:type="spellEnd"/>
      <w:r w:rsidRPr="00616FCC">
        <w:rPr>
          <w:rFonts w:ascii="Times New Roman" w:hAnsi="Times New Roman" w:cs="Times New Roman"/>
          <w:sz w:val="24"/>
          <w:szCs w:val="24"/>
        </w:rPr>
        <w:t xml:space="preserve">, M. K. </w:t>
      </w:r>
      <w:proofErr w:type="spellStart"/>
      <w:r w:rsidRPr="00616FCC">
        <w:rPr>
          <w:rFonts w:ascii="Times New Roman" w:hAnsi="Times New Roman" w:cs="Times New Roman"/>
          <w:sz w:val="24"/>
          <w:szCs w:val="24"/>
        </w:rPr>
        <w:t>Garba</w:t>
      </w:r>
      <w:proofErr w:type="spellEnd"/>
      <w:r w:rsidRPr="00616FCC">
        <w:rPr>
          <w:rFonts w:ascii="Times New Roman" w:hAnsi="Times New Roman" w:cs="Times New Roman"/>
          <w:sz w:val="24"/>
          <w:szCs w:val="24"/>
        </w:rPr>
        <w:t xml:space="preserve">, A. U. Imam, O. F. Ashcroft, &amp; U. Michael. (2019). Prevalence of intestinal parasitic infections among patients attending </w:t>
      </w:r>
      <w:proofErr w:type="spellStart"/>
      <w:r w:rsidRPr="00616FCC">
        <w:rPr>
          <w:rFonts w:ascii="Times New Roman" w:hAnsi="Times New Roman" w:cs="Times New Roman"/>
          <w:sz w:val="24"/>
          <w:szCs w:val="24"/>
        </w:rPr>
        <w:t>Usmanu</w:t>
      </w:r>
      <w:proofErr w:type="spellEnd"/>
      <w:r w:rsidRPr="00616FCC">
        <w:rPr>
          <w:rFonts w:ascii="Times New Roman" w:hAnsi="Times New Roman" w:cs="Times New Roman"/>
          <w:sz w:val="24"/>
          <w:szCs w:val="24"/>
        </w:rPr>
        <w:t xml:space="preserve"> </w:t>
      </w:r>
      <w:proofErr w:type="spellStart"/>
      <w:r w:rsidRPr="00616FCC">
        <w:rPr>
          <w:rFonts w:ascii="Times New Roman" w:hAnsi="Times New Roman" w:cs="Times New Roman"/>
          <w:sz w:val="24"/>
          <w:szCs w:val="24"/>
        </w:rPr>
        <w:t>Danfodiyo</w:t>
      </w:r>
      <w:proofErr w:type="spellEnd"/>
      <w:r w:rsidRPr="00616FCC">
        <w:rPr>
          <w:rFonts w:ascii="Times New Roman" w:hAnsi="Times New Roman" w:cs="Times New Roman"/>
          <w:sz w:val="24"/>
          <w:szCs w:val="24"/>
        </w:rPr>
        <w:t xml:space="preserve"> University Teaching Hospital, Sokoto, Nigeria. Asian Journal of Research in Infectious Diseases, 2(1), 1–9.  </w:t>
      </w:r>
    </w:p>
    <w:p w14:paraId="5977387D" w14:textId="77777777" w:rsidR="00CD762A" w:rsidRPr="00616FCC" w:rsidRDefault="00CD762A" w:rsidP="00CD762A">
      <w:pPr>
        <w:pStyle w:val="ListParagraph"/>
        <w:jc w:val="both"/>
        <w:rPr>
          <w:rFonts w:ascii="Times New Roman" w:hAnsi="Times New Roman" w:cs="Times New Roman"/>
          <w:sz w:val="24"/>
          <w:szCs w:val="24"/>
        </w:rPr>
      </w:pPr>
    </w:p>
    <w:p w14:paraId="03D7F24B" w14:textId="4024BE39" w:rsidR="00CD762A" w:rsidRPr="00616FCC" w:rsidRDefault="00CD762A" w:rsidP="00B3317E">
      <w:pPr>
        <w:pStyle w:val="ListParagraph"/>
        <w:jc w:val="both"/>
        <w:rPr>
          <w:rFonts w:ascii="Times New Roman" w:hAnsi="Times New Roman" w:cs="Times New Roman"/>
          <w:sz w:val="24"/>
          <w:szCs w:val="24"/>
        </w:rPr>
      </w:pPr>
      <w:r w:rsidRPr="00616FCC">
        <w:rPr>
          <w:rFonts w:ascii="Times New Roman" w:hAnsi="Times New Roman" w:cs="Times New Roman"/>
          <w:sz w:val="24"/>
          <w:szCs w:val="24"/>
        </w:rPr>
        <w:t xml:space="preserve">34. Danish, J. S., Vasanth, P., &amp; Subramanian, V. (2021). Prevalence of intestinal parasitic infestations among children in a tertiary care </w:t>
      </w:r>
      <w:proofErr w:type="spellStart"/>
      <w:r w:rsidRPr="00616FCC">
        <w:rPr>
          <w:rFonts w:ascii="Times New Roman" w:hAnsi="Times New Roman" w:cs="Times New Roman"/>
          <w:sz w:val="24"/>
          <w:szCs w:val="24"/>
        </w:rPr>
        <w:t>centre</w:t>
      </w:r>
      <w:proofErr w:type="spellEnd"/>
      <w:r w:rsidRPr="00616FCC">
        <w:rPr>
          <w:rFonts w:ascii="Times New Roman" w:hAnsi="Times New Roman" w:cs="Times New Roman"/>
          <w:sz w:val="24"/>
          <w:szCs w:val="24"/>
        </w:rPr>
        <w:t xml:space="preserve">. Journal of Pharmaceutical Research International, 33(47B), 882–886. </w:t>
      </w:r>
    </w:p>
    <w:p w14:paraId="00754574" w14:textId="77777777" w:rsidR="00EF355D" w:rsidRPr="00616FCC" w:rsidRDefault="00EF355D" w:rsidP="00766F4E">
      <w:pPr>
        <w:jc w:val="both"/>
        <w:rPr>
          <w:rFonts w:ascii="Times New Roman" w:hAnsi="Times New Roman" w:cs="Times New Roman"/>
          <w:sz w:val="24"/>
          <w:szCs w:val="24"/>
        </w:rPr>
      </w:pPr>
    </w:p>
    <w:p w14:paraId="08EC7DD8" w14:textId="4CB4BCCA" w:rsidR="00766F4E" w:rsidRPr="00616FCC" w:rsidRDefault="00766F4E" w:rsidP="00B3317E">
      <w:pPr>
        <w:pStyle w:val="ListParagraph"/>
        <w:numPr>
          <w:ilvl w:val="0"/>
          <w:numId w:val="8"/>
        </w:numPr>
        <w:jc w:val="both"/>
        <w:rPr>
          <w:rFonts w:ascii="Times New Roman" w:hAnsi="Times New Roman" w:cs="Times New Roman"/>
          <w:sz w:val="24"/>
          <w:szCs w:val="24"/>
        </w:rPr>
        <w:sectPr w:rsidR="00766F4E" w:rsidRPr="00616FCC" w:rsidSect="00EF355D">
          <w:type w:val="continuous"/>
          <w:pgSz w:w="11906" w:h="16838" w:code="9"/>
          <w:pgMar w:top="1440" w:right="1440" w:bottom="1170" w:left="1440" w:header="720" w:footer="720" w:gutter="0"/>
          <w:cols w:num="2" w:space="720"/>
          <w:docGrid w:linePitch="360"/>
        </w:sectPr>
      </w:pPr>
    </w:p>
    <w:p w14:paraId="73A47F70" w14:textId="77777777" w:rsidR="00EF355D" w:rsidRPr="0045106A" w:rsidRDefault="00EF355D" w:rsidP="00EF355D">
      <w:pPr>
        <w:jc w:val="both"/>
        <w:rPr>
          <w:rFonts w:ascii="Times New Roman" w:hAnsi="Times New Roman" w:cs="Times New Roman"/>
          <w:sz w:val="24"/>
          <w:szCs w:val="24"/>
        </w:rPr>
      </w:pPr>
    </w:p>
    <w:p w14:paraId="08B9DFD4" w14:textId="77777777" w:rsidR="00EF355D" w:rsidRDefault="00EF355D" w:rsidP="00EF355D"/>
    <w:p w14:paraId="5DCC9078" w14:textId="77777777" w:rsidR="00EF355D" w:rsidRPr="0045106A" w:rsidRDefault="00EF355D">
      <w:pPr>
        <w:jc w:val="both"/>
        <w:rPr>
          <w:rFonts w:ascii="Times New Roman" w:hAnsi="Times New Roman" w:cs="Times New Roman"/>
          <w:b/>
          <w:sz w:val="24"/>
          <w:szCs w:val="24"/>
        </w:rPr>
      </w:pPr>
    </w:p>
    <w:sectPr w:rsidR="00EF355D" w:rsidRPr="0045106A" w:rsidSect="00EF355D">
      <w:type w:val="continuous"/>
      <w:pgSz w:w="11906" w:h="16838" w:code="9"/>
      <w:pgMar w:top="1440" w:right="1440" w:bottom="117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2C55A" w14:textId="77777777" w:rsidR="003E4F6A" w:rsidRDefault="003E4F6A" w:rsidP="00E537A7">
      <w:pPr>
        <w:spacing w:after="0" w:line="240" w:lineRule="auto"/>
      </w:pPr>
      <w:r>
        <w:separator/>
      </w:r>
    </w:p>
  </w:endnote>
  <w:endnote w:type="continuationSeparator" w:id="0">
    <w:p w14:paraId="43B54980" w14:textId="77777777" w:rsidR="003E4F6A" w:rsidRDefault="003E4F6A" w:rsidP="00E5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A5F4" w14:textId="77777777" w:rsidR="00E537A7" w:rsidRDefault="00E53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82313" w14:textId="77777777" w:rsidR="00E537A7" w:rsidRDefault="00E53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FE30" w14:textId="77777777" w:rsidR="00E537A7" w:rsidRDefault="00E53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34876" w14:textId="77777777" w:rsidR="003E4F6A" w:rsidRDefault="003E4F6A" w:rsidP="00E537A7">
      <w:pPr>
        <w:spacing w:after="0" w:line="240" w:lineRule="auto"/>
      </w:pPr>
      <w:r>
        <w:separator/>
      </w:r>
    </w:p>
  </w:footnote>
  <w:footnote w:type="continuationSeparator" w:id="0">
    <w:p w14:paraId="4D272E28" w14:textId="77777777" w:rsidR="003E4F6A" w:rsidRDefault="003E4F6A" w:rsidP="00E53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4B80" w14:textId="037D65D2" w:rsidR="00E537A7" w:rsidRDefault="003E4F6A">
    <w:pPr>
      <w:pStyle w:val="Header"/>
    </w:pPr>
    <w:r>
      <w:rPr>
        <w:noProof/>
      </w:rPr>
      <w:pict w14:anchorId="479A3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913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8501" w14:textId="0CB577FF" w:rsidR="00E537A7" w:rsidRDefault="003E4F6A">
    <w:pPr>
      <w:pStyle w:val="Header"/>
    </w:pPr>
    <w:r>
      <w:rPr>
        <w:noProof/>
      </w:rPr>
      <w:pict w14:anchorId="46AA4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913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189F" w14:textId="1159B78E" w:rsidR="00E537A7" w:rsidRDefault="003E4F6A">
    <w:pPr>
      <w:pStyle w:val="Header"/>
    </w:pPr>
    <w:r>
      <w:rPr>
        <w:noProof/>
      </w:rPr>
      <w:pict w14:anchorId="38402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913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27CC5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9A36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AB3229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1E21D6"/>
    <w:multiLevelType w:val="hybridMultilevel"/>
    <w:tmpl w:val="82322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62FC7"/>
    <w:multiLevelType w:val="hybridMultilevel"/>
    <w:tmpl w:val="E188B38E"/>
    <w:lvl w:ilvl="0" w:tplc="74E2A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12135"/>
    <w:multiLevelType w:val="multilevel"/>
    <w:tmpl w:val="2B12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276AF4"/>
    <w:multiLevelType w:val="multilevel"/>
    <w:tmpl w:val="C9B6E4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9EB6ED6"/>
    <w:multiLevelType w:val="hybridMultilevel"/>
    <w:tmpl w:val="CC186AE0"/>
    <w:lvl w:ilvl="0" w:tplc="0409000F">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num w:numId="1">
    <w:abstractNumId w:val="1"/>
  </w:num>
  <w:num w:numId="2">
    <w:abstractNumId w:val="2"/>
  </w:num>
  <w:num w:numId="3">
    <w:abstractNumId w:val="0"/>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wsjQ0sTAzsLCwNDFR0lEKTi0uzszPAykwrAUAwOqkLCwAAAA="/>
  </w:docVars>
  <w:rsids>
    <w:rsidRoot w:val="002118D2"/>
    <w:rsid w:val="00004B15"/>
    <w:rsid w:val="000372AB"/>
    <w:rsid w:val="00046F30"/>
    <w:rsid w:val="00066479"/>
    <w:rsid w:val="00097D18"/>
    <w:rsid w:val="000A2836"/>
    <w:rsid w:val="00124F8F"/>
    <w:rsid w:val="00125318"/>
    <w:rsid w:val="00137198"/>
    <w:rsid w:val="00145936"/>
    <w:rsid w:val="00181E5E"/>
    <w:rsid w:val="00203D49"/>
    <w:rsid w:val="002118D2"/>
    <w:rsid w:val="0021404B"/>
    <w:rsid w:val="00221C01"/>
    <w:rsid w:val="002406B2"/>
    <w:rsid w:val="002A3165"/>
    <w:rsid w:val="002C2E8C"/>
    <w:rsid w:val="002D252C"/>
    <w:rsid w:val="0032083A"/>
    <w:rsid w:val="003C5224"/>
    <w:rsid w:val="003E4F6A"/>
    <w:rsid w:val="0040192C"/>
    <w:rsid w:val="00412C8A"/>
    <w:rsid w:val="00425F68"/>
    <w:rsid w:val="0043061E"/>
    <w:rsid w:val="004340C5"/>
    <w:rsid w:val="00440102"/>
    <w:rsid w:val="004476D3"/>
    <w:rsid w:val="0045106A"/>
    <w:rsid w:val="004572A2"/>
    <w:rsid w:val="004577DA"/>
    <w:rsid w:val="00473DAE"/>
    <w:rsid w:val="004A74B7"/>
    <w:rsid w:val="004C1D8E"/>
    <w:rsid w:val="004C3E33"/>
    <w:rsid w:val="00512BDB"/>
    <w:rsid w:val="00552C4D"/>
    <w:rsid w:val="00556E5F"/>
    <w:rsid w:val="005820A8"/>
    <w:rsid w:val="005A4BEC"/>
    <w:rsid w:val="005A550A"/>
    <w:rsid w:val="005C176A"/>
    <w:rsid w:val="005C41AC"/>
    <w:rsid w:val="005E4EA1"/>
    <w:rsid w:val="005E6247"/>
    <w:rsid w:val="00616FCC"/>
    <w:rsid w:val="00634E51"/>
    <w:rsid w:val="00647D9E"/>
    <w:rsid w:val="00651501"/>
    <w:rsid w:val="00690613"/>
    <w:rsid w:val="00691D88"/>
    <w:rsid w:val="00697C9F"/>
    <w:rsid w:val="00697FDB"/>
    <w:rsid w:val="006A3B2D"/>
    <w:rsid w:val="006A6314"/>
    <w:rsid w:val="00701ACA"/>
    <w:rsid w:val="007505FF"/>
    <w:rsid w:val="00753E47"/>
    <w:rsid w:val="00766F4E"/>
    <w:rsid w:val="00780565"/>
    <w:rsid w:val="00797212"/>
    <w:rsid w:val="007A33ED"/>
    <w:rsid w:val="007B189E"/>
    <w:rsid w:val="007B4FAA"/>
    <w:rsid w:val="007C0989"/>
    <w:rsid w:val="00821390"/>
    <w:rsid w:val="00824D09"/>
    <w:rsid w:val="0083705C"/>
    <w:rsid w:val="00857E7D"/>
    <w:rsid w:val="0088170D"/>
    <w:rsid w:val="008B55C7"/>
    <w:rsid w:val="008B7F46"/>
    <w:rsid w:val="008F6ED2"/>
    <w:rsid w:val="009060E8"/>
    <w:rsid w:val="009355DA"/>
    <w:rsid w:val="00937549"/>
    <w:rsid w:val="00937575"/>
    <w:rsid w:val="009424C3"/>
    <w:rsid w:val="00956CFF"/>
    <w:rsid w:val="00966A31"/>
    <w:rsid w:val="0096755A"/>
    <w:rsid w:val="00977A8E"/>
    <w:rsid w:val="009952F3"/>
    <w:rsid w:val="009B0961"/>
    <w:rsid w:val="009B1BBA"/>
    <w:rsid w:val="009C63E9"/>
    <w:rsid w:val="00A113C6"/>
    <w:rsid w:val="00A33A48"/>
    <w:rsid w:val="00A34CDD"/>
    <w:rsid w:val="00A53ACF"/>
    <w:rsid w:val="00A66DD2"/>
    <w:rsid w:val="00A677EE"/>
    <w:rsid w:val="00A75730"/>
    <w:rsid w:val="00A96057"/>
    <w:rsid w:val="00A969B5"/>
    <w:rsid w:val="00AB74C0"/>
    <w:rsid w:val="00AD6AB1"/>
    <w:rsid w:val="00AE541F"/>
    <w:rsid w:val="00B3317E"/>
    <w:rsid w:val="00B50757"/>
    <w:rsid w:val="00B675A5"/>
    <w:rsid w:val="00B9442F"/>
    <w:rsid w:val="00BA3113"/>
    <w:rsid w:val="00BA316A"/>
    <w:rsid w:val="00BB0E7E"/>
    <w:rsid w:val="00BD7A2F"/>
    <w:rsid w:val="00C00581"/>
    <w:rsid w:val="00C25585"/>
    <w:rsid w:val="00C25845"/>
    <w:rsid w:val="00C2794F"/>
    <w:rsid w:val="00C319CB"/>
    <w:rsid w:val="00C36B9A"/>
    <w:rsid w:val="00C42769"/>
    <w:rsid w:val="00C46754"/>
    <w:rsid w:val="00C7247F"/>
    <w:rsid w:val="00C94C56"/>
    <w:rsid w:val="00CD30C0"/>
    <w:rsid w:val="00CD762A"/>
    <w:rsid w:val="00D5435E"/>
    <w:rsid w:val="00D62AF0"/>
    <w:rsid w:val="00D64718"/>
    <w:rsid w:val="00D81117"/>
    <w:rsid w:val="00D82933"/>
    <w:rsid w:val="00DA3397"/>
    <w:rsid w:val="00DC2ABC"/>
    <w:rsid w:val="00DC705C"/>
    <w:rsid w:val="00DD3BFB"/>
    <w:rsid w:val="00DF4B5F"/>
    <w:rsid w:val="00E537A7"/>
    <w:rsid w:val="00E62DE8"/>
    <w:rsid w:val="00E63A53"/>
    <w:rsid w:val="00E73AA8"/>
    <w:rsid w:val="00E813C2"/>
    <w:rsid w:val="00EB6DDA"/>
    <w:rsid w:val="00EC157E"/>
    <w:rsid w:val="00EC2F2C"/>
    <w:rsid w:val="00ED1E9E"/>
    <w:rsid w:val="00EF355D"/>
    <w:rsid w:val="00F165E6"/>
    <w:rsid w:val="00F45906"/>
    <w:rsid w:val="00F62D8B"/>
    <w:rsid w:val="00F75E4D"/>
    <w:rsid w:val="00F83330"/>
    <w:rsid w:val="00F86AC9"/>
    <w:rsid w:val="00FF7F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68347B"/>
  <w15:docId w15:val="{C40DDED1-648F-46F8-A5D4-3DA4DDD4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33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3330"/>
    <w:rPr>
      <w:i/>
      <w:iCs/>
    </w:rPr>
  </w:style>
  <w:style w:type="character" w:styleId="Strong">
    <w:name w:val="Strong"/>
    <w:basedOn w:val="DefaultParagraphFont"/>
    <w:uiPriority w:val="22"/>
    <w:qFormat/>
    <w:rsid w:val="00F83330"/>
    <w:rPr>
      <w:b/>
      <w:bCs/>
    </w:rPr>
  </w:style>
  <w:style w:type="paragraph" w:styleId="ListParagraph">
    <w:name w:val="List Paragraph"/>
    <w:basedOn w:val="Normal"/>
    <w:uiPriority w:val="34"/>
    <w:qFormat/>
    <w:rsid w:val="00F83330"/>
    <w:pPr>
      <w:ind w:left="720"/>
      <w:contextualSpacing/>
    </w:pPr>
  </w:style>
  <w:style w:type="paragraph" w:customStyle="1" w:styleId="whitespace-pre-wrap">
    <w:name w:val="whitespace-pre-wrap"/>
    <w:basedOn w:val="Normal"/>
    <w:rsid w:val="00F833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83330"/>
    <w:rPr>
      <w:color w:val="0000FF"/>
      <w:u w:val="single"/>
    </w:rPr>
  </w:style>
  <w:style w:type="paragraph" w:styleId="CommentText">
    <w:name w:val="annotation text"/>
    <w:basedOn w:val="Normal"/>
    <w:link w:val="CommentTextChar"/>
    <w:uiPriority w:val="99"/>
    <w:semiHidden/>
    <w:unhideWhenUsed/>
    <w:rsid w:val="00F83330"/>
    <w:pPr>
      <w:spacing w:line="240" w:lineRule="auto"/>
    </w:pPr>
    <w:rPr>
      <w:sz w:val="20"/>
      <w:szCs w:val="20"/>
    </w:rPr>
  </w:style>
  <w:style w:type="character" w:customStyle="1" w:styleId="CommentTextChar">
    <w:name w:val="Comment Text Char"/>
    <w:basedOn w:val="DefaultParagraphFont"/>
    <w:link w:val="CommentText"/>
    <w:uiPriority w:val="99"/>
    <w:semiHidden/>
    <w:rsid w:val="00F83330"/>
    <w:rPr>
      <w:sz w:val="20"/>
      <w:szCs w:val="20"/>
    </w:rPr>
  </w:style>
  <w:style w:type="character" w:styleId="CommentReference">
    <w:name w:val="annotation reference"/>
    <w:basedOn w:val="DefaultParagraphFont"/>
    <w:uiPriority w:val="99"/>
    <w:semiHidden/>
    <w:unhideWhenUsed/>
    <w:rsid w:val="00F83330"/>
    <w:rPr>
      <w:sz w:val="16"/>
      <w:szCs w:val="16"/>
    </w:rPr>
  </w:style>
  <w:style w:type="table" w:customStyle="1" w:styleId="TableGrid1">
    <w:name w:val="Table Grid1"/>
    <w:basedOn w:val="TableNormal"/>
    <w:next w:val="TableGrid"/>
    <w:uiPriority w:val="39"/>
    <w:rsid w:val="00797212"/>
    <w:pPr>
      <w:spacing w:after="0" w:line="240" w:lineRule="auto"/>
    </w:pPr>
    <w:rPr>
      <w:rFonts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9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F6ED2"/>
    <w:pPr>
      <w:spacing w:after="0" w:line="240" w:lineRule="auto"/>
    </w:pPr>
    <w:rPr>
      <w:rFonts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5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F68"/>
    <w:rPr>
      <w:rFonts w:ascii="Tahoma" w:hAnsi="Tahoma" w:cs="Tahoma"/>
      <w:sz w:val="16"/>
      <w:szCs w:val="16"/>
    </w:rPr>
  </w:style>
  <w:style w:type="character" w:styleId="PlaceholderText">
    <w:name w:val="Placeholder Text"/>
    <w:basedOn w:val="DefaultParagraphFont"/>
    <w:uiPriority w:val="99"/>
    <w:semiHidden/>
    <w:rsid w:val="002D252C"/>
    <w:rPr>
      <w:color w:val="666666"/>
    </w:rPr>
  </w:style>
  <w:style w:type="character" w:customStyle="1" w:styleId="UnresolvedMention1">
    <w:name w:val="Unresolved Mention1"/>
    <w:basedOn w:val="DefaultParagraphFont"/>
    <w:uiPriority w:val="99"/>
    <w:semiHidden/>
    <w:unhideWhenUsed/>
    <w:rsid w:val="00C319CB"/>
    <w:rPr>
      <w:color w:val="605E5C"/>
      <w:shd w:val="clear" w:color="auto" w:fill="E1DFDD"/>
    </w:rPr>
  </w:style>
  <w:style w:type="character" w:styleId="UnresolvedMention">
    <w:name w:val="Unresolved Mention"/>
    <w:basedOn w:val="DefaultParagraphFont"/>
    <w:uiPriority w:val="99"/>
    <w:semiHidden/>
    <w:unhideWhenUsed/>
    <w:rsid w:val="0088170D"/>
    <w:rPr>
      <w:color w:val="605E5C"/>
      <w:shd w:val="clear" w:color="auto" w:fill="E1DFDD"/>
    </w:rPr>
  </w:style>
  <w:style w:type="character" w:customStyle="1" w:styleId="gd">
    <w:name w:val="gd"/>
    <w:basedOn w:val="DefaultParagraphFont"/>
    <w:rsid w:val="0088170D"/>
  </w:style>
  <w:style w:type="paragraph" w:styleId="Header">
    <w:name w:val="header"/>
    <w:basedOn w:val="Normal"/>
    <w:link w:val="HeaderChar"/>
    <w:uiPriority w:val="99"/>
    <w:unhideWhenUsed/>
    <w:rsid w:val="00E53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7A7"/>
  </w:style>
  <w:style w:type="paragraph" w:styleId="Footer">
    <w:name w:val="footer"/>
    <w:basedOn w:val="Normal"/>
    <w:link w:val="FooterChar"/>
    <w:uiPriority w:val="99"/>
    <w:unhideWhenUsed/>
    <w:rsid w:val="00E53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7A7"/>
  </w:style>
  <w:style w:type="paragraph" w:styleId="Revision">
    <w:name w:val="Revision"/>
    <w:hidden/>
    <w:uiPriority w:val="99"/>
    <w:semiHidden/>
    <w:rsid w:val="00C25585"/>
    <w:pPr>
      <w:spacing w:after="0" w:line="240" w:lineRule="auto"/>
    </w:pPr>
  </w:style>
  <w:style w:type="character" w:customStyle="1" w:styleId="html-italic">
    <w:name w:val="html-italic"/>
    <w:basedOn w:val="DefaultParagraphFont"/>
    <w:rsid w:val="00766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1228">
      <w:bodyDiv w:val="1"/>
      <w:marLeft w:val="0"/>
      <w:marRight w:val="0"/>
      <w:marTop w:val="0"/>
      <w:marBottom w:val="0"/>
      <w:divBdr>
        <w:top w:val="none" w:sz="0" w:space="0" w:color="auto"/>
        <w:left w:val="none" w:sz="0" w:space="0" w:color="auto"/>
        <w:bottom w:val="none" w:sz="0" w:space="0" w:color="auto"/>
        <w:right w:val="none" w:sz="0" w:space="0" w:color="auto"/>
      </w:divBdr>
    </w:div>
    <w:div w:id="157615854">
      <w:bodyDiv w:val="1"/>
      <w:marLeft w:val="0"/>
      <w:marRight w:val="0"/>
      <w:marTop w:val="0"/>
      <w:marBottom w:val="0"/>
      <w:divBdr>
        <w:top w:val="none" w:sz="0" w:space="0" w:color="auto"/>
        <w:left w:val="none" w:sz="0" w:space="0" w:color="auto"/>
        <w:bottom w:val="none" w:sz="0" w:space="0" w:color="auto"/>
        <w:right w:val="none" w:sz="0" w:space="0" w:color="auto"/>
      </w:divBdr>
    </w:div>
    <w:div w:id="184946546">
      <w:bodyDiv w:val="1"/>
      <w:marLeft w:val="0"/>
      <w:marRight w:val="0"/>
      <w:marTop w:val="0"/>
      <w:marBottom w:val="0"/>
      <w:divBdr>
        <w:top w:val="none" w:sz="0" w:space="0" w:color="auto"/>
        <w:left w:val="none" w:sz="0" w:space="0" w:color="auto"/>
        <w:bottom w:val="none" w:sz="0" w:space="0" w:color="auto"/>
        <w:right w:val="none" w:sz="0" w:space="0" w:color="auto"/>
      </w:divBdr>
    </w:div>
    <w:div w:id="207377109">
      <w:bodyDiv w:val="1"/>
      <w:marLeft w:val="0"/>
      <w:marRight w:val="0"/>
      <w:marTop w:val="0"/>
      <w:marBottom w:val="0"/>
      <w:divBdr>
        <w:top w:val="none" w:sz="0" w:space="0" w:color="auto"/>
        <w:left w:val="none" w:sz="0" w:space="0" w:color="auto"/>
        <w:bottom w:val="none" w:sz="0" w:space="0" w:color="auto"/>
        <w:right w:val="none" w:sz="0" w:space="0" w:color="auto"/>
      </w:divBdr>
    </w:div>
    <w:div w:id="1799564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hyperlink" Target="https://www.who.int/teams/global-Plasmodium-programme/reports/world-Plasmodium-report-2022"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2.xml"/><Relationship Id="rId33" Type="http://schemas.openxmlformats.org/officeDocument/2006/relationships/hyperlink" Target="https://www.who.int/teams/global-Plasmodium%20programme/reports/world-Plasmodium-report-2022"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chart" Target="charts/chart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chart" Target="charts/chart1.xml"/><Relationship Id="rId35" Type="http://schemas.openxmlformats.org/officeDocument/2006/relationships/fontTable" Target="fontTable.xml"/><Relationship Id="rId8" Type="http://schemas.openxmlformats.org/officeDocument/2006/relationships/customXml" Target="../customXml/item8.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Chart%20in%20Microsoft%20Office%20Word"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Figure 1: Frequency</a:t>
            </a:r>
            <a:r>
              <a:rPr lang="en-US" sz="1200" b="1" baseline="0">
                <a:latin typeface="Times New Roman" panose="02020603050405020304" pitchFamily="18" charset="0"/>
                <a:cs typeface="Times New Roman" panose="02020603050405020304" pitchFamily="18" charset="0"/>
              </a:rPr>
              <a:t> of infection in sampled population</a:t>
            </a:r>
            <a:endParaRPr lang="en-US" sz="1200" b="1">
              <a:latin typeface="Times New Roman" panose="02020603050405020304" pitchFamily="18" charset="0"/>
              <a:cs typeface="Times New Roman" panose="02020603050405020304" pitchFamily="18" charset="0"/>
            </a:endParaRPr>
          </a:p>
        </c:rich>
      </c:tx>
      <c:layout>
        <c:manualLayout>
          <c:xMode val="edge"/>
          <c:yMode val="edge"/>
          <c:x val="1.2540463692038543E-2"/>
          <c:y val="0.90793650793650749"/>
        </c:manualLayout>
      </c:layout>
      <c:overlay val="0"/>
      <c:spPr>
        <a:noFill/>
        <a:ln>
          <a:noFill/>
        </a:ln>
        <a:effectLst/>
      </c:spPr>
    </c:title>
    <c:autoTitleDeleted val="0"/>
    <c:plotArea>
      <c:layout>
        <c:manualLayout>
          <c:layoutTarget val="inner"/>
          <c:xMode val="edge"/>
          <c:yMode val="edge"/>
          <c:x val="8.7150772820064212E-2"/>
          <c:y val="0.13412698412698421"/>
          <c:w val="0.87683070866141888"/>
          <c:h val="0.58351049868766225"/>
        </c:manualLayout>
      </c:layout>
      <c:barChart>
        <c:barDir val="bar"/>
        <c:grouping val="clustered"/>
        <c:varyColors val="0"/>
        <c:ser>
          <c:idx val="0"/>
          <c:order val="0"/>
          <c:tx>
            <c:strRef>
              <c:f>Sheet1!$B$1</c:f>
              <c:strCache>
                <c:ptCount val="1"/>
                <c:pt idx="0">
                  <c:v>Co-infected</c:v>
                </c:pt>
              </c:strCache>
            </c:strRef>
          </c:tx>
          <c:spPr>
            <a:solidFill>
              <a:srgbClr val="FF33CC"/>
            </a:solidFill>
            <a:ln>
              <a:noFill/>
            </a:ln>
            <a:effectLst/>
          </c:spPr>
          <c:invertIfNegative val="0"/>
          <c:cat>
            <c:numRef>
              <c:f>Sheet1!$A$2:$A$5</c:f>
              <c:numCache>
                <c:formatCode>General</c:formatCode>
                <c:ptCount val="4"/>
              </c:numCache>
            </c:numRef>
          </c:cat>
          <c:val>
            <c:numRef>
              <c:f>Sheet1!$B$2:$B$5</c:f>
              <c:numCache>
                <c:formatCode>General</c:formatCode>
                <c:ptCount val="4"/>
                <c:pt idx="0">
                  <c:v>30.759999999999987</c:v>
                </c:pt>
              </c:numCache>
            </c:numRef>
          </c:val>
          <c:extLst>
            <c:ext xmlns:c16="http://schemas.microsoft.com/office/drawing/2014/chart" uri="{C3380CC4-5D6E-409C-BE32-E72D297353CC}">
              <c16:uniqueId val="{00000000-0A14-4A22-B593-D73CACDCC9E0}"/>
            </c:ext>
          </c:extLst>
        </c:ser>
        <c:ser>
          <c:idx val="1"/>
          <c:order val="1"/>
          <c:tx>
            <c:strRef>
              <c:f>Sheet1!$C$1</c:f>
              <c:strCache>
                <c:ptCount val="1"/>
                <c:pt idx="0">
                  <c:v>Plasmodium</c:v>
                </c:pt>
              </c:strCache>
            </c:strRef>
          </c:tx>
          <c:spPr>
            <a:solidFill>
              <a:srgbClr val="EE0000"/>
            </a:solidFill>
            <a:ln>
              <a:noFill/>
            </a:ln>
            <a:effectLst/>
          </c:spPr>
          <c:invertIfNegative val="0"/>
          <c:cat>
            <c:numRef>
              <c:f>Sheet1!$A$2:$A$5</c:f>
              <c:numCache>
                <c:formatCode>General</c:formatCode>
                <c:ptCount val="4"/>
              </c:numCache>
            </c:numRef>
          </c:cat>
          <c:val>
            <c:numRef>
              <c:f>Sheet1!$C$2:$C$5</c:f>
              <c:numCache>
                <c:formatCode>General</c:formatCode>
                <c:ptCount val="4"/>
                <c:pt idx="1">
                  <c:v>43.5</c:v>
                </c:pt>
              </c:numCache>
            </c:numRef>
          </c:val>
          <c:extLst>
            <c:ext xmlns:c16="http://schemas.microsoft.com/office/drawing/2014/chart" uri="{C3380CC4-5D6E-409C-BE32-E72D297353CC}">
              <c16:uniqueId val="{00000001-0A14-4A22-B593-D73CACDCC9E0}"/>
            </c:ext>
          </c:extLst>
        </c:ser>
        <c:ser>
          <c:idx val="2"/>
          <c:order val="2"/>
          <c:tx>
            <c:strRef>
              <c:f>Sheet1!$D$1</c:f>
              <c:strCache>
                <c:ptCount val="1"/>
                <c:pt idx="0">
                  <c:v>Giardia</c:v>
                </c:pt>
              </c:strCache>
            </c:strRef>
          </c:tx>
          <c:spPr>
            <a:solidFill>
              <a:srgbClr val="0070C0"/>
            </a:solidFill>
            <a:ln>
              <a:noFill/>
            </a:ln>
            <a:effectLst/>
          </c:spPr>
          <c:invertIfNegative val="0"/>
          <c:cat>
            <c:numRef>
              <c:f>Sheet1!$A$2:$A$5</c:f>
              <c:numCache>
                <c:formatCode>General</c:formatCode>
                <c:ptCount val="4"/>
              </c:numCache>
            </c:numRef>
          </c:cat>
          <c:val>
            <c:numRef>
              <c:f>Sheet1!$D$2:$D$5</c:f>
              <c:numCache>
                <c:formatCode>General</c:formatCode>
                <c:ptCount val="4"/>
                <c:pt idx="2">
                  <c:v>25.64</c:v>
                </c:pt>
              </c:numCache>
            </c:numRef>
          </c:val>
          <c:extLst>
            <c:ext xmlns:c16="http://schemas.microsoft.com/office/drawing/2014/chart" uri="{C3380CC4-5D6E-409C-BE32-E72D297353CC}">
              <c16:uniqueId val="{00000002-0A14-4A22-B593-D73CACDCC9E0}"/>
            </c:ext>
          </c:extLst>
        </c:ser>
        <c:dLbls>
          <c:showLegendKey val="0"/>
          <c:showVal val="0"/>
          <c:showCatName val="0"/>
          <c:showSerName val="0"/>
          <c:showPercent val="0"/>
          <c:showBubbleSize val="0"/>
        </c:dLbls>
        <c:gapWidth val="219"/>
        <c:axId val="89889024"/>
        <c:axId val="89895680"/>
      </c:barChart>
      <c:catAx>
        <c:axId val="89889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Infection</a:t>
                </a:r>
              </a:p>
            </c:rich>
          </c:tx>
          <c:layout>
            <c:manualLayout>
              <c:xMode val="edge"/>
              <c:yMode val="edge"/>
              <c:x val="3.0092592592592591E-2"/>
              <c:y val="0.3897612798400209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895680"/>
        <c:crosses val="autoZero"/>
        <c:auto val="1"/>
        <c:lblAlgn val="ctr"/>
        <c:lblOffset val="100"/>
        <c:noMultiLvlLbl val="0"/>
      </c:catAx>
      <c:valAx>
        <c:axId val="8989568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Percentage occurence</a:t>
                </a:r>
              </a:p>
            </c:rich>
          </c:tx>
          <c:layout>
            <c:manualLayout>
              <c:xMode val="edge"/>
              <c:yMode val="edge"/>
              <c:x val="0.41252205453485075"/>
              <c:y val="0.8052374703162105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889024"/>
        <c:crosses val="autoZero"/>
        <c:crossBetween val="between"/>
      </c:valAx>
      <c:spPr>
        <a:noFill/>
        <a:ln>
          <a:noFill/>
        </a:ln>
        <a:effectLst/>
      </c:spPr>
    </c:plotArea>
    <c:legend>
      <c:legendPos val="b"/>
      <c:layout>
        <c:manualLayout>
          <c:xMode val="edge"/>
          <c:yMode val="edge"/>
          <c:x val="0.21272455526392534"/>
          <c:y val="0.1592257217847769"/>
          <c:w val="0.52364956984543598"/>
          <c:h val="7.602018497687788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212099502996706E-2"/>
          <c:y val="6.2295348849829311E-2"/>
          <c:w val="0.81633730338947363"/>
          <c:h val="0.89452688251170898"/>
        </c:manualLayout>
      </c:layout>
      <c:barChart>
        <c:barDir val="col"/>
        <c:grouping val="clustered"/>
        <c:varyColors val="0"/>
        <c:ser>
          <c:idx val="0"/>
          <c:order val="0"/>
          <c:tx>
            <c:strRef>
              <c:f>Sheet1!$B$1</c:f>
              <c:strCache>
                <c:ptCount val="1"/>
                <c:pt idx="0">
                  <c:v>Giardia</c:v>
                </c:pt>
              </c:strCache>
            </c:strRef>
          </c:tx>
          <c:spPr>
            <a:solidFill>
              <a:schemeClr val="accent1"/>
            </a:solidFill>
            <a:ln>
              <a:noFill/>
            </a:ln>
            <a:effectLst/>
          </c:spPr>
          <c:invertIfNegative val="0"/>
          <c:errBars>
            <c:errBarType val="both"/>
            <c:errValType val="cust"/>
            <c:noEndCap val="0"/>
            <c:plus>
              <c:numRef>
                <c:f>Sheet1!$B$7:$B$10</c:f>
                <c:numCache>
                  <c:formatCode>General</c:formatCode>
                  <c:ptCount val="4"/>
                  <c:pt idx="0">
                    <c:v>0.60000000000000064</c:v>
                  </c:pt>
                  <c:pt idx="1">
                    <c:v>3.0000000000000002E-2</c:v>
                  </c:pt>
                  <c:pt idx="2">
                    <c:v>0.2</c:v>
                  </c:pt>
                  <c:pt idx="3">
                    <c:v>0.72000000000000064</c:v>
                  </c:pt>
                </c:numCache>
              </c:numRef>
            </c:plus>
            <c:minus>
              <c:numRef>
                <c:f>Sheet1!$B$7:$B$10</c:f>
                <c:numCache>
                  <c:formatCode>General</c:formatCode>
                  <c:ptCount val="4"/>
                  <c:pt idx="0">
                    <c:v>0.60000000000000064</c:v>
                  </c:pt>
                  <c:pt idx="1">
                    <c:v>3.0000000000000002E-2</c:v>
                  </c:pt>
                  <c:pt idx="2">
                    <c:v>0.2</c:v>
                  </c:pt>
                  <c:pt idx="3">
                    <c:v>0.72000000000000064</c:v>
                  </c:pt>
                </c:numCache>
              </c:numRef>
            </c:minus>
          </c:errBars>
          <c:cat>
            <c:strRef>
              <c:f>Sheet1!$A$2:$A$5</c:f>
              <c:strCache>
                <c:ptCount val="4"/>
                <c:pt idx="0">
                  <c:v>RBC</c:v>
                </c:pt>
                <c:pt idx="1">
                  <c:v>PVC</c:v>
                </c:pt>
                <c:pt idx="2">
                  <c:v>Reti. Prop.</c:v>
                </c:pt>
                <c:pt idx="3">
                  <c:v>MCV</c:v>
                </c:pt>
              </c:strCache>
            </c:strRef>
          </c:cat>
          <c:val>
            <c:numRef>
              <c:f>Sheet1!$B$2:$B$5</c:f>
              <c:numCache>
                <c:formatCode>General</c:formatCode>
                <c:ptCount val="4"/>
                <c:pt idx="0">
                  <c:v>-30.12</c:v>
                </c:pt>
                <c:pt idx="1">
                  <c:v>-22.09</c:v>
                </c:pt>
                <c:pt idx="2">
                  <c:v>105.88</c:v>
                </c:pt>
                <c:pt idx="3">
                  <c:v>-11.43</c:v>
                </c:pt>
              </c:numCache>
            </c:numRef>
          </c:val>
          <c:extLst>
            <c:ext xmlns:c16="http://schemas.microsoft.com/office/drawing/2014/chart" uri="{C3380CC4-5D6E-409C-BE32-E72D297353CC}">
              <c16:uniqueId val="{00000000-537A-4136-B6A3-9EC8CE3121BD}"/>
            </c:ext>
          </c:extLst>
        </c:ser>
        <c:ser>
          <c:idx val="1"/>
          <c:order val="1"/>
          <c:tx>
            <c:strRef>
              <c:f>Sheet1!$C$1</c:f>
              <c:strCache>
                <c:ptCount val="1"/>
                <c:pt idx="0">
                  <c:v>Plasmodium</c:v>
                </c:pt>
              </c:strCache>
            </c:strRef>
          </c:tx>
          <c:spPr>
            <a:solidFill>
              <a:schemeClr val="accent2"/>
            </a:solidFill>
            <a:ln>
              <a:noFill/>
            </a:ln>
            <a:effectLst/>
          </c:spPr>
          <c:invertIfNegative val="0"/>
          <c:errBars>
            <c:errBarType val="both"/>
            <c:errValType val="cust"/>
            <c:noEndCap val="0"/>
            <c:plus>
              <c:numRef>
                <c:f>Sheet1!$C$7:$C$10</c:f>
                <c:numCache>
                  <c:formatCode>General</c:formatCode>
                  <c:ptCount val="4"/>
                  <c:pt idx="0">
                    <c:v>8.0000000000000043E-2</c:v>
                  </c:pt>
                  <c:pt idx="1">
                    <c:v>0.7600000000000019</c:v>
                  </c:pt>
                  <c:pt idx="2">
                    <c:v>0.05</c:v>
                  </c:pt>
                  <c:pt idx="3">
                    <c:v>1.1200000000000001</c:v>
                  </c:pt>
                </c:numCache>
              </c:numRef>
            </c:plus>
            <c:minus>
              <c:numRef>
                <c:f>Sheet1!$C$7:$C$10</c:f>
                <c:numCache>
                  <c:formatCode>General</c:formatCode>
                  <c:ptCount val="4"/>
                  <c:pt idx="0">
                    <c:v>8.0000000000000043E-2</c:v>
                  </c:pt>
                  <c:pt idx="1">
                    <c:v>0.7600000000000019</c:v>
                  </c:pt>
                  <c:pt idx="2">
                    <c:v>0.05</c:v>
                  </c:pt>
                  <c:pt idx="3">
                    <c:v>1.1200000000000001</c:v>
                  </c:pt>
                </c:numCache>
              </c:numRef>
            </c:minus>
          </c:errBars>
          <c:cat>
            <c:strRef>
              <c:f>Sheet1!$A$2:$A$5</c:f>
              <c:strCache>
                <c:ptCount val="4"/>
                <c:pt idx="0">
                  <c:v>RBC</c:v>
                </c:pt>
                <c:pt idx="1">
                  <c:v>PVC</c:v>
                </c:pt>
                <c:pt idx="2">
                  <c:v>Reti. Prop.</c:v>
                </c:pt>
                <c:pt idx="3">
                  <c:v>MCV</c:v>
                </c:pt>
              </c:strCache>
            </c:strRef>
          </c:cat>
          <c:val>
            <c:numRef>
              <c:f>Sheet1!$C$2:$C$5</c:f>
              <c:numCache>
                <c:formatCode>General</c:formatCode>
                <c:ptCount val="4"/>
                <c:pt idx="0">
                  <c:v>-49.4</c:v>
                </c:pt>
                <c:pt idx="1">
                  <c:v>-31.08</c:v>
                </c:pt>
                <c:pt idx="2">
                  <c:v>76.47</c:v>
                </c:pt>
                <c:pt idx="3">
                  <c:v>-3.32</c:v>
                </c:pt>
              </c:numCache>
            </c:numRef>
          </c:val>
          <c:extLst>
            <c:ext xmlns:c16="http://schemas.microsoft.com/office/drawing/2014/chart" uri="{C3380CC4-5D6E-409C-BE32-E72D297353CC}">
              <c16:uniqueId val="{00000001-537A-4136-B6A3-9EC8CE3121BD}"/>
            </c:ext>
          </c:extLst>
        </c:ser>
        <c:ser>
          <c:idx val="2"/>
          <c:order val="2"/>
          <c:tx>
            <c:strRef>
              <c:f>Sheet1!$D$1</c:f>
              <c:strCache>
                <c:ptCount val="1"/>
                <c:pt idx="0">
                  <c:v>Pla. + Giar</c:v>
                </c:pt>
              </c:strCache>
            </c:strRef>
          </c:tx>
          <c:spPr>
            <a:solidFill>
              <a:schemeClr val="accent3"/>
            </a:solidFill>
            <a:ln>
              <a:noFill/>
            </a:ln>
            <a:effectLst/>
          </c:spPr>
          <c:invertIfNegative val="0"/>
          <c:errBars>
            <c:errBarType val="both"/>
            <c:errValType val="cust"/>
            <c:noEndCap val="0"/>
            <c:plus>
              <c:numRef>
                <c:f>Sheet1!$D$7:$D$10</c:f>
                <c:numCache>
                  <c:formatCode>General</c:formatCode>
                  <c:ptCount val="4"/>
                  <c:pt idx="0">
                    <c:v>2.0000000000000011E-2</c:v>
                  </c:pt>
                  <c:pt idx="1">
                    <c:v>0.33000000000000107</c:v>
                  </c:pt>
                  <c:pt idx="2">
                    <c:v>0.05</c:v>
                  </c:pt>
                  <c:pt idx="3">
                    <c:v>1.04</c:v>
                  </c:pt>
                </c:numCache>
              </c:numRef>
            </c:plus>
            <c:minus>
              <c:numRef>
                <c:f>Sheet1!$D$7:$D$10</c:f>
                <c:numCache>
                  <c:formatCode>General</c:formatCode>
                  <c:ptCount val="4"/>
                  <c:pt idx="0">
                    <c:v>2.0000000000000011E-2</c:v>
                  </c:pt>
                  <c:pt idx="1">
                    <c:v>0.33000000000000107</c:v>
                  </c:pt>
                  <c:pt idx="2">
                    <c:v>0.05</c:v>
                  </c:pt>
                  <c:pt idx="3">
                    <c:v>1.04</c:v>
                  </c:pt>
                </c:numCache>
              </c:numRef>
            </c:minus>
          </c:errBars>
          <c:cat>
            <c:strRef>
              <c:f>Sheet1!$A$2:$A$5</c:f>
              <c:strCache>
                <c:ptCount val="4"/>
                <c:pt idx="0">
                  <c:v>RBC</c:v>
                </c:pt>
                <c:pt idx="1">
                  <c:v>PVC</c:v>
                </c:pt>
                <c:pt idx="2">
                  <c:v>Reti. Prop.</c:v>
                </c:pt>
                <c:pt idx="3">
                  <c:v>MCV</c:v>
                </c:pt>
              </c:strCache>
            </c:strRef>
          </c:cat>
          <c:val>
            <c:numRef>
              <c:f>Sheet1!$D$2:$D$5</c:f>
              <c:numCache>
                <c:formatCode>General</c:formatCode>
                <c:ptCount val="4"/>
                <c:pt idx="0">
                  <c:v>-66.27</c:v>
                </c:pt>
                <c:pt idx="1">
                  <c:v>-36.57</c:v>
                </c:pt>
                <c:pt idx="2">
                  <c:v>36.770000000000003</c:v>
                </c:pt>
                <c:pt idx="3">
                  <c:v>-22.6</c:v>
                </c:pt>
              </c:numCache>
            </c:numRef>
          </c:val>
          <c:extLst>
            <c:ext xmlns:c16="http://schemas.microsoft.com/office/drawing/2014/chart" uri="{C3380CC4-5D6E-409C-BE32-E72D297353CC}">
              <c16:uniqueId val="{00000002-537A-4136-B6A3-9EC8CE3121BD}"/>
            </c:ext>
          </c:extLst>
        </c:ser>
        <c:dLbls>
          <c:showLegendKey val="0"/>
          <c:showVal val="0"/>
          <c:showCatName val="0"/>
          <c:showSerName val="0"/>
          <c:showPercent val="0"/>
          <c:showBubbleSize val="0"/>
        </c:dLbls>
        <c:gapWidth val="219"/>
        <c:overlap val="-27"/>
        <c:axId val="104856192"/>
        <c:axId val="113443200"/>
      </c:barChart>
      <c:catAx>
        <c:axId val="10485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13443200"/>
        <c:crosses val="autoZero"/>
        <c:auto val="1"/>
        <c:lblAlgn val="ctr"/>
        <c:lblOffset val="100"/>
        <c:noMultiLvlLbl val="0"/>
      </c:catAx>
      <c:valAx>
        <c:axId val="1134432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8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800" b="1">
                    <a:latin typeface="Times New Roman" panose="02020603050405020304" charset="0"/>
                    <a:cs typeface="Times New Roman" panose="02020603050405020304" charset="0"/>
                  </a:rPr>
                  <a:t>Percentage</a:t>
                </a:r>
                <a:r>
                  <a:rPr lang="en-US" sz="1800" b="1" baseline="0">
                    <a:latin typeface="Times New Roman" panose="02020603050405020304" charset="0"/>
                    <a:cs typeface="Times New Roman" panose="02020603050405020304" charset="0"/>
                  </a:rPr>
                  <a:t> effect</a:t>
                </a:r>
                <a:endParaRPr lang="en-US" sz="1800" b="1">
                  <a:latin typeface="Times New Roman" panose="02020603050405020304" charset="0"/>
                  <a:cs typeface="Times New Roman" panose="02020603050405020304" charset="0"/>
                </a:endParaRPr>
              </a:p>
            </c:rich>
          </c:tx>
          <c:layout>
            <c:manualLayout>
              <c:xMode val="edge"/>
              <c:yMode val="edge"/>
              <c:x val="0"/>
              <c:y val="0.3225797602201622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1" i="0" u="none" strike="noStrike" kern="1200" baseline="0">
                <a:solidFill>
                  <a:schemeClr val="tx1">
                    <a:lumMod val="65000"/>
                    <a:lumOff val="35000"/>
                  </a:schemeClr>
                </a:solidFill>
                <a:latin typeface="+mn-lt"/>
                <a:ea typeface="+mn-ea"/>
                <a:cs typeface="+mn-cs"/>
              </a:defRPr>
            </a:pPr>
            <a:endParaRPr lang="en-US"/>
          </a:p>
        </c:txPr>
        <c:crossAx val="104856192"/>
        <c:crosses val="autoZero"/>
        <c:crossBetween val="between"/>
      </c:valAx>
      <c:spPr>
        <a:noFill/>
        <a:ln>
          <a:noFill/>
        </a:ln>
        <a:effectLst/>
      </c:spPr>
    </c:plotArea>
    <c:legend>
      <c:legendPos val="b"/>
      <c:layout>
        <c:manualLayout>
          <c:xMode val="edge"/>
          <c:yMode val="edge"/>
          <c:x val="0.25096022422672526"/>
          <c:y val="1.9742960981249065E-2"/>
          <c:w val="0.70396704291417533"/>
          <c:h val="9.0186797196024293E-2"/>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e2aeea6c-ce17-408f-b1d3-543f5a55d5cc}"/>
      </c:ext>
    </c:extLst>
  </c:chart>
  <c:spPr>
    <a:solidFill>
      <a:schemeClr val="bg1"/>
    </a:solidFill>
    <a:ln w="9525" cap="flat" cmpd="sng" algn="ctr">
      <a:noFill/>
      <a:round/>
    </a:ln>
    <a:effectLst/>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840700163599983"/>
          <c:y val="9.881135810418798E-2"/>
          <c:w val="0.88159307820213051"/>
          <c:h val="0.8840509174084743"/>
        </c:manualLayout>
      </c:layout>
      <c:barChart>
        <c:barDir val="col"/>
        <c:grouping val="clustered"/>
        <c:varyColors val="0"/>
        <c:ser>
          <c:idx val="0"/>
          <c:order val="0"/>
          <c:tx>
            <c:strRef>
              <c:f>'[Chart in Microsoft Office Word]Sheet1'!$F$2</c:f>
              <c:strCache>
                <c:ptCount val="1"/>
                <c:pt idx="0">
                  <c:v>Giardia</c:v>
                </c:pt>
              </c:strCache>
            </c:strRef>
          </c:tx>
          <c:invertIfNegative val="0"/>
          <c:errBars>
            <c:errBarType val="both"/>
            <c:errValType val="cust"/>
            <c:noEndCap val="0"/>
            <c:plus>
              <c:numRef>
                <c:f>'[Chart in Microsoft Office Word]Sheet1'!$B$6:$D$6</c:f>
                <c:numCache>
                  <c:formatCode>General</c:formatCode>
                  <c:ptCount val="3"/>
                  <c:pt idx="0">
                    <c:v>0.1</c:v>
                  </c:pt>
                  <c:pt idx="1">
                    <c:v>1.0000000000000005E-2</c:v>
                  </c:pt>
                  <c:pt idx="2">
                    <c:v>0.31000000000000094</c:v>
                  </c:pt>
                </c:numCache>
              </c:numRef>
            </c:plus>
            <c:minus>
              <c:numRef>
                <c:f>'[Chart in Microsoft Office Word]Sheet1'!$B$6:$D$6</c:f>
                <c:numCache>
                  <c:formatCode>General</c:formatCode>
                  <c:ptCount val="3"/>
                  <c:pt idx="0">
                    <c:v>0.1</c:v>
                  </c:pt>
                  <c:pt idx="1">
                    <c:v>1.0000000000000005E-2</c:v>
                  </c:pt>
                  <c:pt idx="2">
                    <c:v>0.31000000000000094</c:v>
                  </c:pt>
                </c:numCache>
              </c:numRef>
            </c:minus>
          </c:errBars>
          <c:cat>
            <c:strRef>
              <c:f>'[Chart in Microsoft Office Word]Sheet1'!$G$1:$I$1</c:f>
              <c:strCache>
                <c:ptCount val="3"/>
                <c:pt idx="0">
                  <c:v>Total protein</c:v>
                </c:pt>
                <c:pt idx="1">
                  <c:v>Albumin</c:v>
                </c:pt>
                <c:pt idx="2">
                  <c:v>Globulin</c:v>
                </c:pt>
              </c:strCache>
            </c:strRef>
          </c:cat>
          <c:val>
            <c:numRef>
              <c:f>'[Chart in Microsoft Office Word]Sheet1'!$G$2:$I$2</c:f>
              <c:numCache>
                <c:formatCode>General</c:formatCode>
                <c:ptCount val="3"/>
                <c:pt idx="0">
                  <c:v>-44.44</c:v>
                </c:pt>
                <c:pt idx="1">
                  <c:v>-24.47</c:v>
                </c:pt>
                <c:pt idx="2">
                  <c:v>12.17</c:v>
                </c:pt>
              </c:numCache>
            </c:numRef>
          </c:val>
          <c:extLst>
            <c:ext xmlns:c16="http://schemas.microsoft.com/office/drawing/2014/chart" uri="{C3380CC4-5D6E-409C-BE32-E72D297353CC}">
              <c16:uniqueId val="{00000000-8649-45A5-A7DB-F976AC29925C}"/>
            </c:ext>
          </c:extLst>
        </c:ser>
        <c:ser>
          <c:idx val="1"/>
          <c:order val="1"/>
          <c:tx>
            <c:strRef>
              <c:f>'[Chart in Microsoft Office Word]Sheet1'!$F$3</c:f>
              <c:strCache>
                <c:ptCount val="1"/>
                <c:pt idx="0">
                  <c:v>Plasmodium</c:v>
                </c:pt>
              </c:strCache>
            </c:strRef>
          </c:tx>
          <c:invertIfNegative val="0"/>
          <c:errBars>
            <c:errBarType val="both"/>
            <c:errValType val="cust"/>
            <c:noEndCap val="0"/>
            <c:plus>
              <c:numRef>
                <c:f>'[Chart in Microsoft Office Word]Sheet1'!$B$7:$D$7</c:f>
                <c:numCache>
                  <c:formatCode>General</c:formatCode>
                  <c:ptCount val="3"/>
                  <c:pt idx="0">
                    <c:v>8.0000000000000043E-2</c:v>
                  </c:pt>
                  <c:pt idx="1">
                    <c:v>0.1</c:v>
                  </c:pt>
                  <c:pt idx="2">
                    <c:v>4.0000000000000022E-2</c:v>
                  </c:pt>
                </c:numCache>
              </c:numRef>
            </c:plus>
            <c:minus>
              <c:numRef>
                <c:f>'[Chart in Microsoft Office Word]Sheet1'!$B$7:$D$7</c:f>
                <c:numCache>
                  <c:formatCode>General</c:formatCode>
                  <c:ptCount val="3"/>
                  <c:pt idx="0">
                    <c:v>8.0000000000000043E-2</c:v>
                  </c:pt>
                  <c:pt idx="1">
                    <c:v>0.1</c:v>
                  </c:pt>
                  <c:pt idx="2">
                    <c:v>4.0000000000000022E-2</c:v>
                  </c:pt>
                </c:numCache>
              </c:numRef>
            </c:minus>
          </c:errBars>
          <c:cat>
            <c:strRef>
              <c:f>'[Chart in Microsoft Office Word]Sheet1'!$G$1:$I$1</c:f>
              <c:strCache>
                <c:ptCount val="3"/>
                <c:pt idx="0">
                  <c:v>Total protein</c:v>
                </c:pt>
                <c:pt idx="1">
                  <c:v>Albumin</c:v>
                </c:pt>
                <c:pt idx="2">
                  <c:v>Globulin</c:v>
                </c:pt>
              </c:strCache>
            </c:strRef>
          </c:cat>
          <c:val>
            <c:numRef>
              <c:f>'[Chart in Microsoft Office Word]Sheet1'!$G$3:$I$3</c:f>
              <c:numCache>
                <c:formatCode>General</c:formatCode>
                <c:ptCount val="3"/>
                <c:pt idx="0">
                  <c:v>-24.32</c:v>
                </c:pt>
                <c:pt idx="1">
                  <c:v>-2.12</c:v>
                </c:pt>
                <c:pt idx="2">
                  <c:v>71.3</c:v>
                </c:pt>
              </c:numCache>
            </c:numRef>
          </c:val>
          <c:extLst>
            <c:ext xmlns:c16="http://schemas.microsoft.com/office/drawing/2014/chart" uri="{C3380CC4-5D6E-409C-BE32-E72D297353CC}">
              <c16:uniqueId val="{00000001-8649-45A5-A7DB-F976AC29925C}"/>
            </c:ext>
          </c:extLst>
        </c:ser>
        <c:ser>
          <c:idx val="2"/>
          <c:order val="2"/>
          <c:tx>
            <c:strRef>
              <c:f>'[Chart in Microsoft Office Word]Sheet1'!$F$4</c:f>
              <c:strCache>
                <c:ptCount val="1"/>
                <c:pt idx="0">
                  <c:v>Pla. + Giar</c:v>
                </c:pt>
              </c:strCache>
            </c:strRef>
          </c:tx>
          <c:invertIfNegative val="0"/>
          <c:errBars>
            <c:errBarType val="both"/>
            <c:errValType val="cust"/>
            <c:noEndCap val="0"/>
            <c:plus>
              <c:numRef>
                <c:f>'[Chart in Microsoft Office Word]Sheet1'!$B$8:$D$8</c:f>
                <c:numCache>
                  <c:formatCode>General</c:formatCode>
                  <c:ptCount val="3"/>
                  <c:pt idx="0">
                    <c:v>4.0000000000000022E-2</c:v>
                  </c:pt>
                  <c:pt idx="1">
                    <c:v>2.0000000000000011E-2</c:v>
                  </c:pt>
                  <c:pt idx="2">
                    <c:v>2.0000000000000011E-2</c:v>
                  </c:pt>
                </c:numCache>
              </c:numRef>
            </c:plus>
            <c:minus>
              <c:numRef>
                <c:f>'[Chart in Microsoft Office Word]Sheet1'!$B$8:$D$8</c:f>
                <c:numCache>
                  <c:formatCode>General</c:formatCode>
                  <c:ptCount val="3"/>
                  <c:pt idx="0">
                    <c:v>4.0000000000000022E-2</c:v>
                  </c:pt>
                  <c:pt idx="1">
                    <c:v>2.0000000000000011E-2</c:v>
                  </c:pt>
                  <c:pt idx="2">
                    <c:v>2.0000000000000011E-2</c:v>
                  </c:pt>
                </c:numCache>
              </c:numRef>
            </c:minus>
          </c:errBars>
          <c:cat>
            <c:strRef>
              <c:f>'[Chart in Microsoft Office Word]Sheet1'!$G$1:$I$1</c:f>
              <c:strCache>
                <c:ptCount val="3"/>
                <c:pt idx="0">
                  <c:v>Total protein</c:v>
                </c:pt>
                <c:pt idx="1">
                  <c:v>Albumin</c:v>
                </c:pt>
                <c:pt idx="2">
                  <c:v>Globulin</c:v>
                </c:pt>
              </c:strCache>
            </c:strRef>
          </c:cat>
          <c:val>
            <c:numRef>
              <c:f>'[Chart in Microsoft Office Word]Sheet1'!$G$4:$I$4</c:f>
              <c:numCache>
                <c:formatCode>General</c:formatCode>
                <c:ptCount val="3"/>
                <c:pt idx="0">
                  <c:v>-58.03</c:v>
                </c:pt>
                <c:pt idx="1">
                  <c:v>-48.71</c:v>
                </c:pt>
                <c:pt idx="2">
                  <c:v>6.09</c:v>
                </c:pt>
              </c:numCache>
            </c:numRef>
          </c:val>
          <c:extLst>
            <c:ext xmlns:c16="http://schemas.microsoft.com/office/drawing/2014/chart" uri="{C3380CC4-5D6E-409C-BE32-E72D297353CC}">
              <c16:uniqueId val="{00000002-8649-45A5-A7DB-F976AC29925C}"/>
            </c:ext>
          </c:extLst>
        </c:ser>
        <c:dLbls>
          <c:showLegendKey val="0"/>
          <c:showVal val="0"/>
          <c:showCatName val="0"/>
          <c:showSerName val="0"/>
          <c:showPercent val="0"/>
          <c:showBubbleSize val="0"/>
        </c:dLbls>
        <c:gapWidth val="150"/>
        <c:axId val="113957504"/>
        <c:axId val="130487040"/>
      </c:barChart>
      <c:catAx>
        <c:axId val="113957504"/>
        <c:scaling>
          <c:orientation val="minMax"/>
        </c:scaling>
        <c:delete val="0"/>
        <c:axPos val="b"/>
        <c:numFmt formatCode="General" sourceLinked="0"/>
        <c:majorTickMark val="out"/>
        <c:minorTickMark val="none"/>
        <c:tickLblPos val="nextTo"/>
        <c:txPr>
          <a:bodyPr/>
          <a:lstStyle/>
          <a:p>
            <a:pPr>
              <a:defRPr sz="1200" b="1"/>
            </a:pPr>
            <a:endParaRPr lang="en-US"/>
          </a:p>
        </c:txPr>
        <c:crossAx val="130487040"/>
        <c:crosses val="autoZero"/>
        <c:auto val="1"/>
        <c:lblAlgn val="ctr"/>
        <c:lblOffset val="100"/>
        <c:noMultiLvlLbl val="0"/>
      </c:catAx>
      <c:valAx>
        <c:axId val="130487040"/>
        <c:scaling>
          <c:orientation val="minMax"/>
        </c:scaling>
        <c:delete val="0"/>
        <c:axPos val="l"/>
        <c:title>
          <c:tx>
            <c:rich>
              <a:bodyPr rot="-5400000" vert="horz"/>
              <a:lstStyle/>
              <a:p>
                <a:pPr>
                  <a:defRPr sz="1600"/>
                </a:pPr>
                <a:r>
                  <a:rPr lang="en-US" sz="1600"/>
                  <a:t>Percentage</a:t>
                </a:r>
                <a:r>
                  <a:rPr lang="en-US" sz="1600" baseline="0"/>
                  <a:t> Effect</a:t>
                </a:r>
                <a:endParaRPr lang="en-US" sz="1600"/>
              </a:p>
            </c:rich>
          </c:tx>
          <c:overlay val="0"/>
        </c:title>
        <c:numFmt formatCode="General" sourceLinked="1"/>
        <c:majorTickMark val="out"/>
        <c:minorTickMark val="none"/>
        <c:tickLblPos val="nextTo"/>
        <c:crossAx val="113957504"/>
        <c:crosses val="autoZero"/>
        <c:crossBetween val="between"/>
      </c:valAx>
      <c:spPr>
        <a:noFill/>
        <a:ln w="25400">
          <a:noFill/>
        </a:ln>
      </c:spPr>
    </c:plotArea>
    <c:legend>
      <c:legendPos val="t"/>
      <c:layout>
        <c:manualLayout>
          <c:xMode val="edge"/>
          <c:yMode val="edge"/>
          <c:x val="0.47138932972717851"/>
          <c:y val="2.7777729440223293E-2"/>
          <c:w val="0.45349496937882955"/>
          <c:h val="8.3717191601050026E-2"/>
        </c:manualLayout>
      </c:layout>
      <c:overlay val="0"/>
      <c:txPr>
        <a:bodyPr/>
        <a:lstStyle/>
        <a:p>
          <a:pPr>
            <a:defRPr b="1"/>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096593D0-F1CE-46BF-BD7D-F7D51D53C597}">
  <ds:schemaRefs>
    <ds:schemaRef ds:uri="http://www.wps.cn/android/officeDocument/2013/mofficeCustomData"/>
  </ds:schemaRefs>
</ds:datastoreItem>
</file>

<file path=customXml/itemProps10.xml><?xml version="1.0" encoding="utf-8"?>
<ds:datastoreItem xmlns:ds="http://schemas.openxmlformats.org/officeDocument/2006/customXml" ds:itemID="{C0F4A392-9C3B-475E-95F7-102504194323}">
  <ds:schemaRefs>
    <ds:schemaRef ds:uri="http://www.wps.cn/android/officeDocument/2013/mofficeCustomData"/>
  </ds:schemaRefs>
</ds:datastoreItem>
</file>

<file path=customXml/itemProps11.xml><?xml version="1.0" encoding="utf-8"?>
<ds:datastoreItem xmlns:ds="http://schemas.openxmlformats.org/officeDocument/2006/customXml" ds:itemID="{7DCF12AA-BE3D-4E25-B7EA-A3AC092BEC2C}">
  <ds:schemaRefs>
    <ds:schemaRef ds:uri="http://www.wps.cn/android/officeDocument/2013/mofficeCustomData"/>
  </ds:schemaRefs>
</ds:datastoreItem>
</file>

<file path=customXml/itemProps12.xml><?xml version="1.0" encoding="utf-8"?>
<ds:datastoreItem xmlns:ds="http://schemas.openxmlformats.org/officeDocument/2006/customXml" ds:itemID="{7DAC55ED-CC56-4F8C-ABA3-58B1ABADEE7A}">
  <ds:schemaRefs>
    <ds:schemaRef ds:uri="http://www.wps.cn/android/officeDocument/2013/mofficeCustomData"/>
  </ds:schemaRefs>
</ds:datastoreItem>
</file>

<file path=customXml/itemProps13.xml><?xml version="1.0" encoding="utf-8"?>
<ds:datastoreItem xmlns:ds="http://schemas.openxmlformats.org/officeDocument/2006/customXml" ds:itemID="{7421119B-80D2-4706-878A-AA32BB2DDA53}">
  <ds:schemaRefs>
    <ds:schemaRef ds:uri="http://www.wps.cn/android/officeDocument/2013/mofficeCustomData"/>
  </ds:schemaRefs>
</ds:datastoreItem>
</file>

<file path=customXml/itemProps14.xml><?xml version="1.0" encoding="utf-8"?>
<ds:datastoreItem xmlns:ds="http://schemas.openxmlformats.org/officeDocument/2006/customXml" ds:itemID="{E0C93FC7-DF48-445D-AE12-219B50EC2E2D}">
  <ds:schemaRefs>
    <ds:schemaRef ds:uri="http://www.wps.cn/android/officeDocument/2013/mofficeCustomData"/>
  </ds:schemaRefs>
</ds:datastoreItem>
</file>

<file path=customXml/itemProps15.xml><?xml version="1.0" encoding="utf-8"?>
<ds:datastoreItem xmlns:ds="http://schemas.openxmlformats.org/officeDocument/2006/customXml" ds:itemID="{A19FC6E4-10F4-476F-8965-1D5AA6EFE051}">
  <ds:schemaRefs>
    <ds:schemaRef ds:uri="http://www.wps.cn/android/officeDocument/2013/mofficeCustomData"/>
  </ds:schemaRefs>
</ds:datastoreItem>
</file>

<file path=customXml/itemProps16.xml><?xml version="1.0" encoding="utf-8"?>
<ds:datastoreItem xmlns:ds="http://schemas.openxmlformats.org/officeDocument/2006/customXml" ds:itemID="{9348F567-4B46-4D5D-866C-08E870DF7A47}">
  <ds:schemaRefs>
    <ds:schemaRef ds:uri="http://www.wps.cn/android/officeDocument/2013/mofficeCustomData"/>
  </ds:schemaRefs>
</ds:datastoreItem>
</file>

<file path=customXml/itemProps17.xml><?xml version="1.0" encoding="utf-8"?>
<ds:datastoreItem xmlns:ds="http://schemas.openxmlformats.org/officeDocument/2006/customXml" ds:itemID="{980FF3E1-4048-435F-9AAA-6E70267651BA}">
  <ds:schemaRefs>
    <ds:schemaRef ds:uri="http://www.wps.cn/android/officeDocument/2013/mofficeCustomData"/>
  </ds:schemaRefs>
</ds:datastoreItem>
</file>

<file path=customXml/itemProps2.xml><?xml version="1.0" encoding="utf-8"?>
<ds:datastoreItem xmlns:ds="http://schemas.openxmlformats.org/officeDocument/2006/customXml" ds:itemID="{825E80C7-22A9-4515-A818-AB6146DD2813}">
  <ds:schemaRefs>
    <ds:schemaRef ds:uri="http://www.wps.cn/android/officeDocument/2013/mofficeCustomData"/>
  </ds:schemaRefs>
</ds:datastoreItem>
</file>

<file path=customXml/itemProps3.xml><?xml version="1.0" encoding="utf-8"?>
<ds:datastoreItem xmlns:ds="http://schemas.openxmlformats.org/officeDocument/2006/customXml" ds:itemID="{A9F3548B-DD6D-4B23-82CC-733F7D10DE67}">
  <ds:schemaRefs>
    <ds:schemaRef ds:uri="http://www.wps.cn/android/officeDocument/2013/mofficeCustomData"/>
  </ds:schemaRefs>
</ds:datastoreItem>
</file>

<file path=customXml/itemProps4.xml><?xml version="1.0" encoding="utf-8"?>
<ds:datastoreItem xmlns:ds="http://schemas.openxmlformats.org/officeDocument/2006/customXml" ds:itemID="{299A2144-261D-4A46-9F12-985B9705A880}">
  <ds:schemaRefs>
    <ds:schemaRef ds:uri="http://www.wps.cn/android/officeDocument/2013/mofficeCustomData"/>
  </ds:schemaRefs>
</ds:datastoreItem>
</file>

<file path=customXml/itemProps5.xml><?xml version="1.0" encoding="utf-8"?>
<ds:datastoreItem xmlns:ds="http://schemas.openxmlformats.org/officeDocument/2006/customXml" ds:itemID="{B0462562-40A2-4AC2-AED4-C110B4099655}">
  <ds:schemaRefs>
    <ds:schemaRef ds:uri="http://www.wps.cn/android/officeDocument/2013/mofficeCustomData"/>
  </ds:schemaRefs>
</ds:datastoreItem>
</file>

<file path=customXml/itemProps6.xml><?xml version="1.0" encoding="utf-8"?>
<ds:datastoreItem xmlns:ds="http://schemas.openxmlformats.org/officeDocument/2006/customXml" ds:itemID="{1FBD41E3-1AF0-48E2-9415-BF92894BEFDE}">
  <ds:schemaRefs>
    <ds:schemaRef ds:uri="http://www.wps.cn/android/officeDocument/2013/mofficeCustomData"/>
  </ds:schemaRefs>
</ds:datastoreItem>
</file>

<file path=customXml/itemProps7.xml><?xml version="1.0" encoding="utf-8"?>
<ds:datastoreItem xmlns:ds="http://schemas.openxmlformats.org/officeDocument/2006/customXml" ds:itemID="{59FFACB9-BC56-4B1A-99B3-AAC786B92350}">
  <ds:schemaRefs>
    <ds:schemaRef ds:uri="http://www.wps.cn/android/officeDocument/2013/mofficeCustomData"/>
  </ds:schemaRefs>
</ds:datastoreItem>
</file>

<file path=customXml/itemProps8.xml><?xml version="1.0" encoding="utf-8"?>
<ds:datastoreItem xmlns:ds="http://schemas.openxmlformats.org/officeDocument/2006/customXml" ds:itemID="{B1F9513E-B418-4A57-8D1F-F05A08B0564C}">
  <ds:schemaRefs>
    <ds:schemaRef ds:uri="http://www.wps.cn/android/officeDocument/2013/mofficeCustomData"/>
  </ds:schemaRefs>
</ds:datastoreItem>
</file>

<file path=customXml/itemProps9.xml><?xml version="1.0" encoding="utf-8"?>
<ds:datastoreItem xmlns:ds="http://schemas.openxmlformats.org/officeDocument/2006/customXml" ds:itemID="{E5032267-ED69-499D-9C35-2443CB0532B2}">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4560</Words>
  <Characters>25994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1158</cp:lastModifiedBy>
  <cp:revision>16</cp:revision>
  <dcterms:created xsi:type="dcterms:W3CDTF">2025-08-18T16:58:00Z</dcterms:created>
  <dcterms:modified xsi:type="dcterms:W3CDTF">2025-09-01T10:21:00Z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8879b55f74ce41aca88b12f23955eb01</vt:lpwstr>
  </property>
  <property fmtid="{D5CDD505-2E9C-101B-9397-08002B2CF9AE}" pid="3" name="GrammarlyDocumentId">
    <vt:lpwstr>6594f509-9663-4c11-b9aa-da4c4a85ac70</vt:lpwstr>
  </property>
</Properties>
</file>