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E994" w14:textId="6020F420" w:rsidR="002E02F9" w:rsidRDefault="00281ED4" w:rsidP="00EA2557">
      <w:pPr>
        <w:jc w:val="both"/>
        <w:rPr>
          <w:b/>
          <w:bCs/>
          <w:sz w:val="28"/>
          <w:szCs w:val="28"/>
        </w:rPr>
      </w:pPr>
      <w:bookmarkStart w:id="0" w:name="_GoBack"/>
      <w:bookmarkEnd w:id="0"/>
      <w:r w:rsidRPr="00281ED4">
        <w:rPr>
          <w:b/>
          <w:bCs/>
          <w:sz w:val="36"/>
          <w:szCs w:val="36"/>
        </w:rPr>
        <w:t xml:space="preserve">Kin </w:t>
      </w:r>
      <w:r>
        <w:rPr>
          <w:b/>
          <w:bCs/>
          <w:sz w:val="36"/>
          <w:szCs w:val="36"/>
        </w:rPr>
        <w:t>s</w:t>
      </w:r>
      <w:r w:rsidRPr="00281ED4">
        <w:rPr>
          <w:b/>
          <w:bCs/>
          <w:sz w:val="36"/>
          <w:szCs w:val="36"/>
        </w:rPr>
        <w:t xml:space="preserve">election and </w:t>
      </w:r>
      <w:r>
        <w:rPr>
          <w:b/>
          <w:bCs/>
          <w:sz w:val="36"/>
          <w:szCs w:val="36"/>
        </w:rPr>
        <w:t>i</w:t>
      </w:r>
      <w:r w:rsidRPr="00281ED4">
        <w:rPr>
          <w:b/>
          <w:bCs/>
          <w:sz w:val="36"/>
          <w:szCs w:val="36"/>
        </w:rPr>
        <w:t xml:space="preserve">nclusive </w:t>
      </w:r>
      <w:r>
        <w:rPr>
          <w:b/>
          <w:bCs/>
          <w:sz w:val="36"/>
          <w:szCs w:val="36"/>
        </w:rPr>
        <w:t>f</w:t>
      </w:r>
      <w:r w:rsidRPr="00281ED4">
        <w:rPr>
          <w:b/>
          <w:bCs/>
          <w:sz w:val="36"/>
          <w:szCs w:val="36"/>
        </w:rPr>
        <w:t xml:space="preserve">itness in </w:t>
      </w:r>
      <w:r>
        <w:rPr>
          <w:b/>
          <w:bCs/>
          <w:sz w:val="36"/>
          <w:szCs w:val="36"/>
        </w:rPr>
        <w:t>p</w:t>
      </w:r>
      <w:r w:rsidRPr="00281ED4">
        <w:rPr>
          <w:b/>
          <w:bCs/>
          <w:sz w:val="36"/>
          <w:szCs w:val="36"/>
        </w:rPr>
        <w:t xml:space="preserve">lant </w:t>
      </w:r>
      <w:r>
        <w:rPr>
          <w:b/>
          <w:bCs/>
          <w:sz w:val="36"/>
          <w:szCs w:val="36"/>
        </w:rPr>
        <w:t>e</w:t>
      </w:r>
      <w:r w:rsidRPr="00281ED4">
        <w:rPr>
          <w:b/>
          <w:bCs/>
          <w:sz w:val="36"/>
          <w:szCs w:val="36"/>
        </w:rPr>
        <w:t xml:space="preserve">volution: Mechanisms and </w:t>
      </w:r>
      <w:r>
        <w:rPr>
          <w:b/>
          <w:bCs/>
          <w:sz w:val="36"/>
          <w:szCs w:val="36"/>
        </w:rPr>
        <w:t>e</w:t>
      </w:r>
      <w:r w:rsidRPr="00281ED4">
        <w:rPr>
          <w:b/>
          <w:bCs/>
          <w:sz w:val="36"/>
          <w:szCs w:val="36"/>
        </w:rPr>
        <w:t xml:space="preserve">mpirical </w:t>
      </w:r>
      <w:r>
        <w:rPr>
          <w:b/>
          <w:bCs/>
          <w:sz w:val="36"/>
          <w:szCs w:val="36"/>
        </w:rPr>
        <w:t>i</w:t>
      </w:r>
      <w:r w:rsidRPr="00281ED4">
        <w:rPr>
          <w:b/>
          <w:bCs/>
          <w:sz w:val="36"/>
          <w:szCs w:val="36"/>
        </w:rPr>
        <w:t>nsights</w:t>
      </w:r>
    </w:p>
    <w:p w14:paraId="7BF12567" w14:textId="26DD66FE" w:rsidR="00E766FE" w:rsidRDefault="00E766FE" w:rsidP="00EA2557">
      <w:pPr>
        <w:jc w:val="both"/>
        <w:rPr>
          <w:b/>
          <w:bCs/>
          <w:sz w:val="28"/>
          <w:szCs w:val="28"/>
        </w:rPr>
      </w:pPr>
      <w:r>
        <w:rPr>
          <w:b/>
          <w:bCs/>
          <w:sz w:val="28"/>
          <w:szCs w:val="28"/>
        </w:rPr>
        <w:t>Abstract</w:t>
      </w:r>
    </w:p>
    <w:p w14:paraId="68B9463F" w14:textId="0D6BC1AA" w:rsidR="002743A2" w:rsidRDefault="002743A2" w:rsidP="00EA2557">
      <w:pPr>
        <w:jc w:val="both"/>
      </w:pPr>
      <w:r w:rsidRPr="002743A2">
        <w:t xml:space="preserve">Darwin’s early puzzlement about sterile castes helped </w:t>
      </w:r>
      <w:r w:rsidR="009D0157" w:rsidRPr="002743A2">
        <w:t>catalyse</w:t>
      </w:r>
      <w:r w:rsidRPr="002743A2">
        <w:t xml:space="preserve"> inclusive-fitness theory and kin selection, providing a genetic framework for the evolution of helping behaviours. This review integrates theoretical models and empirical studies that apply inclusive-fitness logic to plant reproductive strategies, concentrating on sibling rivalry, maternal counter-strategies (</w:t>
      </w:r>
      <w:proofErr w:type="spellStart"/>
      <w:r w:rsidRPr="002743A2">
        <w:t>polyembryony</w:t>
      </w:r>
      <w:proofErr w:type="spellEnd"/>
      <w:r w:rsidRPr="002743A2">
        <w:t xml:space="preserve">, endosperm function, </w:t>
      </w:r>
      <w:proofErr w:type="spellStart"/>
      <w:r w:rsidRPr="002743A2">
        <w:t>locule</w:t>
      </w:r>
      <w:proofErr w:type="spellEnd"/>
      <w:r w:rsidRPr="002743A2">
        <w:t xml:space="preserve"> architecture), and kin recognition mediated by root exudates and light-quality cues</w:t>
      </w:r>
      <w:r w:rsidR="00687115">
        <w:t xml:space="preserve">. </w:t>
      </w:r>
      <w:r w:rsidR="006C763F">
        <w:t>Studies</w:t>
      </w:r>
      <w:r w:rsidRPr="002743A2">
        <w:t xml:space="preserve"> show how parent–offspring conflict predicts divergent optima for per-seed investment and brood size and how maternal mechanisms can compensate for or mitigate damaging within-fruit competition. We highlight methodological limitations of controlled studies, including Jensen’s inequality and the ecological differences between artificial substrates and natural soils, and recommend mechanism-focused approaches such as exudate exposure assays and molecular profiling. Finally, we explore agronomic implications, arguing that inclusive-fitness perspectives can inform breeding for cooperative </w:t>
      </w:r>
      <w:proofErr w:type="spellStart"/>
      <w:r w:rsidRPr="002743A2">
        <w:t>ideotypes</w:t>
      </w:r>
      <w:proofErr w:type="spellEnd"/>
      <w:r w:rsidRPr="002743A2">
        <w:t xml:space="preserve"> and the design of varietal mixtures, while emphasizing that field validation is essential. Overall, inclusive-fitness theory provides a powerful interpretive and predictive toolkit for plant evolutionary biology and sustainable agriculture.</w:t>
      </w:r>
    </w:p>
    <w:p w14:paraId="5AD08189" w14:textId="730838BD" w:rsidR="00FA67E6" w:rsidRPr="002743A2" w:rsidRDefault="00FA67E6" w:rsidP="00EA2557">
      <w:pPr>
        <w:jc w:val="both"/>
      </w:pPr>
      <w:r>
        <w:t xml:space="preserve">Keywords: Inclusive fitness; kin selection; kin recognition; altruism; crop </w:t>
      </w:r>
      <w:proofErr w:type="spellStart"/>
      <w:r>
        <w:t>ideotype</w:t>
      </w:r>
      <w:proofErr w:type="spellEnd"/>
      <w:r>
        <w:t>; sibling rivalry</w:t>
      </w:r>
    </w:p>
    <w:p w14:paraId="789B551E" w14:textId="22F5EC9A" w:rsidR="004B6BB4" w:rsidRPr="00E766FE" w:rsidRDefault="004B6BB4" w:rsidP="00EA2557">
      <w:pPr>
        <w:jc w:val="both"/>
        <w:rPr>
          <w:b/>
          <w:bCs/>
          <w:sz w:val="28"/>
          <w:szCs w:val="28"/>
        </w:rPr>
      </w:pPr>
      <w:r w:rsidRPr="00E766FE">
        <w:rPr>
          <w:b/>
          <w:bCs/>
          <w:sz w:val="28"/>
          <w:szCs w:val="28"/>
        </w:rPr>
        <w:t>Introduction</w:t>
      </w:r>
    </w:p>
    <w:p w14:paraId="623D80F3" w14:textId="0C76EB50" w:rsidR="00FC70F5" w:rsidRPr="00AE1C59" w:rsidRDefault="004B6BB4" w:rsidP="00EA2557">
      <w:pPr>
        <w:jc w:val="both"/>
      </w:pPr>
      <w:r w:rsidRPr="004B6BB4">
        <w:t xml:space="preserve">Darwin regarded the emergence of </w:t>
      </w:r>
      <w:proofErr w:type="spellStart"/>
      <w:r w:rsidRPr="004B6BB4">
        <w:t>eusociality</w:t>
      </w:r>
      <w:proofErr w:type="spellEnd"/>
      <w:r w:rsidR="00E766FE">
        <w:t xml:space="preserve"> </w:t>
      </w:r>
      <w:r w:rsidRPr="004B6BB4">
        <w:t>especially the intricately organized societies of insects</w:t>
      </w:r>
      <w:r w:rsidR="00E766FE">
        <w:t xml:space="preserve"> </w:t>
      </w:r>
      <w:r w:rsidRPr="004B6BB4">
        <w:t xml:space="preserve">as a profound challenge to his theory of natural selection. He noted that in hymenopterans (ants, bees, wasps) worker castes are exclusively female, whereas in termites both sexes may perform worker roles, and in </w:t>
      </w:r>
      <w:r w:rsidRPr="004B6BB4">
        <w:rPr>
          <w:i/>
          <w:iCs/>
        </w:rPr>
        <w:t>On the Origin of Species</w:t>
      </w:r>
      <w:r w:rsidRPr="004B6BB4">
        <w:t xml:space="preserve"> he compared sterile “neuters” to somatic tissues to downplay an apparent contradiction with selection and to reject inheritance of acquired traits </w:t>
      </w:r>
      <w:r w:rsidRPr="00AE1C59">
        <w:t>(Darwin, 1859)</w:t>
      </w:r>
      <w:r w:rsidRPr="004B6BB4">
        <w:t xml:space="preserve">. Beyond sterility </w:t>
      </w:r>
      <w:r w:rsidRPr="00471B3C">
        <w:rPr>
          <w:i/>
          <w:iCs/>
        </w:rPr>
        <w:t>per se</w:t>
      </w:r>
      <w:r w:rsidRPr="004B6BB4">
        <w:t xml:space="preserve">, Darwin was particularly troubled by the extensive morphological and </w:t>
      </w:r>
      <w:r w:rsidR="00BE1EA9" w:rsidRPr="004B6BB4">
        <w:t>behavioural</w:t>
      </w:r>
      <w:r w:rsidRPr="004B6BB4">
        <w:t xml:space="preserve"> differentiation among sterile individuals within colonies</w:t>
      </w:r>
      <w:r w:rsidR="00767CD7">
        <w:t xml:space="preserve">, </w:t>
      </w:r>
      <w:r w:rsidRPr="004B6BB4">
        <w:t>for example, army ant societies that contain both large, heavily armed soldiers and much smaller brood-care workers</w:t>
      </w:r>
      <w:r w:rsidR="00E766FE">
        <w:t xml:space="preserve"> </w:t>
      </w:r>
      <w:r w:rsidRPr="004B6BB4">
        <w:t xml:space="preserve">and he proposed selection acting at the family level to account for such division of </w:t>
      </w:r>
      <w:r w:rsidR="00BE1EA9" w:rsidRPr="004B6BB4">
        <w:t>labour</w:t>
      </w:r>
      <w:r w:rsidRPr="004B6BB4">
        <w:t xml:space="preserve">. The broad question this raised later became framed as the evolution of altruism: how traits that reduce an individual’s direct reproductive success can nonetheless spread because they benefit relatives. The resolution of blending inheritance by Mendelian particulate heredity paved the way for the neo-Darwinian synthesis and formal population-genetic treatment of selection; subsequent foundational theorists developed the mathematical framework that clarified many aspects of this problem, although the conceptual foundations for social evolution were most persuasively advanced later through </w:t>
      </w:r>
      <w:proofErr w:type="gramStart"/>
      <w:r w:rsidRPr="004B6BB4">
        <w:t>kin</w:t>
      </w:r>
      <w:proofErr w:type="gramEnd"/>
      <w:r w:rsidRPr="004B6BB4">
        <w:t xml:space="preserve"> selection theory and detailed study of insect </w:t>
      </w:r>
      <w:r w:rsidRPr="00AE1C59">
        <w:t>societies (Fisher, 19</w:t>
      </w:r>
      <w:r w:rsidR="00BE1EA9" w:rsidRPr="00AE1C59">
        <w:t>58</w:t>
      </w:r>
      <w:r w:rsidRPr="00AE1C59">
        <w:t>; Hamilton, 1964</w:t>
      </w:r>
      <w:r w:rsidR="007935BA" w:rsidRPr="00AE1C59">
        <w:t>b</w:t>
      </w:r>
      <w:r w:rsidRPr="00AE1C59">
        <w:t xml:space="preserve">; </w:t>
      </w:r>
      <w:r w:rsidR="00811ADF" w:rsidRPr="00AE1C59">
        <w:t xml:space="preserve">Le </w:t>
      </w:r>
      <w:proofErr w:type="spellStart"/>
      <w:r w:rsidR="00BE1EA9" w:rsidRPr="00AE1C59">
        <w:t>Masne</w:t>
      </w:r>
      <w:proofErr w:type="spellEnd"/>
      <w:r w:rsidR="00BE1EA9" w:rsidRPr="00AE1C59">
        <w:t xml:space="preserve"> and </w:t>
      </w:r>
      <w:r w:rsidRPr="00AE1C59">
        <w:t>Wilson, 1971).</w:t>
      </w:r>
    </w:p>
    <w:p w14:paraId="6EB7F8F0" w14:textId="4E3A2E8B" w:rsidR="004B6BB4" w:rsidRDefault="004B6BB4" w:rsidP="00EA2557">
      <w:pPr>
        <w:jc w:val="both"/>
      </w:pPr>
      <w:r w:rsidRPr="004B6BB4">
        <w:t xml:space="preserve">Hamilton’s two landmark papers in 1964 provided the first rigorous, gene-level account for how altruistic behaviours can spread by natural selection </w:t>
      </w:r>
      <w:r w:rsidRPr="00AE1C59">
        <w:t xml:space="preserve">(Hamilton, 1964a, 1964b). His central insight was simple and powerful because relatives share alleles, an allele that lowers an </w:t>
      </w:r>
      <w:r w:rsidRPr="00AE1C59">
        <w:lastRenderedPageBreak/>
        <w:t xml:space="preserve">individual’s direct reproduction can still increase in frequency if it sufficiently benefits related recipients. Hamilton formalized this idea with the now-famous inequality </w:t>
      </w:r>
      <w:proofErr w:type="spellStart"/>
      <w:r w:rsidRPr="00AE1C59">
        <w:t>r×b</w:t>
      </w:r>
      <w:proofErr w:type="spellEnd"/>
      <w:r w:rsidRPr="00AE1C59">
        <w:t>&gt;c where b is the benefit to the recipient, c the cost to the actor, and r their coefficient of relatedness and showed that this condition predicts when altruism will be favoured by selection (Hamilton, 1964a). The rule’s elegance and generality have led to many independent re-derivations and extensions in diverse biological contexts (</w:t>
      </w:r>
      <w:r w:rsidR="00B66820" w:rsidRPr="00AE1C59">
        <w:t>see</w:t>
      </w:r>
      <w:r w:rsidRPr="00AE1C59">
        <w:t xml:space="preserve"> </w:t>
      </w:r>
      <w:proofErr w:type="spellStart"/>
      <w:r w:rsidRPr="00AE1C59">
        <w:t>Trivers</w:t>
      </w:r>
      <w:proofErr w:type="spellEnd"/>
      <w:r w:rsidRPr="00AE1C59">
        <w:t xml:space="preserve">, 1971), and it provides a clear heuristic for understanding selection acting on the extended (inclusive) genotype via what became known as kin selection. In his second paper Hamilton applied the framework to social Hymenoptera, explaining how </w:t>
      </w:r>
      <w:proofErr w:type="spellStart"/>
      <w:r w:rsidRPr="00AE1C59">
        <w:t>haplodiploid</w:t>
      </w:r>
      <w:proofErr w:type="spellEnd"/>
      <w:r w:rsidRPr="00AE1C59">
        <w:t xml:space="preserve"> inheritance (females from fertilized eggs, males from unfertilized eggs) generates unusual relatedness asymmetries that can help account for the evolution of female-biased helping and worker sterility (Hamilton,</w:t>
      </w:r>
      <w:r w:rsidRPr="00B66820">
        <w:rPr>
          <w:b/>
          <w:bCs/>
        </w:rPr>
        <w:t xml:space="preserve"> </w:t>
      </w:r>
      <w:r w:rsidRPr="00AE1C59">
        <w:t xml:space="preserve">1964b; </w:t>
      </w:r>
      <w:r w:rsidR="00B66820" w:rsidRPr="00AE1C59">
        <w:t xml:space="preserve">Le </w:t>
      </w:r>
      <w:proofErr w:type="spellStart"/>
      <w:r w:rsidR="00B66820" w:rsidRPr="00AE1C59">
        <w:t>Masne</w:t>
      </w:r>
      <w:proofErr w:type="spellEnd"/>
      <w:r w:rsidR="00B66820" w:rsidRPr="00AE1C59">
        <w:t xml:space="preserve"> and Wilson, 1971</w:t>
      </w:r>
      <w:r w:rsidRPr="00AE1C59">
        <w:t>). The inclusive-fitness approach has been extremely influential, though it has also provoked vigorous debate and alternative modelling efforts in recent</w:t>
      </w:r>
      <w:r w:rsidRPr="004B6BB4">
        <w:t xml:space="preserve"> years (Nowak</w:t>
      </w:r>
      <w:r w:rsidR="00B66820">
        <w:t xml:space="preserve"> et al.</w:t>
      </w:r>
      <w:r w:rsidRPr="004B6BB4">
        <w:t>, 2010; Abbot et al., 2011)</w:t>
      </w:r>
      <w:r w:rsidR="00B66820">
        <w:t>.</w:t>
      </w:r>
    </w:p>
    <w:p w14:paraId="380EACE3" w14:textId="10794041" w:rsidR="00315000" w:rsidRDefault="00315000" w:rsidP="00EA2557">
      <w:pPr>
        <w:jc w:val="both"/>
      </w:pPr>
      <w:r w:rsidRPr="00315000">
        <w:t>The objective of this article is to review the theoretical framework and empirical evidence of inclusive fitness and kin selection in plants. It aims to explain how evolutionary principles originally developed for animal systems apply to plant traits and interactions, particularly in the contexts of sibling rivalry, maternal resource allocation, kin recognition, and cooperative behaviour. By integrating classica</w:t>
      </w:r>
      <w:r w:rsidR="00117C52">
        <w:t>l</w:t>
      </w:r>
      <w:r w:rsidRPr="00315000">
        <w:t xml:space="preserve"> models such as Hamilton’s rule with contemporary studies on plant reproductive strategies, root and shoot interactions, and agricultural practices like varietal mixtures, the article seeks to highlight the mechanisms through which kin selection influences plant </w:t>
      </w:r>
      <w:r w:rsidR="00117C52">
        <w:t>evolution</w:t>
      </w:r>
      <w:r w:rsidRPr="00315000">
        <w:t>.</w:t>
      </w:r>
    </w:p>
    <w:p w14:paraId="6E4F7280" w14:textId="78A6DE1F" w:rsidR="007235DB" w:rsidRPr="009B10C7" w:rsidRDefault="007235DB" w:rsidP="00EA2557">
      <w:pPr>
        <w:jc w:val="both"/>
        <w:rPr>
          <w:b/>
          <w:bCs/>
          <w:sz w:val="28"/>
          <w:szCs w:val="28"/>
        </w:rPr>
      </w:pPr>
      <w:r w:rsidRPr="009B10C7">
        <w:rPr>
          <w:b/>
          <w:bCs/>
          <w:sz w:val="28"/>
          <w:szCs w:val="28"/>
        </w:rPr>
        <w:t>What is inclusive fitness?</w:t>
      </w:r>
    </w:p>
    <w:p w14:paraId="78E89135" w14:textId="58717074" w:rsidR="007235DB" w:rsidRPr="007235DB" w:rsidRDefault="007235DB" w:rsidP="00EA2557">
      <w:pPr>
        <w:jc w:val="both"/>
      </w:pPr>
      <w:r w:rsidRPr="007235DB">
        <w:t>Inclusive fitness extends the classical notion of personal fitness</w:t>
      </w:r>
      <w:r w:rsidR="00E13608">
        <w:t>,</w:t>
      </w:r>
      <w:r w:rsidRPr="007235DB">
        <w:t xml:space="preserve"> the number of offspring an individual produces and raises by adding the reproductive equivalents an individual promotes through its actions on relatives. In other words,</w:t>
      </w:r>
    </w:p>
    <w:p w14:paraId="77D23A3F" w14:textId="377D74E7" w:rsidR="007235DB" w:rsidRDefault="007235DB" w:rsidP="00EA2557">
      <w:pPr>
        <w:jc w:val="both"/>
      </w:pPr>
      <w:r w:rsidRPr="007235DB">
        <w:t>Inclusive fitness</w:t>
      </w:r>
      <w:r w:rsidR="00704231">
        <w:t xml:space="preserve"> </w:t>
      </w:r>
      <w:r w:rsidRPr="007235DB">
        <w:t>=</w:t>
      </w:r>
      <w:r w:rsidR="00704231">
        <w:t xml:space="preserve"> </w:t>
      </w:r>
      <w:r w:rsidRPr="007235DB">
        <w:t>Direct (individual) fitness</w:t>
      </w:r>
      <w:r>
        <w:t xml:space="preserve"> </w:t>
      </w:r>
      <w:r w:rsidRPr="007235DB">
        <w:t>+</w:t>
      </w:r>
      <w:r>
        <w:t xml:space="preserve"> </w:t>
      </w:r>
      <m:oMath>
        <m:nary>
          <m:naryPr>
            <m:chr m:val="∑"/>
            <m:grow m:val="1"/>
            <m:ctrlPr>
              <w:rPr>
                <w:rFonts w:ascii="Cambria Math" w:hAnsi="Cambria Math"/>
              </w:rPr>
            </m:ctrlPr>
          </m:naryPr>
          <m:sub>
            <m:r>
              <w:rPr>
                <w:rFonts w:ascii="Cambria Math" w:eastAsia="Cambria Math" w:hAnsi="Cambria Math" w:cs="Cambria Math"/>
              </w:rPr>
              <m:t>i</m:t>
            </m:r>
          </m:sub>
          <m:sup>
            <m:r>
              <w:rPr>
                <w:rFonts w:ascii="Cambria Math" w:hAnsi="Cambria Math"/>
              </w:rPr>
              <m:t xml:space="preserve"> </m:t>
            </m:r>
          </m:sup>
          <m:e>
            <m:r>
              <w:rPr>
                <w:rFonts w:ascii="Cambria Math" w:hAnsi="Cambria Math"/>
              </w:rPr>
              <m:t>ri​×bi​</m:t>
            </m:r>
          </m:e>
        </m:nary>
      </m:oMath>
    </w:p>
    <w:p w14:paraId="359E63B1" w14:textId="447824AA" w:rsidR="003440EC" w:rsidRPr="003440EC" w:rsidRDefault="003440EC" w:rsidP="00EA2557">
      <w:pPr>
        <w:jc w:val="both"/>
      </w:pPr>
      <w:proofErr w:type="gramStart"/>
      <w:r w:rsidRPr="003440EC">
        <w:t>where</w:t>
      </w:r>
      <w:proofErr w:type="gramEnd"/>
      <w:r w:rsidRPr="003440EC">
        <w:t xml:space="preserve"> each bi is the fitness benefit that the actor confers to relative </w:t>
      </w:r>
      <w:proofErr w:type="spellStart"/>
      <w:r w:rsidR="00704231">
        <w:t>i</w:t>
      </w:r>
      <w:proofErr w:type="spellEnd"/>
      <w:r>
        <w:t xml:space="preserve"> and </w:t>
      </w:r>
      <w:proofErr w:type="spellStart"/>
      <w:r>
        <w:t>ri</w:t>
      </w:r>
      <w:proofErr w:type="spellEnd"/>
      <w:r w:rsidRPr="003440EC">
        <w:t xml:space="preserve"> is the coefficient of relatedness to that </w:t>
      </w:r>
      <w:r w:rsidRPr="009B10C7">
        <w:t xml:space="preserve">relative (Hamilton, 1964a, 1964b; </w:t>
      </w:r>
      <w:proofErr w:type="spellStart"/>
      <w:r w:rsidRPr="009B10C7">
        <w:t>Queller</w:t>
      </w:r>
      <w:proofErr w:type="spellEnd"/>
      <w:r w:rsidRPr="009B10C7">
        <w:t>, 1992).</w:t>
      </w:r>
      <w:r w:rsidRPr="003440EC">
        <w:t xml:space="preserve"> This formulation makes explicit that helping relatives can increase the frequency of alleles that an actor carries indirectly, via shared descent.</w:t>
      </w:r>
    </w:p>
    <w:p w14:paraId="18633D11" w14:textId="08271E5B" w:rsidR="003440EC" w:rsidRPr="003440EC" w:rsidRDefault="003440EC" w:rsidP="00EA2557">
      <w:pPr>
        <w:jc w:val="both"/>
      </w:pPr>
      <w:r w:rsidRPr="003440EC">
        <w:t>Hamilton condensed the condition for an altruistic act to be favoured by selection into the simple inequality known as Hamilton’s rule. Writing B for the benefit to the recipient, C for the cost to the actor, and r for relatedness between actor and recipient, the rule is</w:t>
      </w:r>
    </w:p>
    <w:p w14:paraId="13FE9B72" w14:textId="339E9738" w:rsidR="007235DB" w:rsidRDefault="00EE2243" w:rsidP="00EE2243">
      <w:pPr>
        <w:jc w:val="center"/>
      </w:pPr>
      <w:proofErr w:type="gramStart"/>
      <w:r>
        <w:t>r</w:t>
      </w:r>
      <w:proofErr w:type="gramEnd"/>
      <w:r>
        <w:t xml:space="preserve"> </w:t>
      </w:r>
      <w:r w:rsidR="003440EC" w:rsidRPr="003440EC">
        <w:t>×</w:t>
      </w:r>
      <w:r>
        <w:t xml:space="preserve"> </w:t>
      </w:r>
      <w:r w:rsidR="003440EC" w:rsidRPr="003440EC">
        <w:t>B</w:t>
      </w:r>
      <w:r>
        <w:t xml:space="preserve"> </w:t>
      </w:r>
      <w:r w:rsidR="003440EC" w:rsidRPr="003440EC">
        <w:t>&gt;</w:t>
      </w:r>
      <w:r>
        <w:t xml:space="preserve"> </w:t>
      </w:r>
      <w:r w:rsidR="003440EC" w:rsidRPr="003440EC">
        <w:t>C,</w:t>
      </w:r>
    </w:p>
    <w:p w14:paraId="2EDE330B" w14:textId="7C98D4B1" w:rsidR="003440EC" w:rsidRDefault="003440EC" w:rsidP="00EA2557">
      <w:pPr>
        <w:jc w:val="both"/>
      </w:pPr>
      <w:proofErr w:type="gramStart"/>
      <w:r w:rsidRPr="003440EC">
        <w:t>or</w:t>
      </w:r>
      <w:proofErr w:type="gramEnd"/>
      <w:r w:rsidRPr="003440EC">
        <w:t xml:space="preserve"> equivalently, if one defines the benefit</w:t>
      </w:r>
      <w:r w:rsidR="00127E9F">
        <w:t>-cost</w:t>
      </w:r>
      <w:r w:rsidRPr="003440EC">
        <w:t xml:space="preserve"> ratio k=B/C, then altruism is favoured when k&gt;1/r (</w:t>
      </w:r>
      <w:r w:rsidRPr="009B10C7">
        <w:t>Hamilton, 1964a</w:t>
      </w:r>
      <w:r w:rsidRPr="003440EC">
        <w:t xml:space="preserve">). Because this inequality can be re-derived in multiple genetic and demographic frameworks, it is both robust and highly useful as a heuristic for predicting when </w:t>
      </w:r>
      <w:r w:rsidR="000F53A8">
        <w:t>altruistic</w:t>
      </w:r>
      <w:r w:rsidRPr="003440EC">
        <w:t xml:space="preserve"> behaviours </w:t>
      </w:r>
      <w:r w:rsidR="000F53A8">
        <w:t>can</w:t>
      </w:r>
      <w:r w:rsidRPr="003440EC">
        <w:t xml:space="preserve"> spread </w:t>
      </w:r>
      <w:r w:rsidRPr="009B10C7">
        <w:t>(</w:t>
      </w:r>
      <w:proofErr w:type="spellStart"/>
      <w:r w:rsidRPr="009B10C7">
        <w:t>Queller</w:t>
      </w:r>
      <w:proofErr w:type="spellEnd"/>
      <w:r w:rsidRPr="009B10C7">
        <w:t>, 1992; West</w:t>
      </w:r>
      <w:r w:rsidR="00127E9F" w:rsidRPr="009B10C7">
        <w:t xml:space="preserve"> et al.,</w:t>
      </w:r>
      <w:r w:rsidRPr="009B10C7">
        <w:t xml:space="preserve"> 2007).</w:t>
      </w:r>
    </w:p>
    <w:p w14:paraId="327746F3" w14:textId="486F75D6" w:rsidR="007235DB" w:rsidRPr="009B10C7" w:rsidRDefault="003440EC" w:rsidP="00EA2557">
      <w:pPr>
        <w:jc w:val="both"/>
      </w:pPr>
      <w:r w:rsidRPr="003440EC">
        <w:t xml:space="preserve">Operationally, inclusive fitness and kin selection predict that individuals should direct cooperation preferentially toward relatives, while competing more strongly with non-kin; </w:t>
      </w:r>
      <w:r w:rsidRPr="003440EC">
        <w:lastRenderedPageBreak/>
        <w:t xml:space="preserve">mechanisms such as kin recognition or spatial/temporal clustering of relatives provide the proximate basis for such discrimination </w:t>
      </w:r>
      <w:r w:rsidRPr="009B10C7">
        <w:t>(West et al., 2007</w:t>
      </w:r>
      <w:r w:rsidRPr="003440EC">
        <w:t xml:space="preserve">). Alternative or complementary processes (for example, reciprocal altruism) can also promote cooperation among nonrelatives, but inclusive fitness theory supplies the core genetic logic for why alleles for helping can persist when those actions disproportionately benefit related recipients </w:t>
      </w:r>
      <w:r w:rsidRPr="009B10C7">
        <w:t>(</w:t>
      </w:r>
      <w:proofErr w:type="spellStart"/>
      <w:r w:rsidRPr="009B10C7">
        <w:t>Trivers</w:t>
      </w:r>
      <w:proofErr w:type="spellEnd"/>
      <w:r w:rsidRPr="009B10C7">
        <w:t>, 1971; Hamilton, 1964b).</w:t>
      </w:r>
    </w:p>
    <w:p w14:paraId="41DE08C7" w14:textId="34EA283D" w:rsidR="009A47D3" w:rsidRPr="009B10C7" w:rsidRDefault="009A47D3" w:rsidP="00EA2557">
      <w:pPr>
        <w:jc w:val="both"/>
        <w:rPr>
          <w:b/>
          <w:bCs/>
          <w:sz w:val="28"/>
          <w:szCs w:val="28"/>
        </w:rPr>
      </w:pPr>
      <w:r w:rsidRPr="009B10C7">
        <w:rPr>
          <w:b/>
          <w:bCs/>
          <w:sz w:val="28"/>
          <w:szCs w:val="28"/>
        </w:rPr>
        <w:t>Kin-selection theory</w:t>
      </w:r>
    </w:p>
    <w:p w14:paraId="7E03A3DD" w14:textId="5879B36C" w:rsidR="009A47D3" w:rsidRPr="009A47D3" w:rsidRDefault="009A47D3" w:rsidP="00EA2557">
      <w:pPr>
        <w:jc w:val="both"/>
      </w:pPr>
      <w:r w:rsidRPr="009A47D3">
        <w:t xml:space="preserve">John Maynard Smith introduced the term </w:t>
      </w:r>
      <w:r w:rsidRPr="009A47D3">
        <w:rPr>
          <w:i/>
          <w:iCs/>
        </w:rPr>
        <w:t>kin selection</w:t>
      </w:r>
      <w:r w:rsidRPr="009A47D3">
        <w:t xml:space="preserve"> in 1964 while Hamilton’s contemporaneous work was formalizing the genetic logic behind helping behaviour (</w:t>
      </w:r>
      <w:r w:rsidRPr="009B10C7">
        <w:t>Smith, 1964; Hamilton, 1964a</w:t>
      </w:r>
      <w:r w:rsidR="004C5F51" w:rsidRPr="009B10C7">
        <w:t xml:space="preserve">; Hamilton, </w:t>
      </w:r>
      <w:r w:rsidRPr="009B10C7">
        <w:t>1964b).</w:t>
      </w:r>
      <w:r w:rsidRPr="009A47D3">
        <w:t xml:space="preserve"> Broadly defined, kin selection refers to any evolutionary process in which the fitness consequences of an action for relatives (those sharing alleles by descent) affect the allele-frequency change in a focal individual: whenever selection acts in a way that changes the representation of genes shared by relatives, we can interpret that process as kin selection (</w:t>
      </w:r>
      <w:r w:rsidRPr="009B10C7">
        <w:t xml:space="preserve">Hamilton, 1964a; </w:t>
      </w:r>
      <w:proofErr w:type="spellStart"/>
      <w:r w:rsidRPr="009B10C7">
        <w:t>Queller</w:t>
      </w:r>
      <w:proofErr w:type="spellEnd"/>
      <w:r w:rsidRPr="009B10C7">
        <w:t>, 1992</w:t>
      </w:r>
      <w:r w:rsidRPr="009A47D3">
        <w:t>). Thus, an individual is expected to bias cooperation (and even apparently altruistic acts) toward kin in proportion to their relatedness.</w:t>
      </w:r>
    </w:p>
    <w:p w14:paraId="6CB252DD" w14:textId="204FE870" w:rsidR="009A47D3" w:rsidRPr="009A47D3" w:rsidRDefault="009A47D3" w:rsidP="00EA2557">
      <w:pPr>
        <w:jc w:val="both"/>
      </w:pPr>
      <w:r w:rsidRPr="009A47D3">
        <w:t xml:space="preserve">Hamilton’s rule, </w:t>
      </w:r>
      <w:proofErr w:type="spellStart"/>
      <w:r w:rsidRPr="009A47D3">
        <w:t>r</w:t>
      </w:r>
      <w:r w:rsidR="00B43689">
        <w:rPr>
          <w:rFonts w:ascii="Cambria Math" w:hAnsi="Cambria Math"/>
        </w:rPr>
        <w:t>×</w:t>
      </w:r>
      <w:r w:rsidRPr="009A47D3">
        <w:t>B</w:t>
      </w:r>
      <w:proofErr w:type="spellEnd"/>
      <w:r w:rsidRPr="009A47D3">
        <w:t>&gt;C (or equivalently B/C&gt;1/r), sets a clear quantitative boundary for when kin selection will favour helping: the indirect benefit (relatedness × recipient benefit) must exceed the direct cost to the actor (</w:t>
      </w:r>
      <w:r w:rsidRPr="00CB1C68">
        <w:t>Hamilton, 1964a</w:t>
      </w:r>
      <w:r w:rsidRPr="009A47D3">
        <w:t>). This inequality also highlights important limits. Because r≤1</w:t>
      </w:r>
      <w:r w:rsidR="00B43689">
        <w:t>,</w:t>
      </w:r>
      <w:r w:rsidRPr="009A47D3">
        <w:t xml:space="preserve"> in strictly zero-sum competitive scenarios</w:t>
      </w:r>
      <w:r w:rsidR="00E766FE">
        <w:t xml:space="preserve"> </w:t>
      </w:r>
      <w:r w:rsidRPr="009A47D3">
        <w:t>where one individual’s gain is exactly another’s loss (so B=C)</w:t>
      </w:r>
      <w:r w:rsidR="00923B01">
        <w:t>,</w:t>
      </w:r>
      <w:r w:rsidR="00E766FE">
        <w:t xml:space="preserve"> </w:t>
      </w:r>
      <w:r w:rsidRPr="009A47D3">
        <w:t xml:space="preserve">kin selection is unlikely to promote restraint or help between non-identical </w:t>
      </w:r>
      <w:r w:rsidR="00B43689" w:rsidRPr="009A47D3">
        <w:t>neighbours</w:t>
      </w:r>
      <w:r w:rsidRPr="009A47D3">
        <w:t xml:space="preserve"> (r&lt;1) since </w:t>
      </w:r>
      <w:proofErr w:type="spellStart"/>
      <w:r w:rsidRPr="009A47D3">
        <w:t>r</w:t>
      </w:r>
      <w:r w:rsidR="00B43689">
        <w:rPr>
          <w:rFonts w:ascii="Cambria Math" w:hAnsi="Cambria Math"/>
        </w:rPr>
        <w:t>×</w:t>
      </w:r>
      <w:r w:rsidRPr="009A47D3">
        <w:t>B</w:t>
      </w:r>
      <w:proofErr w:type="spellEnd"/>
      <w:r w:rsidR="00B43689">
        <w:t xml:space="preserve"> </w:t>
      </w:r>
      <w:r w:rsidRPr="009A47D3">
        <w:t>≤</w:t>
      </w:r>
      <w:r w:rsidR="00B43689">
        <w:t xml:space="preserve"> </w:t>
      </w:r>
      <w:r w:rsidRPr="009A47D3">
        <w:t xml:space="preserve">C. However, many ecological interactions are not strictly zero-sum. Nonlinear returns (for example, diminishing returns to investment in resource-harvesting structures) or interactions that increase total resource availability can make mutual restraint or cooperative behaviour selectively favourable among relatives when raising neighbours’ fitness produces more than a one-for-one loss to the actor, a sufficiently high r can make </w:t>
      </w:r>
      <w:proofErr w:type="spellStart"/>
      <w:r w:rsidRPr="009A47D3">
        <w:t>rB</w:t>
      </w:r>
      <w:proofErr w:type="spellEnd"/>
      <w:r w:rsidRPr="009A47D3">
        <w:t xml:space="preserve"> exceed C (</w:t>
      </w:r>
      <w:proofErr w:type="spellStart"/>
      <w:r w:rsidRPr="00CB1C68">
        <w:t>Queller</w:t>
      </w:r>
      <w:proofErr w:type="spellEnd"/>
      <w:r w:rsidRPr="00CB1C68">
        <w:t>, 1992; West</w:t>
      </w:r>
      <w:r w:rsidR="001E69F5" w:rsidRPr="00CB1C68">
        <w:t xml:space="preserve"> et al.</w:t>
      </w:r>
      <w:r w:rsidRPr="00CB1C68">
        <w:t>, 2007</w:t>
      </w:r>
      <w:r w:rsidRPr="009A47D3">
        <w:t>).</w:t>
      </w:r>
    </w:p>
    <w:p w14:paraId="1021D29D" w14:textId="10155046" w:rsidR="009A47D3" w:rsidRDefault="009A47D3" w:rsidP="00EA2557">
      <w:pPr>
        <w:jc w:val="both"/>
      </w:pPr>
      <w:r w:rsidRPr="009A47D3">
        <w:t xml:space="preserve">Putting these ideas together shows that kin selection is context dependent. Two classes of ecological conditions tend to favour kin-selected cooperation in plants and animals: (1) high relatedness among </w:t>
      </w:r>
      <w:proofErr w:type="spellStart"/>
      <w:r w:rsidRPr="009A47D3">
        <w:t>interactants</w:t>
      </w:r>
      <w:proofErr w:type="spellEnd"/>
      <w:r w:rsidR="0053128B">
        <w:t>,</w:t>
      </w:r>
      <w:r w:rsidRPr="009A47D3">
        <w:t xml:space="preserve"> for instance when dispersal is limited, </w:t>
      </w:r>
      <w:proofErr w:type="spellStart"/>
      <w:r w:rsidRPr="009A47D3">
        <w:t>selfing</w:t>
      </w:r>
      <w:proofErr w:type="spellEnd"/>
      <w:r w:rsidRPr="009A47D3">
        <w:t xml:space="preserve"> rates are high, or clonal propagation groups relatives together and (2) interactions in which competition is not strictly zero-sum, so that cooperative acts change the absolute availability or partitioning of resources (</w:t>
      </w:r>
      <w:r w:rsidRPr="0031429C">
        <w:t>West et al., 2007</w:t>
      </w:r>
      <w:r w:rsidRPr="009A47D3">
        <w:t>). From these principles it follows that cooperation is most likely to evolve when (</w:t>
      </w:r>
      <w:proofErr w:type="spellStart"/>
      <w:r w:rsidRPr="009A47D3">
        <w:t>i</w:t>
      </w:r>
      <w:proofErr w:type="spellEnd"/>
      <w:r w:rsidRPr="009A47D3">
        <w:t>) costs to helpers are small, (ii) benefits to recipients include increases in absolute resource availability rather than mere redistribution, (iii) resources or benefits flow between groups (making group-level advantages possible), and (iv) populations are spatially viscous so that genetic relatedness declines with distance (thereby aligning neighbours’ interests) (</w:t>
      </w:r>
      <w:proofErr w:type="spellStart"/>
      <w:r w:rsidRPr="0031429C">
        <w:t>Queller</w:t>
      </w:r>
      <w:proofErr w:type="spellEnd"/>
      <w:r w:rsidRPr="0031429C">
        <w:t>, 1992; West et al., 2007</w:t>
      </w:r>
      <w:r w:rsidRPr="009A47D3">
        <w:t>). In short, kin selection supplies the genetic calculus for when relatives should cooperate and non-kin should compete, but whether it actually promotes cooperation in any system depends critically on demography, dispersal, and the ecological form of costs and benefits.</w:t>
      </w:r>
    </w:p>
    <w:p w14:paraId="644D3E09" w14:textId="77777777" w:rsidR="00D32469" w:rsidRDefault="00D32469" w:rsidP="00EA2557">
      <w:pPr>
        <w:jc w:val="both"/>
      </w:pPr>
    </w:p>
    <w:p w14:paraId="159E88AE" w14:textId="77777777" w:rsidR="00D32469" w:rsidRPr="009A47D3" w:rsidRDefault="00D32469" w:rsidP="00EA2557">
      <w:pPr>
        <w:jc w:val="both"/>
      </w:pPr>
    </w:p>
    <w:p w14:paraId="58AA8DC6" w14:textId="7E688139" w:rsidR="00AA6DDB" w:rsidRPr="00C419C4" w:rsidRDefault="00AA6DDB" w:rsidP="00EA2557">
      <w:pPr>
        <w:jc w:val="both"/>
        <w:rPr>
          <w:b/>
          <w:bCs/>
          <w:sz w:val="28"/>
          <w:szCs w:val="28"/>
        </w:rPr>
      </w:pPr>
      <w:r w:rsidRPr="00C419C4">
        <w:rPr>
          <w:b/>
          <w:bCs/>
          <w:sz w:val="28"/>
          <w:szCs w:val="28"/>
        </w:rPr>
        <w:lastRenderedPageBreak/>
        <w:t>Evolution of plant traits under an inclusive-fitness framework</w:t>
      </w:r>
    </w:p>
    <w:p w14:paraId="220DD3FA" w14:textId="1336B90C" w:rsidR="00AA6DDB" w:rsidRPr="00AA6DDB" w:rsidRDefault="00AA6DDB" w:rsidP="00EA2557">
      <w:pPr>
        <w:jc w:val="both"/>
      </w:pPr>
      <w:r w:rsidRPr="00AA6DDB">
        <w:t>Inclusive-fitness</w:t>
      </w:r>
      <w:r w:rsidR="00F13270">
        <w:t xml:space="preserve"> concept</w:t>
      </w:r>
      <w:r w:rsidRPr="00AA6DDB">
        <w:t xml:space="preserve"> helps </w:t>
      </w:r>
      <w:r w:rsidR="00F13270">
        <w:t xml:space="preserve">to </w:t>
      </w:r>
      <w:r w:rsidRPr="00AA6DDB">
        <w:t xml:space="preserve">explain two major family-level phenomena commonly observed in plants: intense sibling rivalry for maternal resources, and the suite of maternal strategies that have evolved to mitigate that conflict. Both arise because the fitness interests of an offspring (or of tissues within a seed) and those of the maternal parent need not coincide: offspring gain by extracting more resources for themselves, whereas the mother gains by allocating resources so as to maximise her total reproductive return across all progeny </w:t>
      </w:r>
      <w:r w:rsidRPr="00225CD2">
        <w:t xml:space="preserve">(Smith &amp; </w:t>
      </w:r>
      <w:proofErr w:type="spellStart"/>
      <w:r w:rsidRPr="00225CD2">
        <w:t>Fretwell</w:t>
      </w:r>
      <w:proofErr w:type="spellEnd"/>
      <w:r w:rsidRPr="00225CD2">
        <w:t>, 1974</w:t>
      </w:r>
      <w:r w:rsidRPr="00AA6DDB">
        <w:t>).</w:t>
      </w:r>
    </w:p>
    <w:p w14:paraId="0789D8A5" w14:textId="1AB24526" w:rsidR="00AA6DDB" w:rsidRPr="00852B5B" w:rsidRDefault="00AA6DDB" w:rsidP="00EA2557">
      <w:pPr>
        <w:jc w:val="both"/>
      </w:pPr>
      <w:r w:rsidRPr="00852B5B">
        <w:t>1. Sibling rivalry</w:t>
      </w:r>
      <w:r w:rsidR="00852B5B">
        <w:t>:</w:t>
      </w:r>
      <w:r w:rsidRPr="00AA6DDB">
        <w:t xml:space="preserve"> Competition among siblings can occur wherever multiple offspring share a limited maternal resource (e.g., nutrient supply to seeds within a fruit). From an inclusive-fitness perspective, offspring are selected to demand more investment than the mother’s optimum because an individual offspring’s benefit from extra resources accrues primarily to itself, while the cost is borne across all of the mother’s other offspring (</w:t>
      </w:r>
      <w:r w:rsidRPr="00852B5B">
        <w:t xml:space="preserve">Smith &amp; </w:t>
      </w:r>
      <w:proofErr w:type="spellStart"/>
      <w:r w:rsidRPr="00852B5B">
        <w:t>Fretwell</w:t>
      </w:r>
      <w:proofErr w:type="spellEnd"/>
      <w:r w:rsidRPr="00852B5B">
        <w:t xml:space="preserve">, 1974; </w:t>
      </w:r>
      <w:proofErr w:type="spellStart"/>
      <w:r w:rsidRPr="00852B5B">
        <w:t>Trivers</w:t>
      </w:r>
      <w:proofErr w:type="spellEnd"/>
      <w:r w:rsidRPr="00852B5B">
        <w:t>, 1974</w:t>
      </w:r>
      <w:r w:rsidRPr="00AA6DDB">
        <w:t>). In flowering plants this conflict is expressed in several ways. Genes expressed in filial tissues (embryo and endosperm) tend to favour larger, more resource-rich seeds, whereas maternal tissues tend to limit seed growth</w:t>
      </w:r>
      <w:r w:rsidR="009E53A8">
        <w:t>,</w:t>
      </w:r>
      <w:r w:rsidR="00852B5B">
        <w:t xml:space="preserve"> </w:t>
      </w:r>
      <w:r w:rsidRPr="00AA6DDB">
        <w:t>a prediction supported by models and molecular evidence for parentally biased gene expression in the endosperm (</w:t>
      </w:r>
      <w:proofErr w:type="spellStart"/>
      <w:r w:rsidRPr="00852B5B">
        <w:t>Queller</w:t>
      </w:r>
      <w:proofErr w:type="spellEnd"/>
      <w:r w:rsidRPr="00852B5B">
        <w:t>, 1984; Haig, 2013</w:t>
      </w:r>
      <w:r w:rsidRPr="00AA6DDB">
        <w:t>). Empirical work also documents paternity and sibling effects on seed provisioning and seed size, consistent with within-fruit competition and kin-dependent outcomes (</w:t>
      </w:r>
      <w:r w:rsidRPr="00852B5B">
        <w:t>File</w:t>
      </w:r>
      <w:r w:rsidR="00D20B28" w:rsidRPr="00852B5B">
        <w:t xml:space="preserve"> et al., 2012</w:t>
      </w:r>
      <w:r w:rsidRPr="00852B5B">
        <w:t>; Haig, 2013).</w:t>
      </w:r>
    </w:p>
    <w:p w14:paraId="4E48D59B" w14:textId="43C6A683" w:rsidR="00AA6DDB" w:rsidRPr="00AA6DDB" w:rsidRDefault="00AA6DDB" w:rsidP="00EA2557">
      <w:pPr>
        <w:jc w:val="both"/>
      </w:pPr>
      <w:r w:rsidRPr="00852B5B">
        <w:t>1.A. Conflict over per-seed resource allocation</w:t>
      </w:r>
      <w:r w:rsidR="00852B5B" w:rsidRPr="00852B5B">
        <w:t>:</w:t>
      </w:r>
      <w:r w:rsidRPr="00852B5B">
        <w:t xml:space="preserve"> </w:t>
      </w:r>
      <w:r w:rsidRPr="00AA6DDB">
        <w:t>Because offspring fitness typically increases with resource input but with diminishing returns, mothers are selected to allocate a compromise seed size that maximizes her total fitness; by contrast, each offspring is selected to extract the largest share that it can secure for itself (</w:t>
      </w:r>
      <w:r w:rsidRPr="00852B5B">
        <w:t xml:space="preserve">Smith &amp; </w:t>
      </w:r>
      <w:proofErr w:type="spellStart"/>
      <w:r w:rsidRPr="00852B5B">
        <w:t>Fretwell</w:t>
      </w:r>
      <w:proofErr w:type="spellEnd"/>
      <w:r w:rsidRPr="00852B5B">
        <w:t>, 1974</w:t>
      </w:r>
      <w:r w:rsidRPr="00AA6DDB">
        <w:t xml:space="preserve">). </w:t>
      </w:r>
      <w:proofErr w:type="spellStart"/>
      <w:r w:rsidRPr="00AA6DDB">
        <w:t>Queller’s</w:t>
      </w:r>
      <w:proofErr w:type="spellEnd"/>
      <w:r w:rsidRPr="00AA6DDB">
        <w:t xml:space="preserve"> and related models show how the tissue in which a gene is expressed (embryo, endosperm, maternal integuments) determines its “preference” for investment, producing predictable outcomes in seed size and in patterns of imprinting and endosperm development (</w:t>
      </w:r>
      <w:proofErr w:type="spellStart"/>
      <w:r w:rsidRPr="00852B5B">
        <w:t>Queller</w:t>
      </w:r>
      <w:proofErr w:type="spellEnd"/>
      <w:r w:rsidRPr="00852B5B">
        <w:t>, 1984; Haig, 2013</w:t>
      </w:r>
      <w:r w:rsidRPr="00AA6DDB">
        <w:t>).</w:t>
      </w:r>
    </w:p>
    <w:p w14:paraId="5B3786D4" w14:textId="4CDE85A9" w:rsidR="00AA6DDB" w:rsidRDefault="00AA6DDB" w:rsidP="00EA2557">
      <w:pPr>
        <w:jc w:val="both"/>
      </w:pPr>
      <w:proofErr w:type="gramStart"/>
      <w:r w:rsidRPr="00852B5B">
        <w:t>1.B</w:t>
      </w:r>
      <w:proofErr w:type="gramEnd"/>
      <w:r w:rsidRPr="00852B5B">
        <w:t>. Conflict over brood (seed) number</w:t>
      </w:r>
      <w:r w:rsidR="00852B5B">
        <w:rPr>
          <w:b/>
          <w:bCs/>
        </w:rPr>
        <w:t>:</w:t>
      </w:r>
      <w:r w:rsidRPr="00AA6DDB">
        <w:t xml:space="preserve"> Brood size sets another arena for parent–offspring conflict because adding seeds can reduce per-seed survival, dispersal efficiency or resistance to predation. If the marginal cost to the mother of packing an additional seed equals the marginal benefit to the sibling that gains that slot (a zero-sum case), kin selection will not favour restraint by offspring unless relatedness is effectively unity (</w:t>
      </w:r>
      <w:proofErr w:type="spellStart"/>
      <w:r w:rsidRPr="00852B5B">
        <w:t>Queller</w:t>
      </w:r>
      <w:proofErr w:type="spellEnd"/>
      <w:r w:rsidRPr="00852B5B">
        <w:t>, 1984</w:t>
      </w:r>
      <w:r w:rsidRPr="00AA6DDB">
        <w:t>). However, many ecological realities break the strict zero-sum assumption (nonlinear maternal cost functions, density-dependent predation, or changes in dispersal quality), creating conditions under which mutual restraint or reduced sibling competition increases inclusive fitness and so can be favoured (</w:t>
      </w:r>
      <w:proofErr w:type="spellStart"/>
      <w:r w:rsidRPr="00852B5B">
        <w:t>Westoby</w:t>
      </w:r>
      <w:proofErr w:type="spellEnd"/>
      <w:r w:rsidRPr="00852B5B">
        <w:t xml:space="preserve"> </w:t>
      </w:r>
      <w:r w:rsidR="00D04B48" w:rsidRPr="00852B5B">
        <w:t>and</w:t>
      </w:r>
      <w:r w:rsidRPr="00852B5B">
        <w:t xml:space="preserve"> Rice, 1982; </w:t>
      </w:r>
      <w:proofErr w:type="spellStart"/>
      <w:r w:rsidRPr="00852B5B">
        <w:t>Queller</w:t>
      </w:r>
      <w:proofErr w:type="spellEnd"/>
      <w:r w:rsidRPr="00852B5B">
        <w:t>, 1984</w:t>
      </w:r>
      <w:r w:rsidRPr="00AA6DDB">
        <w:t>).</w:t>
      </w:r>
    </w:p>
    <w:p w14:paraId="210A8726" w14:textId="41E28672" w:rsidR="007E00DA" w:rsidRPr="00AA6DDB" w:rsidRDefault="007E00DA" w:rsidP="00EA2557">
      <w:pPr>
        <w:jc w:val="both"/>
      </w:pPr>
      <w:r w:rsidRPr="007E00DA">
        <w:t xml:space="preserve">Empirical studies from legumes illustrate how paternity and sibling relatedness modulate maternal resource allocation and sibling competition. In </w:t>
      </w:r>
      <w:proofErr w:type="spellStart"/>
      <w:r w:rsidRPr="007E00DA">
        <w:rPr>
          <w:i/>
          <w:iCs/>
        </w:rPr>
        <w:t>Phaseolus</w:t>
      </w:r>
      <w:proofErr w:type="spellEnd"/>
      <w:r w:rsidRPr="007E00DA">
        <w:t xml:space="preserve"> (reported by </w:t>
      </w:r>
      <w:proofErr w:type="spellStart"/>
      <w:r w:rsidRPr="00852B5B">
        <w:t>Vasudev</w:t>
      </w:r>
      <w:proofErr w:type="spellEnd"/>
      <w:r w:rsidRPr="00852B5B">
        <w:t xml:space="preserve"> et al., 1995</w:t>
      </w:r>
      <w:r w:rsidRPr="007E00DA">
        <w:t>), experimental mixtures of pollen from 5–20 sires produced pods with progressively lower mean relatedness among siblings; the extent and pattern of seed provisioning changed across these paternity treatments, consistent with within-fruit competition and kin-dependent allocation. Similarly, in cowpea (</w:t>
      </w:r>
      <w:proofErr w:type="spellStart"/>
      <w:r w:rsidRPr="007E00DA">
        <w:rPr>
          <w:i/>
          <w:iCs/>
        </w:rPr>
        <w:t>Vigna</w:t>
      </w:r>
      <w:proofErr w:type="spellEnd"/>
      <w:r w:rsidRPr="007E00DA">
        <w:rPr>
          <w:i/>
          <w:iCs/>
        </w:rPr>
        <w:t xml:space="preserve"> </w:t>
      </w:r>
      <w:proofErr w:type="spellStart"/>
      <w:r w:rsidRPr="007E00DA">
        <w:rPr>
          <w:i/>
          <w:iCs/>
        </w:rPr>
        <w:t>unguiculata</w:t>
      </w:r>
      <w:proofErr w:type="spellEnd"/>
      <w:r w:rsidRPr="007E00DA">
        <w:t xml:space="preserve">) </w:t>
      </w:r>
      <w:proofErr w:type="spellStart"/>
      <w:r w:rsidRPr="00852B5B">
        <w:t>Radha</w:t>
      </w:r>
      <w:proofErr w:type="spellEnd"/>
      <w:r w:rsidRPr="00852B5B">
        <w:t xml:space="preserve"> et al. (1993)</w:t>
      </w:r>
      <w:r w:rsidRPr="007E00DA">
        <w:t xml:space="preserve"> found that pods </w:t>
      </w:r>
      <w:r w:rsidR="00BC4811">
        <w:t>developed</w:t>
      </w:r>
      <w:r w:rsidRPr="007E00DA">
        <w:t xml:space="preserve"> by a single pollen donor yielded a unimodal distribution of seed weights, whereas pods with mixed paternity showed two or more modes and different mean seed weights </w:t>
      </w:r>
      <w:r w:rsidRPr="007E00DA">
        <w:lastRenderedPageBreak/>
        <w:t>evidence that competing paternal genotypes can influence per-seed investment and produce within-brood heterogeneity. Together these findings evidence that (</w:t>
      </w:r>
      <w:proofErr w:type="spellStart"/>
      <w:r w:rsidRPr="007E00DA">
        <w:t>i</w:t>
      </w:r>
      <w:proofErr w:type="spellEnd"/>
      <w:r w:rsidRPr="007E00DA">
        <w:t>) sibling relatedness affects resource partitioning among seeds, and (ii) mixed paternity can intensify within-fruit heterogeneity and competition (</w:t>
      </w:r>
      <w:proofErr w:type="spellStart"/>
      <w:r w:rsidRPr="00852B5B">
        <w:t>Vasudev</w:t>
      </w:r>
      <w:proofErr w:type="spellEnd"/>
      <w:r w:rsidRPr="00852B5B">
        <w:t xml:space="preserve"> et al., 1995; </w:t>
      </w:r>
      <w:proofErr w:type="spellStart"/>
      <w:r w:rsidRPr="00852B5B">
        <w:t>Radha</w:t>
      </w:r>
      <w:proofErr w:type="spellEnd"/>
      <w:r w:rsidRPr="00852B5B">
        <w:t xml:space="preserve"> et al., 1993</w:t>
      </w:r>
      <w:r w:rsidRPr="007E00DA">
        <w:t>).</w:t>
      </w:r>
    </w:p>
    <w:p w14:paraId="4E4DFFB3" w14:textId="429B4D32" w:rsidR="007E00DA" w:rsidRPr="00852B5B" w:rsidRDefault="00AA6DDB" w:rsidP="00EA2557">
      <w:pPr>
        <w:jc w:val="both"/>
        <w:rPr>
          <w:b/>
          <w:bCs/>
        </w:rPr>
      </w:pPr>
      <w:r w:rsidRPr="00852B5B">
        <w:t>2. Maternal counter-strategies</w:t>
      </w:r>
      <w:r w:rsidR="00852B5B" w:rsidRPr="00852B5B">
        <w:t>:</w:t>
      </w:r>
      <w:r w:rsidR="00852B5B">
        <w:rPr>
          <w:b/>
          <w:bCs/>
        </w:rPr>
        <w:t xml:space="preserve"> </w:t>
      </w:r>
      <w:r w:rsidR="007E00DA" w:rsidRPr="007E00DA">
        <w:t xml:space="preserve">Inclusive-fitness models predict not only intense sibling rivalry among seeds but also a suite of maternal adaptations that mitigate that conflict by reducing the fitness losses the mother suffers when siblings compete. Three maternal counter-strategies commonly discussed in the literature are </w:t>
      </w:r>
      <w:proofErr w:type="spellStart"/>
      <w:r w:rsidR="007E00DA" w:rsidRPr="007E00DA">
        <w:t>polyembryony</w:t>
      </w:r>
      <w:proofErr w:type="spellEnd"/>
      <w:r w:rsidR="007E00DA" w:rsidRPr="007E00DA">
        <w:t xml:space="preserve">, evolution of the endosperm as a moderating tissue, and structural isolation of ovules by </w:t>
      </w:r>
      <w:proofErr w:type="spellStart"/>
      <w:r w:rsidR="007E00DA" w:rsidRPr="007E00DA">
        <w:t>locules</w:t>
      </w:r>
      <w:proofErr w:type="spellEnd"/>
      <w:r w:rsidR="007E00DA" w:rsidRPr="007E00DA">
        <w:t>; each can be viewed as a way for the maternal parent to recover fitness lost to intra-fruit competition or to reduce the scope for harmful sibling competition (</w:t>
      </w:r>
      <w:proofErr w:type="spellStart"/>
      <w:r w:rsidR="007E00DA" w:rsidRPr="00852B5B">
        <w:t>Ganeshaiah</w:t>
      </w:r>
      <w:proofErr w:type="spellEnd"/>
      <w:r w:rsidR="0004305E" w:rsidRPr="00852B5B">
        <w:t xml:space="preserve"> et al.</w:t>
      </w:r>
      <w:r w:rsidR="007E00DA" w:rsidRPr="00852B5B">
        <w:t xml:space="preserve">, 1991; </w:t>
      </w:r>
      <w:proofErr w:type="spellStart"/>
      <w:r w:rsidR="007E00DA" w:rsidRPr="00852B5B">
        <w:t>Bawa</w:t>
      </w:r>
      <w:proofErr w:type="spellEnd"/>
      <w:r w:rsidR="007E00DA" w:rsidRPr="00852B5B">
        <w:t>, 2016</w:t>
      </w:r>
      <w:r w:rsidR="007E00DA" w:rsidRPr="007E00DA">
        <w:t>).</w:t>
      </w:r>
    </w:p>
    <w:p w14:paraId="759EBDCB" w14:textId="5C847315" w:rsidR="007E00DA" w:rsidRDefault="00852B5B" w:rsidP="00EA2557">
      <w:pPr>
        <w:jc w:val="both"/>
      </w:pPr>
      <w:r w:rsidRPr="00852B5B">
        <w:t>2.</w:t>
      </w:r>
      <w:r w:rsidR="007E00DA" w:rsidRPr="00852B5B">
        <w:t>A.</w:t>
      </w:r>
      <w:r>
        <w:t xml:space="preserve"> </w:t>
      </w:r>
      <w:proofErr w:type="spellStart"/>
      <w:r w:rsidR="007E00DA" w:rsidRPr="00852B5B">
        <w:t>Polyembryony</w:t>
      </w:r>
      <w:proofErr w:type="spellEnd"/>
      <w:r>
        <w:t xml:space="preserve">: </w:t>
      </w:r>
      <w:proofErr w:type="spellStart"/>
      <w:r w:rsidR="007E00DA" w:rsidRPr="007E00DA">
        <w:t>Polyembryony</w:t>
      </w:r>
      <w:proofErr w:type="spellEnd"/>
      <w:r w:rsidR="007E00DA" w:rsidRPr="007E00DA">
        <w:t xml:space="preserve"> the development of more than one embryo within a single seed, arising by cleavage of the zygotic embryo or by the differentiation of maternal tissues (</w:t>
      </w:r>
      <w:proofErr w:type="spellStart"/>
      <w:r w:rsidR="007E00DA" w:rsidRPr="007E00DA">
        <w:t>nucellus</w:t>
      </w:r>
      <w:proofErr w:type="spellEnd"/>
      <w:r w:rsidR="007E00DA" w:rsidRPr="007E00DA">
        <w:t xml:space="preserve"> or integuments) into additional embryos is widespread across angiosperms and common in several horticulturally important genera (for example, citrus, mango, apple, almond). In many documented cases the extra embryo originates from maternal </w:t>
      </w:r>
      <w:proofErr w:type="spellStart"/>
      <w:r w:rsidR="007E00DA" w:rsidRPr="007E00DA">
        <w:t>sporophytic</w:t>
      </w:r>
      <w:proofErr w:type="spellEnd"/>
      <w:r w:rsidR="007E00DA" w:rsidRPr="007E00DA">
        <w:t xml:space="preserve"> tissue (i.e., </w:t>
      </w:r>
      <w:proofErr w:type="spellStart"/>
      <w:r w:rsidR="007E00DA" w:rsidRPr="007E00DA">
        <w:t>nucellus</w:t>
      </w:r>
      <w:proofErr w:type="spellEnd"/>
      <w:r w:rsidR="007E00DA" w:rsidRPr="007E00DA">
        <w:t xml:space="preserve">/integument), which makes </w:t>
      </w:r>
      <w:proofErr w:type="spellStart"/>
      <w:r w:rsidR="007E00DA" w:rsidRPr="007E00DA">
        <w:t>polyembryony</w:t>
      </w:r>
      <w:proofErr w:type="spellEnd"/>
      <w:r w:rsidR="007E00DA" w:rsidRPr="007E00DA">
        <w:t xml:space="preserve"> functionally distinct from purely zygotic cleavage. From an inclusive-fitness perspective, </w:t>
      </w:r>
      <w:proofErr w:type="spellStart"/>
      <w:r w:rsidR="007E00DA" w:rsidRPr="007E00DA">
        <w:t>polyembryony</w:t>
      </w:r>
      <w:proofErr w:type="spellEnd"/>
      <w:r w:rsidR="007E00DA" w:rsidRPr="007E00DA">
        <w:t xml:space="preserve"> can be interpreted as a maternal </w:t>
      </w:r>
      <w:r w:rsidR="007E00DA" w:rsidRPr="007E00DA">
        <w:rPr>
          <w:i/>
          <w:iCs/>
        </w:rPr>
        <w:t>reproductive-compensation</w:t>
      </w:r>
      <w:r w:rsidR="007E00DA" w:rsidRPr="007E00DA">
        <w:t xml:space="preserve"> strategy: producing additional (often maternal-derived) embryos raises the mother’s expected reproductive return when sibling rivalry or brood reduction would otherwise cause a net loss of mature offspring (</w:t>
      </w:r>
      <w:proofErr w:type="spellStart"/>
      <w:r w:rsidR="007E00DA" w:rsidRPr="00110439">
        <w:t>Batygina</w:t>
      </w:r>
      <w:proofErr w:type="spellEnd"/>
      <w:r w:rsidR="007E00DA" w:rsidRPr="00110439">
        <w:t xml:space="preserve"> &amp; </w:t>
      </w:r>
      <w:proofErr w:type="spellStart"/>
      <w:r w:rsidR="007E00DA" w:rsidRPr="00110439">
        <w:t>Vinogradova</w:t>
      </w:r>
      <w:proofErr w:type="spellEnd"/>
      <w:r w:rsidR="007E00DA" w:rsidRPr="00110439">
        <w:t xml:space="preserve">, 2007). Comparative and </w:t>
      </w:r>
      <w:r w:rsidR="00110439" w:rsidRPr="00110439">
        <w:t>modelling</w:t>
      </w:r>
      <w:r w:rsidR="007E00DA" w:rsidRPr="00110439">
        <w:t xml:space="preserve"> studies </w:t>
      </w:r>
      <w:r w:rsidR="007E00DA" w:rsidRPr="007E00DA">
        <w:t>indicate patterns consistent with this idea</w:t>
      </w:r>
      <w:r w:rsidR="00580437">
        <w:t>,</w:t>
      </w:r>
      <w:r w:rsidR="00110439">
        <w:t xml:space="preserve"> </w:t>
      </w:r>
      <w:r w:rsidR="007E00DA" w:rsidRPr="007E00DA">
        <w:t xml:space="preserve">for example, the incidence and form of </w:t>
      </w:r>
      <w:proofErr w:type="spellStart"/>
      <w:r w:rsidR="007E00DA" w:rsidRPr="007E00DA">
        <w:t>polyembryony</w:t>
      </w:r>
      <w:proofErr w:type="spellEnd"/>
      <w:r w:rsidR="007E00DA" w:rsidRPr="007E00DA">
        <w:t xml:space="preserve"> </w:t>
      </w:r>
      <w:proofErr w:type="spellStart"/>
      <w:r w:rsidR="007E00DA" w:rsidRPr="007E00DA">
        <w:t>covary</w:t>
      </w:r>
      <w:proofErr w:type="spellEnd"/>
      <w:r w:rsidR="007E00DA" w:rsidRPr="007E00DA">
        <w:t xml:space="preserve"> with brood size and dispersal mode in ways that a maternal-compensation explanation predicts (</w:t>
      </w:r>
      <w:proofErr w:type="spellStart"/>
      <w:r w:rsidR="007E00DA" w:rsidRPr="00110439">
        <w:t>Ganeshaiah</w:t>
      </w:r>
      <w:proofErr w:type="spellEnd"/>
      <w:r w:rsidR="007E00DA" w:rsidRPr="00110439">
        <w:t xml:space="preserve"> et al., 1991</w:t>
      </w:r>
      <w:r w:rsidR="007E00DA" w:rsidRPr="007E00DA">
        <w:t>).</w:t>
      </w:r>
    </w:p>
    <w:p w14:paraId="6B61CA1B" w14:textId="2BFED0D4" w:rsidR="007E00DA" w:rsidRDefault="009D0157" w:rsidP="00EA2557">
      <w:pPr>
        <w:jc w:val="both"/>
      </w:pPr>
      <w:proofErr w:type="gramStart"/>
      <w:r>
        <w:t>2.</w:t>
      </w:r>
      <w:r w:rsidR="007E00DA" w:rsidRPr="007E00DA">
        <w:t>B</w:t>
      </w:r>
      <w:proofErr w:type="gramEnd"/>
      <w:r w:rsidR="007E00DA" w:rsidRPr="007E00DA">
        <w:t>.</w:t>
      </w:r>
      <w:r>
        <w:t xml:space="preserve"> </w:t>
      </w:r>
      <w:r w:rsidR="007E00DA" w:rsidRPr="009D0157">
        <w:t>Endosperm</w:t>
      </w:r>
      <w:r w:rsidRPr="009D0157">
        <w:t>:</w:t>
      </w:r>
      <w:r>
        <w:t xml:space="preserve"> </w:t>
      </w:r>
      <w:r w:rsidR="007E00DA" w:rsidRPr="007E00DA">
        <w:t xml:space="preserve">The triploid endosperm, with a 2:1 </w:t>
      </w:r>
      <w:proofErr w:type="spellStart"/>
      <w:r w:rsidR="007E00DA" w:rsidRPr="007E00DA">
        <w:t>maternal:paternal</w:t>
      </w:r>
      <w:proofErr w:type="spellEnd"/>
      <w:r w:rsidR="007E00DA" w:rsidRPr="007E00DA">
        <w:t xml:space="preserve"> genomic contribution, has long been hypothesized to evolve in part as a compromise tissue between maternal and offspring interests over resource allocation (</w:t>
      </w:r>
      <w:r w:rsidR="007E00DA" w:rsidRPr="009D0157">
        <w:t xml:space="preserve">Haig &amp; </w:t>
      </w:r>
      <w:proofErr w:type="spellStart"/>
      <w:r w:rsidR="007E00DA" w:rsidRPr="009D0157">
        <w:t>Westoby</w:t>
      </w:r>
      <w:proofErr w:type="spellEnd"/>
      <w:r w:rsidR="007E00DA" w:rsidRPr="009D0157">
        <w:t>, 1989</w:t>
      </w:r>
      <w:r w:rsidR="007E00DA" w:rsidRPr="007E00DA">
        <w:t xml:space="preserve">). If endosperm function tends to equalize or mediate resource flow to embryos, a well-developed, persistent endosperm should reduce the degree of destructive intra-fruit sibling rivalry and, as a corollary, be more frequent where the potential for </w:t>
      </w:r>
      <w:proofErr w:type="spellStart"/>
      <w:r w:rsidR="007E00DA" w:rsidRPr="007E00DA">
        <w:t>intracarpal</w:t>
      </w:r>
      <w:proofErr w:type="spellEnd"/>
      <w:r w:rsidR="007E00DA" w:rsidRPr="007E00DA">
        <w:t xml:space="preserve"> competition is high (</w:t>
      </w:r>
      <w:proofErr w:type="spellStart"/>
      <w:r w:rsidR="007E00DA" w:rsidRPr="007E00DA">
        <w:t>multiovulate</w:t>
      </w:r>
      <w:proofErr w:type="spellEnd"/>
      <w:r w:rsidR="007E00DA" w:rsidRPr="007E00DA">
        <w:t xml:space="preserve"> ovaries) or where brood reduction by abortion would otherwise be common. Comparative analyses of hundreds to over a thousand species support these predictions: persistent/functional endosperm is statistically more frequent among </w:t>
      </w:r>
      <w:proofErr w:type="spellStart"/>
      <w:r w:rsidR="007E00DA" w:rsidRPr="007E00DA">
        <w:t>multiovulated</w:t>
      </w:r>
      <w:proofErr w:type="spellEnd"/>
      <w:r w:rsidR="007E00DA" w:rsidRPr="007E00DA">
        <w:t xml:space="preserve"> species and is associated with reduced seed abortion and particular ovarian architectures</w:t>
      </w:r>
      <w:r w:rsidR="00DA2AE8">
        <w:t xml:space="preserve"> </w:t>
      </w:r>
      <w:r w:rsidR="007E00DA" w:rsidRPr="007E00DA">
        <w:t>patterns consistent with the endosperm functioning to dampen sibling competition.</w:t>
      </w:r>
    </w:p>
    <w:p w14:paraId="603AA713" w14:textId="206BA05F" w:rsidR="00972F41" w:rsidRDefault="009D0157" w:rsidP="00EA2557">
      <w:pPr>
        <w:jc w:val="both"/>
      </w:pPr>
      <w:proofErr w:type="gramStart"/>
      <w:r>
        <w:t>2.</w:t>
      </w:r>
      <w:r w:rsidR="007E00DA" w:rsidRPr="007E00DA">
        <w:t>C</w:t>
      </w:r>
      <w:proofErr w:type="gramEnd"/>
      <w:r w:rsidR="007E00DA" w:rsidRPr="007E00DA">
        <w:t>.</w:t>
      </w:r>
      <w:r>
        <w:t xml:space="preserve"> </w:t>
      </w:r>
      <w:proofErr w:type="spellStart"/>
      <w:r w:rsidR="007E00DA" w:rsidRPr="009D0157">
        <w:t>Locules</w:t>
      </w:r>
      <w:proofErr w:type="spellEnd"/>
      <w:r w:rsidR="00834E29" w:rsidRPr="009D0157">
        <w:t xml:space="preserve"> </w:t>
      </w:r>
      <w:r w:rsidR="007E00DA" w:rsidRPr="009D0157">
        <w:t>and placentation</w:t>
      </w:r>
      <w:r>
        <w:t xml:space="preserve">: </w:t>
      </w:r>
      <w:r w:rsidR="007E00DA" w:rsidRPr="007E00DA">
        <w:t xml:space="preserve">Spatial isolation of ovules within separate </w:t>
      </w:r>
      <w:proofErr w:type="spellStart"/>
      <w:r w:rsidR="007E00DA" w:rsidRPr="007E00DA">
        <w:t>locules</w:t>
      </w:r>
      <w:proofErr w:type="spellEnd"/>
      <w:r w:rsidR="007E00DA" w:rsidRPr="007E00DA">
        <w:t xml:space="preserve"> or by septa can physically reduce competition among developing seeds in the same fruit. Thus, </w:t>
      </w:r>
      <w:proofErr w:type="spellStart"/>
      <w:r w:rsidR="007E00DA" w:rsidRPr="007E00DA">
        <w:t>multilocular</w:t>
      </w:r>
      <w:proofErr w:type="spellEnd"/>
      <w:r w:rsidR="007E00DA" w:rsidRPr="007E00DA">
        <w:t xml:space="preserve"> ovary structures and certain placentation types (e.g., </w:t>
      </w:r>
      <w:proofErr w:type="spellStart"/>
      <w:r w:rsidR="007E00DA" w:rsidRPr="007E00DA">
        <w:t>axile</w:t>
      </w:r>
      <w:proofErr w:type="spellEnd"/>
      <w:r w:rsidR="007E00DA" w:rsidRPr="007E00DA">
        <w:t xml:space="preserve"> or parietal arrangements that isolate ovules) can be interpreted as maternal traits that limit intra-fruit rivalry. Comparative phylogenetic work shows strong associations among placentation type, ovule number, and the operating scope for kin selection within ovaries: placentation types that isolate ovules or that tend toward </w:t>
      </w:r>
      <w:proofErr w:type="spellStart"/>
      <w:r w:rsidR="007E00DA" w:rsidRPr="007E00DA">
        <w:t>uniovulate</w:t>
      </w:r>
      <w:proofErr w:type="spellEnd"/>
      <w:r w:rsidR="007E00DA" w:rsidRPr="007E00DA">
        <w:t xml:space="preserve"> ovaries are associated with fewer seeds per fruit and with life-history strategies that limit sibling conflict, whereas </w:t>
      </w:r>
      <w:proofErr w:type="spellStart"/>
      <w:r w:rsidR="007E00DA" w:rsidRPr="007E00DA">
        <w:t>multilocular</w:t>
      </w:r>
      <w:proofErr w:type="spellEnd"/>
      <w:r w:rsidR="007E00DA" w:rsidRPr="007E00DA">
        <w:t xml:space="preserve"> or high-ovule arrangements are associated with other traits (e.g., specialized pollination or increased within-</w:t>
      </w:r>
      <w:r w:rsidR="007E00DA" w:rsidRPr="007E00DA">
        <w:lastRenderedPageBreak/>
        <w:t xml:space="preserve">flower </w:t>
      </w:r>
      <w:proofErr w:type="spellStart"/>
      <w:r w:rsidR="007E00DA" w:rsidRPr="007E00DA">
        <w:t>sibship</w:t>
      </w:r>
      <w:proofErr w:type="spellEnd"/>
      <w:r w:rsidR="007E00DA" w:rsidRPr="007E00DA">
        <w:t>) that alter the kin structure among developing seeds (</w:t>
      </w:r>
      <w:proofErr w:type="spellStart"/>
      <w:r w:rsidR="007E00DA" w:rsidRPr="009D0157">
        <w:t>Shivaprakash</w:t>
      </w:r>
      <w:proofErr w:type="spellEnd"/>
      <w:r w:rsidR="007E00DA" w:rsidRPr="009D0157">
        <w:t xml:space="preserve"> </w:t>
      </w:r>
      <w:r w:rsidR="00E37CEC" w:rsidRPr="009D0157">
        <w:t>and</w:t>
      </w:r>
      <w:r w:rsidR="007E00DA" w:rsidRPr="009D0157">
        <w:t xml:space="preserve"> </w:t>
      </w:r>
      <w:proofErr w:type="spellStart"/>
      <w:r w:rsidR="007E00DA" w:rsidRPr="009D0157">
        <w:t>Bawa</w:t>
      </w:r>
      <w:proofErr w:type="spellEnd"/>
      <w:r w:rsidR="007E00DA" w:rsidRPr="009D0157">
        <w:t xml:space="preserve">, 2022; Uma </w:t>
      </w:r>
      <w:proofErr w:type="spellStart"/>
      <w:r w:rsidR="007E00DA" w:rsidRPr="009D0157">
        <w:t>Shaanker</w:t>
      </w:r>
      <w:proofErr w:type="spellEnd"/>
      <w:r w:rsidR="007E00DA" w:rsidRPr="009D0157">
        <w:t xml:space="preserve"> et al., 1996). These </w:t>
      </w:r>
      <w:r w:rsidR="007E00DA" w:rsidRPr="007E00DA">
        <w:t xml:space="preserve">patterns suggest that </w:t>
      </w:r>
      <w:proofErr w:type="spellStart"/>
      <w:r w:rsidR="007E00DA" w:rsidRPr="007E00DA">
        <w:t>locules</w:t>
      </w:r>
      <w:proofErr w:type="spellEnd"/>
      <w:r w:rsidR="007E00DA" w:rsidRPr="007E00DA">
        <w:t xml:space="preserve"> and placentation have evolved, at least in part, as structural maternal strategies to reduce the fitness costs of sibling rivalry.</w:t>
      </w:r>
    </w:p>
    <w:p w14:paraId="103A373A" w14:textId="42FB19C3" w:rsidR="007E00DA" w:rsidRPr="009D0157" w:rsidRDefault="007E00DA" w:rsidP="00EA2557">
      <w:pPr>
        <w:jc w:val="both"/>
        <w:rPr>
          <w:b/>
          <w:bCs/>
          <w:sz w:val="28"/>
          <w:szCs w:val="28"/>
        </w:rPr>
      </w:pPr>
      <w:r w:rsidRPr="009D0157">
        <w:rPr>
          <w:b/>
          <w:bCs/>
          <w:sz w:val="28"/>
          <w:szCs w:val="28"/>
        </w:rPr>
        <w:t>Kin recognition in plants</w:t>
      </w:r>
    </w:p>
    <w:p w14:paraId="246556EE" w14:textId="0BDAB39D" w:rsidR="007E00DA" w:rsidRPr="007E00DA" w:rsidRDefault="007E00DA" w:rsidP="00EA2557">
      <w:pPr>
        <w:jc w:val="both"/>
      </w:pPr>
      <w:r w:rsidRPr="007E00DA">
        <w:t xml:space="preserve">Plants can discriminate between genetically related neighbours and strangers, and this recognition can alter both below- and above-ground growth strategies in ways consistent with kin-selection. However, kin recognition is </w:t>
      </w:r>
      <w:r w:rsidR="00F811B4">
        <w:t>situation</w:t>
      </w:r>
      <w:r w:rsidRPr="007E00DA">
        <w:t xml:space="preserve"> dependent and repeatable in some systems</w:t>
      </w:r>
      <w:r w:rsidR="00C03F16">
        <w:t>, however</w:t>
      </w:r>
      <w:r w:rsidRPr="007E00DA">
        <w:t xml:space="preserve"> weak or absent in others</w:t>
      </w:r>
      <w:r w:rsidR="00C03F16">
        <w:t>. I</w:t>
      </w:r>
      <w:r w:rsidRPr="007E00DA">
        <w:t>ts proximate cues include root exudates and light-quality signals (</w:t>
      </w:r>
      <w:proofErr w:type="spellStart"/>
      <w:r w:rsidRPr="009D0157">
        <w:t>Anten</w:t>
      </w:r>
      <w:proofErr w:type="spellEnd"/>
      <w:r w:rsidR="00534B34" w:rsidRPr="009D0157">
        <w:t xml:space="preserve"> and</w:t>
      </w:r>
      <w:r w:rsidRPr="009D0157">
        <w:t xml:space="preserve"> Chen, 2021; </w:t>
      </w:r>
      <w:proofErr w:type="spellStart"/>
      <w:r w:rsidRPr="009D0157">
        <w:t>Lepik</w:t>
      </w:r>
      <w:proofErr w:type="spellEnd"/>
      <w:r w:rsidRPr="009D0157">
        <w:t xml:space="preserve"> et al., 2012</w:t>
      </w:r>
      <w:r w:rsidRPr="007E00DA">
        <w:t>).</w:t>
      </w:r>
    </w:p>
    <w:p w14:paraId="5EC4BE67" w14:textId="014DEC32" w:rsidR="007E00DA" w:rsidRDefault="005C0128" w:rsidP="009D0157">
      <w:pPr>
        <w:jc w:val="both"/>
      </w:pPr>
      <w:r>
        <w:rPr>
          <w:noProof/>
          <w:lang w:val="en-US"/>
        </w:rPr>
        <w:drawing>
          <wp:anchor distT="0" distB="0" distL="114300" distR="114300" simplePos="0" relativeHeight="251658240" behindDoc="0" locked="0" layoutInCell="1" allowOverlap="1" wp14:anchorId="3BAE334C" wp14:editId="7630A229">
            <wp:simplePos x="0" y="0"/>
            <wp:positionH relativeFrom="margin">
              <wp:align>center</wp:align>
            </wp:positionH>
            <wp:positionV relativeFrom="paragraph">
              <wp:posOffset>2266950</wp:posOffset>
            </wp:positionV>
            <wp:extent cx="5593715" cy="3276600"/>
            <wp:effectExtent l="0" t="0" r="0" b="0"/>
            <wp:wrapTopAndBottom/>
            <wp:docPr id="64766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715" cy="3276600"/>
                    </a:xfrm>
                    <a:prstGeom prst="rect">
                      <a:avLst/>
                    </a:prstGeom>
                    <a:noFill/>
                  </pic:spPr>
                </pic:pic>
              </a:graphicData>
            </a:graphic>
            <wp14:sizeRelH relativeFrom="margin">
              <wp14:pctWidth>0</wp14:pctWidth>
            </wp14:sizeRelH>
            <wp14:sizeRelV relativeFrom="margin">
              <wp14:pctHeight>0</wp14:pctHeight>
            </wp14:sizeRelV>
          </wp:anchor>
        </w:drawing>
      </w:r>
      <w:r w:rsidR="009D0157" w:rsidRPr="009D0157">
        <w:t xml:space="preserve">1. </w:t>
      </w:r>
      <w:r w:rsidR="007E00DA" w:rsidRPr="009D0157">
        <w:t>Belowground</w:t>
      </w:r>
      <w:r w:rsidR="009D0157" w:rsidRPr="009D0157">
        <w:t>:</w:t>
      </w:r>
      <w:r w:rsidR="009D0157">
        <w:rPr>
          <w:b/>
          <w:bCs/>
        </w:rPr>
        <w:t xml:space="preserve"> </w:t>
      </w:r>
      <w:r w:rsidR="007E00DA" w:rsidRPr="007E00DA">
        <w:t xml:space="preserve">The first clear experimental evidence for root-mediated kin discrimination came from Dudley and File (2007), who showed that </w:t>
      </w:r>
      <w:proofErr w:type="spellStart"/>
      <w:r w:rsidR="007E00DA" w:rsidRPr="009D0157">
        <w:rPr>
          <w:i/>
          <w:iCs/>
        </w:rPr>
        <w:t>Cakile</w:t>
      </w:r>
      <w:proofErr w:type="spellEnd"/>
      <w:r w:rsidR="007E00DA" w:rsidRPr="009D0157">
        <w:rPr>
          <w:i/>
          <w:iCs/>
        </w:rPr>
        <w:t xml:space="preserve"> </w:t>
      </w:r>
      <w:proofErr w:type="spellStart"/>
      <w:r w:rsidR="007E00DA" w:rsidRPr="009D0157">
        <w:rPr>
          <w:i/>
          <w:iCs/>
        </w:rPr>
        <w:t>edentula</w:t>
      </w:r>
      <w:proofErr w:type="spellEnd"/>
      <w:r w:rsidR="007E00DA" w:rsidRPr="007E00DA">
        <w:t xml:space="preserve"> seedlings grown with non-kin neighbours allocated more to fine roots than seedlings grown with siblings or grown alone</w:t>
      </w:r>
      <w:r w:rsidR="00845DE9">
        <w:t>;</w:t>
      </w:r>
      <w:r w:rsidR="007E00DA" w:rsidRPr="007E00DA">
        <w:t xml:space="preserve"> a pattern consistent with heightened below-ground competition among strangers and restrained investment among kin. Subsequent work has shown that kin versus non-kin root interactions can change not only total root biomass but fine-scale root architecture and function (e.g., lateral root density, branching intensity, specific root length), nutrient and water uptake rates, and even the composition of root-associated </w:t>
      </w:r>
      <w:r w:rsidR="007E00DA" w:rsidRPr="009D0157">
        <w:t>microbiomes (Bhatt</w:t>
      </w:r>
      <w:r w:rsidR="001D781C" w:rsidRPr="009D0157">
        <w:t xml:space="preserve"> et al.</w:t>
      </w:r>
      <w:r w:rsidR="007E00DA" w:rsidRPr="009D0157">
        <w:t xml:space="preserve">, 2011; Fang et al., 2013; </w:t>
      </w:r>
      <w:proofErr w:type="spellStart"/>
      <w:r w:rsidR="007E00DA" w:rsidRPr="009D0157">
        <w:t>Biedrzycki</w:t>
      </w:r>
      <w:proofErr w:type="spellEnd"/>
      <w:r w:rsidR="007E00DA" w:rsidRPr="009D0157">
        <w:t xml:space="preserve"> et al., 2010). Mechanistic studies implicate chemically mediated cues (root exudates) as important signals for neighbour identity in many species (</w:t>
      </w:r>
      <w:proofErr w:type="spellStart"/>
      <w:r w:rsidR="007E00DA" w:rsidRPr="009D0157">
        <w:t>Biedrzycki</w:t>
      </w:r>
      <w:proofErr w:type="spellEnd"/>
      <w:r w:rsidR="007E00DA" w:rsidRPr="009D0157">
        <w:t xml:space="preserve"> et al., 2010; </w:t>
      </w:r>
      <w:proofErr w:type="spellStart"/>
      <w:r w:rsidR="007E00DA" w:rsidRPr="009D0157">
        <w:t>Semchenko</w:t>
      </w:r>
      <w:proofErr w:type="spellEnd"/>
      <w:r w:rsidR="007E00DA" w:rsidRPr="009D0157">
        <w:t xml:space="preserve"> et al., 2014).</w:t>
      </w:r>
    </w:p>
    <w:p w14:paraId="54984769" w14:textId="78A51DED" w:rsidR="00BD3A70" w:rsidRDefault="005C0128" w:rsidP="009D0157">
      <w:pPr>
        <w:jc w:val="both"/>
      </w:pPr>
      <w:r>
        <w:rPr>
          <w:noProof/>
          <w:lang w:val="en-US"/>
        </w:rPr>
        <mc:AlternateContent>
          <mc:Choice Requires="wps">
            <w:drawing>
              <wp:anchor distT="45720" distB="45720" distL="114300" distR="114300" simplePos="0" relativeHeight="251660288" behindDoc="0" locked="0" layoutInCell="1" allowOverlap="1" wp14:anchorId="089A06CD" wp14:editId="5D348FF9">
                <wp:simplePos x="0" y="0"/>
                <wp:positionH relativeFrom="column">
                  <wp:posOffset>45720</wp:posOffset>
                </wp:positionH>
                <wp:positionV relativeFrom="paragraph">
                  <wp:posOffset>3597910</wp:posOffset>
                </wp:positionV>
                <wp:extent cx="57988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1404620"/>
                        </a:xfrm>
                        <a:prstGeom prst="rect">
                          <a:avLst/>
                        </a:prstGeom>
                        <a:solidFill>
                          <a:srgbClr val="FFFFFF"/>
                        </a:solidFill>
                        <a:ln w="9525">
                          <a:noFill/>
                          <a:miter lim="800000"/>
                          <a:headEnd/>
                          <a:tailEnd/>
                        </a:ln>
                      </wps:spPr>
                      <wps:txbx>
                        <w:txbxContent>
                          <w:p w14:paraId="14A52690" w14:textId="1A513689" w:rsidR="005C0128" w:rsidRDefault="005C0128">
                            <w:r>
                              <w:t>Figure</w:t>
                            </w:r>
                            <w:r w:rsidR="001F167C">
                              <w:t xml:space="preserve"> 1:</w:t>
                            </w:r>
                            <w:r>
                              <w:t xml:space="preserve"> Change in root competitive behaviour based on root exudate mediated recognition of kin compared with non-kin</w:t>
                            </w:r>
                            <w:r w:rsidR="00A32F33">
                              <w:t xml:space="preserve"> in plants</w:t>
                            </w:r>
                            <w:r w:rsidR="001029DB">
                              <w:t xml:space="preserve"> (</w:t>
                            </w:r>
                            <w:r w:rsidR="001029DB" w:rsidRPr="001029DB">
                              <w:t>Created with </w:t>
                            </w:r>
                            <w:hyperlink r:id="rId9" w:history="1">
                              <w:r w:rsidR="003228C8">
                                <w:rPr>
                                  <w:rStyle w:val="Hyperlink"/>
                                </w:rPr>
                                <w:t>b</w:t>
                              </w:r>
                              <w:r w:rsidR="001029DB" w:rsidRPr="001029DB">
                                <w:rPr>
                                  <w:rStyle w:val="Hyperlink"/>
                                </w:rPr>
                                <w:t>io</w:t>
                              </w:r>
                              <w:r w:rsidR="003228C8">
                                <w:rPr>
                                  <w:rStyle w:val="Hyperlink"/>
                                </w:rPr>
                                <w:t>r</w:t>
                              </w:r>
                              <w:r w:rsidR="001029DB" w:rsidRPr="001029DB">
                                <w:rPr>
                                  <w:rStyle w:val="Hyperlink"/>
                                </w:rPr>
                                <w:t>ender.com</w:t>
                              </w:r>
                            </w:hyperlink>
                            <w:r w:rsidR="001029D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9A06CD" id="_x0000_t202" coordsize="21600,21600" o:spt="202" path="m,l,21600r21600,l21600,xe">
                <v:stroke joinstyle="miter"/>
                <v:path gradientshapeok="t" o:connecttype="rect"/>
              </v:shapetype>
              <v:shape id="Text Box 2" o:spid="_x0000_s1026" type="#_x0000_t202" style="position:absolute;left:0;text-align:left;margin-left:3.6pt;margin-top:283.3pt;width:456.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" stroked="f">
                <v:textbox style="mso-fit-shape-to-text:t">
                  <w:txbxContent>
                    <w:p w14:paraId="14A52690" w14:textId="1A513689" w:rsidR="005C0128" w:rsidRDefault="005C0128">
                      <w:r>
                        <w:t>Figure</w:t>
                      </w:r>
                      <w:r w:rsidR="001F167C">
                        <w:t xml:space="preserve"> 1:</w:t>
                      </w:r>
                      <w:r>
                        <w:t xml:space="preserve"> Change in root competitive behaviour based on root exudate mediated recognition of kin compared with non-kin</w:t>
                      </w:r>
                      <w:r w:rsidR="00A32F33">
                        <w:t xml:space="preserve"> in plants</w:t>
                      </w:r>
                      <w:r w:rsidR="001029DB">
                        <w:t xml:space="preserve"> (</w:t>
                      </w:r>
                      <w:r w:rsidR="001029DB" w:rsidRPr="001029DB">
                        <w:t>Created with </w:t>
                      </w:r>
                      <w:hyperlink r:id="rId10" w:history="1">
                        <w:r w:rsidR="003228C8">
                          <w:rPr>
                            <w:rStyle w:val="Hyperlink"/>
                          </w:rPr>
                          <w:t>b</w:t>
                        </w:r>
                        <w:r w:rsidR="001029DB" w:rsidRPr="001029DB">
                          <w:rPr>
                            <w:rStyle w:val="Hyperlink"/>
                          </w:rPr>
                          <w:t>io</w:t>
                        </w:r>
                        <w:r w:rsidR="003228C8">
                          <w:rPr>
                            <w:rStyle w:val="Hyperlink"/>
                          </w:rPr>
                          <w:t>r</w:t>
                        </w:r>
                        <w:r w:rsidR="001029DB" w:rsidRPr="001029DB">
                          <w:rPr>
                            <w:rStyle w:val="Hyperlink"/>
                          </w:rPr>
                          <w:t>ender.com</w:t>
                        </w:r>
                      </w:hyperlink>
                      <w:r w:rsidR="001029DB">
                        <w:t>)</w:t>
                      </w:r>
                    </w:p>
                  </w:txbxContent>
                </v:textbox>
                <w10:wrap type="square"/>
              </v:shape>
            </w:pict>
          </mc:Fallback>
        </mc:AlternateContent>
      </w:r>
    </w:p>
    <w:p w14:paraId="03967642" w14:textId="60A36D4D" w:rsidR="00BD3A70" w:rsidRDefault="00BD3A70" w:rsidP="009D0157">
      <w:pPr>
        <w:jc w:val="both"/>
      </w:pPr>
    </w:p>
    <w:p w14:paraId="3CC95C5F" w14:textId="57F06405" w:rsidR="007E00DA" w:rsidRDefault="009D0157" w:rsidP="00EA2557">
      <w:pPr>
        <w:jc w:val="both"/>
      </w:pPr>
      <w:r w:rsidRPr="009D0157">
        <w:lastRenderedPageBreak/>
        <w:t xml:space="preserve">2. </w:t>
      </w:r>
      <w:r w:rsidR="007E00DA" w:rsidRPr="009D0157">
        <w:t>Aboveground</w:t>
      </w:r>
      <w:r w:rsidRPr="009D0157">
        <w:t>:</w:t>
      </w:r>
      <w:r>
        <w:rPr>
          <w:b/>
          <w:bCs/>
        </w:rPr>
        <w:t xml:space="preserve"> </w:t>
      </w:r>
      <w:r w:rsidR="007E00DA" w:rsidRPr="009D0157">
        <w:t xml:space="preserve">Kin recognition also operates via shoot-mediated cues. </w:t>
      </w:r>
      <w:proofErr w:type="spellStart"/>
      <w:r w:rsidR="007E00DA" w:rsidRPr="009D0157">
        <w:t>Crepy</w:t>
      </w:r>
      <w:proofErr w:type="spellEnd"/>
      <w:r w:rsidR="007E00DA" w:rsidRPr="009D0157">
        <w:t xml:space="preserve"> and </w:t>
      </w:r>
      <w:proofErr w:type="spellStart"/>
      <w:r w:rsidR="007E00DA" w:rsidRPr="009D0157">
        <w:t>Casal</w:t>
      </w:r>
      <w:proofErr w:type="spellEnd"/>
      <w:r w:rsidR="007E00DA" w:rsidRPr="009D0157">
        <w:t xml:space="preserve"> (2015) demonstrated that </w:t>
      </w:r>
      <w:r w:rsidR="007E00DA" w:rsidRPr="009D0157">
        <w:rPr>
          <w:i/>
          <w:iCs/>
        </w:rPr>
        <w:t>Arabidopsis thaliana</w:t>
      </w:r>
      <w:r w:rsidR="007E00DA" w:rsidRPr="009D0157">
        <w:t xml:space="preserve"> plants detect kin through differences in the vertical light-quality (</w:t>
      </w:r>
      <w:proofErr w:type="spellStart"/>
      <w:r w:rsidR="007E00DA" w:rsidRPr="009D0157">
        <w:t>red</w:t>
      </w:r>
      <w:proofErr w:type="gramStart"/>
      <w:r w:rsidR="007E00DA" w:rsidRPr="009D0157">
        <w:t>:far</w:t>
      </w:r>
      <w:proofErr w:type="gramEnd"/>
      <w:r w:rsidR="007E00DA" w:rsidRPr="009D0157">
        <w:t>-red</w:t>
      </w:r>
      <w:proofErr w:type="spellEnd"/>
      <w:r w:rsidR="007E00DA" w:rsidRPr="009D0157">
        <w:t>) and blue light profiles produced by neighbours; plants grown with kin reorient leaves horizontally (reducing mutual shading), an adaptive change that increases inclusive fitness. Mutants defective in photoreceptors (</w:t>
      </w:r>
      <w:proofErr w:type="spellStart"/>
      <w:r w:rsidR="007E00DA" w:rsidRPr="009D0157">
        <w:t>phytochrome</w:t>
      </w:r>
      <w:proofErr w:type="spellEnd"/>
      <w:r w:rsidR="007E00DA" w:rsidRPr="009D0157">
        <w:t xml:space="preserve"> B, </w:t>
      </w:r>
      <w:proofErr w:type="spellStart"/>
      <w:r w:rsidR="007E00DA" w:rsidRPr="009D0157">
        <w:t>cryptochrome</w:t>
      </w:r>
      <w:proofErr w:type="spellEnd"/>
      <w:r w:rsidR="007E00DA" w:rsidRPr="009D0157">
        <w:t xml:space="preserve">, </w:t>
      </w:r>
      <w:proofErr w:type="spellStart"/>
      <w:r w:rsidR="007E00DA" w:rsidRPr="009D0157">
        <w:t>phototropin</w:t>
      </w:r>
      <w:proofErr w:type="spellEnd"/>
      <w:r w:rsidR="007E00DA" w:rsidRPr="009D0157">
        <w:t xml:space="preserve">) or in auxin biosynthesis failed to show this kin-directed reorientation, demonstrating a clear photoreceptor–hormone mechanism. In </w:t>
      </w:r>
      <w:r w:rsidR="007E00DA" w:rsidRPr="009D0157">
        <w:rPr>
          <w:i/>
          <w:iCs/>
        </w:rPr>
        <w:t>Impatiens</w:t>
      </w:r>
      <w:r w:rsidR="007E00DA" w:rsidRPr="009D0157">
        <w:t xml:space="preserve"> (cf. </w:t>
      </w:r>
      <w:r w:rsidR="007E00DA" w:rsidRPr="009D0157">
        <w:rPr>
          <w:i/>
          <w:iCs/>
        </w:rPr>
        <w:t>pallida</w:t>
      </w:r>
      <w:r w:rsidR="007E00DA" w:rsidRPr="009D0157">
        <w:t>), Murphy and Dudley (2009) found that kin groups differed from stranger groups in allocation and architecture</w:t>
      </w:r>
      <w:r w:rsidR="00484491">
        <w:t>.</w:t>
      </w:r>
      <w:r w:rsidR="007E00DA" w:rsidRPr="009D0157">
        <w:t xml:space="preserve"> </w:t>
      </w:r>
      <w:r w:rsidR="00484491">
        <w:t>K</w:t>
      </w:r>
      <w:r w:rsidR="007E00DA" w:rsidRPr="009D0157">
        <w:t xml:space="preserve">in groups showed smaller shoots (hence a higher </w:t>
      </w:r>
      <w:proofErr w:type="spellStart"/>
      <w:r w:rsidR="007E00DA" w:rsidRPr="009D0157">
        <w:t>root</w:t>
      </w:r>
      <w:proofErr w:type="gramStart"/>
      <w:r w:rsidR="007E00DA" w:rsidRPr="009D0157">
        <w:t>:shoot</w:t>
      </w:r>
      <w:proofErr w:type="spellEnd"/>
      <w:proofErr w:type="gramEnd"/>
      <w:r w:rsidR="007E00DA" w:rsidRPr="009D0157">
        <w:t xml:space="preserve"> ratio appeared) and greater </w:t>
      </w:r>
      <w:proofErr w:type="spellStart"/>
      <w:r w:rsidR="007E00DA" w:rsidRPr="009D0157">
        <w:t>branchiness</w:t>
      </w:r>
      <w:proofErr w:type="spellEnd"/>
      <w:r w:rsidR="007E00DA" w:rsidRPr="009D0157">
        <w:t xml:space="preserve">, consistent with reduced above-ground interference and lower mutual shading among relatives. Similarly, experiments with </w:t>
      </w:r>
      <w:r w:rsidR="007E00DA" w:rsidRPr="009D0157">
        <w:rPr>
          <w:i/>
          <w:iCs/>
        </w:rPr>
        <w:t xml:space="preserve">Fagus </w:t>
      </w:r>
      <w:proofErr w:type="spellStart"/>
      <w:r w:rsidR="007E00DA" w:rsidRPr="009D0157">
        <w:rPr>
          <w:i/>
          <w:iCs/>
        </w:rPr>
        <w:t>crenata</w:t>
      </w:r>
      <w:proofErr w:type="spellEnd"/>
      <w:r w:rsidR="007E00DA" w:rsidRPr="009D0157">
        <w:t xml:space="preserve"> seedlings showed reduced leaf chlorophyll content and altered leaf mass per area when seedlings interacted with kin versus non-kin neighbours, and a field/lab survey reported specific-leaf-area differences in </w:t>
      </w:r>
      <w:proofErr w:type="spellStart"/>
      <w:r w:rsidR="007E00DA" w:rsidRPr="009D0157">
        <w:rPr>
          <w:i/>
          <w:iCs/>
        </w:rPr>
        <w:t>Lychnis</w:t>
      </w:r>
      <w:proofErr w:type="spellEnd"/>
      <w:r w:rsidR="007E00DA" w:rsidRPr="009D0157">
        <w:rPr>
          <w:i/>
          <w:iCs/>
        </w:rPr>
        <w:t xml:space="preserve"> </w:t>
      </w:r>
      <w:proofErr w:type="spellStart"/>
      <w:r w:rsidR="007E00DA" w:rsidRPr="009D0157">
        <w:rPr>
          <w:i/>
          <w:iCs/>
        </w:rPr>
        <w:t>flos-cuculi</w:t>
      </w:r>
      <w:proofErr w:type="spellEnd"/>
      <w:r w:rsidR="007E00DA" w:rsidRPr="009D0157">
        <w:t xml:space="preserve"> under kin versus non-kin conditions (</w:t>
      </w:r>
      <w:proofErr w:type="spellStart"/>
      <w:r w:rsidR="007E00DA" w:rsidRPr="009D0157">
        <w:t>Takigahira</w:t>
      </w:r>
      <w:proofErr w:type="spellEnd"/>
      <w:r w:rsidR="007E00DA" w:rsidRPr="009D0157">
        <w:t xml:space="preserve"> </w:t>
      </w:r>
      <w:r w:rsidR="009A7562" w:rsidRPr="009D0157">
        <w:t>and</w:t>
      </w:r>
      <w:r w:rsidR="007E00DA" w:rsidRPr="009D0157">
        <w:t xml:space="preserve"> </w:t>
      </w:r>
      <w:proofErr w:type="spellStart"/>
      <w:r w:rsidR="007E00DA" w:rsidRPr="009D0157">
        <w:t>Yamawo</w:t>
      </w:r>
      <w:proofErr w:type="spellEnd"/>
      <w:r w:rsidR="007E00DA" w:rsidRPr="009D0157">
        <w:t xml:space="preserve">, 2019; </w:t>
      </w:r>
      <w:proofErr w:type="spellStart"/>
      <w:r w:rsidR="007E00DA" w:rsidRPr="009D0157">
        <w:t>Lepik</w:t>
      </w:r>
      <w:proofErr w:type="spellEnd"/>
      <w:r w:rsidR="007E00DA" w:rsidRPr="009D0157">
        <w:t xml:space="preserve"> et al., 2012).</w:t>
      </w:r>
    </w:p>
    <w:p w14:paraId="0A1B2BD2" w14:textId="2F677F18" w:rsidR="00972F41" w:rsidRPr="009D0157" w:rsidRDefault="00972F41" w:rsidP="00EA2557">
      <w:pPr>
        <w:jc w:val="both"/>
      </w:pPr>
      <w:r w:rsidRPr="00972F41">
        <w:t>Reproductive implications of kin recognition</w:t>
      </w:r>
      <w:r>
        <w:t xml:space="preserve">: </w:t>
      </w:r>
      <w:r w:rsidRPr="00972F41">
        <w:t xml:space="preserve">Kin recognition in plants goes beyond just sharing or competing for resources </w:t>
      </w:r>
      <w:r>
        <w:t>and</w:t>
      </w:r>
      <w:r w:rsidRPr="00972F41">
        <w:t xml:space="preserve"> plays a role in how they reproduce a</w:t>
      </w:r>
      <w:r>
        <w:t>s well as</w:t>
      </w:r>
      <w:r w:rsidRPr="00972F41">
        <w:t xml:space="preserve"> interact with one another. Recent research suggests that plants can adjust their reproductive traits depending on how closely related their neighbour</w:t>
      </w:r>
      <w:r w:rsidR="003D7BBF">
        <w:t>s</w:t>
      </w:r>
      <w:r w:rsidRPr="00972F41">
        <w:t xml:space="preserve">. For example, in </w:t>
      </w:r>
      <w:proofErr w:type="spellStart"/>
      <w:r w:rsidRPr="00972F41">
        <w:rPr>
          <w:i/>
          <w:iCs/>
        </w:rPr>
        <w:t>Moricandia</w:t>
      </w:r>
      <w:proofErr w:type="spellEnd"/>
      <w:r w:rsidRPr="00972F41">
        <w:rPr>
          <w:i/>
          <w:iCs/>
        </w:rPr>
        <w:t xml:space="preserve"> </w:t>
      </w:r>
      <w:proofErr w:type="spellStart"/>
      <w:r w:rsidRPr="00972F41">
        <w:rPr>
          <w:i/>
          <w:iCs/>
        </w:rPr>
        <w:t>moricandioides</w:t>
      </w:r>
      <w:proofErr w:type="spellEnd"/>
      <w:r w:rsidRPr="00972F41">
        <w:t>, individuals growing near relatives were found to invest more in the size and structure of their petals, which may help attract pollinators and encourage outcrossing. Such behaviour implies that plants might strategically alter their reproductive efforts to benefit related individuals</w:t>
      </w:r>
      <w:r>
        <w:t xml:space="preserve"> (</w:t>
      </w:r>
      <w:proofErr w:type="spellStart"/>
      <w:r>
        <w:t>Torices</w:t>
      </w:r>
      <w:proofErr w:type="spellEnd"/>
      <w:r>
        <w:t xml:space="preserve"> et al., 2018)</w:t>
      </w:r>
      <w:r w:rsidRPr="00972F41">
        <w:t xml:space="preserve">. Kin recognition also appears to affect processes after pollination, such as pollen tube growth and seed formation. In species like </w:t>
      </w:r>
      <w:proofErr w:type="spellStart"/>
      <w:r w:rsidRPr="00972F41">
        <w:rPr>
          <w:i/>
          <w:iCs/>
        </w:rPr>
        <w:t>Silene</w:t>
      </w:r>
      <w:proofErr w:type="spellEnd"/>
      <w:r w:rsidRPr="00972F41">
        <w:rPr>
          <w:i/>
          <w:iCs/>
        </w:rPr>
        <w:t xml:space="preserve"> </w:t>
      </w:r>
      <w:proofErr w:type="spellStart"/>
      <w:r w:rsidRPr="00972F41">
        <w:rPr>
          <w:i/>
          <w:iCs/>
        </w:rPr>
        <w:t>latifolia</w:t>
      </w:r>
      <w:proofErr w:type="spellEnd"/>
      <w:r w:rsidRPr="00972F41">
        <w:t>, studies have shown that pollen from less related plants is less successful at fertilizing ovules, helping to prevent inbreeding depression. Altogether, these findings highlight how recognizing relatives can influence plant reproduction at multiple stages, guiding both how they attract pollinators and how fertilization unfolds</w:t>
      </w:r>
      <w:r w:rsidR="00E34599">
        <w:t xml:space="preserve"> (</w:t>
      </w:r>
      <w:proofErr w:type="spellStart"/>
      <w:r w:rsidR="006A7DA9">
        <w:t>Teixeira</w:t>
      </w:r>
      <w:proofErr w:type="spellEnd"/>
      <w:r w:rsidR="006A7DA9">
        <w:t xml:space="preserve"> et al., 2008</w:t>
      </w:r>
      <w:r w:rsidR="00E34599">
        <w:t>)</w:t>
      </w:r>
      <w:r w:rsidRPr="00972F41">
        <w:t>.</w:t>
      </w:r>
    </w:p>
    <w:p w14:paraId="205C1C5B" w14:textId="0F227D76" w:rsidR="001305D3" w:rsidRPr="001305D3" w:rsidRDefault="001305D3" w:rsidP="00EA2557">
      <w:pPr>
        <w:jc w:val="both"/>
        <w:rPr>
          <w:b/>
          <w:bCs/>
          <w:sz w:val="28"/>
          <w:szCs w:val="28"/>
        </w:rPr>
      </w:pPr>
      <w:r w:rsidRPr="001305D3">
        <w:rPr>
          <w:b/>
          <w:bCs/>
          <w:sz w:val="28"/>
          <w:szCs w:val="28"/>
        </w:rPr>
        <w:t xml:space="preserve">Kin selection and inclusive fitness </w:t>
      </w:r>
      <w:r>
        <w:rPr>
          <w:b/>
          <w:bCs/>
          <w:sz w:val="28"/>
          <w:szCs w:val="28"/>
        </w:rPr>
        <w:t>in crop plants</w:t>
      </w:r>
    </w:p>
    <w:p w14:paraId="113C1D9B" w14:textId="3E8F7A89" w:rsidR="00553850" w:rsidRPr="00553850" w:rsidRDefault="00553850" w:rsidP="00EA2557">
      <w:pPr>
        <w:jc w:val="both"/>
      </w:pPr>
      <w:r w:rsidRPr="00553850">
        <w:t xml:space="preserve">In agriculture, it is well established that the phenotype of a plant influences the fitness of its </w:t>
      </w:r>
      <w:r w:rsidR="009D0157" w:rsidRPr="00553850">
        <w:t>neighbours</w:t>
      </w:r>
      <w:r w:rsidRPr="00553850">
        <w:t xml:space="preserve">. This understanding was pivotal during the Green Revolution, which led to the development of the “weak competitor” crop </w:t>
      </w:r>
      <w:proofErr w:type="spellStart"/>
      <w:r w:rsidRPr="00553850">
        <w:t>ideotype</w:t>
      </w:r>
      <w:proofErr w:type="spellEnd"/>
      <w:r w:rsidRPr="00553850">
        <w:t xml:space="preserve"> with traits such as short stems, few and erect leaves, and reduced leaf area, particularly in wheat </w:t>
      </w:r>
      <w:r w:rsidRPr="009D0157">
        <w:t>(Donald, 1968</w:t>
      </w:r>
      <w:r w:rsidRPr="00553850">
        <w:t>). Such phenotypes minimized competition among individuals, enhancing collective yield at the population level.</w:t>
      </w:r>
    </w:p>
    <w:p w14:paraId="4A488911" w14:textId="37747418" w:rsidR="00553850" w:rsidRPr="009D0157" w:rsidRDefault="00553850" w:rsidP="00EA2557">
      <w:pPr>
        <w:jc w:val="both"/>
      </w:pPr>
      <w:r w:rsidRPr="00553850">
        <w:t>Farmers, especially in seed crops, have historically applied both individual and group-level selection. While individual plants were chosen for desirable phenotypic traits, yield</w:t>
      </w:r>
      <w:r w:rsidR="00E766FE">
        <w:t xml:space="preserve"> </w:t>
      </w:r>
      <w:r w:rsidRPr="00553850">
        <w:t>the collective seed production of the crop population</w:t>
      </w:r>
      <w:r w:rsidR="00E766FE">
        <w:t xml:space="preserve"> </w:t>
      </w:r>
      <w:r w:rsidRPr="00553850">
        <w:t xml:space="preserve">has always been a central selection target. Consequently, the most productive fields contributed disproportionately to the next generation, reflecting a form of multilevel selection. Within this framework, kin recognition mechanisms that enable plants to preferentially direct cooperative </w:t>
      </w:r>
      <w:r w:rsidR="008859FF" w:rsidRPr="00553850">
        <w:t>behaviours</w:t>
      </w:r>
      <w:r w:rsidRPr="00553850">
        <w:t xml:space="preserve"> toward relatives may have facilitated the evolution of helping traits in seed crops under yield-based selection (</w:t>
      </w:r>
      <w:proofErr w:type="spellStart"/>
      <w:r w:rsidR="00EA3ADE" w:rsidRPr="009D0157">
        <w:t>Anten</w:t>
      </w:r>
      <w:proofErr w:type="spellEnd"/>
      <w:r w:rsidR="00EA3ADE" w:rsidRPr="009D0157">
        <w:t xml:space="preserve"> and Chen, 2021</w:t>
      </w:r>
      <w:r w:rsidRPr="009D0157">
        <w:t>).</w:t>
      </w:r>
    </w:p>
    <w:p w14:paraId="5BBF2F22" w14:textId="2AEDBABD" w:rsidR="00553850" w:rsidRDefault="00553850" w:rsidP="00EA2557">
      <w:pPr>
        <w:jc w:val="both"/>
      </w:pPr>
      <w:r w:rsidRPr="00553850">
        <w:t xml:space="preserve">Varietal mixtures often </w:t>
      </w:r>
      <w:r w:rsidRPr="009D0157">
        <w:t>exhibit over-yielding, producing higher yields than the average of their component pure stands, largely due to complementarity and reduced competitive overlap</w:t>
      </w:r>
      <w:r w:rsidR="002765BE" w:rsidRPr="009D0157">
        <w:t xml:space="preserve"> </w:t>
      </w:r>
      <w:r w:rsidR="002765BE" w:rsidRPr="009D0157">
        <w:lastRenderedPageBreak/>
        <w:t>(</w:t>
      </w:r>
      <w:proofErr w:type="spellStart"/>
      <w:r w:rsidR="002765BE" w:rsidRPr="009D0157">
        <w:t>Wuest</w:t>
      </w:r>
      <w:proofErr w:type="spellEnd"/>
      <w:r w:rsidR="002765BE" w:rsidRPr="009D0157">
        <w:t xml:space="preserve"> et al., 2021)</w:t>
      </w:r>
      <w:r w:rsidRPr="009D0157">
        <w:t>. For example, mixtures of wheat varieties differing in height or disease resistance have been shown to increase yield stability and resource-use efficiency (</w:t>
      </w:r>
      <w:proofErr w:type="spellStart"/>
      <w:r w:rsidRPr="009D0157">
        <w:t>Kiær</w:t>
      </w:r>
      <w:proofErr w:type="spellEnd"/>
      <w:r w:rsidRPr="009D0157">
        <w:t xml:space="preserve"> et al., 2009). However, decreased yields in mixtures have also been reported, suggesting that kin selection may partly explain these outcomes. When plants direct cooperative </w:t>
      </w:r>
      <w:r w:rsidR="009D0157" w:rsidRPr="009D0157">
        <w:t>behaviours</w:t>
      </w:r>
      <w:r w:rsidRPr="009D0157">
        <w:t xml:space="preserve"> preferentially toward kin, they may compete more intensely with unrelated </w:t>
      </w:r>
      <w:r w:rsidR="009D0157" w:rsidRPr="009D0157">
        <w:t>neighbours</w:t>
      </w:r>
      <w:r w:rsidRPr="009D0157">
        <w:t>, potentially reducing the benefits of diversity in mixtures (Murphy et al., 2017).</w:t>
      </w:r>
    </w:p>
    <w:p w14:paraId="47DFC2C3" w14:textId="4C2D2023" w:rsidR="00364A88" w:rsidRPr="009D0157" w:rsidRDefault="00364A88" w:rsidP="00EA2557">
      <w:pPr>
        <w:jc w:val="both"/>
      </w:pPr>
      <w:r w:rsidRPr="00364A88">
        <w:t xml:space="preserve">Research has demonstrated that the ability of plants to recognize genetically related neighbours can influence how they </w:t>
      </w:r>
      <w:r w:rsidR="007F6479">
        <w:t>compete for resources by exhibiting cooperative behaviour</w:t>
      </w:r>
      <w:r w:rsidRPr="00364A88">
        <w:t xml:space="preserve"> and enhancing </w:t>
      </w:r>
      <w:r w:rsidR="007F6479">
        <w:t>overall</w:t>
      </w:r>
      <w:r w:rsidRPr="00364A88">
        <w:t xml:space="preserve"> performance within crop stands</w:t>
      </w:r>
      <w:r w:rsidR="007610AB">
        <w:t xml:space="preserve"> </w:t>
      </w:r>
      <w:r w:rsidRPr="00364A88">
        <w:t>(</w:t>
      </w:r>
      <w:proofErr w:type="spellStart"/>
      <w:r w:rsidR="007610AB" w:rsidRPr="007610AB">
        <w:t>Biernaskie</w:t>
      </w:r>
      <w:proofErr w:type="spellEnd"/>
      <w:r w:rsidR="007610AB">
        <w:t>, 2022</w:t>
      </w:r>
      <w:r w:rsidRPr="00364A88">
        <w:t xml:space="preserve">). </w:t>
      </w:r>
      <w:r w:rsidR="00D01C93">
        <w:t>Alteration in root behaviour and biomass allocation based on kin and non-kin identification in cultivar dependent manner in rice (</w:t>
      </w:r>
      <w:r w:rsidR="007B3D92">
        <w:t>Yang et al., 2018</w:t>
      </w:r>
      <w:r w:rsidR="00D01C93">
        <w:t>)</w:t>
      </w:r>
      <w:r w:rsidR="0061482A">
        <w:t xml:space="preserve">, </w:t>
      </w:r>
      <w:r w:rsidR="00D01C93">
        <w:t xml:space="preserve">kin recognition with respect to different degree of genetic relatedness in </w:t>
      </w:r>
      <w:proofErr w:type="spellStart"/>
      <w:r w:rsidR="00D01C93">
        <w:t>soyabean</w:t>
      </w:r>
      <w:proofErr w:type="spellEnd"/>
      <w:r w:rsidR="00D01C93">
        <w:t xml:space="preserve"> (Mur</w:t>
      </w:r>
      <w:r w:rsidR="00AA230A">
        <w:t>p</w:t>
      </w:r>
      <w:r w:rsidR="00D01C93">
        <w:t>hy et al., 2017)</w:t>
      </w:r>
      <w:r w:rsidR="0061482A">
        <w:t>, differential shoot architecture changes with respect to distribution of neighbours in wheat</w:t>
      </w:r>
      <w:r w:rsidR="00D01C93">
        <w:t xml:space="preserve"> </w:t>
      </w:r>
      <w:r w:rsidR="0061482A">
        <w:t xml:space="preserve">(Mahal et al., 2023) </w:t>
      </w:r>
      <w:r w:rsidR="00D01C93">
        <w:t>is well established.</w:t>
      </w:r>
      <w:r w:rsidR="00633E3C">
        <w:t xml:space="preserve"> </w:t>
      </w:r>
      <w:r w:rsidRPr="00364A88">
        <w:t xml:space="preserve">Mathematical models further suggest that kin competition may influence key developmental processes, including the timing of reproductive transitions, to enhance fitness under varying kin structures (Chen et al., 2023; </w:t>
      </w:r>
      <w:r w:rsidR="00E81058" w:rsidRPr="00E81058">
        <w:t>Dong</w:t>
      </w:r>
      <w:r w:rsidR="00E81058">
        <w:t xml:space="preserve"> and</w:t>
      </w:r>
      <w:r w:rsidR="00E81058" w:rsidRPr="00E81058">
        <w:t xml:space="preserve"> Gardner</w:t>
      </w:r>
      <w:r w:rsidRPr="00364A88">
        <w:t>, 2025).</w:t>
      </w:r>
    </w:p>
    <w:p w14:paraId="352E272F" w14:textId="07EBDE38" w:rsidR="00553850" w:rsidRPr="009D0157" w:rsidRDefault="00553850" w:rsidP="00EA2557">
      <w:pPr>
        <w:jc w:val="both"/>
        <w:rPr>
          <w:b/>
          <w:bCs/>
          <w:sz w:val="28"/>
          <w:szCs w:val="28"/>
        </w:rPr>
      </w:pPr>
      <w:r w:rsidRPr="009D0157">
        <w:rPr>
          <w:b/>
          <w:bCs/>
          <w:sz w:val="28"/>
          <w:szCs w:val="28"/>
        </w:rPr>
        <w:t>Considerations about Current Research</w:t>
      </w:r>
    </w:p>
    <w:p w14:paraId="46A20559" w14:textId="0CD06E2B" w:rsidR="00553850" w:rsidRPr="00553850" w:rsidRDefault="00553850" w:rsidP="00EA2557">
      <w:pPr>
        <w:jc w:val="both"/>
      </w:pPr>
      <w:r w:rsidRPr="00553850">
        <w:t>A critical methodological issue in studies of root-mediated kin recognition is that in most pot-based experiments, roots of individual plants cannot be disentangled, requiring root biomass to be quantified at the group rather than the individual level. This can bias results, as larger individuals may disproportionately influence estimates compared to smaller ones. In addition, Jensen’s inequality predicts that when plant size and reproductive output follow a saturating curve, increased asymmetry in competition</w:t>
      </w:r>
      <w:r w:rsidR="00E766FE">
        <w:t xml:space="preserve"> </w:t>
      </w:r>
      <w:r w:rsidRPr="00553850">
        <w:t>often observed in non-kin groupings</w:t>
      </w:r>
      <w:r w:rsidR="00E766FE">
        <w:t xml:space="preserve"> </w:t>
      </w:r>
      <w:r w:rsidRPr="00553850">
        <w:t xml:space="preserve">will inevitably produce lower aggregate seed yields even in the absence of kin recognition mechanisms </w:t>
      </w:r>
      <w:r w:rsidRPr="009D0157">
        <w:t xml:space="preserve">(Weiner, 2004; Falster &amp; </w:t>
      </w:r>
      <w:proofErr w:type="spellStart"/>
      <w:r w:rsidRPr="009D0157">
        <w:t>Westoby</w:t>
      </w:r>
      <w:proofErr w:type="spellEnd"/>
      <w:r w:rsidRPr="009D0157">
        <w:t xml:space="preserve">, 2003). </w:t>
      </w:r>
      <w:r w:rsidRPr="00553850">
        <w:t>Thus, the interpretation of reduced group seed production in non-kin interactions must be treated cautiously.</w:t>
      </w:r>
    </w:p>
    <w:p w14:paraId="50B407EA" w14:textId="554C13F1" w:rsidR="00553850" w:rsidRPr="00553850" w:rsidRDefault="00553850" w:rsidP="00EA2557">
      <w:pPr>
        <w:jc w:val="both"/>
      </w:pPr>
      <w:r w:rsidRPr="00553850">
        <w:t xml:space="preserve">To address this, some studies have employed transparent media, such as agar or hydroponic solutions, to directly visualize changes in root architecture and spatial placement under kin and non-kin </w:t>
      </w:r>
      <w:r w:rsidRPr="009D0157">
        <w:t>contexts (Fang et al., 2013). However, these experimental substrates differ substantially from natural soils, which generally have lower oxygen availability, higher compaction, and more heterogeneous nutrient distributions (</w:t>
      </w:r>
      <w:proofErr w:type="spellStart"/>
      <w:r w:rsidRPr="009D0157">
        <w:t>Mommer</w:t>
      </w:r>
      <w:proofErr w:type="spellEnd"/>
      <w:r w:rsidRPr="009D0157">
        <w:t xml:space="preserve"> et al., 201</w:t>
      </w:r>
      <w:r w:rsidR="0070797E" w:rsidRPr="009D0157">
        <w:t>6</w:t>
      </w:r>
      <w:r w:rsidRPr="009D0157">
        <w:t>). Consequently, findings derived from artificial growth</w:t>
      </w:r>
      <w:r w:rsidRPr="00553850">
        <w:t xml:space="preserve"> systems may not be readily transferable to real field environments.</w:t>
      </w:r>
    </w:p>
    <w:p w14:paraId="25A07B05" w14:textId="77777777" w:rsidR="00553850" w:rsidRPr="009D0157" w:rsidRDefault="00553850" w:rsidP="00EA2557">
      <w:pPr>
        <w:jc w:val="both"/>
      </w:pPr>
      <w:r w:rsidRPr="00553850">
        <w:t xml:space="preserve">Mechanism-oriented approaches offer promising alternatives. Instead of relying solely on neighbour presence, focal plants can be exposed to chemical cues such as root exudates collected from kin versus non-kin donors. This strategy has been applied in species like </w:t>
      </w:r>
      <w:r w:rsidRPr="00553850">
        <w:rPr>
          <w:i/>
          <w:iCs/>
        </w:rPr>
        <w:t>Arabidopsis thaliana</w:t>
      </w:r>
      <w:r w:rsidRPr="00553850">
        <w:t xml:space="preserve"> and common bean (</w:t>
      </w:r>
      <w:proofErr w:type="spellStart"/>
      <w:r w:rsidRPr="00553850">
        <w:rPr>
          <w:i/>
          <w:iCs/>
        </w:rPr>
        <w:t>Phaseolus</w:t>
      </w:r>
      <w:proofErr w:type="spellEnd"/>
      <w:r w:rsidRPr="00553850">
        <w:rPr>
          <w:i/>
          <w:iCs/>
        </w:rPr>
        <w:t xml:space="preserve"> vulgaris</w:t>
      </w:r>
      <w:r w:rsidRPr="00553850">
        <w:t xml:space="preserve">), demonstrating that root exudate chemistry alone can elicit differential </w:t>
      </w:r>
      <w:r w:rsidRPr="009D0157">
        <w:t>growth responses associated with kin recognition (</w:t>
      </w:r>
      <w:proofErr w:type="spellStart"/>
      <w:r w:rsidRPr="009D0157">
        <w:t>Biedrzycki</w:t>
      </w:r>
      <w:proofErr w:type="spellEnd"/>
      <w:r w:rsidRPr="009D0157">
        <w:t xml:space="preserve"> et al., 2010; Murphy et al., 2017).</w:t>
      </w:r>
    </w:p>
    <w:p w14:paraId="41378158" w14:textId="24481A70" w:rsidR="00362375" w:rsidRDefault="00553850" w:rsidP="00EA2557">
      <w:pPr>
        <w:jc w:val="both"/>
      </w:pPr>
      <w:r w:rsidRPr="00553850">
        <w:t xml:space="preserve">Despite these advances, most available data are greenhouse-based, and extrapolating to natural or agronomic field conditions remains challenging, particularly because belowground interactions are more complex and less accessible. Field studies that integrate ecological realism with mechanistic insight are needed to establish whether kin recognition operates at </w:t>
      </w:r>
      <w:r w:rsidRPr="00553850">
        <w:lastRenderedPageBreak/>
        <w:t xml:space="preserve">scales relevant for crop </w:t>
      </w:r>
      <w:r w:rsidRPr="009D0157">
        <w:t xml:space="preserve">performance and plant community dynamics (Dudley, 2015; </w:t>
      </w:r>
      <w:proofErr w:type="spellStart"/>
      <w:r w:rsidRPr="009D0157">
        <w:t>Crepy</w:t>
      </w:r>
      <w:proofErr w:type="spellEnd"/>
      <w:r w:rsidRPr="009D0157">
        <w:t xml:space="preserve"> &amp; </w:t>
      </w:r>
      <w:proofErr w:type="spellStart"/>
      <w:r w:rsidRPr="009D0157">
        <w:t>Casal</w:t>
      </w:r>
      <w:proofErr w:type="spellEnd"/>
      <w:r w:rsidRPr="009D0157">
        <w:t>, 2015).</w:t>
      </w:r>
    </w:p>
    <w:p w14:paraId="1622CA43" w14:textId="3D990BA1" w:rsidR="00362375" w:rsidRPr="009D0157" w:rsidRDefault="00362375" w:rsidP="00EA2557">
      <w:pPr>
        <w:jc w:val="both"/>
        <w:rPr>
          <w:b/>
          <w:bCs/>
          <w:sz w:val="28"/>
          <w:szCs w:val="28"/>
        </w:rPr>
      </w:pPr>
      <w:r w:rsidRPr="009D0157">
        <w:rPr>
          <w:b/>
          <w:bCs/>
          <w:sz w:val="28"/>
          <w:szCs w:val="28"/>
        </w:rPr>
        <w:t>Conclusion</w:t>
      </w:r>
    </w:p>
    <w:p w14:paraId="34AD5E5E" w14:textId="49F2DAF8" w:rsidR="00362375" w:rsidRPr="00362375" w:rsidRDefault="00362375" w:rsidP="00362375">
      <w:pPr>
        <w:jc w:val="both"/>
      </w:pPr>
      <w:r w:rsidRPr="00362375">
        <w:t>Inclusive-fitness theory and kin selection offer a coherent framework linking genetic relatedness with developmental architecture and ecological interactions in plants. This review demonstrates that parent–offspring conflict and kin-selection models predict sibling rivalry over seed size and brood number, and explain the evolution of maternal counter-strategies</w:t>
      </w:r>
      <w:r w:rsidR="00D225D6">
        <w:t xml:space="preserve"> </w:t>
      </w:r>
      <w:r w:rsidRPr="00362375">
        <w:t>that reduce intra-fruit competition or compensate for brood reduction. Manipulative experiments in legumes and model systems show that paternity and relatedness affect seed provisioning and brood heterogeneity, providing direct empirical support for theoretical expectations. Kin recognition mechanisms, mediated by root exudates and light-quality cues, enable some species to plastically modify root architecture and shoot orientation when interacting with kin versus non-kin, with potential implications for neighbourhood dynamics and crop performance.</w:t>
      </w:r>
    </w:p>
    <w:p w14:paraId="7A09FE4F" w14:textId="74404B3F" w:rsidR="00362375" w:rsidRPr="00362375" w:rsidRDefault="00362375" w:rsidP="00362375">
      <w:pPr>
        <w:jc w:val="both"/>
      </w:pPr>
      <w:r w:rsidRPr="00362375">
        <w:t xml:space="preserve">However, the empirical literature is dominated by pot-based and laboratory studies that may produce artefacts: pot constraints, Jensen’s inequality, and artificial substrates can confound measurements of allocation and competition. These limitations hinder confident extrapolation to field conditions. To progress, we recommend three priorities. First, implement large-scale field experiments that manipulate relatedness and quantify population- and community-level fitness and yield stability. Second, pursue mechanism-focused assays (exudate treatments, </w:t>
      </w:r>
      <w:proofErr w:type="spellStart"/>
      <w:r w:rsidRPr="00362375">
        <w:t>transcriptomics</w:t>
      </w:r>
      <w:proofErr w:type="spellEnd"/>
      <w:r w:rsidRPr="00362375">
        <w:t xml:space="preserve"> and metabolomics) to identify proximate cues and pathways of recognition. Third, integrate these insights into multilevel breeding trials and varietal-mixture experiments to test whether cooperative </w:t>
      </w:r>
      <w:proofErr w:type="spellStart"/>
      <w:r w:rsidRPr="00362375">
        <w:t>ideotypes</w:t>
      </w:r>
      <w:proofErr w:type="spellEnd"/>
      <w:r w:rsidRPr="00362375">
        <w:t xml:space="preserve"> or kin-aligned management can deliver resilient yield benefits.</w:t>
      </w:r>
    </w:p>
    <w:p w14:paraId="3F2D0058" w14:textId="1BDC12F7" w:rsidR="00362375" w:rsidRDefault="00362375" w:rsidP="00EA2557">
      <w:pPr>
        <w:jc w:val="both"/>
      </w:pPr>
      <w:r w:rsidRPr="00362375">
        <w:t>By uniting comparative, mechanistic and applied approaches, researchers can clarify when kin selection shapes plant evolution and determine the practical scope for applying these principles in sustainable agriculture. Such cross-disciplinary work will determine the scope and limits of practical applications in agriculture and conservation.</w:t>
      </w:r>
    </w:p>
    <w:p w14:paraId="05DAA1A6" w14:textId="77777777" w:rsidR="00587654" w:rsidRDefault="00587654" w:rsidP="00EA2557">
      <w:pPr>
        <w:jc w:val="both"/>
      </w:pPr>
    </w:p>
    <w:p w14:paraId="75F4ADE6" w14:textId="7C0A4719" w:rsidR="00587654" w:rsidRPr="00587654" w:rsidRDefault="00587654" w:rsidP="00587654">
      <w:pPr>
        <w:spacing w:after="200" w:line="276" w:lineRule="auto"/>
        <w:jc w:val="both"/>
        <w:outlineLvl w:val="0"/>
        <w:rPr>
          <w:rFonts w:ascii="Arial" w:eastAsia="Times New Roman" w:hAnsi="Arial" w:cs="Arial"/>
          <w:color w:val="auto"/>
          <w:kern w:val="0"/>
          <w:sz w:val="22"/>
          <w:szCs w:val="22"/>
          <w:lang w:val="en-GB" w:eastAsia="en-GB"/>
          <w14:ligatures w14:val="none"/>
        </w:rPr>
      </w:pPr>
      <w:r w:rsidRPr="00587654">
        <w:rPr>
          <w:rFonts w:ascii="Arial" w:eastAsia="Times New Roman" w:hAnsi="Arial" w:cs="Arial"/>
          <w:b/>
          <w:bCs/>
          <w:color w:val="auto"/>
          <w:kern w:val="0"/>
          <w:sz w:val="22"/>
          <w:szCs w:val="22"/>
          <w:lang w:val="en-GB" w:eastAsia="en-GB"/>
          <w14:ligatures w14:val="none"/>
        </w:rPr>
        <w:t>COMPETING INTERESTS:</w:t>
      </w:r>
    </w:p>
    <w:p w14:paraId="46C03CD3" w14:textId="6ABD8D25" w:rsidR="00587654" w:rsidRDefault="00587654" w:rsidP="00587654">
      <w:pPr>
        <w:spacing w:after="200" w:line="276" w:lineRule="auto"/>
        <w:rPr>
          <w:rFonts w:ascii="Calibri" w:eastAsia="Times New Roman" w:hAnsi="Calibri"/>
          <w:color w:val="auto"/>
          <w:kern w:val="0"/>
          <w:sz w:val="22"/>
          <w:szCs w:val="22"/>
          <w:lang w:val="en-GB" w:eastAsia="en-GB"/>
          <w14:ligatures w14:val="none"/>
        </w:rPr>
      </w:pPr>
      <w:r w:rsidRPr="00587654">
        <w:rPr>
          <w:rFonts w:ascii="Calibri" w:eastAsia="Times New Roman" w:hAnsi="Calibri"/>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4DCBAE8" w14:textId="22FB106D" w:rsidR="00E92B1C" w:rsidRDefault="00E92B1C" w:rsidP="00587654">
      <w:pPr>
        <w:spacing w:after="200" w:line="276" w:lineRule="auto"/>
        <w:rPr>
          <w:rFonts w:ascii="Calibri" w:eastAsia="Times New Roman" w:hAnsi="Calibri"/>
          <w:color w:val="auto"/>
          <w:kern w:val="0"/>
          <w:sz w:val="22"/>
          <w:szCs w:val="22"/>
          <w:lang w:val="en-GB" w:eastAsia="en-GB"/>
          <w14:ligatures w14:val="none"/>
        </w:rPr>
      </w:pPr>
    </w:p>
    <w:p w14:paraId="0B5C4077" w14:textId="77777777" w:rsidR="00E92B1C" w:rsidRPr="00270720" w:rsidRDefault="00E92B1C" w:rsidP="00E92B1C">
      <w:pPr>
        <w:rPr>
          <w:highlight w:val="yellow"/>
        </w:rPr>
      </w:pPr>
      <w:r w:rsidRPr="00270720">
        <w:rPr>
          <w:highlight w:val="yellow"/>
        </w:rPr>
        <w:t>Disclaimer (Artificial intelligence)</w:t>
      </w:r>
    </w:p>
    <w:p w14:paraId="6D21DE6F" w14:textId="77777777" w:rsidR="00E92B1C" w:rsidRPr="00270720" w:rsidRDefault="00E92B1C" w:rsidP="00E92B1C">
      <w:pPr>
        <w:rPr>
          <w:highlight w:val="yellow"/>
        </w:rPr>
      </w:pPr>
    </w:p>
    <w:p w14:paraId="475F33EC" w14:textId="77777777" w:rsidR="00E92B1C" w:rsidRPr="00270720" w:rsidRDefault="00E92B1C" w:rsidP="00E92B1C">
      <w:pPr>
        <w:rPr>
          <w:highlight w:val="yellow"/>
        </w:rPr>
      </w:pPr>
      <w:r w:rsidRPr="00270720">
        <w:rPr>
          <w:highlight w:val="yellow"/>
        </w:rPr>
        <w:t xml:space="preserve">Option 1: </w:t>
      </w:r>
    </w:p>
    <w:p w14:paraId="2A57B848" w14:textId="77777777" w:rsidR="00E92B1C" w:rsidRPr="00270720" w:rsidRDefault="00E92B1C" w:rsidP="00E92B1C">
      <w:pPr>
        <w:rPr>
          <w:highlight w:val="yellow"/>
        </w:rPr>
      </w:pPr>
    </w:p>
    <w:p w14:paraId="024569F1" w14:textId="77777777" w:rsidR="00E92B1C" w:rsidRPr="00270720" w:rsidRDefault="00E92B1C" w:rsidP="00E92B1C">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BFDF67A" w14:textId="77777777" w:rsidR="00E92B1C" w:rsidRPr="00270720" w:rsidRDefault="00E92B1C" w:rsidP="00E92B1C">
      <w:pPr>
        <w:rPr>
          <w:highlight w:val="yellow"/>
        </w:rPr>
      </w:pPr>
    </w:p>
    <w:p w14:paraId="18E57B72" w14:textId="77777777" w:rsidR="00E92B1C" w:rsidRPr="00270720" w:rsidRDefault="00E92B1C" w:rsidP="00E92B1C">
      <w:pPr>
        <w:rPr>
          <w:highlight w:val="yellow"/>
        </w:rPr>
      </w:pPr>
      <w:r w:rsidRPr="00270720">
        <w:rPr>
          <w:highlight w:val="yellow"/>
        </w:rPr>
        <w:t xml:space="preserve">Option 2: </w:t>
      </w:r>
    </w:p>
    <w:p w14:paraId="36BD75B8" w14:textId="77777777" w:rsidR="00E92B1C" w:rsidRPr="00270720" w:rsidRDefault="00E92B1C" w:rsidP="00E92B1C">
      <w:pPr>
        <w:rPr>
          <w:highlight w:val="yellow"/>
        </w:rPr>
      </w:pPr>
    </w:p>
    <w:p w14:paraId="1D59DB41" w14:textId="77777777" w:rsidR="00E92B1C" w:rsidRPr="00270720" w:rsidRDefault="00E92B1C" w:rsidP="00E92B1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3D0410" w14:textId="77777777" w:rsidR="00E92B1C" w:rsidRPr="00270720" w:rsidRDefault="00E92B1C" w:rsidP="00E92B1C">
      <w:pPr>
        <w:rPr>
          <w:highlight w:val="yellow"/>
        </w:rPr>
      </w:pPr>
    </w:p>
    <w:p w14:paraId="0ED19D2D" w14:textId="77777777" w:rsidR="00E92B1C" w:rsidRPr="00270720" w:rsidRDefault="00E92B1C" w:rsidP="00E92B1C">
      <w:pPr>
        <w:rPr>
          <w:highlight w:val="yellow"/>
        </w:rPr>
      </w:pPr>
      <w:r w:rsidRPr="00270720">
        <w:rPr>
          <w:highlight w:val="yellow"/>
        </w:rPr>
        <w:t>Details of the AI usage are given below:</w:t>
      </w:r>
    </w:p>
    <w:p w14:paraId="1A878624" w14:textId="0446E4AE" w:rsidR="00E92B1C" w:rsidRPr="00270720" w:rsidRDefault="00E92B1C" w:rsidP="00E92B1C">
      <w:pPr>
        <w:rPr>
          <w:highlight w:val="yellow"/>
        </w:rPr>
      </w:pPr>
      <w:proofErr w:type="gramStart"/>
      <w:r w:rsidRPr="00270720">
        <w:rPr>
          <w:highlight w:val="yellow"/>
        </w:rPr>
        <w:t>1.</w:t>
      </w:r>
      <w:r w:rsidR="00867AFF">
        <w:rPr>
          <w:highlight w:val="yellow"/>
        </w:rPr>
        <w:t>ChatGPT</w:t>
      </w:r>
      <w:proofErr w:type="gramEnd"/>
      <w:r w:rsidR="00867AFF">
        <w:rPr>
          <w:highlight w:val="yellow"/>
        </w:rPr>
        <w:t>-5 mini has been utilized to improve the quality of English of the manuscript.</w:t>
      </w:r>
    </w:p>
    <w:p w14:paraId="5C31CECB" w14:textId="77777777" w:rsidR="00E92B1C" w:rsidRPr="00270720" w:rsidRDefault="00E92B1C" w:rsidP="00E92B1C">
      <w:pPr>
        <w:rPr>
          <w:highlight w:val="yellow"/>
        </w:rPr>
      </w:pPr>
      <w:r w:rsidRPr="00270720">
        <w:rPr>
          <w:highlight w:val="yellow"/>
        </w:rPr>
        <w:t>2.</w:t>
      </w:r>
    </w:p>
    <w:p w14:paraId="7DD73907" w14:textId="77777777" w:rsidR="00E92B1C" w:rsidRPr="00270720" w:rsidRDefault="00E92B1C" w:rsidP="00E92B1C">
      <w:r w:rsidRPr="00270720">
        <w:rPr>
          <w:highlight w:val="yellow"/>
        </w:rPr>
        <w:t>3.</w:t>
      </w:r>
    </w:p>
    <w:p w14:paraId="14B1FDA4" w14:textId="77777777" w:rsidR="00E92B1C" w:rsidRPr="00587654" w:rsidRDefault="00E92B1C" w:rsidP="00587654">
      <w:pPr>
        <w:spacing w:after="200" w:line="276" w:lineRule="auto"/>
        <w:rPr>
          <w:rFonts w:ascii="Calibri" w:eastAsia="Times New Roman" w:hAnsi="Calibri"/>
          <w:color w:val="auto"/>
          <w:kern w:val="0"/>
          <w:sz w:val="22"/>
          <w:szCs w:val="22"/>
          <w:lang w:val="en-GB" w:eastAsia="en-GB"/>
          <w14:ligatures w14:val="none"/>
        </w:rPr>
      </w:pPr>
    </w:p>
    <w:p w14:paraId="2A4E4FAB" w14:textId="77777777" w:rsidR="00587654" w:rsidRPr="009D0157" w:rsidRDefault="00587654" w:rsidP="00EA2557">
      <w:pPr>
        <w:jc w:val="both"/>
      </w:pPr>
    </w:p>
    <w:p w14:paraId="153C1F9D" w14:textId="77777777" w:rsidR="00587654" w:rsidRDefault="00587654" w:rsidP="007746B4">
      <w:pPr>
        <w:jc w:val="both"/>
        <w:rPr>
          <w:b/>
          <w:bCs/>
          <w:sz w:val="28"/>
          <w:szCs w:val="28"/>
        </w:rPr>
      </w:pPr>
    </w:p>
    <w:p w14:paraId="57E2BABC" w14:textId="5E87A7C5" w:rsidR="007746B4" w:rsidRPr="009D0157" w:rsidRDefault="007746B4" w:rsidP="007746B4">
      <w:pPr>
        <w:jc w:val="both"/>
        <w:rPr>
          <w:b/>
          <w:bCs/>
          <w:sz w:val="28"/>
          <w:szCs w:val="28"/>
        </w:rPr>
      </w:pPr>
      <w:r w:rsidRPr="009D0157">
        <w:rPr>
          <w:b/>
          <w:bCs/>
          <w:sz w:val="28"/>
          <w:szCs w:val="28"/>
        </w:rPr>
        <w:t>Reference</w:t>
      </w:r>
    </w:p>
    <w:p w14:paraId="3022ABEB" w14:textId="77777777" w:rsidR="007746B4" w:rsidRDefault="007746B4" w:rsidP="007746B4">
      <w:pPr>
        <w:pStyle w:val="ListParagraph"/>
        <w:numPr>
          <w:ilvl w:val="0"/>
          <w:numId w:val="3"/>
        </w:numPr>
        <w:jc w:val="both"/>
      </w:pPr>
      <w:r w:rsidRPr="007D40DF">
        <w:t xml:space="preserve">Abbot, P., Abe, J., </w:t>
      </w:r>
      <w:proofErr w:type="spellStart"/>
      <w:r w:rsidRPr="007D40DF">
        <w:t>Alcock</w:t>
      </w:r>
      <w:proofErr w:type="spellEnd"/>
      <w:r w:rsidRPr="007D40DF">
        <w:t xml:space="preserve">, J., </w:t>
      </w:r>
      <w:proofErr w:type="spellStart"/>
      <w:r w:rsidRPr="007D40DF">
        <w:t>Alizon</w:t>
      </w:r>
      <w:proofErr w:type="spellEnd"/>
      <w:r w:rsidRPr="007D40DF">
        <w:t xml:space="preserve">, S., </w:t>
      </w:r>
      <w:proofErr w:type="spellStart"/>
      <w:r w:rsidRPr="007D40DF">
        <w:t>Alpedrinha</w:t>
      </w:r>
      <w:proofErr w:type="spellEnd"/>
      <w:r w:rsidRPr="007D40DF">
        <w:t xml:space="preserve">, J. A., </w:t>
      </w:r>
      <w:proofErr w:type="spellStart"/>
      <w:r w:rsidRPr="007D40DF">
        <w:t>Andersson</w:t>
      </w:r>
      <w:proofErr w:type="spellEnd"/>
      <w:r w:rsidRPr="007D40DF">
        <w:t>, M</w:t>
      </w:r>
      <w:proofErr w:type="gramStart"/>
      <w:r w:rsidRPr="007D40DF">
        <w:t>., ...</w:t>
      </w:r>
      <w:proofErr w:type="gramEnd"/>
      <w:r w:rsidRPr="007D40DF">
        <w:t xml:space="preserve"> &amp; Zink, A. (2011). Inclusive fitness theory and </w:t>
      </w:r>
      <w:proofErr w:type="spellStart"/>
      <w:r w:rsidRPr="007D40DF">
        <w:t>eusociality</w:t>
      </w:r>
      <w:proofErr w:type="spellEnd"/>
      <w:r w:rsidRPr="007D40DF">
        <w:t>. </w:t>
      </w:r>
      <w:r w:rsidRPr="007D40DF">
        <w:rPr>
          <w:i/>
          <w:iCs/>
        </w:rPr>
        <w:t>Nature</w:t>
      </w:r>
      <w:r w:rsidRPr="007D40DF">
        <w:t>, </w:t>
      </w:r>
      <w:r w:rsidRPr="007D40DF">
        <w:rPr>
          <w:i/>
          <w:iCs/>
        </w:rPr>
        <w:t>471</w:t>
      </w:r>
      <w:r w:rsidRPr="007D40DF">
        <w:t>(7339), E1-E4.</w:t>
      </w:r>
      <w:r>
        <w:t xml:space="preserve"> </w:t>
      </w:r>
      <w:hyperlink r:id="rId11" w:history="1">
        <w:r w:rsidRPr="00B215AA">
          <w:rPr>
            <w:rStyle w:val="Hyperlink"/>
          </w:rPr>
          <w:t>https://doi.org/10.1038/nature09831</w:t>
        </w:r>
      </w:hyperlink>
    </w:p>
    <w:p w14:paraId="3D2A34A2" w14:textId="77777777" w:rsidR="007746B4" w:rsidRDefault="007746B4" w:rsidP="007746B4">
      <w:pPr>
        <w:pStyle w:val="ListParagraph"/>
        <w:numPr>
          <w:ilvl w:val="0"/>
          <w:numId w:val="3"/>
        </w:numPr>
        <w:jc w:val="both"/>
      </w:pPr>
      <w:proofErr w:type="spellStart"/>
      <w:r w:rsidRPr="00AC3078">
        <w:t>Anten</w:t>
      </w:r>
      <w:proofErr w:type="spellEnd"/>
      <w:r w:rsidRPr="00AC3078">
        <w:t>, N. P., &amp; Chen, B. J. (2021). Detect thy family: mechanisms, ecology and agricultural aspects of kin recognition in plants. </w:t>
      </w:r>
      <w:r w:rsidRPr="00AC3078">
        <w:rPr>
          <w:i/>
          <w:iCs/>
        </w:rPr>
        <w:t>Plant, Cell &amp; Environment</w:t>
      </w:r>
      <w:r w:rsidRPr="00AC3078">
        <w:t>, </w:t>
      </w:r>
      <w:r w:rsidRPr="00AC3078">
        <w:rPr>
          <w:i/>
          <w:iCs/>
        </w:rPr>
        <w:t>44</w:t>
      </w:r>
      <w:r w:rsidRPr="00AC3078">
        <w:t>(4), 1059-1071.</w:t>
      </w:r>
      <w:r>
        <w:t xml:space="preserve"> </w:t>
      </w:r>
      <w:r w:rsidRPr="00014AC7">
        <w:rPr>
          <w:u w:val="single"/>
        </w:rPr>
        <w:t>https://doi.org/10.1111/pce.14011</w:t>
      </w:r>
    </w:p>
    <w:p w14:paraId="1731F1A9" w14:textId="77777777" w:rsidR="007746B4" w:rsidRDefault="007746B4" w:rsidP="007746B4">
      <w:pPr>
        <w:pStyle w:val="ListParagraph"/>
        <w:numPr>
          <w:ilvl w:val="0"/>
          <w:numId w:val="3"/>
        </w:numPr>
        <w:jc w:val="both"/>
      </w:pPr>
      <w:proofErr w:type="spellStart"/>
      <w:r w:rsidRPr="00AE036C">
        <w:t>Bawa</w:t>
      </w:r>
      <w:proofErr w:type="spellEnd"/>
      <w:r w:rsidRPr="00AE036C">
        <w:t>, K. S. (2016). Kin selection and the evolution of plant reproductive traits. </w:t>
      </w:r>
      <w:r w:rsidRPr="00AE036C">
        <w:rPr>
          <w:i/>
          <w:iCs/>
        </w:rPr>
        <w:t>Proceedings of the Royal Society B: Biological Sciences</w:t>
      </w:r>
      <w:r w:rsidRPr="00AE036C">
        <w:t>, </w:t>
      </w:r>
      <w:r w:rsidRPr="00AE036C">
        <w:rPr>
          <w:i/>
          <w:iCs/>
        </w:rPr>
        <w:t>283</w:t>
      </w:r>
      <w:r w:rsidRPr="00AE036C">
        <w:t>(1842), 20160789.</w:t>
      </w:r>
      <w:r>
        <w:t xml:space="preserve"> </w:t>
      </w:r>
      <w:hyperlink r:id="rId12" w:history="1">
        <w:r w:rsidRPr="00B215AA">
          <w:rPr>
            <w:rStyle w:val="Hyperlink"/>
          </w:rPr>
          <w:t>https://doi.org/10.1098/rspb.2016.0789</w:t>
        </w:r>
      </w:hyperlink>
    </w:p>
    <w:p w14:paraId="7210ACD2" w14:textId="77777777" w:rsidR="007746B4" w:rsidRDefault="007746B4" w:rsidP="007746B4">
      <w:pPr>
        <w:pStyle w:val="ListParagraph"/>
        <w:numPr>
          <w:ilvl w:val="0"/>
          <w:numId w:val="3"/>
        </w:numPr>
        <w:jc w:val="both"/>
      </w:pPr>
      <w:proofErr w:type="spellStart"/>
      <w:r w:rsidRPr="0064670C">
        <w:t>Batygina</w:t>
      </w:r>
      <w:proofErr w:type="spellEnd"/>
      <w:r w:rsidRPr="0064670C">
        <w:t xml:space="preserve">, T. B., &amp; </w:t>
      </w:r>
      <w:proofErr w:type="spellStart"/>
      <w:r w:rsidRPr="0064670C">
        <w:t>Vinogradova</w:t>
      </w:r>
      <w:proofErr w:type="spellEnd"/>
      <w:r w:rsidRPr="0064670C">
        <w:t xml:space="preserve">, G. Y. (2007). Phenomenon of </w:t>
      </w:r>
      <w:proofErr w:type="spellStart"/>
      <w:r w:rsidRPr="0064670C">
        <w:t>polyembryony</w:t>
      </w:r>
      <w:proofErr w:type="spellEnd"/>
      <w:r w:rsidRPr="0064670C">
        <w:t>. Genetic heterogeneity of seeds. </w:t>
      </w:r>
      <w:r w:rsidRPr="0064670C">
        <w:rPr>
          <w:i/>
          <w:iCs/>
        </w:rPr>
        <w:t>Russian Journal of Developmental Biology</w:t>
      </w:r>
      <w:r w:rsidRPr="0064670C">
        <w:t>, </w:t>
      </w:r>
      <w:r w:rsidRPr="0064670C">
        <w:rPr>
          <w:i/>
          <w:iCs/>
        </w:rPr>
        <w:t>38</w:t>
      </w:r>
      <w:r w:rsidRPr="0064670C">
        <w:t>(3), 126-151.</w:t>
      </w:r>
      <w:r>
        <w:t xml:space="preserve"> </w:t>
      </w:r>
      <w:hyperlink r:id="rId13" w:history="1">
        <w:r w:rsidRPr="00B215AA">
          <w:rPr>
            <w:rStyle w:val="Hyperlink"/>
          </w:rPr>
          <w:t>https://doi.org/10.1134/S1062360407030022</w:t>
        </w:r>
      </w:hyperlink>
      <w:r w:rsidRPr="007E00DA">
        <w:t>.</w:t>
      </w:r>
    </w:p>
    <w:p w14:paraId="04C2D89F" w14:textId="77777777" w:rsidR="007746B4" w:rsidRDefault="007746B4" w:rsidP="007746B4">
      <w:pPr>
        <w:pStyle w:val="ListParagraph"/>
        <w:numPr>
          <w:ilvl w:val="0"/>
          <w:numId w:val="3"/>
        </w:numPr>
        <w:jc w:val="both"/>
      </w:pPr>
      <w:r w:rsidRPr="00502014">
        <w:t xml:space="preserve">Bhatt, M. V., </w:t>
      </w:r>
      <w:proofErr w:type="spellStart"/>
      <w:r w:rsidRPr="00502014">
        <w:t>Khandelwal</w:t>
      </w:r>
      <w:proofErr w:type="spellEnd"/>
      <w:r w:rsidRPr="00502014">
        <w:t xml:space="preserve">, A., &amp; Dudley, S. A. (2011). Kin recognition, not competitive interactions, predicts root allocation in young </w:t>
      </w:r>
      <w:proofErr w:type="spellStart"/>
      <w:r w:rsidRPr="00502014">
        <w:rPr>
          <w:i/>
          <w:iCs/>
        </w:rPr>
        <w:t>Cakile</w:t>
      </w:r>
      <w:proofErr w:type="spellEnd"/>
      <w:r w:rsidRPr="00502014">
        <w:rPr>
          <w:i/>
          <w:iCs/>
        </w:rPr>
        <w:t xml:space="preserve"> </w:t>
      </w:r>
      <w:proofErr w:type="spellStart"/>
      <w:r w:rsidRPr="00502014">
        <w:rPr>
          <w:i/>
          <w:iCs/>
        </w:rPr>
        <w:t>edentula</w:t>
      </w:r>
      <w:proofErr w:type="spellEnd"/>
      <w:r w:rsidRPr="00502014">
        <w:t xml:space="preserve"> seedling pairs. </w:t>
      </w:r>
      <w:r w:rsidRPr="00502014">
        <w:rPr>
          <w:i/>
          <w:iCs/>
        </w:rPr>
        <w:t xml:space="preserve">New </w:t>
      </w:r>
      <w:proofErr w:type="spellStart"/>
      <w:r w:rsidRPr="00502014">
        <w:rPr>
          <w:i/>
          <w:iCs/>
        </w:rPr>
        <w:t>Phytologist</w:t>
      </w:r>
      <w:proofErr w:type="spellEnd"/>
      <w:r w:rsidRPr="00502014">
        <w:rPr>
          <w:i/>
          <w:iCs/>
        </w:rPr>
        <w:t>, 189</w:t>
      </w:r>
      <w:r w:rsidRPr="00502014">
        <w:t xml:space="preserve">(4), 1135–1142. </w:t>
      </w:r>
      <w:hyperlink r:id="rId14" w:history="1">
        <w:r w:rsidRPr="00B215AA">
          <w:rPr>
            <w:rStyle w:val="Hyperlink"/>
          </w:rPr>
          <w:t>https://doi.org/10.1111/j.1469-8137.2010.03548.x</w:t>
        </w:r>
      </w:hyperlink>
    </w:p>
    <w:p w14:paraId="41FD07A1" w14:textId="19F55461" w:rsidR="007746B4" w:rsidRDefault="007746B4" w:rsidP="007746B4">
      <w:pPr>
        <w:pStyle w:val="ListParagraph"/>
        <w:numPr>
          <w:ilvl w:val="0"/>
          <w:numId w:val="3"/>
        </w:numPr>
        <w:jc w:val="both"/>
      </w:pPr>
      <w:proofErr w:type="spellStart"/>
      <w:r w:rsidRPr="00553850">
        <w:t>Biedrzycki</w:t>
      </w:r>
      <w:proofErr w:type="spellEnd"/>
      <w:r w:rsidRPr="00553850">
        <w:t xml:space="preserve">, M. L., </w:t>
      </w:r>
      <w:proofErr w:type="spellStart"/>
      <w:r w:rsidRPr="00553850">
        <w:t>Jilany</w:t>
      </w:r>
      <w:proofErr w:type="spellEnd"/>
      <w:r w:rsidRPr="00553850">
        <w:t xml:space="preserve">, T. A., Dudley, S. A., &amp; </w:t>
      </w:r>
      <w:proofErr w:type="spellStart"/>
      <w:r w:rsidRPr="00553850">
        <w:t>Bais</w:t>
      </w:r>
      <w:proofErr w:type="spellEnd"/>
      <w:r w:rsidRPr="00553850">
        <w:t xml:space="preserve">, H. P. (2010). Root exudates mediate kin recognition in plants. </w:t>
      </w:r>
      <w:r w:rsidRPr="00720CAB">
        <w:rPr>
          <w:i/>
          <w:iCs/>
        </w:rPr>
        <w:t>Communicative &amp; Integrative Biology, 3</w:t>
      </w:r>
      <w:r w:rsidRPr="00553850">
        <w:t>(1), 28–35.</w:t>
      </w:r>
      <w:r w:rsidR="00014AC7">
        <w:t xml:space="preserve"> </w:t>
      </w:r>
      <w:hyperlink r:id="rId15" w:history="1">
        <w:r w:rsidR="00E81058" w:rsidRPr="005C5F9C">
          <w:rPr>
            <w:rStyle w:val="Hyperlink"/>
          </w:rPr>
          <w:t>https://doi.org/10.4161/cib.3.1.10118</w:t>
        </w:r>
      </w:hyperlink>
    </w:p>
    <w:p w14:paraId="28EFF89F" w14:textId="3DA4C223" w:rsidR="007610AB" w:rsidRDefault="007610AB" w:rsidP="007746B4">
      <w:pPr>
        <w:pStyle w:val="ListParagraph"/>
        <w:numPr>
          <w:ilvl w:val="0"/>
          <w:numId w:val="3"/>
        </w:numPr>
        <w:jc w:val="both"/>
      </w:pPr>
      <w:proofErr w:type="spellStart"/>
      <w:r w:rsidRPr="007610AB">
        <w:lastRenderedPageBreak/>
        <w:t>Biernaskie</w:t>
      </w:r>
      <w:proofErr w:type="spellEnd"/>
      <w:r w:rsidRPr="007610AB">
        <w:t>, J. M. (2022). Kin selection theory and the design of cooperative crops. </w:t>
      </w:r>
      <w:r w:rsidRPr="007610AB">
        <w:rPr>
          <w:i/>
          <w:iCs/>
        </w:rPr>
        <w:t>Evolutionary Applications</w:t>
      </w:r>
      <w:r w:rsidRPr="007610AB">
        <w:t>, </w:t>
      </w:r>
      <w:r w:rsidRPr="007610AB">
        <w:rPr>
          <w:i/>
          <w:iCs/>
        </w:rPr>
        <w:t>15</w:t>
      </w:r>
      <w:r w:rsidRPr="007610AB">
        <w:t>(10), 1555-1564.</w:t>
      </w:r>
    </w:p>
    <w:p w14:paraId="51645891" w14:textId="0594014D" w:rsidR="00E81058" w:rsidRDefault="00E81058" w:rsidP="007746B4">
      <w:pPr>
        <w:pStyle w:val="ListParagraph"/>
        <w:numPr>
          <w:ilvl w:val="0"/>
          <w:numId w:val="3"/>
        </w:numPr>
        <w:jc w:val="both"/>
      </w:pPr>
      <w:r w:rsidRPr="00E81058">
        <w:t xml:space="preserve">Chen, R., Shi, C., Zhang, L., </w:t>
      </w:r>
      <w:proofErr w:type="spellStart"/>
      <w:r w:rsidRPr="00E81058">
        <w:t>Tu</w:t>
      </w:r>
      <w:proofErr w:type="spellEnd"/>
      <w:r w:rsidRPr="00E81058">
        <w:t>, C., &amp; Weiner, J. (2023). Potential role of kin selection in the transition from vegetative to reproductive allocation in plants. </w:t>
      </w:r>
      <w:r w:rsidRPr="00E81058">
        <w:rPr>
          <w:i/>
          <w:iCs/>
        </w:rPr>
        <w:t>Journal of Plant Ecology</w:t>
      </w:r>
      <w:r w:rsidRPr="00E81058">
        <w:t>, </w:t>
      </w:r>
      <w:r w:rsidRPr="00E81058">
        <w:rPr>
          <w:i/>
          <w:iCs/>
        </w:rPr>
        <w:t>16</w:t>
      </w:r>
      <w:r w:rsidRPr="00E81058">
        <w:t>(6), rtad025</w:t>
      </w:r>
    </w:p>
    <w:p w14:paraId="231A8A59" w14:textId="088BD8FC" w:rsidR="007746B4" w:rsidRDefault="007746B4" w:rsidP="007746B4">
      <w:pPr>
        <w:pStyle w:val="ListParagraph"/>
        <w:numPr>
          <w:ilvl w:val="0"/>
          <w:numId w:val="3"/>
        </w:numPr>
        <w:jc w:val="both"/>
      </w:pPr>
      <w:proofErr w:type="spellStart"/>
      <w:r w:rsidRPr="00553850">
        <w:t>Crepy</w:t>
      </w:r>
      <w:proofErr w:type="spellEnd"/>
      <w:r w:rsidRPr="00553850">
        <w:t xml:space="preserve">, M. A., &amp; </w:t>
      </w:r>
      <w:proofErr w:type="spellStart"/>
      <w:r w:rsidRPr="00553850">
        <w:t>Casal</w:t>
      </w:r>
      <w:proofErr w:type="spellEnd"/>
      <w:r w:rsidRPr="00553850">
        <w:t xml:space="preserve">, J. J. (2015). Photoreceptor-mediated kin recognition in plants. </w:t>
      </w:r>
      <w:r w:rsidRPr="00720CAB">
        <w:rPr>
          <w:i/>
          <w:iCs/>
        </w:rPr>
        <w:t xml:space="preserve">New </w:t>
      </w:r>
      <w:proofErr w:type="spellStart"/>
      <w:r w:rsidRPr="00720CAB">
        <w:rPr>
          <w:i/>
          <w:iCs/>
        </w:rPr>
        <w:t>Phytologist</w:t>
      </w:r>
      <w:proofErr w:type="spellEnd"/>
      <w:r w:rsidRPr="00720CAB">
        <w:rPr>
          <w:i/>
          <w:iCs/>
        </w:rPr>
        <w:t>, 205</w:t>
      </w:r>
      <w:r w:rsidRPr="00553850">
        <w:t>(1), 329–338.</w:t>
      </w:r>
      <w:r w:rsidR="00014AC7">
        <w:t xml:space="preserve"> </w:t>
      </w:r>
      <w:r w:rsidR="00014AC7" w:rsidRPr="00014AC7">
        <w:rPr>
          <w:u w:val="single"/>
        </w:rPr>
        <w:t>https://doi.org/10.1111/nph.13040</w:t>
      </w:r>
    </w:p>
    <w:p w14:paraId="4C3A5086" w14:textId="77777777" w:rsidR="007746B4" w:rsidRDefault="007746B4" w:rsidP="007746B4">
      <w:pPr>
        <w:pStyle w:val="ListParagraph"/>
        <w:numPr>
          <w:ilvl w:val="0"/>
          <w:numId w:val="3"/>
        </w:numPr>
        <w:jc w:val="both"/>
      </w:pPr>
      <w:r w:rsidRPr="004B6BB4">
        <w:t xml:space="preserve">Darwin, C. (1859). </w:t>
      </w:r>
      <w:r w:rsidRPr="00720CAB">
        <w:rPr>
          <w:i/>
          <w:iCs/>
        </w:rPr>
        <w:t>On the Origin of Species</w:t>
      </w:r>
      <w:r w:rsidRPr="004B6BB4">
        <w:t>. John Murray.</w:t>
      </w:r>
    </w:p>
    <w:p w14:paraId="742FF680" w14:textId="77777777" w:rsidR="007746B4" w:rsidRDefault="007746B4" w:rsidP="007746B4">
      <w:pPr>
        <w:pStyle w:val="ListParagraph"/>
        <w:numPr>
          <w:ilvl w:val="0"/>
          <w:numId w:val="3"/>
        </w:numPr>
        <w:jc w:val="both"/>
      </w:pPr>
      <w:r w:rsidRPr="00553850">
        <w:t xml:space="preserve">Donald, C. M. (1968). The breeding of crop </w:t>
      </w:r>
      <w:proofErr w:type="spellStart"/>
      <w:r w:rsidRPr="00553850">
        <w:t>ideotypes</w:t>
      </w:r>
      <w:proofErr w:type="spellEnd"/>
      <w:r w:rsidRPr="00553850">
        <w:t xml:space="preserve">. </w:t>
      </w:r>
      <w:proofErr w:type="spellStart"/>
      <w:r w:rsidRPr="00720CAB">
        <w:rPr>
          <w:i/>
          <w:iCs/>
        </w:rPr>
        <w:t>Euphytica</w:t>
      </w:r>
      <w:proofErr w:type="spellEnd"/>
      <w:r w:rsidRPr="00720CAB">
        <w:rPr>
          <w:i/>
          <w:iCs/>
        </w:rPr>
        <w:t>, 17</w:t>
      </w:r>
      <w:r w:rsidRPr="00553850">
        <w:t xml:space="preserve">(3), 385–403. </w:t>
      </w:r>
      <w:hyperlink r:id="rId16" w:history="1">
        <w:r w:rsidRPr="00B215AA">
          <w:rPr>
            <w:rStyle w:val="Hyperlink"/>
          </w:rPr>
          <w:t>https://doi.org/10.1007/BF00056241</w:t>
        </w:r>
      </w:hyperlink>
    </w:p>
    <w:p w14:paraId="7079049F" w14:textId="1A059874" w:rsidR="00E81058" w:rsidRDefault="00E81058" w:rsidP="007746B4">
      <w:pPr>
        <w:pStyle w:val="ListParagraph"/>
        <w:numPr>
          <w:ilvl w:val="0"/>
          <w:numId w:val="3"/>
        </w:numPr>
        <w:jc w:val="both"/>
      </w:pPr>
      <w:r w:rsidRPr="00E81058">
        <w:t>Dong, B., &amp; Gardner, A. (2025). Kin competition drives the evolution of earlier metamorphosis. </w:t>
      </w:r>
      <w:r w:rsidRPr="00E81058">
        <w:rPr>
          <w:i/>
          <w:iCs/>
        </w:rPr>
        <w:t>Ecology and Evolution</w:t>
      </w:r>
      <w:r w:rsidRPr="00E81058">
        <w:t>, </w:t>
      </w:r>
      <w:r w:rsidRPr="00E81058">
        <w:rPr>
          <w:i/>
          <w:iCs/>
        </w:rPr>
        <w:t>15</w:t>
      </w:r>
      <w:r w:rsidRPr="00E81058">
        <w:t>(1), e70806.</w:t>
      </w:r>
    </w:p>
    <w:p w14:paraId="6F1073D3" w14:textId="7791B3F3" w:rsidR="007746B4" w:rsidRDefault="007746B4" w:rsidP="007746B4">
      <w:pPr>
        <w:pStyle w:val="ListParagraph"/>
        <w:numPr>
          <w:ilvl w:val="0"/>
          <w:numId w:val="3"/>
        </w:numPr>
        <w:jc w:val="both"/>
      </w:pPr>
      <w:r w:rsidRPr="00F77892">
        <w:t>Dudley, S. A. (2015). Plant cooperation. </w:t>
      </w:r>
      <w:proofErr w:type="spellStart"/>
      <w:r w:rsidRPr="00F77892">
        <w:rPr>
          <w:i/>
          <w:iCs/>
        </w:rPr>
        <w:t>AoB</w:t>
      </w:r>
      <w:proofErr w:type="spellEnd"/>
      <w:r w:rsidRPr="00F77892">
        <w:rPr>
          <w:i/>
          <w:iCs/>
        </w:rPr>
        <w:t xml:space="preserve"> Plants</w:t>
      </w:r>
      <w:r w:rsidRPr="00F77892">
        <w:t>, </w:t>
      </w:r>
      <w:r w:rsidRPr="00F77892">
        <w:rPr>
          <w:i/>
          <w:iCs/>
        </w:rPr>
        <w:t>7</w:t>
      </w:r>
      <w:r w:rsidRPr="00F77892">
        <w:t>, plv113.</w:t>
      </w:r>
      <w:r w:rsidR="00E627F8">
        <w:t xml:space="preserve"> </w:t>
      </w:r>
      <w:r w:rsidR="00E627F8" w:rsidRPr="00E627F8">
        <w:t>https://doi.org/10.1093/aobpla/plv113</w:t>
      </w:r>
    </w:p>
    <w:p w14:paraId="65385212" w14:textId="77777777" w:rsidR="007746B4" w:rsidRDefault="007746B4" w:rsidP="007746B4">
      <w:pPr>
        <w:pStyle w:val="ListParagraph"/>
        <w:numPr>
          <w:ilvl w:val="0"/>
          <w:numId w:val="3"/>
        </w:numPr>
        <w:jc w:val="both"/>
      </w:pPr>
      <w:r w:rsidRPr="00502014">
        <w:t xml:space="preserve">Dudley, S. A., </w:t>
      </w:r>
      <w:r>
        <w:t>and</w:t>
      </w:r>
      <w:r w:rsidRPr="00502014">
        <w:t xml:space="preserve"> File, A. L. (2007). Kin recognition in an annual plant. </w:t>
      </w:r>
      <w:r w:rsidRPr="00502014">
        <w:rPr>
          <w:i/>
          <w:iCs/>
        </w:rPr>
        <w:t>Biology Letters, 3</w:t>
      </w:r>
      <w:r w:rsidRPr="00502014">
        <w:t xml:space="preserve">(4), 435–438. </w:t>
      </w:r>
      <w:hyperlink r:id="rId17" w:history="1">
        <w:r w:rsidRPr="00B215AA">
          <w:rPr>
            <w:rStyle w:val="Hyperlink"/>
          </w:rPr>
          <w:t>https://doi.org/10.1098/rsbl.2007.0232</w:t>
        </w:r>
      </w:hyperlink>
    </w:p>
    <w:p w14:paraId="3CB17673" w14:textId="52E47FF8" w:rsidR="007746B4" w:rsidRDefault="007746B4" w:rsidP="007746B4">
      <w:pPr>
        <w:pStyle w:val="ListParagraph"/>
        <w:numPr>
          <w:ilvl w:val="0"/>
          <w:numId w:val="3"/>
        </w:numPr>
        <w:jc w:val="both"/>
      </w:pPr>
      <w:r w:rsidRPr="00887A32">
        <w:t xml:space="preserve">Falster, D. S., &amp; </w:t>
      </w:r>
      <w:proofErr w:type="spellStart"/>
      <w:r w:rsidRPr="00887A32">
        <w:t>Westoby</w:t>
      </w:r>
      <w:proofErr w:type="spellEnd"/>
      <w:r w:rsidRPr="00887A32">
        <w:t>, M. (2003). Plant height and evolutionary games. Trends in Ecology &amp; Evolution, 18(7), 337–343.</w:t>
      </w:r>
      <w:r w:rsidR="00E627F8">
        <w:t xml:space="preserve"> </w:t>
      </w:r>
      <w:r w:rsidR="00E627F8" w:rsidRPr="00E627F8">
        <w:t>https://doi.org/10.1016/S0169-5347(03)00061-2</w:t>
      </w:r>
    </w:p>
    <w:p w14:paraId="7F19E18E" w14:textId="1555378E" w:rsidR="007746B4" w:rsidRDefault="007746B4" w:rsidP="007746B4">
      <w:pPr>
        <w:pStyle w:val="ListParagraph"/>
        <w:numPr>
          <w:ilvl w:val="0"/>
          <w:numId w:val="3"/>
        </w:numPr>
        <w:jc w:val="both"/>
      </w:pPr>
      <w:r w:rsidRPr="00502014">
        <w:t xml:space="preserve">Fang, S., Clark, R. T., Zheng, Y., </w:t>
      </w:r>
      <w:proofErr w:type="spellStart"/>
      <w:r w:rsidRPr="00502014">
        <w:t>Iyer-Pascuzzi</w:t>
      </w:r>
      <w:proofErr w:type="spellEnd"/>
      <w:r w:rsidRPr="00502014">
        <w:t xml:space="preserve">, A. S., </w:t>
      </w:r>
      <w:proofErr w:type="spellStart"/>
      <w:r w:rsidRPr="00502014">
        <w:t>Weitz</w:t>
      </w:r>
      <w:proofErr w:type="spellEnd"/>
      <w:r w:rsidRPr="00502014">
        <w:t xml:space="preserve">, J. S., </w:t>
      </w:r>
      <w:proofErr w:type="spellStart"/>
      <w:r w:rsidRPr="00502014">
        <w:t>Kochian</w:t>
      </w:r>
      <w:proofErr w:type="spellEnd"/>
      <w:r w:rsidRPr="00502014">
        <w:t>, L. V</w:t>
      </w:r>
      <w:proofErr w:type="gramStart"/>
      <w:r w:rsidRPr="00502014">
        <w:t>., ...</w:t>
      </w:r>
      <w:proofErr w:type="gramEnd"/>
      <w:r w:rsidRPr="00502014">
        <w:t xml:space="preserve"> &amp; </w:t>
      </w:r>
      <w:proofErr w:type="spellStart"/>
      <w:r w:rsidRPr="00502014">
        <w:t>Benfey</w:t>
      </w:r>
      <w:proofErr w:type="spellEnd"/>
      <w:r w:rsidRPr="00502014">
        <w:t>, P. N. (2013). Genotypic recognition and spatial responses by rice roots. </w:t>
      </w:r>
      <w:r w:rsidRPr="00502014">
        <w:rPr>
          <w:i/>
          <w:iCs/>
        </w:rPr>
        <w:t>Proceedings of the National Academy of Sciences</w:t>
      </w:r>
      <w:r w:rsidRPr="00502014">
        <w:t>, </w:t>
      </w:r>
      <w:r w:rsidRPr="00502014">
        <w:rPr>
          <w:i/>
          <w:iCs/>
        </w:rPr>
        <w:t>110</w:t>
      </w:r>
      <w:r w:rsidRPr="00502014">
        <w:t>(7), 2670-2675.</w:t>
      </w:r>
      <w:r w:rsidR="00704877">
        <w:t xml:space="preserve"> </w:t>
      </w:r>
      <w:r w:rsidR="00704877" w:rsidRPr="00704877">
        <w:t>https://doi.org/10.1073/pnas.1222821110</w:t>
      </w:r>
    </w:p>
    <w:p w14:paraId="1EEF053D" w14:textId="31CCC476" w:rsidR="007746B4" w:rsidRPr="004B6BB4" w:rsidRDefault="007746B4" w:rsidP="007746B4">
      <w:pPr>
        <w:pStyle w:val="ListParagraph"/>
        <w:numPr>
          <w:ilvl w:val="0"/>
          <w:numId w:val="3"/>
        </w:numPr>
        <w:jc w:val="both"/>
      </w:pPr>
      <w:r w:rsidRPr="00F45C25">
        <w:t>File, A. L., Murphy, G. P., &amp; Dudley, S. A. (2012). Fitness consequences of plants growing with siblings: reconciling kin selection, niche partitioning and competitive ability. </w:t>
      </w:r>
      <w:r w:rsidRPr="00F45C25">
        <w:rPr>
          <w:i/>
          <w:iCs/>
        </w:rPr>
        <w:t>Proceedings of the Royal Society B: Biological Sciences</w:t>
      </w:r>
      <w:r w:rsidRPr="00F45C25">
        <w:t>, </w:t>
      </w:r>
      <w:r w:rsidRPr="00F45C25">
        <w:rPr>
          <w:i/>
          <w:iCs/>
        </w:rPr>
        <w:t>279</w:t>
      </w:r>
      <w:r w:rsidRPr="00F45C25">
        <w:t>(1727), 209-218.</w:t>
      </w:r>
      <w:r w:rsidR="00704877">
        <w:t xml:space="preserve"> </w:t>
      </w:r>
      <w:r w:rsidR="00704877" w:rsidRPr="00704877">
        <w:t>https://doi.org/10.1098/rspb.2011.1995</w:t>
      </w:r>
    </w:p>
    <w:p w14:paraId="52A8CA5A" w14:textId="56B83480" w:rsidR="007746B4" w:rsidRDefault="007746B4" w:rsidP="007746B4">
      <w:pPr>
        <w:pStyle w:val="ListParagraph"/>
        <w:numPr>
          <w:ilvl w:val="0"/>
          <w:numId w:val="3"/>
        </w:numPr>
        <w:jc w:val="both"/>
      </w:pPr>
      <w:r w:rsidRPr="004B6BB4">
        <w:t>Fisher, R. A. (19</w:t>
      </w:r>
      <w:r>
        <w:t>58</w:t>
      </w:r>
      <w:r w:rsidRPr="004B6BB4">
        <w:t xml:space="preserve">). </w:t>
      </w:r>
      <w:r w:rsidRPr="00720CAB">
        <w:rPr>
          <w:i/>
          <w:iCs/>
        </w:rPr>
        <w:t xml:space="preserve">The </w:t>
      </w:r>
      <w:proofErr w:type="spellStart"/>
      <w:r w:rsidRPr="00720CAB">
        <w:rPr>
          <w:i/>
          <w:iCs/>
        </w:rPr>
        <w:t>Genetical</w:t>
      </w:r>
      <w:proofErr w:type="spellEnd"/>
      <w:r w:rsidRPr="00720CAB">
        <w:rPr>
          <w:i/>
          <w:iCs/>
        </w:rPr>
        <w:t xml:space="preserve"> Theory of Natural Selection</w:t>
      </w:r>
      <w:r w:rsidRPr="004B6BB4">
        <w:t>. Clarendon Press.</w:t>
      </w:r>
      <w:r w:rsidR="00704877">
        <w:t xml:space="preserve"> </w:t>
      </w:r>
      <w:r w:rsidR="00704877" w:rsidRPr="00704877">
        <w:t>https://doi.org/10.1093/genetics/154.4.1419</w:t>
      </w:r>
    </w:p>
    <w:p w14:paraId="3067CCB1" w14:textId="77777777" w:rsidR="007746B4" w:rsidRDefault="007746B4" w:rsidP="007746B4">
      <w:pPr>
        <w:pStyle w:val="ListParagraph"/>
        <w:numPr>
          <w:ilvl w:val="0"/>
          <w:numId w:val="3"/>
        </w:numPr>
        <w:jc w:val="both"/>
      </w:pPr>
      <w:proofErr w:type="spellStart"/>
      <w:r w:rsidRPr="00AE036C">
        <w:t>Ganeshaiah</w:t>
      </w:r>
      <w:proofErr w:type="spellEnd"/>
      <w:r w:rsidRPr="00AE036C">
        <w:t xml:space="preserve">, K. N., Uma </w:t>
      </w:r>
      <w:proofErr w:type="spellStart"/>
      <w:r w:rsidRPr="00AE036C">
        <w:t>Shaanker</w:t>
      </w:r>
      <w:proofErr w:type="spellEnd"/>
      <w:r w:rsidRPr="00AE036C">
        <w:t xml:space="preserve">, R., &amp; Joshi, N. V. (1991). Evolution of </w:t>
      </w:r>
      <w:proofErr w:type="spellStart"/>
      <w:r w:rsidRPr="00AE036C">
        <w:t>polyembryony</w:t>
      </w:r>
      <w:proofErr w:type="spellEnd"/>
      <w:r w:rsidRPr="00AE036C">
        <w:t>: Consequences to the fitness of mother and offspring. </w:t>
      </w:r>
      <w:r w:rsidRPr="00AE036C">
        <w:rPr>
          <w:i/>
          <w:iCs/>
        </w:rPr>
        <w:t>Journal of Genetics</w:t>
      </w:r>
      <w:r w:rsidRPr="00AE036C">
        <w:t>, </w:t>
      </w:r>
      <w:r w:rsidRPr="00AE036C">
        <w:rPr>
          <w:i/>
          <w:iCs/>
        </w:rPr>
        <w:t>70</w:t>
      </w:r>
      <w:r w:rsidRPr="00AE036C">
        <w:t>(2), 103-127.</w:t>
      </w:r>
      <w:r>
        <w:t xml:space="preserve"> </w:t>
      </w:r>
      <w:r w:rsidRPr="007E00DA">
        <w:t>https://doi.org/10.1007/BF02927810</w:t>
      </w:r>
    </w:p>
    <w:p w14:paraId="19246EA8" w14:textId="77777777" w:rsidR="007746B4" w:rsidRDefault="007746B4" w:rsidP="007746B4">
      <w:pPr>
        <w:pStyle w:val="ListParagraph"/>
        <w:numPr>
          <w:ilvl w:val="0"/>
          <w:numId w:val="3"/>
        </w:numPr>
        <w:jc w:val="both"/>
      </w:pPr>
      <w:r w:rsidRPr="00F45C25">
        <w:t>Haig, D. (2013). Kin conflict in seed development: an interdependent but fractious collective. </w:t>
      </w:r>
      <w:r w:rsidRPr="00F45C25">
        <w:rPr>
          <w:i/>
          <w:iCs/>
        </w:rPr>
        <w:t>Annual review of cell and developmental biology</w:t>
      </w:r>
      <w:r w:rsidRPr="00F45C25">
        <w:t>, </w:t>
      </w:r>
      <w:r w:rsidRPr="00F45C25">
        <w:rPr>
          <w:i/>
          <w:iCs/>
        </w:rPr>
        <w:t>29</w:t>
      </w:r>
      <w:r w:rsidRPr="00F45C25">
        <w:t>(1), 189-211.</w:t>
      </w:r>
      <w:r>
        <w:t xml:space="preserve"> </w:t>
      </w:r>
      <w:hyperlink r:id="rId18" w:history="1">
        <w:r w:rsidRPr="00B215AA">
          <w:rPr>
            <w:rStyle w:val="Hyperlink"/>
          </w:rPr>
          <w:t>https://doi.org/10.1146/annurev-cellbio-101512-122324</w:t>
        </w:r>
      </w:hyperlink>
    </w:p>
    <w:p w14:paraId="25B5DA08" w14:textId="77777777" w:rsidR="007746B4" w:rsidRPr="004B6BB4" w:rsidRDefault="007746B4" w:rsidP="007746B4">
      <w:pPr>
        <w:pStyle w:val="ListParagraph"/>
        <w:numPr>
          <w:ilvl w:val="0"/>
          <w:numId w:val="3"/>
        </w:numPr>
        <w:jc w:val="both"/>
      </w:pPr>
      <w:r w:rsidRPr="007E00DA">
        <w:t xml:space="preserve">Haig, D., &amp; </w:t>
      </w:r>
      <w:proofErr w:type="spellStart"/>
      <w:r w:rsidRPr="007E00DA">
        <w:t>Westoby</w:t>
      </w:r>
      <w:proofErr w:type="spellEnd"/>
      <w:r w:rsidRPr="007E00DA">
        <w:t xml:space="preserve">, M. (1989). Parent-specific gene expression and the triploid endosperm. </w:t>
      </w:r>
      <w:r w:rsidRPr="00720CAB">
        <w:rPr>
          <w:i/>
          <w:iCs/>
        </w:rPr>
        <w:t>American Naturalist, 134</w:t>
      </w:r>
      <w:r w:rsidRPr="007E00DA">
        <w:t>(1), 147–155. https://doi.org/10.1086/284971.</w:t>
      </w:r>
    </w:p>
    <w:p w14:paraId="4C7A24D2" w14:textId="77777777" w:rsidR="007746B4" w:rsidRPr="004B6BB4" w:rsidRDefault="007746B4" w:rsidP="007746B4">
      <w:pPr>
        <w:pStyle w:val="ListParagraph"/>
        <w:numPr>
          <w:ilvl w:val="0"/>
          <w:numId w:val="3"/>
        </w:numPr>
        <w:jc w:val="both"/>
      </w:pPr>
      <w:r w:rsidRPr="004B6BB4">
        <w:t xml:space="preserve">Hamilton, W. D. (1964a). The </w:t>
      </w:r>
      <w:proofErr w:type="spellStart"/>
      <w:r w:rsidRPr="004B6BB4">
        <w:t>genetical</w:t>
      </w:r>
      <w:proofErr w:type="spellEnd"/>
      <w:r w:rsidRPr="004B6BB4">
        <w:t xml:space="preserve"> evolution of social behaviour. I. </w:t>
      </w:r>
      <w:r w:rsidRPr="002C71B0">
        <w:rPr>
          <w:i/>
          <w:iCs/>
        </w:rPr>
        <w:t>Journal of Theoretical Biology, 7</w:t>
      </w:r>
      <w:r w:rsidRPr="004B6BB4">
        <w:t>(1), 1–16. https://doi.org/10.1016/0022-5193(64)90038-4</w:t>
      </w:r>
    </w:p>
    <w:p w14:paraId="04E363CF" w14:textId="77777777" w:rsidR="007746B4" w:rsidRDefault="007746B4" w:rsidP="007746B4">
      <w:pPr>
        <w:pStyle w:val="ListParagraph"/>
        <w:numPr>
          <w:ilvl w:val="0"/>
          <w:numId w:val="3"/>
        </w:numPr>
        <w:jc w:val="both"/>
      </w:pPr>
      <w:r w:rsidRPr="004B6BB4">
        <w:t xml:space="preserve">Hamilton, W. D. (1964b). The </w:t>
      </w:r>
      <w:proofErr w:type="spellStart"/>
      <w:r w:rsidRPr="004B6BB4">
        <w:t>genetical</w:t>
      </w:r>
      <w:proofErr w:type="spellEnd"/>
      <w:r w:rsidRPr="004B6BB4">
        <w:t xml:space="preserve"> evolution of social behaviour. II. </w:t>
      </w:r>
      <w:r w:rsidRPr="00720CAB">
        <w:rPr>
          <w:i/>
          <w:iCs/>
        </w:rPr>
        <w:t>Journal of Theoretical Biology, 7</w:t>
      </w:r>
      <w:r w:rsidRPr="004B6BB4">
        <w:t xml:space="preserve">(1), 17–52. </w:t>
      </w:r>
      <w:hyperlink r:id="rId19" w:history="1">
        <w:r w:rsidRPr="00B215AA">
          <w:rPr>
            <w:rStyle w:val="Hyperlink"/>
          </w:rPr>
          <w:t>https://doi.org/10.1016/0022-5193(64)90039-6</w:t>
        </w:r>
      </w:hyperlink>
    </w:p>
    <w:p w14:paraId="2278B5AC" w14:textId="77777777" w:rsidR="007746B4" w:rsidRPr="004B6BB4" w:rsidRDefault="007746B4" w:rsidP="007746B4">
      <w:pPr>
        <w:pStyle w:val="ListParagraph"/>
        <w:numPr>
          <w:ilvl w:val="0"/>
          <w:numId w:val="3"/>
        </w:numPr>
        <w:jc w:val="both"/>
      </w:pPr>
      <w:proofErr w:type="spellStart"/>
      <w:r w:rsidRPr="00553850">
        <w:t>Kiær</w:t>
      </w:r>
      <w:proofErr w:type="spellEnd"/>
      <w:r w:rsidRPr="00553850">
        <w:t xml:space="preserve">, L. P., </w:t>
      </w:r>
      <w:proofErr w:type="spellStart"/>
      <w:r w:rsidRPr="00553850">
        <w:t>Skovgaard</w:t>
      </w:r>
      <w:proofErr w:type="spellEnd"/>
      <w:r w:rsidRPr="00553850">
        <w:t xml:space="preserve">, I. M., &amp; </w:t>
      </w:r>
      <w:proofErr w:type="spellStart"/>
      <w:r w:rsidRPr="00553850">
        <w:t>Østergård</w:t>
      </w:r>
      <w:proofErr w:type="spellEnd"/>
      <w:r w:rsidRPr="00553850">
        <w:t xml:space="preserve">, H. (2009). Grain yield increase in cereal variety mixtures: A meta-analysis of field trials. </w:t>
      </w:r>
      <w:r w:rsidRPr="00720CAB">
        <w:rPr>
          <w:i/>
          <w:iCs/>
        </w:rPr>
        <w:t>Field Crops Research, 114</w:t>
      </w:r>
      <w:r w:rsidRPr="00553850">
        <w:t>(3), 361–373. https://doi.org/10.1016/j.fcr.2009.09.006</w:t>
      </w:r>
    </w:p>
    <w:p w14:paraId="0BDE472D" w14:textId="77777777" w:rsidR="007746B4" w:rsidRDefault="007746B4" w:rsidP="007746B4">
      <w:pPr>
        <w:pStyle w:val="ListParagraph"/>
        <w:numPr>
          <w:ilvl w:val="0"/>
          <w:numId w:val="3"/>
        </w:numPr>
        <w:jc w:val="both"/>
      </w:pPr>
      <w:r w:rsidRPr="00720CAB">
        <w:t xml:space="preserve">Le </w:t>
      </w:r>
      <w:proofErr w:type="spellStart"/>
      <w:r w:rsidRPr="00720CAB">
        <w:t>Masne</w:t>
      </w:r>
      <w:proofErr w:type="spellEnd"/>
      <w:r w:rsidRPr="00720CAB">
        <w:t xml:space="preserve">, G. (1972). Wilson, EO </w:t>
      </w:r>
      <w:proofErr w:type="gramStart"/>
      <w:r w:rsidRPr="00720CAB">
        <w:t>The</w:t>
      </w:r>
      <w:proofErr w:type="gramEnd"/>
      <w:r w:rsidRPr="00720CAB">
        <w:t xml:space="preserve"> Insect Societies. Cambridge, Mass., Harvard University Press, 1971. </w:t>
      </w:r>
      <w:r w:rsidRPr="00720CAB">
        <w:rPr>
          <w:i/>
          <w:iCs/>
        </w:rPr>
        <w:t xml:space="preserve">Revue </w:t>
      </w:r>
      <w:proofErr w:type="spellStart"/>
      <w:r w:rsidRPr="00720CAB">
        <w:rPr>
          <w:i/>
          <w:iCs/>
        </w:rPr>
        <w:t>d'Écologie</w:t>
      </w:r>
      <w:proofErr w:type="spellEnd"/>
      <w:r w:rsidRPr="00720CAB">
        <w:rPr>
          <w:i/>
          <w:iCs/>
        </w:rPr>
        <w:t xml:space="preserve"> (La Terre </w:t>
      </w:r>
      <w:proofErr w:type="gramStart"/>
      <w:r w:rsidRPr="00720CAB">
        <w:rPr>
          <w:i/>
          <w:iCs/>
        </w:rPr>
        <w:t>et</w:t>
      </w:r>
      <w:proofErr w:type="gramEnd"/>
      <w:r w:rsidRPr="00720CAB">
        <w:rPr>
          <w:i/>
          <w:iCs/>
        </w:rPr>
        <w:t xml:space="preserve"> La Vie)</w:t>
      </w:r>
      <w:r w:rsidRPr="00720CAB">
        <w:t>, </w:t>
      </w:r>
      <w:r w:rsidRPr="00720CAB">
        <w:rPr>
          <w:i/>
          <w:iCs/>
        </w:rPr>
        <w:t>26</w:t>
      </w:r>
      <w:r w:rsidRPr="00720CAB">
        <w:t>(3), 483-487.</w:t>
      </w:r>
    </w:p>
    <w:p w14:paraId="695D4BF5" w14:textId="77777777" w:rsidR="007746B4" w:rsidRDefault="007746B4" w:rsidP="007746B4">
      <w:pPr>
        <w:pStyle w:val="ListParagraph"/>
        <w:numPr>
          <w:ilvl w:val="0"/>
          <w:numId w:val="3"/>
        </w:numPr>
        <w:jc w:val="both"/>
      </w:pPr>
      <w:proofErr w:type="spellStart"/>
      <w:r w:rsidRPr="00AC3078">
        <w:lastRenderedPageBreak/>
        <w:t>Lepik</w:t>
      </w:r>
      <w:proofErr w:type="spellEnd"/>
      <w:r w:rsidRPr="00AC3078">
        <w:t xml:space="preserve">, A., </w:t>
      </w:r>
      <w:proofErr w:type="spellStart"/>
      <w:r w:rsidRPr="00AC3078">
        <w:t>Abakumova</w:t>
      </w:r>
      <w:proofErr w:type="spellEnd"/>
      <w:r w:rsidRPr="00AC3078">
        <w:t xml:space="preserve">, M., </w:t>
      </w:r>
      <w:proofErr w:type="spellStart"/>
      <w:r w:rsidRPr="00AC3078">
        <w:t>Zobel</w:t>
      </w:r>
      <w:proofErr w:type="spellEnd"/>
      <w:r w:rsidRPr="00AC3078">
        <w:t xml:space="preserve">, K., &amp; </w:t>
      </w:r>
      <w:proofErr w:type="spellStart"/>
      <w:r w:rsidRPr="00AC3078">
        <w:t>Semchenko</w:t>
      </w:r>
      <w:proofErr w:type="spellEnd"/>
      <w:r w:rsidRPr="00AC3078">
        <w:t>, M. (2012). Kin recognition is density‐dependent and uncommon among temperate grassland plants. </w:t>
      </w:r>
      <w:r w:rsidRPr="00AC3078">
        <w:rPr>
          <w:i/>
          <w:iCs/>
        </w:rPr>
        <w:t>Functional Ecology</w:t>
      </w:r>
      <w:r w:rsidRPr="00AC3078">
        <w:t>, </w:t>
      </w:r>
      <w:r w:rsidRPr="00AC3078">
        <w:rPr>
          <w:i/>
          <w:iCs/>
        </w:rPr>
        <w:t>26</w:t>
      </w:r>
      <w:r w:rsidRPr="00AC3078">
        <w:t>(5), 1214-1220.</w:t>
      </w:r>
      <w:r>
        <w:t xml:space="preserve"> </w:t>
      </w:r>
      <w:hyperlink r:id="rId20" w:history="1">
        <w:r w:rsidRPr="00B215AA">
          <w:rPr>
            <w:rStyle w:val="Hyperlink"/>
          </w:rPr>
          <w:t>https://doi.org/10.1111/j.1365-2435.2012.02037.x</w:t>
        </w:r>
      </w:hyperlink>
    </w:p>
    <w:p w14:paraId="44BE36CE" w14:textId="22BC3261" w:rsidR="00FF68A7" w:rsidRDefault="00FF68A7" w:rsidP="007746B4">
      <w:pPr>
        <w:pStyle w:val="ListParagraph"/>
        <w:numPr>
          <w:ilvl w:val="0"/>
          <w:numId w:val="3"/>
        </w:numPr>
        <w:jc w:val="both"/>
      </w:pPr>
      <w:r w:rsidRPr="00FF68A7">
        <w:t xml:space="preserve">Mahal, H. F., Barber-Cross, T., Brown, C., </w:t>
      </w:r>
      <w:proofErr w:type="spellStart"/>
      <w:r w:rsidRPr="00FF68A7">
        <w:t>Spaner</w:t>
      </w:r>
      <w:proofErr w:type="spellEnd"/>
      <w:r w:rsidRPr="00FF68A7">
        <w:t>, D., &amp; Cahill Jr, J. F. (2023). Changes in the amount and distribution of soil nutrients and neighbours have differential impacts on root and shoot architecture in wheat (</w:t>
      </w:r>
      <w:proofErr w:type="spellStart"/>
      <w:r w:rsidRPr="00FF68A7">
        <w:t>Triticum</w:t>
      </w:r>
      <w:proofErr w:type="spellEnd"/>
      <w:r w:rsidRPr="00FF68A7">
        <w:t xml:space="preserve"> </w:t>
      </w:r>
      <w:proofErr w:type="spellStart"/>
      <w:r w:rsidRPr="00FF68A7">
        <w:t>aestivum</w:t>
      </w:r>
      <w:proofErr w:type="spellEnd"/>
      <w:r w:rsidRPr="00FF68A7">
        <w:t>). </w:t>
      </w:r>
      <w:r w:rsidRPr="00FF68A7">
        <w:rPr>
          <w:i/>
          <w:iCs/>
        </w:rPr>
        <w:t>Plants</w:t>
      </w:r>
      <w:r w:rsidRPr="00FF68A7">
        <w:t>, </w:t>
      </w:r>
      <w:r w:rsidRPr="00FF68A7">
        <w:rPr>
          <w:i/>
          <w:iCs/>
        </w:rPr>
        <w:t>12</w:t>
      </w:r>
      <w:r w:rsidRPr="00FF68A7">
        <w:t>(13), 2527.</w:t>
      </w:r>
    </w:p>
    <w:p w14:paraId="3B37E233" w14:textId="18BCA332" w:rsidR="007746B4" w:rsidRDefault="007746B4" w:rsidP="007746B4">
      <w:pPr>
        <w:pStyle w:val="ListParagraph"/>
        <w:numPr>
          <w:ilvl w:val="0"/>
          <w:numId w:val="3"/>
        </w:numPr>
        <w:jc w:val="both"/>
      </w:pPr>
      <w:proofErr w:type="spellStart"/>
      <w:r w:rsidRPr="00F77892">
        <w:t>Mommer</w:t>
      </w:r>
      <w:proofErr w:type="spellEnd"/>
      <w:r w:rsidRPr="00F77892">
        <w:t xml:space="preserve">, L., </w:t>
      </w:r>
      <w:proofErr w:type="spellStart"/>
      <w:r w:rsidRPr="00F77892">
        <w:t>Kirkegaard</w:t>
      </w:r>
      <w:proofErr w:type="spellEnd"/>
      <w:r w:rsidRPr="00F77892">
        <w:t xml:space="preserve">, J., &amp; van </w:t>
      </w:r>
      <w:proofErr w:type="spellStart"/>
      <w:r w:rsidRPr="00F77892">
        <w:t>Ruijven</w:t>
      </w:r>
      <w:proofErr w:type="spellEnd"/>
      <w:r w:rsidRPr="00F77892">
        <w:t>, J. (2016). Root–root interactions: towards a rhizosphere framework. </w:t>
      </w:r>
      <w:r w:rsidRPr="00F77892">
        <w:rPr>
          <w:i/>
          <w:iCs/>
        </w:rPr>
        <w:t>Trends in Plant Science</w:t>
      </w:r>
      <w:r w:rsidRPr="00F77892">
        <w:t>, </w:t>
      </w:r>
      <w:r w:rsidRPr="00F77892">
        <w:rPr>
          <w:i/>
          <w:iCs/>
        </w:rPr>
        <w:t>21</w:t>
      </w:r>
      <w:r w:rsidRPr="00F77892">
        <w:t>(3), 209-217.</w:t>
      </w:r>
      <w:r w:rsidR="00704877">
        <w:t xml:space="preserve"> </w:t>
      </w:r>
      <w:r w:rsidR="00704877" w:rsidRPr="00704877">
        <w:t>https://doi.org/10.1016/j.tplants.2016.01.009</w:t>
      </w:r>
    </w:p>
    <w:p w14:paraId="69EDA374" w14:textId="77777777" w:rsidR="007746B4" w:rsidRDefault="007746B4" w:rsidP="007746B4">
      <w:pPr>
        <w:pStyle w:val="ListParagraph"/>
        <w:numPr>
          <w:ilvl w:val="0"/>
          <w:numId w:val="3"/>
        </w:numPr>
        <w:jc w:val="both"/>
      </w:pPr>
      <w:r w:rsidRPr="0002064E">
        <w:t xml:space="preserve">Murphy, G. P., &amp; Dudley, S. A. (2009). Kin recognition: Competition and cooperation in </w:t>
      </w:r>
      <w:r w:rsidRPr="0002064E">
        <w:rPr>
          <w:i/>
          <w:iCs/>
        </w:rPr>
        <w:t>Impatiens</w:t>
      </w:r>
      <w:r w:rsidRPr="0002064E">
        <w:t xml:space="preserve"> (</w:t>
      </w:r>
      <w:proofErr w:type="spellStart"/>
      <w:r w:rsidRPr="0002064E">
        <w:t>Balsaminaceae</w:t>
      </w:r>
      <w:proofErr w:type="spellEnd"/>
      <w:r w:rsidRPr="0002064E">
        <w:t xml:space="preserve">). </w:t>
      </w:r>
      <w:r w:rsidRPr="0002064E">
        <w:rPr>
          <w:i/>
          <w:iCs/>
        </w:rPr>
        <w:t>American Journal of Botany, 96</w:t>
      </w:r>
      <w:r w:rsidRPr="0002064E">
        <w:t xml:space="preserve">(11), 1990–1996. </w:t>
      </w:r>
      <w:hyperlink r:id="rId21" w:history="1">
        <w:r w:rsidRPr="00B215AA">
          <w:rPr>
            <w:rStyle w:val="Hyperlink"/>
          </w:rPr>
          <w:t>https://doi.org/10.3732/ajb.0900006</w:t>
        </w:r>
      </w:hyperlink>
    </w:p>
    <w:p w14:paraId="791D0E39" w14:textId="06247C2D" w:rsidR="00FF606E" w:rsidRDefault="00FF606E" w:rsidP="007746B4">
      <w:pPr>
        <w:pStyle w:val="ListParagraph"/>
        <w:numPr>
          <w:ilvl w:val="0"/>
          <w:numId w:val="3"/>
        </w:numPr>
        <w:jc w:val="both"/>
      </w:pPr>
      <w:r w:rsidRPr="00FF606E">
        <w:t xml:space="preserve">Murphy, G. P., Van Acker, R., </w:t>
      </w:r>
      <w:proofErr w:type="spellStart"/>
      <w:r w:rsidRPr="00FF606E">
        <w:t>Rajcan</w:t>
      </w:r>
      <w:proofErr w:type="spellEnd"/>
      <w:r w:rsidRPr="00FF606E">
        <w:t>, I., &amp; Swanton, C. J. (2017). Identity recognition in response to different levels of genetic relatedness in commercial soya bean. </w:t>
      </w:r>
      <w:r w:rsidRPr="00FF606E">
        <w:rPr>
          <w:i/>
          <w:iCs/>
        </w:rPr>
        <w:t>Royal Society open science</w:t>
      </w:r>
      <w:r w:rsidRPr="00FF606E">
        <w:t>, </w:t>
      </w:r>
      <w:r w:rsidRPr="00FF606E">
        <w:rPr>
          <w:i/>
          <w:iCs/>
        </w:rPr>
        <w:t>4</w:t>
      </w:r>
      <w:r w:rsidRPr="00FF606E">
        <w:t>(1), 160879.</w:t>
      </w:r>
    </w:p>
    <w:p w14:paraId="5CA48CAE" w14:textId="001322C7" w:rsidR="007746B4" w:rsidRDefault="007746B4" w:rsidP="007746B4">
      <w:pPr>
        <w:pStyle w:val="ListParagraph"/>
        <w:numPr>
          <w:ilvl w:val="0"/>
          <w:numId w:val="3"/>
        </w:numPr>
        <w:jc w:val="both"/>
      </w:pPr>
      <w:r w:rsidRPr="004600C2">
        <w:t>Murphy, G. P., Swanton, C. J., Van Acker, R. C., &amp; Dudley, S. A. (2017). Kin recognition, multilevel selection and altruism in crop sustainability. </w:t>
      </w:r>
      <w:r w:rsidRPr="004600C2">
        <w:rPr>
          <w:i/>
          <w:iCs/>
        </w:rPr>
        <w:t>Journal of Ecology</w:t>
      </w:r>
      <w:r w:rsidRPr="004600C2">
        <w:t>, 930-934.</w:t>
      </w:r>
      <w:r w:rsidR="00704877">
        <w:t xml:space="preserve"> </w:t>
      </w:r>
      <w:r w:rsidR="00704877" w:rsidRPr="00704877">
        <w:t>https://doi.org/10.1111/pce.14011</w:t>
      </w:r>
    </w:p>
    <w:p w14:paraId="2FB5CC7F" w14:textId="77777777" w:rsidR="007746B4" w:rsidRDefault="007746B4" w:rsidP="007746B4">
      <w:pPr>
        <w:pStyle w:val="ListParagraph"/>
        <w:numPr>
          <w:ilvl w:val="0"/>
          <w:numId w:val="3"/>
        </w:numPr>
        <w:jc w:val="both"/>
      </w:pPr>
      <w:r w:rsidRPr="007A5238">
        <w:t xml:space="preserve">Nowak, M. A., </w:t>
      </w:r>
      <w:proofErr w:type="spellStart"/>
      <w:r w:rsidRPr="007A5238">
        <w:t>Tarnita</w:t>
      </w:r>
      <w:proofErr w:type="spellEnd"/>
      <w:r w:rsidRPr="007A5238">
        <w:t xml:space="preserve">, C. E., &amp; Wilson, E. O. (2010). The evolution of </w:t>
      </w:r>
      <w:proofErr w:type="spellStart"/>
      <w:r w:rsidRPr="007A5238">
        <w:t>eusociality</w:t>
      </w:r>
      <w:proofErr w:type="spellEnd"/>
      <w:r w:rsidRPr="007A5238">
        <w:t>. </w:t>
      </w:r>
      <w:r w:rsidRPr="007A5238">
        <w:rPr>
          <w:i/>
          <w:iCs/>
        </w:rPr>
        <w:t>Nature</w:t>
      </w:r>
      <w:r w:rsidRPr="007A5238">
        <w:t>, </w:t>
      </w:r>
      <w:r w:rsidRPr="007A5238">
        <w:rPr>
          <w:i/>
          <w:iCs/>
        </w:rPr>
        <w:t>466</w:t>
      </w:r>
      <w:r w:rsidRPr="007A5238">
        <w:t>(7310), 1057-1062.</w:t>
      </w:r>
      <w:r>
        <w:t xml:space="preserve"> </w:t>
      </w:r>
      <w:hyperlink r:id="rId22" w:history="1">
        <w:r w:rsidRPr="00B215AA">
          <w:rPr>
            <w:rStyle w:val="Hyperlink"/>
          </w:rPr>
          <w:t>https://doi.org/10.1038/nature09205</w:t>
        </w:r>
      </w:hyperlink>
    </w:p>
    <w:p w14:paraId="6C730371" w14:textId="77777777" w:rsidR="007746B4" w:rsidRDefault="007746B4" w:rsidP="007746B4">
      <w:pPr>
        <w:pStyle w:val="ListParagraph"/>
        <w:numPr>
          <w:ilvl w:val="0"/>
          <w:numId w:val="3"/>
        </w:numPr>
        <w:jc w:val="both"/>
      </w:pPr>
      <w:proofErr w:type="spellStart"/>
      <w:r w:rsidRPr="003B1022">
        <w:t>Queller</w:t>
      </w:r>
      <w:proofErr w:type="spellEnd"/>
      <w:r w:rsidRPr="003B1022">
        <w:t>, D. C. (1984). Models of kin selection on seed provisioning. </w:t>
      </w:r>
      <w:r w:rsidRPr="003B1022">
        <w:rPr>
          <w:i/>
          <w:iCs/>
        </w:rPr>
        <w:t>Heredity</w:t>
      </w:r>
      <w:r w:rsidRPr="003B1022">
        <w:t>, </w:t>
      </w:r>
      <w:r w:rsidRPr="003B1022">
        <w:rPr>
          <w:i/>
          <w:iCs/>
        </w:rPr>
        <w:t>53</w:t>
      </w:r>
      <w:r w:rsidRPr="003B1022">
        <w:t>(1), 151-165.</w:t>
      </w:r>
      <w:r>
        <w:t xml:space="preserve"> </w:t>
      </w:r>
      <w:r w:rsidRPr="003B1022">
        <w:t>https://doi.org/10.1038/hdy.1984.71</w:t>
      </w:r>
    </w:p>
    <w:p w14:paraId="1358080E" w14:textId="77777777" w:rsidR="007746B4" w:rsidRDefault="007746B4" w:rsidP="007746B4">
      <w:pPr>
        <w:pStyle w:val="ListParagraph"/>
        <w:numPr>
          <w:ilvl w:val="0"/>
          <w:numId w:val="3"/>
        </w:numPr>
        <w:jc w:val="both"/>
      </w:pPr>
      <w:proofErr w:type="spellStart"/>
      <w:r w:rsidRPr="001B6166">
        <w:t>Queller</w:t>
      </w:r>
      <w:proofErr w:type="spellEnd"/>
      <w:r w:rsidRPr="001B6166">
        <w:t>, D. C. (1992). A general model for kin selection. </w:t>
      </w:r>
      <w:r w:rsidRPr="001B6166">
        <w:rPr>
          <w:i/>
          <w:iCs/>
        </w:rPr>
        <w:t>Evolution</w:t>
      </w:r>
      <w:r w:rsidRPr="001B6166">
        <w:t>, </w:t>
      </w:r>
      <w:r w:rsidRPr="001B6166">
        <w:rPr>
          <w:i/>
          <w:iCs/>
        </w:rPr>
        <w:t>46</w:t>
      </w:r>
      <w:r w:rsidRPr="001B6166">
        <w:t>(2), 376-380.</w:t>
      </w:r>
      <w:r>
        <w:t xml:space="preserve"> </w:t>
      </w:r>
      <w:hyperlink r:id="rId23" w:history="1">
        <w:r w:rsidRPr="00B215AA">
          <w:rPr>
            <w:rStyle w:val="Hyperlink"/>
          </w:rPr>
          <w:t>https://doi.org/10.1111/j.1558-5646.1992.tb02045.x</w:t>
        </w:r>
      </w:hyperlink>
    </w:p>
    <w:p w14:paraId="3339BA42" w14:textId="77777777" w:rsidR="007746B4" w:rsidRDefault="007746B4" w:rsidP="007746B4">
      <w:pPr>
        <w:pStyle w:val="ListParagraph"/>
        <w:numPr>
          <w:ilvl w:val="0"/>
          <w:numId w:val="3"/>
        </w:numPr>
        <w:jc w:val="both"/>
      </w:pPr>
      <w:proofErr w:type="spellStart"/>
      <w:r w:rsidRPr="00AE036C">
        <w:t>Radha</w:t>
      </w:r>
      <w:proofErr w:type="spellEnd"/>
      <w:r w:rsidRPr="00AE036C">
        <w:t xml:space="preserve">, M. R., Vasudeva, R., </w:t>
      </w:r>
      <w:proofErr w:type="spellStart"/>
      <w:r w:rsidRPr="00AE036C">
        <w:t>Hegde</w:t>
      </w:r>
      <w:proofErr w:type="spellEnd"/>
      <w:r w:rsidRPr="00AE036C">
        <w:t xml:space="preserve">, S. G., </w:t>
      </w:r>
      <w:proofErr w:type="spellStart"/>
      <w:r w:rsidRPr="00AE036C">
        <w:t>Ganeshaiah</w:t>
      </w:r>
      <w:proofErr w:type="spellEnd"/>
      <w:r w:rsidRPr="00AE036C">
        <w:t xml:space="preserve">, K. N., &amp; </w:t>
      </w:r>
      <w:proofErr w:type="spellStart"/>
      <w:r w:rsidRPr="00AE036C">
        <w:t>Shaanker</w:t>
      </w:r>
      <w:proofErr w:type="spellEnd"/>
      <w:r w:rsidRPr="00AE036C">
        <w:t xml:space="preserve">, R. U. (1993). Components of male </w:t>
      </w:r>
      <w:proofErr w:type="spellStart"/>
      <w:r w:rsidRPr="00AE036C">
        <w:t>gametophytic</w:t>
      </w:r>
      <w:proofErr w:type="spellEnd"/>
      <w:r w:rsidRPr="00AE036C">
        <w:t xml:space="preserve"> competition in </w:t>
      </w:r>
      <w:proofErr w:type="spellStart"/>
      <w:r w:rsidRPr="00AE036C">
        <w:t>Vigna</w:t>
      </w:r>
      <w:proofErr w:type="spellEnd"/>
      <w:r w:rsidRPr="00AE036C">
        <w:t xml:space="preserve"> </w:t>
      </w:r>
      <w:proofErr w:type="spellStart"/>
      <w:r w:rsidRPr="00AE036C">
        <w:t>unguiculata</w:t>
      </w:r>
      <w:proofErr w:type="spellEnd"/>
      <w:r w:rsidRPr="00AE036C">
        <w:t xml:space="preserve"> L</w:t>
      </w:r>
      <w:proofErr w:type="gramStart"/>
      <w:r w:rsidRPr="00AE036C">
        <w:t>.(</w:t>
      </w:r>
      <w:proofErr w:type="spellStart"/>
      <w:proofErr w:type="gramEnd"/>
      <w:r w:rsidRPr="00AE036C">
        <w:t>Walp</w:t>
      </w:r>
      <w:proofErr w:type="spellEnd"/>
      <w:r w:rsidRPr="00AE036C">
        <w:t>).</w:t>
      </w:r>
    </w:p>
    <w:p w14:paraId="48AB4028" w14:textId="32B0EA6C" w:rsidR="007746B4" w:rsidRDefault="007746B4" w:rsidP="007746B4">
      <w:pPr>
        <w:pStyle w:val="ListParagraph"/>
        <w:numPr>
          <w:ilvl w:val="0"/>
          <w:numId w:val="3"/>
        </w:numPr>
        <w:jc w:val="both"/>
      </w:pPr>
      <w:proofErr w:type="spellStart"/>
      <w:r w:rsidRPr="00344604">
        <w:t>Semchenko</w:t>
      </w:r>
      <w:proofErr w:type="spellEnd"/>
      <w:r w:rsidRPr="00344604">
        <w:t xml:space="preserve">, M., Saar, S., &amp; </w:t>
      </w:r>
      <w:proofErr w:type="spellStart"/>
      <w:r w:rsidRPr="00344604">
        <w:t>Lepik</w:t>
      </w:r>
      <w:proofErr w:type="spellEnd"/>
      <w:r w:rsidRPr="00344604">
        <w:t>, A. (2014). Plant root exudates mediate neighbour recognition and trigger complex behavioural changes. </w:t>
      </w:r>
      <w:r w:rsidRPr="00344604">
        <w:rPr>
          <w:i/>
          <w:iCs/>
        </w:rPr>
        <w:t xml:space="preserve">New </w:t>
      </w:r>
      <w:proofErr w:type="spellStart"/>
      <w:r w:rsidRPr="00344604">
        <w:rPr>
          <w:i/>
          <w:iCs/>
        </w:rPr>
        <w:t>Phytologist</w:t>
      </w:r>
      <w:proofErr w:type="spellEnd"/>
      <w:r w:rsidRPr="00344604">
        <w:t>, </w:t>
      </w:r>
      <w:r w:rsidRPr="00344604">
        <w:rPr>
          <w:i/>
          <w:iCs/>
        </w:rPr>
        <w:t>204</w:t>
      </w:r>
      <w:r w:rsidRPr="00344604">
        <w:t>(3), 631-637.</w:t>
      </w:r>
      <w:r w:rsidR="00704877">
        <w:t xml:space="preserve"> </w:t>
      </w:r>
      <w:r w:rsidR="00704877" w:rsidRPr="00704877">
        <w:t>https://doi.org/10.1111/nph.12930</w:t>
      </w:r>
    </w:p>
    <w:p w14:paraId="6CC911A0" w14:textId="77777777" w:rsidR="007746B4" w:rsidRDefault="007746B4" w:rsidP="007746B4">
      <w:pPr>
        <w:pStyle w:val="ListParagraph"/>
        <w:numPr>
          <w:ilvl w:val="0"/>
          <w:numId w:val="3"/>
        </w:numPr>
        <w:jc w:val="both"/>
      </w:pPr>
      <w:proofErr w:type="spellStart"/>
      <w:r w:rsidRPr="007E00DA">
        <w:t>Shaanker</w:t>
      </w:r>
      <w:proofErr w:type="spellEnd"/>
      <w:r w:rsidRPr="007E00DA">
        <w:t xml:space="preserve">, R. U., </w:t>
      </w:r>
      <w:proofErr w:type="spellStart"/>
      <w:r w:rsidRPr="007E00DA">
        <w:t>Ravishankar</w:t>
      </w:r>
      <w:proofErr w:type="spellEnd"/>
      <w:r w:rsidRPr="007E00DA">
        <w:t xml:space="preserve">, K. V., </w:t>
      </w:r>
      <w:proofErr w:type="spellStart"/>
      <w:r w:rsidRPr="007E00DA">
        <w:t>Hegde</w:t>
      </w:r>
      <w:proofErr w:type="spellEnd"/>
      <w:r w:rsidRPr="007E00DA">
        <w:t xml:space="preserve">, S. G., &amp; </w:t>
      </w:r>
      <w:proofErr w:type="spellStart"/>
      <w:r w:rsidRPr="007E00DA">
        <w:t>Ganeshaiah</w:t>
      </w:r>
      <w:proofErr w:type="spellEnd"/>
      <w:r w:rsidRPr="007E00DA">
        <w:t xml:space="preserve">, K. N. (1996). Does endosperm reduce intra-fruit competition among developing seeds? </w:t>
      </w:r>
      <w:r w:rsidRPr="00720CAB">
        <w:rPr>
          <w:i/>
          <w:iCs/>
        </w:rPr>
        <w:t>Plant Systematics and Evolution, 201</w:t>
      </w:r>
      <w:r w:rsidRPr="007E00DA">
        <w:t>, 263–270. https://doi.org/10.1007/BF00989066</w:t>
      </w:r>
    </w:p>
    <w:p w14:paraId="78B611D2" w14:textId="77777777" w:rsidR="007746B4" w:rsidRDefault="007746B4" w:rsidP="007746B4">
      <w:pPr>
        <w:pStyle w:val="ListParagraph"/>
        <w:numPr>
          <w:ilvl w:val="0"/>
          <w:numId w:val="3"/>
        </w:numPr>
        <w:jc w:val="both"/>
      </w:pPr>
      <w:proofErr w:type="spellStart"/>
      <w:r w:rsidRPr="007E00DA">
        <w:t>Shivaprakash</w:t>
      </w:r>
      <w:proofErr w:type="spellEnd"/>
      <w:r w:rsidRPr="007E00DA">
        <w:t xml:space="preserve">, K. N., &amp; </w:t>
      </w:r>
      <w:proofErr w:type="spellStart"/>
      <w:r w:rsidRPr="007E00DA">
        <w:t>Bawa</w:t>
      </w:r>
      <w:proofErr w:type="spellEnd"/>
      <w:r w:rsidRPr="007E00DA">
        <w:t xml:space="preserve">, K. S. (2022). The evolution of placentation in flowering plants: A possible role for kin selection. </w:t>
      </w:r>
      <w:r w:rsidRPr="00720CAB">
        <w:rPr>
          <w:i/>
          <w:iCs/>
        </w:rPr>
        <w:t>Frontiers in Ecology and Evolution, 10</w:t>
      </w:r>
      <w:r w:rsidRPr="007E00DA">
        <w:t>, Article 784077. https://doi.org/10.3389/fevo.2022.784077</w:t>
      </w:r>
    </w:p>
    <w:p w14:paraId="7BD6984D" w14:textId="77777777" w:rsidR="007746B4" w:rsidRDefault="007746B4" w:rsidP="007746B4">
      <w:pPr>
        <w:pStyle w:val="ListParagraph"/>
        <w:numPr>
          <w:ilvl w:val="0"/>
          <w:numId w:val="3"/>
        </w:numPr>
        <w:jc w:val="both"/>
      </w:pPr>
      <w:r w:rsidRPr="009D2807">
        <w:t>Smith, J. M. (1964). Group selection and kin selection. </w:t>
      </w:r>
      <w:r w:rsidRPr="009D2807">
        <w:rPr>
          <w:i/>
          <w:iCs/>
        </w:rPr>
        <w:t>Nature</w:t>
      </w:r>
      <w:r w:rsidRPr="009D2807">
        <w:t>, </w:t>
      </w:r>
      <w:r w:rsidRPr="009D2807">
        <w:rPr>
          <w:i/>
          <w:iCs/>
        </w:rPr>
        <w:t>201</w:t>
      </w:r>
      <w:r w:rsidRPr="009D2807">
        <w:t>(4924), 1145-1147.</w:t>
      </w:r>
      <w:r>
        <w:t xml:space="preserve"> </w:t>
      </w:r>
      <w:r w:rsidRPr="00AA6DDB">
        <w:t>https://doi.org/10.1038/2011145a0</w:t>
      </w:r>
    </w:p>
    <w:p w14:paraId="729DBB47" w14:textId="28B96729" w:rsidR="007746B4" w:rsidRDefault="007746B4" w:rsidP="007746B4">
      <w:pPr>
        <w:pStyle w:val="ListParagraph"/>
        <w:numPr>
          <w:ilvl w:val="0"/>
          <w:numId w:val="3"/>
        </w:numPr>
        <w:jc w:val="both"/>
      </w:pPr>
      <w:r w:rsidRPr="00932F0B">
        <w:t xml:space="preserve">Smith, C. C., &amp; </w:t>
      </w:r>
      <w:proofErr w:type="spellStart"/>
      <w:r w:rsidRPr="00932F0B">
        <w:t>Fretwell</w:t>
      </w:r>
      <w:proofErr w:type="spellEnd"/>
      <w:r w:rsidRPr="00932F0B">
        <w:t>, S. D. (1974). The optimal balance between size and number of offspring. </w:t>
      </w:r>
      <w:r w:rsidRPr="00932F0B">
        <w:rPr>
          <w:i/>
          <w:iCs/>
        </w:rPr>
        <w:t>The American Naturalist</w:t>
      </w:r>
      <w:r w:rsidRPr="00932F0B">
        <w:t>, </w:t>
      </w:r>
      <w:r w:rsidRPr="00932F0B">
        <w:rPr>
          <w:i/>
          <w:iCs/>
        </w:rPr>
        <w:t>108</w:t>
      </w:r>
      <w:r w:rsidRPr="00932F0B">
        <w:t>(962), 499-506.</w:t>
      </w:r>
      <w:r w:rsidR="00704877">
        <w:t xml:space="preserve"> </w:t>
      </w:r>
      <w:r w:rsidR="00704877" w:rsidRPr="00704877">
        <w:t>https://doi.org/10.1086/282929</w:t>
      </w:r>
    </w:p>
    <w:p w14:paraId="282695FF" w14:textId="659BF5F8" w:rsidR="007746B4" w:rsidRDefault="007746B4" w:rsidP="007746B4">
      <w:pPr>
        <w:pStyle w:val="ListParagraph"/>
        <w:numPr>
          <w:ilvl w:val="0"/>
          <w:numId w:val="3"/>
        </w:numPr>
        <w:jc w:val="both"/>
      </w:pPr>
      <w:proofErr w:type="spellStart"/>
      <w:r w:rsidRPr="0002064E">
        <w:t>Takigahira</w:t>
      </w:r>
      <w:proofErr w:type="spellEnd"/>
      <w:r w:rsidRPr="0002064E">
        <w:t xml:space="preserve">, H., &amp; </w:t>
      </w:r>
      <w:proofErr w:type="spellStart"/>
      <w:r w:rsidRPr="0002064E">
        <w:t>Yamawo</w:t>
      </w:r>
      <w:proofErr w:type="spellEnd"/>
      <w:r w:rsidRPr="0002064E">
        <w:t xml:space="preserve">, A. (2019). Competitive responses based on kin-discrimination underlie variations in leaf functional traits in Japanese beech (Fagus </w:t>
      </w:r>
      <w:proofErr w:type="spellStart"/>
      <w:r w:rsidRPr="0002064E">
        <w:t>crenata</w:t>
      </w:r>
      <w:proofErr w:type="spellEnd"/>
      <w:r w:rsidRPr="0002064E">
        <w:t>) seedlings. </w:t>
      </w:r>
      <w:r w:rsidRPr="0002064E">
        <w:rPr>
          <w:i/>
          <w:iCs/>
        </w:rPr>
        <w:t>Evolutionary Ecology</w:t>
      </w:r>
      <w:r w:rsidRPr="0002064E">
        <w:t>, </w:t>
      </w:r>
      <w:r w:rsidRPr="0002064E">
        <w:rPr>
          <w:i/>
          <w:iCs/>
        </w:rPr>
        <w:t>33</w:t>
      </w:r>
      <w:r w:rsidRPr="0002064E">
        <w:t>(4), 521-531.</w:t>
      </w:r>
      <w:r w:rsidR="00354CFE">
        <w:t xml:space="preserve"> </w:t>
      </w:r>
      <w:hyperlink r:id="rId24" w:history="1">
        <w:r w:rsidR="00056AC0" w:rsidRPr="005C5F9C">
          <w:rPr>
            <w:rStyle w:val="Hyperlink"/>
          </w:rPr>
          <w:t>https://link.springer.com/article/10.1007/s10682-019-09990-3</w:t>
        </w:r>
      </w:hyperlink>
    </w:p>
    <w:p w14:paraId="65373EA5" w14:textId="0C68A277" w:rsidR="00056AC0" w:rsidRDefault="00056AC0" w:rsidP="007746B4">
      <w:pPr>
        <w:pStyle w:val="ListParagraph"/>
        <w:numPr>
          <w:ilvl w:val="0"/>
          <w:numId w:val="3"/>
        </w:numPr>
        <w:jc w:val="both"/>
      </w:pPr>
      <w:proofErr w:type="spellStart"/>
      <w:r w:rsidRPr="00056AC0">
        <w:lastRenderedPageBreak/>
        <w:t>Teixeira</w:t>
      </w:r>
      <w:proofErr w:type="spellEnd"/>
      <w:r w:rsidRPr="00056AC0">
        <w:t xml:space="preserve">, S., </w:t>
      </w:r>
      <w:proofErr w:type="spellStart"/>
      <w:r w:rsidRPr="00056AC0">
        <w:t>Foerster</w:t>
      </w:r>
      <w:proofErr w:type="spellEnd"/>
      <w:r w:rsidRPr="00056AC0">
        <w:t xml:space="preserve">, K., &amp; </w:t>
      </w:r>
      <w:proofErr w:type="spellStart"/>
      <w:r w:rsidRPr="00056AC0">
        <w:t>Bernasconi</w:t>
      </w:r>
      <w:proofErr w:type="spellEnd"/>
      <w:r w:rsidRPr="00056AC0">
        <w:t xml:space="preserve">, G. (2009). Evidence for inbreeding depression and post-pollination selection against inbreeding in the dioecious plant </w:t>
      </w:r>
      <w:proofErr w:type="spellStart"/>
      <w:r w:rsidRPr="00056AC0">
        <w:t>Silene</w:t>
      </w:r>
      <w:proofErr w:type="spellEnd"/>
      <w:r w:rsidRPr="00056AC0">
        <w:t xml:space="preserve"> </w:t>
      </w:r>
      <w:proofErr w:type="spellStart"/>
      <w:r w:rsidRPr="00056AC0">
        <w:t>latifolia</w:t>
      </w:r>
      <w:proofErr w:type="spellEnd"/>
      <w:r w:rsidRPr="00056AC0">
        <w:t>. </w:t>
      </w:r>
      <w:r w:rsidRPr="00056AC0">
        <w:rPr>
          <w:i/>
          <w:iCs/>
        </w:rPr>
        <w:t>Heredity</w:t>
      </w:r>
      <w:r w:rsidRPr="00056AC0">
        <w:t>, </w:t>
      </w:r>
      <w:r w:rsidRPr="00056AC0">
        <w:rPr>
          <w:i/>
          <w:iCs/>
        </w:rPr>
        <w:t>102</w:t>
      </w:r>
      <w:r w:rsidRPr="00056AC0">
        <w:t>(2), 101-112.</w:t>
      </w:r>
    </w:p>
    <w:p w14:paraId="73F0561A" w14:textId="1E55454E" w:rsidR="00056AC0" w:rsidRDefault="00056AC0" w:rsidP="007746B4">
      <w:pPr>
        <w:pStyle w:val="ListParagraph"/>
        <w:numPr>
          <w:ilvl w:val="0"/>
          <w:numId w:val="3"/>
        </w:numPr>
        <w:jc w:val="both"/>
      </w:pPr>
      <w:proofErr w:type="spellStart"/>
      <w:r w:rsidRPr="00056AC0">
        <w:t>Torices</w:t>
      </w:r>
      <w:proofErr w:type="spellEnd"/>
      <w:r w:rsidRPr="00056AC0">
        <w:t>, R., Gómez, J. M., &amp; Pannell, J. R. (2018). Kin discrimination allows plants to modify investment towards pollinator attraction. </w:t>
      </w:r>
      <w:r w:rsidRPr="00056AC0">
        <w:rPr>
          <w:i/>
          <w:iCs/>
        </w:rPr>
        <w:t>Nature Communications</w:t>
      </w:r>
      <w:r w:rsidRPr="00056AC0">
        <w:t>, </w:t>
      </w:r>
      <w:r w:rsidRPr="00056AC0">
        <w:rPr>
          <w:i/>
          <w:iCs/>
        </w:rPr>
        <w:t>9</w:t>
      </w:r>
      <w:r w:rsidRPr="00056AC0">
        <w:t>(1), 2018.</w:t>
      </w:r>
    </w:p>
    <w:p w14:paraId="6B550D35" w14:textId="77777777" w:rsidR="007746B4" w:rsidRDefault="007746B4" w:rsidP="007746B4">
      <w:pPr>
        <w:pStyle w:val="ListParagraph"/>
        <w:numPr>
          <w:ilvl w:val="0"/>
          <w:numId w:val="3"/>
        </w:numPr>
        <w:jc w:val="both"/>
      </w:pPr>
      <w:proofErr w:type="spellStart"/>
      <w:r w:rsidRPr="008B59AE">
        <w:t>Trivers</w:t>
      </w:r>
      <w:proofErr w:type="spellEnd"/>
      <w:r w:rsidRPr="008B59AE">
        <w:t>, R. L. (1971). The evolution of reciprocal altruism. </w:t>
      </w:r>
      <w:r w:rsidRPr="008B59AE">
        <w:rPr>
          <w:i/>
          <w:iCs/>
        </w:rPr>
        <w:t>The Quarterly review of biology</w:t>
      </w:r>
      <w:r w:rsidRPr="008B59AE">
        <w:t>, </w:t>
      </w:r>
      <w:r w:rsidRPr="008B59AE">
        <w:rPr>
          <w:i/>
          <w:iCs/>
        </w:rPr>
        <w:t>46</w:t>
      </w:r>
      <w:r w:rsidRPr="008B59AE">
        <w:t>(1), 35-57</w:t>
      </w:r>
      <w:r w:rsidRPr="004B6BB4">
        <w:t xml:space="preserve">. </w:t>
      </w:r>
      <w:hyperlink r:id="rId25" w:history="1">
        <w:r w:rsidRPr="00B215AA">
          <w:rPr>
            <w:rStyle w:val="Hyperlink"/>
          </w:rPr>
          <w:t>https://doi.org/10.1086/406755</w:t>
        </w:r>
      </w:hyperlink>
    </w:p>
    <w:p w14:paraId="38E8A596" w14:textId="77777777" w:rsidR="007746B4" w:rsidRDefault="007746B4" w:rsidP="007746B4">
      <w:pPr>
        <w:pStyle w:val="ListParagraph"/>
        <w:numPr>
          <w:ilvl w:val="0"/>
          <w:numId w:val="3"/>
        </w:numPr>
        <w:jc w:val="both"/>
      </w:pPr>
      <w:r w:rsidRPr="00110AE4">
        <w:t xml:space="preserve">VASUDEVA, R. (1995). Hibiscus </w:t>
      </w:r>
      <w:proofErr w:type="spellStart"/>
      <w:r w:rsidRPr="00110AE4">
        <w:t>cannabinus</w:t>
      </w:r>
      <w:proofErr w:type="spellEnd"/>
      <w:r w:rsidRPr="00110AE4">
        <w:t xml:space="preserve"> Linn. AND </w:t>
      </w:r>
      <w:proofErr w:type="spellStart"/>
      <w:r w:rsidRPr="00110AE4">
        <w:t>Phaseolus</w:t>
      </w:r>
      <w:proofErr w:type="spellEnd"/>
      <w:r w:rsidRPr="00110AE4">
        <w:t xml:space="preserve"> </w:t>
      </w:r>
      <w:proofErr w:type="spellStart"/>
      <w:r w:rsidRPr="00110AE4">
        <w:t>latheroides</w:t>
      </w:r>
      <w:proofErr w:type="spellEnd"/>
      <w:r w:rsidRPr="00110AE4">
        <w:t xml:space="preserve"> Linn.</w:t>
      </w:r>
    </w:p>
    <w:p w14:paraId="502544BB" w14:textId="6B888455" w:rsidR="007746B4" w:rsidRPr="004B6BB4" w:rsidRDefault="007746B4" w:rsidP="007746B4">
      <w:pPr>
        <w:pStyle w:val="ListParagraph"/>
        <w:numPr>
          <w:ilvl w:val="0"/>
          <w:numId w:val="3"/>
        </w:numPr>
        <w:jc w:val="both"/>
      </w:pPr>
      <w:r w:rsidRPr="00553850">
        <w:t xml:space="preserve">Weiner, J. (2004). Allocation, plasticity and </w:t>
      </w:r>
      <w:proofErr w:type="spellStart"/>
      <w:r w:rsidRPr="00553850">
        <w:t>allometry</w:t>
      </w:r>
      <w:proofErr w:type="spellEnd"/>
      <w:r w:rsidRPr="00553850">
        <w:t xml:space="preserve"> in plants. </w:t>
      </w:r>
      <w:r w:rsidRPr="00720CAB">
        <w:rPr>
          <w:i/>
          <w:iCs/>
        </w:rPr>
        <w:t>Perspectives in Plant Ecology, Evolution and Systematics, 6</w:t>
      </w:r>
      <w:r w:rsidRPr="00553850">
        <w:t>(4), 207–215.</w:t>
      </w:r>
      <w:r w:rsidR="00354CFE">
        <w:t xml:space="preserve"> </w:t>
      </w:r>
      <w:r w:rsidR="00354CFE" w:rsidRPr="00354CFE">
        <w:t>http://dx.doi.org/10.1078/1433-8319-00083</w:t>
      </w:r>
    </w:p>
    <w:p w14:paraId="40CAA096" w14:textId="77777777" w:rsidR="007746B4" w:rsidRDefault="007746B4" w:rsidP="007746B4">
      <w:pPr>
        <w:pStyle w:val="ListParagraph"/>
        <w:numPr>
          <w:ilvl w:val="0"/>
          <w:numId w:val="3"/>
        </w:numPr>
        <w:jc w:val="both"/>
      </w:pPr>
      <w:r w:rsidRPr="004D54D2">
        <w:t>West, S. A., Griffin, A. S., &amp; Gardner, A. (2007). Evolutionary explanations for cooperation. </w:t>
      </w:r>
      <w:r w:rsidRPr="004D54D2">
        <w:rPr>
          <w:i/>
          <w:iCs/>
        </w:rPr>
        <w:t>Current biology</w:t>
      </w:r>
      <w:r w:rsidRPr="004D54D2">
        <w:t>, </w:t>
      </w:r>
      <w:r w:rsidRPr="004D54D2">
        <w:rPr>
          <w:i/>
          <w:iCs/>
        </w:rPr>
        <w:t>17</w:t>
      </w:r>
      <w:r w:rsidRPr="004D54D2">
        <w:t>(16), R661-R672.</w:t>
      </w:r>
      <w:r>
        <w:t xml:space="preserve"> </w:t>
      </w:r>
      <w:hyperlink r:id="rId26" w:history="1">
        <w:r w:rsidRPr="00B215AA">
          <w:rPr>
            <w:rStyle w:val="Hyperlink"/>
          </w:rPr>
          <w:t>https://doi.org/10.1016/j.cub.2007.06.004</w:t>
        </w:r>
      </w:hyperlink>
    </w:p>
    <w:p w14:paraId="387F6E7D" w14:textId="77777777" w:rsidR="007746B4" w:rsidRDefault="007746B4" w:rsidP="007746B4">
      <w:pPr>
        <w:pStyle w:val="ListParagraph"/>
        <w:numPr>
          <w:ilvl w:val="0"/>
          <w:numId w:val="3"/>
        </w:numPr>
        <w:jc w:val="both"/>
      </w:pPr>
      <w:proofErr w:type="spellStart"/>
      <w:r w:rsidRPr="00110AE4">
        <w:t>Westoby</w:t>
      </w:r>
      <w:proofErr w:type="spellEnd"/>
      <w:r w:rsidRPr="00110AE4">
        <w:t>, M., &amp; Rice, B. (1982). Evolution of the seed plants and inclusive fitness of plant tissues. </w:t>
      </w:r>
      <w:r w:rsidRPr="00110AE4">
        <w:rPr>
          <w:i/>
          <w:iCs/>
        </w:rPr>
        <w:t>Evolution</w:t>
      </w:r>
      <w:r w:rsidRPr="00110AE4">
        <w:t>, 713-724.</w:t>
      </w:r>
      <w:r>
        <w:t xml:space="preserve"> </w:t>
      </w:r>
      <w:hyperlink r:id="rId27" w:history="1">
        <w:r w:rsidRPr="00B215AA">
          <w:rPr>
            <w:rStyle w:val="Hyperlink"/>
          </w:rPr>
          <w:t>https://doi.org/10.1111/j.1558-5646.1982.tb05437.x</w:t>
        </w:r>
      </w:hyperlink>
    </w:p>
    <w:p w14:paraId="0BBE7CA4" w14:textId="617C7C19" w:rsidR="007746B4" w:rsidRDefault="007746B4" w:rsidP="007746B4">
      <w:pPr>
        <w:pStyle w:val="ListParagraph"/>
        <w:numPr>
          <w:ilvl w:val="0"/>
          <w:numId w:val="3"/>
        </w:numPr>
        <w:jc w:val="both"/>
      </w:pPr>
      <w:proofErr w:type="spellStart"/>
      <w:r w:rsidRPr="00072177">
        <w:t>Wuest</w:t>
      </w:r>
      <w:proofErr w:type="spellEnd"/>
      <w:r w:rsidRPr="00072177">
        <w:t xml:space="preserve">, S. E., Peter, R., &amp; </w:t>
      </w:r>
      <w:proofErr w:type="spellStart"/>
      <w:r w:rsidRPr="00072177">
        <w:t>Niklaus</w:t>
      </w:r>
      <w:proofErr w:type="spellEnd"/>
      <w:r w:rsidRPr="00072177">
        <w:t>, P. A. (2021). Ecological and evolutionary approaches to improving crop variety mixtures. </w:t>
      </w:r>
      <w:r w:rsidRPr="00072177">
        <w:rPr>
          <w:i/>
          <w:iCs/>
        </w:rPr>
        <w:t>Nature Ecology &amp; Evolution</w:t>
      </w:r>
      <w:r w:rsidRPr="00072177">
        <w:t>, </w:t>
      </w:r>
      <w:r w:rsidRPr="00072177">
        <w:rPr>
          <w:i/>
          <w:iCs/>
        </w:rPr>
        <w:t>5</w:t>
      </w:r>
      <w:r w:rsidRPr="00072177">
        <w:t>(8), 1068-1077.</w:t>
      </w:r>
      <w:r w:rsidR="00354CFE">
        <w:t xml:space="preserve"> </w:t>
      </w:r>
      <w:hyperlink r:id="rId28" w:history="1">
        <w:r w:rsidR="00FF606E" w:rsidRPr="005C5F9C">
          <w:rPr>
            <w:rStyle w:val="Hyperlink"/>
          </w:rPr>
          <w:t>https://doi.org/10.1038/s41559-021-01497-x</w:t>
        </w:r>
      </w:hyperlink>
    </w:p>
    <w:p w14:paraId="47332822" w14:textId="7D2357D3" w:rsidR="00FF606E" w:rsidRDefault="00FF606E" w:rsidP="007746B4">
      <w:pPr>
        <w:pStyle w:val="ListParagraph"/>
        <w:numPr>
          <w:ilvl w:val="0"/>
          <w:numId w:val="3"/>
        </w:numPr>
        <w:jc w:val="both"/>
      </w:pPr>
      <w:r w:rsidRPr="00FF606E">
        <w:t>Yang, X. F., Li, L. L., Xu, Y., &amp; Kong, C. H. (2018). Kin recognition in rice (</w:t>
      </w:r>
      <w:proofErr w:type="spellStart"/>
      <w:r w:rsidRPr="00FF606E">
        <w:t>Oryza</w:t>
      </w:r>
      <w:proofErr w:type="spellEnd"/>
      <w:r w:rsidRPr="00FF606E">
        <w:t xml:space="preserve"> </w:t>
      </w:r>
      <w:proofErr w:type="spellStart"/>
      <w:r w:rsidRPr="00FF606E">
        <w:t>sativa</w:t>
      </w:r>
      <w:proofErr w:type="spellEnd"/>
      <w:r w:rsidRPr="00FF606E">
        <w:t>) lines. </w:t>
      </w:r>
      <w:r w:rsidRPr="00FF606E">
        <w:rPr>
          <w:i/>
          <w:iCs/>
        </w:rPr>
        <w:t xml:space="preserve">New </w:t>
      </w:r>
      <w:proofErr w:type="spellStart"/>
      <w:r w:rsidRPr="00FF606E">
        <w:rPr>
          <w:i/>
          <w:iCs/>
        </w:rPr>
        <w:t>Phytologist</w:t>
      </w:r>
      <w:proofErr w:type="spellEnd"/>
      <w:r w:rsidRPr="00FF606E">
        <w:t>, </w:t>
      </w:r>
      <w:r w:rsidRPr="00FF606E">
        <w:rPr>
          <w:i/>
          <w:iCs/>
        </w:rPr>
        <w:t>220</w:t>
      </w:r>
      <w:r w:rsidRPr="00FF606E">
        <w:t>(2), 567-578.</w:t>
      </w:r>
    </w:p>
    <w:p w14:paraId="67C7FBC5" w14:textId="77777777" w:rsidR="004B6BB4" w:rsidRPr="004B6BB4" w:rsidRDefault="004B6BB4" w:rsidP="00EA2557">
      <w:pPr>
        <w:jc w:val="both"/>
      </w:pPr>
    </w:p>
    <w:p w14:paraId="2B25BC0C" w14:textId="77777777" w:rsidR="004B6BB4" w:rsidRDefault="004B6BB4" w:rsidP="00EA2557">
      <w:pPr>
        <w:jc w:val="both"/>
      </w:pPr>
    </w:p>
    <w:p w14:paraId="5E7B0895" w14:textId="77777777" w:rsidR="004B6BB4" w:rsidRPr="004B6BB4" w:rsidRDefault="004B6BB4" w:rsidP="00EA2557">
      <w:pPr>
        <w:jc w:val="both"/>
      </w:pPr>
    </w:p>
    <w:p w14:paraId="7BF8D6F0" w14:textId="77777777" w:rsidR="004B6BB4" w:rsidRDefault="004B6BB4" w:rsidP="00EA2557">
      <w:pPr>
        <w:jc w:val="both"/>
      </w:pPr>
    </w:p>
    <w:p w14:paraId="2DF957D8" w14:textId="77777777" w:rsidR="004627C0" w:rsidRDefault="004627C0">
      <w:pPr>
        <w:jc w:val="both"/>
      </w:pPr>
    </w:p>
    <w:sectPr w:rsidR="004627C0">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0B702" w14:textId="77777777" w:rsidR="005275FB" w:rsidRDefault="005275FB" w:rsidP="002E02F9">
      <w:pPr>
        <w:spacing w:after="0" w:line="240" w:lineRule="auto"/>
      </w:pPr>
      <w:r>
        <w:separator/>
      </w:r>
    </w:p>
  </w:endnote>
  <w:endnote w:type="continuationSeparator" w:id="0">
    <w:p w14:paraId="12442A92" w14:textId="77777777" w:rsidR="005275FB" w:rsidRDefault="005275FB" w:rsidP="002E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F0E2" w14:textId="77777777" w:rsidR="002E02F9" w:rsidRDefault="002E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FB72" w14:textId="77777777" w:rsidR="002E02F9" w:rsidRDefault="002E0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9E98" w14:textId="77777777" w:rsidR="002E02F9" w:rsidRDefault="002E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B54D" w14:textId="77777777" w:rsidR="005275FB" w:rsidRDefault="005275FB" w:rsidP="002E02F9">
      <w:pPr>
        <w:spacing w:after="0" w:line="240" w:lineRule="auto"/>
      </w:pPr>
      <w:r>
        <w:separator/>
      </w:r>
    </w:p>
  </w:footnote>
  <w:footnote w:type="continuationSeparator" w:id="0">
    <w:p w14:paraId="1A5F6C95" w14:textId="77777777" w:rsidR="005275FB" w:rsidRDefault="005275FB" w:rsidP="002E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2792" w14:textId="75AD7108" w:rsidR="002E02F9" w:rsidRDefault="005275FB">
    <w:pPr>
      <w:pStyle w:val="Header"/>
    </w:pPr>
    <w:r>
      <w:rPr>
        <w:noProof/>
      </w:rPr>
      <w:pict w14:anchorId="7A0D9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4775" w14:textId="7BDDD64F" w:rsidR="002E02F9" w:rsidRDefault="005275FB">
    <w:pPr>
      <w:pStyle w:val="Header"/>
    </w:pPr>
    <w:r>
      <w:rPr>
        <w:noProof/>
      </w:rPr>
      <w:pict w14:anchorId="498B3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9B91" w14:textId="133788CA" w:rsidR="002E02F9" w:rsidRDefault="005275FB">
    <w:pPr>
      <w:pStyle w:val="Header"/>
    </w:pPr>
    <w:r>
      <w:rPr>
        <w:noProof/>
      </w:rPr>
      <w:pict w14:anchorId="614E4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2C44"/>
    <w:multiLevelType w:val="hybridMultilevel"/>
    <w:tmpl w:val="F2486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7D4F17"/>
    <w:multiLevelType w:val="hybridMultilevel"/>
    <w:tmpl w:val="F6A0EBE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3C1FA6"/>
    <w:multiLevelType w:val="multilevel"/>
    <w:tmpl w:val="B23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92525"/>
    <w:multiLevelType w:val="hybridMultilevel"/>
    <w:tmpl w:val="2AE0575C"/>
    <w:lvl w:ilvl="0" w:tplc="10CCC0D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08"/>
    <w:rsid w:val="00014AC7"/>
    <w:rsid w:val="00016BA2"/>
    <w:rsid w:val="0002219C"/>
    <w:rsid w:val="00032792"/>
    <w:rsid w:val="0004305E"/>
    <w:rsid w:val="000514D3"/>
    <w:rsid w:val="00051CFD"/>
    <w:rsid w:val="000545A3"/>
    <w:rsid w:val="00056AC0"/>
    <w:rsid w:val="000F53A8"/>
    <w:rsid w:val="001029DB"/>
    <w:rsid w:val="00110439"/>
    <w:rsid w:val="00117C52"/>
    <w:rsid w:val="00127E9F"/>
    <w:rsid w:val="001305D3"/>
    <w:rsid w:val="00135F0F"/>
    <w:rsid w:val="001679EC"/>
    <w:rsid w:val="001D781C"/>
    <w:rsid w:val="001E033C"/>
    <w:rsid w:val="001E3C13"/>
    <w:rsid w:val="001E69F5"/>
    <w:rsid w:val="001F167C"/>
    <w:rsid w:val="001F2B51"/>
    <w:rsid w:val="00210E97"/>
    <w:rsid w:val="00225CD2"/>
    <w:rsid w:val="0023755D"/>
    <w:rsid w:val="00245F77"/>
    <w:rsid w:val="0026170A"/>
    <w:rsid w:val="002743A2"/>
    <w:rsid w:val="002765BE"/>
    <w:rsid w:val="00281ED4"/>
    <w:rsid w:val="002E02F9"/>
    <w:rsid w:val="002F2C4E"/>
    <w:rsid w:val="0031429C"/>
    <w:rsid w:val="00315000"/>
    <w:rsid w:val="003228C8"/>
    <w:rsid w:val="00324C64"/>
    <w:rsid w:val="003440EC"/>
    <w:rsid w:val="00354CFE"/>
    <w:rsid w:val="00362375"/>
    <w:rsid w:val="00364A88"/>
    <w:rsid w:val="003C079A"/>
    <w:rsid w:val="003D7BBF"/>
    <w:rsid w:val="00424D94"/>
    <w:rsid w:val="004623BE"/>
    <w:rsid w:val="004627C0"/>
    <w:rsid w:val="00471B3C"/>
    <w:rsid w:val="00484491"/>
    <w:rsid w:val="004B6BB4"/>
    <w:rsid w:val="004C5F51"/>
    <w:rsid w:val="005127F2"/>
    <w:rsid w:val="005170AB"/>
    <w:rsid w:val="00521119"/>
    <w:rsid w:val="005275FB"/>
    <w:rsid w:val="0053128B"/>
    <w:rsid w:val="00534B34"/>
    <w:rsid w:val="00553850"/>
    <w:rsid w:val="00580437"/>
    <w:rsid w:val="00585C71"/>
    <w:rsid w:val="00587654"/>
    <w:rsid w:val="005C0128"/>
    <w:rsid w:val="005F3D8A"/>
    <w:rsid w:val="0061482A"/>
    <w:rsid w:val="00626FF1"/>
    <w:rsid w:val="00633E3C"/>
    <w:rsid w:val="006509BE"/>
    <w:rsid w:val="0067335A"/>
    <w:rsid w:val="00687115"/>
    <w:rsid w:val="006A7DA9"/>
    <w:rsid w:val="006C763F"/>
    <w:rsid w:val="00704231"/>
    <w:rsid w:val="00704877"/>
    <w:rsid w:val="0070797E"/>
    <w:rsid w:val="007215E1"/>
    <w:rsid w:val="00722905"/>
    <w:rsid w:val="007235DB"/>
    <w:rsid w:val="00740F37"/>
    <w:rsid w:val="007610AB"/>
    <w:rsid w:val="00767CD7"/>
    <w:rsid w:val="007746B4"/>
    <w:rsid w:val="00784647"/>
    <w:rsid w:val="007935BA"/>
    <w:rsid w:val="007B3D92"/>
    <w:rsid w:val="007E00DA"/>
    <w:rsid w:val="007F0379"/>
    <w:rsid w:val="007F6479"/>
    <w:rsid w:val="00805A26"/>
    <w:rsid w:val="00811ADF"/>
    <w:rsid w:val="00822FE4"/>
    <w:rsid w:val="00834E29"/>
    <w:rsid w:val="0084338C"/>
    <w:rsid w:val="00845DE9"/>
    <w:rsid w:val="00852B5B"/>
    <w:rsid w:val="00867AFF"/>
    <w:rsid w:val="00885908"/>
    <w:rsid w:val="008859FF"/>
    <w:rsid w:val="008A099E"/>
    <w:rsid w:val="008B0B8C"/>
    <w:rsid w:val="00923B01"/>
    <w:rsid w:val="00972F41"/>
    <w:rsid w:val="009A47D3"/>
    <w:rsid w:val="009A7562"/>
    <w:rsid w:val="009B10C7"/>
    <w:rsid w:val="009D0157"/>
    <w:rsid w:val="009E53A8"/>
    <w:rsid w:val="00A257FA"/>
    <w:rsid w:val="00A32F33"/>
    <w:rsid w:val="00A84B69"/>
    <w:rsid w:val="00A85460"/>
    <w:rsid w:val="00A95AF1"/>
    <w:rsid w:val="00A96DDA"/>
    <w:rsid w:val="00AA230A"/>
    <w:rsid w:val="00AA6DDB"/>
    <w:rsid w:val="00AB3107"/>
    <w:rsid w:val="00AC29EA"/>
    <w:rsid w:val="00AE1C59"/>
    <w:rsid w:val="00B43689"/>
    <w:rsid w:val="00B60E2B"/>
    <w:rsid w:val="00B66820"/>
    <w:rsid w:val="00B83083"/>
    <w:rsid w:val="00BA25FC"/>
    <w:rsid w:val="00BB1599"/>
    <w:rsid w:val="00BC4811"/>
    <w:rsid w:val="00BD3A70"/>
    <w:rsid w:val="00BE1EA9"/>
    <w:rsid w:val="00C03F16"/>
    <w:rsid w:val="00C11DA0"/>
    <w:rsid w:val="00C135D2"/>
    <w:rsid w:val="00C419C4"/>
    <w:rsid w:val="00C71F76"/>
    <w:rsid w:val="00CA59AB"/>
    <w:rsid w:val="00CB1C68"/>
    <w:rsid w:val="00CF0F85"/>
    <w:rsid w:val="00CF6553"/>
    <w:rsid w:val="00D01C93"/>
    <w:rsid w:val="00D04B48"/>
    <w:rsid w:val="00D13226"/>
    <w:rsid w:val="00D16D15"/>
    <w:rsid w:val="00D20B28"/>
    <w:rsid w:val="00D225D6"/>
    <w:rsid w:val="00D32469"/>
    <w:rsid w:val="00D412C7"/>
    <w:rsid w:val="00DA2AE8"/>
    <w:rsid w:val="00DC65EE"/>
    <w:rsid w:val="00E00F6B"/>
    <w:rsid w:val="00E13608"/>
    <w:rsid w:val="00E16BAB"/>
    <w:rsid w:val="00E34599"/>
    <w:rsid w:val="00E37CEC"/>
    <w:rsid w:val="00E419F7"/>
    <w:rsid w:val="00E423DF"/>
    <w:rsid w:val="00E559B3"/>
    <w:rsid w:val="00E56237"/>
    <w:rsid w:val="00E627F8"/>
    <w:rsid w:val="00E7598E"/>
    <w:rsid w:val="00E766FE"/>
    <w:rsid w:val="00E81058"/>
    <w:rsid w:val="00E92B1C"/>
    <w:rsid w:val="00EA2557"/>
    <w:rsid w:val="00EA3ADE"/>
    <w:rsid w:val="00EA5A5B"/>
    <w:rsid w:val="00ED4BC4"/>
    <w:rsid w:val="00EE2243"/>
    <w:rsid w:val="00EF255E"/>
    <w:rsid w:val="00F13270"/>
    <w:rsid w:val="00F17D17"/>
    <w:rsid w:val="00F63053"/>
    <w:rsid w:val="00F811B4"/>
    <w:rsid w:val="00FA67E6"/>
    <w:rsid w:val="00FC70F5"/>
    <w:rsid w:val="00FD3E86"/>
    <w:rsid w:val="00FF12A8"/>
    <w:rsid w:val="00FF606E"/>
    <w:rsid w:val="00FF68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34E04"/>
  <w15:chartTrackingRefBased/>
  <w15:docId w15:val="{AAA55881-95F5-4703-9BDA-AB783DFA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5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90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9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59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59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59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59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59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90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9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59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59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59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59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59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59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859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859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9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5908"/>
    <w:pPr>
      <w:spacing w:before="160"/>
      <w:jc w:val="center"/>
    </w:pPr>
    <w:rPr>
      <w:i/>
      <w:iCs/>
      <w:color w:val="404040" w:themeColor="text1" w:themeTint="BF"/>
    </w:rPr>
  </w:style>
  <w:style w:type="character" w:customStyle="1" w:styleId="QuoteChar">
    <w:name w:val="Quote Char"/>
    <w:basedOn w:val="DefaultParagraphFont"/>
    <w:link w:val="Quote"/>
    <w:uiPriority w:val="29"/>
    <w:rsid w:val="00885908"/>
    <w:rPr>
      <w:i/>
      <w:iCs/>
      <w:color w:val="404040" w:themeColor="text1" w:themeTint="BF"/>
    </w:rPr>
  </w:style>
  <w:style w:type="paragraph" w:styleId="ListParagraph">
    <w:name w:val="List Paragraph"/>
    <w:basedOn w:val="Normal"/>
    <w:uiPriority w:val="34"/>
    <w:qFormat/>
    <w:rsid w:val="00885908"/>
    <w:pPr>
      <w:ind w:left="720"/>
      <w:contextualSpacing/>
    </w:pPr>
  </w:style>
  <w:style w:type="character" w:styleId="IntenseEmphasis">
    <w:name w:val="Intense Emphasis"/>
    <w:basedOn w:val="DefaultParagraphFont"/>
    <w:uiPriority w:val="21"/>
    <w:qFormat/>
    <w:rsid w:val="00885908"/>
    <w:rPr>
      <w:i/>
      <w:iCs/>
      <w:color w:val="2F5496" w:themeColor="accent1" w:themeShade="BF"/>
    </w:rPr>
  </w:style>
  <w:style w:type="paragraph" w:styleId="IntenseQuote">
    <w:name w:val="Intense Quote"/>
    <w:basedOn w:val="Normal"/>
    <w:next w:val="Normal"/>
    <w:link w:val="IntenseQuoteChar"/>
    <w:uiPriority w:val="30"/>
    <w:qFormat/>
    <w:rsid w:val="0088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908"/>
    <w:rPr>
      <w:i/>
      <w:iCs/>
      <w:color w:val="2F5496" w:themeColor="accent1" w:themeShade="BF"/>
    </w:rPr>
  </w:style>
  <w:style w:type="character" w:styleId="IntenseReference">
    <w:name w:val="Intense Reference"/>
    <w:basedOn w:val="DefaultParagraphFont"/>
    <w:uiPriority w:val="32"/>
    <w:qFormat/>
    <w:rsid w:val="00885908"/>
    <w:rPr>
      <w:b/>
      <w:bCs/>
      <w:smallCaps/>
      <w:color w:val="2F5496" w:themeColor="accent1" w:themeShade="BF"/>
      <w:spacing w:val="5"/>
    </w:rPr>
  </w:style>
  <w:style w:type="character" w:styleId="Hyperlink">
    <w:name w:val="Hyperlink"/>
    <w:basedOn w:val="DefaultParagraphFont"/>
    <w:uiPriority w:val="99"/>
    <w:unhideWhenUsed/>
    <w:rsid w:val="007E00DA"/>
    <w:rPr>
      <w:color w:val="0563C1" w:themeColor="hyperlink"/>
      <w:u w:val="single"/>
    </w:rPr>
  </w:style>
  <w:style w:type="character" w:customStyle="1" w:styleId="UnresolvedMention1">
    <w:name w:val="Unresolved Mention1"/>
    <w:basedOn w:val="DefaultParagraphFont"/>
    <w:uiPriority w:val="99"/>
    <w:semiHidden/>
    <w:unhideWhenUsed/>
    <w:rsid w:val="007E00DA"/>
    <w:rPr>
      <w:color w:val="605E5C"/>
      <w:shd w:val="clear" w:color="auto" w:fill="E1DFDD"/>
    </w:rPr>
  </w:style>
  <w:style w:type="paragraph" w:styleId="Header">
    <w:name w:val="header"/>
    <w:basedOn w:val="Normal"/>
    <w:link w:val="HeaderChar"/>
    <w:uiPriority w:val="99"/>
    <w:unhideWhenUsed/>
    <w:rsid w:val="002E0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F9"/>
  </w:style>
  <w:style w:type="paragraph" w:styleId="Footer">
    <w:name w:val="footer"/>
    <w:basedOn w:val="Normal"/>
    <w:link w:val="FooterChar"/>
    <w:uiPriority w:val="99"/>
    <w:unhideWhenUsed/>
    <w:rsid w:val="002E0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2F9"/>
  </w:style>
  <w:style w:type="character" w:customStyle="1" w:styleId="UnresolvedMention">
    <w:name w:val="Unresolved Mention"/>
    <w:basedOn w:val="DefaultParagraphFont"/>
    <w:uiPriority w:val="99"/>
    <w:semiHidden/>
    <w:unhideWhenUsed/>
    <w:rsid w:val="0005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59005">
      <w:bodyDiv w:val="1"/>
      <w:marLeft w:val="0"/>
      <w:marRight w:val="0"/>
      <w:marTop w:val="0"/>
      <w:marBottom w:val="0"/>
      <w:divBdr>
        <w:top w:val="none" w:sz="0" w:space="0" w:color="auto"/>
        <w:left w:val="none" w:sz="0" w:space="0" w:color="auto"/>
        <w:bottom w:val="none" w:sz="0" w:space="0" w:color="auto"/>
        <w:right w:val="none" w:sz="0" w:space="0" w:color="auto"/>
      </w:divBdr>
    </w:div>
    <w:div w:id="241985343">
      <w:bodyDiv w:val="1"/>
      <w:marLeft w:val="0"/>
      <w:marRight w:val="0"/>
      <w:marTop w:val="0"/>
      <w:marBottom w:val="0"/>
      <w:divBdr>
        <w:top w:val="none" w:sz="0" w:space="0" w:color="auto"/>
        <w:left w:val="none" w:sz="0" w:space="0" w:color="auto"/>
        <w:bottom w:val="none" w:sz="0" w:space="0" w:color="auto"/>
        <w:right w:val="none" w:sz="0" w:space="0" w:color="auto"/>
      </w:divBdr>
    </w:div>
    <w:div w:id="255292974">
      <w:bodyDiv w:val="1"/>
      <w:marLeft w:val="0"/>
      <w:marRight w:val="0"/>
      <w:marTop w:val="0"/>
      <w:marBottom w:val="0"/>
      <w:divBdr>
        <w:top w:val="none" w:sz="0" w:space="0" w:color="auto"/>
        <w:left w:val="none" w:sz="0" w:space="0" w:color="auto"/>
        <w:bottom w:val="none" w:sz="0" w:space="0" w:color="auto"/>
        <w:right w:val="none" w:sz="0" w:space="0" w:color="auto"/>
      </w:divBdr>
    </w:div>
    <w:div w:id="281764627">
      <w:bodyDiv w:val="1"/>
      <w:marLeft w:val="0"/>
      <w:marRight w:val="0"/>
      <w:marTop w:val="0"/>
      <w:marBottom w:val="0"/>
      <w:divBdr>
        <w:top w:val="none" w:sz="0" w:space="0" w:color="auto"/>
        <w:left w:val="none" w:sz="0" w:space="0" w:color="auto"/>
        <w:bottom w:val="none" w:sz="0" w:space="0" w:color="auto"/>
        <w:right w:val="none" w:sz="0" w:space="0" w:color="auto"/>
      </w:divBdr>
    </w:div>
    <w:div w:id="311259274">
      <w:bodyDiv w:val="1"/>
      <w:marLeft w:val="0"/>
      <w:marRight w:val="0"/>
      <w:marTop w:val="0"/>
      <w:marBottom w:val="0"/>
      <w:divBdr>
        <w:top w:val="none" w:sz="0" w:space="0" w:color="auto"/>
        <w:left w:val="none" w:sz="0" w:space="0" w:color="auto"/>
        <w:bottom w:val="none" w:sz="0" w:space="0" w:color="auto"/>
        <w:right w:val="none" w:sz="0" w:space="0" w:color="auto"/>
      </w:divBdr>
    </w:div>
    <w:div w:id="326249011">
      <w:bodyDiv w:val="1"/>
      <w:marLeft w:val="0"/>
      <w:marRight w:val="0"/>
      <w:marTop w:val="0"/>
      <w:marBottom w:val="0"/>
      <w:divBdr>
        <w:top w:val="none" w:sz="0" w:space="0" w:color="auto"/>
        <w:left w:val="none" w:sz="0" w:space="0" w:color="auto"/>
        <w:bottom w:val="none" w:sz="0" w:space="0" w:color="auto"/>
        <w:right w:val="none" w:sz="0" w:space="0" w:color="auto"/>
      </w:divBdr>
    </w:div>
    <w:div w:id="364329907">
      <w:bodyDiv w:val="1"/>
      <w:marLeft w:val="0"/>
      <w:marRight w:val="0"/>
      <w:marTop w:val="0"/>
      <w:marBottom w:val="0"/>
      <w:divBdr>
        <w:top w:val="none" w:sz="0" w:space="0" w:color="auto"/>
        <w:left w:val="none" w:sz="0" w:space="0" w:color="auto"/>
        <w:bottom w:val="none" w:sz="0" w:space="0" w:color="auto"/>
        <w:right w:val="none" w:sz="0" w:space="0" w:color="auto"/>
      </w:divBdr>
    </w:div>
    <w:div w:id="412092048">
      <w:bodyDiv w:val="1"/>
      <w:marLeft w:val="0"/>
      <w:marRight w:val="0"/>
      <w:marTop w:val="0"/>
      <w:marBottom w:val="0"/>
      <w:divBdr>
        <w:top w:val="none" w:sz="0" w:space="0" w:color="auto"/>
        <w:left w:val="none" w:sz="0" w:space="0" w:color="auto"/>
        <w:bottom w:val="none" w:sz="0" w:space="0" w:color="auto"/>
        <w:right w:val="none" w:sz="0" w:space="0" w:color="auto"/>
      </w:divBdr>
    </w:div>
    <w:div w:id="548537881">
      <w:bodyDiv w:val="1"/>
      <w:marLeft w:val="0"/>
      <w:marRight w:val="0"/>
      <w:marTop w:val="0"/>
      <w:marBottom w:val="0"/>
      <w:divBdr>
        <w:top w:val="none" w:sz="0" w:space="0" w:color="auto"/>
        <w:left w:val="none" w:sz="0" w:space="0" w:color="auto"/>
        <w:bottom w:val="none" w:sz="0" w:space="0" w:color="auto"/>
        <w:right w:val="none" w:sz="0" w:space="0" w:color="auto"/>
      </w:divBdr>
    </w:div>
    <w:div w:id="575093381">
      <w:bodyDiv w:val="1"/>
      <w:marLeft w:val="0"/>
      <w:marRight w:val="0"/>
      <w:marTop w:val="0"/>
      <w:marBottom w:val="0"/>
      <w:divBdr>
        <w:top w:val="none" w:sz="0" w:space="0" w:color="auto"/>
        <w:left w:val="none" w:sz="0" w:space="0" w:color="auto"/>
        <w:bottom w:val="none" w:sz="0" w:space="0" w:color="auto"/>
        <w:right w:val="none" w:sz="0" w:space="0" w:color="auto"/>
      </w:divBdr>
    </w:div>
    <w:div w:id="595215345">
      <w:bodyDiv w:val="1"/>
      <w:marLeft w:val="0"/>
      <w:marRight w:val="0"/>
      <w:marTop w:val="0"/>
      <w:marBottom w:val="0"/>
      <w:divBdr>
        <w:top w:val="none" w:sz="0" w:space="0" w:color="auto"/>
        <w:left w:val="none" w:sz="0" w:space="0" w:color="auto"/>
        <w:bottom w:val="none" w:sz="0" w:space="0" w:color="auto"/>
        <w:right w:val="none" w:sz="0" w:space="0" w:color="auto"/>
      </w:divBdr>
    </w:div>
    <w:div w:id="629824687">
      <w:bodyDiv w:val="1"/>
      <w:marLeft w:val="0"/>
      <w:marRight w:val="0"/>
      <w:marTop w:val="0"/>
      <w:marBottom w:val="0"/>
      <w:divBdr>
        <w:top w:val="none" w:sz="0" w:space="0" w:color="auto"/>
        <w:left w:val="none" w:sz="0" w:space="0" w:color="auto"/>
        <w:bottom w:val="none" w:sz="0" w:space="0" w:color="auto"/>
        <w:right w:val="none" w:sz="0" w:space="0" w:color="auto"/>
      </w:divBdr>
    </w:div>
    <w:div w:id="637076656">
      <w:bodyDiv w:val="1"/>
      <w:marLeft w:val="0"/>
      <w:marRight w:val="0"/>
      <w:marTop w:val="0"/>
      <w:marBottom w:val="0"/>
      <w:divBdr>
        <w:top w:val="none" w:sz="0" w:space="0" w:color="auto"/>
        <w:left w:val="none" w:sz="0" w:space="0" w:color="auto"/>
        <w:bottom w:val="none" w:sz="0" w:space="0" w:color="auto"/>
        <w:right w:val="none" w:sz="0" w:space="0" w:color="auto"/>
      </w:divBdr>
    </w:div>
    <w:div w:id="652565892">
      <w:bodyDiv w:val="1"/>
      <w:marLeft w:val="0"/>
      <w:marRight w:val="0"/>
      <w:marTop w:val="0"/>
      <w:marBottom w:val="0"/>
      <w:divBdr>
        <w:top w:val="none" w:sz="0" w:space="0" w:color="auto"/>
        <w:left w:val="none" w:sz="0" w:space="0" w:color="auto"/>
        <w:bottom w:val="none" w:sz="0" w:space="0" w:color="auto"/>
        <w:right w:val="none" w:sz="0" w:space="0" w:color="auto"/>
      </w:divBdr>
    </w:div>
    <w:div w:id="720981329">
      <w:bodyDiv w:val="1"/>
      <w:marLeft w:val="0"/>
      <w:marRight w:val="0"/>
      <w:marTop w:val="0"/>
      <w:marBottom w:val="0"/>
      <w:divBdr>
        <w:top w:val="none" w:sz="0" w:space="0" w:color="auto"/>
        <w:left w:val="none" w:sz="0" w:space="0" w:color="auto"/>
        <w:bottom w:val="none" w:sz="0" w:space="0" w:color="auto"/>
        <w:right w:val="none" w:sz="0" w:space="0" w:color="auto"/>
      </w:divBdr>
    </w:div>
    <w:div w:id="816335527">
      <w:bodyDiv w:val="1"/>
      <w:marLeft w:val="0"/>
      <w:marRight w:val="0"/>
      <w:marTop w:val="0"/>
      <w:marBottom w:val="0"/>
      <w:divBdr>
        <w:top w:val="none" w:sz="0" w:space="0" w:color="auto"/>
        <w:left w:val="none" w:sz="0" w:space="0" w:color="auto"/>
        <w:bottom w:val="none" w:sz="0" w:space="0" w:color="auto"/>
        <w:right w:val="none" w:sz="0" w:space="0" w:color="auto"/>
      </w:divBdr>
    </w:div>
    <w:div w:id="818571210">
      <w:bodyDiv w:val="1"/>
      <w:marLeft w:val="0"/>
      <w:marRight w:val="0"/>
      <w:marTop w:val="0"/>
      <w:marBottom w:val="0"/>
      <w:divBdr>
        <w:top w:val="none" w:sz="0" w:space="0" w:color="auto"/>
        <w:left w:val="none" w:sz="0" w:space="0" w:color="auto"/>
        <w:bottom w:val="none" w:sz="0" w:space="0" w:color="auto"/>
        <w:right w:val="none" w:sz="0" w:space="0" w:color="auto"/>
      </w:divBdr>
    </w:div>
    <w:div w:id="853230886">
      <w:bodyDiv w:val="1"/>
      <w:marLeft w:val="0"/>
      <w:marRight w:val="0"/>
      <w:marTop w:val="0"/>
      <w:marBottom w:val="0"/>
      <w:divBdr>
        <w:top w:val="none" w:sz="0" w:space="0" w:color="auto"/>
        <w:left w:val="none" w:sz="0" w:space="0" w:color="auto"/>
        <w:bottom w:val="none" w:sz="0" w:space="0" w:color="auto"/>
        <w:right w:val="none" w:sz="0" w:space="0" w:color="auto"/>
      </w:divBdr>
    </w:div>
    <w:div w:id="862523427">
      <w:bodyDiv w:val="1"/>
      <w:marLeft w:val="0"/>
      <w:marRight w:val="0"/>
      <w:marTop w:val="0"/>
      <w:marBottom w:val="0"/>
      <w:divBdr>
        <w:top w:val="none" w:sz="0" w:space="0" w:color="auto"/>
        <w:left w:val="none" w:sz="0" w:space="0" w:color="auto"/>
        <w:bottom w:val="none" w:sz="0" w:space="0" w:color="auto"/>
        <w:right w:val="none" w:sz="0" w:space="0" w:color="auto"/>
      </w:divBdr>
    </w:div>
    <w:div w:id="910969825">
      <w:bodyDiv w:val="1"/>
      <w:marLeft w:val="0"/>
      <w:marRight w:val="0"/>
      <w:marTop w:val="0"/>
      <w:marBottom w:val="0"/>
      <w:divBdr>
        <w:top w:val="none" w:sz="0" w:space="0" w:color="auto"/>
        <w:left w:val="none" w:sz="0" w:space="0" w:color="auto"/>
        <w:bottom w:val="none" w:sz="0" w:space="0" w:color="auto"/>
        <w:right w:val="none" w:sz="0" w:space="0" w:color="auto"/>
      </w:divBdr>
    </w:div>
    <w:div w:id="1048065630">
      <w:bodyDiv w:val="1"/>
      <w:marLeft w:val="0"/>
      <w:marRight w:val="0"/>
      <w:marTop w:val="0"/>
      <w:marBottom w:val="0"/>
      <w:divBdr>
        <w:top w:val="none" w:sz="0" w:space="0" w:color="auto"/>
        <w:left w:val="none" w:sz="0" w:space="0" w:color="auto"/>
        <w:bottom w:val="none" w:sz="0" w:space="0" w:color="auto"/>
        <w:right w:val="none" w:sz="0" w:space="0" w:color="auto"/>
      </w:divBdr>
    </w:div>
    <w:div w:id="1073431422">
      <w:bodyDiv w:val="1"/>
      <w:marLeft w:val="0"/>
      <w:marRight w:val="0"/>
      <w:marTop w:val="0"/>
      <w:marBottom w:val="0"/>
      <w:divBdr>
        <w:top w:val="none" w:sz="0" w:space="0" w:color="auto"/>
        <w:left w:val="none" w:sz="0" w:space="0" w:color="auto"/>
        <w:bottom w:val="none" w:sz="0" w:space="0" w:color="auto"/>
        <w:right w:val="none" w:sz="0" w:space="0" w:color="auto"/>
      </w:divBdr>
    </w:div>
    <w:div w:id="1092050609">
      <w:bodyDiv w:val="1"/>
      <w:marLeft w:val="0"/>
      <w:marRight w:val="0"/>
      <w:marTop w:val="0"/>
      <w:marBottom w:val="0"/>
      <w:divBdr>
        <w:top w:val="none" w:sz="0" w:space="0" w:color="auto"/>
        <w:left w:val="none" w:sz="0" w:space="0" w:color="auto"/>
        <w:bottom w:val="none" w:sz="0" w:space="0" w:color="auto"/>
        <w:right w:val="none" w:sz="0" w:space="0" w:color="auto"/>
      </w:divBdr>
    </w:div>
    <w:div w:id="1157772088">
      <w:bodyDiv w:val="1"/>
      <w:marLeft w:val="0"/>
      <w:marRight w:val="0"/>
      <w:marTop w:val="0"/>
      <w:marBottom w:val="0"/>
      <w:divBdr>
        <w:top w:val="none" w:sz="0" w:space="0" w:color="auto"/>
        <w:left w:val="none" w:sz="0" w:space="0" w:color="auto"/>
        <w:bottom w:val="none" w:sz="0" w:space="0" w:color="auto"/>
        <w:right w:val="none" w:sz="0" w:space="0" w:color="auto"/>
      </w:divBdr>
    </w:div>
    <w:div w:id="1198423777">
      <w:bodyDiv w:val="1"/>
      <w:marLeft w:val="0"/>
      <w:marRight w:val="0"/>
      <w:marTop w:val="0"/>
      <w:marBottom w:val="0"/>
      <w:divBdr>
        <w:top w:val="none" w:sz="0" w:space="0" w:color="auto"/>
        <w:left w:val="none" w:sz="0" w:space="0" w:color="auto"/>
        <w:bottom w:val="none" w:sz="0" w:space="0" w:color="auto"/>
        <w:right w:val="none" w:sz="0" w:space="0" w:color="auto"/>
      </w:divBdr>
    </w:div>
    <w:div w:id="1276669305">
      <w:bodyDiv w:val="1"/>
      <w:marLeft w:val="0"/>
      <w:marRight w:val="0"/>
      <w:marTop w:val="0"/>
      <w:marBottom w:val="0"/>
      <w:divBdr>
        <w:top w:val="none" w:sz="0" w:space="0" w:color="auto"/>
        <w:left w:val="none" w:sz="0" w:space="0" w:color="auto"/>
        <w:bottom w:val="none" w:sz="0" w:space="0" w:color="auto"/>
        <w:right w:val="none" w:sz="0" w:space="0" w:color="auto"/>
      </w:divBdr>
    </w:div>
    <w:div w:id="1288009964">
      <w:bodyDiv w:val="1"/>
      <w:marLeft w:val="0"/>
      <w:marRight w:val="0"/>
      <w:marTop w:val="0"/>
      <w:marBottom w:val="0"/>
      <w:divBdr>
        <w:top w:val="none" w:sz="0" w:space="0" w:color="auto"/>
        <w:left w:val="none" w:sz="0" w:space="0" w:color="auto"/>
        <w:bottom w:val="none" w:sz="0" w:space="0" w:color="auto"/>
        <w:right w:val="none" w:sz="0" w:space="0" w:color="auto"/>
      </w:divBdr>
    </w:div>
    <w:div w:id="1315723173">
      <w:bodyDiv w:val="1"/>
      <w:marLeft w:val="0"/>
      <w:marRight w:val="0"/>
      <w:marTop w:val="0"/>
      <w:marBottom w:val="0"/>
      <w:divBdr>
        <w:top w:val="none" w:sz="0" w:space="0" w:color="auto"/>
        <w:left w:val="none" w:sz="0" w:space="0" w:color="auto"/>
        <w:bottom w:val="none" w:sz="0" w:space="0" w:color="auto"/>
        <w:right w:val="none" w:sz="0" w:space="0" w:color="auto"/>
      </w:divBdr>
    </w:div>
    <w:div w:id="1545865352">
      <w:bodyDiv w:val="1"/>
      <w:marLeft w:val="0"/>
      <w:marRight w:val="0"/>
      <w:marTop w:val="0"/>
      <w:marBottom w:val="0"/>
      <w:divBdr>
        <w:top w:val="none" w:sz="0" w:space="0" w:color="auto"/>
        <w:left w:val="none" w:sz="0" w:space="0" w:color="auto"/>
        <w:bottom w:val="none" w:sz="0" w:space="0" w:color="auto"/>
        <w:right w:val="none" w:sz="0" w:space="0" w:color="auto"/>
      </w:divBdr>
    </w:div>
    <w:div w:id="1626429256">
      <w:bodyDiv w:val="1"/>
      <w:marLeft w:val="0"/>
      <w:marRight w:val="0"/>
      <w:marTop w:val="0"/>
      <w:marBottom w:val="0"/>
      <w:divBdr>
        <w:top w:val="none" w:sz="0" w:space="0" w:color="auto"/>
        <w:left w:val="none" w:sz="0" w:space="0" w:color="auto"/>
        <w:bottom w:val="none" w:sz="0" w:space="0" w:color="auto"/>
        <w:right w:val="none" w:sz="0" w:space="0" w:color="auto"/>
      </w:divBdr>
    </w:div>
    <w:div w:id="1776442927">
      <w:bodyDiv w:val="1"/>
      <w:marLeft w:val="0"/>
      <w:marRight w:val="0"/>
      <w:marTop w:val="0"/>
      <w:marBottom w:val="0"/>
      <w:divBdr>
        <w:top w:val="none" w:sz="0" w:space="0" w:color="auto"/>
        <w:left w:val="none" w:sz="0" w:space="0" w:color="auto"/>
        <w:bottom w:val="none" w:sz="0" w:space="0" w:color="auto"/>
        <w:right w:val="none" w:sz="0" w:space="0" w:color="auto"/>
      </w:divBdr>
    </w:div>
    <w:div w:id="1887913772">
      <w:bodyDiv w:val="1"/>
      <w:marLeft w:val="0"/>
      <w:marRight w:val="0"/>
      <w:marTop w:val="0"/>
      <w:marBottom w:val="0"/>
      <w:divBdr>
        <w:top w:val="none" w:sz="0" w:space="0" w:color="auto"/>
        <w:left w:val="none" w:sz="0" w:space="0" w:color="auto"/>
        <w:bottom w:val="none" w:sz="0" w:space="0" w:color="auto"/>
        <w:right w:val="none" w:sz="0" w:space="0" w:color="auto"/>
      </w:divBdr>
    </w:div>
    <w:div w:id="1969624267">
      <w:bodyDiv w:val="1"/>
      <w:marLeft w:val="0"/>
      <w:marRight w:val="0"/>
      <w:marTop w:val="0"/>
      <w:marBottom w:val="0"/>
      <w:divBdr>
        <w:top w:val="none" w:sz="0" w:space="0" w:color="auto"/>
        <w:left w:val="none" w:sz="0" w:space="0" w:color="auto"/>
        <w:bottom w:val="none" w:sz="0" w:space="0" w:color="auto"/>
        <w:right w:val="none" w:sz="0" w:space="0" w:color="auto"/>
      </w:divBdr>
    </w:div>
    <w:div w:id="2018536993">
      <w:bodyDiv w:val="1"/>
      <w:marLeft w:val="0"/>
      <w:marRight w:val="0"/>
      <w:marTop w:val="0"/>
      <w:marBottom w:val="0"/>
      <w:divBdr>
        <w:top w:val="none" w:sz="0" w:space="0" w:color="auto"/>
        <w:left w:val="none" w:sz="0" w:space="0" w:color="auto"/>
        <w:bottom w:val="none" w:sz="0" w:space="0" w:color="auto"/>
        <w:right w:val="none" w:sz="0" w:space="0" w:color="auto"/>
      </w:divBdr>
    </w:div>
    <w:div w:id="20973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4/S1062360407030022" TargetMode="External"/><Relationship Id="rId18" Type="http://schemas.openxmlformats.org/officeDocument/2006/relationships/hyperlink" Target="https://doi.org/10.1146/annurev-cellbio-101512-122324" TargetMode="External"/><Relationship Id="rId26" Type="http://schemas.openxmlformats.org/officeDocument/2006/relationships/hyperlink" Target="https://doi.org/10.1016/j.cub.2007.06.004" TargetMode="External"/><Relationship Id="rId3" Type="http://schemas.openxmlformats.org/officeDocument/2006/relationships/styles" Target="styles.xml"/><Relationship Id="rId21" Type="http://schemas.openxmlformats.org/officeDocument/2006/relationships/hyperlink" Target="https://doi.org/10.3732/ajb.0900006"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98/rspb.2016.0789" TargetMode="External"/><Relationship Id="rId17" Type="http://schemas.openxmlformats.org/officeDocument/2006/relationships/hyperlink" Target="https://doi.org/10.1098/rsbl.2007.0232" TargetMode="External"/><Relationship Id="rId25" Type="http://schemas.openxmlformats.org/officeDocument/2006/relationships/hyperlink" Target="https://doi.org/10.1086/40675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BF00056241" TargetMode="External"/><Relationship Id="rId20" Type="http://schemas.openxmlformats.org/officeDocument/2006/relationships/hyperlink" Target="https://doi.org/10.1111/j.1365-2435.2012.02037.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ature09831" TargetMode="External"/><Relationship Id="rId24" Type="http://schemas.openxmlformats.org/officeDocument/2006/relationships/hyperlink" Target="https://link.springer.com/article/10.1007/s10682-019-09990-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161/cib.3.1.10118" TargetMode="External"/><Relationship Id="rId23" Type="http://schemas.openxmlformats.org/officeDocument/2006/relationships/hyperlink" Target="https://doi.org/10.1111/j.1558-5646.1992.tb02045.x" TargetMode="External"/><Relationship Id="rId28" Type="http://schemas.openxmlformats.org/officeDocument/2006/relationships/hyperlink" Target="https://doi.org/10.1038/s41559-021-01497-x" TargetMode="External"/><Relationship Id="rId36" Type="http://schemas.openxmlformats.org/officeDocument/2006/relationships/theme" Target="theme/theme1.xml"/><Relationship Id="rId10" Type="http://schemas.openxmlformats.org/officeDocument/2006/relationships/hyperlink" Target="https://www.biorender.com/" TargetMode="External"/><Relationship Id="rId19" Type="http://schemas.openxmlformats.org/officeDocument/2006/relationships/hyperlink" Target="https://doi.org/10.1016/0022-5193(64)9003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orender.com/" TargetMode="External"/><Relationship Id="rId14" Type="http://schemas.openxmlformats.org/officeDocument/2006/relationships/hyperlink" Target="https://doi.org/10.1111/j.1469-8137.2010.03548.x" TargetMode="External"/><Relationship Id="rId22" Type="http://schemas.openxmlformats.org/officeDocument/2006/relationships/hyperlink" Target="https://doi.org/10.1038/nature09205" TargetMode="External"/><Relationship Id="rId27" Type="http://schemas.openxmlformats.org/officeDocument/2006/relationships/hyperlink" Target="https://doi.org/10.1111/j.1558-5646.1982.tb05437.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727A7A-B2CB-4CE6-8535-AB12A2090034}">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5F19-5046-4C8D-BF67-9F3FA335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13</Pages>
  <Words>6068</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Bidwan Rath</dc:creator>
  <cp:keywords/>
  <dc:description/>
  <cp:lastModifiedBy>SDI CPU 1117</cp:lastModifiedBy>
  <cp:revision>176</cp:revision>
  <dcterms:created xsi:type="dcterms:W3CDTF">2025-08-29T08:47:00Z</dcterms:created>
  <dcterms:modified xsi:type="dcterms:W3CDTF">2025-09-16T10:54:00Z</dcterms:modified>
</cp:coreProperties>
</file>