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A098" w14:textId="77777777" w:rsidR="00653456" w:rsidRPr="0054532F" w:rsidRDefault="00333FCB" w:rsidP="0054532F">
      <w:pPr>
        <w:pStyle w:val="NormalWeb"/>
        <w:jc w:val="center"/>
        <w:rPr>
          <w:sz w:val="32"/>
          <w:szCs w:val="32"/>
        </w:rPr>
      </w:pPr>
      <w:r w:rsidRPr="00333FCB">
        <w:rPr>
          <w:b/>
          <w:sz w:val="32"/>
          <w:szCs w:val="32"/>
        </w:rPr>
        <w:t>Inflation and Macroeconomic</w:t>
      </w:r>
      <w:r w:rsidR="00B5273C" w:rsidRPr="00333FCB">
        <w:rPr>
          <w:b/>
          <w:sz w:val="32"/>
          <w:szCs w:val="32"/>
        </w:rPr>
        <w:t xml:space="preserve"> </w:t>
      </w:r>
      <w:r w:rsidRPr="00333FCB">
        <w:rPr>
          <w:b/>
          <w:sz w:val="32"/>
          <w:szCs w:val="32"/>
        </w:rPr>
        <w:t xml:space="preserve">stability in </w:t>
      </w:r>
      <w:r w:rsidR="001A0A1F" w:rsidRPr="00333FCB">
        <w:rPr>
          <w:b/>
          <w:sz w:val="32"/>
          <w:szCs w:val="32"/>
        </w:rPr>
        <w:t>Bangladesh</w:t>
      </w:r>
      <w:r w:rsidR="001A0A1F">
        <w:rPr>
          <w:b/>
          <w:sz w:val="32"/>
          <w:szCs w:val="32"/>
        </w:rPr>
        <w:t>: Effects on</w:t>
      </w:r>
      <w:r w:rsidRPr="00333FCB">
        <w:rPr>
          <w:b/>
          <w:sz w:val="32"/>
          <w:szCs w:val="32"/>
        </w:rPr>
        <w:t xml:space="preserve"> Growth,</w:t>
      </w:r>
      <w:r>
        <w:rPr>
          <w:b/>
          <w:sz w:val="32"/>
          <w:szCs w:val="32"/>
        </w:rPr>
        <w:t xml:space="preserve"> </w:t>
      </w:r>
      <w:r w:rsidRPr="00333FCB">
        <w:rPr>
          <w:b/>
          <w:sz w:val="32"/>
          <w:szCs w:val="32"/>
        </w:rPr>
        <w:t>Investment, Remittances</w:t>
      </w:r>
      <w:r w:rsidR="001A0A1F">
        <w:rPr>
          <w:b/>
          <w:sz w:val="32"/>
          <w:szCs w:val="32"/>
        </w:rPr>
        <w:t xml:space="preserve"> and Finance</w:t>
      </w:r>
    </w:p>
    <w:p w14:paraId="5C03743D" w14:textId="77777777" w:rsidR="00F06022" w:rsidRDefault="00F06022" w:rsidP="0085207A">
      <w:pPr>
        <w:pStyle w:val="NormalWeb"/>
        <w:spacing w:line="276" w:lineRule="auto"/>
        <w:jc w:val="both"/>
        <w:rPr>
          <w:i/>
        </w:rPr>
      </w:pPr>
    </w:p>
    <w:p w14:paraId="0B8F1DCF" w14:textId="77777777" w:rsidR="00F06022" w:rsidRDefault="00F06022" w:rsidP="0085207A">
      <w:pPr>
        <w:pStyle w:val="NormalWeb"/>
        <w:spacing w:line="276" w:lineRule="auto"/>
        <w:jc w:val="both"/>
        <w:rPr>
          <w:i/>
        </w:rPr>
      </w:pPr>
    </w:p>
    <w:p w14:paraId="73ADF408" w14:textId="77777777" w:rsidR="004348C2" w:rsidRPr="003F192F" w:rsidRDefault="00157C3F" w:rsidP="00991E49">
      <w:pPr>
        <w:pStyle w:val="NormalWeb"/>
        <w:jc w:val="both"/>
        <w:rPr>
          <w:rStyle w:val="Strong"/>
          <w:bCs w:val="0"/>
        </w:rPr>
      </w:pPr>
      <w:r w:rsidRPr="003F192F">
        <w:rPr>
          <w:b/>
        </w:rPr>
        <w:t>Abstract:</w:t>
      </w:r>
      <w:r w:rsidR="0085207A" w:rsidRPr="003F192F">
        <w:br/>
      </w:r>
      <w:r w:rsidRPr="003F192F">
        <w:rPr>
          <w:b/>
        </w:rPr>
        <w:t xml:space="preserve">The purpose of this </w:t>
      </w:r>
      <w:r w:rsidR="002C05B8" w:rsidRPr="003F192F">
        <w:rPr>
          <w:b/>
        </w:rPr>
        <w:t>study</w:t>
      </w:r>
      <w:r w:rsidR="0085207A" w:rsidRPr="003F192F">
        <w:t xml:space="preserve"> is to </w:t>
      </w:r>
      <w:r w:rsidRPr="003F192F">
        <w:t xml:space="preserve">analyze the </w:t>
      </w:r>
      <w:r w:rsidR="002C05B8" w:rsidRPr="003F192F">
        <w:t>effects</w:t>
      </w:r>
      <w:r w:rsidR="0061545E" w:rsidRPr="003F192F">
        <w:t xml:space="preserve"> of inflation on macroeconomic stability in Bangladesh, specifically investigating how inflation affects GDP growth through key economic variables including </w:t>
      </w:r>
      <w:r w:rsidRPr="003F192F">
        <w:t>Gross Capital Formation (GCF), Broad Money Supply (BM),</w:t>
      </w:r>
      <w:r w:rsidR="0061545E" w:rsidRPr="003F192F">
        <w:t>Foreign Direct Investment (FDI), Personal remittance inflow (PR), and Financial Assets (FA).</w:t>
      </w:r>
      <w:r w:rsidR="0085207A" w:rsidRPr="003F192F">
        <w:br/>
      </w:r>
      <w:r w:rsidR="003D2ED4" w:rsidRPr="003F192F">
        <w:rPr>
          <w:rStyle w:val="Strong"/>
          <w:b w:val="0"/>
        </w:rPr>
        <w:t xml:space="preserve">The data </w:t>
      </w:r>
      <w:r w:rsidR="00AA24E9" w:rsidRPr="003F192F">
        <w:rPr>
          <w:rStyle w:val="Strong"/>
          <w:b w:val="0"/>
        </w:rPr>
        <w:t xml:space="preserve">range for my research is from </w:t>
      </w:r>
      <w:r w:rsidR="003D2ED4" w:rsidRPr="003F192F">
        <w:rPr>
          <w:rStyle w:val="Strong"/>
          <w:b w:val="0"/>
        </w:rPr>
        <w:t xml:space="preserve">1976 to 2023 </w:t>
      </w:r>
      <w:r w:rsidR="00AA24E9" w:rsidRPr="003F192F">
        <w:rPr>
          <w:rStyle w:val="Strong"/>
          <w:b w:val="0"/>
        </w:rPr>
        <w:t xml:space="preserve">,utilizing </w:t>
      </w:r>
      <w:r w:rsidR="003D2ED4" w:rsidRPr="003F192F">
        <w:rPr>
          <w:rStyle w:val="Strong"/>
          <w:b w:val="0"/>
        </w:rPr>
        <w:t xml:space="preserve">the </w:t>
      </w:r>
      <w:r w:rsidR="003D2ED4" w:rsidRPr="00991E49">
        <w:rPr>
          <w:rStyle w:val="Strong"/>
        </w:rPr>
        <w:t>Autoregressive Distributed Lag  model.</w:t>
      </w:r>
      <w:r w:rsidR="00AF3034" w:rsidRPr="003F192F">
        <w:rPr>
          <w:rStyle w:val="Strong"/>
          <w:b w:val="0"/>
        </w:rPr>
        <w:t xml:space="preserve"> </w:t>
      </w:r>
      <w:r w:rsidR="00614E33" w:rsidRPr="003F192F">
        <w:rPr>
          <w:rStyle w:val="Strong"/>
          <w:b w:val="0"/>
        </w:rPr>
        <w:t>By using Augmented Dickey-Fuller (ADF) and Phillips-Perron (PP) unit root tests t</w:t>
      </w:r>
      <w:r w:rsidR="00AF3034" w:rsidRPr="003F192F">
        <w:rPr>
          <w:rStyle w:val="Strong"/>
          <w:b w:val="0"/>
        </w:rPr>
        <w:t>he stationarit</w:t>
      </w:r>
      <w:r w:rsidR="00614E33" w:rsidRPr="003F192F">
        <w:rPr>
          <w:rStyle w:val="Strong"/>
          <w:b w:val="0"/>
        </w:rPr>
        <w:t xml:space="preserve">y of the variables was assessed. </w:t>
      </w:r>
      <w:r w:rsidR="00AF3034" w:rsidRPr="003F192F">
        <w:rPr>
          <w:rStyle w:val="Strong"/>
          <w:b w:val="0"/>
        </w:rPr>
        <w:t xml:space="preserve">The ARDL bounds testing method was employed to verify long-term cointegration, and several diagnostic assessments were performed to validate the </w:t>
      </w:r>
      <w:r w:rsidR="003D706D" w:rsidRPr="003F192F">
        <w:rPr>
          <w:rStyle w:val="Strong"/>
          <w:b w:val="0"/>
        </w:rPr>
        <w:t>model’s robustness</w:t>
      </w:r>
      <w:r w:rsidR="00AF3034" w:rsidRPr="003F192F">
        <w:rPr>
          <w:rStyle w:val="Strong"/>
        </w:rPr>
        <w:t xml:space="preserve">. </w:t>
      </w:r>
      <w:r w:rsidR="00BE6A13" w:rsidRPr="003F192F">
        <w:rPr>
          <w:rStyle w:val="Strong"/>
        </w:rPr>
        <w:t xml:space="preserve">The main findings </w:t>
      </w:r>
      <w:r w:rsidR="00BE6A13" w:rsidRPr="003F192F">
        <w:rPr>
          <w:rStyle w:val="Strong"/>
          <w:b w:val="0"/>
        </w:rPr>
        <w:t>indicate that inflation adversely impacts GDP growth over the long term. Gross Capital Formation and remittances exert substantial positive</w:t>
      </w:r>
      <w:r w:rsidR="00192058" w:rsidRPr="003F192F">
        <w:rPr>
          <w:rStyle w:val="Strong"/>
          <w:b w:val="0"/>
        </w:rPr>
        <w:t xml:space="preserve"> relation with economic</w:t>
      </w:r>
      <w:r w:rsidR="00BE6A13" w:rsidRPr="003F192F">
        <w:rPr>
          <w:rStyle w:val="Strong"/>
          <w:b w:val="0"/>
        </w:rPr>
        <w:t xml:space="preserve"> growth. The impacts of</w:t>
      </w:r>
      <w:r w:rsidR="00022AC6" w:rsidRPr="003F192F">
        <w:rPr>
          <w:rStyle w:val="Strong"/>
          <w:b w:val="0"/>
        </w:rPr>
        <w:t xml:space="preserve"> Broad Money</w:t>
      </w:r>
      <w:r w:rsidR="00BE6A13" w:rsidRPr="003F192F">
        <w:rPr>
          <w:rStyle w:val="Strong"/>
          <w:b w:val="0"/>
        </w:rPr>
        <w:t xml:space="preserve"> </w:t>
      </w:r>
      <w:r w:rsidR="00022AC6" w:rsidRPr="003F192F">
        <w:rPr>
          <w:rStyle w:val="Strong"/>
          <w:b w:val="0"/>
        </w:rPr>
        <w:t xml:space="preserve">and </w:t>
      </w:r>
      <w:r w:rsidR="00BE6A13" w:rsidRPr="003F192F">
        <w:rPr>
          <w:rStyle w:val="Strong"/>
          <w:b w:val="0"/>
        </w:rPr>
        <w:t>Foreign Direct Investment are varied; however personal remittance demonstrates a beneficial influence on macroeconomic performance.</w:t>
      </w:r>
      <w:r w:rsidR="0085207A" w:rsidRPr="003F192F">
        <w:t xml:space="preserve"> </w:t>
      </w:r>
      <w:r w:rsidR="004348C2" w:rsidRPr="003F192F">
        <w:rPr>
          <w:rStyle w:val="Strong"/>
        </w:rPr>
        <w:t xml:space="preserve">This study's applications </w:t>
      </w:r>
      <w:r w:rsidR="004348C2" w:rsidRPr="003F192F">
        <w:rPr>
          <w:rStyle w:val="Strong"/>
          <w:b w:val="0"/>
        </w:rPr>
        <w:t>extend to macroeconomics, development economics, financial economics, policy design, and applied econometrics.</w:t>
      </w:r>
      <w:r w:rsidR="004348C2" w:rsidRPr="003F192F">
        <w:rPr>
          <w:rStyle w:val="Strong"/>
        </w:rPr>
        <w:t xml:space="preserve"> </w:t>
      </w:r>
      <w:r w:rsidR="00022AC6" w:rsidRPr="003F192F">
        <w:rPr>
          <w:rStyle w:val="Strong"/>
        </w:rPr>
        <w:t xml:space="preserve">The originality of this research </w:t>
      </w:r>
      <w:r w:rsidR="004348C2" w:rsidRPr="003F192F">
        <w:rPr>
          <w:rStyle w:val="Strong"/>
          <w:b w:val="0"/>
        </w:rPr>
        <w:t>lies in the integration of different macroeconomic variables inside a uniform ARDL framework, providing a holistic perspective on the interaction between inflation, investment, remittances, and financial indicators. This study enhances the current researc</w:t>
      </w:r>
      <w:r w:rsidR="00AA24E9" w:rsidRPr="003F192F">
        <w:rPr>
          <w:rStyle w:val="Strong"/>
          <w:b w:val="0"/>
        </w:rPr>
        <w:t>h by integrating both short-run and long-run</w:t>
      </w:r>
      <w:r w:rsidR="004348C2" w:rsidRPr="003F192F">
        <w:rPr>
          <w:rStyle w:val="Strong"/>
          <w:b w:val="0"/>
        </w:rPr>
        <w:t xml:space="preserve"> perspectives on Bangladesh's economy, offering relevant insights for policy development.</w:t>
      </w:r>
    </w:p>
    <w:p w14:paraId="7377CC3E" w14:textId="77777777" w:rsidR="00EC264D" w:rsidRPr="003F192F" w:rsidRDefault="00EC264D" w:rsidP="00784A09">
      <w:pPr>
        <w:pStyle w:val="NormalWeb"/>
        <w:jc w:val="both"/>
      </w:pPr>
      <w:r w:rsidRPr="003F192F">
        <w:t>Keywords: Inflation, Macroeconomic Stability, GDP Growth, ARDL Model, Bangladesh Economy.</w:t>
      </w:r>
    </w:p>
    <w:p w14:paraId="298D6DE2" w14:textId="77777777" w:rsidR="00AC5EF5" w:rsidRPr="003F192F" w:rsidRDefault="003D706D" w:rsidP="00784A09">
      <w:pPr>
        <w:pStyle w:val="NormalWeb"/>
        <w:spacing w:line="360" w:lineRule="auto"/>
        <w:jc w:val="both"/>
        <w:rPr>
          <w:b/>
        </w:rPr>
      </w:pPr>
      <w:r w:rsidRPr="003F192F">
        <w:rPr>
          <w:b/>
        </w:rPr>
        <w:t>Introduction</w:t>
      </w:r>
    </w:p>
    <w:p w14:paraId="31BD4268" w14:textId="063DFBCC" w:rsidR="006622AB" w:rsidRPr="003F192F" w:rsidRDefault="00300960"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Inflation is crucial for macroeconomic stability, significantly impacting economic metrics including (GDP) </w:t>
      </w:r>
      <w:r w:rsidR="00E652D9" w:rsidRPr="003F192F">
        <w:rPr>
          <w:rFonts w:ascii="Times New Roman" w:eastAsia="Times New Roman" w:hAnsi="Times New Roman" w:cs="Times New Roman"/>
          <w:sz w:val="24"/>
          <w:szCs w:val="24"/>
        </w:rPr>
        <w:t>growth, the</w:t>
      </w:r>
      <w:r w:rsidRPr="003F192F">
        <w:rPr>
          <w:rFonts w:ascii="Times New Roman" w:eastAsia="Times New Roman" w:hAnsi="Times New Roman" w:cs="Times New Roman"/>
          <w:sz w:val="24"/>
          <w:szCs w:val="24"/>
        </w:rPr>
        <w:t xml:space="preserve"> total movement of financial resources</w:t>
      </w:r>
      <w:r w:rsidR="00E652D9" w:rsidRPr="003F192F">
        <w:rPr>
          <w:rFonts w:ascii="Times New Roman" w:eastAsia="Times New Roman" w:hAnsi="Times New Roman" w:cs="Times New Roman"/>
          <w:sz w:val="24"/>
          <w:szCs w:val="24"/>
        </w:rPr>
        <w:t xml:space="preserve"> and investment </w:t>
      </w:r>
      <w:r w:rsidRPr="003F192F">
        <w:rPr>
          <w:rFonts w:ascii="Times New Roman" w:eastAsia="Times New Roman" w:hAnsi="Times New Roman" w:cs="Times New Roman"/>
          <w:sz w:val="24"/>
          <w:szCs w:val="24"/>
        </w:rPr>
        <w:t>in an economy.</w:t>
      </w:r>
      <w:r w:rsidR="006622AB" w:rsidRPr="003F192F">
        <w:rPr>
          <w:rFonts w:ascii="Times New Roman" w:eastAsia="Times New Roman" w:hAnsi="Times New Roman" w:cs="Times New Roman"/>
          <w:sz w:val="24"/>
          <w:szCs w:val="24"/>
        </w:rPr>
        <w:t xml:space="preserve"> </w:t>
      </w:r>
      <w:r w:rsidR="003C1B4E" w:rsidRPr="003F192F">
        <w:rPr>
          <w:rFonts w:ascii="Times New Roman" w:eastAsia="Times New Roman" w:hAnsi="Times New Roman" w:cs="Times New Roman"/>
          <w:sz w:val="24"/>
          <w:szCs w:val="24"/>
        </w:rPr>
        <w:t xml:space="preserve">According to </w:t>
      </w:r>
      <w:r w:rsidR="003C1B4E" w:rsidRPr="003F192F">
        <w:rPr>
          <w:rFonts w:ascii="Times New Roman" w:hAnsi="Times New Roman" w:cs="Times New Roman"/>
          <w:sz w:val="24"/>
          <w:szCs w:val="24"/>
        </w:rPr>
        <w:fldChar w:fldCharType="begin"/>
      </w:r>
      <w:r w:rsidR="003C1B4E" w:rsidRPr="003F192F">
        <w:rPr>
          <w:rFonts w:ascii="Times New Roman" w:hAnsi="Times New Roman" w:cs="Times New Roman"/>
          <w:sz w:val="24"/>
          <w:szCs w:val="24"/>
        </w:rPr>
        <w:instrText xml:space="preserve"> ADDIN ZOTERO_ITEM CSL_CITATION {"citationID":"dFrJBKTW","properties":{"formattedCitation":"(Feldkircher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003C1B4E" w:rsidRPr="003F192F">
        <w:rPr>
          <w:rFonts w:ascii="Times New Roman" w:hAnsi="Times New Roman" w:cs="Times New Roman"/>
          <w:sz w:val="24"/>
          <w:szCs w:val="24"/>
        </w:rPr>
        <w:fldChar w:fldCharType="separate"/>
      </w:r>
      <w:r w:rsidR="003C1B4E" w:rsidRPr="003F192F">
        <w:rPr>
          <w:rFonts w:ascii="Times New Roman" w:hAnsi="Times New Roman" w:cs="Times New Roman"/>
          <w:sz w:val="24"/>
          <w:szCs w:val="24"/>
        </w:rPr>
        <w:t>(Feldkircher &amp; Siklos, 2019)</w:t>
      </w:r>
      <w:r w:rsidR="003C1B4E" w:rsidRPr="003F192F">
        <w:rPr>
          <w:rFonts w:ascii="Times New Roman" w:hAnsi="Times New Roman" w:cs="Times New Roman"/>
          <w:sz w:val="24"/>
          <w:szCs w:val="24"/>
        </w:rPr>
        <w:fldChar w:fldCharType="end"/>
      </w:r>
      <w:r w:rsidR="003C1B4E" w:rsidRPr="003F192F">
        <w:rPr>
          <w:rFonts w:ascii="Times New Roman" w:eastAsia="Times New Roman" w:hAnsi="Times New Roman" w:cs="Times New Roman"/>
          <w:sz w:val="24"/>
          <w:szCs w:val="24"/>
        </w:rPr>
        <w:t xml:space="preserve">, inflation, whether stable or erratic, can influence consumer behavior, investor confidence, and the efficacy of monetary policy, therefore impacting the whole economic landscape. </w:t>
      </w:r>
      <w:r w:rsidR="0098329E" w:rsidRPr="003F192F">
        <w:rPr>
          <w:rFonts w:ascii="Times New Roman" w:eastAsia="Times New Roman" w:hAnsi="Times New Roman" w:cs="Times New Roman"/>
          <w:sz w:val="24"/>
          <w:szCs w:val="24"/>
        </w:rPr>
        <w:t xml:space="preserve">When inflation goes above an acceptable level, it can make living and business costs go up, real income </w:t>
      </w:r>
      <w:r w:rsidR="00006DE5">
        <w:rPr>
          <w:rFonts w:ascii="Times New Roman" w:eastAsia="Times New Roman" w:hAnsi="Times New Roman" w:cs="Times New Roman"/>
          <w:sz w:val="24"/>
          <w:szCs w:val="24"/>
        </w:rPr>
        <w:t>goes</w:t>
      </w:r>
      <w:r w:rsidR="0098329E" w:rsidRPr="003F192F">
        <w:rPr>
          <w:rFonts w:ascii="Times New Roman" w:eastAsia="Times New Roman" w:hAnsi="Times New Roman" w:cs="Times New Roman"/>
          <w:sz w:val="24"/>
          <w:szCs w:val="24"/>
        </w:rPr>
        <w:t xml:space="preserve"> down at the same time buying power also </w:t>
      </w:r>
      <w:proofErr w:type="gramStart"/>
      <w:r w:rsidR="0098329E" w:rsidRPr="003F192F">
        <w:rPr>
          <w:rFonts w:ascii="Times New Roman" w:eastAsia="Times New Roman" w:hAnsi="Times New Roman" w:cs="Times New Roman"/>
          <w:sz w:val="24"/>
          <w:szCs w:val="24"/>
        </w:rPr>
        <w:t>go</w:t>
      </w:r>
      <w:proofErr w:type="gramEnd"/>
      <w:r w:rsidR="0098329E" w:rsidRPr="003F192F">
        <w:rPr>
          <w:rFonts w:ascii="Times New Roman" w:eastAsia="Times New Roman" w:hAnsi="Times New Roman" w:cs="Times New Roman"/>
          <w:sz w:val="24"/>
          <w:szCs w:val="24"/>
        </w:rPr>
        <w:t xml:space="preserve"> down. </w:t>
      </w:r>
      <w:r w:rsidR="00FF5BF3" w:rsidRPr="003F192F">
        <w:rPr>
          <w:rFonts w:ascii="Times New Roman" w:eastAsia="Times New Roman" w:hAnsi="Times New Roman" w:cs="Times New Roman"/>
          <w:sz w:val="24"/>
          <w:szCs w:val="24"/>
        </w:rPr>
        <w:t xml:space="preserve">This could make people spend less money and make investors less likely to invest in either the US or other countries, which would slow down economic growth. In Bangladesh, inflationary trends have consistently posed a macroeconomic challenge, significantly impacting essential economic </w:t>
      </w:r>
      <w:r w:rsidR="00FF5BF3" w:rsidRPr="003F192F">
        <w:rPr>
          <w:rFonts w:ascii="Times New Roman" w:eastAsia="Times New Roman" w:hAnsi="Times New Roman" w:cs="Times New Roman"/>
          <w:sz w:val="24"/>
          <w:szCs w:val="24"/>
        </w:rPr>
        <w:lastRenderedPageBreak/>
        <w:t xml:space="preserve">variables </w:t>
      </w:r>
      <w:r w:rsidR="00D9073A" w:rsidRPr="003F192F">
        <w:rPr>
          <w:rFonts w:ascii="Times New Roman" w:eastAsia="Times New Roman" w:hAnsi="Times New Roman" w:cs="Times New Roman"/>
          <w:sz w:val="24"/>
          <w:szCs w:val="24"/>
        </w:rPr>
        <w:t>including</w:t>
      </w:r>
      <w:r w:rsidR="00E652D9" w:rsidRPr="003F192F">
        <w:rPr>
          <w:rFonts w:ascii="Times New Roman" w:eastAsia="Times New Roman" w:hAnsi="Times New Roman" w:cs="Times New Roman"/>
          <w:sz w:val="24"/>
          <w:szCs w:val="24"/>
        </w:rPr>
        <w:t xml:space="preserve"> Gross capital formation (GCF),</w:t>
      </w:r>
      <w:r w:rsidR="00D9073A" w:rsidRPr="003F192F">
        <w:rPr>
          <w:rFonts w:ascii="Times New Roman" w:eastAsia="Times New Roman" w:hAnsi="Times New Roman" w:cs="Times New Roman"/>
          <w:sz w:val="24"/>
          <w:szCs w:val="24"/>
        </w:rPr>
        <w:t xml:space="preserve"> </w:t>
      </w:r>
      <w:r w:rsidR="00E652D9" w:rsidRPr="003F192F">
        <w:rPr>
          <w:rFonts w:ascii="Times New Roman" w:eastAsia="Times New Roman" w:hAnsi="Times New Roman" w:cs="Times New Roman"/>
          <w:sz w:val="24"/>
          <w:szCs w:val="24"/>
        </w:rPr>
        <w:t>Broad money supply (BM) and F</w:t>
      </w:r>
      <w:r w:rsidR="00D9073A" w:rsidRPr="003F192F">
        <w:rPr>
          <w:rFonts w:ascii="Times New Roman" w:eastAsia="Times New Roman" w:hAnsi="Times New Roman" w:cs="Times New Roman"/>
          <w:sz w:val="24"/>
          <w:szCs w:val="24"/>
        </w:rPr>
        <w:t xml:space="preserve">oreign direct investment (FDI), </w:t>
      </w:r>
      <w:r w:rsidR="008B4012" w:rsidRPr="003F192F">
        <w:rPr>
          <w:rFonts w:ascii="Times New Roman" w:eastAsia="Times New Roman" w:hAnsi="Times New Roman" w:cs="Times New Roman"/>
          <w:sz w:val="24"/>
          <w:szCs w:val="24"/>
        </w:rPr>
        <w:t>Private sector credit</w:t>
      </w:r>
      <w:r w:rsidR="00D9073A" w:rsidRPr="003F192F">
        <w:rPr>
          <w:rFonts w:ascii="Times New Roman" w:eastAsia="Times New Roman" w:hAnsi="Times New Roman" w:cs="Times New Roman"/>
          <w:sz w:val="24"/>
          <w:szCs w:val="24"/>
        </w:rPr>
        <w:t xml:space="preserve"> (PR), and financial assets (FA)</w:t>
      </w:r>
      <w:r w:rsidR="006622AB" w:rsidRPr="003F192F">
        <w:rPr>
          <w:rFonts w:ascii="Times New Roman" w:eastAsia="Times New Roman" w:hAnsi="Times New Roman" w:cs="Times New Roman"/>
          <w:sz w:val="24"/>
          <w:szCs w:val="24"/>
        </w:rPr>
        <w:t>.</w:t>
      </w:r>
      <w:r w:rsidR="00C21F8F" w:rsidRPr="003F192F">
        <w:t xml:space="preserve"> </w:t>
      </w:r>
      <w:r w:rsidR="00C21F8F" w:rsidRPr="003F192F">
        <w:rPr>
          <w:rFonts w:ascii="Times New Roman" w:hAnsi="Times New Roman" w:cs="Times New Roman"/>
          <w:sz w:val="24"/>
          <w:szCs w:val="24"/>
        </w:rPr>
        <w:fldChar w:fldCharType="begin"/>
      </w:r>
      <w:r w:rsidR="00C21F8F" w:rsidRPr="003F192F">
        <w:rPr>
          <w:rFonts w:ascii="Times New Roman" w:hAnsi="Times New Roman" w:cs="Times New Roman"/>
          <w:sz w:val="24"/>
          <w:szCs w:val="24"/>
        </w:rPr>
        <w:instrText xml:space="preserve"> ADDIN ZOTERO_ITEM CSL_CITATION {"citationID":"wlG47WsS","properties":{"formattedCitation":"(Rahman, 2015)","plainCitation":"(Rahman, 2015)","noteIndex":0},"citationItems":[{"id":232,"uris":["http://zotero.org/users/local/9W1LG31U/items/9RXCSGBF"],"itemData":{"id":232,"type":"article-journal","abstract":"The core objective of this study is to evaluate the impact of Foreign Direct Investment (FDI) on the economic development of Bangladesh. To attain the objective, this paper has conducted statistical analyses of the relationships between FDI and its impact on selected macroeconomic indicators such as Gross Domestic Product, Inflation Rate, and Balance of Trade. The study has examined time series data over a period of fifteen years, from 1999 to 2013. Multiple Regression Analyses were utilized to measure the relationship between independent (FDI) and dependent variables (macroeconomic indicators). The results obtained in this research signify a negative correlation between FDI and economic growth and may be a concern for the government of Bangladesh. The government might focus on required reforms and policy implications to make foreign investment more beneficial.","container-title":"International Journal of Economics and Finance","DOI":"10.5539/ijef.v7n2p178","ISSN":"1916-9728, 1916-971X","issue":"2","journalAbbreviation":"IJEF","language":"en","page":"p178","source":"DOI.org (Crossref)","title":"Impact of Foreign Direct Investment on Economic Growth: Empirical Evidence from Bangladesh","title-short":"Impact of Foreign Direct Investment on Economic Growth","volume":"7","author":[{"family":"Rahman","given":"Afzalur"}],"issued":{"date-parts":[["2015",1,25]]}}}],"schema":"https://github.com/citation-style-language/schema/raw/master/csl-citation.json"} </w:instrText>
      </w:r>
      <w:r w:rsidR="00C21F8F" w:rsidRPr="003F192F">
        <w:rPr>
          <w:rFonts w:ascii="Times New Roman" w:hAnsi="Times New Roman" w:cs="Times New Roman"/>
          <w:sz w:val="24"/>
          <w:szCs w:val="24"/>
        </w:rPr>
        <w:fldChar w:fldCharType="separate"/>
      </w:r>
      <w:r w:rsidR="00C21F8F" w:rsidRPr="003F192F">
        <w:rPr>
          <w:rFonts w:ascii="Times New Roman" w:hAnsi="Times New Roman" w:cs="Times New Roman"/>
          <w:sz w:val="24"/>
          <w:szCs w:val="24"/>
        </w:rPr>
        <w:t>(Rahman, 2015)</w:t>
      </w:r>
      <w:r w:rsidR="00C21F8F" w:rsidRPr="003F192F">
        <w:rPr>
          <w:rFonts w:ascii="Times New Roman" w:hAnsi="Times New Roman" w:cs="Times New Roman"/>
          <w:sz w:val="24"/>
          <w:szCs w:val="24"/>
        </w:rPr>
        <w:fldChar w:fldCharType="end"/>
      </w:r>
      <w:r w:rsidR="00FF5BF3" w:rsidRPr="003F192F">
        <w:rPr>
          <w:rFonts w:ascii="Times New Roman" w:eastAsia="Times New Roman" w:hAnsi="Times New Roman" w:cs="Times New Roman"/>
          <w:sz w:val="24"/>
          <w:szCs w:val="24"/>
        </w:rPr>
        <w:t xml:space="preserve"> pointed out that inflation in Bangladesh has hurt the cost structures of businesses and made it hard to know what returns on investments will be, making the country less attractive to foreign investors.</w:t>
      </w:r>
      <w:r w:rsidR="006622AB" w:rsidRPr="003F192F">
        <w:rPr>
          <w:rFonts w:ascii="Times New Roman" w:eastAsia="Times New Roman" w:hAnsi="Times New Roman" w:cs="Times New Roman"/>
          <w:sz w:val="24"/>
          <w:szCs w:val="24"/>
        </w:rPr>
        <w:t xml:space="preserve"> </w:t>
      </w:r>
      <w:r w:rsidR="00C53FF2" w:rsidRPr="003F192F">
        <w:rPr>
          <w:rFonts w:ascii="Times New Roman" w:eastAsia="Times New Roman" w:hAnsi="Times New Roman" w:cs="Times New Roman"/>
          <w:sz w:val="24"/>
          <w:szCs w:val="24"/>
        </w:rPr>
        <w:t xml:space="preserve">Higher inflation can make investment returns less valuable in real terms, making it harder for investors to plan for the long term and keeping money from coming in. High and unstable inflation hurts gross capital formation, which is a key driver of economic growth. </w:t>
      </w:r>
      <w:r w:rsidR="00CF5F25" w:rsidRPr="003F192F">
        <w:rPr>
          <w:rFonts w:ascii="Times New Roman" w:eastAsia="Times New Roman" w:hAnsi="Times New Roman" w:cs="Times New Roman"/>
          <w:sz w:val="24"/>
          <w:szCs w:val="24"/>
        </w:rPr>
        <w:t>Unpredictable inflation raises the risk premium on investments, which makes businesses and people put off or cut back on their capital spending. Also, to speed up economic growth, expansionary monetary policies often include increasing the broad money supply (BM), which includes demand deposits and cash in circulation.</w:t>
      </w:r>
      <w:r w:rsidR="008377E2" w:rsidRPr="003F192F">
        <w:rPr>
          <w:rFonts w:ascii="Times New Roman" w:eastAsia="Times New Roman" w:hAnsi="Times New Roman" w:cs="Times New Roman"/>
          <w:sz w:val="24"/>
          <w:szCs w:val="24"/>
        </w:rPr>
        <w:t xml:space="preserve"> </w:t>
      </w:r>
      <w:r w:rsidR="00900E15" w:rsidRPr="003F192F">
        <w:rPr>
          <w:rFonts w:ascii="Times New Roman" w:eastAsia="Times New Roman" w:hAnsi="Times New Roman" w:cs="Times New Roman"/>
          <w:sz w:val="24"/>
          <w:szCs w:val="24"/>
        </w:rPr>
        <w:t>But if real output growth isn't matched by too much money growth, it can create a bad cycle of inflation and instability that makes inflationary pressures worse. Inflation also has an effect on private sector credit (PR), which is important for encouraging business and industrial activity.</w:t>
      </w:r>
      <w:r w:rsidR="003447F7" w:rsidRPr="003F192F">
        <w:rPr>
          <w:rFonts w:ascii="Times New Roman" w:eastAsia="Times New Roman" w:hAnsi="Times New Roman" w:cs="Times New Roman"/>
          <w:sz w:val="24"/>
          <w:szCs w:val="24"/>
        </w:rPr>
        <w:t xml:space="preserve"> </w:t>
      </w:r>
      <w:r w:rsidR="00B25DDF" w:rsidRPr="003F192F">
        <w:rPr>
          <w:rFonts w:ascii="Times New Roman" w:eastAsia="Times New Roman" w:hAnsi="Times New Roman" w:cs="Times New Roman"/>
          <w:sz w:val="24"/>
          <w:szCs w:val="24"/>
        </w:rPr>
        <w:t xml:space="preserve">The central bank often raises the interest rate to keep prices in check. This makes it </w:t>
      </w:r>
      <w:r w:rsidR="003D706D" w:rsidRPr="003F192F">
        <w:rPr>
          <w:rFonts w:ascii="Times New Roman" w:eastAsia="Times New Roman" w:hAnsi="Times New Roman" w:cs="Times New Roman"/>
          <w:sz w:val="24"/>
          <w:szCs w:val="24"/>
        </w:rPr>
        <w:t>costlier</w:t>
      </w:r>
      <w:r w:rsidR="0041251E" w:rsidRPr="003F192F">
        <w:rPr>
          <w:rFonts w:ascii="Times New Roman" w:eastAsia="Times New Roman" w:hAnsi="Times New Roman" w:cs="Times New Roman"/>
          <w:sz w:val="24"/>
          <w:szCs w:val="24"/>
        </w:rPr>
        <w:t xml:space="preserve"> for</w:t>
      </w:r>
      <w:r w:rsidR="00B25DDF" w:rsidRPr="003F192F">
        <w:rPr>
          <w:rFonts w:ascii="Times New Roman" w:eastAsia="Times New Roman" w:hAnsi="Times New Roman" w:cs="Times New Roman"/>
          <w:sz w:val="24"/>
          <w:szCs w:val="24"/>
        </w:rPr>
        <w:t xml:space="preserve"> businesses to</w:t>
      </w:r>
      <w:r w:rsidR="0041251E" w:rsidRPr="003F192F">
        <w:rPr>
          <w:rFonts w:ascii="Times New Roman" w:eastAsia="Times New Roman" w:hAnsi="Times New Roman" w:cs="Times New Roman"/>
          <w:sz w:val="24"/>
          <w:szCs w:val="24"/>
        </w:rPr>
        <w:t xml:space="preserve"> get loans</w:t>
      </w:r>
      <w:r w:rsidR="00B25DDF" w:rsidRPr="003F192F">
        <w:rPr>
          <w:rFonts w:ascii="Times New Roman" w:eastAsia="Times New Roman" w:hAnsi="Times New Roman" w:cs="Times New Roman"/>
          <w:sz w:val="24"/>
          <w:szCs w:val="24"/>
        </w:rPr>
        <w:t>. This could cause a lack of credit, which would make it harder for businesses to grow and lower their ability to produce.</w:t>
      </w:r>
      <w:r w:rsidR="002C6DE7" w:rsidRPr="003F192F">
        <w:rPr>
          <w:rFonts w:ascii="Times New Roman" w:eastAsia="Times New Roman" w:hAnsi="Times New Roman" w:cs="Times New Roman"/>
          <w:sz w:val="24"/>
          <w:szCs w:val="24"/>
        </w:rPr>
        <w:t xml:space="preserve"> </w:t>
      </w:r>
      <w:r w:rsidR="006E61D3" w:rsidRPr="003F192F">
        <w:rPr>
          <w:rFonts w:ascii="Times New Roman" w:eastAsia="Times New Roman" w:hAnsi="Times New Roman" w:cs="Times New Roman"/>
          <w:sz w:val="24"/>
          <w:szCs w:val="24"/>
        </w:rPr>
        <w:t xml:space="preserve">In the same way, financial assets (FA) may lose value in real terms during times of inflation, which could change the preferences of investors and mess up financial markets. </w:t>
      </w:r>
      <w:r w:rsidR="00DA5B2B" w:rsidRPr="003F192F">
        <w:rPr>
          <w:rFonts w:ascii="Times New Roman" w:eastAsia="Times New Roman" w:hAnsi="Times New Roman" w:cs="Times New Roman"/>
          <w:sz w:val="24"/>
          <w:szCs w:val="24"/>
        </w:rPr>
        <w:t xml:space="preserve">In the last ten years, Bangladesh has encountered variable inflation rates, influenced by domestic elements including fiscal deficits, supply chain disruptions, and energy costs, as well as global disturbances such as commodity price fluctuations and currency devaluation. As stated </w:t>
      </w:r>
      <w:commentRangeStart w:id="0"/>
      <w:r w:rsidR="00DA5B2B" w:rsidRPr="003F192F">
        <w:rPr>
          <w:rFonts w:ascii="Times New Roman" w:eastAsia="Times New Roman" w:hAnsi="Times New Roman" w:cs="Times New Roman"/>
          <w:sz w:val="24"/>
          <w:szCs w:val="24"/>
        </w:rPr>
        <w:t xml:space="preserve">by to </w:t>
      </w:r>
      <w:r w:rsidR="00DA5B2B" w:rsidRPr="003F192F">
        <w:rPr>
          <w:rFonts w:ascii="Times New Roman" w:hAnsi="Times New Roman" w:cs="Times New Roman"/>
          <w:sz w:val="24"/>
          <w:szCs w:val="24"/>
        </w:rPr>
        <w:fldChar w:fldCharType="begin"/>
      </w:r>
      <w:r w:rsidR="00DA5B2B" w:rsidRPr="003F192F">
        <w:rPr>
          <w:rFonts w:ascii="Times New Roman" w:hAnsi="Times New Roman" w:cs="Times New Roman"/>
          <w:sz w:val="24"/>
          <w:szCs w:val="24"/>
        </w:rPr>
        <w:instrText xml:space="preserve"> ADDIN ZOTERO_ITEM CSL_CITATION {"citationID":"IUKGxr3O","properties":{"formattedCitation":"(Sadia Tasneem, 2024)","plainCitation":"(Sadia Tasneem, 2024)","noteIndex":0},"citationItems":[{"id":230,"uris":["http://zotero.org/users/local/9W1LG31U/items/DSJ4JUT4"],"itemData":{"id":230,"type":"article-journal","abstract":"This paper investigates the link and causal relationship between macroeconomic stability and economic growth in Bangladesh for the period 1971 through 2023. Cointegration, vector error correction technique, and the Granger causality test are applied for this purpose. The paper finds sufficient evidence that macroeconomic stability and economic growth are positively related with each other in the long run. Like the long-run relationship, government consumption and investment proxy are significant in the short-run among all the factors of stability while only government consumption and inflation show some causal relationship with growth. Thus, the results are suggestive of the fact that it is better to comment about factors of stability separately rather than macroeconomic stability as a whole. The results also emphasize evaluation of both the long-run and the short-run effects of macroeconomic stability separately for effective policymaking.","container-title":"World Journal of Advanced Research and Reviews","DOI":"10.30574/wjarr.2024.23.3.2717","ISSN":"25819615","issue":"3","journalAbbreviation":"World J. Adv. Res. Rev.","language":"en","page":"744-753","source":"DOI.org (Crossref)","title":"Macroeconomic stability and economic growth: Evidence from Bangladesh","title-short":"Macroeconomic stability and economic growth","volume":"23","author":[{"literal":"Sadia Tasneem"}],"issued":{"date-parts":[["2024",9,30]]}}}],"schema":"https://github.com/citation-style-language/schema/raw/master/csl-citation.json"} </w:instrText>
      </w:r>
      <w:r w:rsidR="00DA5B2B" w:rsidRPr="003F192F">
        <w:rPr>
          <w:rFonts w:ascii="Times New Roman" w:hAnsi="Times New Roman" w:cs="Times New Roman"/>
          <w:sz w:val="24"/>
          <w:szCs w:val="24"/>
        </w:rPr>
        <w:fldChar w:fldCharType="separate"/>
      </w:r>
      <w:r w:rsidR="00DA5B2B" w:rsidRPr="003F192F">
        <w:rPr>
          <w:rFonts w:ascii="Times New Roman" w:hAnsi="Times New Roman" w:cs="Times New Roman"/>
          <w:sz w:val="24"/>
          <w:szCs w:val="24"/>
        </w:rPr>
        <w:t>(Sadia Tasneem, 2024)</w:t>
      </w:r>
      <w:r w:rsidR="00DA5B2B" w:rsidRPr="003F192F">
        <w:rPr>
          <w:rFonts w:ascii="Times New Roman" w:hAnsi="Times New Roman" w:cs="Times New Roman"/>
          <w:sz w:val="24"/>
          <w:szCs w:val="24"/>
        </w:rPr>
        <w:fldChar w:fldCharType="end"/>
      </w:r>
      <w:r w:rsidR="00DA5B2B" w:rsidRPr="003F192F">
        <w:rPr>
          <w:rFonts w:ascii="Times New Roman" w:eastAsia="Times New Roman" w:hAnsi="Times New Roman" w:cs="Times New Roman"/>
          <w:sz w:val="24"/>
          <w:szCs w:val="24"/>
        </w:rPr>
        <w:t xml:space="preserve">these </w:t>
      </w:r>
      <w:commentRangeEnd w:id="0"/>
      <w:r w:rsidR="00CB6343">
        <w:rPr>
          <w:rStyle w:val="CommentReference"/>
        </w:rPr>
        <w:commentReference w:id="0"/>
      </w:r>
      <w:r w:rsidR="00DA5B2B" w:rsidRPr="003F192F">
        <w:rPr>
          <w:rFonts w:ascii="Times New Roman" w:eastAsia="Times New Roman" w:hAnsi="Times New Roman" w:cs="Times New Roman"/>
          <w:sz w:val="24"/>
          <w:szCs w:val="24"/>
        </w:rPr>
        <w:t>inflationary trends have significantly impacted economic stability, with episodes of elevated inflation associated with diminished investment activity, decreased economic growth, and instability in the financial sector. The central bank's policy measures, intended to stabilize inflation, frequently encounter trade-offs between price control and promoting economic growth.</w:t>
      </w:r>
    </w:p>
    <w:p w14:paraId="44A95850" w14:textId="77777777" w:rsidR="00571094" w:rsidRPr="003F192F" w:rsidRDefault="00A515AC" w:rsidP="00784A09">
      <w:pPr>
        <w:pStyle w:val="NormalWeb"/>
        <w:spacing w:line="360" w:lineRule="auto"/>
        <w:jc w:val="both"/>
      </w:pPr>
      <w:r w:rsidRPr="003F192F">
        <w:t xml:space="preserve">The Bangladesh Bureau of Statistics reports that the average inflation rate in Bangladesh has been around 6% in recent years, influenced by external shocks, supply chain disruptions, and alterations in monetary policy </w:t>
      </w:r>
      <w:r w:rsidRPr="003F192F">
        <w:fldChar w:fldCharType="begin"/>
      </w:r>
      <w:r w:rsidRPr="003F192F">
        <w:instrText xml:space="preserve"> ADDIN ZOTERO_ITEM CSL_CITATION {"citationID":"8TZ6H39A","properties":{"formattedCitation":"(Shahriar et al., 2024)","plainCitation":"(Shahriar et al., 2024)","noteIndex":0},"citationItems":[{"id":210,"uris":["http://zotero.org/users/local/9W1LG31U/items/ULXFCRFZ"],"itemData":{"id":210,"type":"article-journal","abstract":"This study explores the effects of exchange rate and inflation on the export of goods and services in Bangladesh. Applying Nonlinear Autoregressive Distributed Lag (NARDL) model and using data from 1987 to 2021, in the case of a negative shock, this study finds a significant negative long-run association of exchange rate and inflation with export. Besides, in the case of positive shock, we see a meaningful positive relationship between inflation and exports. Following the findings, this study suggests exchange rate and inflation to ensure stability in Bangladesh’s economy through the issuance of new policies considering the reduction of inflationary pressures, formulation of contractionary monetary policy, recapping exchange-traded funds, and modification of exchange rate determination.","container-title":"International Journal of Economics and Financial Issues","DOI":"10.32479/ijefi.16968","ISSN":"2146-4138","issue":"6","journalAbbreviation":"IJEFI","language":"en","page":"174-181","source":"DOI.org (Crossref)","title":"Macroeconomic Stability in Bangladesh: Unraveling the Nexus between Exchange Rate, Inflation, and Export Dynamics through Nonlinear Modeling","title-short":"Macroeconomic Stability in Bangladesh","volume":"14","author":[{"family":"Shahriar","given":"A. H. M."},{"family":"Biswas","given":"Al Amin"},{"family":"Rumaly","given":"Nishat"},{"family":"Rayhan","given":"Md. Johir"},{"family":"Alam","given":"Mohammad Jahangir"},{"family":"Golder","given":"Uttam"}],"issued":{"date-parts":[["2024",10,30]]}}}],"schema":"https://github.com/citation-style-language/schema/raw/master/csl-citation.json"} </w:instrText>
      </w:r>
      <w:r w:rsidRPr="003F192F">
        <w:fldChar w:fldCharType="separate"/>
      </w:r>
      <w:r w:rsidRPr="003F192F">
        <w:t>(Shahriar et al., 2024)</w:t>
      </w:r>
      <w:r w:rsidRPr="003F192F">
        <w:fldChar w:fldCharType="end"/>
      </w:r>
      <w:r w:rsidRPr="003F192F">
        <w:t>.</w:t>
      </w:r>
      <w:r w:rsidR="00571094" w:rsidRPr="003F192F">
        <w:t xml:space="preserve"> </w:t>
      </w:r>
      <w:r w:rsidR="00D35AD1" w:rsidRPr="003F192F">
        <w:t xml:space="preserve">The correlation between </w:t>
      </w:r>
      <w:r w:rsidR="002B5A32" w:rsidRPr="003F192F">
        <w:t>GDP growth and inflation has</w:t>
      </w:r>
      <w:r w:rsidR="00D35AD1" w:rsidRPr="003F192F">
        <w:t xml:space="preserve"> been extensively discussed, with certain research indicating a detrimental effect, whereas others emphasize its contribution to economic expansion contingent upon the inflation threshold (Uddin </w:t>
      </w:r>
      <w:r w:rsidR="00D35AD1" w:rsidRPr="003F192F">
        <w:lastRenderedPageBreak/>
        <w:t>et al., 2017).</w:t>
      </w:r>
      <w:r w:rsidR="00571094" w:rsidRPr="003F192F">
        <w:t xml:space="preserve"> </w:t>
      </w:r>
      <w:r w:rsidR="001D557A" w:rsidRPr="003F192F">
        <w:t xml:space="preserve">Although research has investigated the influence of inflation on macroeconomic stability, there are still deficiencies in comprehending how particular variables, such as FDI, GCF, BM, PR, and FA, interact with inflation to influence economic results </w:t>
      </w:r>
      <w:r w:rsidR="001D557A" w:rsidRPr="003F192F">
        <w:fldChar w:fldCharType="begin"/>
      </w:r>
      <w:r w:rsidR="001D557A" w:rsidRPr="003F192F">
        <w:instrText xml:space="preserve"> ADDIN ZOTERO_ITEM CSL_CITATION {"citationID":"i7JndOpu","properties":{"formattedCitation":"(Sayek, 2009)","plainCitation":"(Sayek, 2009)","noteIndex":0},"citationItems":[{"id":214,"uris":["http://zotero.org/users/local/9W1LG31U/items/KLBBFX9M"],"itemData":{"id":214,"type":"article-journal","abstract":"Multinational enterprises (MNEs) are able to shift investments between home and host countries to minimize the negative effects of changes in the macroeconomic environment. This article formalizes a model that allows studying this investment‐smoothing behavior of MNEs facing inflation taxes in both the home and the host country. The MNE is allowed to invest in two economies, home and host, and to finance its foreign direct investment (FDI) either through domestic or foreign sources. The investment smoothing by the MNE is studied for cases of both vertical and horizontal FDI. The results suggest FDI is used as a hedging tool, mitigating the effects of inflation taxes even if there are no formal hedging mechanisms. The investment‐smoothing reaction of MNEs depends on the reason for investment, the financing sources of FDI, and the substitutability between factors of production. Finally, this investment‐smoothing possibility (FDI) reduces the real negative effects of inflation.","container-title":"Southern Economic Journal","DOI":"10.4284/sej.2009.76.2.419","ISSN":"0038-4038, 2325-8012","issue":"2","journalAbbreviation":"Southern Economic Journal","language":"en","license":"http://onlinelibrary.wiley.com/termsAndConditions#vor","page":"419-443","source":"DOI.org (Crossref)","title":"Foreign Direct Investment and Inflation","volume":"76","author":[{"family":"Sayek","given":"Selin"}],"issued":{"date-parts":[["2009",10]]}}}],"schema":"https://github.com/citation-style-language/schema/raw/master/csl-citation.json"} </w:instrText>
      </w:r>
      <w:r w:rsidR="001D557A" w:rsidRPr="003F192F">
        <w:fldChar w:fldCharType="separate"/>
      </w:r>
      <w:r w:rsidR="001D557A" w:rsidRPr="003F192F">
        <w:t>(Sayek, 2009)</w:t>
      </w:r>
      <w:r w:rsidR="001D557A" w:rsidRPr="003F192F">
        <w:fldChar w:fldCharType="end"/>
      </w:r>
      <w:r w:rsidR="001D557A" w:rsidRPr="003F192F">
        <w:t xml:space="preserve">; </w:t>
      </w:r>
      <w:r w:rsidR="001D557A" w:rsidRPr="003F192F">
        <w:fldChar w:fldCharType="begin"/>
      </w:r>
      <w:r w:rsidR="001D557A" w:rsidRPr="003F192F">
        <w:instrText xml:space="preserve"> ADDIN ZOTERO_ITEM CSL_CITATION {"citationID":"Zvioyykj","properties":{"formattedCitation":"(Orphanides &amp; Solow, 1990)","plainCitation":"(Orphanides &amp; Solow, 1990)","noteIndex":0},"citationItems":[{"id":121,"uris":["http://zotero.org/users/local/9W1LG31U/items/V376SFY4"],"itemData":{"id":121,"type":"chapter","container-title":"Handbook of Monetary Economics","ISBN":"978-0-444-88025-3","language":"en","note":"DOI: 10.1016/S1573-4498(05)80009-8","page":"223-261","publisher":"Elsevier","source":"DOI.org (Crossref)","title":"Chapter 6 Money, inflation and growth","URL":"https://linkinghub.elsevier.com/retrieve/pii/S1573449805800098","volume":"1","author":[{"family":"Orphanides","given":"Athanasios"},{"family":"Solow","given":"Robert M."}],"accessed":{"date-parts":[["2025",2,4]]},"issued":{"date-parts":[["1990"]]}}}],"schema":"https://github.com/citation-style-language/schema/raw/master/csl-citation.json"} </w:instrText>
      </w:r>
      <w:r w:rsidR="001D557A" w:rsidRPr="003F192F">
        <w:fldChar w:fldCharType="separate"/>
      </w:r>
      <w:r w:rsidR="001D557A" w:rsidRPr="003F192F">
        <w:t>(Orphanides &amp; Solow, 1990)</w:t>
      </w:r>
      <w:r w:rsidR="001D557A" w:rsidRPr="003F192F">
        <w:fldChar w:fldCharType="end"/>
      </w:r>
      <w:r w:rsidR="001D557A" w:rsidRPr="003F192F">
        <w:t>.</w:t>
      </w:r>
    </w:p>
    <w:p w14:paraId="2FADC84F" w14:textId="77777777" w:rsidR="005F521B" w:rsidRPr="003F192F" w:rsidRDefault="00E6705A"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Current lit</w:t>
      </w:r>
      <w:r w:rsidR="002B5A32" w:rsidRPr="003F192F">
        <w:rPr>
          <w:rFonts w:ascii="Times New Roman" w:eastAsia="Times New Roman" w:hAnsi="Times New Roman" w:cs="Times New Roman"/>
          <w:sz w:val="24"/>
          <w:szCs w:val="24"/>
        </w:rPr>
        <w:t>erature has examined the impact of corruption,</w:t>
      </w:r>
      <w:r w:rsidRPr="003F192F">
        <w:rPr>
          <w:rFonts w:ascii="Times New Roman" w:eastAsia="Times New Roman" w:hAnsi="Times New Roman" w:cs="Times New Roman"/>
          <w:sz w:val="24"/>
          <w:szCs w:val="24"/>
        </w:rPr>
        <w:t xml:space="preserve"> </w:t>
      </w:r>
      <w:r w:rsidR="002B5A32" w:rsidRPr="003F192F">
        <w:rPr>
          <w:rFonts w:ascii="Times New Roman" w:eastAsia="Times New Roman" w:hAnsi="Times New Roman" w:cs="Times New Roman"/>
          <w:sz w:val="24"/>
          <w:szCs w:val="24"/>
        </w:rPr>
        <w:t xml:space="preserve">inflation on income inequality </w:t>
      </w:r>
      <w:r w:rsidRPr="003F192F">
        <w:rPr>
          <w:rFonts w:ascii="Times New Roman" w:eastAsia="Times New Roman" w:hAnsi="Times New Roman" w:cs="Times New Roman"/>
          <w:sz w:val="24"/>
          <w:szCs w:val="24"/>
        </w:rPr>
        <w:t>and central bank policies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{"citationID":"iXoywRHV","properties":{"formattedCitation":"(Al-Marhubi, n.d.)","plainCitation":"(Al-Marhubi, n.d.)","noteIndex":0},"citationItems":[{"id":216,"uris":["http://zotero.org/users/local/9W1LG31U/items/VC3N34YZ"],"itemData":{"id":216,"type":"article-journal","language":"en","source":"Zotero","title":"INCOME INEQUALITY AND INFLATION: THE CROSS-COUNTRY EVIDENCE","author":[{"family":"Al-Marhubi","given":"Fahim A"}]}}],"schema":"https://github.com/citation-style-language/schema/raw/master/csl-citation.json"}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(Al-Marhubi, n.d.)</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{"citationID":"8oWPul9B","properties":{"formattedCitation":"(Braun &amp; Di Tella, 2004)","plainCitation":"(Braun &amp; Di Tella, 2004)","noteIndex":0},"citationItems":[{"id":228,"uris":["http://zotero.org/users/local/9W1LG31U/items/P9MD3P68"],"itemData":{"id":228,"type":"article-journal","abstract":"We present a model where agents can inflate the cost of goods needed to start an investment project and inflation variability increases monitoring costs. We show that inflation variability can lead to higher corruption and lower investment. We document a positive relationship between corruption and inflation variability in a sample of 75 countries. The effect is robust to the inclusion of country fixed effects, other controls, and 2SLS estimation. The results are economically significant: a one standard deviation increase in inflation variance from the median increases corruption by 12 percent of a standard deviation and reduces growth by 0.33 percentage points. Our paper highlights a new channel through which inflation reduces investment and growth, thus bridging the perception gap over the costs of inflation between economists and the public. We also find evidence that political competition reduces corruption and that corruption is pro‐cyclical.","container-title":"Economics &amp; Politics","DOI":"10.1111/j.1468-0343.2004.00132.x","ISSN":"0954-1985, 1468-0343","issue":"1","journalAbbreviation":"Economics &amp; Politics","language":"en","license":"http://onlinelibrary.wiley.com/termsAndConditions#vor","page":"77-100","source":"DOI.org (Crossref)","title":"Inflation, Inflation Variability, and Corruption","volume":"16","author":[{"family":"Braun","given":"Miguel"},{"family":"Di Tella","given":"Rafael"}],"issued":{"date-parts":[["2004",3]]}}}],"schema":"https://github.com/citation-style-language/schema/raw/master/csl-citation.json"}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(Braun &amp; Di Tella, 2004)</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{"citationID":"JS7kC8Xf","properties":{"formattedCitation":"(Dolmas et al., 2000)","plainCitation":"(Dolmas et al., 2000)","noteIndex":0},"citationItems":[{"id":222,"uris":["http://zotero.org/users/local/9W1LG31U/items/Z5Y7MBY3"],"itemData":{"id":222,"type":"article-journal","abstract":"What can account for the different contemporaneous inflation experiences of various countries, and of the same country over time? We present an analysis of the determination of inflation from a political economy perspective. We document a positive correlation between income inequality and inflation and then present a theory of the determination of inflation outcomes in democratic societies that illustrates how greater inequality leads to greater inflation, owing to a desire by voters for wealth redistribution. We conclude by showing that democracies with more independent central banks tend to have better inflation outcomes for a given degree of inequality. JEL Classification E5, H0\n            \n              Inégalité, inflation et l'indépendance de la banque centrale.\n              Quels sont les facteurs qui pourraient expliquer les expériences inflationnistes tellement différentes des divers pays dans le passé récent, et l'expérience tellement différente d'un pays donné dans le temps? Les auteurs analysent ce problème de la détermination du taux d'inflation dans une perspective d'économie politique. Ils déterminent qu'il y a une corrélation positive entre l'inégalité et l'inflation, et présentent une théorie de la détermination de l'inflation dans les sociétés démocratiques qui montre comment une inégalité plus grande entraîne une inflation plus grande à cause du désir des électeurs de demander une redistribution de la richesse. Le mémoire montre en terminant que les démocraties e´quipées de banques centrales plus indépendantes tendent à avoir de meilleurs résultats en terme d'inflation pour un degré d'inégalité donné.","container-title":"Canadian Journal of Economics/Revue canadienne d'économique","DOI":"10.1111/0008-4085.00015","ISSN":"0008-4085, 1540-5982","issue":"1","journalAbbreviation":"Canadian J of Economics","language":"en","license":"http://onlinelibrary.wiley.com/termsAndConditions#vor","page":"271-287","source":"DOI.org (Crossref)","title":"Inequality, inflation, and central bank independence","volume":"33","author":[{"family":"Dolmas","given":"Jim"},{"family":"Huffman","given":"Gregory W."},{"family":"Wynne","given":"Mark A."}],"issued":{"date-parts":[["2000",2]]}}}],"schema":"https://github.com/citation-style-language/schema/raw/master/csl-citation.json"}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(Dolmas et al., 2000)</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yet there is a paucity of research that specifically investigates recent trends in Bangladesh through a compreh</w:t>
      </w:r>
      <w:r w:rsidR="00393486" w:rsidRPr="003F192F">
        <w:rPr>
          <w:rFonts w:ascii="Times New Roman" w:eastAsia="Times New Roman" w:hAnsi="Times New Roman" w:cs="Times New Roman"/>
          <w:sz w:val="24"/>
          <w:szCs w:val="24"/>
        </w:rPr>
        <w:t>ensive macroeconomic framework. Most prior research has concentrated on either inflation-growth dynamics or inflation-investment linkages, neglecting a comprehensive approach to macroeconomic stability</w:t>
      </w:r>
      <w:r w:rsidR="00051956" w:rsidRPr="003F192F">
        <w:rPr>
          <w:rFonts w:ascii="Times New Roman" w:eastAsia="Times New Roman" w:hAnsi="Times New Roman" w:cs="Times New Roman"/>
          <w:sz w:val="24"/>
          <w:szCs w:val="24"/>
        </w:rPr>
        <w:t xml:space="preserve"> </w:t>
      </w:r>
      <w:r w:rsidR="00051956" w:rsidRPr="003F192F">
        <w:rPr>
          <w:rFonts w:ascii="Times New Roman" w:hAnsi="Times New Roman" w:cs="Times New Roman"/>
          <w:sz w:val="24"/>
          <w:szCs w:val="24"/>
        </w:rPr>
        <w:fldChar w:fldCharType="begin"/>
      </w:r>
      <w:r w:rsidR="00051956" w:rsidRPr="003F192F">
        <w:rPr>
          <w:rFonts w:ascii="Times New Roman" w:hAnsi="Times New Roman" w:cs="Times New Roman"/>
          <w:sz w:val="24"/>
          <w:szCs w:val="24"/>
        </w:rPr>
        <w:instrText xml:space="preserve"> ADDIN ZOTERO_ITEM CSL_CITATION {"citationID":"uz8MiDiu","properties":{"formattedCitation":"(Das, 2019)","plainCitation":"(Das, 2019)","noteIndex":0},"citationItems":[{"id":123,"uris":["http://zotero.org/users/local/9W1LG31U/items/K5RH9MR7"],"itemData":{"id":123,"type":"article-journal","abstract":"Income inequality has become a major public issue all over the world. Each year the gap between the rich and poor is rising, and the circumstance has turned to be miserable in many countries. This paper investigates the impact of inflation on income inequality using data from the period of 1990 to 2015. The study uses econometric techniques on the time series data. All data are found to be stationary at first difference by using Augmented Dickey-Fuller (ADF) test. The results of Johannsen co-integration test confirm that there is a long-run positive significant relationship among the examined variables. The result shows that if inflation increases by 1%, income inequality increases by 4.99%. The result of the vector error correction model (VECM) shows that inequality requires approximately 0.35% of error correction per year and inflation requires 22.74% of error correction per year to reach equilibrium. The result of the impulse response function indicates that one standard deviation shock from inequality and inflation causes inequality to rise over time. When one standard deviation shock is given to inequality causes inflation to decline after 1.5 years then neutralized after 3.5 years where shock from inflation, inflation becomes negative after two years and neutralized after six years.","issue":"2","language":"en","source":"Zotero","title":"The Impact of Inflation on the Income Inequality of Bangladesh: A Time Series Analysis","volume":"9","author":[{"family":"Das","given":"Mala Rani"}],"issued":{"date-parts":[["2019"]]}}}],"schema":"https://github.com/citation-style-language/schema/raw/master/csl-citation.json"} </w:instrText>
      </w:r>
      <w:r w:rsidR="00051956" w:rsidRPr="003F192F">
        <w:rPr>
          <w:rFonts w:ascii="Times New Roman" w:hAnsi="Times New Roman" w:cs="Times New Roman"/>
          <w:sz w:val="24"/>
          <w:szCs w:val="24"/>
        </w:rPr>
        <w:fldChar w:fldCharType="separate"/>
      </w:r>
      <w:r w:rsidR="00051956" w:rsidRPr="003F192F">
        <w:rPr>
          <w:rFonts w:ascii="Times New Roman" w:hAnsi="Times New Roman" w:cs="Times New Roman"/>
          <w:sz w:val="24"/>
          <w:szCs w:val="24"/>
        </w:rPr>
        <w:t>(Das, 2019)</w:t>
      </w:r>
      <w:r w:rsidR="00051956" w:rsidRPr="003F192F">
        <w:rPr>
          <w:rFonts w:ascii="Times New Roman" w:hAnsi="Times New Roman" w:cs="Times New Roman"/>
          <w:sz w:val="24"/>
          <w:szCs w:val="24"/>
        </w:rPr>
        <w:fldChar w:fldCharType="end"/>
      </w:r>
      <w:r w:rsidR="00051956" w:rsidRPr="003F192F">
        <w:rPr>
          <w:rFonts w:ascii="Times New Roman" w:eastAsia="Times New Roman" w:hAnsi="Times New Roman" w:cs="Times New Roman"/>
          <w:sz w:val="24"/>
          <w:szCs w:val="24"/>
        </w:rPr>
        <w:t xml:space="preserve">; </w:t>
      </w:r>
      <w:r w:rsidR="00051956" w:rsidRPr="003F192F">
        <w:rPr>
          <w:rFonts w:ascii="Times New Roman" w:hAnsi="Times New Roman" w:cs="Times New Roman"/>
          <w:sz w:val="24"/>
          <w:szCs w:val="24"/>
        </w:rPr>
        <w:fldChar w:fldCharType="begin"/>
      </w:r>
      <w:r w:rsidR="00051956" w:rsidRPr="003F192F">
        <w:rPr>
          <w:rFonts w:ascii="Times New Roman" w:hAnsi="Times New Roman" w:cs="Times New Roman"/>
          <w:sz w:val="24"/>
          <w:szCs w:val="24"/>
        </w:rPr>
        <w:instrText xml:space="preserve"> ADDIN ZOTERO_ITEM CSL_CITATION {"citationID":"Zq3tfpGB","properties":{"formattedCitation":"(Shakhaowat Hossin, 2015)","plainCitation":"(Shakhaowat Hossin, 2015)","noteIndex":0},"citationItems":[{"id":200,"uris":["http://zotero.org/users/local/9W1LG31U/items/DZWL4LGK"],"itemData":{"id":200,"type":"article-journal","abstract":"The link between inflation and economic growth is one of the most important controversies in the economic literature. It is widely believed that moderate and stable inflation rates promote the development process of a country, and hence economic growth. Moderate inflation supplements return to savers, enhances investment, and therefore, accelerates economic growth of the country. This paper empirically explores the present relationship between inflation and economic growth in the context of Bangladesh. Using annual data set on real GDP and Gross Domestic Product Deflator (GDPD) for the period of 1961 to 2013, an assessment of empirical evidence has been acquired through the co-integration test, error correction models and Granger Causality test. The empirical evidence demonstrates that there exists a statistically significant long-run negative relationship between inflation and economic growth for the country as indicated by a statistically significant long-run negative relationship running from Gross Domestic Product Deflator (GDPD) to GDP. Again the empirical evidence demonstrates also that there exists a statistically significant long-run psoitive causality running from GDP to Gross Domestic Product Deflator (GDPD). In addition, economic growth affects inflation positively. But when increase in the rate of inflation goes beyond the threshold inflation level then inflation affects economic growth negatively. The paper discusses the important policy implications of the results.","container-title":"International Journal of Economics, Finance and Management Sciences","DOI":"10.11648/j.ijefm.20150305.13","ISSN":"2326-9553","issue":"5","journalAbbreviation":"IJEFM","language":"en","page":"426","source":"DOI.org (Crossref)","title":"The Relationship Between Inflation and Economic Growth of Bangladesh: An Empirical Analysis from 1961 to 2013","title-short":"The Relationship Between Inflation and Economic Growth of Bangladesh","volume":"3","author":[{"family":"Shakhaowat Hossin","given":"Md."}],"issued":{"date-parts":[["2015"]]}}}],"schema":"https://github.com/citation-style-language/schema/raw/master/csl-citation.json"} </w:instrText>
      </w:r>
      <w:r w:rsidR="00051956" w:rsidRPr="003F192F">
        <w:rPr>
          <w:rFonts w:ascii="Times New Roman" w:hAnsi="Times New Roman" w:cs="Times New Roman"/>
          <w:sz w:val="24"/>
          <w:szCs w:val="24"/>
        </w:rPr>
        <w:fldChar w:fldCharType="separate"/>
      </w:r>
      <w:r w:rsidR="00051956" w:rsidRPr="003F192F">
        <w:rPr>
          <w:rFonts w:ascii="Times New Roman" w:hAnsi="Times New Roman" w:cs="Times New Roman"/>
          <w:sz w:val="24"/>
          <w:szCs w:val="24"/>
        </w:rPr>
        <w:t>(Shakhaowat Hossin, 2015)</w:t>
      </w:r>
      <w:r w:rsidR="00051956" w:rsidRPr="003F192F">
        <w:rPr>
          <w:rFonts w:ascii="Times New Roman" w:hAnsi="Times New Roman" w:cs="Times New Roman"/>
          <w:sz w:val="24"/>
          <w:szCs w:val="24"/>
        </w:rPr>
        <w:fldChar w:fldCharType="end"/>
      </w:r>
      <w:r w:rsidR="00051956" w:rsidRPr="003F192F">
        <w:rPr>
          <w:rFonts w:ascii="Times New Roman" w:eastAsia="Times New Roman" w:hAnsi="Times New Roman" w:cs="Times New Roman"/>
          <w:sz w:val="24"/>
          <w:szCs w:val="24"/>
        </w:rPr>
        <w:t xml:space="preserve">. </w:t>
      </w:r>
      <w:r w:rsidR="009D3BFC" w:rsidRPr="003F192F">
        <w:rPr>
          <w:rFonts w:ascii="Times New Roman" w:eastAsia="Times New Roman" w:hAnsi="Times New Roman" w:cs="Times New Roman"/>
          <w:sz w:val="24"/>
          <w:szCs w:val="24"/>
        </w:rPr>
        <w:t xml:space="preserve">This study aims to fill this gap by examining the impact of inflation on GDP growth, considering key macroeconomic indicators such as FDI, GCF, BM, PR, and FA in Bangladesh. </w:t>
      </w:r>
      <w:r w:rsidR="0025387A" w:rsidRPr="003F192F">
        <w:rPr>
          <w:rFonts w:ascii="Times New Roman" w:hAnsi="Times New Roman" w:cs="Times New Roman"/>
          <w:sz w:val="24"/>
          <w:szCs w:val="24"/>
        </w:rPr>
        <w:fldChar w:fldCharType="begin"/>
      </w:r>
      <w:r w:rsidR="0025387A" w:rsidRPr="003F192F">
        <w:rPr>
          <w:rFonts w:ascii="Times New Roman" w:hAnsi="Times New Roman" w:cs="Times New Roman"/>
          <w:sz w:val="24"/>
          <w:szCs w:val="24"/>
        </w:rPr>
        <w:instrText xml:space="preserve"> ADDIN ZOTERO_ITEM CSL_CITATION {"citationID":"QvSKH9tD","properties":{"formattedCitation":"(Nawarb &amp; Al Araby, 2024)","plainCitation":"(Nawarb &amp; Al Araby, 2024)","noteIndex":0},"citationItems":[{"id":224,"uris":["http://zotero.org/users/local/9W1LG31U/items/XWDJW5NY"],"itemData":{"id":224,"type":"article-journal","abstract":"Economic growth is the most powerful instrument for reducing poverty and improving the quality of life in developing countries. The growth rate of real GDP is often used as an indicator of the general health of the economy. In broad terms, an increase in real GDP is interpreted as a sign that the economy is doing well. This prompted us to study the factors that affect GDP in developing countries. The aim of this study is to empirically explore the impact of Foreign Direct Investment (FDI), Gross Capital Formation (GCF), Broad Money (BRM) and trade openness (TO) on economic growth, which represented by Gross Domestic Product (GDP). The analysis was performed by adopting a balanced panel data approach applied on data covering the period from 2000 to 2020 in (76) developing countries. The findings of the study based on the estimated model provided; that the Foreign Direct Investment (FDI), the Gross Capital Formation (GCF) and the Broad Money (BRM) have a significant positive effect on the GDP.","container-title":"التجارة والتمويل","DOI":"10.21608/caf.2024.350219","ISSN":"2682-4825","issue":"1111111111111111111","journalAbbreviation":"التجارة والتمويل","language":"en","page":"0-0","source":"DOI.org (Crossref)","title":"Direct Investment on Economic Growth a Panel Empirical Evidence from Macro Economics Perspective During the Period From (2000 to 2020)","volume":"44","author":[{"family":"Nawarb","given":"Zeinab"},{"family":"Al Araby","given":"Lamees"}],"issued":{"date-parts":[["2024",3,1]]}}}],"schema":"https://github.com/citation-style-language/schema/raw/master/csl-citation.json"} </w:instrText>
      </w:r>
      <w:r w:rsidR="0025387A" w:rsidRPr="003F192F">
        <w:rPr>
          <w:rFonts w:ascii="Times New Roman" w:hAnsi="Times New Roman" w:cs="Times New Roman"/>
          <w:sz w:val="24"/>
          <w:szCs w:val="24"/>
        </w:rPr>
        <w:fldChar w:fldCharType="separate"/>
      </w:r>
      <w:r w:rsidR="0025387A" w:rsidRPr="003F192F">
        <w:rPr>
          <w:rFonts w:ascii="Times New Roman" w:hAnsi="Times New Roman" w:cs="Times New Roman"/>
          <w:sz w:val="24"/>
          <w:szCs w:val="24"/>
        </w:rPr>
        <w:t>(Nawarb &amp; Al Araby, 2024)</w:t>
      </w:r>
      <w:r w:rsidR="0025387A" w:rsidRPr="003F192F">
        <w:rPr>
          <w:rFonts w:ascii="Times New Roman" w:hAnsi="Times New Roman" w:cs="Times New Roman"/>
          <w:sz w:val="24"/>
          <w:szCs w:val="24"/>
        </w:rPr>
        <w:fldChar w:fldCharType="end"/>
      </w:r>
      <w:r w:rsidR="0025387A" w:rsidRPr="003F192F">
        <w:rPr>
          <w:rFonts w:ascii="Times New Roman" w:eastAsia="Times New Roman" w:hAnsi="Times New Roman" w:cs="Times New Roman"/>
          <w:sz w:val="24"/>
          <w:szCs w:val="24"/>
        </w:rPr>
        <w:t xml:space="preserve">; </w:t>
      </w:r>
      <w:r w:rsidR="0025387A" w:rsidRPr="003F192F">
        <w:rPr>
          <w:rFonts w:ascii="Times New Roman" w:hAnsi="Times New Roman" w:cs="Times New Roman"/>
          <w:sz w:val="24"/>
          <w:szCs w:val="24"/>
        </w:rPr>
        <w:fldChar w:fldCharType="begin"/>
      </w:r>
      <w:r w:rsidR="0025387A" w:rsidRPr="003F192F">
        <w:rPr>
          <w:rFonts w:ascii="Times New Roman" w:hAnsi="Times New Roman" w:cs="Times New Roman"/>
          <w:sz w:val="24"/>
          <w:szCs w:val="24"/>
        </w:rPr>
        <w:instrText xml:space="preserve"> ADDIN ZOTERO_ITEM CSL_CITATION {"citationID":"iIHj0Ugr","properties":{"formattedCitation":"(Hossain, n.d.)","plainCitation":"(Hossain, n.d.)","noteIndex":0},"citationItems":[{"id":120,"uris":["http://zotero.org/users/local/9W1LG31U/items/6B7UMUCE"],"itemData":{"id":120,"type":"article-journal","abstract":"The main purpose of this study is to find out the longrun of relationship between inflation and economic growth in Bangladesh over the period 1978 to 2010. A stationarity test was carried out using the Augmented Dickey-Fuller (ADF) and Phillip-Perron (PP)tests and stationarity found at first difference at 1% and 5% level of significance. The result of the Co-integration test showed that for the periods, 1978-2010, there was no co-integrating relationship between inflation and economic growth for Bangladeshi data. Further effort was made to check the causality relationship that exists between the two variables by employing the VAR-Granger causality at two different lag periods. The results showed the same at different lags. The first test was conducted using lag two (2) and in the result unidirectional causality was seen running from Inflation to economic growth. Further test at lag four (4) was carried out and it supported the first by also indicating a unidirectional causality running from inflation to economic growth. Thus, the study through the empirical findings maintain the fact that the causality that run from inflation to economic growth is an indication of relationship showing that inflation indeed has an impact on growth.","language":"en","source":"Zotero","title":"INFLATION AND ECONOMIC GROWTH IN BANGLADESH","author":[{"family":"Hossain","given":"Dr Elias"}]}}],"schema":"https://github.com/citation-style-language/schema/raw/master/csl-citation.json"} </w:instrText>
      </w:r>
      <w:r w:rsidR="0025387A" w:rsidRPr="003F192F">
        <w:rPr>
          <w:rFonts w:ascii="Times New Roman" w:hAnsi="Times New Roman" w:cs="Times New Roman"/>
          <w:sz w:val="24"/>
          <w:szCs w:val="24"/>
        </w:rPr>
        <w:fldChar w:fldCharType="separate"/>
      </w:r>
      <w:r w:rsidR="0025387A" w:rsidRPr="003F192F">
        <w:rPr>
          <w:rFonts w:ascii="Times New Roman" w:hAnsi="Times New Roman" w:cs="Times New Roman"/>
          <w:sz w:val="24"/>
          <w:szCs w:val="24"/>
        </w:rPr>
        <w:t>(Hossain, n.d.)</w:t>
      </w:r>
      <w:r w:rsidR="0025387A" w:rsidRPr="003F192F">
        <w:rPr>
          <w:rFonts w:ascii="Times New Roman" w:hAnsi="Times New Roman" w:cs="Times New Roman"/>
          <w:sz w:val="24"/>
          <w:szCs w:val="24"/>
        </w:rPr>
        <w:fldChar w:fldCharType="end"/>
      </w:r>
    </w:p>
    <w:p w14:paraId="38EA50F9" w14:textId="77777777" w:rsidR="00990E53" w:rsidRPr="003F192F" w:rsidRDefault="0014457E" w:rsidP="00784A09">
      <w:pPr>
        <w:spacing w:before="100" w:beforeAutospacing="1" w:after="100" w:afterAutospacing="1" w:line="360" w:lineRule="auto"/>
        <w:jc w:val="both"/>
        <w:rPr>
          <w:rFonts w:ascii="Times New Roman" w:hAnsi="Times New Roman" w:cs="Times New Roman"/>
          <w:sz w:val="24"/>
          <w:szCs w:val="24"/>
        </w:rPr>
      </w:pPr>
      <w:r w:rsidRPr="003F192F">
        <w:rPr>
          <w:rFonts w:ascii="Times New Roman" w:eastAsia="Times New Roman" w:hAnsi="Times New Roman" w:cs="Times New Roman"/>
          <w:sz w:val="24"/>
          <w:szCs w:val="24"/>
        </w:rPr>
        <w:t>The objective of the research is to provide empirical data regarding the influence of inflation on macroeconomic stability in Bangladesh through the integration of various economic variables, thereby informing policy decisions and macroeconomic planning.</w:t>
      </w:r>
      <w:r w:rsidR="007142C2" w:rsidRPr="003F192F">
        <w:rPr>
          <w:rFonts w:ascii="Times New Roman" w:eastAsia="Times New Roman" w:hAnsi="Times New Roman" w:cs="Times New Roman"/>
          <w:sz w:val="24"/>
          <w:szCs w:val="24"/>
        </w:rPr>
        <w:t xml:space="preserve"> </w:t>
      </w:r>
      <w:r w:rsidR="003D706D" w:rsidRPr="003F192F">
        <w:rPr>
          <w:rFonts w:ascii="Times New Roman" w:eastAsia="Times New Roman" w:hAnsi="Times New Roman" w:cs="Times New Roman"/>
          <w:sz w:val="24"/>
          <w:szCs w:val="24"/>
        </w:rPr>
        <w:t xml:space="preserve">The study is arranged as follows for the </w:t>
      </w:r>
      <w:r w:rsidR="00C226C7" w:rsidRPr="003F192F">
        <w:rPr>
          <w:rFonts w:ascii="Times New Roman" w:eastAsia="Times New Roman" w:hAnsi="Times New Roman" w:cs="Times New Roman"/>
          <w:sz w:val="24"/>
          <w:szCs w:val="24"/>
        </w:rPr>
        <w:t>remainder. The</w:t>
      </w:r>
      <w:r w:rsidR="002C4F87" w:rsidRPr="003F192F">
        <w:rPr>
          <w:rFonts w:ascii="Times New Roman" w:eastAsia="Times New Roman" w:hAnsi="Times New Roman" w:cs="Times New Roman"/>
          <w:sz w:val="24"/>
          <w:szCs w:val="24"/>
        </w:rPr>
        <w:t xml:space="preserve"> literature on macroeconomic effect of inflation in developing countries is </w:t>
      </w:r>
      <w:commentRangeStart w:id="1"/>
      <w:r w:rsidR="002C4F87" w:rsidRPr="003F192F">
        <w:rPr>
          <w:rFonts w:ascii="Times New Roman" w:eastAsia="Times New Roman" w:hAnsi="Times New Roman" w:cs="Times New Roman"/>
          <w:sz w:val="24"/>
          <w:szCs w:val="24"/>
        </w:rPr>
        <w:t xml:space="preserve">examined in section </w:t>
      </w:r>
      <w:r w:rsidR="00BF2D73" w:rsidRPr="003F192F">
        <w:rPr>
          <w:rFonts w:ascii="Times New Roman" w:eastAsia="Times New Roman" w:hAnsi="Times New Roman" w:cs="Times New Roman"/>
          <w:sz w:val="24"/>
          <w:szCs w:val="24"/>
        </w:rPr>
        <w:t>2, data</w:t>
      </w:r>
      <w:r w:rsidR="002C4F87" w:rsidRPr="003F192F">
        <w:rPr>
          <w:rFonts w:ascii="Times New Roman" w:eastAsia="Times New Roman" w:hAnsi="Times New Roman" w:cs="Times New Roman"/>
          <w:sz w:val="24"/>
          <w:szCs w:val="24"/>
        </w:rPr>
        <w:t xml:space="preserve"> descriptions and research technique in section </w:t>
      </w:r>
      <w:r w:rsidR="00BF2D73" w:rsidRPr="003F192F">
        <w:rPr>
          <w:rFonts w:ascii="Times New Roman" w:eastAsia="Times New Roman" w:hAnsi="Times New Roman" w:cs="Times New Roman"/>
          <w:sz w:val="24"/>
          <w:szCs w:val="24"/>
        </w:rPr>
        <w:t>3</w:t>
      </w:r>
      <w:commentRangeEnd w:id="1"/>
      <w:r w:rsidR="006C226A">
        <w:rPr>
          <w:rStyle w:val="CommentReference"/>
        </w:rPr>
        <w:commentReference w:id="1"/>
      </w:r>
      <w:r w:rsidR="00BF2D73" w:rsidRPr="003F192F">
        <w:rPr>
          <w:rFonts w:ascii="Times New Roman" w:eastAsia="Times New Roman" w:hAnsi="Times New Roman" w:cs="Times New Roman"/>
          <w:sz w:val="24"/>
          <w:szCs w:val="24"/>
        </w:rPr>
        <w:t>. The</w:t>
      </w:r>
      <w:r w:rsidR="002C4F87" w:rsidRPr="003F192F">
        <w:rPr>
          <w:rFonts w:ascii="Times New Roman" w:eastAsia="Times New Roman" w:hAnsi="Times New Roman" w:cs="Times New Roman"/>
          <w:sz w:val="24"/>
          <w:szCs w:val="24"/>
        </w:rPr>
        <w:t xml:space="preserve"> results analysis is shown in section </w:t>
      </w:r>
      <w:r w:rsidR="00BF2D73" w:rsidRPr="003F192F">
        <w:rPr>
          <w:rFonts w:ascii="Times New Roman" w:eastAsia="Times New Roman" w:hAnsi="Times New Roman" w:cs="Times New Roman"/>
          <w:sz w:val="24"/>
          <w:szCs w:val="24"/>
        </w:rPr>
        <w:t>4. Findings</w:t>
      </w:r>
      <w:r w:rsidR="002C4F87" w:rsidRPr="003F192F">
        <w:rPr>
          <w:rFonts w:ascii="Times New Roman" w:eastAsia="Times New Roman" w:hAnsi="Times New Roman" w:cs="Times New Roman"/>
          <w:sz w:val="24"/>
          <w:szCs w:val="24"/>
        </w:rPr>
        <w:t xml:space="preserve"> and conclusion are discussed in section </w:t>
      </w:r>
      <w:r w:rsidR="00BF2D73" w:rsidRPr="003F192F">
        <w:rPr>
          <w:rFonts w:ascii="Times New Roman" w:eastAsia="Times New Roman" w:hAnsi="Times New Roman" w:cs="Times New Roman"/>
          <w:sz w:val="24"/>
          <w:szCs w:val="24"/>
        </w:rPr>
        <w:t>5, finally</w:t>
      </w:r>
      <w:r w:rsidR="002C4F87" w:rsidRPr="003F192F">
        <w:rPr>
          <w:rFonts w:ascii="Times New Roman" w:eastAsia="Times New Roman" w:hAnsi="Times New Roman" w:cs="Times New Roman"/>
          <w:sz w:val="24"/>
          <w:szCs w:val="24"/>
        </w:rPr>
        <w:t xml:space="preserve"> some policy recommendations are added in section 5.</w:t>
      </w:r>
    </w:p>
    <w:p w14:paraId="103124DF" w14:textId="77777777" w:rsidR="00CB0854" w:rsidRPr="003F192F" w:rsidRDefault="00CB0854" w:rsidP="00784A09">
      <w:pPr>
        <w:spacing w:line="360" w:lineRule="auto"/>
        <w:jc w:val="both"/>
        <w:rPr>
          <w:rFonts w:ascii="Times New Roman" w:hAnsi="Times New Roman" w:cs="Times New Roman"/>
          <w:b/>
          <w:sz w:val="24"/>
          <w:szCs w:val="24"/>
        </w:rPr>
      </w:pPr>
      <w:r w:rsidRPr="003F192F">
        <w:rPr>
          <w:rFonts w:ascii="Times New Roman" w:hAnsi="Times New Roman" w:cs="Times New Roman"/>
          <w:b/>
          <w:sz w:val="24"/>
          <w:szCs w:val="24"/>
        </w:rPr>
        <w:t>Literature Review:</w:t>
      </w:r>
    </w:p>
    <w:p w14:paraId="48602C45" w14:textId="77777777" w:rsidR="00CB0854"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Inflation and Macroeconomic Stability</w:t>
      </w:r>
    </w:p>
    <w:p w14:paraId="2C8F21D1" w14:textId="0F6F9C4C" w:rsidR="00CB0854" w:rsidRPr="003F192F" w:rsidRDefault="00D10C08"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hAnsi="Times New Roman" w:cs="Times New Roman"/>
          <w:sz w:val="24"/>
          <w:szCs w:val="24"/>
        </w:rPr>
        <w:t xml:space="preserve">Inflation is acknowledged as a factor affecting macroeconomic stability, impacting economic development, investment, and the efficacy of monetary policy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{"citationID":"LX6Pguws","properties":{"formattedCitation":"(Feldkircher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(Feldkircher &amp; Siklos, 2019)</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Research indicates that inflationary pressures might induce uncertainty in financial markets, </w:t>
      </w:r>
      <w:r w:rsidR="00B47EF8" w:rsidRPr="003F192F">
        <w:rPr>
          <w:rFonts w:ascii="Times New Roman" w:hAnsi="Times New Roman" w:cs="Times New Roman"/>
          <w:sz w:val="24"/>
          <w:szCs w:val="24"/>
        </w:rPr>
        <w:t>hindering Economic growth and deterring I</w:t>
      </w:r>
      <w:r w:rsidRPr="003F192F">
        <w:rPr>
          <w:rFonts w:ascii="Times New Roman" w:hAnsi="Times New Roman" w:cs="Times New Roman"/>
          <w:sz w:val="24"/>
          <w:szCs w:val="24"/>
        </w:rPr>
        <w:t xml:space="preserve">nvestment and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{"citationID":"aiymiaoD","properties":{"formattedCitation":"(Dolmas et al., 2000)","plainCitation":"(Dolmas et al., 2000)","noteIndex":0},"citationItems":[{"id":222,"uris":["http://zotero.org/users/local/9W1LG31U/items/Z5Y7MBY3"],"itemData":{"id":222,"type":"article-journal","abstract":"What can account for the different contemporaneous inflation experiences of various countries, and of the same country over time? We present an analysis of the determination of inflation from a political economy perspective. We document a positive correlation between income inequality and inflation and then present a theory of the determination of inflation outcomes in democratic societies that illustrates how greater inequality leads to greater inflation, owing to a desire by voters for wealth redistribution. We conclude by showing that democracies with more independent central banks tend to have better inflation outcomes for a given degree of inequality. JEL Classification E5, H0\n            \n              Inégalité, inflation et l'indépendance de la banque centrale.\n              Quels sont les facteurs qui pourraient expliquer les expériences inflationnistes tellement différentes des divers pays dans le passé récent, et l'expérience tellement différente d'un pays donné dans le temps? Les auteurs analysent ce problème de la détermination du taux d'inflation dans une perspective d'économie politique. Ils déterminent qu'il y a une corrélation positive entre l'inégalité et l'inflation, et présentent une théorie de la détermination de l'inflation dans les sociétés démocratiques qui montre comment une inégalité plus grande entraîne une inflation plus grande à cause du désir des électeurs de demander une redistribution de la richesse. Le mémoire montre en terminant que les démocraties e´quipées de banques centrales plus indépendantes tendent à avoir de meilleurs résultats en terme d'inflation pour un degré d'inégalité donné.","container-title":"Canadian Journal of Economics/Revue canadienne d'économique","DOI":"10.1111/0008-4085.00015","ISSN":"0008-4085, 1540-5982","issue":"1","journalAbbreviation":"Canadian J of Economics","language":"en","license":"http://onlinelibrary.wiley.com/termsAndConditions#vor","page":"271-287","source":"DOI.org (Crossref)","title":"Inequality, inflation, and central bank independence","volume":"33","author":[{"family":"Dolmas","given":"Jim"},{"family":"Huffman","given":"Gregory W."},{"family":"Wynne","given":"Mark A."}],"issued":{"date-parts":[["2000",2]]}}}],"schema":"https://github.com/citation-style-language/schema/raw/master/csl-citation.json"}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(Dolmas et al., 2000)</w:t>
      </w:r>
      <w:r w:rsidRPr="003F192F">
        <w:rPr>
          <w:rFonts w:ascii="Times New Roman" w:hAnsi="Times New Roman" w:cs="Times New Roman"/>
          <w:sz w:val="24"/>
          <w:szCs w:val="24"/>
        </w:rPr>
        <w:fldChar w:fldCharType="end"/>
      </w:r>
      <w:r w:rsidR="00F00606" w:rsidRPr="003F192F">
        <w:rPr>
          <w:rFonts w:ascii="Times New Roman" w:hAnsi="Times New Roman" w:cs="Times New Roman"/>
          <w:sz w:val="24"/>
          <w:szCs w:val="24"/>
        </w:rPr>
        <w:t xml:space="preserve">.Few </w:t>
      </w:r>
      <w:r w:rsidR="006C226A">
        <w:rPr>
          <w:rFonts w:ascii="Times New Roman" w:hAnsi="Times New Roman" w:cs="Times New Roman"/>
          <w:sz w:val="24"/>
          <w:szCs w:val="24"/>
        </w:rPr>
        <w:t xml:space="preserve">researchers </w:t>
      </w:r>
      <w:r w:rsidRPr="003F192F">
        <w:rPr>
          <w:rFonts w:ascii="Times New Roman" w:hAnsi="Times New Roman" w:cs="Times New Roman"/>
          <w:sz w:val="24"/>
          <w:szCs w:val="24"/>
        </w:rPr>
        <w:t>contend that moderate inflation</w:t>
      </w:r>
      <w:r w:rsidR="00F00606" w:rsidRPr="003F192F">
        <w:rPr>
          <w:rFonts w:ascii="Times New Roman" w:hAnsi="Times New Roman" w:cs="Times New Roman"/>
          <w:sz w:val="24"/>
          <w:szCs w:val="24"/>
        </w:rPr>
        <w:t xml:space="preserve"> on economic growth can be positive</w:t>
      </w:r>
      <w:r w:rsidRPr="003F192F">
        <w:rPr>
          <w:rFonts w:ascii="Times New Roman" w:hAnsi="Times New Roman" w:cs="Times New Roman"/>
          <w:sz w:val="24"/>
          <w:szCs w:val="24"/>
        </w:rPr>
        <w:t xml:space="preserve"> by enhancing aggregate demand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{"citationID":"kepTsggs","properties":{"formattedCitation":"(Phelps, 1973)","plainCitation":"(Phelps, 1973)","noteIndex":0},"citationItems":[{"id":238,"uris":["http://zotero.org/users/local/9W1LG31U/items/2NSHHU2B"],"itemData":{"id":238,"type":"article-journal","abstract":"What are the essentialfeaturesof the thought-experimenotne has in mindwhen he speaks of the \"tax-like effect\"of an increase in the anticipated rate of inflation? Various authorshave had various experimentsin mind and thus arrivedat differingmeasuresof the revenuefrominflation. The present author proposes that inflation-taxanalysis be carried out along now-standardlines-namely, by the methodof differentiatlax analysis employed by Wicksell,Ramsey, Boiteux, Musgraveand virtuallyeverycontemporary. The implementationofthisapproach in a model ofmoneyand inflationrequires that the treasuryadjust its deficitso as to maintaininvariantthe sum-of-incomeeffectsfromthe combinedoperationsofthe branchesofgovernmentin the face of a risein the anticipatedinflationrate. The resultsof the analysis are as attractiveas the method.","container-title":"The Swedish Journal of Economics","DOI":"10.2307/3439275","ISSN":"00397318","issue":"1","journalAbbreviation":"The Swedish Journal of Economics","language":"en","page":"67","source":"DOI.org (Crossref)","title":"Inflation in the Theory of Public Finance","volume":"75","author":[{"family":"Phelps","given":"Edmund S."}],"issued":{"date-parts":[["1973",3]]}}}],"schema":"https://github.com/citation-style-language/schema/raw/master/csl-citation.json"}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(Phelps, 1973)</w:t>
      </w:r>
      <w:r w:rsidRPr="003F192F">
        <w:rPr>
          <w:rFonts w:ascii="Times New Roman" w:hAnsi="Times New Roman" w:cs="Times New Roman"/>
          <w:sz w:val="24"/>
          <w:szCs w:val="24"/>
        </w:rPr>
        <w:fldChar w:fldCharType="end"/>
      </w:r>
    </w:p>
    <w:p w14:paraId="0A112519" w14:textId="77777777" w:rsidR="00BF444C"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lastRenderedPageBreak/>
        <w:t>The Relationship Between</w:t>
      </w:r>
      <w:r w:rsidR="009276B7" w:rsidRPr="003F192F">
        <w:rPr>
          <w:rFonts w:ascii="Times New Roman" w:eastAsia="Times New Roman" w:hAnsi="Times New Roman" w:cs="Times New Roman"/>
          <w:b/>
          <w:bCs/>
          <w:sz w:val="24"/>
          <w:szCs w:val="24"/>
        </w:rPr>
        <w:t xml:space="preserve"> GDP Growth and Inflation </w:t>
      </w:r>
    </w:p>
    <w:p w14:paraId="4EC8DF36" w14:textId="47CBC841" w:rsidR="007F7CF4" w:rsidRPr="003F192F" w:rsidRDefault="00BF444C"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Numerous studies have investigated the relationship between inflation and GDP growth, yielding inconclusive results.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{"citationID":"2bhu3Nfz","properties":{"formattedCitation":"(Uddin et al., n.d.)","plainCitation":"(Uddin et al., n.d.)","noteIndex":0},"citationItems":[{"id":118,"uris":["http://zotero.org/users/local/9W1LG31U/items/LJEMD4EH"],"itemData":{"id":118,"type":"article-journal","abstract":"Both the increase and the decrease of inflation rate (General Price level) are like a two side sharpened razor in an economy like Bangladesh. They both are harmful for an economy. Therefore, it has been attempted here to know about some experimented determinants of inflation. Moreover, in this respect a well-known econometric technique, namely, Autoregressive Distributed Lagged (ARDL) Model has been applied. By employing data series for 1972 to 2012, it has been indicated that the gross domestic product (GDPt), money supply (M2t), and interest rate (IRt) of current year of Bangladesh as well as previous year’s real exchange rate (RERt-1) and interest rate (IRt-1) have contributed to increase inflation in Bangladesh. It has also been noticed that current year’s real exchange rate (RERt) in Dollar and previous year’s money supply (M2t) have contributed to decrease the inflation rate. In our study, we emphasized on the significance of variables and availability of data because of which some important determinants like unemployment rate (Ut), remittance (REMt) and oil price (PPt) have been ignored in main model.","language":"en","source":"Zotero","title":"Determinants of inflation in Bangladesh: An econometric investigation","author":[{"family":"Uddin","given":"Samim"},{"family":"Chowdhury","given":"Niaz Murshed"},{"family":"Hossain","given":"Dr Mohammad Abul"}]}}],"schema":"https://github.com/citation-style-language/schema/raw/master/csl-citation.json"}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rPr>
        <w:t>(Uddin et al., n.d.)</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propose </w:t>
      </w:r>
      <w:r w:rsidR="009276B7" w:rsidRPr="003F192F">
        <w:rPr>
          <w:rFonts w:ascii="Times New Roman" w:eastAsia="Times New Roman" w:hAnsi="Times New Roman" w:cs="Times New Roman"/>
          <w:sz w:val="24"/>
          <w:szCs w:val="24"/>
        </w:rPr>
        <w:t xml:space="preserve">the adverse effect of inflation on GDP growth </w:t>
      </w:r>
      <w:r w:rsidRPr="003F192F">
        <w:rPr>
          <w:rFonts w:ascii="Times New Roman" w:eastAsia="Times New Roman" w:hAnsi="Times New Roman" w:cs="Times New Roman"/>
          <w:sz w:val="24"/>
          <w:szCs w:val="24"/>
        </w:rPr>
        <w:t xml:space="preserve">beyond a specific threshold, however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{"citationID":"0jXLHyN6","properties":{"formattedCitation":"(Sayek, 2009)","plainCitation":"(Sayek, 2009)","noteIndex":0},"citationItems":[{"id":214,"uris":["http://zotero.org/users/local/9W1LG31U/items/KLBBFX9M"],"itemData":{"id":214,"type":"article-journal","abstract":"Multinational enterprises (MNEs) are able to shift investments between home and host countries to minimize the negative effects of changes in the macroeconomic environment. This article formalizes a model that allows studying this investment‐smoothing behavior of MNEs facing inflation taxes in both the home and the host country. The MNE is allowed to invest in two economies, home and host, and to finance its foreign direct investment (FDI) either through domestic or foreign sources. The investment smoothing by the MNE is studied for cases of both vertical and horizontal FDI. The results suggest FDI is used as a hedging tool, mitigating the effects of inflation taxes even if there are no formal hedging mechanisms. The investment‐smoothing reaction of MNEs depends on the reason for investment, the financing sources of FDI, and the substitutability between factors of production. Finally, this investment‐smoothing possibility (FDI) reduces the real negative effects of inflation.","container-title":"Southern Economic Journal","DOI":"10.4284/sej.2009.76.2.419","ISSN":"0038-4038, 2325-8012","issue":"2","journalAbbreviation":"Southern Economic Journal","language":"en","license":"http://onlinelibrary.wiley.com/termsAndConditions#vor","page":"419-443","source":"DOI.org (Crossref)","title":"Foreign Direct Investment and Inflation","volume":"76","author":[{"family":"Sayek","given":"Selin"}],"issued":{"date-parts":[["2009",10]]}}}],"schema":"https://github.com/citation-style-language/schema/raw/master/csl-citation.json"}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(Sayek, 2009)</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asserts that inflation can stimulate short-term economic growth if controlled appropriately.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{"citationID":"3YMrHxG2","properties":{"formattedCitation":"(Shakhaowat Hossin, 2015)","plainCitation":"(Shakhaowat Hossin, 2015)","noteIndex":0},"citationItems":[{"id":200,"uris":["http://zotero.org/users/local/9W1LG31U/items/DZWL4LGK"],"itemData":{"id":200,"type":"article-journal","abstract":"The link between inflation and economic growth is one of the most important controversies in the economic literature. It is widely believed that moderate and stable inflation rates promote the development process of a country, and hence economic growth. Moderate inflation supplements return to savers, enhances investment, and therefore, accelerates economic growth of the country. This paper empirically explores the present relationship between inflation and economic growth in the context of Bangladesh. Using annual data set on real GDP and Gross Domestic Product Deflator (GDPD) for the period of 1961 to 2013, an assessment of empirical evidence has been acquired through the co-integration test, error correction models and Granger Causality test. The empirical evidence demonstrates that there exists a statistically significant long-run negative relationship between inflation and economic growth for the country as indicated by a statistically significant long-run negative relationship running from Gross Domestic Product Deflator (GDPD) to GDP. Again the empirical evidence demonstrates also that there exists a statistically significant long-run psoitive causality running from GDP to Gross Domestic Product Deflator (GDPD). In addition, economic growth affects inflation positively. But when increase in the rate of inflation goes beyond the threshold inflation level then inflation affects economic growth negatively. The paper discusses the important policy implications of the results.","container-title":"International Journal of Economics, Finance and Management Sciences","DOI":"10.11648/j.ijefm.20150305.13","ISSN":"2326-9553","issue":"5","journalAbbreviation":"IJEFM","language":"en","page":"426","source":"DOI.org (Crossref)","title":"The Relationship Between Inflation and Economic Growth of Bangladesh: An Empirical Analysis from 1961 to 2013","title-short":"The Relationship Between Inflation and Economic Growth of Bangladesh","volume":"3","author":[{"family":"Shakhaowat Hossin","given":"Md."}],"issued":{"date-parts":[["2015"]]}}}],"schema":"https://github.com/citation-style-language/schema/raw/master/csl-citation.json"}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(Shakhaowat Hossin, 2015)</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identifies a nonlinear link between</w:t>
      </w:r>
      <w:r w:rsidR="009463D8" w:rsidRPr="003F192F">
        <w:rPr>
          <w:rFonts w:ascii="Times New Roman" w:eastAsia="Times New Roman" w:hAnsi="Times New Roman" w:cs="Times New Roman"/>
          <w:sz w:val="24"/>
          <w:szCs w:val="24"/>
        </w:rPr>
        <w:t xml:space="preserve"> GDP growth in Bangladesh and </w:t>
      </w:r>
      <w:r w:rsidRPr="003F192F">
        <w:rPr>
          <w:rFonts w:ascii="Times New Roman" w:eastAsia="Times New Roman" w:hAnsi="Times New Roman" w:cs="Times New Roman"/>
          <w:sz w:val="24"/>
          <w:szCs w:val="24"/>
        </w:rPr>
        <w:t xml:space="preserve">inflation, indicating that </w:t>
      </w:r>
      <w:commentRangeStart w:id="2"/>
      <w:r w:rsidR="009463D8" w:rsidRPr="003F192F">
        <w:rPr>
          <w:rFonts w:ascii="Times New Roman" w:eastAsia="Times New Roman" w:hAnsi="Times New Roman" w:cs="Times New Roman"/>
          <w:sz w:val="24"/>
          <w:szCs w:val="24"/>
        </w:rPr>
        <w:t xml:space="preserve">the adverse </w:t>
      </w:r>
      <w:commentRangeEnd w:id="2"/>
      <w:r w:rsidR="006C226A">
        <w:rPr>
          <w:rStyle w:val="CommentReference"/>
        </w:rPr>
        <w:commentReference w:id="2"/>
      </w:r>
      <w:r w:rsidR="009463D8" w:rsidRPr="003F192F">
        <w:rPr>
          <w:rFonts w:ascii="Times New Roman" w:eastAsia="Times New Roman" w:hAnsi="Times New Roman" w:cs="Times New Roman"/>
          <w:sz w:val="24"/>
          <w:szCs w:val="24"/>
        </w:rPr>
        <w:t xml:space="preserve">effect of inflation on </w:t>
      </w:r>
      <w:r w:rsidRPr="003F192F">
        <w:rPr>
          <w:rFonts w:ascii="Times New Roman" w:eastAsia="Times New Roman" w:hAnsi="Times New Roman" w:cs="Times New Roman"/>
          <w:sz w:val="24"/>
          <w:szCs w:val="24"/>
        </w:rPr>
        <w:t>economic growth over time.</w:t>
      </w:r>
    </w:p>
    <w:p w14:paraId="0B27FE20" w14:textId="77777777" w:rsidR="00CB0854" w:rsidRPr="003F192F" w:rsidRDefault="002F368C"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 xml:space="preserve">Investment and Inflation </w:t>
      </w:r>
    </w:p>
    <w:p w14:paraId="184CCD7F" w14:textId="77777777" w:rsidR="00251EA0" w:rsidRPr="003F192F" w:rsidRDefault="002F368C"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Gross capital formation (GCF) and  </w:t>
      </w:r>
      <w:r w:rsidR="00416090" w:rsidRPr="003F192F">
        <w:rPr>
          <w:rFonts w:ascii="Times New Roman" w:eastAsia="Times New Roman" w:hAnsi="Times New Roman" w:cs="Times New Roman"/>
          <w:sz w:val="24"/>
          <w:szCs w:val="24"/>
        </w:rPr>
        <w:t>For</w:t>
      </w:r>
      <w:r w:rsidRPr="003F192F">
        <w:rPr>
          <w:rFonts w:ascii="Times New Roman" w:eastAsia="Times New Roman" w:hAnsi="Times New Roman" w:cs="Times New Roman"/>
          <w:sz w:val="24"/>
          <w:szCs w:val="24"/>
        </w:rPr>
        <w:t xml:space="preserve">eign direct investment (FDI) </w:t>
      </w:r>
      <w:r w:rsidR="00416090" w:rsidRPr="003F192F">
        <w:rPr>
          <w:rFonts w:ascii="Times New Roman" w:eastAsia="Times New Roman" w:hAnsi="Times New Roman" w:cs="Times New Roman"/>
          <w:sz w:val="24"/>
          <w:szCs w:val="24"/>
        </w:rPr>
        <w:t xml:space="preserve">are essential elements affected by inflationary trends </w:t>
      </w:r>
      <w:r w:rsidR="00416090" w:rsidRPr="003F192F">
        <w:rPr>
          <w:rFonts w:ascii="Times New Roman" w:hAnsi="Times New Roman" w:cs="Times New Roman"/>
          <w:sz w:val="24"/>
          <w:szCs w:val="24"/>
        </w:rPr>
        <w:fldChar w:fldCharType="begin"/>
      </w:r>
      <w:r w:rsidR="00416090" w:rsidRPr="003F192F">
        <w:rPr>
          <w:rFonts w:ascii="Times New Roman" w:hAnsi="Times New Roman" w:cs="Times New Roman"/>
          <w:sz w:val="24"/>
          <w:szCs w:val="24"/>
        </w:rPr>
        <w:instrText xml:space="preserve"> ADDIN ZOTERO_ITEM CSL_CITATION {"citationID":"iNSrzyZv","properties":{"formattedCitation":"(Rahman, 2015)","plainCitation":"(Rahman, 2015)","noteIndex":0},"citationItems":[{"id":232,"uris":["http://zotero.org/users/local/9W1LG31U/items/9RXCSGBF"],"itemData":{"id":232,"type":"article-journal","abstract":"The core objective of this study is to evaluate the impact of Foreign Direct Investment (FDI) on the economic development of Bangladesh. To attain the objective, this paper has conducted statistical analyses of the relationships between FDI and its impact on selected macroeconomic indicators such as Gross Domestic Product, Inflation Rate, and Balance of Trade. The study has examined time series data over a period of fifteen years, from 1999 to 2013. Multiple Regression Analyses were utilized to measure the relationship between independent (FDI) and dependent variables (macroeconomic indicators). The results obtained in this research signify a negative correlation between FDI and economic growth and may be a concern for the government of Bangladesh. The government might focus on required reforms and policy implications to make foreign investment more beneficial.","container-title":"International Journal of Economics and Finance","DOI":"10.5539/ijef.v7n2p178","ISSN":"1916-9728, 1916-971X","issue":"2","journalAbbreviation":"IJEF","language":"en","page":"p178","source":"DOI.org (Crossref)","title":"Impact of Foreign Direct Investment on Economic Growth: Empirical Evidence from Bangladesh","title-short":"Impact of Foreign Direct Investment on Economic Growth","volume":"7","author":[{"family":"Rahman","given":"Afzalur"}],"issued":{"date-parts":[["2015",1,25]]}}}],"schema":"https://github.com/citation-style-language/schema/raw/master/csl-citation.json"} </w:instrText>
      </w:r>
      <w:r w:rsidR="00416090" w:rsidRPr="003F192F">
        <w:rPr>
          <w:rFonts w:ascii="Times New Roman" w:hAnsi="Times New Roman" w:cs="Times New Roman"/>
          <w:sz w:val="24"/>
          <w:szCs w:val="24"/>
        </w:rPr>
        <w:fldChar w:fldCharType="separate"/>
      </w:r>
      <w:r w:rsidR="00416090" w:rsidRPr="003F192F">
        <w:rPr>
          <w:rFonts w:ascii="Times New Roman" w:hAnsi="Times New Roman" w:cs="Times New Roman"/>
          <w:sz w:val="24"/>
          <w:szCs w:val="24"/>
        </w:rPr>
        <w:t>(Rahman, 2015)</w:t>
      </w:r>
      <w:r w:rsidR="00416090" w:rsidRPr="003F192F">
        <w:rPr>
          <w:rFonts w:ascii="Times New Roman" w:hAnsi="Times New Roman" w:cs="Times New Roman"/>
          <w:sz w:val="24"/>
          <w:szCs w:val="24"/>
        </w:rPr>
        <w:fldChar w:fldCharType="end"/>
      </w:r>
      <w:r w:rsidR="00416090" w:rsidRPr="003F192F">
        <w:rPr>
          <w:rFonts w:ascii="Times New Roman" w:eastAsia="Times New Roman" w:hAnsi="Times New Roman" w:cs="Times New Roman"/>
          <w:sz w:val="24"/>
          <w:szCs w:val="24"/>
        </w:rPr>
        <w:t xml:space="preserve">. Elevated inflation deters foreign direct investment by undermining investor confidence, but regulated inflation can entice investment by guaranteeing predictable returns (Hasan, 2021). </w:t>
      </w:r>
      <w:r w:rsidR="00416090" w:rsidRPr="003F192F">
        <w:rPr>
          <w:rFonts w:ascii="Times New Roman" w:hAnsi="Times New Roman" w:cs="Times New Roman"/>
          <w:sz w:val="24"/>
          <w:szCs w:val="24"/>
        </w:rPr>
        <w:fldChar w:fldCharType="begin"/>
      </w:r>
      <w:r w:rsidR="00416090" w:rsidRPr="003F192F">
        <w:rPr>
          <w:rFonts w:ascii="Times New Roman" w:hAnsi="Times New Roman" w:cs="Times New Roman"/>
          <w:sz w:val="24"/>
          <w:szCs w:val="24"/>
        </w:rPr>
        <w:instrText xml:space="preserve"> ADDIN ZOTERO_ITEM CSL_CITATION {"citationID":"gUo7G6EX","properties":{"formattedCitation":"(Nawarb &amp; Al Araby, 2024)","plainCitation":"(Nawarb &amp; Al Araby, 2024)","noteIndex":0},"citationItems":[{"id":224,"uris":["http://zotero.org/users/local/9W1LG31U/items/XWDJW5NY"],"itemData":{"id":224,"type":"article-journal","abstract":"Economic growth is the most powerful instrument for reducing poverty and improving the quality of life in developing countries. The growth rate of real GDP is often used as an indicator of the general health of the economy. In broad terms, an increase in real GDP is interpreted as a sign that the economy is doing well. This prompted us to study the factors that affect GDP in developing countries. The aim of this study is to empirically explore the impact of Foreign Direct Investment (FDI), Gross Capital Formation (GCF), Broad Money (BRM) and trade openness (TO) on economic growth, which represented by Gross Domestic Product (GDP). The analysis was performed by adopting a balanced panel data approach applied on data covering the period from 2000 to 2020 in (76) developing countries. The findings of the study based on the estimated model provided; that the Foreign Direct Investment (FDI), the Gross Capital Formation (GCF) and the Broad Money (BRM) have a significant positive effect on the GDP.","container-title":"التجارة والتمويل","DOI":"10.21608/caf.2024.350219","ISSN":"2682-4825","issue":"1111111111111111111","journalAbbreviation":"التجارة والتمويل","language":"en","page":"0-0","source":"DOI.org (Crossref)","title":"Direct Investment on Economic Growth a Panel Empirical Evidence from Macro Economics Perspective During the Period From (2000 to 2020)","volume":"44","author":[{"family":"Nawarb","given":"Zeinab"},{"family":"Al Araby","given":"Lamees"}],"issued":{"date-parts":[["2024",3,1]]}}}],"schema":"https://github.com/citation-style-language/schema/raw/master/csl-citation.json"} </w:instrText>
      </w:r>
      <w:r w:rsidR="00416090" w:rsidRPr="003F192F">
        <w:rPr>
          <w:rFonts w:ascii="Times New Roman" w:hAnsi="Times New Roman" w:cs="Times New Roman"/>
          <w:sz w:val="24"/>
          <w:szCs w:val="24"/>
        </w:rPr>
        <w:fldChar w:fldCharType="separate"/>
      </w:r>
      <w:r w:rsidR="00416090" w:rsidRPr="003F192F">
        <w:rPr>
          <w:rFonts w:ascii="Times New Roman" w:hAnsi="Times New Roman" w:cs="Times New Roman"/>
          <w:sz w:val="24"/>
          <w:szCs w:val="24"/>
        </w:rPr>
        <w:t>(Nawarb &amp; Al Araby, 2024)</w:t>
      </w:r>
      <w:r w:rsidR="00416090" w:rsidRPr="003F192F">
        <w:rPr>
          <w:rFonts w:ascii="Times New Roman" w:hAnsi="Times New Roman" w:cs="Times New Roman"/>
          <w:sz w:val="24"/>
          <w:szCs w:val="24"/>
        </w:rPr>
        <w:fldChar w:fldCharType="end"/>
      </w:r>
      <w:r w:rsidR="00416090" w:rsidRPr="003F192F">
        <w:rPr>
          <w:rFonts w:ascii="Times New Roman" w:eastAsia="Times New Roman" w:hAnsi="Times New Roman" w:cs="Times New Roman"/>
          <w:sz w:val="24"/>
          <w:szCs w:val="24"/>
        </w:rPr>
        <w:t>) present panel data evidence indicating that macroeconomic stability, particularly inflation management, is essential for sustainable investment inflows.</w:t>
      </w:r>
    </w:p>
    <w:p w14:paraId="557439A2" w14:textId="77777777" w:rsidR="00BF2D73" w:rsidRPr="003F192F" w:rsidRDefault="00BF2D73" w:rsidP="00784A09">
      <w:pPr>
        <w:spacing w:before="100" w:beforeAutospacing="1" w:after="100" w:afterAutospacing="1" w:line="360" w:lineRule="auto"/>
        <w:jc w:val="both"/>
        <w:rPr>
          <w:rFonts w:ascii="Times New Roman" w:eastAsia="Times New Roman" w:hAnsi="Times New Roman" w:cs="Times New Roman"/>
          <w:sz w:val="24"/>
          <w:szCs w:val="24"/>
        </w:rPr>
      </w:pPr>
    </w:p>
    <w:p w14:paraId="66D3D40A" w14:textId="77777777" w:rsidR="00CB0854"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The Role of Monetary Policy</w:t>
      </w:r>
      <w:r w:rsidRPr="003F192F">
        <w:rPr>
          <w:rFonts w:ascii="Times New Roman" w:eastAsia="Times New Roman" w:hAnsi="Times New Roman" w:cs="Times New Roman"/>
          <w:sz w:val="24"/>
          <w:szCs w:val="24"/>
        </w:rPr>
        <w:t>.</w:t>
      </w:r>
    </w:p>
    <w:p w14:paraId="677A7BD1" w14:textId="77777777" w:rsidR="00E5579E" w:rsidRPr="003F192F" w:rsidRDefault="00E5579E"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Broad money supply (BM) and private sector credit (PR) are pivotal in regulating inflation and maintaining economic stability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{"citationID":"wfngKpNm","properties":{"formattedCitation":"(Orphanides &amp; Solow, 1990)","plainCitation":"(Orphanides &amp; Solow, 1990)","noteIndex":0},"citationItems":[{"id":121,"uris":["http://zotero.org/users/local/9W1LG31U/items/V376SFY4"],"itemData":{"id":121,"type":"chapter","container-title":"Handbook of Monetary Economics","ISBN":"978-0-444-88025-3","language":"en","note":"DOI: 10.1016/S1573-4498(05)80009-8","page":"223-261","publisher":"Elsevier","source":"DOI.org (Crossref)","title":"Chapter 6 Money, inflation and growth","URL":"https://linkinghub.elsevier.com/retrieve/pii/S1573449805800098","volume":"1","author":[{"family":"Orphanides","given":"Athanasios"},{"family":"Solow","given":"Robert M."}],"accessed":{"date-parts":[["2025",2,4]]},"issued":{"date-parts":[["1990"]]}}}],"schema":"https://github.com/citation-style-language/schema/raw/master/csl-citation.json"}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(Orphanides &amp; Solow, 1990)</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Expansionary monetary policies may induce inflationary pressures, whereas restrictive measures might mitigate inflation at the cost of economic growth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{"citationID":"mJOcqhUI","properties":{"formattedCitation":"(Narayan et al., 2011)","plainCitation":"(Narayan et al., 2011)","noteIndex":0},"citationItems":[{"id":218,"uris":["http://zotero.org/users/local/9W1LG31U/items/4WAJFI3G"],"itemData":{"id":218,"type":"article-journal","abstract":"The goal of this article is to examine the determinants of inflation in both the short run and the long run for 54 developing countries using a panel data set covering the 1995–2004 period. Apart from the commonly used economic determinants of inflation, we model the impact of remittances and institutional variables on inflation. Using the Arellano and Bond panel dynamic estimator and the Arellano and Bover and the Blundell and Bond system generalized method of moments estimator, we find evidence that in developing countries remittances generate inflation. The effect of remittances on inflation is more pronounced in the long run. Moreover, we find that openness, debt, current account deficits, the agricultural sector, and the short‐term U.S. interest rate have a positive effect on inflation. We also find that improvements in democracy reduce inflation.","container-title":"Southern Economic Journal","DOI":"10.4284/0038-4038-77.4.914","ISSN":"0038-4038, 2325-8012","issue":"4","journalAbbreviation":"Southern Economic Journal","language":"en","license":"http://onlinelibrary.wiley.com/termsAndConditions#vor","page":"914-933","source":"DOI.org (Crossref)","title":"Do Remittances Induce Inflation? Fresh Evidence from Developing Countries","title-short":"Do Remittances Induce Inflation?","volume":"77","author":[{"family":"Narayan","given":"Paresh Kumar"},{"family":"Narayan","given":"Seema"},{"family":"Mishra","given":"Sagarika"}],"issued":{"date-parts":[["2011",4]]}}}],"schema":"https://github.com/citation-style-language/schema/raw/master/csl-citation.json"}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(Narayan et al., 2011)</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{"citationID":"Gyro6Omm","properties":{"formattedCitation":"(Frenkel &amp; Mehrez, n.d.)","plainCitation":"(Frenkel &amp; Mehrez, n.d.)","noteIndex":0},"citationItems":[{"id":220,"uris":["http://zotero.org/users/local/9W1LG31U/items/NKJT9XY8"],"itemData":{"id":220,"type":"article-journal","language":"en","source":"Zotero","title":"INFLATION AND THE MISALLOCATION OF RESOURCES","author":[{"family":"Frenkel","given":"Michael"},{"family":"Mehrez","given":"Gil"}]}}],"schema":"https://github.com/citation-style-language/schema/raw/master/csl-citation.json"}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(Frenkel &amp; Mehrez, n.d.)</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w:t>
      </w:r>
      <w:r w:rsidRPr="003F192F">
        <w:rPr>
          <w:rFonts w:ascii="Times New Roman" w:eastAsia="Times New Roman" w:hAnsi="Times New Roman" w:cs="Times New Roman"/>
          <w:sz w:val="24"/>
          <w:szCs w:val="24"/>
        </w:rPr>
        <w:t>underscore the misallocation of resources resulting from inflationary policies, which adversely impact overall macroeconomic performance</w:t>
      </w:r>
    </w:p>
    <w:p w14:paraId="60ECE840" w14:textId="77777777" w:rsidR="00CB0854"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Inflation and Financial Assets</w:t>
      </w:r>
      <w:r w:rsidR="00B11B5C" w:rsidRPr="003F192F">
        <w:rPr>
          <w:rFonts w:ascii="Times New Roman" w:eastAsia="Times New Roman" w:hAnsi="Times New Roman" w:cs="Times New Roman"/>
          <w:sz w:val="24"/>
          <w:szCs w:val="24"/>
        </w:rPr>
        <w:t>.</w:t>
      </w:r>
    </w:p>
    <w:p w14:paraId="7B96CB98" w14:textId="77777777" w:rsidR="00E419F1" w:rsidRPr="003F192F" w:rsidRDefault="00E419F1"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Financial assets (FA) represent a significant macroeconomic element influenced by inflation. Inflation diminishes the actual worth of financial assets, resulting in changes in investment </w:t>
      </w:r>
      <w:r w:rsidRPr="003F192F">
        <w:rPr>
          <w:rFonts w:ascii="Times New Roman" w:eastAsia="Times New Roman" w:hAnsi="Times New Roman" w:cs="Times New Roman"/>
          <w:sz w:val="24"/>
          <w:szCs w:val="24"/>
        </w:rPr>
        <w:lastRenderedPageBreak/>
        <w:t>behavior (</w:t>
      </w:r>
      <w:proofErr w:type="spellStart"/>
      <w:r w:rsidRPr="003F192F">
        <w:rPr>
          <w:rFonts w:ascii="Times New Roman" w:eastAsia="Times New Roman" w:hAnsi="Times New Roman" w:cs="Times New Roman"/>
          <w:sz w:val="24"/>
          <w:szCs w:val="24"/>
        </w:rPr>
        <w:t>Suyderhoud</w:t>
      </w:r>
      <w:proofErr w:type="spellEnd"/>
      <w:r w:rsidRPr="003F192F">
        <w:rPr>
          <w:rFonts w:ascii="Times New Roman" w:eastAsia="Times New Roman" w:hAnsi="Times New Roman" w:cs="Times New Roman"/>
          <w:sz w:val="24"/>
          <w:szCs w:val="24"/>
        </w:rPr>
        <w:t xml:space="preserve"> &amp; </w:t>
      </w:r>
      <w:proofErr w:type="spellStart"/>
      <w:r w:rsidRPr="003F192F">
        <w:rPr>
          <w:rFonts w:ascii="Times New Roman" w:eastAsia="Times New Roman" w:hAnsi="Times New Roman" w:cs="Times New Roman"/>
          <w:sz w:val="24"/>
          <w:szCs w:val="24"/>
        </w:rPr>
        <w:t>Veseth</w:t>
      </w:r>
      <w:proofErr w:type="spellEnd"/>
      <w:r w:rsidRPr="003F192F">
        <w:rPr>
          <w:rFonts w:ascii="Times New Roman" w:eastAsia="Times New Roman" w:hAnsi="Times New Roman" w:cs="Times New Roman"/>
          <w:sz w:val="24"/>
          <w:szCs w:val="24"/>
        </w:rPr>
        <w:t xml:space="preserve">, 1976).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{"citationID":"ylg87ZEP","properties":{"formattedCitation":"(Feldkircher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(Feldkircher &amp; Siklos, 2019)</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examine the impact of inflation expectations on financial markets, influencing asset valuation and capital distribution.</w:t>
      </w:r>
    </w:p>
    <w:p w14:paraId="630D7915" w14:textId="77777777" w:rsidR="009B4552" w:rsidRPr="003F192F" w:rsidRDefault="00DA5762" w:rsidP="009B4552">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This paper enhances the</w:t>
      </w:r>
      <w:r w:rsidR="00C833D5" w:rsidRPr="003F192F">
        <w:rPr>
          <w:rFonts w:ascii="Times New Roman" w:eastAsia="Times New Roman" w:hAnsi="Times New Roman" w:cs="Times New Roman"/>
          <w:sz w:val="24"/>
          <w:szCs w:val="24"/>
        </w:rPr>
        <w:t xml:space="preserve"> most recent</w:t>
      </w:r>
      <w:r w:rsidRPr="003F192F">
        <w:rPr>
          <w:rFonts w:ascii="Times New Roman" w:eastAsia="Times New Roman" w:hAnsi="Times New Roman" w:cs="Times New Roman"/>
          <w:sz w:val="24"/>
          <w:szCs w:val="24"/>
        </w:rPr>
        <w:t xml:space="preserve"> literature by </w:t>
      </w:r>
      <w:r w:rsidR="00C833D5" w:rsidRPr="003F192F">
        <w:rPr>
          <w:rFonts w:ascii="Times New Roman" w:eastAsia="Times New Roman" w:hAnsi="Times New Roman" w:cs="Times New Roman"/>
          <w:sz w:val="24"/>
          <w:szCs w:val="24"/>
        </w:rPr>
        <w:t xml:space="preserve">providing a comprehensive analysis on </w:t>
      </w:r>
      <w:r w:rsidRPr="003F192F">
        <w:rPr>
          <w:rFonts w:ascii="Times New Roman" w:eastAsia="Times New Roman" w:hAnsi="Times New Roman" w:cs="Times New Roman"/>
          <w:sz w:val="24"/>
          <w:szCs w:val="24"/>
        </w:rPr>
        <w:t xml:space="preserve">inflation's effect on macroeconomic stability in Bangladesh, utilizing a unified ARDL framework that incorporates numerous variables: </w:t>
      </w:r>
      <w:r w:rsidR="003F192F" w:rsidRPr="003F192F">
        <w:rPr>
          <w:rFonts w:ascii="Times New Roman" w:eastAsia="Times New Roman" w:hAnsi="Times New Roman" w:cs="Times New Roman"/>
          <w:sz w:val="24"/>
          <w:szCs w:val="24"/>
        </w:rPr>
        <w:t>GDP, INF, FDI</w:t>
      </w:r>
      <w:r w:rsidR="00233CB9" w:rsidRPr="003F192F">
        <w:rPr>
          <w:rFonts w:ascii="Times New Roman" w:eastAsia="Times New Roman" w:hAnsi="Times New Roman" w:cs="Times New Roman"/>
          <w:sz w:val="24"/>
          <w:szCs w:val="24"/>
        </w:rPr>
        <w:t>, GCF, BM, and PR</w:t>
      </w:r>
      <w:r w:rsidR="00272B4A" w:rsidRPr="003F192F">
        <w:rPr>
          <w:rFonts w:ascii="Times New Roman" w:eastAsia="Times New Roman" w:hAnsi="Times New Roman" w:cs="Times New Roman"/>
          <w:sz w:val="24"/>
          <w:szCs w:val="24"/>
        </w:rPr>
        <w:t>.</w:t>
      </w:r>
      <w:r w:rsidRPr="003F192F">
        <w:rPr>
          <w:rFonts w:ascii="Times New Roman" w:eastAsia="Times New Roman" w:hAnsi="Times New Roman" w:cs="Times New Roman"/>
          <w:sz w:val="24"/>
          <w:szCs w:val="24"/>
        </w:rPr>
        <w:t xml:space="preserve"> </w:t>
      </w:r>
      <w:r w:rsidR="00BF2D73" w:rsidRPr="003F192F">
        <w:rPr>
          <w:rFonts w:ascii="Times New Roman" w:eastAsia="Times New Roman" w:hAnsi="Times New Roman" w:cs="Times New Roman"/>
          <w:sz w:val="24"/>
          <w:szCs w:val="24"/>
        </w:rPr>
        <w:t>Comparing with others t</w:t>
      </w:r>
      <w:r w:rsidRPr="003F192F">
        <w:rPr>
          <w:rFonts w:ascii="Times New Roman" w:eastAsia="Times New Roman" w:hAnsi="Times New Roman" w:cs="Times New Roman"/>
          <w:sz w:val="24"/>
          <w:szCs w:val="24"/>
        </w:rPr>
        <w:t>he study employs an extensive dataset spanning 1976 to 2023, integrating current economic shocks and policy alterations to provide new empirical findings</w:t>
      </w:r>
      <w:commentRangeStart w:id="3"/>
      <w:r w:rsidRPr="003F192F">
        <w:rPr>
          <w:rFonts w:ascii="Times New Roman" w:eastAsia="Times New Roman" w:hAnsi="Times New Roman" w:cs="Times New Roman"/>
          <w:sz w:val="24"/>
          <w:szCs w:val="24"/>
        </w:rPr>
        <w:t xml:space="preserve">. </w:t>
      </w:r>
      <w:r w:rsidR="00BF2D73" w:rsidRPr="003F192F">
        <w:rPr>
          <w:rFonts w:ascii="Times New Roman" w:eastAsia="Times New Roman" w:hAnsi="Times New Roman" w:cs="Times New Roman"/>
          <w:sz w:val="24"/>
          <w:szCs w:val="24"/>
        </w:rPr>
        <w:t xml:space="preserve">Thus, </w:t>
      </w:r>
      <w:proofErr w:type="gramStart"/>
      <w:r w:rsidR="00BF2D73" w:rsidRPr="003F192F">
        <w:rPr>
          <w:rFonts w:ascii="Times New Roman" w:eastAsia="Times New Roman" w:hAnsi="Times New Roman" w:cs="Times New Roman"/>
          <w:sz w:val="24"/>
          <w:szCs w:val="24"/>
        </w:rPr>
        <w:t>in light of</w:t>
      </w:r>
      <w:proofErr w:type="gramEnd"/>
      <w:r w:rsidR="00BF2D73" w:rsidRPr="003F192F">
        <w:rPr>
          <w:rFonts w:ascii="Times New Roman" w:eastAsia="Times New Roman" w:hAnsi="Times New Roman" w:cs="Times New Roman"/>
          <w:sz w:val="24"/>
          <w:szCs w:val="24"/>
        </w:rPr>
        <w:t xml:space="preserve"> these </w:t>
      </w:r>
      <w:proofErr w:type="gramStart"/>
      <w:r w:rsidR="00BF2D73" w:rsidRPr="003F192F">
        <w:rPr>
          <w:rFonts w:ascii="Times New Roman" w:eastAsia="Times New Roman" w:hAnsi="Times New Roman" w:cs="Times New Roman"/>
          <w:sz w:val="24"/>
          <w:szCs w:val="24"/>
        </w:rPr>
        <w:t>studies</w:t>
      </w:r>
      <w:proofErr w:type="gramEnd"/>
      <w:r w:rsidR="00BF2D73" w:rsidRPr="003F192F">
        <w:rPr>
          <w:rFonts w:ascii="Times New Roman" w:eastAsia="Times New Roman" w:hAnsi="Times New Roman" w:cs="Times New Roman"/>
          <w:sz w:val="24"/>
          <w:szCs w:val="24"/>
        </w:rPr>
        <w:t xml:space="preserve"> conclusion therefore, </w:t>
      </w:r>
      <w:commentRangeEnd w:id="3"/>
      <w:r w:rsidR="00E53B2E">
        <w:rPr>
          <w:rStyle w:val="CommentReference"/>
        </w:rPr>
        <w:commentReference w:id="3"/>
      </w:r>
      <w:r w:rsidR="00E10B7C" w:rsidRPr="003F192F">
        <w:rPr>
          <w:rFonts w:ascii="Times New Roman" w:eastAsia="Times New Roman" w:hAnsi="Times New Roman" w:cs="Times New Roman"/>
          <w:sz w:val="24"/>
          <w:szCs w:val="24"/>
        </w:rPr>
        <w:t xml:space="preserve">we </w:t>
      </w:r>
      <w:r w:rsidR="009B4552" w:rsidRPr="003F192F">
        <w:rPr>
          <w:rFonts w:ascii="Times New Roman" w:eastAsia="Times New Roman" w:hAnsi="Times New Roman" w:cs="Times New Roman"/>
          <w:sz w:val="24"/>
          <w:szCs w:val="24"/>
        </w:rPr>
        <w:t xml:space="preserve">emphasize: the impact of inflation on GDP </w:t>
      </w:r>
      <w:r w:rsidR="00E45702" w:rsidRPr="003F192F">
        <w:rPr>
          <w:rFonts w:ascii="Times New Roman" w:eastAsia="Times New Roman" w:hAnsi="Times New Roman" w:cs="Times New Roman"/>
          <w:sz w:val="24"/>
          <w:szCs w:val="24"/>
        </w:rPr>
        <w:t>growth, Gross</w:t>
      </w:r>
      <w:r w:rsidR="009B4552" w:rsidRPr="003F192F">
        <w:rPr>
          <w:rFonts w:ascii="Times New Roman" w:eastAsia="Times New Roman" w:hAnsi="Times New Roman" w:cs="Times New Roman"/>
          <w:sz w:val="24"/>
          <w:szCs w:val="24"/>
        </w:rPr>
        <w:t xml:space="preserve"> capital formation can have either a positive or negative impact, </w:t>
      </w:r>
      <w:r w:rsidR="00E45702" w:rsidRPr="003F192F">
        <w:rPr>
          <w:rFonts w:ascii="Times New Roman" w:eastAsia="Times New Roman" w:hAnsi="Times New Roman" w:cs="Times New Roman"/>
          <w:sz w:val="24"/>
          <w:szCs w:val="24"/>
        </w:rPr>
        <w:t>effect of remittances on</w:t>
      </w:r>
      <w:r w:rsidR="009B4552" w:rsidRPr="003F192F">
        <w:rPr>
          <w:rFonts w:ascii="Times New Roman" w:eastAsia="Times New Roman" w:hAnsi="Times New Roman" w:cs="Times New Roman"/>
          <w:sz w:val="24"/>
          <w:szCs w:val="24"/>
        </w:rPr>
        <w:t xml:space="preserve"> overall performance</w:t>
      </w:r>
      <w:r w:rsidR="00E45702" w:rsidRPr="003F192F">
        <w:rPr>
          <w:rFonts w:ascii="Times New Roman" w:eastAsia="Times New Roman" w:hAnsi="Times New Roman" w:cs="Times New Roman"/>
          <w:sz w:val="24"/>
          <w:szCs w:val="24"/>
        </w:rPr>
        <w:t xml:space="preserve"> and how FDI interacts with the selected</w:t>
      </w:r>
      <w:r w:rsidR="009B4552" w:rsidRPr="003F192F">
        <w:rPr>
          <w:rFonts w:ascii="Times New Roman" w:eastAsia="Times New Roman" w:hAnsi="Times New Roman" w:cs="Times New Roman"/>
          <w:sz w:val="24"/>
          <w:szCs w:val="24"/>
        </w:rPr>
        <w:t xml:space="preserve"> macroeconomic factors.</w:t>
      </w:r>
    </w:p>
    <w:p w14:paraId="72B8EC0D"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Data and Variables: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803ED2" w:rsidRPr="003F192F" w14:paraId="32464BDA" w14:textId="77777777" w:rsidTr="00317092">
        <w:tc>
          <w:tcPr>
            <w:tcW w:w="4675" w:type="dxa"/>
          </w:tcPr>
          <w:p w14:paraId="3B449D18"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Dependent Variable</w:t>
            </w:r>
          </w:p>
        </w:tc>
        <w:tc>
          <w:tcPr>
            <w:tcW w:w="4675" w:type="dxa"/>
          </w:tcPr>
          <w:p w14:paraId="524B6AA0"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Independent Variables</w:t>
            </w:r>
          </w:p>
        </w:tc>
      </w:tr>
      <w:tr w:rsidR="00803ED2" w:rsidRPr="003F192F" w14:paraId="068FA64F" w14:textId="77777777" w:rsidTr="00317092">
        <w:tc>
          <w:tcPr>
            <w:tcW w:w="4675" w:type="dxa"/>
            <w:vMerge w:val="restart"/>
          </w:tcPr>
          <w:p w14:paraId="4DD8A7DC" w14:textId="77777777" w:rsidR="00803ED2" w:rsidRPr="003F192F" w:rsidRDefault="00803ED2" w:rsidP="00784A09">
            <w:pPr>
              <w:spacing w:line="360" w:lineRule="auto"/>
              <w:jc w:val="both"/>
              <w:rPr>
                <w:rFonts w:ascii="Times New Roman" w:eastAsia="Times New Roman" w:hAnsi="Times New Roman" w:cs="Times New Roman"/>
                <w:color w:val="000000" w:themeColor="text1"/>
              </w:rPr>
            </w:pPr>
          </w:p>
          <w:p w14:paraId="0BAC8F92" w14:textId="77777777" w:rsidR="00803ED2" w:rsidRPr="003F192F" w:rsidRDefault="00803ED2" w:rsidP="00784A09">
            <w:pPr>
              <w:spacing w:line="360" w:lineRule="auto"/>
              <w:jc w:val="both"/>
              <w:rPr>
                <w:rFonts w:ascii="Times New Roman" w:eastAsia="Times New Roman" w:hAnsi="Times New Roman" w:cs="Times New Roman"/>
                <w:color w:val="000000" w:themeColor="text1"/>
              </w:rPr>
            </w:pPr>
          </w:p>
          <w:p w14:paraId="760C960C" w14:textId="77777777" w:rsidR="00803ED2" w:rsidRPr="003F192F" w:rsidRDefault="00000000" w:rsidP="00784A09">
            <w:pPr>
              <w:spacing w:line="360" w:lineRule="auto"/>
              <w:jc w:val="both"/>
              <w:rPr>
                <w:rFonts w:ascii="Times New Roman" w:eastAsia="Times New Roman" w:hAnsi="Times New Roman" w:cs="Times New Roman"/>
                <w:color w:val="000000" w:themeColor="text1"/>
              </w:rPr>
            </w:pPr>
            <m:oMath>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GR</m:t>
                  </m:r>
                </m:e>
                <m:sub>
                  <m:r>
                    <m:rPr>
                      <m:sty m:val="p"/>
                    </m:rPr>
                    <w:rPr>
                      <w:rFonts w:ascii="Cambria Math" w:eastAsia="Times New Roman" w:hAnsi="Cambria Math" w:cs="Times New Roman"/>
                      <w:color w:val="000000" w:themeColor="text1"/>
                    </w:rPr>
                    <m:t>t</m:t>
                  </m:r>
                </m:sub>
              </m:sSub>
              <m:r>
                <m:rPr>
                  <m:sty m:val="p"/>
                </m:rPr>
                <w:rPr>
                  <w:rFonts w:ascii="Cambria Math" w:eastAsia="Times New Roman" w:hAnsi="Cambria Math" w:cs="Times New Roman"/>
                  <w:color w:val="000000" w:themeColor="text1"/>
                </w:rPr>
                <m:t>=</m:t>
              </m:r>
            </m:oMath>
            <w:r w:rsidR="00803ED2" w:rsidRPr="003F192F">
              <w:rPr>
                <w:rFonts w:ascii="Times New Roman" w:eastAsia="Times New Roman" w:hAnsi="Times New Roman" w:cs="Times New Roman"/>
                <w:color w:val="000000" w:themeColor="text1"/>
              </w:rPr>
              <w:t xml:space="preserve"> GDP Growth (annual %) at time t</w:t>
            </w:r>
          </w:p>
        </w:tc>
        <w:tc>
          <w:tcPr>
            <w:tcW w:w="4675" w:type="dxa"/>
          </w:tcPr>
          <w:p w14:paraId="5BE54B89" w14:textId="77777777" w:rsidR="00803ED2" w:rsidRPr="003F192F" w:rsidRDefault="00000000" w:rsidP="00784A09">
            <w:pPr>
              <w:spacing w:line="360" w:lineRule="auto"/>
              <w:jc w:val="both"/>
              <w:rPr>
                <w:rFonts w:ascii="Calibri" w:eastAsia="Times New Roman" w:hAnsi="Calibri" w:cs="Calibri"/>
                <w:color w:val="000000"/>
              </w:rPr>
            </w:pPr>
            <m:oMath>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sz w:val="24"/>
                      <w:szCs w:val="24"/>
                      <w:lang w:val="en-GB"/>
                    </w:rPr>
                    <m:t>t</m:t>
                  </m:r>
                </m:sub>
              </m:sSub>
            </m:oMath>
            <w:r w:rsidR="00803ED2" w:rsidRPr="003F192F">
              <w:rPr>
                <w:rFonts w:ascii="Times New Roman" w:eastAsia="Times New Roman" w:hAnsi="Times New Roman" w:cs="Times New Roman"/>
                <w:color w:val="000000" w:themeColor="text1"/>
                <w:sz w:val="24"/>
                <w:szCs w:val="24"/>
                <w:lang w:val="en-GB"/>
              </w:rPr>
              <w:t xml:space="preserve">  = </w:t>
            </w:r>
            <w:r w:rsidR="00803ED2" w:rsidRPr="003F192F">
              <w:rPr>
                <w:rFonts w:ascii="Times New Roman" w:eastAsia="Times New Roman" w:hAnsi="Times New Roman" w:cs="Times New Roman"/>
                <w:color w:val="000000"/>
              </w:rPr>
              <w:t>Inflation (annual %)</w:t>
            </w:r>
          </w:p>
        </w:tc>
      </w:tr>
      <w:tr w:rsidR="00803ED2" w:rsidRPr="003F192F" w14:paraId="57B10E0E" w14:textId="77777777" w:rsidTr="00317092">
        <w:tc>
          <w:tcPr>
            <w:tcW w:w="4675" w:type="dxa"/>
            <w:vMerge/>
          </w:tcPr>
          <w:p w14:paraId="4FEBC884"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2378430D" w14:textId="77777777" w:rsidR="00803ED2" w:rsidRPr="003F192F" w:rsidRDefault="00000000" w:rsidP="00784A09">
            <w:pPr>
              <w:spacing w:line="360" w:lineRule="auto"/>
              <w:jc w:val="both"/>
              <w:rPr>
                <w:rFonts w:ascii="Times New Roman" w:eastAsia="Times New Roman" w:hAnsi="Times New Roman" w:cs="Times New Roman"/>
                <w:iCs/>
                <w:color w:val="000000" w:themeColor="text1"/>
                <w:sz w:val="24"/>
                <w:szCs w:val="24"/>
                <w:bdr w:val="none" w:sz="0" w:space="0" w:color="auto" w:frame="1"/>
              </w:rPr>
            </w:pPr>
            <m:oMath>
              <m:sSub>
                <m:sSubPr>
                  <m:ctrlPr>
                    <w:rPr>
                      <w:rFonts w:ascii="Cambria Math" w:eastAsia="Times New Roman" w:hAnsi="Cambria Math" w:cs="Times New Roman"/>
                      <w:i/>
                      <w:iCs/>
                      <w:color w:val="000000" w:themeColor="text1"/>
                      <w:sz w:val="24"/>
                      <w:szCs w:val="24"/>
                      <w:bdr w:val="none" w:sz="0" w:space="0" w:color="auto" w:frame="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sz w:val="24"/>
                      <w:szCs w:val="24"/>
                      <w:bdr w:val="none" w:sz="0" w:space="0" w:color="auto" w:frame="1"/>
                      <w:lang w:val="en-GB"/>
                    </w:rPr>
                    <m:t>t</m:t>
                  </m:r>
                </m:sub>
              </m:sSub>
            </m:oMath>
            <w:r w:rsidR="00803ED2" w:rsidRPr="003F192F">
              <w:rPr>
                <w:rFonts w:ascii="Times New Roman" w:eastAsia="Times New Roman" w:hAnsi="Times New Roman" w:cs="Times New Roman"/>
                <w:iCs/>
                <w:color w:val="000000" w:themeColor="text1"/>
                <w:sz w:val="24"/>
                <w:szCs w:val="24"/>
                <w:bdr w:val="none" w:sz="0" w:space="0" w:color="auto" w:frame="1"/>
                <w:lang w:val="en-GB"/>
              </w:rPr>
              <w:t xml:space="preserve"> = </w:t>
            </w:r>
            <w:r w:rsidR="00803ED2" w:rsidRPr="003F192F">
              <w:rPr>
                <w:rFonts w:ascii="Times New Roman" w:eastAsia="Times New Roman" w:hAnsi="Times New Roman" w:cs="Times New Roman"/>
                <w:iCs/>
                <w:color w:val="000000" w:themeColor="text1"/>
                <w:sz w:val="24"/>
                <w:szCs w:val="24"/>
                <w:bdr w:val="none" w:sz="0" w:space="0" w:color="auto" w:frame="1"/>
              </w:rPr>
              <w:t>Foreign direct investment (% of GDP)</w:t>
            </w:r>
          </w:p>
        </w:tc>
      </w:tr>
      <w:tr w:rsidR="00803ED2" w:rsidRPr="003F192F" w14:paraId="4D8D8338" w14:textId="77777777" w:rsidTr="00317092">
        <w:tc>
          <w:tcPr>
            <w:tcW w:w="4675" w:type="dxa"/>
            <w:vMerge/>
          </w:tcPr>
          <w:p w14:paraId="3E75221A"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2EAA1251" w14:textId="77777777" w:rsidR="00803ED2" w:rsidRPr="003F192F" w:rsidRDefault="00000000" w:rsidP="00784A09">
            <w:pPr>
              <w:spacing w:line="360" w:lineRule="auto"/>
              <w:jc w:val="both"/>
              <w:rPr>
                <w:rFonts w:ascii="Times New Roman" w:eastAsia="Times New Roman" w:hAnsi="Times New Roman" w:cs="Times New Roman"/>
                <w:color w:val="000000" w:themeColor="text1"/>
                <w:sz w:val="24"/>
                <w:szCs w:val="24"/>
                <w:bdr w:val="none" w:sz="0" w:space="0" w:color="auto" w:frame="1"/>
              </w:rPr>
            </w:pPr>
            <m:oMath>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oMath>
            <w:r w:rsidR="00803ED2" w:rsidRPr="003F192F">
              <w:rPr>
                <w:rFonts w:ascii="Times New Roman" w:eastAsia="Times New Roman" w:hAnsi="Times New Roman" w:cs="Times New Roman"/>
                <w:color w:val="000000" w:themeColor="text1"/>
                <w:sz w:val="24"/>
                <w:szCs w:val="24"/>
                <w:bdr w:val="none" w:sz="0" w:space="0" w:color="auto" w:frame="1"/>
              </w:rPr>
              <w:t xml:space="preserve">  = Broad money (% of GDP)</w:t>
            </w:r>
          </w:p>
        </w:tc>
      </w:tr>
      <w:tr w:rsidR="00803ED2" w:rsidRPr="003F192F" w14:paraId="669114FA" w14:textId="77777777" w:rsidTr="00317092">
        <w:tc>
          <w:tcPr>
            <w:tcW w:w="4675" w:type="dxa"/>
            <w:vMerge/>
          </w:tcPr>
          <w:p w14:paraId="48EFD45C"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33B29F2B" w14:textId="77777777" w:rsidR="00803ED2" w:rsidRPr="003F192F" w:rsidRDefault="00000000" w:rsidP="00784A09">
            <w:pPr>
              <w:spacing w:line="360" w:lineRule="auto"/>
              <w:jc w:val="both"/>
              <w:rPr>
                <w:rFonts w:ascii="Times New Roman" w:eastAsia="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oMath>
            <w:r w:rsidR="00803ED2" w:rsidRPr="003F192F">
              <w:rPr>
                <w:rFonts w:ascii="Times New Roman" w:eastAsia="Times New Roman" w:hAnsi="Times New Roman" w:cs="Times New Roman"/>
                <w:iCs/>
                <w:color w:val="000000" w:themeColor="text1"/>
                <w:sz w:val="24"/>
                <w:szCs w:val="24"/>
              </w:rPr>
              <w:t xml:space="preserve"> = Gross capital formation (% of GDP)</w:t>
            </w:r>
          </w:p>
        </w:tc>
      </w:tr>
      <w:tr w:rsidR="00803ED2" w:rsidRPr="003F192F" w14:paraId="3C7FF58C" w14:textId="77777777" w:rsidTr="00317092">
        <w:tc>
          <w:tcPr>
            <w:tcW w:w="4675" w:type="dxa"/>
            <w:vMerge/>
          </w:tcPr>
          <w:p w14:paraId="66DEAB49"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075E0204" w14:textId="77777777" w:rsidR="00803ED2" w:rsidRPr="003F192F" w:rsidRDefault="00000000" w:rsidP="00784A09">
            <w:pPr>
              <w:spacing w:line="360" w:lineRule="auto"/>
              <w:jc w:val="both"/>
              <w:rPr>
                <w:rFonts w:ascii="Times New Roman" w:eastAsia="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oMath>
            <w:r w:rsidR="00803ED2" w:rsidRPr="003F192F">
              <w:rPr>
                <w:rFonts w:ascii="Times New Roman" w:eastAsia="Times New Roman" w:hAnsi="Times New Roman" w:cs="Times New Roman"/>
                <w:iCs/>
                <w:color w:val="000000" w:themeColor="text1"/>
                <w:sz w:val="24"/>
                <w:szCs w:val="24"/>
                <w:lang w:val="en-GB"/>
              </w:rPr>
              <w:t xml:space="preserve"> = </w:t>
            </w:r>
            <w:r w:rsidR="00803ED2" w:rsidRPr="003F192F">
              <w:rPr>
                <w:rFonts w:ascii="Times New Roman" w:eastAsia="Times New Roman" w:hAnsi="Times New Roman" w:cs="Times New Roman"/>
                <w:iCs/>
                <w:color w:val="000000" w:themeColor="text1"/>
                <w:sz w:val="24"/>
                <w:szCs w:val="24"/>
              </w:rPr>
              <w:t>Personal remittances, received (% of GDP)</w:t>
            </w:r>
          </w:p>
        </w:tc>
      </w:tr>
    </w:tbl>
    <w:p w14:paraId="13FBC824" w14:textId="492247BB" w:rsidR="00973805" w:rsidRPr="003F192F" w:rsidRDefault="00D33B7C" w:rsidP="00784A0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1-</w:t>
      </w:r>
      <w:r w:rsidR="009657F5">
        <w:rPr>
          <w:rFonts w:ascii="Times New Roman" w:eastAsia="Times New Roman" w:hAnsi="Times New Roman" w:cs="Times New Roman"/>
          <w:sz w:val="24"/>
          <w:szCs w:val="24"/>
        </w:rPr>
        <w:t xml:space="preserve"> </w:t>
      </w:r>
      <w:r w:rsidR="009657F5" w:rsidRPr="009657F5">
        <w:rPr>
          <w:rFonts w:ascii="Times New Roman" w:eastAsia="Times New Roman" w:hAnsi="Times New Roman" w:cs="Times New Roman"/>
          <w:sz w:val="24"/>
          <w:szCs w:val="24"/>
        </w:rPr>
        <w:t>Description of Dependent and Independent Variables Used in the Model</w:t>
      </w:r>
    </w:p>
    <w:p w14:paraId="3D39BD1C" w14:textId="77777777" w:rsidR="00803ED2" w:rsidRPr="003F192F" w:rsidRDefault="00973805"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This </w:t>
      </w:r>
      <w:r w:rsidR="00933576" w:rsidRPr="003F192F">
        <w:rPr>
          <w:rFonts w:ascii="Times New Roman" w:eastAsia="Times New Roman" w:hAnsi="Times New Roman" w:cs="Times New Roman"/>
          <w:sz w:val="24"/>
          <w:szCs w:val="24"/>
        </w:rPr>
        <w:t>study</w:t>
      </w:r>
      <w:r w:rsidRPr="003F192F">
        <w:rPr>
          <w:rFonts w:ascii="Times New Roman" w:eastAsia="Times New Roman" w:hAnsi="Times New Roman" w:cs="Times New Roman"/>
          <w:sz w:val="24"/>
          <w:szCs w:val="24"/>
        </w:rPr>
        <w:t xml:space="preserve"> utilizes </w:t>
      </w:r>
      <w:r w:rsidR="004360E9" w:rsidRPr="003F192F">
        <w:rPr>
          <w:rFonts w:ascii="Times New Roman" w:eastAsia="Times New Roman" w:hAnsi="Times New Roman" w:cs="Times New Roman"/>
          <w:sz w:val="24"/>
          <w:szCs w:val="24"/>
        </w:rPr>
        <w:t xml:space="preserve">data over the </w:t>
      </w:r>
      <w:r w:rsidRPr="003F192F">
        <w:rPr>
          <w:rFonts w:ascii="Times New Roman" w:eastAsia="Times New Roman" w:hAnsi="Times New Roman" w:cs="Times New Roman"/>
          <w:sz w:val="24"/>
          <w:szCs w:val="24"/>
        </w:rPr>
        <w:t xml:space="preserve">time </w:t>
      </w:r>
      <w:r w:rsidR="00933576" w:rsidRPr="003F192F">
        <w:rPr>
          <w:rFonts w:ascii="Times New Roman" w:eastAsia="Times New Roman" w:hAnsi="Times New Roman" w:cs="Times New Roman"/>
          <w:sz w:val="24"/>
          <w:szCs w:val="24"/>
        </w:rPr>
        <w:t xml:space="preserve">period </w:t>
      </w:r>
      <w:r w:rsidR="004360E9" w:rsidRPr="003F192F">
        <w:rPr>
          <w:rFonts w:ascii="Times New Roman" w:eastAsia="Times New Roman" w:hAnsi="Times New Roman" w:cs="Times New Roman"/>
          <w:sz w:val="24"/>
          <w:szCs w:val="24"/>
        </w:rPr>
        <w:t>from</w:t>
      </w:r>
      <w:r w:rsidR="009029E5" w:rsidRPr="003F192F">
        <w:rPr>
          <w:rFonts w:ascii="Times New Roman" w:eastAsia="Times New Roman" w:hAnsi="Times New Roman" w:cs="Times New Roman"/>
          <w:sz w:val="24"/>
          <w:szCs w:val="24"/>
        </w:rPr>
        <w:t xml:space="preserve"> 1976 to 2023.The source of the data is World Bank data bank</w:t>
      </w:r>
      <w:r w:rsidRPr="003F192F">
        <w:rPr>
          <w:rFonts w:ascii="Times New Roman" w:eastAsia="Times New Roman" w:hAnsi="Times New Roman" w:cs="Times New Roman"/>
          <w:sz w:val="24"/>
          <w:szCs w:val="24"/>
        </w:rPr>
        <w:t xml:space="preserve">. </w:t>
      </w:r>
      <w:r w:rsidR="001472A9" w:rsidRPr="003F192F">
        <w:rPr>
          <w:rFonts w:ascii="Times New Roman" w:eastAsia="Times New Roman" w:hAnsi="Times New Roman" w:cs="Times New Roman"/>
          <w:sz w:val="24"/>
          <w:szCs w:val="24"/>
        </w:rPr>
        <w:t xml:space="preserve">Here, the GDP growth rate shows the dependent </w:t>
      </w:r>
      <w:r w:rsidRPr="003F192F">
        <w:rPr>
          <w:rFonts w:ascii="Times New Roman" w:eastAsia="Times New Roman" w:hAnsi="Times New Roman" w:cs="Times New Roman"/>
          <w:sz w:val="24"/>
          <w:szCs w:val="24"/>
        </w:rPr>
        <w:t>reflecting the nation's overall economic performance</w:t>
      </w:r>
      <w:r w:rsidR="00B71BDC" w:rsidRPr="003F192F">
        <w:rPr>
          <w:rFonts w:ascii="Times New Roman" w:eastAsia="Times New Roman" w:hAnsi="Times New Roman" w:cs="Times New Roman"/>
          <w:sz w:val="24"/>
          <w:szCs w:val="24"/>
        </w:rPr>
        <w:t>.</w:t>
      </w:r>
    </w:p>
    <w:p w14:paraId="6B189F34" w14:textId="77777777" w:rsidR="00B71BDC" w:rsidRPr="003F192F" w:rsidRDefault="00B71BDC"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key independent variables are:</w:t>
      </w:r>
    </w:p>
    <w:p w14:paraId="2AA08B66" w14:textId="77777777" w:rsidR="00B71BDC"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 </w:t>
      </w:r>
      <w:r w:rsidR="008B601C" w:rsidRPr="003F192F">
        <w:rPr>
          <w:rFonts w:ascii="Times New Roman" w:eastAsia="Times New Roman" w:hAnsi="Times New Roman" w:cs="Times New Roman"/>
          <w:b/>
          <w:bCs/>
          <w:sz w:val="24"/>
          <w:szCs w:val="24"/>
        </w:rPr>
        <w:t>Inflation (INF</w:t>
      </w:r>
      <w:r w:rsidR="007155B8" w:rsidRPr="003F192F">
        <w:rPr>
          <w:rFonts w:ascii="Times New Roman" w:eastAsia="Times New Roman" w:hAnsi="Times New Roman" w:cs="Times New Roman"/>
          <w:b/>
          <w:bCs/>
          <w:sz w:val="24"/>
          <w:szCs w:val="24"/>
        </w:rPr>
        <w:t xml:space="preserve">): </w:t>
      </w:r>
      <w:r w:rsidR="007155B8" w:rsidRPr="003F192F">
        <w:rPr>
          <w:rFonts w:ascii="Times New Roman" w:eastAsia="Times New Roman" w:hAnsi="Times New Roman" w:cs="Times New Roman"/>
          <w:bCs/>
          <w:sz w:val="24"/>
          <w:szCs w:val="24"/>
        </w:rPr>
        <w:t>Quantified as the yearly percentage variation in the GDP deflator, indicative of the</w:t>
      </w:r>
      <w:r w:rsidR="00EE164F" w:rsidRPr="003F192F">
        <w:rPr>
          <w:rFonts w:ascii="Times New Roman" w:eastAsia="Times New Roman" w:hAnsi="Times New Roman" w:cs="Times New Roman"/>
          <w:bCs/>
          <w:sz w:val="24"/>
          <w:szCs w:val="24"/>
        </w:rPr>
        <w:t xml:space="preserve"> general level of prices</w:t>
      </w:r>
      <w:r w:rsidR="007155B8" w:rsidRPr="003F192F">
        <w:rPr>
          <w:rFonts w:ascii="Times New Roman" w:eastAsia="Times New Roman" w:hAnsi="Times New Roman" w:cs="Times New Roman"/>
          <w:bCs/>
          <w:sz w:val="24"/>
          <w:szCs w:val="24"/>
        </w:rPr>
        <w:t xml:space="preserve"> within the economy</w:t>
      </w:r>
      <w:r w:rsidRPr="003F192F">
        <w:rPr>
          <w:rFonts w:ascii="Times New Roman" w:eastAsia="Times New Roman" w:hAnsi="Times New Roman" w:cs="Times New Roman"/>
          <w:sz w:val="24"/>
          <w:szCs w:val="24"/>
        </w:rPr>
        <w:t>.</w:t>
      </w:r>
    </w:p>
    <w:p w14:paraId="6C10851E" w14:textId="77777777" w:rsidR="00B71BDC" w:rsidRPr="003F192F" w:rsidRDefault="008B601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lastRenderedPageBreak/>
        <w:t>Foreign Direct Investment (FDI</w:t>
      </w:r>
      <w:r w:rsidR="007155B8" w:rsidRPr="003F192F">
        <w:rPr>
          <w:rFonts w:ascii="Times New Roman" w:eastAsia="Times New Roman" w:hAnsi="Times New Roman" w:cs="Times New Roman"/>
          <w:b/>
          <w:bCs/>
          <w:sz w:val="24"/>
          <w:szCs w:val="24"/>
        </w:rPr>
        <w:t xml:space="preserve">): </w:t>
      </w:r>
      <w:r w:rsidR="007155B8" w:rsidRPr="003F192F">
        <w:rPr>
          <w:rFonts w:ascii="Times New Roman" w:eastAsia="Times New Roman" w:hAnsi="Times New Roman" w:cs="Times New Roman"/>
          <w:bCs/>
          <w:sz w:val="24"/>
          <w:szCs w:val="24"/>
        </w:rPr>
        <w:t xml:space="preserve">FDI </w:t>
      </w:r>
      <w:r w:rsidRPr="003F192F">
        <w:rPr>
          <w:rFonts w:ascii="Times New Roman" w:eastAsia="Times New Roman" w:hAnsi="Times New Roman" w:cs="Times New Roman"/>
          <w:bCs/>
          <w:sz w:val="24"/>
          <w:szCs w:val="24"/>
        </w:rPr>
        <w:t>reflects</w:t>
      </w:r>
      <w:r w:rsidR="007155B8" w:rsidRPr="003F192F">
        <w:rPr>
          <w:rFonts w:ascii="Times New Roman" w:eastAsia="Times New Roman" w:hAnsi="Times New Roman" w:cs="Times New Roman"/>
          <w:bCs/>
          <w:sz w:val="24"/>
          <w:szCs w:val="24"/>
        </w:rPr>
        <w:t xml:space="preserve"> the</w:t>
      </w:r>
      <w:r w:rsidR="00B7714C" w:rsidRPr="003F192F">
        <w:rPr>
          <w:rFonts w:ascii="Times New Roman" w:eastAsia="Times New Roman" w:hAnsi="Times New Roman" w:cs="Times New Roman"/>
          <w:bCs/>
          <w:sz w:val="24"/>
          <w:szCs w:val="24"/>
        </w:rPr>
        <w:t xml:space="preserve"> effects </w:t>
      </w:r>
      <w:r w:rsidR="00233CB9" w:rsidRPr="003F192F">
        <w:rPr>
          <w:rFonts w:ascii="Times New Roman" w:eastAsia="Times New Roman" w:hAnsi="Times New Roman" w:cs="Times New Roman"/>
          <w:bCs/>
          <w:sz w:val="24"/>
          <w:szCs w:val="24"/>
        </w:rPr>
        <w:t>of external</w:t>
      </w:r>
      <w:r w:rsidR="007155B8" w:rsidRPr="003F192F">
        <w:rPr>
          <w:rFonts w:ascii="Times New Roman" w:eastAsia="Times New Roman" w:hAnsi="Times New Roman" w:cs="Times New Roman"/>
          <w:bCs/>
          <w:sz w:val="24"/>
          <w:szCs w:val="24"/>
        </w:rPr>
        <w:t xml:space="preserve"> capital on domestic economic growth.</w:t>
      </w:r>
    </w:p>
    <w:p w14:paraId="50CFD186" w14:textId="77777777" w:rsidR="00B71BDC"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Broad Money </w:t>
      </w:r>
      <m:oMath>
        <m:r>
          <m:rPr>
            <m:sty m:val="bi"/>
          </m:rPr>
          <w:rPr>
            <w:rFonts w:ascii="Cambria Math" w:eastAsia="Times New Roman" w:hAnsi="Cambria Math" w:cs="Times New Roman"/>
            <w:sz w:val="24"/>
            <w:szCs w:val="24"/>
          </w:rPr>
          <m:t>(</m:t>
        </m:r>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r>
          <w:rPr>
            <w:rFonts w:ascii="Cambria Math" w:eastAsia="Times New Roman" w:hAnsi="Cambria Math" w:cs="Times New Roman"/>
            <w:color w:val="000000" w:themeColor="text1"/>
            <w:sz w:val="24"/>
            <w:szCs w:val="24"/>
            <w:bdr w:val="none" w:sz="0" w:space="0" w:color="auto" w:frame="1"/>
          </w:rPr>
          <m:t>)</m:t>
        </m:r>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w:r w:rsidR="00675E2E" w:rsidRPr="003F192F">
        <w:rPr>
          <w:rFonts w:ascii="Times New Roman" w:eastAsia="Times New Roman" w:hAnsi="Times New Roman" w:cs="Times New Roman"/>
          <w:sz w:val="24"/>
          <w:szCs w:val="24"/>
        </w:rPr>
        <w:t xml:space="preserve">Shows </w:t>
      </w:r>
      <w:r w:rsidR="00F648A2" w:rsidRPr="003F192F">
        <w:rPr>
          <w:rFonts w:ascii="Times New Roman" w:eastAsia="Times New Roman" w:hAnsi="Times New Roman" w:cs="Times New Roman"/>
          <w:sz w:val="24"/>
          <w:szCs w:val="24"/>
        </w:rPr>
        <w:t>the proportion of wide</w:t>
      </w:r>
      <w:r w:rsidR="00675E2E" w:rsidRPr="003F192F">
        <w:rPr>
          <w:rFonts w:ascii="Times New Roman" w:eastAsia="Times New Roman" w:hAnsi="Times New Roman" w:cs="Times New Roman"/>
          <w:sz w:val="24"/>
          <w:szCs w:val="24"/>
        </w:rPr>
        <w:t xml:space="preserve"> (M2) </w:t>
      </w:r>
      <w:r w:rsidR="00F648A2" w:rsidRPr="003F192F">
        <w:rPr>
          <w:rFonts w:ascii="Times New Roman" w:eastAsia="Times New Roman" w:hAnsi="Times New Roman" w:cs="Times New Roman"/>
          <w:sz w:val="24"/>
          <w:szCs w:val="24"/>
        </w:rPr>
        <w:t>money relative to GDP, utilized to represent the influence of monetary expansion and liquidity circumstances</w:t>
      </w:r>
      <w:r w:rsidRPr="003F192F">
        <w:rPr>
          <w:rFonts w:ascii="Times New Roman" w:eastAsia="Times New Roman" w:hAnsi="Times New Roman" w:cs="Times New Roman"/>
          <w:sz w:val="24"/>
          <w:szCs w:val="24"/>
        </w:rPr>
        <w:t>.</w:t>
      </w:r>
    </w:p>
    <w:p w14:paraId="4FA5E4CF" w14:textId="77777777" w:rsidR="00DE7705"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Gross Capital Formation </w:t>
      </w:r>
      <m:oMath>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m:oMath>
        <m:r>
          <m:rPr>
            <m:sty m:val="p"/>
          </m:rPr>
          <w:rPr>
            <w:rFonts w:ascii="Cambria Math" w:hAnsi="Cambria Math" w:cs="Times New Roman"/>
            <w:color w:val="000000"/>
          </w:rPr>
          <m:t>(GCF</m:t>
        </m:r>
      </m:oMath>
      <w:r w:rsidR="00DE7705" w:rsidRPr="003F192F">
        <w:rPr>
          <w:rFonts w:ascii="Times New Roman" w:eastAsia="Times New Roman" w:hAnsi="Times New Roman" w:cs="Times New Roman"/>
          <w:sz w:val="24"/>
          <w:szCs w:val="24"/>
        </w:rPr>
        <w:t xml:space="preserve"> signifying investment in tangible assets like infrastructure, machinery, and buildings that augment productive capacity </w:t>
      </w:r>
    </w:p>
    <w:p w14:paraId="2A47BEF4" w14:textId="77777777" w:rsidR="00803ED2"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Personal Remittances </w:t>
      </w:r>
      <m:oMath>
        <m:r>
          <m:rPr>
            <m:sty m:val="bi"/>
          </m:rPr>
          <w:rPr>
            <w:rFonts w:ascii="Cambria Math" w:eastAsia="Times New Roman" w:hAnsi="Cambria Math" w:cs="Times New Roman"/>
            <w:sz w:val="24"/>
            <w:szCs w:val="24"/>
          </w:rPr>
          <m:t>(</m:t>
        </m:r>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w:r w:rsidR="00AC7E90" w:rsidRPr="003F192F">
        <w:rPr>
          <w:rFonts w:ascii="Times New Roman" w:eastAsia="Times New Roman" w:hAnsi="Times New Roman" w:cs="Times New Roman"/>
          <w:sz w:val="24"/>
          <w:szCs w:val="24"/>
        </w:rPr>
        <w:t>Articulated as a % of GDP, highlighting the contribution of remittances from migrant workers to household consumption and macroeconomic stability.</w:t>
      </w:r>
    </w:p>
    <w:p w14:paraId="1D7563BF" w14:textId="77777777" w:rsidR="003F192F" w:rsidRPr="003F192F" w:rsidRDefault="003F192F" w:rsidP="00784A09">
      <w:pPr>
        <w:spacing w:before="100" w:beforeAutospacing="1" w:after="100" w:afterAutospacing="1" w:line="240" w:lineRule="auto"/>
        <w:jc w:val="both"/>
        <w:rPr>
          <w:rFonts w:ascii="Times New Roman" w:eastAsia="Times New Roman" w:hAnsi="Times New Roman" w:cs="Times New Roman"/>
          <w:sz w:val="24"/>
          <w:szCs w:val="24"/>
        </w:rPr>
      </w:pPr>
    </w:p>
    <w:p w14:paraId="3B804657" w14:textId="77777777" w:rsidR="003F192F" w:rsidRPr="003F192F" w:rsidRDefault="003F192F" w:rsidP="00784A09">
      <w:pPr>
        <w:spacing w:before="100" w:beforeAutospacing="1" w:after="100" w:afterAutospacing="1" w:line="240" w:lineRule="auto"/>
        <w:jc w:val="both"/>
        <w:rPr>
          <w:rFonts w:ascii="Times New Roman" w:eastAsia="Times New Roman" w:hAnsi="Times New Roman" w:cs="Times New Roman"/>
          <w:sz w:val="24"/>
          <w:szCs w:val="24"/>
        </w:rPr>
      </w:pPr>
    </w:p>
    <w:p w14:paraId="43175B09" w14:textId="77777777" w:rsidR="00F33201" w:rsidRPr="003F192F" w:rsidRDefault="00712181"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Methodology</w:t>
      </w:r>
    </w:p>
    <w:p w14:paraId="720C4388" w14:textId="77777777" w:rsidR="00CB0854" w:rsidRPr="003F192F" w:rsidRDefault="00712181"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Materials</w:t>
      </w:r>
      <w:r w:rsidR="00CB0854" w:rsidRPr="003F192F">
        <w:rPr>
          <w:rFonts w:ascii="Times New Roman" w:hAnsi="Times New Roman" w:cs="Times New Roman"/>
          <w:b/>
          <w:bCs/>
          <w:color w:val="000000" w:themeColor="text1"/>
          <w:sz w:val="24"/>
          <w:szCs w:val="24"/>
        </w:rPr>
        <w:t xml:space="preserve"> and Methods</w:t>
      </w:r>
    </w:p>
    <w:p w14:paraId="5B879B63" w14:textId="77777777" w:rsidR="00CB0854" w:rsidRPr="003F192F" w:rsidRDefault="00CF257A" w:rsidP="00784A09">
      <w:pPr>
        <w:spacing w:after="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The Autoregressive Distributed Lag (ARDL) model is used to look at how macroeconomic stability in Bangladesh affects GDP growth. This method </w:t>
      </w:r>
      <w:proofErr w:type="gramStart"/>
      <w:r w:rsidRPr="003F192F">
        <w:rPr>
          <w:rFonts w:ascii="Times New Roman" w:eastAsia="Times New Roman" w:hAnsi="Times New Roman" w:cs="Times New Roman"/>
          <w:color w:val="000000" w:themeColor="text1"/>
          <w:sz w:val="24"/>
          <w:szCs w:val="24"/>
        </w:rPr>
        <w:t>t</w:t>
      </w:r>
      <w:r w:rsidR="00C17026" w:rsidRPr="003F192F">
        <w:rPr>
          <w:rFonts w:ascii="Times New Roman" w:eastAsia="Times New Roman" w:hAnsi="Times New Roman" w:cs="Times New Roman"/>
          <w:color w:val="000000" w:themeColor="text1"/>
          <w:sz w:val="24"/>
          <w:szCs w:val="24"/>
        </w:rPr>
        <w:t>akes into account</w:t>
      </w:r>
      <w:proofErr w:type="gramEnd"/>
      <w:r w:rsidR="00C17026" w:rsidRPr="003F192F">
        <w:rPr>
          <w:rFonts w:ascii="Times New Roman" w:eastAsia="Times New Roman" w:hAnsi="Times New Roman" w:cs="Times New Roman"/>
          <w:color w:val="000000" w:themeColor="text1"/>
          <w:sz w:val="24"/>
          <w:szCs w:val="24"/>
        </w:rPr>
        <w:t xml:space="preserve"> both long-term</w:t>
      </w:r>
      <w:r w:rsidRPr="003F192F">
        <w:rPr>
          <w:rFonts w:ascii="Times New Roman" w:eastAsia="Times New Roman" w:hAnsi="Times New Roman" w:cs="Times New Roman"/>
          <w:color w:val="000000" w:themeColor="text1"/>
          <w:sz w:val="24"/>
          <w:szCs w:val="24"/>
        </w:rPr>
        <w:t xml:space="preserve"> e</w:t>
      </w:r>
      <w:r w:rsidR="00C17026" w:rsidRPr="003F192F">
        <w:rPr>
          <w:rFonts w:ascii="Times New Roman" w:eastAsia="Times New Roman" w:hAnsi="Times New Roman" w:cs="Times New Roman"/>
          <w:color w:val="000000" w:themeColor="text1"/>
          <w:sz w:val="24"/>
          <w:szCs w:val="24"/>
        </w:rPr>
        <w:t>quilibrium points and short-term</w:t>
      </w:r>
      <w:r w:rsidRPr="003F192F">
        <w:rPr>
          <w:rFonts w:ascii="Times New Roman" w:eastAsia="Times New Roman" w:hAnsi="Times New Roman" w:cs="Times New Roman"/>
          <w:color w:val="000000" w:themeColor="text1"/>
          <w:sz w:val="24"/>
          <w:szCs w:val="24"/>
        </w:rPr>
        <w:t xml:space="preserve"> changes.</w:t>
      </w:r>
      <w:r w:rsidR="00E04FFF"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It uses a correction mechanism (ECM) that has to be statistically significant and negative. This shows how quickly variables reach their long-run balance. </w:t>
      </w:r>
      <w:r w:rsidR="002C2940" w:rsidRPr="003F192F">
        <w:rPr>
          <w:rFonts w:ascii="Times New Roman" w:eastAsia="Times New Roman" w:hAnsi="Times New Roman" w:cs="Times New Roman"/>
          <w:color w:val="000000" w:themeColor="text1"/>
          <w:sz w:val="24"/>
          <w:szCs w:val="24"/>
        </w:rPr>
        <w:t>The ARDL method is adaptable as it facilitates cointegration testing regardless of the differing integration orders of the variables. It does a great j</w:t>
      </w:r>
      <w:r w:rsidR="00C17026" w:rsidRPr="003F192F">
        <w:rPr>
          <w:rFonts w:ascii="Times New Roman" w:eastAsia="Times New Roman" w:hAnsi="Times New Roman" w:cs="Times New Roman"/>
          <w:color w:val="000000" w:themeColor="text1"/>
          <w:sz w:val="24"/>
          <w:szCs w:val="24"/>
        </w:rPr>
        <w:t>ob of looking at both short-term and long-term</w:t>
      </w:r>
      <w:r w:rsidR="002C2940" w:rsidRPr="003F192F">
        <w:rPr>
          <w:rFonts w:ascii="Times New Roman" w:eastAsia="Times New Roman" w:hAnsi="Times New Roman" w:cs="Times New Roman"/>
          <w:color w:val="000000" w:themeColor="text1"/>
          <w:sz w:val="24"/>
          <w:szCs w:val="24"/>
        </w:rPr>
        <w:t xml:space="preserve"> </w:t>
      </w:r>
      <w:r w:rsidR="00C17026" w:rsidRPr="003F192F">
        <w:rPr>
          <w:rFonts w:ascii="Times New Roman" w:eastAsia="Times New Roman" w:hAnsi="Times New Roman" w:cs="Times New Roman"/>
          <w:color w:val="000000" w:themeColor="text1"/>
          <w:sz w:val="24"/>
          <w:szCs w:val="24"/>
        </w:rPr>
        <w:t xml:space="preserve">association among </w:t>
      </w:r>
      <w:r w:rsidR="002C2940" w:rsidRPr="003F192F">
        <w:rPr>
          <w:rFonts w:ascii="Times New Roman" w:eastAsia="Times New Roman" w:hAnsi="Times New Roman" w:cs="Times New Roman"/>
          <w:color w:val="000000" w:themeColor="text1"/>
          <w:sz w:val="24"/>
          <w:szCs w:val="24"/>
        </w:rPr>
        <w:t>time series variables, which makes it a great way to learn about intricate relationship.</w:t>
      </w:r>
      <w:r w:rsidR="005C3BBE" w:rsidRPr="003F192F">
        <w:rPr>
          <w:rFonts w:ascii="Times New Roman" w:eastAsia="Times New Roman" w:hAnsi="Times New Roman" w:cs="Times New Roman"/>
          <w:color w:val="000000" w:themeColor="text1"/>
          <w:sz w:val="24"/>
          <w:szCs w:val="24"/>
        </w:rPr>
        <w:t xml:space="preserve"> </w:t>
      </w:r>
      <w:r w:rsidR="00513231" w:rsidRPr="003F192F">
        <w:rPr>
          <w:rFonts w:ascii="Times New Roman" w:eastAsia="Times New Roman" w:hAnsi="Times New Roman" w:cs="Times New Roman"/>
          <w:color w:val="000000" w:themeColor="text1"/>
          <w:sz w:val="24"/>
          <w:szCs w:val="24"/>
        </w:rPr>
        <w:t>The Bound test method</w:t>
      </w:r>
      <w:r w:rsidR="00C17026" w:rsidRPr="003F192F">
        <w:rPr>
          <w:rFonts w:ascii="Times New Roman" w:eastAsia="Times New Roman" w:hAnsi="Times New Roman" w:cs="Times New Roman"/>
          <w:color w:val="000000" w:themeColor="text1"/>
          <w:sz w:val="24"/>
          <w:szCs w:val="24"/>
        </w:rPr>
        <w:t xml:space="preserve"> shows that there is a long-term connection</w:t>
      </w:r>
      <w:r w:rsidR="00513231" w:rsidRPr="003F192F">
        <w:rPr>
          <w:rFonts w:ascii="Times New Roman" w:eastAsia="Times New Roman" w:hAnsi="Times New Roman" w:cs="Times New Roman"/>
          <w:color w:val="000000" w:themeColor="text1"/>
          <w:sz w:val="24"/>
          <w:szCs w:val="24"/>
        </w:rPr>
        <w:t>, and the model's ability to choose lags makes it more accurate.</w:t>
      </w:r>
    </w:p>
    <w:p w14:paraId="7C60FCDA" w14:textId="77777777" w:rsidR="00CB0854" w:rsidRPr="003F192F" w:rsidRDefault="00CB0854"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Model Specification</w:t>
      </w:r>
    </w:p>
    <w:p w14:paraId="2FD139DF" w14:textId="77777777" w:rsidR="00CB0854" w:rsidRPr="003F192F" w:rsidRDefault="004B533E" w:rsidP="00784A09">
      <w:pPr>
        <w:spacing w:before="100" w:beforeAutospacing="1" w:after="100" w:afterAutospacing="1" w:line="360" w:lineRule="auto"/>
        <w:jc w:val="both"/>
        <w:rPr>
          <w:rFonts w:ascii="Times New Roman" w:hAnsi="Times New Roman" w:cs="Times New Roman"/>
          <w:color w:val="000000" w:themeColor="text1"/>
          <w:sz w:val="32"/>
          <w:szCs w:val="32"/>
        </w:rPr>
      </w:pPr>
      <w:r w:rsidRPr="003F192F">
        <w:rPr>
          <w:rFonts w:ascii="Times New Roman" w:hAnsi="Times New Roman" w:cs="Times New Roman"/>
          <w:color w:val="000000" w:themeColor="text1"/>
          <w:sz w:val="24"/>
          <w:szCs w:val="24"/>
        </w:rPr>
        <w:t xml:space="preserve">The following econometric model demonstrates the </w:t>
      </w:r>
      <w:r w:rsidR="00AE3404" w:rsidRPr="003F192F">
        <w:rPr>
          <w:rFonts w:ascii="Times New Roman" w:hAnsi="Times New Roman" w:cs="Times New Roman"/>
          <w:color w:val="000000" w:themeColor="text1"/>
          <w:sz w:val="24"/>
          <w:szCs w:val="24"/>
        </w:rPr>
        <w:t>relationship between GDP growt</w:t>
      </w:r>
      <w:r w:rsidRPr="003F192F">
        <w:rPr>
          <w:rFonts w:ascii="Times New Roman" w:hAnsi="Times New Roman" w:cs="Times New Roman"/>
          <w:color w:val="000000" w:themeColor="text1"/>
          <w:sz w:val="24"/>
          <w:szCs w:val="24"/>
        </w:rPr>
        <w:t>h and the independent variables:</w:t>
      </w:r>
    </w:p>
    <w:p w14:paraId="08A5F176" w14:textId="77777777" w:rsidR="00CB0854" w:rsidRPr="003F192F" w:rsidRDefault="00000000" w:rsidP="00784A09">
      <w:pPr>
        <w:spacing w:after="0" w:line="360" w:lineRule="auto"/>
        <w:jc w:val="both"/>
        <w:rPr>
          <w:rFonts w:ascii="Times New Roman" w:eastAsia="Times New Roman" w:hAnsi="Times New Roman" w:cs="Times New Roman"/>
          <w:b/>
          <w:bCs/>
          <w:i/>
          <w:color w:val="000000" w:themeColor="text1"/>
          <w:sz w:val="24"/>
          <w:szCs w:val="24"/>
          <w:lang w:val="en-GB"/>
        </w:rPr>
      </w:pPr>
      <m:oMath>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GDP</m:t>
            </m:r>
          </m:e>
          <m:sub>
            <m:r>
              <w:rPr>
                <w:rFonts w:ascii="Cambria Math" w:eastAsia="Times New Roman" w:hAnsi="Cambria Math" w:cs="Times New Roman"/>
                <w:color w:val="000000" w:themeColor="text1"/>
                <w:sz w:val="24"/>
                <w:szCs w:val="24"/>
                <w:lang w:val="en-GB"/>
              </w:rPr>
              <m:t>_</m:t>
            </m:r>
          </m:sub>
        </m:sSub>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GR</m:t>
            </m:r>
          </m:e>
          <m:sub>
            <m:r>
              <w:rPr>
                <w:rFonts w:ascii="Cambria Math" w:eastAsia="Times New Roman"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0</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1</m:t>
            </m:r>
          </m:sub>
        </m:sSub>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2</m:t>
            </m:r>
          </m:sub>
        </m:sSub>
        <m:sSub>
          <m:sSubPr>
            <m:ctrlPr>
              <w:rPr>
                <w:rFonts w:ascii="Cambria Math" w:eastAsia="Times New Roman" w:hAnsi="Cambria Math" w:cs="Times New Roman"/>
                <w:i/>
                <w:iCs/>
                <w:color w:val="000000" w:themeColor="text1"/>
                <w:sz w:val="24"/>
                <w:szCs w:val="24"/>
                <w:bdr w:val="none" w:sz="0" w:space="0" w:color="auto" w:frame="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sz w:val="24"/>
                <w:szCs w:val="24"/>
                <w:bdr w:val="none" w:sz="0" w:space="0" w:color="auto" w:frame="1"/>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3</m:t>
            </m:r>
          </m:sub>
        </m:sSub>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4</m:t>
            </m:r>
          </m:sub>
        </m:sSub>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5</m:t>
            </m:r>
          </m:sub>
        </m:sSub>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ℇ</m:t>
            </m:r>
          </m:e>
          <m:sub>
            <m:r>
              <w:rPr>
                <w:rFonts w:ascii="Cambria Math" w:eastAsia="Times New Roman" w:hAnsi="Cambria Math" w:cs="Times New Roman"/>
                <w:color w:val="000000" w:themeColor="text1"/>
                <w:sz w:val="24"/>
                <w:szCs w:val="24"/>
                <w:lang w:val="en-GB"/>
              </w:rPr>
              <m:t>t</m:t>
            </m:r>
          </m:sub>
        </m:sSub>
      </m:oMath>
      <w:r w:rsidR="00CB0854" w:rsidRPr="003F192F">
        <w:rPr>
          <w:rFonts w:ascii="Times New Roman" w:eastAsia="Times New Roman" w:hAnsi="Times New Roman" w:cs="Times New Roman"/>
          <w:b/>
          <w:bCs/>
          <w:i/>
          <w:color w:val="000000" w:themeColor="text1"/>
          <w:sz w:val="24"/>
          <w:szCs w:val="24"/>
          <w:lang w:val="en-GB"/>
        </w:rPr>
        <w:t xml:space="preserve">                              (1)</w:t>
      </w:r>
    </w:p>
    <w:p w14:paraId="612D005A" w14:textId="77777777" w:rsidR="00CB0854" w:rsidRPr="003F192F" w:rsidRDefault="00CB0854" w:rsidP="00784A09">
      <w:pPr>
        <w:spacing w:after="0" w:line="360" w:lineRule="auto"/>
        <w:jc w:val="both"/>
        <w:rPr>
          <w:rFonts w:ascii="Times New Roman" w:eastAsia="Times New Roman" w:hAnsi="Times New Roman" w:cs="Times New Roman"/>
          <w:color w:val="000000" w:themeColor="text1"/>
          <w:sz w:val="24"/>
          <w:szCs w:val="24"/>
        </w:rPr>
      </w:pPr>
    </w:p>
    <w:p w14:paraId="16735749" w14:textId="77777777" w:rsidR="00CB0854" w:rsidRPr="003F192F" w:rsidRDefault="00CB0854" w:rsidP="00784A09">
      <w:pPr>
        <w:spacing w:after="0" w:line="360" w:lineRule="auto"/>
        <w:jc w:val="both"/>
        <w:rPr>
          <w:rFonts w:ascii="Times New Roman" w:eastAsia="Times New Roman" w:hAnsi="Times New Roman" w:cs="Times New Roman"/>
          <w:color w:val="000000" w:themeColor="text1"/>
          <w:sz w:val="24"/>
          <w:szCs w:val="24"/>
          <w:lang w:val="en-GB"/>
        </w:rPr>
      </w:pPr>
      <w:r w:rsidRPr="003F192F">
        <w:rPr>
          <w:rFonts w:ascii="Times New Roman" w:eastAsia="Times New Roman" w:hAnsi="Times New Roman" w:cs="Times New Roman"/>
          <w:color w:val="000000" w:themeColor="text1"/>
          <w:sz w:val="24"/>
          <w:szCs w:val="24"/>
        </w:rPr>
        <w:t>Where:</w:t>
      </w:r>
    </w:p>
    <w:p w14:paraId="61E85625" w14:textId="1D2430D7" w:rsidR="00CB0854" w:rsidRPr="003F192F" w:rsidRDefault="00000000" w:rsidP="00784A09">
      <w:pPr>
        <w:spacing w:after="0" w:line="360" w:lineRule="auto"/>
        <w:jc w:val="both"/>
        <w:rPr>
          <w:rFonts w:ascii="Times New Roman" w:eastAsia="Times New Roman" w:hAnsi="Times New Roman" w:cs="Times New Roman"/>
          <w:iCs/>
          <w:color w:val="000000" w:themeColor="text1"/>
        </w:rPr>
      </w:pPr>
      <m:oMath>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rPr>
              <m:t>α</m:t>
            </m:r>
          </m:e>
          <m:sub>
            <m:r>
              <w:rPr>
                <w:rFonts w:ascii="Cambria Math" w:eastAsia="Times New Roman" w:hAnsi="Cambria Math" w:cs="Times New Roman"/>
                <w:color w:val="000000" w:themeColor="text1"/>
                <w:lang w:val="en-GB"/>
              </w:rPr>
              <m:t>0</m:t>
            </m:r>
          </m:sub>
        </m:sSub>
      </m:oMath>
      <w:r w:rsidR="00825367" w:rsidRPr="003F192F">
        <w:rPr>
          <w:rFonts w:ascii="Times New Roman" w:eastAsia="Times New Roman" w:hAnsi="Times New Roman" w:cs="Times New Roman"/>
          <w:color w:val="000000" w:themeColor="text1"/>
        </w:rPr>
        <w:t>is the</w:t>
      </w:r>
      <w:r w:rsidR="00CB0854" w:rsidRPr="003F192F">
        <w:rPr>
          <w:rFonts w:ascii="Times New Roman" w:eastAsia="Times New Roman" w:hAnsi="Times New Roman" w:cs="Times New Roman"/>
          <w:color w:val="000000" w:themeColor="text1"/>
        </w:rPr>
        <w:t xml:space="preserve"> Constant term, </w:t>
      </w:r>
      <m:oMath>
        <m:sSub>
          <m:sSubPr>
            <m:ctrlPr>
              <w:rPr>
                <w:rFonts w:ascii="Cambria Math" w:eastAsia="Times New Roman" w:hAnsi="Cambria Math" w:cs="Times New Roman"/>
                <w:i/>
                <w:color w:val="000000" w:themeColor="text1"/>
                <w:bdr w:val="none" w:sz="0" w:space="0" w:color="auto" w:frame="1"/>
              </w:rPr>
            </m:ctrlPr>
          </m:sSubPr>
          <m:e>
            <m:r>
              <w:rPr>
                <w:rFonts w:ascii="Cambria Math" w:eastAsia="Times New Roman" w:hAnsi="Cambria Math" w:cs="Times New Roman"/>
                <w:color w:val="000000" w:themeColor="text1"/>
                <w:bdr w:val="none" w:sz="0" w:space="0" w:color="auto" w:frame="1"/>
              </w:rPr>
              <m:t>α</m:t>
            </m:r>
          </m:e>
          <m:sub>
            <m:r>
              <w:rPr>
                <w:rFonts w:ascii="Cambria Math" w:eastAsia="Times New Roman" w:hAnsi="Cambria Math" w:cs="Times New Roman"/>
                <w:color w:val="000000" w:themeColor="text1"/>
                <w:bdr w:val="none" w:sz="0" w:space="0" w:color="auto" w:frame="1"/>
              </w:rPr>
              <m:t>1</m:t>
            </m:r>
          </m:sub>
        </m:sSub>
        <m:r>
          <w:rPr>
            <w:rFonts w:ascii="Cambria Math" w:eastAsia="Times New Roman" w:hAnsi="Cambria Math" w:cs="Times New Roman"/>
            <w:color w:val="000000" w:themeColor="text1"/>
            <w:bdr w:val="none" w:sz="0" w:space="0" w:color="auto" w:frame="1"/>
          </w:rPr>
          <m:t>……</m:t>
        </m:r>
        <m:sSub>
          <m:sSubPr>
            <m:ctrlPr>
              <w:rPr>
                <w:rFonts w:ascii="Cambria Math" w:eastAsia="Times New Roman" w:hAnsi="Cambria Math" w:cs="Times New Roman"/>
                <w:i/>
                <w:color w:val="000000" w:themeColor="text1"/>
                <w:bdr w:val="none" w:sz="0" w:space="0" w:color="auto" w:frame="1"/>
              </w:rPr>
            </m:ctrlPr>
          </m:sSubPr>
          <m:e>
            <m:r>
              <w:rPr>
                <w:rFonts w:ascii="Cambria Math" w:eastAsia="Times New Roman" w:hAnsi="Cambria Math" w:cs="Times New Roman"/>
                <w:color w:val="000000" w:themeColor="text1"/>
                <w:bdr w:val="none" w:sz="0" w:space="0" w:color="auto" w:frame="1"/>
              </w:rPr>
              <m:t>α</m:t>
            </m:r>
          </m:e>
          <m:sub>
            <m:r>
              <w:rPr>
                <w:rFonts w:ascii="Cambria Math" w:eastAsia="Times New Roman" w:hAnsi="Cambria Math" w:cs="Times New Roman"/>
                <w:color w:val="000000" w:themeColor="text1"/>
                <w:bdr w:val="none" w:sz="0" w:space="0" w:color="auto" w:frame="1"/>
              </w:rPr>
              <m:t>5</m:t>
            </m:r>
          </m:sub>
        </m:sSub>
      </m:oMath>
      <w:r w:rsidR="00825367" w:rsidRPr="003F192F">
        <w:rPr>
          <w:rFonts w:ascii="Times New Roman" w:eastAsia="Times New Roman" w:hAnsi="Times New Roman" w:cs="Times New Roman"/>
          <w:color w:val="000000" w:themeColor="text1"/>
        </w:rPr>
        <w:t> </w:t>
      </w:r>
      <w:proofErr w:type="gramStart"/>
      <w:r w:rsidR="00825367" w:rsidRPr="003F192F">
        <w:rPr>
          <w:rFonts w:ascii="Times New Roman" w:eastAsia="Times New Roman" w:hAnsi="Times New Roman" w:cs="Times New Roman"/>
          <w:color w:val="000000" w:themeColor="text1"/>
        </w:rPr>
        <w:t xml:space="preserve">is </w:t>
      </w:r>
      <w:r w:rsidR="00712181" w:rsidRPr="003F192F">
        <w:rPr>
          <w:rFonts w:ascii="Times New Roman" w:eastAsia="Times New Roman" w:hAnsi="Times New Roman" w:cs="Times New Roman"/>
          <w:color w:val="000000" w:themeColor="text1"/>
        </w:rPr>
        <w:t xml:space="preserve"> t</w:t>
      </w:r>
      <w:r w:rsidR="007C703A" w:rsidRPr="003F192F">
        <w:rPr>
          <w:rFonts w:ascii="Times New Roman" w:eastAsia="Times New Roman" w:hAnsi="Times New Roman" w:cs="Times New Roman"/>
          <w:color w:val="000000" w:themeColor="text1"/>
        </w:rPr>
        <w:t>he</w:t>
      </w:r>
      <w:proofErr w:type="gramEnd"/>
      <w:r w:rsidR="007C703A" w:rsidRPr="003F192F">
        <w:rPr>
          <w:rFonts w:ascii="Times New Roman" w:eastAsia="Times New Roman" w:hAnsi="Times New Roman" w:cs="Times New Roman"/>
          <w:color w:val="000000" w:themeColor="text1"/>
        </w:rPr>
        <w:t xml:space="preserve"> long-term</w:t>
      </w:r>
      <w:r w:rsidR="00825367" w:rsidRPr="003F192F">
        <w:rPr>
          <w:rFonts w:ascii="Times New Roman" w:eastAsia="Times New Roman" w:hAnsi="Times New Roman" w:cs="Times New Roman"/>
          <w:color w:val="000000" w:themeColor="text1"/>
        </w:rPr>
        <w:t xml:space="preserve"> </w:t>
      </w:r>
      <w:r w:rsidR="007473F0">
        <w:rPr>
          <w:rFonts w:ascii="Times New Roman" w:eastAsia="Times New Roman" w:hAnsi="Times New Roman" w:cs="Times New Roman"/>
          <w:color w:val="000000" w:themeColor="text1"/>
        </w:rPr>
        <w:t>elasticity</w:t>
      </w:r>
      <w:r w:rsidR="00CB0854" w:rsidRPr="003F192F">
        <w:rPr>
          <w:rFonts w:ascii="Times New Roman" w:eastAsia="Times New Roman" w:hAnsi="Times New Roman" w:cs="Times New Roman"/>
          <w:color w:val="000000" w:themeColor="text1"/>
        </w:rPr>
        <w:t xml:space="preserve"> of GDP growth in relation to the explanatory variables &amp; </w:t>
      </w:r>
      <m:oMath>
        <m:sSub>
          <m:sSubPr>
            <m:ctrlPr>
              <w:rPr>
                <w:rFonts w:ascii="Cambria Math" w:eastAsia="Times New Roman" w:hAnsi="Cambria Math" w:cs="Times New Roman"/>
                <w:i/>
                <w:color w:val="000000" w:themeColor="text1"/>
              </w:rPr>
            </m:ctrlPr>
          </m:sSubPr>
          <m:e>
            <m:r>
              <w:rPr>
                <w:rFonts w:ascii="Cambria Math" w:eastAsia="Times New Roman" w:hAnsi="Cambria Math" w:cs="Times New Roman"/>
                <w:color w:val="000000" w:themeColor="text1"/>
                <w:lang w:val="en-GB"/>
              </w:rPr>
              <m:t>ε</m:t>
            </m:r>
          </m:e>
          <m:sub>
            <m:r>
              <w:rPr>
                <w:rFonts w:ascii="Cambria Math" w:eastAsia="Times New Roman" w:hAnsi="Cambria Math" w:cs="Times New Roman"/>
                <w:color w:val="000000" w:themeColor="text1"/>
              </w:rPr>
              <m:t>T</m:t>
            </m:r>
          </m:sub>
        </m:sSub>
      </m:oMath>
      <w:r w:rsidR="00CB0854" w:rsidRPr="003F192F">
        <w:rPr>
          <w:rFonts w:ascii="Times New Roman" w:eastAsia="Times New Roman" w:hAnsi="Times New Roman" w:cs="Times New Roman"/>
          <w:color w:val="000000" w:themeColor="text1"/>
        </w:rPr>
        <w:t>= Error Term.</w:t>
      </w:r>
    </w:p>
    <w:p w14:paraId="293DC659" w14:textId="77777777" w:rsidR="00712181" w:rsidRPr="003F192F" w:rsidRDefault="00712181" w:rsidP="00784A09">
      <w:pPr>
        <w:spacing w:after="0" w:line="360" w:lineRule="auto"/>
        <w:jc w:val="both"/>
        <w:rPr>
          <w:rFonts w:ascii="Times New Roman" w:hAnsi="Times New Roman" w:cs="Times New Roman"/>
          <w:b/>
          <w:bCs/>
          <w:color w:val="000000" w:themeColor="text1"/>
          <w:sz w:val="24"/>
          <w:szCs w:val="24"/>
        </w:rPr>
      </w:pPr>
    </w:p>
    <w:p w14:paraId="41EF164E" w14:textId="77777777" w:rsidR="0083061F" w:rsidRPr="003F192F" w:rsidRDefault="00CB0854" w:rsidP="00784A09">
      <w:pPr>
        <w:spacing w:after="0"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Unit Root Test</w:t>
      </w:r>
      <w:r w:rsidRPr="003F192F">
        <w:rPr>
          <w:rFonts w:ascii="Times New Roman" w:eastAsia="Times New Roman" w:hAnsi="Times New Roman" w:cs="Times New Roman"/>
          <w:color w:val="000000" w:themeColor="text1"/>
          <w:sz w:val="24"/>
          <w:szCs w:val="24"/>
        </w:rPr>
        <w:t>.</w:t>
      </w:r>
      <w:r w:rsidR="0083061F" w:rsidRPr="003F192F">
        <w:rPr>
          <w:rFonts w:ascii="Times New Roman" w:eastAsia="Times New Roman" w:hAnsi="Times New Roman" w:cs="Times New Roman"/>
          <w:color w:val="000000" w:themeColor="text1"/>
          <w:sz w:val="24"/>
          <w:szCs w:val="24"/>
        </w:rPr>
        <w:t xml:space="preserve"> </w:t>
      </w:r>
    </w:p>
    <w:p w14:paraId="0C377D3D" w14:textId="11EF4EEC" w:rsidR="00715963" w:rsidRPr="003F192F" w:rsidRDefault="00715963"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A</w:t>
      </w:r>
      <w:r w:rsidR="007C703A" w:rsidRPr="003F192F">
        <w:rPr>
          <w:rFonts w:ascii="Times New Roman" w:eastAsia="Times New Roman" w:hAnsi="Times New Roman" w:cs="Times New Roman"/>
          <w:color w:val="000000" w:themeColor="text1"/>
          <w:sz w:val="24"/>
          <w:szCs w:val="24"/>
        </w:rPr>
        <w:t xml:space="preserve">ugmented Dickey-Fuller (ADF) </w:t>
      </w:r>
      <w:r w:rsidR="00D2211A" w:rsidRPr="003F192F">
        <w:rPr>
          <w:rFonts w:ascii="Times New Roman" w:eastAsia="Times New Roman" w:hAnsi="Times New Roman" w:cs="Times New Roman"/>
          <w:color w:val="000000" w:themeColor="text1"/>
          <w:sz w:val="24"/>
          <w:szCs w:val="24"/>
        </w:rPr>
        <w:t>&amp; Phillips</w:t>
      </w:r>
      <w:r w:rsidRPr="003F192F">
        <w:rPr>
          <w:rFonts w:ascii="Times New Roman" w:eastAsia="Times New Roman" w:hAnsi="Times New Roman" w:cs="Times New Roman"/>
          <w:color w:val="000000" w:themeColor="text1"/>
          <w:sz w:val="24"/>
          <w:szCs w:val="24"/>
        </w:rPr>
        <w:t>-Perron (PP) tests are used to</w:t>
      </w:r>
      <w:r w:rsidR="007C703A" w:rsidRPr="003F192F">
        <w:rPr>
          <w:rFonts w:ascii="Times New Roman" w:eastAsia="Times New Roman" w:hAnsi="Times New Roman" w:cs="Times New Roman"/>
          <w:color w:val="000000" w:themeColor="text1"/>
          <w:sz w:val="24"/>
          <w:szCs w:val="24"/>
        </w:rPr>
        <w:t xml:space="preserve"> look at </w:t>
      </w:r>
      <w:r w:rsidRPr="003F192F">
        <w:rPr>
          <w:rFonts w:ascii="Times New Roman" w:eastAsia="Times New Roman" w:hAnsi="Times New Roman" w:cs="Times New Roman"/>
          <w:color w:val="000000" w:themeColor="text1"/>
          <w:sz w:val="24"/>
          <w:szCs w:val="24"/>
        </w:rPr>
        <w:t xml:space="preserve">the time series for stationarity </w:t>
      </w:r>
      <w:proofErr w:type="gramStart"/>
      <w:r w:rsidRPr="003F192F">
        <w:rPr>
          <w:rFonts w:ascii="Times New Roman" w:eastAsia="Times New Roman" w:hAnsi="Times New Roman" w:cs="Times New Roman"/>
          <w:color w:val="000000" w:themeColor="text1"/>
          <w:sz w:val="24"/>
          <w:szCs w:val="24"/>
        </w:rPr>
        <w:t>in order to</w:t>
      </w:r>
      <w:proofErr w:type="gramEnd"/>
      <w:r w:rsidRPr="003F192F">
        <w:rPr>
          <w:rFonts w:ascii="Times New Roman" w:eastAsia="Times New Roman" w:hAnsi="Times New Roman" w:cs="Times New Roman"/>
          <w:color w:val="000000" w:themeColor="text1"/>
          <w:sz w:val="24"/>
          <w:szCs w:val="24"/>
        </w:rPr>
        <w:t xml:space="preserve"> </w:t>
      </w:r>
      <w:proofErr w:type="gramStart"/>
      <w:r w:rsidRPr="003F192F">
        <w:rPr>
          <w:rFonts w:ascii="Times New Roman" w:eastAsia="Times New Roman" w:hAnsi="Times New Roman" w:cs="Times New Roman"/>
          <w:color w:val="000000" w:themeColor="text1"/>
          <w:sz w:val="24"/>
          <w:szCs w:val="24"/>
        </w:rPr>
        <w:t>prevent  false</w:t>
      </w:r>
      <w:proofErr w:type="gramEnd"/>
      <w:r w:rsidRPr="003F192F">
        <w:rPr>
          <w:rFonts w:ascii="Times New Roman" w:eastAsia="Times New Roman" w:hAnsi="Times New Roman" w:cs="Times New Roman"/>
          <w:color w:val="000000" w:themeColor="text1"/>
          <w:sz w:val="24"/>
          <w:szCs w:val="24"/>
        </w:rPr>
        <w:t xml:space="preserve"> regression.</w:t>
      </w:r>
      <w:r w:rsidR="004559FA"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The Phillips-Perron (PP) test </w:t>
      </w:r>
      <w:r w:rsidRPr="003F192F">
        <w:rPr>
          <w:rFonts w:ascii="Times New Roman" w:eastAsia="Times New Roman" w:hAnsi="Times New Roman" w:cs="Times New Roman"/>
          <w:color w:val="000000" w:themeColor="text1"/>
          <w:sz w:val="24"/>
          <w:szCs w:val="24"/>
        </w:rPr>
        <w:fldChar w:fldCharType="begin"/>
      </w:r>
      <w:r w:rsidRPr="003F192F">
        <w:rPr>
          <w:rFonts w:ascii="Times New Roman" w:eastAsia="Times New Roman" w:hAnsi="Times New Roman" w:cs="Times New Roman"/>
          <w:color w:val="000000" w:themeColor="text1"/>
          <w:sz w:val="24"/>
          <w:szCs w:val="24"/>
        </w:rPr>
        <w:instrText xml:space="preserve"> ADDIN ZOTERO_ITEM CSL_CITATION {"citationID":"MPgshnWW","properties":{"formattedCitation":"(Phillips &amp; Perron, 1988)","plainCitation":"(Phillips &amp; Perron, 1988)","noteIndex":0},"citationItems":[{"id":130,"uris":["http://zotero.org/users/local/PgFy7oLu/items/ZPYKVQ4G"],"itemData":{"id":130,"type":"article-journal","container-title":"Biometrika","DOI":"10.1093/biomet/75.2.335","ISSN":"0006-3444, 1464-3510","issue":"2","journalAbbreviation":"Biometrika","language":"en","page":"335-346","source":"DOI.org (Crossref)","title":"Testing for a unit root in time series regression","volume":"75","author":[{"family":"Phillips","given":"Peter C. B."},{"family":"Perron","given":"Pierre"}],"issued":{"date-parts":[["1988"]]}}}],"schema":"https://github.com/citation-style-language/schema/raw/master/csl-citation.json"} </w:instrText>
      </w:r>
      <w:r w:rsidRPr="003F192F">
        <w:rPr>
          <w:rFonts w:ascii="Times New Roman" w:eastAsia="Times New Roman" w:hAnsi="Times New Roman" w:cs="Times New Roman"/>
          <w:color w:val="000000" w:themeColor="text1"/>
          <w:sz w:val="24"/>
          <w:szCs w:val="24"/>
        </w:rPr>
        <w:fldChar w:fldCharType="separate"/>
      </w:r>
      <w:r w:rsidRPr="003F192F">
        <w:rPr>
          <w:rFonts w:ascii="Times New Roman" w:hAnsi="Times New Roman" w:cs="Times New Roman"/>
          <w:color w:val="000000" w:themeColor="text1"/>
          <w:sz w:val="24"/>
        </w:rPr>
        <w:t>(Phillips &amp; Perron, 1988)</w:t>
      </w:r>
      <w:r w:rsidRPr="003F192F">
        <w:rPr>
          <w:rFonts w:ascii="Times New Roman" w:eastAsia="Times New Roman" w:hAnsi="Times New Roman" w:cs="Times New Roman"/>
          <w:color w:val="000000" w:themeColor="text1"/>
          <w:sz w:val="24"/>
          <w:szCs w:val="24"/>
        </w:rPr>
        <w:fldChar w:fldCharType="end"/>
      </w:r>
      <w:r w:rsidRPr="003F192F">
        <w:rPr>
          <w:rFonts w:ascii="Times New Roman" w:eastAsia="Times New Roman" w:hAnsi="Times New Roman" w:cs="Times New Roman"/>
          <w:color w:val="000000" w:themeColor="text1"/>
          <w:sz w:val="24"/>
          <w:szCs w:val="24"/>
        </w:rPr>
        <w:t xml:space="preserve"> and the Augmented Dickey-Fuller (ADF) test are two common tests used to find out if something is stationary and what order of integration it is in. T</w:t>
      </w:r>
      <w:r w:rsidR="00C11348" w:rsidRPr="003F192F">
        <w:rPr>
          <w:rFonts w:ascii="Times New Roman" w:eastAsia="Times New Roman" w:hAnsi="Times New Roman" w:cs="Times New Roman"/>
          <w:color w:val="000000" w:themeColor="text1"/>
          <w:sz w:val="24"/>
          <w:szCs w:val="24"/>
        </w:rPr>
        <w:t>he Phillips-Perron (PP) test &amp;</w:t>
      </w:r>
      <w:r w:rsidRPr="003F192F">
        <w:rPr>
          <w:rFonts w:ascii="Times New Roman" w:eastAsia="Times New Roman" w:hAnsi="Times New Roman" w:cs="Times New Roman"/>
          <w:color w:val="000000" w:themeColor="text1"/>
          <w:sz w:val="24"/>
          <w:szCs w:val="24"/>
        </w:rPr>
        <w:t xml:space="preserve"> the Augmented Dickey-Fuller (ADF) test are two common ways to</w:t>
      </w:r>
      <w:r w:rsidR="00C11348" w:rsidRPr="003F192F">
        <w:rPr>
          <w:rFonts w:ascii="Times New Roman" w:eastAsia="Times New Roman" w:hAnsi="Times New Roman" w:cs="Times New Roman"/>
          <w:color w:val="000000" w:themeColor="text1"/>
          <w:sz w:val="24"/>
          <w:szCs w:val="24"/>
        </w:rPr>
        <w:t xml:space="preserve"> see if a time series is stable</w:t>
      </w:r>
      <w:r w:rsidRPr="003F192F">
        <w:rPr>
          <w:rFonts w:ascii="Times New Roman" w:eastAsia="Times New Roman" w:hAnsi="Times New Roman" w:cs="Times New Roman"/>
          <w:color w:val="000000" w:themeColor="text1"/>
          <w:sz w:val="24"/>
          <w:szCs w:val="24"/>
        </w:rPr>
        <w:t xml:space="preserve"> and what integration</w:t>
      </w:r>
      <w:r w:rsidR="00C11348" w:rsidRPr="003F192F">
        <w:rPr>
          <w:rFonts w:ascii="Times New Roman" w:eastAsia="Times New Roman" w:hAnsi="Times New Roman" w:cs="Times New Roman"/>
          <w:color w:val="000000" w:themeColor="text1"/>
          <w:sz w:val="24"/>
          <w:szCs w:val="24"/>
        </w:rPr>
        <w:t xml:space="preserve"> of </w:t>
      </w:r>
      <w:r w:rsidR="008D03B0" w:rsidRPr="003F192F">
        <w:rPr>
          <w:rFonts w:ascii="Times New Roman" w:eastAsia="Times New Roman" w:hAnsi="Times New Roman" w:cs="Times New Roman"/>
          <w:color w:val="000000" w:themeColor="text1"/>
          <w:sz w:val="24"/>
          <w:szCs w:val="24"/>
        </w:rPr>
        <w:t>order it</w:t>
      </w:r>
      <w:r w:rsidRPr="003F192F">
        <w:rPr>
          <w:rFonts w:ascii="Times New Roman" w:eastAsia="Times New Roman" w:hAnsi="Times New Roman" w:cs="Times New Roman"/>
          <w:color w:val="000000" w:themeColor="text1"/>
          <w:sz w:val="24"/>
          <w:szCs w:val="24"/>
        </w:rPr>
        <w:t xml:space="preserve"> is in. A series that stays at the same level (like </w:t>
      </w:r>
      <w:proofErr w:type="spellStart"/>
      <w:r w:rsidRPr="003F192F">
        <w:rPr>
          <w:rFonts w:ascii="Times New Roman" w:eastAsia="Times New Roman" w:hAnsi="Times New Roman" w:cs="Times New Roman"/>
          <w:color w:val="000000" w:themeColor="text1"/>
          <w:sz w:val="24"/>
          <w:szCs w:val="24"/>
        </w:rPr>
        <w:t>Z_t</w:t>
      </w:r>
      <w:proofErr w:type="spellEnd"/>
      <w:r w:rsidRPr="003F192F">
        <w:rPr>
          <w:rFonts w:ascii="Times New Roman" w:eastAsia="Times New Roman" w:hAnsi="Times New Roman" w:cs="Times New Roman"/>
          <w:color w:val="000000" w:themeColor="text1"/>
          <w:sz w:val="24"/>
          <w:szCs w:val="24"/>
        </w:rPr>
        <w:t xml:space="preserve"> </w:t>
      </w:r>
      <w:proofErr w:type="spellStart"/>
      <w:r w:rsidRPr="003F192F">
        <w:rPr>
          <w:rFonts w:ascii="Times New Roman" w:eastAsia="Times New Roman" w:hAnsi="Times New Roman" w:cs="Times New Roman"/>
          <w:color w:val="000000" w:themeColor="text1"/>
          <w:sz w:val="24"/>
          <w:szCs w:val="24"/>
        </w:rPr>
        <w:t>Z_t</w:t>
      </w:r>
      <w:proofErr w:type="spellEnd"/>
      <w:r w:rsidRPr="003F192F">
        <w:rPr>
          <w:rFonts w:ascii="Times New Roman" w:eastAsia="Times New Roman" w:hAnsi="Times New Roman" w:cs="Times New Roman"/>
          <w:color w:val="000000" w:themeColor="text1"/>
          <w:sz w:val="24"/>
          <w:szCs w:val="24"/>
        </w:rPr>
        <w:t>) is called I (0) or integrated of zero order. If it becomes stationary after the first difference (for example, (Z_t-Z_t-1)), it is classified as I (1) or integrated of order 1.</w:t>
      </w:r>
    </w:p>
    <w:p w14:paraId="47CC4AE7" w14:textId="77777777" w:rsidR="00CB0854" w:rsidRPr="003F192F" w:rsidRDefault="003C0729"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well-known ADF test examine the unit root test.</w:t>
      </w:r>
      <w:r w:rsidR="00CB0854" w:rsidRPr="003F192F">
        <w:rPr>
          <w:rFonts w:ascii="Times New Roman" w:eastAsia="Times New Roman" w:hAnsi="Times New Roman" w:cs="Times New Roman"/>
          <w:color w:val="000000" w:themeColor="text1"/>
          <w:sz w:val="24"/>
          <w:szCs w:val="24"/>
        </w:rPr>
        <w:t xml:space="preserve"> The ADF test equation is specified as:</w:t>
      </w:r>
    </w:p>
    <w:p w14:paraId="03624D2C"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lang w:val="en-GB"/>
              </w:rPr>
              <m:t>0</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lang w:val="en-GB"/>
              </w:rPr>
              <m:t>1t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δY</m:t>
            </m:r>
          </m:e>
          <m:sub>
            <m:r>
              <w:rPr>
                <w:rFonts w:ascii="Cambria Math" w:eastAsia="Times New Roman" w:hAnsi="Cambria Math" w:cs="Times New Roman"/>
                <w:color w:val="000000" w:themeColor="text1"/>
                <w:sz w:val="24"/>
                <w:szCs w:val="24"/>
                <w:lang w:val="en-GB"/>
              </w:rPr>
              <m:t>t-1</m:t>
            </m:r>
          </m:sub>
        </m:sSub>
        <m:r>
          <w:rPr>
            <w:rFonts w:ascii="Cambria Math" w:eastAsia="Times New Roman" w:hAnsi="Cambria Math" w:cs="Times New Roman"/>
            <w:color w:val="000000" w:themeColor="text1"/>
            <w:sz w:val="24"/>
            <w:szCs w:val="24"/>
            <w:lang w:val="en-GB"/>
          </w:rPr>
          <m:t>+</m:t>
        </m:r>
        <m:nary>
          <m:naryPr>
            <m:chr m:val="∑"/>
            <m:limLoc m:val="undOvr"/>
            <m:ctrlPr>
              <w:rPr>
                <w:rFonts w:ascii="Cambria Math" w:eastAsia="Times New Roman" w:hAnsi="Cambria Math" w:cs="Times New Roman"/>
                <w:i/>
                <w:color w:val="000000" w:themeColor="text1"/>
                <w:sz w:val="24"/>
                <w:szCs w:val="24"/>
                <w:lang w:val="en-GB"/>
              </w:rPr>
            </m:ctrlPr>
          </m:naryPr>
          <m:sub>
            <m:r>
              <w:rPr>
                <w:rFonts w:ascii="Cambria Math" w:eastAsia="Times New Roman" w:hAnsi="Cambria Math" w:cs="Times New Roman"/>
                <w:color w:val="000000" w:themeColor="text1"/>
                <w:sz w:val="24"/>
                <w:szCs w:val="24"/>
                <w:lang w:val="en-GB"/>
              </w:rPr>
              <m:t>j=1</m:t>
            </m:r>
          </m:sub>
          <m:sup>
            <m:r>
              <w:rPr>
                <w:rFonts w:ascii="Cambria Math" w:eastAsia="Times New Roman" w:hAnsi="Cambria Math" w:cs="Times New Roman"/>
                <w:color w:val="000000" w:themeColor="text1"/>
                <w:sz w:val="24"/>
                <w:szCs w:val="24"/>
                <w:lang w:val="en-GB"/>
              </w:rPr>
              <m:t>m</m:t>
            </m:r>
          </m:sup>
          <m:e>
            <m:r>
              <w:rPr>
                <w:rFonts w:ascii="Cambria Math" w:eastAsia="Times New Roman" w:hAnsi="Cambria Math" w:cs="Times New Roman"/>
                <w:color w:val="000000" w:themeColor="text1"/>
                <w:sz w:val="24"/>
                <w:szCs w:val="24"/>
                <w:lang w:val="en-GB"/>
              </w:rPr>
              <m:t>ϕj</m:t>
            </m:r>
          </m:e>
        </m:nary>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Y</m:t>
            </m:r>
          </m:e>
          <m:sub>
            <m:r>
              <w:rPr>
                <w:rFonts w:ascii="Cambria Math" w:eastAsia="Times New Roman" w:hAnsi="Cambria Math" w:cs="Times New Roman"/>
                <w:color w:val="000000" w:themeColor="text1"/>
                <w:sz w:val="24"/>
                <w:szCs w:val="24"/>
                <w:lang w:val="en-GB"/>
              </w:rPr>
              <m:t>t-j</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μ</m:t>
            </m:r>
          </m:e>
          <m:sub>
            <m:r>
              <w:rPr>
                <w:rFonts w:ascii="Cambria Math" w:eastAsia="Times New Roman"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 xml:space="preserve"> </m:t>
        </m:r>
      </m:oMath>
      <w:r w:rsidRPr="003F192F">
        <w:rPr>
          <w:rFonts w:ascii="Times New Roman" w:eastAsia="Times New Roman" w:hAnsi="Times New Roman" w:cs="Times New Roman"/>
          <w:i/>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 (2)</w:t>
      </w:r>
    </w:p>
    <w:p w14:paraId="6D374EDF"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Where:</w:t>
      </w:r>
    </w:p>
    <w:p w14:paraId="7DD9C28F" w14:textId="77777777" w:rsidR="00CB0854" w:rsidRPr="003F192F" w:rsidRDefault="00000000" w:rsidP="00784A09">
      <w:pPr>
        <w:spacing w:after="0" w:line="360" w:lineRule="auto"/>
        <w:ind w:firstLine="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Variable under investigation (e.g.</w:t>
      </w:r>
      <w:r w:rsidR="00151E18" w:rsidRPr="003F192F">
        <w:rPr>
          <w:rFonts w:ascii="Times New Roman" w:eastAsia="Times New Roman" w:hAnsi="Times New Roman" w:cs="Times New Roman"/>
          <w:color w:val="000000" w:themeColor="text1"/>
          <w:sz w:val="24"/>
          <w:szCs w:val="24"/>
        </w:rPr>
        <w:t>, etc.</w:t>
      </w:r>
      <w:r w:rsidR="00CB0854" w:rsidRPr="003F192F">
        <w:rPr>
          <w:rFonts w:ascii="Times New Roman" w:eastAsia="Times New Roman" w:hAnsi="Times New Roman" w:cs="Times New Roman"/>
          <w:color w:val="000000" w:themeColor="text1"/>
          <w:sz w:val="24"/>
          <w:szCs w:val="24"/>
        </w:rPr>
        <w:t>).</w:t>
      </w:r>
    </w:p>
    <w:p w14:paraId="2609EA67" w14:textId="77777777" w:rsidR="00CB0854" w:rsidRPr="003F192F" w:rsidRDefault="00CB0854" w:rsidP="00784A09">
      <w:pPr>
        <w:spacing w:after="0" w:line="360" w:lineRule="auto"/>
        <w:ind w:left="360"/>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r w:rsidRPr="003F192F">
        <w:rPr>
          <w:rFonts w:ascii="Times New Roman" w:eastAsia="Times New Roman" w:hAnsi="Times New Roman" w:cs="Times New Roman"/>
          <w:color w:val="000000" w:themeColor="text1"/>
          <w:sz w:val="24"/>
          <w:szCs w:val="24"/>
        </w:rPr>
        <w:t>= First difference of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p>
    <w:p w14:paraId="65722E08" w14:textId="77777777" w:rsidR="00CB0854" w:rsidRPr="003F192F" w:rsidRDefault="00000000"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rPr>
              <m:t>0</m:t>
            </m:r>
          </m:sub>
        </m:sSub>
      </m:oMath>
      <w:r w:rsidR="00CB0854" w:rsidRPr="003F192F">
        <w:rPr>
          <w:rFonts w:ascii="Times New Roman" w:eastAsia="Times New Roman" w:hAnsi="Times New Roman" w:cs="Times New Roman"/>
          <w:color w:val="000000" w:themeColor="text1"/>
          <w:sz w:val="24"/>
          <w:szCs w:val="24"/>
        </w:rPr>
        <w:t xml:space="preserve"> = Constant term.</w:t>
      </w:r>
    </w:p>
    <w:p w14:paraId="685CE715" w14:textId="77777777" w:rsidR="00CB0854" w:rsidRPr="003F192F" w:rsidRDefault="00000000"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1t</m:t>
            </m:r>
          </m:sub>
        </m:sSub>
      </m:oMath>
      <w:r w:rsidR="00CB0854" w:rsidRPr="003F192F">
        <w:rPr>
          <w:rFonts w:ascii="Times New Roman" w:eastAsia="Times New Roman" w:hAnsi="Times New Roman" w:cs="Times New Roman"/>
          <w:color w:val="000000" w:themeColor="text1"/>
          <w:sz w:val="24"/>
          <w:szCs w:val="24"/>
        </w:rPr>
        <w:t xml:space="preserve"> = Time trend.</w:t>
      </w:r>
    </w:p>
    <w:p w14:paraId="4F1A0C56" w14:textId="77777777" w:rsidR="00CB0854" w:rsidRPr="003F192F" w:rsidRDefault="00CB0854" w:rsidP="00784A09">
      <w:pPr>
        <w:spacing w:after="0" w:line="360" w:lineRule="auto"/>
        <w:ind w:left="360"/>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lang w:val="en-GB"/>
          </w:rPr>
          <m:t>δ</m:t>
        </m:r>
      </m:oMath>
      <w:r w:rsidRPr="003F192F">
        <w:rPr>
          <w:rFonts w:ascii="Times New Roman" w:eastAsia="Times New Roman" w:hAnsi="Times New Roman" w:cs="Times New Roman"/>
          <w:color w:val="000000" w:themeColor="text1"/>
          <w:sz w:val="24"/>
          <w:szCs w:val="24"/>
        </w:rPr>
        <w:t xml:space="preserve"> = </w:t>
      </w:r>
      <w:r w:rsidR="007D7500" w:rsidRPr="003F192F">
        <w:rPr>
          <w:rFonts w:ascii="Times New Roman" w:eastAsia="Times New Roman" w:hAnsi="Times New Roman" w:cs="Times New Roman"/>
          <w:color w:val="000000" w:themeColor="text1"/>
          <w:sz w:val="24"/>
          <w:szCs w:val="24"/>
        </w:rPr>
        <w:t xml:space="preserve">Coefficient of the delaying level of </w:t>
      </w:r>
      <w:proofErr w:type="spellStart"/>
      <w:r w:rsidR="007D7500" w:rsidRPr="003F192F">
        <w:rPr>
          <w:rFonts w:ascii="Times New Roman" w:eastAsia="Times New Roman" w:hAnsi="Times New Roman" w:cs="Times New Roman"/>
          <w:color w:val="000000" w:themeColor="text1"/>
          <w:sz w:val="24"/>
          <w:szCs w:val="24"/>
        </w:rPr>
        <w:t>Yt</w:t>
      </w:r>
      <w:proofErr w:type="spellEnd"/>
      <w:r w:rsidR="007D7500"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w:t>
      </w:r>
    </w:p>
    <w:p w14:paraId="355814D0" w14:textId="77777777" w:rsidR="00CB0854" w:rsidRPr="003F192F" w:rsidRDefault="00000000"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rPr>
              <m:t>Φ</m:t>
            </m:r>
          </m:e>
          <m:sub>
            <m:r>
              <w:rPr>
                <w:rFonts w:ascii="Cambria Math" w:eastAsia="Times New Roman" w:hAnsi="Cambria Math" w:cs="Times New Roman"/>
                <w:color w:val="000000" w:themeColor="text1"/>
                <w:sz w:val="24"/>
                <w:szCs w:val="24"/>
              </w:rPr>
              <m:t>j</m:t>
            </m:r>
          </m:sub>
        </m:sSub>
      </m:oMath>
      <w:r w:rsidR="00CB0854" w:rsidRPr="003F192F">
        <w:rPr>
          <w:rFonts w:ascii="Times New Roman" w:eastAsia="Times New Roman" w:hAnsi="Times New Roman" w:cs="Times New Roman"/>
          <w:color w:val="000000" w:themeColor="text1"/>
          <w:sz w:val="24"/>
          <w:szCs w:val="24"/>
        </w:rPr>
        <w:t xml:space="preserve"> =</w:t>
      </w:r>
      <w:r w:rsidR="007D7500" w:rsidRPr="003F192F">
        <w:t xml:space="preserve"> </w:t>
      </w:r>
      <w:r w:rsidR="007D7500" w:rsidRPr="003F192F">
        <w:rPr>
          <w:rFonts w:ascii="Times New Roman" w:eastAsia="Times New Roman" w:hAnsi="Times New Roman" w:cs="Times New Roman"/>
          <w:color w:val="000000" w:themeColor="text1"/>
          <w:sz w:val="24"/>
          <w:szCs w:val="24"/>
        </w:rPr>
        <w:t>Differences in coefficients of lagged</w:t>
      </w:r>
      <w:r w:rsidR="00CB0854" w:rsidRPr="003F192F">
        <w:rPr>
          <w:rFonts w:ascii="Times New Roman" w:eastAsia="Times New Roman" w:hAnsi="Times New Roman" w:cs="Times New Roman"/>
          <w:color w:val="000000" w:themeColor="text1"/>
          <w:sz w:val="24"/>
          <w:szCs w:val="24"/>
        </w:rPr>
        <w:t>.</w:t>
      </w:r>
    </w:p>
    <w:p w14:paraId="0F2333AD" w14:textId="77777777" w:rsidR="00B6588A" w:rsidRPr="003F192F" w:rsidRDefault="00000000"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lang w:val="en-GB"/>
              </w:rPr>
              <m:t>μ</m:t>
            </m:r>
          </m:e>
          <m:sub>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Error term</w:t>
      </w:r>
    </w:p>
    <w:p w14:paraId="54822B98" w14:textId="77777777" w:rsidR="00CB0854" w:rsidRPr="003F192F" w:rsidRDefault="00CB0854" w:rsidP="00784A09">
      <w:pPr>
        <w:spacing w:after="0" w:line="360" w:lineRule="auto"/>
        <w:ind w:left="360"/>
        <w:jc w:val="both"/>
        <w:rPr>
          <w:rFonts w:ascii="Times New Roman" w:eastAsia="Times New Roman" w:hAnsi="Times New Roman" w:cs="Times New Roman"/>
          <w:color w:val="000000" w:themeColor="text1"/>
          <w:sz w:val="24"/>
          <w:szCs w:val="24"/>
        </w:rPr>
      </w:pPr>
    </w:p>
    <w:p w14:paraId="20CF4574" w14:textId="77777777" w:rsidR="00D90C78" w:rsidRPr="003F192F" w:rsidRDefault="003A71BC" w:rsidP="00784A09">
      <w:pPr>
        <w:spacing w:after="24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f θ is 0, then I </w:t>
      </w:r>
      <w:proofErr w:type="gramStart"/>
      <w:r w:rsidRPr="003F192F">
        <w:rPr>
          <w:rFonts w:ascii="Times New Roman" w:eastAsia="Times New Roman" w:hAnsi="Times New Roman" w:cs="Times New Roman"/>
          <w:color w:val="000000" w:themeColor="text1"/>
          <w:sz w:val="24"/>
          <w:szCs w:val="24"/>
        </w:rPr>
        <w:t>is</w:t>
      </w:r>
      <w:proofErr w:type="gramEnd"/>
      <w:r w:rsidRPr="003F192F">
        <w:rPr>
          <w:rFonts w:ascii="Times New Roman" w:eastAsia="Times New Roman" w:hAnsi="Times New Roman" w:cs="Times New Roman"/>
          <w:color w:val="000000" w:themeColor="text1"/>
          <w:sz w:val="24"/>
          <w:szCs w:val="24"/>
        </w:rPr>
        <w:t xml:space="preserve"> the variable. The Phillips-Perron (Phillips &amp; Perron, 1988) (PP) test is also used to make sure the results are correct</w:t>
      </w:r>
      <w:r w:rsidR="00D90C78" w:rsidRPr="003F192F">
        <w:rPr>
          <w:rFonts w:ascii="Times New Roman" w:eastAsia="Times New Roman" w:hAnsi="Times New Roman" w:cs="Times New Roman"/>
          <w:color w:val="000000" w:themeColor="text1"/>
          <w:sz w:val="24"/>
          <w:szCs w:val="24"/>
        </w:rPr>
        <w:t>. These checks ensure the trustworthiness of the study by establishing stationarity and preventing erroneous regression conclusions.</w:t>
      </w:r>
    </w:p>
    <w:p w14:paraId="4AA847CF" w14:textId="77777777" w:rsidR="00CB0854" w:rsidRPr="003F192F" w:rsidRDefault="00CB0854"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Cointegration Test</w:t>
      </w:r>
    </w:p>
    <w:p w14:paraId="34D7B3C8" w14:textId="109E5B69" w:rsidR="00CB0854" w:rsidRPr="003F192F" w:rsidRDefault="008D03B0" w:rsidP="00784A09">
      <w:pPr>
        <w:spacing w:after="24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lastRenderedPageBreak/>
        <w:t xml:space="preserve">When two or </w:t>
      </w:r>
      <w:r w:rsidR="00147B50">
        <w:rPr>
          <w:rFonts w:ascii="Times New Roman" w:eastAsia="Times New Roman" w:hAnsi="Times New Roman" w:cs="Times New Roman"/>
          <w:color w:val="000000" w:themeColor="text1"/>
          <w:sz w:val="24"/>
          <w:szCs w:val="24"/>
        </w:rPr>
        <w:t>more time</w:t>
      </w:r>
      <w:r w:rsidR="00502B17" w:rsidRPr="003F192F">
        <w:rPr>
          <w:rFonts w:ascii="Times New Roman" w:eastAsia="Times New Roman" w:hAnsi="Times New Roman" w:cs="Times New Roman"/>
          <w:color w:val="000000" w:themeColor="text1"/>
          <w:sz w:val="24"/>
          <w:szCs w:val="24"/>
        </w:rPr>
        <w:t xml:space="preserve"> series exhibit non-stationarity, </w:t>
      </w:r>
      <w:r w:rsidRPr="003F192F">
        <w:rPr>
          <w:rFonts w:ascii="Times New Roman" w:eastAsia="Times New Roman" w:hAnsi="Times New Roman" w:cs="Times New Roman"/>
          <w:color w:val="000000" w:themeColor="text1"/>
          <w:sz w:val="24"/>
          <w:szCs w:val="24"/>
        </w:rPr>
        <w:t xml:space="preserve">a stable long term association </w:t>
      </w:r>
      <w:r w:rsidR="007F58C3" w:rsidRPr="003F192F">
        <w:rPr>
          <w:rFonts w:ascii="Times New Roman" w:eastAsia="Times New Roman" w:hAnsi="Times New Roman" w:cs="Times New Roman"/>
          <w:color w:val="000000" w:themeColor="text1"/>
          <w:sz w:val="24"/>
          <w:szCs w:val="24"/>
        </w:rPr>
        <w:t xml:space="preserve">existence is known by employing </w:t>
      </w:r>
      <w:r w:rsidR="00502B17" w:rsidRPr="003F192F">
        <w:rPr>
          <w:rFonts w:ascii="Times New Roman" w:eastAsia="Times New Roman" w:hAnsi="Times New Roman" w:cs="Times New Roman"/>
          <w:color w:val="000000" w:themeColor="text1"/>
          <w:sz w:val="24"/>
          <w:szCs w:val="24"/>
        </w:rPr>
        <w:t>the</w:t>
      </w:r>
      <w:r w:rsidRPr="003F192F">
        <w:rPr>
          <w:rFonts w:ascii="Times New Roman" w:eastAsia="Times New Roman" w:hAnsi="Times New Roman" w:cs="Times New Roman"/>
          <w:color w:val="000000" w:themeColor="text1"/>
          <w:sz w:val="24"/>
          <w:szCs w:val="24"/>
        </w:rPr>
        <w:t xml:space="preserve"> test of cointegration.</w:t>
      </w:r>
      <w:r w:rsidR="00502B17" w:rsidRPr="003F192F">
        <w:rPr>
          <w:rFonts w:ascii="Times New Roman" w:eastAsia="Times New Roman" w:hAnsi="Times New Roman" w:cs="Times New Roman"/>
          <w:color w:val="000000" w:themeColor="text1"/>
          <w:sz w:val="24"/>
          <w:szCs w:val="24"/>
        </w:rPr>
        <w:t xml:space="preserve"> This test is employed to </w:t>
      </w:r>
      <w:r w:rsidRPr="003F192F">
        <w:rPr>
          <w:rFonts w:ascii="Times New Roman" w:eastAsia="Times New Roman" w:hAnsi="Times New Roman" w:cs="Times New Roman"/>
          <w:color w:val="000000" w:themeColor="text1"/>
          <w:sz w:val="24"/>
          <w:szCs w:val="24"/>
        </w:rPr>
        <w:t xml:space="preserve">find out if </w:t>
      </w:r>
      <w:r w:rsidR="00502B17" w:rsidRPr="003F192F">
        <w:rPr>
          <w:rFonts w:ascii="Times New Roman" w:eastAsia="Times New Roman" w:hAnsi="Times New Roman" w:cs="Times New Roman"/>
          <w:color w:val="000000" w:themeColor="text1"/>
          <w:sz w:val="24"/>
          <w:szCs w:val="24"/>
        </w:rPr>
        <w:t>all variables in a model maintain the same order of integration after differencing</w:t>
      </w:r>
      <w:r w:rsidR="00CB0854" w:rsidRPr="003F192F">
        <w:rPr>
          <w:rFonts w:ascii="Times New Roman" w:eastAsia="Times New Roman" w:hAnsi="Times New Roman" w:cs="Times New Roman"/>
          <w:color w:val="000000" w:themeColor="text1"/>
          <w:sz w:val="24"/>
          <w:szCs w:val="24"/>
        </w:rPr>
        <w:t xml:space="preserve">. For cointegration to exist, </w:t>
      </w:r>
      <w:r w:rsidR="00B04330" w:rsidRPr="003F192F">
        <w:rPr>
          <w:rFonts w:ascii="Times New Roman" w:eastAsia="Times New Roman" w:hAnsi="Times New Roman" w:cs="Times New Roman"/>
          <w:color w:val="000000" w:themeColor="text1"/>
          <w:sz w:val="24"/>
          <w:szCs w:val="24"/>
        </w:rPr>
        <w:t xml:space="preserve">there are two </w:t>
      </w:r>
      <w:r w:rsidR="00F724DC" w:rsidRPr="003F192F">
        <w:rPr>
          <w:rFonts w:ascii="Times New Roman" w:eastAsia="Times New Roman" w:hAnsi="Times New Roman" w:cs="Times New Roman"/>
          <w:color w:val="000000" w:themeColor="text1"/>
          <w:sz w:val="24"/>
          <w:szCs w:val="24"/>
        </w:rPr>
        <w:t>conditions. These are:</w:t>
      </w:r>
    </w:p>
    <w:p w14:paraId="5218C27E" w14:textId="58BF7AAE" w:rsidR="00CB0854" w:rsidRPr="003F192F" w:rsidRDefault="00F724DC" w:rsidP="00784A09">
      <w:pPr>
        <w:numPr>
          <w:ilvl w:val="0"/>
          <w:numId w:val="2"/>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The integration order of each series must be </w:t>
      </w:r>
      <w:r w:rsidR="00581024">
        <w:rPr>
          <w:rFonts w:ascii="Times New Roman" w:eastAsia="Times New Roman" w:hAnsi="Times New Roman" w:cs="Times New Roman"/>
          <w:color w:val="000000" w:themeColor="text1"/>
          <w:sz w:val="24"/>
          <w:szCs w:val="24"/>
        </w:rPr>
        <w:t xml:space="preserve">the </w:t>
      </w:r>
      <w:r w:rsidRPr="003F192F">
        <w:rPr>
          <w:rFonts w:ascii="Times New Roman" w:eastAsia="Times New Roman" w:hAnsi="Times New Roman" w:cs="Times New Roman"/>
          <w:color w:val="000000" w:themeColor="text1"/>
          <w:sz w:val="24"/>
          <w:szCs w:val="24"/>
        </w:rPr>
        <w:t>same.</w:t>
      </w:r>
    </w:p>
    <w:p w14:paraId="1AEA3684" w14:textId="77777777" w:rsidR="00CB0854" w:rsidRPr="003F192F" w:rsidRDefault="00F724DC" w:rsidP="00784A09">
      <w:pPr>
        <w:numPr>
          <w:ilvl w:val="0"/>
          <w:numId w:val="2"/>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w:t>
      </w:r>
      <w:r w:rsidR="00CB0854" w:rsidRPr="003F192F">
        <w:rPr>
          <w:rFonts w:ascii="Times New Roman" w:eastAsia="Times New Roman" w:hAnsi="Times New Roman" w:cs="Times New Roman"/>
          <w:color w:val="000000" w:themeColor="text1"/>
          <w:sz w:val="24"/>
          <w:szCs w:val="24"/>
        </w:rPr>
        <w:t xml:space="preserve"> linear combination of the series must be stationary at their respective levels </w:t>
      </w:r>
      <w:r w:rsidR="00CB0854" w:rsidRPr="003F192F">
        <w:rPr>
          <w:rFonts w:ascii="Times New Roman" w:eastAsia="Times New Roman" w:hAnsi="Times New Roman" w:cs="Times New Roman"/>
          <w:color w:val="000000" w:themeColor="text1"/>
          <w:sz w:val="24"/>
          <w:szCs w:val="24"/>
        </w:rPr>
        <w:fldChar w:fldCharType="begin"/>
      </w:r>
      <w:r w:rsidR="00CB0854" w:rsidRPr="003F192F">
        <w:rPr>
          <w:rFonts w:ascii="Times New Roman" w:eastAsia="Times New Roman" w:hAnsi="Times New Roman" w:cs="Times New Roman"/>
          <w:color w:val="000000" w:themeColor="text1"/>
          <w:sz w:val="24"/>
          <w:szCs w:val="24"/>
        </w:rPr>
        <w:instrText xml:space="preserve"> ADDIN ZOTERO_ITEM CSL_CITATION {"citationID":"nkTdKTFZ","properties":{"formattedCitation":"(Thome, 2015)","plainCitation":"(Thome, 2015)","noteIndex":0},"citationItems":[{"id":131,"uris":["http://zotero.org/users/local/PgFy7oLu/items/GEWE9A6R"],"itemData":{"id":131,"type":"article-journal","abstract":"Criminological research is often based on time-series data showing some type of trend movement. Trending time-series may correlate strongly even in cases where no causal relationship exists (spurious causality). To avoid this problem researchers often apply some technique of detrending their data, such as by differencing the series. This approach, however, may bring up another problem: that of spurious non-causality. Both problems can, in principle, be avoided if the series under investigation are “difference-stationary” (if the trend movements are stochastic) and “cointegrated” (if the stochastically changing trendmovements in different variables correspond to each other). The article gives a brief introduction to key instruments and interpretative tools applied in cointegration modelling.","container-title":"International Journal of Conflict and Violence (IJCV)","DOI":"10.4119/IJCV-3055","language":"en","license":"This work is licensed under a Creative Commons Attribution-NoDerivatives 4.0 International License.","note":"dimensions: 199-208 Pages\npublisher: International Journal of Conflict and Violence (IJCV)","page":"199-208 Pages","source":"DOI.org (Datacite)","title":"Cointegration and Error Correction Modelling in Time-Series Analysis: A Brief Introduction","title-short":"Cointegration and Error Correction Modelling in Time-Series Analysis","author":[{"family":"Thome","given":"Helmut"}],"issued":{"date-parts":[["2015",6,22]]}}}],"schema":"https://github.com/citation-style-language/schema/raw/master/csl-citation.json"} </w:instrText>
      </w:r>
      <w:r w:rsidR="00CB0854" w:rsidRPr="003F192F">
        <w:rPr>
          <w:rFonts w:ascii="Times New Roman" w:eastAsia="Times New Roman" w:hAnsi="Times New Roman" w:cs="Times New Roman"/>
          <w:color w:val="000000" w:themeColor="text1"/>
          <w:sz w:val="24"/>
          <w:szCs w:val="24"/>
        </w:rPr>
        <w:fldChar w:fldCharType="separate"/>
      </w:r>
      <w:r w:rsidR="00CB0854" w:rsidRPr="003F192F">
        <w:rPr>
          <w:rFonts w:ascii="Times New Roman" w:hAnsi="Times New Roman" w:cs="Times New Roman"/>
          <w:color w:val="000000" w:themeColor="text1"/>
          <w:sz w:val="24"/>
        </w:rPr>
        <w:t>(Thome, 2015)</w:t>
      </w:r>
      <w:r w:rsidR="00CB0854" w:rsidRPr="003F192F">
        <w:rPr>
          <w:rFonts w:ascii="Times New Roman" w:eastAsia="Times New Roman" w:hAnsi="Times New Roman" w:cs="Times New Roman"/>
          <w:color w:val="000000" w:themeColor="text1"/>
          <w:sz w:val="24"/>
          <w:szCs w:val="24"/>
        </w:rPr>
        <w:fldChar w:fldCharType="end"/>
      </w:r>
      <w:r w:rsidR="00CB0854" w:rsidRPr="003F192F">
        <w:rPr>
          <w:rFonts w:ascii="Times New Roman" w:eastAsia="Times New Roman" w:hAnsi="Times New Roman" w:cs="Times New Roman"/>
          <w:color w:val="000000" w:themeColor="text1"/>
          <w:sz w:val="24"/>
          <w:szCs w:val="24"/>
        </w:rPr>
        <w:t>.</w:t>
      </w:r>
    </w:p>
    <w:p w14:paraId="263A1828" w14:textId="5558B2E3" w:rsidR="00CB0854" w:rsidRPr="003F192F" w:rsidRDefault="00E2204F"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The maximum likelihood method is employed to </w:t>
      </w:r>
      <w:r w:rsidR="00581024">
        <w:rPr>
          <w:rFonts w:ascii="Times New Roman" w:eastAsia="Times New Roman" w:hAnsi="Times New Roman" w:cs="Times New Roman"/>
          <w:color w:val="000000" w:themeColor="text1"/>
          <w:sz w:val="24"/>
          <w:szCs w:val="24"/>
        </w:rPr>
        <w:t>analyze</w:t>
      </w:r>
      <w:r w:rsidRPr="003F192F">
        <w:rPr>
          <w:rFonts w:ascii="Times New Roman" w:eastAsia="Times New Roman" w:hAnsi="Times New Roman" w:cs="Times New Roman"/>
          <w:color w:val="000000" w:themeColor="text1"/>
          <w:sz w:val="24"/>
          <w:szCs w:val="24"/>
        </w:rPr>
        <w:t xml:space="preserve"> long-run equilibrium relationships </w:t>
      </w:r>
      <w:r w:rsidRPr="003F192F">
        <w:rPr>
          <w:rFonts w:ascii="Times New Roman" w:eastAsia="Times New Roman" w:hAnsi="Times New Roman" w:cs="Times New Roman"/>
          <w:color w:val="000000" w:themeColor="text1"/>
          <w:sz w:val="24"/>
          <w:szCs w:val="24"/>
        </w:rPr>
        <w:fldChar w:fldCharType="begin"/>
      </w:r>
      <w:r w:rsidRPr="003F192F">
        <w:rPr>
          <w:rFonts w:ascii="Times New Roman" w:eastAsia="Times New Roman" w:hAnsi="Times New Roman" w:cs="Times New Roman"/>
          <w:color w:val="000000" w:themeColor="text1"/>
          <w:sz w:val="24"/>
          <w:szCs w:val="24"/>
        </w:rPr>
        <w:instrText xml:space="preserve"> ADDIN ZOTERO_ITEM CSL_CITATION {"citationID":"0XVWe440","properties":{"formattedCitation":"(Johansen &amp; Juselius, 1990)","plainCitation":"(Johansen &amp; Juselius, 1990)","noteIndex":0},"citationItems":[{"id":133,"uris":["http://zotero.org/users/local/PgFy7oLu/items/CPJGZEA3"],"itemData":{"id":133,"type":"article-journal","container-title":"Oxford Bulletin of Economics and statistics","issue":"2","page":"169-210","title":"Maximum likelihood estimation and inference on cointegration—with appucations to the demand for money","volume":"51","author":[{"family":"Johansen","given":"S"},{"family":"Juselius","given":"K"}],"issued":{"date-parts":[["1990"]]}}}],"schema":"https://github.com/citation-style-language/schema/raw/master/csl-citation.json"} </w:instrText>
      </w:r>
      <w:r w:rsidRPr="003F192F">
        <w:rPr>
          <w:rFonts w:ascii="Times New Roman" w:eastAsia="Times New Roman" w:hAnsi="Times New Roman" w:cs="Times New Roman"/>
          <w:color w:val="000000" w:themeColor="text1"/>
          <w:sz w:val="24"/>
          <w:szCs w:val="24"/>
        </w:rPr>
        <w:fldChar w:fldCharType="separate"/>
      </w:r>
      <w:r w:rsidRPr="003F192F">
        <w:rPr>
          <w:rFonts w:ascii="Times New Roman" w:hAnsi="Times New Roman" w:cs="Times New Roman"/>
          <w:color w:val="000000" w:themeColor="text1"/>
          <w:sz w:val="24"/>
        </w:rPr>
        <w:t>(Johansen &amp; Juselius, 1990)</w:t>
      </w:r>
      <w:r w:rsidRPr="003F192F">
        <w:rPr>
          <w:rFonts w:ascii="Times New Roman" w:eastAsia="Times New Roman" w:hAnsi="Times New Roman" w:cs="Times New Roman"/>
          <w:color w:val="000000" w:themeColor="text1"/>
          <w:sz w:val="24"/>
          <w:szCs w:val="24"/>
        </w:rPr>
        <w:fldChar w:fldCharType="end"/>
      </w:r>
      <w:r w:rsidRPr="003F192F">
        <w:rPr>
          <w:rFonts w:ascii="Times New Roman" w:eastAsia="Times New Roman" w:hAnsi="Times New Roman" w:cs="Times New Roman"/>
          <w:color w:val="000000" w:themeColor="text1"/>
          <w:sz w:val="24"/>
          <w:szCs w:val="24"/>
        </w:rPr>
        <w:t xml:space="preserve">. </w:t>
      </w:r>
      <w:r w:rsidR="000C61AA" w:rsidRPr="003F192F">
        <w:rPr>
          <w:rFonts w:ascii="Times New Roman" w:eastAsia="Times New Roman" w:hAnsi="Times New Roman" w:cs="Times New Roman"/>
          <w:color w:val="000000" w:themeColor="text1"/>
          <w:sz w:val="24"/>
          <w:szCs w:val="24"/>
        </w:rPr>
        <w:t>Maximum eigenvalue test &amp; the</w:t>
      </w:r>
      <w:r w:rsidR="00BA742E" w:rsidRPr="003F192F">
        <w:rPr>
          <w:rFonts w:ascii="Times New Roman" w:eastAsia="Times New Roman" w:hAnsi="Times New Roman" w:cs="Times New Roman"/>
          <w:color w:val="000000" w:themeColor="text1"/>
          <w:sz w:val="24"/>
          <w:szCs w:val="24"/>
        </w:rPr>
        <w:t xml:space="preserve"> trace test </w:t>
      </w:r>
      <w:r w:rsidR="00D2211A" w:rsidRPr="003F192F">
        <w:rPr>
          <w:rFonts w:ascii="Times New Roman" w:eastAsia="Times New Roman" w:hAnsi="Times New Roman" w:cs="Times New Roman"/>
          <w:color w:val="000000" w:themeColor="text1"/>
          <w:sz w:val="24"/>
          <w:szCs w:val="24"/>
        </w:rPr>
        <w:t>is</w:t>
      </w:r>
      <w:r w:rsidRPr="003F192F">
        <w:rPr>
          <w:rFonts w:ascii="Times New Roman" w:eastAsia="Times New Roman" w:hAnsi="Times New Roman" w:cs="Times New Roman"/>
          <w:color w:val="000000" w:themeColor="text1"/>
          <w:sz w:val="24"/>
          <w:szCs w:val="24"/>
        </w:rPr>
        <w:t xml:space="preserve"> </w:t>
      </w:r>
      <w:r w:rsidR="00317092" w:rsidRPr="003F192F">
        <w:rPr>
          <w:rFonts w:ascii="Times New Roman" w:eastAsia="Times New Roman" w:hAnsi="Times New Roman" w:cs="Times New Roman"/>
          <w:color w:val="000000" w:themeColor="text1"/>
          <w:sz w:val="24"/>
          <w:szCs w:val="24"/>
        </w:rPr>
        <w:t>utilized</w:t>
      </w:r>
      <w:r w:rsidRPr="003F192F">
        <w:rPr>
          <w:rFonts w:ascii="Times New Roman" w:eastAsia="Times New Roman" w:hAnsi="Times New Roman" w:cs="Times New Roman"/>
          <w:color w:val="000000" w:themeColor="text1"/>
          <w:sz w:val="24"/>
          <w:szCs w:val="24"/>
        </w:rPr>
        <w:t xml:space="preserve"> to</w:t>
      </w:r>
      <w:r w:rsidR="000C61AA" w:rsidRPr="003F192F">
        <w:rPr>
          <w:rFonts w:ascii="Times New Roman" w:eastAsia="Times New Roman" w:hAnsi="Times New Roman" w:cs="Times New Roman"/>
          <w:color w:val="000000" w:themeColor="text1"/>
          <w:sz w:val="24"/>
          <w:szCs w:val="24"/>
        </w:rPr>
        <w:t xml:space="preserve"> find out the</w:t>
      </w:r>
      <w:r w:rsidRPr="003F192F">
        <w:rPr>
          <w:rFonts w:ascii="Times New Roman" w:eastAsia="Times New Roman" w:hAnsi="Times New Roman" w:cs="Times New Roman"/>
          <w:color w:val="000000" w:themeColor="text1"/>
          <w:sz w:val="24"/>
          <w:szCs w:val="24"/>
        </w:rPr>
        <w:t xml:space="preserve"> quantity of cointegrating </w:t>
      </w:r>
      <w:r w:rsidR="00317092" w:rsidRPr="003F192F">
        <w:rPr>
          <w:rFonts w:ascii="Times New Roman" w:eastAsia="Times New Roman" w:hAnsi="Times New Roman" w:cs="Times New Roman"/>
          <w:color w:val="000000" w:themeColor="text1"/>
          <w:sz w:val="24"/>
          <w:szCs w:val="24"/>
        </w:rPr>
        <w:t>vectors. The</w:t>
      </w:r>
      <w:r w:rsidR="00CB0854" w:rsidRPr="003F192F">
        <w:rPr>
          <w:rFonts w:ascii="Times New Roman" w:eastAsia="Times New Roman" w:hAnsi="Times New Roman" w:cs="Times New Roman"/>
          <w:color w:val="000000" w:themeColor="text1"/>
          <w:sz w:val="24"/>
          <w:szCs w:val="24"/>
        </w:rPr>
        <w:t xml:space="preserve"> test can be summarized as follows:</w:t>
      </w:r>
    </w:p>
    <w:p w14:paraId="1DBD84D5" w14:textId="77777777" w:rsidR="00CB0854" w:rsidRPr="003F192F" w:rsidRDefault="00000000" w:rsidP="00784A09">
      <w:pPr>
        <w:spacing w:line="360" w:lineRule="auto"/>
        <w:jc w:val="both"/>
        <w:rPr>
          <w:rFonts w:ascii="Times New Roman" w:hAnsi="Times New Roman" w:cs="Times New Roman"/>
          <w:i/>
          <w:color w:val="000000" w:themeColor="text1"/>
          <w:sz w:val="24"/>
          <w:szCs w:val="24"/>
          <w:lang w:val="en-GB"/>
        </w:rPr>
      </w:pPr>
      <m:oMath>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lang w:val="en-GB"/>
              </w:rPr>
              <m:t>Δ</m:t>
            </m:r>
            <m:r>
              <w:rPr>
                <w:rFonts w:ascii="Cambria Math" w:hAnsi="Cambria Math" w:cs="Times New Roman"/>
                <w:color w:val="000000" w:themeColor="text1"/>
                <w:sz w:val="24"/>
                <w:szCs w:val="24"/>
                <w:lang w:val="en-GB"/>
              </w:rPr>
              <m:t>X</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IIX</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p-1</m:t>
            </m:r>
          </m:sup>
          <m:e>
            <m:r>
              <m:rPr>
                <m:sty m:val="p"/>
              </m:rPr>
              <w:rPr>
                <w:rFonts w:ascii="Cambria Math" w:hAnsi="Cambria Math" w:cs="Times New Roman"/>
                <w:color w:val="000000" w:themeColor="text1"/>
                <w:sz w:val="24"/>
                <w:szCs w:val="24"/>
                <w:bdr w:val="none" w:sz="0" w:space="0" w:color="auto" w:frame="1"/>
              </w:rPr>
              <m:t>Γ</m:t>
            </m:r>
          </m:e>
        </m:nary>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lang w:val="en-GB"/>
              </w:rPr>
              <m:t>X</m:t>
            </m:r>
          </m:e>
          <m:sub>
            <m:r>
              <w:rPr>
                <w:rFonts w:ascii="Cambria Math" w:hAnsi="Cambria Math" w:cs="Times New Roman"/>
                <w:color w:val="000000" w:themeColor="text1"/>
                <w:sz w:val="24"/>
                <w:szCs w:val="24"/>
                <w:lang w:val="en-GB"/>
              </w:rPr>
              <m:t>t-1</m:t>
            </m:r>
          </m:sub>
        </m:sSub>
        <m:r>
          <w:rPr>
            <w:rFonts w:ascii="Cambria Math" w:hAnsi="Cambria Math" w:cs="Times New Roman"/>
            <w:color w:val="000000" w:themeColor="text1"/>
            <w:sz w:val="24"/>
            <w:szCs w:val="24"/>
            <w:lang w:val="en-GB"/>
          </w:rPr>
          <m:t>+</m:t>
        </m:r>
        <m:sSub>
          <m:sSubPr>
            <m:ctrlPr>
              <w:rPr>
                <w:rFonts w:ascii="Cambria Math" w:hAnsi="Cambria Math" w:cs="Times New Roman"/>
                <w:i/>
                <w:color w:val="000000" w:themeColor="text1"/>
                <w:sz w:val="24"/>
                <w:szCs w:val="24"/>
                <w:lang w:val="en-GB"/>
              </w:rPr>
            </m:ctrlPr>
          </m:sSubPr>
          <m:e>
            <m:r>
              <m:rPr>
                <m:scr m:val="script"/>
              </m:rPr>
              <w:rPr>
                <w:rFonts w:ascii="Cambria Math" w:hAnsi="Cambria Math" w:cs="Times New Roman"/>
                <w:color w:val="000000" w:themeColor="text1"/>
                <w:sz w:val="24"/>
                <w:szCs w:val="24"/>
                <w:lang w:val="en-GB"/>
              </w:rPr>
              <m:t>E</m:t>
            </m:r>
          </m:e>
          <m:sub>
            <m:r>
              <w:rPr>
                <w:rFonts w:ascii="Cambria Math" w:hAnsi="Cambria Math" w:cs="Times New Roman"/>
                <w:color w:val="000000" w:themeColor="text1"/>
                <w:sz w:val="24"/>
                <w:szCs w:val="24"/>
                <w:lang w:val="en-GB"/>
              </w:rPr>
              <m:t>t</m:t>
            </m:r>
          </m:sub>
        </m:sSub>
      </m:oMath>
      <w:r w:rsidR="00CB0854" w:rsidRPr="003F192F">
        <w:rPr>
          <w:rFonts w:ascii="Times New Roman" w:hAnsi="Times New Roman" w:cs="Times New Roman"/>
          <w:i/>
          <w:color w:val="000000" w:themeColor="text1"/>
          <w:sz w:val="24"/>
          <w:szCs w:val="24"/>
          <w:lang w:val="en-GB"/>
        </w:rPr>
        <w:t xml:space="preserve">                       </w:t>
      </w:r>
      <w:r w:rsidR="00CB0854" w:rsidRPr="003F192F">
        <w:rPr>
          <w:rFonts w:ascii="Times New Roman" w:hAnsi="Times New Roman" w:cs="Times New Roman"/>
          <w:b/>
          <w:bCs/>
          <w:i/>
          <w:color w:val="000000" w:themeColor="text1"/>
          <w:sz w:val="24"/>
          <w:szCs w:val="24"/>
          <w:lang w:val="en-GB"/>
        </w:rPr>
        <w:t xml:space="preserve">  (3)</w:t>
      </w:r>
    </w:p>
    <w:p w14:paraId="0A9DB21A" w14:textId="77777777" w:rsidR="00CB0854" w:rsidRPr="003F192F" w:rsidRDefault="00CB0854" w:rsidP="00784A09">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Where:</w:t>
      </w:r>
    </w:p>
    <w:p w14:paraId="5EC6574D" w14:textId="77777777" w:rsidR="008E63FA" w:rsidRPr="003F192F" w:rsidRDefault="00CB0854" w:rsidP="00784A09">
      <w:pPr>
        <w:spacing w:line="360" w:lineRule="auto"/>
        <w:jc w:val="both"/>
        <w:rPr>
          <w:rFonts w:ascii="Times New Roman" w:hAnsi="Times New Roman" w:cs="Times New Roman"/>
          <w:color w:val="000000" w:themeColor="text1"/>
          <w:sz w:val="24"/>
          <w:szCs w:val="24"/>
        </w:rPr>
      </w:pPr>
      <w:proofErr w:type="spellStart"/>
      <w:r w:rsidRPr="003F192F">
        <w:rPr>
          <w:rFonts w:ascii="Times New Roman" w:hAnsi="Times New Roman" w:cs="Times New Roman"/>
          <w:i/>
          <w:iCs/>
          <w:color w:val="000000" w:themeColor="text1"/>
          <w:sz w:val="24"/>
          <w:szCs w:val="24"/>
        </w:rPr>
        <w:t>Xt</w:t>
      </w:r>
      <w:proofErr w:type="spellEnd"/>
      <w:r w:rsidRPr="003F192F">
        <w:rPr>
          <w:rFonts w:ascii="Times New Roman" w:hAnsi="Times New Roman" w:cs="Times New Roman"/>
          <w:color w:val="000000" w:themeColor="text1"/>
          <w:sz w:val="24"/>
          <w:szCs w:val="24"/>
        </w:rPr>
        <w:t>​: Vector of endogenous variables (e.g., etc.</w:t>
      </w:r>
      <w:r w:rsidR="008E63FA" w:rsidRPr="003F192F">
        <w:rPr>
          <w:rFonts w:ascii="Times New Roman" w:hAnsi="Times New Roman" w:cs="Times New Roman"/>
          <w:color w:val="000000" w:themeColor="text1"/>
          <w:sz w:val="24"/>
          <w:szCs w:val="24"/>
        </w:rPr>
        <w:t xml:space="preserve">). </w:t>
      </w:r>
    </w:p>
    <w:p w14:paraId="7A10063A" w14:textId="77777777" w:rsidR="00CB0854" w:rsidRPr="003F192F" w:rsidRDefault="008E63FA" w:rsidP="00784A09">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Π</w:t>
      </w:r>
      <w:r w:rsidR="0014322A" w:rsidRPr="003F192F">
        <w:rPr>
          <w:rFonts w:ascii="Times New Roman" w:hAnsi="Times New Roman" w:cs="Times New Roman"/>
          <w:color w:val="000000" w:themeColor="text1"/>
          <w:sz w:val="24"/>
          <w:szCs w:val="24"/>
        </w:rPr>
        <w:t>: Matrix of long-term</w:t>
      </w:r>
      <w:r w:rsidR="00CB0854" w:rsidRPr="003F192F">
        <w:rPr>
          <w:rFonts w:ascii="Times New Roman" w:hAnsi="Times New Roman" w:cs="Times New Roman"/>
          <w:color w:val="000000" w:themeColor="text1"/>
          <w:sz w:val="24"/>
          <w:szCs w:val="24"/>
        </w:rPr>
        <w:t xml:space="preserve"> coefficients.</w:t>
      </w:r>
    </w:p>
    <w:p w14:paraId="53CBD66E" w14:textId="77777777" w:rsidR="00CB0854" w:rsidRPr="003F192F" w:rsidRDefault="00CB0854" w:rsidP="00784A09">
      <w:pPr>
        <w:spacing w:line="360" w:lineRule="auto"/>
        <w:jc w:val="both"/>
        <w:rPr>
          <w:rFonts w:ascii="Times New Roman" w:hAnsi="Times New Roman" w:cs="Times New Roman"/>
          <w:color w:val="000000" w:themeColor="text1"/>
          <w:sz w:val="24"/>
          <w:szCs w:val="24"/>
        </w:rPr>
      </w:pPr>
      <w:proofErr w:type="spellStart"/>
      <w:r w:rsidRPr="003F192F">
        <w:rPr>
          <w:rFonts w:ascii="Times New Roman" w:hAnsi="Times New Roman" w:cs="Times New Roman"/>
          <w:color w:val="000000" w:themeColor="text1"/>
          <w:sz w:val="24"/>
          <w:szCs w:val="24"/>
        </w:rPr>
        <w:t>Γ</w:t>
      </w:r>
      <w:r w:rsidRPr="003F192F">
        <w:rPr>
          <w:rFonts w:ascii="Times New Roman" w:hAnsi="Times New Roman" w:cs="Times New Roman"/>
          <w:i/>
          <w:iCs/>
          <w:color w:val="000000" w:themeColor="text1"/>
          <w:sz w:val="24"/>
          <w:szCs w:val="24"/>
        </w:rPr>
        <w:t>i</w:t>
      </w:r>
      <w:proofErr w:type="spellEnd"/>
      <w:r w:rsidRPr="003F192F">
        <w:rPr>
          <w:rFonts w:ascii="Times New Roman" w:hAnsi="Times New Roman" w:cs="Times New Roman"/>
          <w:color w:val="000000" w:themeColor="text1"/>
          <w:sz w:val="24"/>
          <w:szCs w:val="24"/>
        </w:rPr>
        <w:t>​</w:t>
      </w:r>
      <w:r w:rsidR="0014322A" w:rsidRPr="003F192F">
        <w:rPr>
          <w:rFonts w:ascii="Times New Roman" w:hAnsi="Times New Roman" w:cs="Times New Roman"/>
          <w:color w:val="000000" w:themeColor="text1"/>
          <w:sz w:val="24"/>
          <w:szCs w:val="24"/>
        </w:rPr>
        <w:t>: Matrix of short-term</w:t>
      </w:r>
      <w:r w:rsidRPr="003F192F">
        <w:rPr>
          <w:rFonts w:ascii="Times New Roman" w:hAnsi="Times New Roman" w:cs="Times New Roman"/>
          <w:color w:val="000000" w:themeColor="text1"/>
          <w:sz w:val="24"/>
          <w:szCs w:val="24"/>
        </w:rPr>
        <w:t xml:space="preserve"> coefficients.</w:t>
      </w:r>
    </w:p>
    <w:p w14:paraId="4DEE2170" w14:textId="77777777" w:rsidR="00CB0854" w:rsidRPr="003F192F" w:rsidRDefault="00CB0854" w:rsidP="00784A09">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i/>
          <w:iCs/>
          <w:color w:val="000000" w:themeColor="text1"/>
          <w:sz w:val="24"/>
          <w:szCs w:val="24"/>
        </w:rPr>
        <w:t>ϵt</w:t>
      </w:r>
      <w:r w:rsidRPr="003F192F">
        <w:rPr>
          <w:rFonts w:ascii="Times New Roman" w:hAnsi="Times New Roman" w:cs="Times New Roman"/>
          <w:color w:val="000000" w:themeColor="text1"/>
          <w:sz w:val="24"/>
          <w:szCs w:val="24"/>
        </w:rPr>
        <w:t>​: Error term.</w:t>
      </w:r>
    </w:p>
    <w:p w14:paraId="4385999B"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rank of Π (denoted as </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 determines the presence of cointegration:</w:t>
      </w:r>
    </w:p>
    <w:p w14:paraId="7762B9EE" w14:textId="77777777" w:rsidR="00CB0854" w:rsidRPr="003F192F" w:rsidRDefault="00CB0854" w:rsidP="00784A09">
      <w:p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If </w:t>
      </w:r>
      <w:r w:rsidRPr="003F192F">
        <w:rPr>
          <w:rFonts w:ascii="Times New Roman" w:eastAsia="Times New Roman" w:hAnsi="Times New Roman" w:cs="Times New Roman"/>
          <w:color w:val="000000" w:themeColor="text1"/>
          <w:sz w:val="24"/>
          <w:szCs w:val="24"/>
          <w:bdr w:val="none" w:sz="0" w:space="0" w:color="auto" w:frame="1"/>
        </w:rPr>
        <w:t>r=0</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=0, no cointegration exists, and the model reduces to a VAR of order </w:t>
      </w:r>
      <w:r w:rsidRPr="003F192F">
        <w:rPr>
          <w:rFonts w:ascii="Times New Roman" w:eastAsia="Times New Roman" w:hAnsi="Times New Roman" w:cs="Times New Roman"/>
          <w:color w:val="000000" w:themeColor="text1"/>
          <w:sz w:val="24"/>
          <w:szCs w:val="24"/>
          <w:bdr w:val="none" w:sz="0" w:space="0" w:color="auto" w:frame="1"/>
        </w:rPr>
        <w:t>p</w:t>
      </w:r>
      <w:r w:rsidRPr="003F192F">
        <w:rPr>
          <w:rFonts w:ascii="Times New Roman" w:eastAsia="Times New Roman" w:hAnsi="Times New Roman" w:cs="Times New Roman"/>
          <w:i/>
          <w:iCs/>
          <w:color w:val="000000" w:themeColor="text1"/>
          <w:sz w:val="24"/>
          <w:szCs w:val="24"/>
        </w:rPr>
        <w:t>p</w:t>
      </w:r>
      <w:r w:rsidRPr="003F192F">
        <w:rPr>
          <w:rFonts w:ascii="Times New Roman" w:eastAsia="Times New Roman" w:hAnsi="Times New Roman" w:cs="Times New Roman"/>
          <w:color w:val="000000" w:themeColor="text1"/>
          <w:sz w:val="24"/>
          <w:szCs w:val="24"/>
        </w:rPr>
        <w:t>.</w:t>
      </w:r>
    </w:p>
    <w:p w14:paraId="2183CB82" w14:textId="77777777" w:rsidR="00CB0854" w:rsidRPr="003F192F" w:rsidRDefault="00CB0854" w:rsidP="00784A09">
      <w:p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If 0&lt;</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&lt;</w:t>
      </w:r>
      <w:r w:rsidRPr="003F192F">
        <w:rPr>
          <w:rFonts w:ascii="Times New Roman" w:eastAsia="Times New Roman" w:hAnsi="Times New Roman" w:cs="Times New Roman"/>
          <w:i/>
          <w:iCs/>
          <w:color w:val="000000" w:themeColor="text1"/>
          <w:sz w:val="24"/>
          <w:szCs w:val="24"/>
        </w:rPr>
        <w:t>n</w:t>
      </w:r>
      <w:r w:rsidRPr="003F192F">
        <w:rPr>
          <w:rFonts w:ascii="Times New Roman" w:eastAsia="Times New Roman" w:hAnsi="Times New Roman" w:cs="Times New Roman"/>
          <w:color w:val="000000" w:themeColor="text1"/>
          <w:sz w:val="24"/>
          <w:szCs w:val="24"/>
        </w:rPr>
        <w:t>, there are </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 cointegrating vectors, and</w:t>
      </w:r>
      <w:r w:rsidRPr="003F192F">
        <w:rPr>
          <w:rFonts w:ascii="Times New Roman" w:eastAsia="Times New Roman" w:hAnsi="Times New Roman" w:cs="Times New Roman"/>
          <w:b/>
          <w:bCs/>
          <w:color w:val="000000" w:themeColor="text1"/>
          <w:sz w:val="24"/>
          <w:szCs w:val="24"/>
        </w:rPr>
        <w:t xml:space="preserve"> </w:t>
      </w:r>
      <w:r w:rsidRPr="003F192F">
        <w:rPr>
          <w:rFonts w:ascii="Times New Roman" w:eastAsia="Times New Roman" w:hAnsi="Times New Roman" w:cs="Times New Roman"/>
          <w:color w:val="000000" w:themeColor="text1"/>
          <w:sz w:val="24"/>
          <w:szCs w:val="24"/>
        </w:rPr>
        <w:t>Π=</w:t>
      </w:r>
      <w:r w:rsidRPr="003F192F">
        <w:rPr>
          <w:rFonts w:ascii="Times New Roman" w:eastAsia="Times New Roman" w:hAnsi="Times New Roman" w:cs="Times New Roman"/>
          <w:i/>
          <w:iCs/>
          <w:color w:val="000000" w:themeColor="text1"/>
          <w:sz w:val="24"/>
          <w:szCs w:val="24"/>
        </w:rPr>
        <w:t>αβ</w:t>
      </w:r>
      <w:r w:rsidRPr="003F192F">
        <w:rPr>
          <w:rFonts w:ascii="Times New Roman" w:eastAsia="Times New Roman" w:hAnsi="Times New Roman" w:cs="Times New Roman"/>
          <w:color w:val="000000" w:themeColor="text1"/>
          <w:sz w:val="24"/>
          <w:szCs w:val="24"/>
        </w:rPr>
        <w:t>′. Here, </w:t>
      </w:r>
      <w:r w:rsidRPr="003F192F">
        <w:rPr>
          <w:rFonts w:ascii="Times New Roman" w:eastAsia="Times New Roman" w:hAnsi="Times New Roman" w:cs="Times New Roman"/>
          <w:color w:val="000000" w:themeColor="text1"/>
          <w:sz w:val="24"/>
          <w:szCs w:val="24"/>
          <w:bdr w:val="none" w:sz="0" w:space="0" w:color="auto" w:frame="1"/>
        </w:rPr>
        <w:t>α</w:t>
      </w:r>
      <w:r w:rsidR="00A30664" w:rsidRPr="003F192F">
        <w:rPr>
          <w:rFonts w:ascii="Times New Roman" w:eastAsia="Times New Roman" w:hAnsi="Times New Roman" w:cs="Times New Roman"/>
          <w:i/>
          <w:iCs/>
          <w:color w:val="000000" w:themeColor="text1"/>
          <w:sz w:val="24"/>
          <w:szCs w:val="24"/>
        </w:rPr>
        <w:t xml:space="preserve"> </w:t>
      </w:r>
      <w:r w:rsidR="00A30664" w:rsidRPr="003F192F">
        <w:rPr>
          <w:rFonts w:ascii="Times New Roman" w:eastAsia="Times New Roman" w:hAnsi="Times New Roman" w:cs="Times New Roman"/>
          <w:iCs/>
          <w:color w:val="000000" w:themeColor="text1"/>
          <w:sz w:val="24"/>
          <w:szCs w:val="24"/>
        </w:rPr>
        <w:t>tells you how strong the relationship is</w:t>
      </w:r>
      <w:r w:rsidRPr="003F192F">
        <w:rPr>
          <w:rFonts w:ascii="Times New Roman" w:eastAsia="Times New Roman" w:hAnsi="Times New Roman" w:cs="Times New Roman"/>
          <w:color w:val="000000" w:themeColor="text1"/>
          <w:sz w:val="24"/>
          <w:szCs w:val="24"/>
        </w:rPr>
        <w:t>, and </w:t>
      </w:r>
      <w:r w:rsidRPr="003F192F">
        <w:rPr>
          <w:rFonts w:ascii="Times New Roman" w:eastAsia="Times New Roman" w:hAnsi="Times New Roman" w:cs="Times New Roman"/>
          <w:i/>
          <w:iCs/>
          <w:color w:val="000000" w:themeColor="text1"/>
          <w:sz w:val="24"/>
          <w:szCs w:val="24"/>
        </w:rPr>
        <w:t>β</w:t>
      </w:r>
      <w:r w:rsidRPr="003F192F">
        <w:rPr>
          <w:rFonts w:ascii="Times New Roman" w:eastAsia="Times New Roman" w:hAnsi="Times New Roman" w:cs="Times New Roman"/>
          <w:color w:val="000000" w:themeColor="text1"/>
          <w:sz w:val="24"/>
          <w:szCs w:val="24"/>
        </w:rPr>
        <w:t> represents the cointegrating vector. Even if </w:t>
      </w:r>
      <w:proofErr w:type="spellStart"/>
      <w:r w:rsidRPr="003F192F">
        <w:rPr>
          <w:rFonts w:ascii="Times New Roman" w:eastAsia="Times New Roman" w:hAnsi="Times New Roman" w:cs="Times New Roman"/>
          <w:color w:val="000000" w:themeColor="text1"/>
          <w:sz w:val="24"/>
          <w:szCs w:val="24"/>
        </w:rPr>
        <w:t>W</w:t>
      </w:r>
      <w:r w:rsidRPr="003F192F">
        <w:rPr>
          <w:rFonts w:ascii="Times New Roman" w:eastAsia="Times New Roman" w:hAnsi="Times New Roman" w:cs="Times New Roman"/>
          <w:i/>
          <w:iCs/>
          <w:color w:val="000000" w:themeColor="text1"/>
          <w:sz w:val="24"/>
          <w:szCs w:val="24"/>
        </w:rPr>
        <w:t>t</w:t>
      </w:r>
      <w:proofErr w:type="spellEnd"/>
      <w:r w:rsidRPr="003F192F">
        <w:rPr>
          <w:rFonts w:ascii="Times New Roman" w:eastAsia="Times New Roman" w:hAnsi="Times New Roman" w:cs="Times New Roman"/>
          <w:color w:val="000000" w:themeColor="text1"/>
          <w:sz w:val="24"/>
          <w:szCs w:val="24"/>
        </w:rPr>
        <w:t xml:space="preserve">​ is </w:t>
      </w:r>
      <w:proofErr w:type="gramStart"/>
      <w:r w:rsidRPr="003F192F">
        <w:rPr>
          <w:rFonts w:ascii="Times New Roman" w:eastAsia="Times New Roman" w:hAnsi="Times New Roman" w:cs="Times New Roman"/>
          <w:color w:val="000000" w:themeColor="text1"/>
          <w:sz w:val="24"/>
          <w:szCs w:val="24"/>
        </w:rPr>
        <w:t>I(</w:t>
      </w:r>
      <w:proofErr w:type="gramEnd"/>
      <w:r w:rsidRPr="003F192F">
        <w:rPr>
          <w:rFonts w:ascii="Times New Roman" w:eastAsia="Times New Roman" w:hAnsi="Times New Roman" w:cs="Times New Roman"/>
          <w:color w:val="000000" w:themeColor="text1"/>
          <w:sz w:val="24"/>
          <w:szCs w:val="24"/>
        </w:rPr>
        <w:t>1), </w:t>
      </w:r>
      <w:r w:rsidRPr="003F192F">
        <w:rPr>
          <w:rFonts w:ascii="Times New Roman" w:eastAsia="Times New Roman" w:hAnsi="Times New Roman" w:cs="Times New Roman"/>
          <w:i/>
          <w:iCs/>
          <w:color w:val="000000" w:themeColor="text1"/>
          <w:sz w:val="24"/>
          <w:szCs w:val="24"/>
        </w:rPr>
        <w:t>β</w:t>
      </w:r>
      <w:r w:rsidRPr="003F192F">
        <w:rPr>
          <w:rFonts w:ascii="Times New Roman" w:eastAsia="Times New Roman" w:hAnsi="Times New Roman" w:cs="Times New Roman"/>
          <w:color w:val="000000" w:themeColor="text1"/>
          <w:sz w:val="24"/>
          <w:szCs w:val="24"/>
        </w:rPr>
        <w:t>′</w:t>
      </w:r>
      <w:proofErr w:type="spellStart"/>
      <w:r w:rsidRPr="003F192F">
        <w:rPr>
          <w:rFonts w:ascii="Times New Roman" w:eastAsia="Times New Roman" w:hAnsi="Times New Roman" w:cs="Times New Roman"/>
          <w:color w:val="000000" w:themeColor="text1"/>
          <w:sz w:val="24"/>
          <w:szCs w:val="24"/>
        </w:rPr>
        <w:t>W</w:t>
      </w:r>
      <w:r w:rsidRPr="003F192F">
        <w:rPr>
          <w:rFonts w:ascii="Times New Roman" w:eastAsia="Times New Roman" w:hAnsi="Times New Roman" w:cs="Times New Roman"/>
          <w:i/>
          <w:iCs/>
          <w:color w:val="000000" w:themeColor="text1"/>
          <w:sz w:val="24"/>
          <w:szCs w:val="24"/>
        </w:rPr>
        <w:t>t</w:t>
      </w:r>
      <w:proofErr w:type="spellEnd"/>
      <w:r w:rsidRPr="003F192F">
        <w:rPr>
          <w:rFonts w:ascii="Times New Roman" w:eastAsia="Times New Roman" w:hAnsi="Times New Roman" w:cs="Times New Roman"/>
          <w:color w:val="000000" w:themeColor="text1"/>
          <w:sz w:val="24"/>
          <w:szCs w:val="24"/>
        </w:rPr>
        <w:t xml:space="preserve">​ is </w:t>
      </w:r>
      <w:proofErr w:type="gramStart"/>
      <w:r w:rsidRPr="003F192F">
        <w:rPr>
          <w:rFonts w:ascii="Times New Roman" w:eastAsia="Times New Roman" w:hAnsi="Times New Roman" w:cs="Times New Roman"/>
          <w:color w:val="000000" w:themeColor="text1"/>
          <w:sz w:val="24"/>
          <w:szCs w:val="24"/>
        </w:rPr>
        <w:t>I(</w:t>
      </w:r>
      <w:proofErr w:type="gramEnd"/>
      <w:r w:rsidRPr="003F192F">
        <w:rPr>
          <w:rFonts w:ascii="Times New Roman" w:eastAsia="Times New Roman" w:hAnsi="Times New Roman" w:cs="Times New Roman"/>
          <w:color w:val="000000" w:themeColor="text1"/>
          <w:sz w:val="24"/>
          <w:szCs w:val="24"/>
        </w:rPr>
        <w:t>0).</w:t>
      </w:r>
    </w:p>
    <w:p w14:paraId="5823115E" w14:textId="77777777" w:rsidR="00CB0854" w:rsidRPr="003F192F" w:rsidRDefault="00CB0854"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Bound Test Equation</w:t>
      </w:r>
    </w:p>
    <w:p w14:paraId="545E2681" w14:textId="77777777" w:rsidR="00CB0854" w:rsidRPr="003F192F" w:rsidRDefault="00D92718" w:rsidP="00784A09">
      <w:pPr>
        <w:spacing w:after="0"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The Autoregressive Distributed Lag (ARDL) model is ut</w:t>
      </w:r>
      <w:r w:rsidR="00B85608" w:rsidRPr="003F192F">
        <w:rPr>
          <w:rFonts w:ascii="Times New Roman" w:hAnsi="Times New Roman" w:cs="Times New Roman"/>
          <w:color w:val="000000" w:themeColor="text1"/>
          <w:sz w:val="24"/>
          <w:szCs w:val="24"/>
        </w:rPr>
        <w:t>i</w:t>
      </w:r>
      <w:r w:rsidR="008127F6" w:rsidRPr="003F192F">
        <w:rPr>
          <w:rFonts w:ascii="Times New Roman" w:hAnsi="Times New Roman" w:cs="Times New Roman"/>
          <w:color w:val="000000" w:themeColor="text1"/>
          <w:sz w:val="24"/>
          <w:szCs w:val="24"/>
        </w:rPr>
        <w:t>lized to evaluate the short-</w:t>
      </w:r>
      <w:proofErr w:type="gramStart"/>
      <w:r w:rsidR="008127F6" w:rsidRPr="003F192F">
        <w:rPr>
          <w:rFonts w:ascii="Times New Roman" w:hAnsi="Times New Roman" w:cs="Times New Roman"/>
          <w:color w:val="000000" w:themeColor="text1"/>
          <w:sz w:val="24"/>
          <w:szCs w:val="24"/>
        </w:rPr>
        <w:t>run  and</w:t>
      </w:r>
      <w:proofErr w:type="gramEnd"/>
      <w:r w:rsidR="008127F6" w:rsidRPr="003F192F">
        <w:rPr>
          <w:rFonts w:ascii="Times New Roman" w:hAnsi="Times New Roman" w:cs="Times New Roman"/>
          <w:color w:val="000000" w:themeColor="text1"/>
          <w:sz w:val="24"/>
          <w:szCs w:val="24"/>
        </w:rPr>
        <w:t xml:space="preserve"> long-run</w:t>
      </w:r>
      <w:r w:rsidRPr="003F192F">
        <w:rPr>
          <w:rFonts w:ascii="Times New Roman" w:hAnsi="Times New Roman" w:cs="Times New Roman"/>
          <w:color w:val="000000" w:themeColor="text1"/>
          <w:sz w:val="24"/>
          <w:szCs w:val="24"/>
        </w:rPr>
        <w:t xml:space="preserve"> dynamics. The bound test</w:t>
      </w:r>
      <w:r w:rsidR="008127F6" w:rsidRPr="003F192F">
        <w:rPr>
          <w:rFonts w:ascii="Times New Roman" w:hAnsi="Times New Roman" w:cs="Times New Roman"/>
          <w:color w:val="000000" w:themeColor="text1"/>
          <w:sz w:val="24"/>
          <w:szCs w:val="24"/>
        </w:rPr>
        <w:t xml:space="preserve"> equation for the</w:t>
      </w:r>
      <w:r w:rsidRPr="003F192F">
        <w:rPr>
          <w:rFonts w:ascii="Times New Roman" w:hAnsi="Times New Roman" w:cs="Times New Roman"/>
          <w:color w:val="000000" w:themeColor="text1"/>
          <w:sz w:val="24"/>
          <w:szCs w:val="24"/>
        </w:rPr>
        <w:t xml:space="preserve"> </w:t>
      </w:r>
      <w:r w:rsidR="008127F6" w:rsidRPr="003F192F">
        <w:rPr>
          <w:rFonts w:ascii="Times New Roman" w:hAnsi="Times New Roman" w:cs="Times New Roman"/>
          <w:color w:val="000000" w:themeColor="text1"/>
          <w:sz w:val="24"/>
          <w:szCs w:val="24"/>
        </w:rPr>
        <w:t>model is given below:</w:t>
      </w:r>
    </w:p>
    <w:p w14:paraId="3AF7F729" w14:textId="77777777" w:rsidR="00D92718" w:rsidRPr="003F192F" w:rsidRDefault="00D92718" w:rsidP="00784A09">
      <w:pPr>
        <w:spacing w:after="0" w:line="360" w:lineRule="auto"/>
        <w:jc w:val="both"/>
        <w:rPr>
          <w:rFonts w:ascii="Times New Roman" w:eastAsiaTheme="minorEastAsia" w:hAnsi="Times New Roman" w:cs="Times New Roman"/>
          <w:color w:val="000000" w:themeColor="text1"/>
          <w:sz w:val="18"/>
          <w:szCs w:val="18"/>
        </w:rPr>
      </w:pPr>
    </w:p>
    <w:p w14:paraId="55D1A0A2" w14:textId="77777777" w:rsidR="00CB0854" w:rsidRPr="003F192F" w:rsidRDefault="00000000" w:rsidP="00784A09">
      <w:pPr>
        <w:spacing w:after="0" w:line="360" w:lineRule="auto"/>
        <w:jc w:val="both"/>
        <w:rPr>
          <w:rFonts w:ascii="Times New Roman" w:eastAsia="Times New Roman" w:hAnsi="Times New Roman" w:cs="Times New Roman"/>
          <w:i/>
          <w:color w:val="000000" w:themeColor="text1"/>
          <w:sz w:val="16"/>
          <w:szCs w:val="16"/>
          <w:lang w:val="en-GB"/>
        </w:rPr>
      </w:pPr>
      <m:oMath>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GR</m:t>
            </m:r>
          </m:e>
          <m:sub>
            <m:r>
              <m:rPr>
                <m:sty m:val="p"/>
              </m:rPr>
              <w:rPr>
                <w:rFonts w:ascii="Cambria Math" w:eastAsia="Times New Roman" w:hAnsi="Cambria Math" w:cs="Times New Roman"/>
                <w:color w:val="000000" w:themeColor="text1"/>
              </w:rPr>
              <m:t>t</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i/>
                <w:color w:val="000000" w:themeColor="text1"/>
                <w:lang w:val="en-GB"/>
              </w:rPr>
            </m:ctrlPr>
          </m:sSubPr>
          <m:e>
            <m:r>
              <m:rPr>
                <m:sty m:val="p"/>
              </m:rPr>
              <w:rPr>
                <w:rFonts w:ascii="Cambria Math" w:eastAsia="Times New Roman" w:hAnsi="Cambria Math" w:cs="Times New Roman"/>
                <w:color w:val="000000" w:themeColor="text1"/>
                <w:lang w:val="en-GB"/>
              </w:rPr>
              <m:t>α</m:t>
            </m:r>
          </m:e>
          <m:sub>
            <m:r>
              <w:rPr>
                <w:rFonts w:ascii="Cambria Math" w:eastAsia="Times New Roman" w:hAnsi="Cambria Math" w:cs="Times New Roman"/>
                <w:color w:val="000000" w:themeColor="text1"/>
                <w:lang w:val="en-GB"/>
              </w:rPr>
              <m:t>0</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β1i</m:t>
            </m:r>
          </m:e>
        </m:nary>
        <m:sSub>
          <m:sSubPr>
            <m:ctrlPr>
              <w:rPr>
                <w:rFonts w:ascii="Cambria Math" w:eastAsia="Times New Roman" w:hAnsi="Cambria Math" w:cs="Times New Roman"/>
                <w:i/>
                <w:color w:val="000000" w:themeColor="text1"/>
                <w:lang w:val="en-GB"/>
              </w:rPr>
            </m:ctrlPr>
          </m:sSubPr>
          <m:e>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r>
              <w:rPr>
                <w:rFonts w:ascii="Cambria Math" w:eastAsia="Times New Roman" w:hAnsi="Cambria Math" w:cs="Times New Roman"/>
                <w:color w:val="000000" w:themeColor="text1"/>
                <w:lang w:val="en-GB"/>
              </w:rPr>
              <m:t>GR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β2i</m:t>
            </m:r>
          </m:e>
        </m:nary>
        <m:r>
          <m:rPr>
            <m:sty m:val="p"/>
          </m:rPr>
          <w:rPr>
            <w:rFonts w:ascii="Cambria Math" w:hAnsi="Cambria Math" w:cs="Times New Roman"/>
            <w:color w:val="000000"/>
          </w:rPr>
          <m:t>INF</m:t>
        </m:r>
        <m:sSub>
          <m:sSubPr>
            <m:ctrlPr>
              <w:rPr>
                <w:rFonts w:ascii="Cambria Math" w:eastAsia="Times New Roman" w:hAnsi="Cambria Math" w:cs="Times New Roman"/>
                <w:i/>
                <w:color w:val="000000" w:themeColor="text1"/>
                <w:lang w:val="en-GB"/>
              </w:rPr>
            </m:ctrlPr>
          </m:sSubPr>
          <m:e>
            <m:r>
              <m:rPr>
                <m:sty m:val="p"/>
              </m:rPr>
              <w:rPr>
                <w:rFonts w:ascii="Cambria Math" w:eastAsia="Times New Roman" w:hAnsi="Cambria Math" w:cs="Times New Roman"/>
                <w:color w:val="000000" w:themeColor="text1"/>
              </w:rPr>
              <m:t xml:space="preserve"> </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β3i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β4i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β5i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GCF</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β6i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PR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1</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GDP</m:t>
            </m:r>
          </m:e>
          <m:sub>
            <m:r>
              <w:rPr>
                <w:rFonts w:ascii="Cambria Math" w:eastAsia="Times New Roman" w:hAnsi="Cambria Math" w:cs="Times New Roman"/>
                <w:color w:val="000000" w:themeColor="text1"/>
                <w:lang w:val="en-GB"/>
              </w:rPr>
              <m:t>_</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GR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2</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3</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lang w:val="en-GB"/>
              </w:rPr>
              <m:t>t-1</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4</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5</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GCF</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6</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PR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ε</m:t>
            </m:r>
          </m:e>
          <m:sub>
            <m:r>
              <w:rPr>
                <w:rFonts w:ascii="Cambria Math" w:eastAsia="Times New Roman" w:hAnsi="Cambria Math" w:cs="Times New Roman"/>
                <w:color w:val="000000" w:themeColor="text1"/>
                <w:lang w:val="en-GB"/>
              </w:rPr>
              <m:t>t</m:t>
            </m:r>
          </m:sub>
        </m:sSub>
      </m:oMath>
      <w:r w:rsidR="00CB0854" w:rsidRPr="003F192F">
        <w:rPr>
          <w:rFonts w:ascii="Times New Roman" w:eastAsia="Times New Roman" w:hAnsi="Times New Roman" w:cs="Times New Roman"/>
          <w:i/>
          <w:color w:val="000000" w:themeColor="text1"/>
          <w:sz w:val="16"/>
          <w:szCs w:val="16"/>
          <w:lang w:val="en-GB"/>
        </w:rPr>
        <w:t xml:space="preserve">                  </w:t>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t xml:space="preserve">                    </w:t>
      </w:r>
      <w:r w:rsidR="00CB0854" w:rsidRPr="003F192F">
        <w:rPr>
          <w:rFonts w:ascii="Times New Roman" w:eastAsia="Times New Roman" w:hAnsi="Times New Roman" w:cs="Times New Roman"/>
          <w:i/>
          <w:color w:val="000000" w:themeColor="text1"/>
          <w:sz w:val="24"/>
          <w:szCs w:val="24"/>
          <w:lang w:val="en-GB"/>
        </w:rPr>
        <w:t>(3)</w:t>
      </w:r>
    </w:p>
    <w:p w14:paraId="660C3E4A"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Where:</w:t>
      </w:r>
    </w:p>
    <w:p w14:paraId="7EBE9C1C"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Δ: First difference operator.</w:t>
      </w:r>
    </w:p>
    <w:p w14:paraId="7177C858"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bdr w:val="none" w:sz="0" w:space="0" w:color="auto" w:frame="1"/>
        </w:rPr>
        <w:t xml:space="preserve">(Β1 …… </w:t>
      </w:r>
      <w:r w:rsidRPr="003F192F">
        <w:rPr>
          <w:rFonts w:ascii="Times New Roman" w:eastAsia="Times New Roman" w:hAnsi="Times New Roman" w:cs="Times New Roman"/>
          <w:i/>
          <w:iCs/>
          <w:color w:val="000000" w:themeColor="text1"/>
          <w:sz w:val="24"/>
          <w:szCs w:val="24"/>
        </w:rPr>
        <w:t>β6)</w:t>
      </w:r>
      <w:r w:rsidRPr="003F192F">
        <w:rPr>
          <w:rFonts w:ascii="Times New Roman" w:eastAsia="Times New Roman" w:hAnsi="Times New Roman" w:cs="Times New Roman"/>
          <w:color w:val="000000" w:themeColor="text1"/>
          <w:sz w:val="24"/>
          <w:szCs w:val="24"/>
        </w:rPr>
        <w:t>)9​, &amp; (</w:t>
      </w:r>
      <w:r w:rsidRPr="003F192F">
        <w:rPr>
          <w:rFonts w:ascii="Times New Roman" w:eastAsia="Times New Roman" w:hAnsi="Times New Roman" w:cs="Times New Roman"/>
          <w:i/>
          <w:iCs/>
          <w:color w:val="000000" w:themeColor="text1"/>
          <w:sz w:val="24"/>
          <w:szCs w:val="24"/>
        </w:rPr>
        <w:t>θ1</w:t>
      </w:r>
      <w:r w:rsidRPr="003F192F">
        <w:rPr>
          <w:rFonts w:ascii="Times New Roman" w:eastAsia="Times New Roman" w:hAnsi="Times New Roman" w:cs="Times New Roman"/>
          <w:color w:val="000000" w:themeColor="text1"/>
          <w:sz w:val="24"/>
          <w:szCs w:val="24"/>
        </w:rPr>
        <w:t>…...</w:t>
      </w:r>
      <w:r w:rsidRPr="003F192F">
        <w:rPr>
          <w:rFonts w:ascii="Times New Roman" w:eastAsia="Times New Roman" w:hAnsi="Times New Roman" w:cs="Times New Roman"/>
          <w:i/>
          <w:iCs/>
          <w:color w:val="000000" w:themeColor="text1"/>
          <w:sz w:val="24"/>
          <w:szCs w:val="24"/>
        </w:rPr>
        <w:t xml:space="preserve"> θ6):</w:t>
      </w:r>
      <w:r w:rsidR="0042348E" w:rsidRPr="003F192F">
        <w:rPr>
          <w:rFonts w:ascii="Times New Roman" w:eastAsia="Times New Roman" w:hAnsi="Times New Roman" w:cs="Times New Roman"/>
          <w:color w:val="000000" w:themeColor="text1"/>
          <w:sz w:val="24"/>
          <w:szCs w:val="24"/>
        </w:rPr>
        <w:t xml:space="preserve"> Short-term</w:t>
      </w:r>
      <w:r w:rsidRPr="003F192F">
        <w:rPr>
          <w:rFonts w:ascii="Times New Roman" w:eastAsia="Times New Roman" w:hAnsi="Times New Roman" w:cs="Times New Roman"/>
          <w:color w:val="000000" w:themeColor="text1"/>
          <w:sz w:val="24"/>
          <w:szCs w:val="24"/>
        </w:rPr>
        <w:t xml:space="preserve"> coefficients.</w:t>
      </w:r>
    </w:p>
    <w:p w14:paraId="1B4DC0A5"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i/>
          <w:iCs/>
          <w:color w:val="000000" w:themeColor="text1"/>
          <w:sz w:val="24"/>
          <w:szCs w:val="24"/>
        </w:rPr>
        <w:t>ϕ</w:t>
      </w:r>
      <w:r w:rsidRPr="003F192F">
        <w:rPr>
          <w:rFonts w:ascii="Times New Roman" w:eastAsia="Times New Roman" w:hAnsi="Times New Roman" w:cs="Times New Roman"/>
          <w:color w:val="000000" w:themeColor="text1"/>
          <w:sz w:val="24"/>
          <w:szCs w:val="24"/>
        </w:rPr>
        <w:t>1​ to </w:t>
      </w:r>
      <w:r w:rsidRPr="003F192F">
        <w:rPr>
          <w:rFonts w:ascii="Times New Roman" w:eastAsia="Times New Roman" w:hAnsi="Times New Roman" w:cs="Times New Roman"/>
          <w:i/>
          <w:iCs/>
          <w:color w:val="000000" w:themeColor="text1"/>
          <w:sz w:val="24"/>
          <w:szCs w:val="24"/>
        </w:rPr>
        <w:t>ϕ</w:t>
      </w:r>
      <w:r w:rsidR="0042348E" w:rsidRPr="003F192F">
        <w:rPr>
          <w:rFonts w:ascii="Times New Roman" w:eastAsia="Times New Roman" w:hAnsi="Times New Roman" w:cs="Times New Roman"/>
          <w:color w:val="000000" w:themeColor="text1"/>
          <w:sz w:val="24"/>
          <w:szCs w:val="24"/>
        </w:rPr>
        <w:t>6​: Long-term</w:t>
      </w:r>
      <w:r w:rsidRPr="003F192F">
        <w:rPr>
          <w:rFonts w:ascii="Times New Roman" w:eastAsia="Times New Roman" w:hAnsi="Times New Roman" w:cs="Times New Roman"/>
          <w:color w:val="000000" w:themeColor="text1"/>
          <w:sz w:val="24"/>
          <w:szCs w:val="24"/>
        </w:rPr>
        <w:t xml:space="preserve"> coefficients.</w:t>
      </w:r>
    </w:p>
    <w:p w14:paraId="10E44A58"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i/>
          <w:iCs/>
          <w:color w:val="000000" w:themeColor="text1"/>
          <w:sz w:val="24"/>
          <w:szCs w:val="24"/>
        </w:rPr>
        <w:t>ϵt</w:t>
      </w:r>
      <w:r w:rsidRPr="003F192F">
        <w:rPr>
          <w:rFonts w:ascii="Times New Roman" w:eastAsia="Times New Roman" w:hAnsi="Times New Roman" w:cs="Times New Roman"/>
          <w:color w:val="000000" w:themeColor="text1"/>
          <w:sz w:val="24"/>
          <w:szCs w:val="24"/>
        </w:rPr>
        <w:t>​: Error term.</w:t>
      </w:r>
    </w:p>
    <w:p w14:paraId="2104C1A0" w14:textId="77777777" w:rsidR="000833F8" w:rsidRPr="003F192F" w:rsidRDefault="000833F8" w:rsidP="00784A09">
      <w:pPr>
        <w:spacing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Result and Discussion</w:t>
      </w:r>
    </w:p>
    <w:p w14:paraId="4E84DEAE" w14:textId="77777777" w:rsidR="00D30ED6" w:rsidRPr="003F192F" w:rsidRDefault="00D30ED6" w:rsidP="00784A09">
      <w:pPr>
        <w:spacing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Result</w:t>
      </w:r>
    </w:p>
    <w:p w14:paraId="5A5FA4F5" w14:textId="77777777" w:rsidR="00CB0854" w:rsidRPr="00D2211A" w:rsidRDefault="00CB0854" w:rsidP="00784A09">
      <w:pPr>
        <w:spacing w:line="360" w:lineRule="auto"/>
        <w:jc w:val="both"/>
        <w:rPr>
          <w:rFonts w:ascii="Times New Roman" w:hAnsi="Times New Roman" w:cs="Times New Roman"/>
          <w:i/>
          <w:sz w:val="24"/>
          <w:szCs w:val="24"/>
        </w:rPr>
      </w:pPr>
      <w:r w:rsidRPr="00D2211A">
        <w:rPr>
          <w:rFonts w:ascii="Times New Roman" w:hAnsi="Times New Roman" w:cs="Times New Roman"/>
          <w:i/>
          <w:sz w:val="24"/>
          <w:szCs w:val="24"/>
        </w:rPr>
        <w:t>Table 1: Descri</w:t>
      </w:r>
      <w:r w:rsidR="0042348E" w:rsidRPr="00D2211A">
        <w:rPr>
          <w:rFonts w:ascii="Times New Roman" w:hAnsi="Times New Roman" w:cs="Times New Roman"/>
          <w:i/>
          <w:sz w:val="24"/>
          <w:szCs w:val="24"/>
        </w:rPr>
        <w:t>ption of the</w:t>
      </w:r>
      <w:r w:rsidRPr="00D2211A">
        <w:rPr>
          <w:rFonts w:ascii="Times New Roman" w:hAnsi="Times New Roman" w:cs="Times New Roman"/>
          <w:i/>
          <w:sz w:val="24"/>
          <w:szCs w:val="24"/>
        </w:rPr>
        <w:t xml:space="preserve"> Statistics</w:t>
      </w:r>
    </w:p>
    <w:tbl>
      <w:tblPr>
        <w:tblStyle w:val="TableGrid"/>
        <w:tblpPr w:leftFromText="180" w:rightFromText="180" w:vertAnchor="text" w:horzAnchor="margin" w:tblpY="-6"/>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59"/>
        <w:gridCol w:w="1258"/>
        <w:gridCol w:w="2078"/>
        <w:gridCol w:w="1256"/>
        <w:gridCol w:w="1209"/>
      </w:tblGrid>
      <w:tr w:rsidR="00CB0854" w:rsidRPr="003F192F" w14:paraId="50C3596E" w14:textId="77777777" w:rsidTr="005B00F5">
        <w:tc>
          <w:tcPr>
            <w:tcW w:w="1901" w:type="pct"/>
          </w:tcPr>
          <w:p w14:paraId="22482C7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Variable</w:t>
            </w:r>
          </w:p>
        </w:tc>
        <w:tc>
          <w:tcPr>
            <w:tcW w:w="672" w:type="pct"/>
          </w:tcPr>
          <w:p w14:paraId="45DF76F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Mean</w:t>
            </w:r>
          </w:p>
        </w:tc>
        <w:tc>
          <w:tcPr>
            <w:tcW w:w="1110" w:type="pct"/>
          </w:tcPr>
          <w:p w14:paraId="28E32351"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Standard deviation</w:t>
            </w:r>
          </w:p>
        </w:tc>
        <w:tc>
          <w:tcPr>
            <w:tcW w:w="671" w:type="pct"/>
          </w:tcPr>
          <w:p w14:paraId="2CCEA881"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Maximum</w:t>
            </w:r>
          </w:p>
        </w:tc>
        <w:tc>
          <w:tcPr>
            <w:tcW w:w="646" w:type="pct"/>
          </w:tcPr>
          <w:p w14:paraId="0F231AAF"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Minimum</w:t>
            </w:r>
          </w:p>
        </w:tc>
      </w:tr>
      <w:tr w:rsidR="00CB0854" w:rsidRPr="003F192F" w14:paraId="01673557" w14:textId="77777777" w:rsidTr="005B00F5">
        <w:tc>
          <w:tcPr>
            <w:tcW w:w="1901" w:type="pct"/>
          </w:tcPr>
          <w:p w14:paraId="714AB117"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GDP</w:t>
            </w:r>
          </w:p>
        </w:tc>
        <w:tc>
          <w:tcPr>
            <w:tcW w:w="672" w:type="pct"/>
            <w:vAlign w:val="bottom"/>
          </w:tcPr>
          <w:p w14:paraId="5978C148"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5.158651</w:t>
            </w:r>
          </w:p>
        </w:tc>
        <w:tc>
          <w:tcPr>
            <w:tcW w:w="1110" w:type="pct"/>
            <w:vAlign w:val="bottom"/>
          </w:tcPr>
          <w:p w14:paraId="089BBFC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1.566244</w:t>
            </w:r>
          </w:p>
        </w:tc>
        <w:tc>
          <w:tcPr>
            <w:tcW w:w="671" w:type="pct"/>
          </w:tcPr>
          <w:p w14:paraId="5A19CA60"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7.881915</w:t>
            </w:r>
          </w:p>
        </w:tc>
        <w:tc>
          <w:tcPr>
            <w:tcW w:w="646" w:type="pct"/>
          </w:tcPr>
          <w:p w14:paraId="2A75B9D7"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0.819142</w:t>
            </w:r>
          </w:p>
        </w:tc>
      </w:tr>
      <w:tr w:rsidR="00CB0854" w:rsidRPr="003F192F" w14:paraId="6C2370CE" w14:textId="77777777" w:rsidTr="005B00F5">
        <w:tc>
          <w:tcPr>
            <w:tcW w:w="1901" w:type="pct"/>
          </w:tcPr>
          <w:p w14:paraId="6F7601FA"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INF</w:t>
            </w:r>
          </w:p>
        </w:tc>
        <w:tc>
          <w:tcPr>
            <w:tcW w:w="672" w:type="pct"/>
            <w:vAlign w:val="bottom"/>
          </w:tcPr>
          <w:p w14:paraId="1D36B694"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6.999575</w:t>
            </w:r>
          </w:p>
        </w:tc>
        <w:tc>
          <w:tcPr>
            <w:tcW w:w="1110" w:type="pct"/>
          </w:tcPr>
          <w:p w14:paraId="57071A37"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1.566244</w:t>
            </w:r>
          </w:p>
        </w:tc>
        <w:tc>
          <w:tcPr>
            <w:tcW w:w="671" w:type="pct"/>
          </w:tcPr>
          <w:p w14:paraId="468590A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27.85074</w:t>
            </w:r>
          </w:p>
        </w:tc>
        <w:tc>
          <w:tcPr>
            <w:tcW w:w="646" w:type="pct"/>
            <w:vAlign w:val="bottom"/>
          </w:tcPr>
          <w:p w14:paraId="0D0AA332"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-17.63042</w:t>
            </w:r>
          </w:p>
        </w:tc>
      </w:tr>
      <w:tr w:rsidR="00CB0854" w:rsidRPr="003F192F" w14:paraId="7BFB0855" w14:textId="77777777" w:rsidTr="005B00F5">
        <w:tc>
          <w:tcPr>
            <w:tcW w:w="1901" w:type="pct"/>
          </w:tcPr>
          <w:p w14:paraId="26AB7F28"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FDI</w:t>
            </w:r>
          </w:p>
        </w:tc>
        <w:tc>
          <w:tcPr>
            <w:tcW w:w="672" w:type="pct"/>
          </w:tcPr>
          <w:p w14:paraId="1C39DFC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0.425791</w:t>
            </w:r>
          </w:p>
        </w:tc>
        <w:tc>
          <w:tcPr>
            <w:tcW w:w="1110" w:type="pct"/>
            <w:vAlign w:val="bottom"/>
          </w:tcPr>
          <w:p w14:paraId="734B6CC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0.491361</w:t>
            </w:r>
          </w:p>
        </w:tc>
        <w:tc>
          <w:tcPr>
            <w:tcW w:w="671" w:type="pct"/>
          </w:tcPr>
          <w:p w14:paraId="2F98D5B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1.735320</w:t>
            </w:r>
          </w:p>
        </w:tc>
        <w:tc>
          <w:tcPr>
            <w:tcW w:w="646" w:type="pct"/>
          </w:tcPr>
          <w:p w14:paraId="154B11EA"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-0.051460</w:t>
            </w:r>
          </w:p>
        </w:tc>
      </w:tr>
      <w:tr w:rsidR="00CB0854" w:rsidRPr="003F192F" w14:paraId="77DBF79D" w14:textId="77777777" w:rsidTr="005B00F5">
        <w:trPr>
          <w:trHeight w:val="70"/>
        </w:trPr>
        <w:tc>
          <w:tcPr>
            <w:tcW w:w="1901" w:type="pct"/>
          </w:tcPr>
          <w:p w14:paraId="687BAC4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BM</w:t>
            </w:r>
          </w:p>
        </w:tc>
        <w:tc>
          <w:tcPr>
            <w:tcW w:w="672" w:type="pct"/>
          </w:tcPr>
          <w:p w14:paraId="6B8CDBF5"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36.79323</w:t>
            </w:r>
          </w:p>
        </w:tc>
        <w:tc>
          <w:tcPr>
            <w:tcW w:w="1110" w:type="pct"/>
          </w:tcPr>
          <w:p w14:paraId="15DF40B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17.50683</w:t>
            </w:r>
          </w:p>
        </w:tc>
        <w:tc>
          <w:tcPr>
            <w:tcW w:w="671" w:type="pct"/>
            <w:vAlign w:val="bottom"/>
          </w:tcPr>
          <w:p w14:paraId="30C35A85"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64.50655</w:t>
            </w:r>
          </w:p>
        </w:tc>
        <w:tc>
          <w:tcPr>
            <w:tcW w:w="646" w:type="pct"/>
          </w:tcPr>
          <w:p w14:paraId="51745B3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11.41806</w:t>
            </w:r>
          </w:p>
        </w:tc>
      </w:tr>
      <w:tr w:rsidR="00CB0854" w:rsidRPr="003F192F" w14:paraId="5DE69172" w14:textId="77777777" w:rsidTr="005B00F5">
        <w:trPr>
          <w:trHeight w:val="70"/>
        </w:trPr>
        <w:tc>
          <w:tcPr>
            <w:tcW w:w="1901" w:type="pct"/>
          </w:tcPr>
          <w:p w14:paraId="4CB72970"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GCF</w:t>
            </w:r>
          </w:p>
        </w:tc>
        <w:tc>
          <w:tcPr>
            <w:tcW w:w="672" w:type="pct"/>
          </w:tcPr>
          <w:p w14:paraId="29BD7AA4"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22.29032</w:t>
            </w:r>
          </w:p>
        </w:tc>
        <w:tc>
          <w:tcPr>
            <w:tcW w:w="1110" w:type="pct"/>
          </w:tcPr>
          <w:p w14:paraId="6516ADF5"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6.485708</w:t>
            </w:r>
          </w:p>
        </w:tc>
        <w:tc>
          <w:tcPr>
            <w:tcW w:w="671" w:type="pct"/>
            <w:vAlign w:val="bottom"/>
          </w:tcPr>
          <w:p w14:paraId="321C7BA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32.21373</w:t>
            </w:r>
          </w:p>
        </w:tc>
        <w:tc>
          <w:tcPr>
            <w:tcW w:w="646" w:type="pct"/>
          </w:tcPr>
          <w:p w14:paraId="09C1765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9.911362</w:t>
            </w:r>
          </w:p>
        </w:tc>
      </w:tr>
      <w:tr w:rsidR="00CB0854" w:rsidRPr="003F192F" w14:paraId="08F9895C" w14:textId="77777777" w:rsidTr="005B00F5">
        <w:trPr>
          <w:trHeight w:val="70"/>
        </w:trPr>
        <w:tc>
          <w:tcPr>
            <w:tcW w:w="1901" w:type="pct"/>
          </w:tcPr>
          <w:p w14:paraId="71669D1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PR</w:t>
            </w:r>
          </w:p>
        </w:tc>
        <w:tc>
          <w:tcPr>
            <w:tcW w:w="672" w:type="pct"/>
          </w:tcPr>
          <w:p w14:paraId="08A4D9DE"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4.605235</w:t>
            </w:r>
          </w:p>
        </w:tc>
        <w:tc>
          <w:tcPr>
            <w:tcW w:w="1110" w:type="pct"/>
          </w:tcPr>
          <w:p w14:paraId="3746C5C8"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2.717105</w:t>
            </w:r>
          </w:p>
        </w:tc>
        <w:tc>
          <w:tcPr>
            <w:tcW w:w="671" w:type="pct"/>
            <w:vAlign w:val="bottom"/>
          </w:tcPr>
          <w:p w14:paraId="311E62F9"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10.59151</w:t>
            </w:r>
          </w:p>
        </w:tc>
        <w:tc>
          <w:tcPr>
            <w:tcW w:w="646" w:type="pct"/>
          </w:tcPr>
          <w:p w14:paraId="75C7B1B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0.185441</w:t>
            </w:r>
          </w:p>
        </w:tc>
      </w:tr>
    </w:tbl>
    <w:p w14:paraId="681733CF" w14:textId="77777777" w:rsidR="00CB0854" w:rsidRPr="003F192F" w:rsidRDefault="003E7C84" w:rsidP="00784A09">
      <w:pPr>
        <w:pBdr>
          <w:bar w:val="single" w:sz="4" w:color="auto"/>
        </w:pBd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descriptive statistics indicate that Bangladesh has sustained a consistent GDP growth rate, averaging 5.16%, with a peak of 7.88% and a trough of 0.82%. Inflation </w:t>
      </w:r>
      <w:commentRangeStart w:id="4"/>
      <w:r w:rsidR="00847F54" w:rsidRPr="003F192F">
        <w:rPr>
          <w:rFonts w:ascii="Times New Roman" w:eastAsia="Times New Roman" w:hAnsi="Times New Roman" w:cs="Times New Roman"/>
          <w:sz w:val="24"/>
          <w:szCs w:val="24"/>
        </w:rPr>
        <w:t>demonstrates shows</w:t>
      </w:r>
      <w:r w:rsidR="00BC099D" w:rsidRPr="003F192F">
        <w:rPr>
          <w:rFonts w:ascii="Times New Roman" w:eastAsia="Times New Roman" w:hAnsi="Times New Roman" w:cs="Times New Roman"/>
          <w:sz w:val="24"/>
          <w:szCs w:val="24"/>
        </w:rPr>
        <w:t xml:space="preserve"> </w:t>
      </w:r>
      <w:commentRangeEnd w:id="4"/>
      <w:r w:rsidR="00B26D59">
        <w:rPr>
          <w:rStyle w:val="CommentReference"/>
        </w:rPr>
        <w:commentReference w:id="4"/>
      </w:r>
      <w:r w:rsidRPr="003F192F">
        <w:rPr>
          <w:rFonts w:ascii="Times New Roman" w:eastAsia="Times New Roman" w:hAnsi="Times New Roman" w:cs="Times New Roman"/>
          <w:sz w:val="24"/>
          <w:szCs w:val="24"/>
        </w:rPr>
        <w:t>signif</w:t>
      </w:r>
      <w:r w:rsidR="00BC099D" w:rsidRPr="003F192F">
        <w:rPr>
          <w:rFonts w:ascii="Times New Roman" w:eastAsia="Times New Roman" w:hAnsi="Times New Roman" w:cs="Times New Roman"/>
          <w:sz w:val="24"/>
          <w:szCs w:val="24"/>
        </w:rPr>
        <w:t>icant differences, with an average of 6.99% &amp;</w:t>
      </w:r>
      <w:r w:rsidRPr="003F192F">
        <w:rPr>
          <w:rFonts w:ascii="Times New Roman" w:eastAsia="Times New Roman" w:hAnsi="Times New Roman" w:cs="Times New Roman"/>
          <w:sz w:val="24"/>
          <w:szCs w:val="24"/>
        </w:rPr>
        <w:t xml:space="preserve"> a peak of 27.85%, suggesting possible instability in price levels. Foreign Direct Investment (FDI) remains subdued, averaging 0.43%, indicating potential for enhanced investment inflows. Broad Money (BM) exhibits considerable fluctuation, indicative of evolving monetary policy adjustments, whilst Gross Capital Formation (GCF) maintains stability at an average of 22.29%, denoting a steady investment trend. Personal remittances (PR) significantly enhance economic stability, averaging 4.61% of GDP.</w:t>
      </w:r>
    </w:p>
    <w:tbl>
      <w:tblPr>
        <w:tblStyle w:val="TableGrid"/>
        <w:tblpPr w:leftFromText="180" w:rightFromText="180" w:vertAnchor="text" w:horzAnchor="margin" w:tblpY="7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CB0854" w:rsidRPr="003F192F" w14:paraId="36A44EF9" w14:textId="77777777" w:rsidTr="005B00F5">
        <w:tc>
          <w:tcPr>
            <w:tcW w:w="4675" w:type="dxa"/>
          </w:tcPr>
          <w:p w14:paraId="5D2B7E8A"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lastRenderedPageBreak/>
              <w:t>Series</w:t>
            </w:r>
          </w:p>
        </w:tc>
        <w:tc>
          <w:tcPr>
            <w:tcW w:w="4675" w:type="dxa"/>
          </w:tcPr>
          <w:p w14:paraId="68A25503"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Integrated Order</w:t>
            </w:r>
          </w:p>
        </w:tc>
      </w:tr>
      <w:tr w:rsidR="00CB0854" w:rsidRPr="003F192F" w14:paraId="5CE43AAB" w14:textId="77777777" w:rsidTr="005B00F5">
        <w:tc>
          <w:tcPr>
            <w:tcW w:w="4675" w:type="dxa"/>
          </w:tcPr>
          <w:p w14:paraId="58767C19"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GDP</w:t>
            </w:r>
          </w:p>
        </w:tc>
        <w:tc>
          <w:tcPr>
            <w:tcW w:w="4675" w:type="dxa"/>
          </w:tcPr>
          <w:p w14:paraId="5483BC86" w14:textId="77777777" w:rsidR="00CB0854" w:rsidRPr="003F192F" w:rsidRDefault="00C92558"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0)</w:t>
            </w:r>
          </w:p>
        </w:tc>
      </w:tr>
      <w:tr w:rsidR="00CB0854" w:rsidRPr="003F192F" w14:paraId="7291E89A" w14:textId="77777777" w:rsidTr="005B00F5">
        <w:tc>
          <w:tcPr>
            <w:tcW w:w="4675" w:type="dxa"/>
          </w:tcPr>
          <w:p w14:paraId="3AAB91BB"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INF</w:t>
            </w:r>
          </w:p>
        </w:tc>
        <w:tc>
          <w:tcPr>
            <w:tcW w:w="4675" w:type="dxa"/>
          </w:tcPr>
          <w:p w14:paraId="63028414"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06EE2F6B" w14:textId="77777777" w:rsidTr="005B00F5">
        <w:tc>
          <w:tcPr>
            <w:tcW w:w="4675" w:type="dxa"/>
          </w:tcPr>
          <w:p w14:paraId="62954704"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FDI</w:t>
            </w:r>
          </w:p>
        </w:tc>
        <w:tc>
          <w:tcPr>
            <w:tcW w:w="4675" w:type="dxa"/>
          </w:tcPr>
          <w:p w14:paraId="13D25406"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5F1D5016" w14:textId="77777777" w:rsidTr="005B00F5">
        <w:tc>
          <w:tcPr>
            <w:tcW w:w="4675" w:type="dxa"/>
          </w:tcPr>
          <w:p w14:paraId="7A9DC90D"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BM</w:t>
            </w:r>
          </w:p>
        </w:tc>
        <w:tc>
          <w:tcPr>
            <w:tcW w:w="4675" w:type="dxa"/>
          </w:tcPr>
          <w:p w14:paraId="1236E5DF"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1242F2AB" w14:textId="77777777" w:rsidTr="005B00F5">
        <w:tc>
          <w:tcPr>
            <w:tcW w:w="4675" w:type="dxa"/>
          </w:tcPr>
          <w:p w14:paraId="02963F0D"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GCF</w:t>
            </w:r>
          </w:p>
        </w:tc>
        <w:tc>
          <w:tcPr>
            <w:tcW w:w="4675" w:type="dxa"/>
          </w:tcPr>
          <w:p w14:paraId="58FD8E24"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454D591F" w14:textId="77777777" w:rsidTr="005B00F5">
        <w:tc>
          <w:tcPr>
            <w:tcW w:w="4675" w:type="dxa"/>
          </w:tcPr>
          <w:p w14:paraId="2D6450B4"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PR</w:t>
            </w:r>
          </w:p>
        </w:tc>
        <w:tc>
          <w:tcPr>
            <w:tcW w:w="4675" w:type="dxa"/>
          </w:tcPr>
          <w:p w14:paraId="7C78E746"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bl>
    <w:p w14:paraId="4360DB4B" w14:textId="77777777" w:rsidR="00DB7E23" w:rsidRPr="00D2211A" w:rsidRDefault="00CB0854" w:rsidP="00784A09">
      <w:pPr>
        <w:spacing w:line="360" w:lineRule="auto"/>
        <w:jc w:val="both"/>
        <w:rPr>
          <w:rFonts w:ascii="Times New Roman" w:hAnsi="Times New Roman" w:cs="Times New Roman"/>
          <w:i/>
          <w:sz w:val="24"/>
          <w:szCs w:val="24"/>
        </w:rPr>
      </w:pPr>
      <w:r w:rsidRPr="003F192F">
        <w:rPr>
          <w:rFonts w:ascii="Times New Roman" w:hAnsi="Times New Roman" w:cs="Times New Roman"/>
          <w:sz w:val="24"/>
          <w:szCs w:val="24"/>
        </w:rPr>
        <w:t xml:space="preserve"> </w:t>
      </w:r>
      <w:r w:rsidRPr="00D2211A">
        <w:rPr>
          <w:rFonts w:ascii="Times New Roman" w:hAnsi="Times New Roman" w:cs="Times New Roman"/>
          <w:i/>
          <w:sz w:val="24"/>
          <w:szCs w:val="24"/>
        </w:rPr>
        <w:t>Table 2. Stationarity Test</w:t>
      </w:r>
    </w:p>
    <w:p w14:paraId="75C9AEB3" w14:textId="77777777" w:rsidR="00CB0854" w:rsidRPr="003F192F" w:rsidRDefault="00C11213" w:rsidP="00784A09">
      <w:pPr>
        <w:spacing w:line="360" w:lineRule="auto"/>
        <w:jc w:val="both"/>
        <w:rPr>
          <w:rFonts w:ascii="Times New Roman" w:hAnsi="Times New Roman" w:cs="Times New Roman"/>
          <w:sz w:val="24"/>
          <w:szCs w:val="24"/>
        </w:rPr>
      </w:pPr>
      <w:r w:rsidRPr="003F192F">
        <w:rPr>
          <w:rFonts w:ascii="Times New Roman" w:eastAsia="Times New Roman" w:hAnsi="Times New Roman" w:cs="Times New Roman"/>
          <w:sz w:val="24"/>
          <w:szCs w:val="24"/>
        </w:rPr>
        <w:t xml:space="preserve">GDP growth </w:t>
      </w:r>
      <w:commentRangeStart w:id="5"/>
      <w:r w:rsidRPr="003F192F">
        <w:rPr>
          <w:rFonts w:ascii="Times New Roman" w:eastAsia="Times New Roman" w:hAnsi="Times New Roman" w:cs="Times New Roman"/>
          <w:sz w:val="24"/>
          <w:szCs w:val="24"/>
        </w:rPr>
        <w:t xml:space="preserve">rate is </w:t>
      </w:r>
      <w:proofErr w:type="gramStart"/>
      <w:r w:rsidRPr="003F192F">
        <w:rPr>
          <w:rFonts w:ascii="Times New Roman" w:eastAsia="Times New Roman" w:hAnsi="Times New Roman" w:cs="Times New Roman"/>
          <w:sz w:val="24"/>
          <w:szCs w:val="24"/>
        </w:rPr>
        <w:t>I(</w:t>
      </w:r>
      <w:proofErr w:type="gramEnd"/>
      <w:r w:rsidRPr="003F192F">
        <w:rPr>
          <w:rFonts w:ascii="Times New Roman" w:eastAsia="Times New Roman" w:hAnsi="Times New Roman" w:cs="Times New Roman"/>
          <w:sz w:val="24"/>
          <w:szCs w:val="24"/>
        </w:rPr>
        <w:t>0) is rivaled by t</w:t>
      </w:r>
      <w:r w:rsidR="006D5373" w:rsidRPr="003F192F">
        <w:rPr>
          <w:rFonts w:ascii="Times New Roman" w:eastAsia="Times New Roman" w:hAnsi="Times New Roman" w:cs="Times New Roman"/>
          <w:sz w:val="24"/>
          <w:szCs w:val="24"/>
        </w:rPr>
        <w:t xml:space="preserve">he stationarity </w:t>
      </w:r>
      <w:commentRangeEnd w:id="5"/>
      <w:r w:rsidR="00EE249D">
        <w:rPr>
          <w:rStyle w:val="CommentReference"/>
        </w:rPr>
        <w:commentReference w:id="5"/>
      </w:r>
      <w:proofErr w:type="gramStart"/>
      <w:r w:rsidR="006D5373" w:rsidRPr="003F192F">
        <w:rPr>
          <w:rFonts w:ascii="Times New Roman" w:eastAsia="Times New Roman" w:hAnsi="Times New Roman" w:cs="Times New Roman"/>
          <w:sz w:val="24"/>
          <w:szCs w:val="24"/>
        </w:rPr>
        <w:t>tests</w:t>
      </w:r>
      <w:r w:rsidR="00772E72" w:rsidRPr="003F192F">
        <w:rPr>
          <w:rFonts w:ascii="Times New Roman" w:eastAsia="Times New Roman" w:hAnsi="Times New Roman" w:cs="Times New Roman"/>
          <w:sz w:val="24"/>
          <w:szCs w:val="24"/>
        </w:rPr>
        <w:t xml:space="preserve"> </w:t>
      </w:r>
      <w:r w:rsidR="006D5373" w:rsidRPr="003F192F">
        <w:rPr>
          <w:rFonts w:ascii="Times New Roman" w:eastAsia="Times New Roman" w:hAnsi="Times New Roman" w:cs="Times New Roman"/>
          <w:sz w:val="24"/>
          <w:szCs w:val="24"/>
        </w:rPr>
        <w:t>,</w:t>
      </w:r>
      <w:proofErr w:type="gramEnd"/>
      <w:r w:rsidR="006D5373" w:rsidRPr="003F192F">
        <w:rPr>
          <w:rFonts w:ascii="Times New Roman" w:eastAsia="Times New Roman" w:hAnsi="Times New Roman" w:cs="Times New Roman"/>
          <w:sz w:val="24"/>
          <w:szCs w:val="24"/>
        </w:rPr>
        <w:t xml:space="preserve"> indicating it is stationary at the level, but inflation, FDI, BM, GCF, and PR are </w:t>
      </w:r>
      <w:proofErr w:type="gramStart"/>
      <w:r w:rsidR="006D5373" w:rsidRPr="003F192F">
        <w:rPr>
          <w:rFonts w:ascii="Times New Roman" w:eastAsia="Times New Roman" w:hAnsi="Times New Roman" w:cs="Times New Roman"/>
          <w:sz w:val="24"/>
          <w:szCs w:val="24"/>
        </w:rPr>
        <w:t>I(</w:t>
      </w:r>
      <w:proofErr w:type="gramEnd"/>
      <w:r w:rsidR="006D5373" w:rsidRPr="003F192F">
        <w:rPr>
          <w:rFonts w:ascii="Times New Roman" w:eastAsia="Times New Roman" w:hAnsi="Times New Roman" w:cs="Times New Roman"/>
          <w:sz w:val="24"/>
          <w:szCs w:val="24"/>
        </w:rPr>
        <w:t xml:space="preserve">1), necessitating first differencing to achieve stationarity. Due to </w:t>
      </w:r>
      <w:r w:rsidR="00772E72" w:rsidRPr="003F192F">
        <w:rPr>
          <w:rFonts w:ascii="Times New Roman" w:eastAsia="Times New Roman" w:hAnsi="Times New Roman" w:cs="Times New Roman"/>
          <w:sz w:val="24"/>
          <w:szCs w:val="24"/>
        </w:rPr>
        <w:t>this combination of integrating order</w:t>
      </w:r>
      <w:r w:rsidR="006D5373" w:rsidRPr="003F192F">
        <w:rPr>
          <w:rFonts w:ascii="Times New Roman" w:eastAsia="Times New Roman" w:hAnsi="Times New Roman" w:cs="Times New Roman"/>
          <w:sz w:val="24"/>
          <w:szCs w:val="24"/>
        </w:rPr>
        <w:t xml:space="preserve">, </w:t>
      </w:r>
      <w:r w:rsidR="00772E72" w:rsidRPr="003F192F">
        <w:rPr>
          <w:rFonts w:ascii="Times New Roman" w:eastAsia="Times New Roman" w:hAnsi="Times New Roman" w:cs="Times New Roman"/>
          <w:sz w:val="24"/>
          <w:szCs w:val="24"/>
        </w:rPr>
        <w:t xml:space="preserve">the suitable model for the investigation is </w:t>
      </w:r>
      <w:r w:rsidR="006D5373" w:rsidRPr="003F192F">
        <w:rPr>
          <w:rFonts w:ascii="Times New Roman" w:eastAsia="Times New Roman" w:hAnsi="Times New Roman" w:cs="Times New Roman"/>
          <w:sz w:val="24"/>
          <w:szCs w:val="24"/>
        </w:rPr>
        <w:t xml:space="preserve">the Autoregressive Distributed Lag (ARDL) </w:t>
      </w:r>
      <w:r w:rsidR="003770F8" w:rsidRPr="003F192F">
        <w:rPr>
          <w:rFonts w:ascii="Times New Roman" w:eastAsia="Times New Roman" w:hAnsi="Times New Roman" w:cs="Times New Roman"/>
          <w:sz w:val="24"/>
          <w:szCs w:val="24"/>
        </w:rPr>
        <w:t>model. (</w:t>
      </w:r>
      <w:proofErr w:type="spellStart"/>
      <w:r w:rsidR="006D5373" w:rsidRPr="003F192F">
        <w:rPr>
          <w:rFonts w:ascii="Times New Roman" w:eastAsia="Times New Roman" w:hAnsi="Times New Roman" w:cs="Times New Roman"/>
          <w:sz w:val="24"/>
          <w:szCs w:val="24"/>
        </w:rPr>
        <w:t>Pesaran</w:t>
      </w:r>
      <w:proofErr w:type="spellEnd"/>
      <w:r w:rsidR="006D5373" w:rsidRPr="003F192F">
        <w:rPr>
          <w:rFonts w:ascii="Times New Roman" w:eastAsia="Times New Roman" w:hAnsi="Times New Roman" w:cs="Times New Roman"/>
          <w:sz w:val="24"/>
          <w:szCs w:val="24"/>
        </w:rPr>
        <w:t xml:space="preserve"> et al., 2001).</w:t>
      </w:r>
    </w:p>
    <w:p w14:paraId="553FFCCA" w14:textId="77777777" w:rsidR="00CB0854" w:rsidRPr="003F192F" w:rsidRDefault="00CB0854" w:rsidP="00784A09">
      <w:pPr>
        <w:spacing w:line="360" w:lineRule="auto"/>
        <w:jc w:val="both"/>
        <w:rPr>
          <w:rFonts w:ascii="Times New Roman" w:hAnsi="Times New Roman" w:cs="Times New Roman"/>
          <w:sz w:val="24"/>
          <w:szCs w:val="24"/>
        </w:rPr>
      </w:pPr>
    </w:p>
    <w:p w14:paraId="12D1C3A7" w14:textId="77777777" w:rsidR="00CB0854" w:rsidRPr="003F192F" w:rsidRDefault="00B62AFE" w:rsidP="00784A09">
      <w:pPr>
        <w:spacing w:line="360" w:lineRule="auto"/>
        <w:jc w:val="both"/>
      </w:pPr>
      <w:r w:rsidRPr="003F192F">
        <w:object w:dxaOrig="10051" w:dyaOrig="10726" w14:anchorId="66CEC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479.7pt" o:ole="">
            <v:imagedata r:id="rId12" o:title=""/>
          </v:shape>
          <o:OLEObject Type="Embed" ProgID="EViews.Workfile.2" ShapeID="_x0000_i1025" DrawAspect="Content" ObjectID="_1819790735" r:id="rId13"/>
        </w:object>
      </w:r>
    </w:p>
    <w:p w14:paraId="144B9139" w14:textId="77777777" w:rsidR="000833F8" w:rsidRPr="00D2211A" w:rsidRDefault="0000206A" w:rsidP="00784A09">
      <w:pPr>
        <w:spacing w:line="360" w:lineRule="auto"/>
        <w:jc w:val="both"/>
        <w:rPr>
          <w:rFonts w:ascii="Times New Roman" w:hAnsi="Times New Roman" w:cs="Times New Roman"/>
          <w:i/>
          <w:sz w:val="24"/>
          <w:szCs w:val="24"/>
        </w:rPr>
      </w:pPr>
      <w:r w:rsidRPr="00D2211A">
        <w:rPr>
          <w:i/>
        </w:rPr>
        <w:t xml:space="preserve">              </w:t>
      </w:r>
      <w:r w:rsidR="003770F8" w:rsidRPr="00D2211A">
        <w:rPr>
          <w:rFonts w:ascii="Times New Roman" w:hAnsi="Times New Roman" w:cs="Times New Roman"/>
          <w:i/>
          <w:sz w:val="24"/>
          <w:szCs w:val="24"/>
        </w:rPr>
        <w:t xml:space="preserve">Figure 1: Time series graph </w:t>
      </w:r>
      <w:r w:rsidR="00CB0854" w:rsidRPr="00D2211A">
        <w:rPr>
          <w:rFonts w:ascii="Times New Roman" w:hAnsi="Times New Roman" w:cs="Times New Roman"/>
          <w:i/>
          <w:sz w:val="24"/>
          <w:szCs w:val="24"/>
        </w:rPr>
        <w:t>of variables from the period 1976 to 2023</w:t>
      </w:r>
    </w:p>
    <w:p w14:paraId="320EE9FC" w14:textId="77777777" w:rsidR="00CB0854" w:rsidRPr="00D2211A" w:rsidRDefault="003770F8" w:rsidP="00784A09">
      <w:pPr>
        <w:autoSpaceDE w:val="0"/>
        <w:autoSpaceDN w:val="0"/>
        <w:adjustRightInd w:val="0"/>
        <w:spacing w:after="0" w:line="360" w:lineRule="auto"/>
        <w:jc w:val="both"/>
        <w:rPr>
          <w:rFonts w:ascii="Times New Roman" w:hAnsi="Times New Roman" w:cs="Times New Roman"/>
          <w:i/>
          <w:sz w:val="24"/>
          <w:szCs w:val="24"/>
        </w:rPr>
      </w:pPr>
      <w:r w:rsidRPr="00D2211A">
        <w:rPr>
          <w:rFonts w:ascii="Times New Roman" w:hAnsi="Times New Roman" w:cs="Times New Roman"/>
          <w:i/>
          <w:sz w:val="24"/>
          <w:szCs w:val="24"/>
        </w:rPr>
        <w:t>Table-3: The outcome</w:t>
      </w:r>
      <w:r w:rsidR="00CB0854" w:rsidRPr="00D2211A">
        <w:rPr>
          <w:rFonts w:ascii="Times New Roman" w:hAnsi="Times New Roman" w:cs="Times New Roman"/>
          <w:i/>
          <w:sz w:val="24"/>
          <w:szCs w:val="24"/>
        </w:rPr>
        <w:t xml:space="preserve"> of </w:t>
      </w:r>
      <w:r w:rsidR="00CB0854" w:rsidRPr="00D2211A">
        <w:rPr>
          <w:rFonts w:ascii="Times New Roman" w:hAnsi="Times New Roman" w:cs="Times New Roman"/>
          <w:i/>
          <w:color w:val="000000"/>
          <w:sz w:val="24"/>
          <w:szCs w:val="24"/>
        </w:rPr>
        <w:t>ARDL (4, 4, 3, 3, 0, 1)</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576"/>
        <w:gridCol w:w="1408"/>
        <w:gridCol w:w="1541"/>
        <w:gridCol w:w="1543"/>
        <w:gridCol w:w="1273"/>
      </w:tblGrid>
      <w:tr w:rsidR="00CB0854" w:rsidRPr="003F192F" w14:paraId="3FB71BAB" w14:textId="77777777" w:rsidTr="0000206A">
        <w:trPr>
          <w:trHeight w:val="307"/>
        </w:trPr>
        <w:tc>
          <w:tcPr>
            <w:tcW w:w="2576" w:type="dxa"/>
            <w:vAlign w:val="bottom"/>
          </w:tcPr>
          <w:p w14:paraId="01333DD2"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Variable</w:t>
            </w:r>
          </w:p>
        </w:tc>
        <w:tc>
          <w:tcPr>
            <w:tcW w:w="1408" w:type="dxa"/>
            <w:vAlign w:val="bottom"/>
          </w:tcPr>
          <w:p w14:paraId="25D7498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Coefficient</w:t>
            </w:r>
          </w:p>
        </w:tc>
        <w:tc>
          <w:tcPr>
            <w:tcW w:w="1541" w:type="dxa"/>
            <w:vAlign w:val="bottom"/>
          </w:tcPr>
          <w:p w14:paraId="4F2C884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Std. Error</w:t>
            </w:r>
          </w:p>
        </w:tc>
        <w:tc>
          <w:tcPr>
            <w:tcW w:w="1543" w:type="dxa"/>
            <w:vAlign w:val="bottom"/>
          </w:tcPr>
          <w:p w14:paraId="7A74CEA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t-Statistic</w:t>
            </w:r>
          </w:p>
        </w:tc>
        <w:tc>
          <w:tcPr>
            <w:tcW w:w="1273" w:type="dxa"/>
            <w:vAlign w:val="bottom"/>
          </w:tcPr>
          <w:p w14:paraId="6E29413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Prob.*</w:t>
            </w:r>
          </w:p>
        </w:tc>
      </w:tr>
      <w:tr w:rsidR="00CB0854" w:rsidRPr="003F192F" w14:paraId="0618F85C" w14:textId="77777777" w:rsidTr="0000206A">
        <w:trPr>
          <w:trHeight w:val="307"/>
        </w:trPr>
        <w:tc>
          <w:tcPr>
            <w:tcW w:w="2576" w:type="dxa"/>
            <w:vAlign w:val="bottom"/>
          </w:tcPr>
          <w:p w14:paraId="6EAD366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-1)</w:t>
            </w:r>
          </w:p>
        </w:tc>
        <w:tc>
          <w:tcPr>
            <w:tcW w:w="1408" w:type="dxa"/>
            <w:vAlign w:val="bottom"/>
          </w:tcPr>
          <w:p w14:paraId="060BF71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-0.456514</w:t>
            </w:r>
          </w:p>
        </w:tc>
        <w:tc>
          <w:tcPr>
            <w:tcW w:w="1541" w:type="dxa"/>
            <w:vAlign w:val="bottom"/>
          </w:tcPr>
          <w:p w14:paraId="1413DF4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0.151884</w:t>
            </w:r>
          </w:p>
        </w:tc>
        <w:tc>
          <w:tcPr>
            <w:tcW w:w="1543" w:type="dxa"/>
            <w:vAlign w:val="bottom"/>
          </w:tcPr>
          <w:p w14:paraId="5969E5D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-3.005681</w:t>
            </w:r>
          </w:p>
        </w:tc>
        <w:tc>
          <w:tcPr>
            <w:tcW w:w="1273" w:type="dxa"/>
            <w:vAlign w:val="bottom"/>
          </w:tcPr>
          <w:p w14:paraId="4EA409C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680132D" w14:textId="77777777" w:rsidTr="0000206A">
        <w:trPr>
          <w:trHeight w:val="307"/>
        </w:trPr>
        <w:tc>
          <w:tcPr>
            <w:tcW w:w="2576" w:type="dxa"/>
            <w:vAlign w:val="bottom"/>
          </w:tcPr>
          <w:p w14:paraId="06FC90B5"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-2)</w:t>
            </w:r>
          </w:p>
        </w:tc>
        <w:tc>
          <w:tcPr>
            <w:tcW w:w="1408" w:type="dxa"/>
            <w:vAlign w:val="bottom"/>
          </w:tcPr>
          <w:p w14:paraId="2248147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-0.459085</w:t>
            </w:r>
          </w:p>
        </w:tc>
        <w:tc>
          <w:tcPr>
            <w:tcW w:w="1541" w:type="dxa"/>
            <w:vAlign w:val="bottom"/>
          </w:tcPr>
          <w:p w14:paraId="4246199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0.138723</w:t>
            </w:r>
          </w:p>
        </w:tc>
        <w:tc>
          <w:tcPr>
            <w:tcW w:w="1543" w:type="dxa"/>
            <w:vAlign w:val="bottom"/>
          </w:tcPr>
          <w:p w14:paraId="165048B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-3.309366</w:t>
            </w:r>
          </w:p>
        </w:tc>
        <w:tc>
          <w:tcPr>
            <w:tcW w:w="1273" w:type="dxa"/>
            <w:vAlign w:val="bottom"/>
          </w:tcPr>
          <w:p w14:paraId="21034BC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32F40D4" w14:textId="77777777" w:rsidTr="0000206A">
        <w:trPr>
          <w:trHeight w:val="307"/>
        </w:trPr>
        <w:tc>
          <w:tcPr>
            <w:tcW w:w="2576" w:type="dxa"/>
            <w:vAlign w:val="bottom"/>
          </w:tcPr>
          <w:p w14:paraId="4A6C6A0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-3)</w:t>
            </w:r>
          </w:p>
        </w:tc>
        <w:tc>
          <w:tcPr>
            <w:tcW w:w="1408" w:type="dxa"/>
            <w:vAlign w:val="bottom"/>
          </w:tcPr>
          <w:p w14:paraId="3C2D8A9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-0.012738</w:t>
            </w:r>
          </w:p>
        </w:tc>
        <w:tc>
          <w:tcPr>
            <w:tcW w:w="1541" w:type="dxa"/>
            <w:vAlign w:val="bottom"/>
          </w:tcPr>
          <w:p w14:paraId="3A2A346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0.122612</w:t>
            </w:r>
          </w:p>
        </w:tc>
        <w:tc>
          <w:tcPr>
            <w:tcW w:w="1543" w:type="dxa"/>
            <w:vAlign w:val="bottom"/>
          </w:tcPr>
          <w:p w14:paraId="0028DE5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-0.103889</w:t>
            </w:r>
          </w:p>
        </w:tc>
        <w:tc>
          <w:tcPr>
            <w:tcW w:w="1273" w:type="dxa"/>
            <w:vAlign w:val="bottom"/>
          </w:tcPr>
          <w:p w14:paraId="3AE736D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16A6DFEF" w14:textId="77777777" w:rsidTr="0000206A">
        <w:trPr>
          <w:trHeight w:val="307"/>
        </w:trPr>
        <w:tc>
          <w:tcPr>
            <w:tcW w:w="2576" w:type="dxa"/>
            <w:vAlign w:val="bottom"/>
          </w:tcPr>
          <w:p w14:paraId="56D6D6C3"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lastRenderedPageBreak/>
              <w:t>GDP(</w:t>
            </w:r>
            <w:proofErr w:type="gramEnd"/>
            <w:r w:rsidRPr="003F192F">
              <w:rPr>
                <w:rFonts w:ascii="Times New Roman" w:hAnsi="Times New Roman" w:cs="Times New Roman"/>
                <w:color w:val="000000"/>
                <w:sz w:val="24"/>
                <w:szCs w:val="24"/>
              </w:rPr>
              <w:t>-4)</w:t>
            </w:r>
          </w:p>
        </w:tc>
        <w:tc>
          <w:tcPr>
            <w:tcW w:w="1408" w:type="dxa"/>
            <w:vAlign w:val="bottom"/>
          </w:tcPr>
          <w:p w14:paraId="0AF9D73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-0.381057</w:t>
            </w:r>
          </w:p>
        </w:tc>
        <w:tc>
          <w:tcPr>
            <w:tcW w:w="1541" w:type="dxa"/>
            <w:vAlign w:val="bottom"/>
          </w:tcPr>
          <w:p w14:paraId="2DC189A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0.123237</w:t>
            </w:r>
          </w:p>
        </w:tc>
        <w:tc>
          <w:tcPr>
            <w:tcW w:w="1543" w:type="dxa"/>
            <w:vAlign w:val="bottom"/>
          </w:tcPr>
          <w:p w14:paraId="74C9D7F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-3.092073</w:t>
            </w:r>
          </w:p>
        </w:tc>
        <w:tc>
          <w:tcPr>
            <w:tcW w:w="1273" w:type="dxa"/>
            <w:vAlign w:val="bottom"/>
          </w:tcPr>
          <w:p w14:paraId="7E6F80A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D6D5A4D" w14:textId="77777777" w:rsidTr="0000206A">
        <w:trPr>
          <w:trHeight w:val="307"/>
        </w:trPr>
        <w:tc>
          <w:tcPr>
            <w:tcW w:w="2576" w:type="dxa"/>
            <w:vAlign w:val="bottom"/>
          </w:tcPr>
          <w:p w14:paraId="1AE98AE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INF</w:t>
            </w:r>
          </w:p>
        </w:tc>
        <w:tc>
          <w:tcPr>
            <w:tcW w:w="1408" w:type="dxa"/>
            <w:vAlign w:val="bottom"/>
          </w:tcPr>
          <w:p w14:paraId="0C82607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0.027675</w:t>
            </w:r>
          </w:p>
        </w:tc>
        <w:tc>
          <w:tcPr>
            <w:tcW w:w="1541" w:type="dxa"/>
            <w:vAlign w:val="bottom"/>
          </w:tcPr>
          <w:p w14:paraId="00BA7C1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0.051231</w:t>
            </w:r>
          </w:p>
        </w:tc>
        <w:tc>
          <w:tcPr>
            <w:tcW w:w="1543" w:type="dxa"/>
            <w:vAlign w:val="bottom"/>
          </w:tcPr>
          <w:p w14:paraId="0D3711D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0.540204</w:t>
            </w:r>
          </w:p>
        </w:tc>
        <w:tc>
          <w:tcPr>
            <w:tcW w:w="1273" w:type="dxa"/>
            <w:vAlign w:val="bottom"/>
          </w:tcPr>
          <w:p w14:paraId="14B4214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1B282B1B" w14:textId="77777777" w:rsidTr="0000206A">
        <w:trPr>
          <w:trHeight w:val="307"/>
        </w:trPr>
        <w:tc>
          <w:tcPr>
            <w:tcW w:w="2576" w:type="dxa"/>
            <w:vAlign w:val="bottom"/>
          </w:tcPr>
          <w:p w14:paraId="472E1254"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-1)</w:t>
            </w:r>
          </w:p>
        </w:tc>
        <w:tc>
          <w:tcPr>
            <w:tcW w:w="1408" w:type="dxa"/>
            <w:vAlign w:val="bottom"/>
          </w:tcPr>
          <w:p w14:paraId="4D81F44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-0.062964</w:t>
            </w:r>
          </w:p>
        </w:tc>
        <w:tc>
          <w:tcPr>
            <w:tcW w:w="1541" w:type="dxa"/>
            <w:vAlign w:val="bottom"/>
          </w:tcPr>
          <w:p w14:paraId="0D85713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0.042825</w:t>
            </w:r>
          </w:p>
        </w:tc>
        <w:tc>
          <w:tcPr>
            <w:tcW w:w="1543" w:type="dxa"/>
            <w:vAlign w:val="bottom"/>
          </w:tcPr>
          <w:p w14:paraId="5354CC2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-1.470266</w:t>
            </w:r>
          </w:p>
        </w:tc>
        <w:tc>
          <w:tcPr>
            <w:tcW w:w="1273" w:type="dxa"/>
            <w:vAlign w:val="bottom"/>
          </w:tcPr>
          <w:p w14:paraId="7729D6F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590BC1C5" w14:textId="77777777" w:rsidTr="0000206A">
        <w:trPr>
          <w:trHeight w:val="307"/>
        </w:trPr>
        <w:tc>
          <w:tcPr>
            <w:tcW w:w="2576" w:type="dxa"/>
            <w:vAlign w:val="bottom"/>
          </w:tcPr>
          <w:p w14:paraId="6F0A63FA"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-2)</w:t>
            </w:r>
          </w:p>
        </w:tc>
        <w:tc>
          <w:tcPr>
            <w:tcW w:w="1408" w:type="dxa"/>
            <w:vAlign w:val="bottom"/>
          </w:tcPr>
          <w:p w14:paraId="7CAA5E5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-0.088409</w:t>
            </w:r>
          </w:p>
        </w:tc>
        <w:tc>
          <w:tcPr>
            <w:tcW w:w="1541" w:type="dxa"/>
            <w:vAlign w:val="bottom"/>
          </w:tcPr>
          <w:p w14:paraId="2EF2E90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0.039646</w:t>
            </w:r>
          </w:p>
        </w:tc>
        <w:tc>
          <w:tcPr>
            <w:tcW w:w="1543" w:type="dxa"/>
            <w:vAlign w:val="bottom"/>
          </w:tcPr>
          <w:p w14:paraId="37E2AA4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-2.229997</w:t>
            </w:r>
          </w:p>
        </w:tc>
        <w:tc>
          <w:tcPr>
            <w:tcW w:w="1273" w:type="dxa"/>
            <w:vAlign w:val="bottom"/>
          </w:tcPr>
          <w:p w14:paraId="0DAA4AF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1B2F1C3" w14:textId="77777777" w:rsidTr="0000206A">
        <w:trPr>
          <w:trHeight w:val="307"/>
        </w:trPr>
        <w:tc>
          <w:tcPr>
            <w:tcW w:w="2576" w:type="dxa"/>
            <w:vAlign w:val="bottom"/>
          </w:tcPr>
          <w:p w14:paraId="3315980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-3)</w:t>
            </w:r>
          </w:p>
        </w:tc>
        <w:tc>
          <w:tcPr>
            <w:tcW w:w="1408" w:type="dxa"/>
            <w:vAlign w:val="bottom"/>
          </w:tcPr>
          <w:p w14:paraId="5E7723B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0.055265</w:t>
            </w:r>
          </w:p>
        </w:tc>
        <w:tc>
          <w:tcPr>
            <w:tcW w:w="1541" w:type="dxa"/>
            <w:vAlign w:val="bottom"/>
          </w:tcPr>
          <w:p w14:paraId="1BA2A43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0.024497</w:t>
            </w:r>
          </w:p>
        </w:tc>
        <w:tc>
          <w:tcPr>
            <w:tcW w:w="1543" w:type="dxa"/>
            <w:vAlign w:val="bottom"/>
          </w:tcPr>
          <w:p w14:paraId="4981847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2.255982</w:t>
            </w:r>
          </w:p>
        </w:tc>
        <w:tc>
          <w:tcPr>
            <w:tcW w:w="1273" w:type="dxa"/>
            <w:vAlign w:val="bottom"/>
          </w:tcPr>
          <w:p w14:paraId="08C326C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DB97C74" w14:textId="77777777" w:rsidTr="0000206A">
        <w:trPr>
          <w:trHeight w:val="307"/>
        </w:trPr>
        <w:tc>
          <w:tcPr>
            <w:tcW w:w="2576" w:type="dxa"/>
            <w:vAlign w:val="bottom"/>
          </w:tcPr>
          <w:p w14:paraId="08F1A76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-4)</w:t>
            </w:r>
          </w:p>
        </w:tc>
        <w:tc>
          <w:tcPr>
            <w:tcW w:w="1408" w:type="dxa"/>
            <w:vAlign w:val="bottom"/>
          </w:tcPr>
          <w:p w14:paraId="39AFBA9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-0.061379</w:t>
            </w:r>
          </w:p>
        </w:tc>
        <w:tc>
          <w:tcPr>
            <w:tcW w:w="1541" w:type="dxa"/>
            <w:vAlign w:val="bottom"/>
          </w:tcPr>
          <w:p w14:paraId="2594FD3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0.020406</w:t>
            </w:r>
          </w:p>
        </w:tc>
        <w:tc>
          <w:tcPr>
            <w:tcW w:w="1543" w:type="dxa"/>
            <w:vAlign w:val="bottom"/>
          </w:tcPr>
          <w:p w14:paraId="5FC38EE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-3.007907</w:t>
            </w:r>
          </w:p>
        </w:tc>
        <w:tc>
          <w:tcPr>
            <w:tcW w:w="1273" w:type="dxa"/>
            <w:vAlign w:val="bottom"/>
          </w:tcPr>
          <w:p w14:paraId="6C4D54C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9BAD3A8" w14:textId="77777777" w:rsidTr="0000206A">
        <w:trPr>
          <w:trHeight w:val="307"/>
        </w:trPr>
        <w:tc>
          <w:tcPr>
            <w:tcW w:w="2576" w:type="dxa"/>
            <w:vAlign w:val="bottom"/>
          </w:tcPr>
          <w:p w14:paraId="7FE85038"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FDI</w:t>
            </w:r>
          </w:p>
        </w:tc>
        <w:tc>
          <w:tcPr>
            <w:tcW w:w="1408" w:type="dxa"/>
            <w:vAlign w:val="bottom"/>
          </w:tcPr>
          <w:p w14:paraId="0E5A6BB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0.196717</w:t>
            </w:r>
          </w:p>
        </w:tc>
        <w:tc>
          <w:tcPr>
            <w:tcW w:w="1541" w:type="dxa"/>
            <w:vAlign w:val="bottom"/>
          </w:tcPr>
          <w:p w14:paraId="3DE2BFD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0.717127</w:t>
            </w:r>
          </w:p>
        </w:tc>
        <w:tc>
          <w:tcPr>
            <w:tcW w:w="1543" w:type="dxa"/>
            <w:vAlign w:val="bottom"/>
          </w:tcPr>
          <w:p w14:paraId="3EE77B9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0.274313</w:t>
            </w:r>
          </w:p>
        </w:tc>
        <w:tc>
          <w:tcPr>
            <w:tcW w:w="1273" w:type="dxa"/>
            <w:vAlign w:val="bottom"/>
          </w:tcPr>
          <w:p w14:paraId="517C544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75AEC202" w14:textId="77777777" w:rsidTr="0000206A">
        <w:trPr>
          <w:trHeight w:val="307"/>
        </w:trPr>
        <w:tc>
          <w:tcPr>
            <w:tcW w:w="2576" w:type="dxa"/>
            <w:vAlign w:val="bottom"/>
          </w:tcPr>
          <w:p w14:paraId="7F56AB05"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-1)</w:t>
            </w:r>
          </w:p>
        </w:tc>
        <w:tc>
          <w:tcPr>
            <w:tcW w:w="1408" w:type="dxa"/>
            <w:vAlign w:val="bottom"/>
          </w:tcPr>
          <w:p w14:paraId="3AEBDA9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-0.365169</w:t>
            </w:r>
          </w:p>
        </w:tc>
        <w:tc>
          <w:tcPr>
            <w:tcW w:w="1541" w:type="dxa"/>
            <w:vAlign w:val="bottom"/>
          </w:tcPr>
          <w:p w14:paraId="052DFC1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0.766975</w:t>
            </w:r>
          </w:p>
        </w:tc>
        <w:tc>
          <w:tcPr>
            <w:tcW w:w="1543" w:type="dxa"/>
            <w:vAlign w:val="bottom"/>
          </w:tcPr>
          <w:p w14:paraId="502DF14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-0.476116</w:t>
            </w:r>
          </w:p>
        </w:tc>
        <w:tc>
          <w:tcPr>
            <w:tcW w:w="1273" w:type="dxa"/>
            <w:vAlign w:val="bottom"/>
          </w:tcPr>
          <w:p w14:paraId="0D8D02B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67D9B6D6" w14:textId="77777777" w:rsidTr="0000206A">
        <w:trPr>
          <w:trHeight w:val="307"/>
        </w:trPr>
        <w:tc>
          <w:tcPr>
            <w:tcW w:w="2576" w:type="dxa"/>
            <w:vAlign w:val="bottom"/>
          </w:tcPr>
          <w:p w14:paraId="4C55AD27"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-2)</w:t>
            </w:r>
          </w:p>
        </w:tc>
        <w:tc>
          <w:tcPr>
            <w:tcW w:w="1408" w:type="dxa"/>
            <w:vAlign w:val="bottom"/>
          </w:tcPr>
          <w:p w14:paraId="0DE096B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0.866805</w:t>
            </w:r>
          </w:p>
        </w:tc>
        <w:tc>
          <w:tcPr>
            <w:tcW w:w="1541" w:type="dxa"/>
            <w:vAlign w:val="bottom"/>
          </w:tcPr>
          <w:p w14:paraId="7C02093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0.727020</w:t>
            </w:r>
          </w:p>
        </w:tc>
        <w:tc>
          <w:tcPr>
            <w:tcW w:w="1543" w:type="dxa"/>
            <w:vAlign w:val="bottom"/>
          </w:tcPr>
          <w:p w14:paraId="7528B26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1.192272</w:t>
            </w:r>
          </w:p>
        </w:tc>
        <w:tc>
          <w:tcPr>
            <w:tcW w:w="1273" w:type="dxa"/>
            <w:vAlign w:val="bottom"/>
          </w:tcPr>
          <w:p w14:paraId="3550625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524DDEB1" w14:textId="77777777" w:rsidTr="0000206A">
        <w:trPr>
          <w:trHeight w:val="307"/>
        </w:trPr>
        <w:tc>
          <w:tcPr>
            <w:tcW w:w="2576" w:type="dxa"/>
            <w:vAlign w:val="bottom"/>
          </w:tcPr>
          <w:p w14:paraId="26482D0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-3)</w:t>
            </w:r>
          </w:p>
        </w:tc>
        <w:tc>
          <w:tcPr>
            <w:tcW w:w="1408" w:type="dxa"/>
            <w:vAlign w:val="bottom"/>
          </w:tcPr>
          <w:p w14:paraId="39F40DA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1.177021</w:t>
            </w:r>
          </w:p>
        </w:tc>
        <w:tc>
          <w:tcPr>
            <w:tcW w:w="1541" w:type="dxa"/>
            <w:vAlign w:val="bottom"/>
          </w:tcPr>
          <w:p w14:paraId="62BBBA2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0.660104</w:t>
            </w:r>
          </w:p>
        </w:tc>
        <w:tc>
          <w:tcPr>
            <w:tcW w:w="1543" w:type="dxa"/>
            <w:vAlign w:val="bottom"/>
          </w:tcPr>
          <w:p w14:paraId="56E1036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1.783083</w:t>
            </w:r>
          </w:p>
        </w:tc>
        <w:tc>
          <w:tcPr>
            <w:tcW w:w="1273" w:type="dxa"/>
            <w:vAlign w:val="bottom"/>
          </w:tcPr>
          <w:p w14:paraId="114D01E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7CFC73F3" w14:textId="77777777" w:rsidTr="0000206A">
        <w:trPr>
          <w:trHeight w:val="307"/>
        </w:trPr>
        <w:tc>
          <w:tcPr>
            <w:tcW w:w="2576" w:type="dxa"/>
            <w:vAlign w:val="bottom"/>
          </w:tcPr>
          <w:p w14:paraId="106510DC"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BM</w:t>
            </w:r>
          </w:p>
        </w:tc>
        <w:tc>
          <w:tcPr>
            <w:tcW w:w="1408" w:type="dxa"/>
            <w:vAlign w:val="bottom"/>
          </w:tcPr>
          <w:p w14:paraId="104472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-0.112299</w:t>
            </w:r>
          </w:p>
        </w:tc>
        <w:tc>
          <w:tcPr>
            <w:tcW w:w="1541" w:type="dxa"/>
            <w:vAlign w:val="bottom"/>
          </w:tcPr>
          <w:p w14:paraId="2CE0198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0.089030</w:t>
            </w:r>
          </w:p>
        </w:tc>
        <w:tc>
          <w:tcPr>
            <w:tcW w:w="1543" w:type="dxa"/>
            <w:vAlign w:val="bottom"/>
          </w:tcPr>
          <w:p w14:paraId="2C3F474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-1.261370</w:t>
            </w:r>
          </w:p>
        </w:tc>
        <w:tc>
          <w:tcPr>
            <w:tcW w:w="1273" w:type="dxa"/>
            <w:vAlign w:val="bottom"/>
          </w:tcPr>
          <w:p w14:paraId="129F1BD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0D3F9F21" w14:textId="77777777" w:rsidTr="0000206A">
        <w:trPr>
          <w:trHeight w:val="307"/>
        </w:trPr>
        <w:tc>
          <w:tcPr>
            <w:tcW w:w="2576" w:type="dxa"/>
            <w:vAlign w:val="bottom"/>
          </w:tcPr>
          <w:p w14:paraId="7BF937D8"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-1)</w:t>
            </w:r>
          </w:p>
        </w:tc>
        <w:tc>
          <w:tcPr>
            <w:tcW w:w="1408" w:type="dxa"/>
            <w:vAlign w:val="bottom"/>
          </w:tcPr>
          <w:p w14:paraId="22E0625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-0.027724</w:t>
            </w:r>
          </w:p>
        </w:tc>
        <w:tc>
          <w:tcPr>
            <w:tcW w:w="1541" w:type="dxa"/>
            <w:vAlign w:val="bottom"/>
          </w:tcPr>
          <w:p w14:paraId="152A5E3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0.125672</w:t>
            </w:r>
          </w:p>
        </w:tc>
        <w:tc>
          <w:tcPr>
            <w:tcW w:w="1543" w:type="dxa"/>
            <w:vAlign w:val="bottom"/>
          </w:tcPr>
          <w:p w14:paraId="156DCC1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-0.220609</w:t>
            </w:r>
          </w:p>
        </w:tc>
        <w:tc>
          <w:tcPr>
            <w:tcW w:w="1273" w:type="dxa"/>
            <w:vAlign w:val="bottom"/>
          </w:tcPr>
          <w:p w14:paraId="303C1D5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390677A6" w14:textId="77777777" w:rsidTr="0000206A">
        <w:trPr>
          <w:trHeight w:val="307"/>
        </w:trPr>
        <w:tc>
          <w:tcPr>
            <w:tcW w:w="2576" w:type="dxa"/>
            <w:vAlign w:val="bottom"/>
          </w:tcPr>
          <w:p w14:paraId="5CC871C1"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-2)</w:t>
            </w:r>
          </w:p>
        </w:tc>
        <w:tc>
          <w:tcPr>
            <w:tcW w:w="1408" w:type="dxa"/>
            <w:vAlign w:val="bottom"/>
          </w:tcPr>
          <w:p w14:paraId="10C0DED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-0.056155</w:t>
            </w:r>
          </w:p>
        </w:tc>
        <w:tc>
          <w:tcPr>
            <w:tcW w:w="1541" w:type="dxa"/>
            <w:vAlign w:val="bottom"/>
          </w:tcPr>
          <w:p w14:paraId="5232B7C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0.121018</w:t>
            </w:r>
          </w:p>
        </w:tc>
        <w:tc>
          <w:tcPr>
            <w:tcW w:w="1543" w:type="dxa"/>
            <w:vAlign w:val="bottom"/>
          </w:tcPr>
          <w:p w14:paraId="7EC0171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-0.464022</w:t>
            </w:r>
          </w:p>
        </w:tc>
        <w:tc>
          <w:tcPr>
            <w:tcW w:w="1273" w:type="dxa"/>
            <w:vAlign w:val="bottom"/>
          </w:tcPr>
          <w:p w14:paraId="2A41CA9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44D354EB" w14:textId="77777777" w:rsidTr="0000206A">
        <w:trPr>
          <w:trHeight w:val="307"/>
        </w:trPr>
        <w:tc>
          <w:tcPr>
            <w:tcW w:w="2576" w:type="dxa"/>
            <w:vAlign w:val="bottom"/>
          </w:tcPr>
          <w:p w14:paraId="4828DEE4"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-3)</w:t>
            </w:r>
          </w:p>
        </w:tc>
        <w:tc>
          <w:tcPr>
            <w:tcW w:w="1408" w:type="dxa"/>
            <w:vAlign w:val="bottom"/>
          </w:tcPr>
          <w:p w14:paraId="62FBA48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0.172605</w:t>
            </w:r>
          </w:p>
        </w:tc>
        <w:tc>
          <w:tcPr>
            <w:tcW w:w="1541" w:type="dxa"/>
            <w:vAlign w:val="bottom"/>
          </w:tcPr>
          <w:p w14:paraId="6AE37E6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0.085315</w:t>
            </w:r>
          </w:p>
        </w:tc>
        <w:tc>
          <w:tcPr>
            <w:tcW w:w="1543" w:type="dxa"/>
            <w:vAlign w:val="bottom"/>
          </w:tcPr>
          <w:p w14:paraId="3474E11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2.023151</w:t>
            </w:r>
          </w:p>
        </w:tc>
        <w:tc>
          <w:tcPr>
            <w:tcW w:w="1273" w:type="dxa"/>
            <w:vAlign w:val="bottom"/>
          </w:tcPr>
          <w:p w14:paraId="02EC786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E305CE1" w14:textId="77777777" w:rsidTr="0000206A">
        <w:trPr>
          <w:trHeight w:val="307"/>
        </w:trPr>
        <w:tc>
          <w:tcPr>
            <w:tcW w:w="2576" w:type="dxa"/>
            <w:vAlign w:val="bottom"/>
          </w:tcPr>
          <w:p w14:paraId="7A6D84E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GCF</w:t>
            </w:r>
          </w:p>
        </w:tc>
        <w:tc>
          <w:tcPr>
            <w:tcW w:w="1408" w:type="dxa"/>
            <w:vAlign w:val="bottom"/>
          </w:tcPr>
          <w:p w14:paraId="568F7D7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0.276744</w:t>
            </w:r>
          </w:p>
        </w:tc>
        <w:tc>
          <w:tcPr>
            <w:tcW w:w="1541" w:type="dxa"/>
            <w:vAlign w:val="bottom"/>
          </w:tcPr>
          <w:p w14:paraId="59CDDE7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0.098314</w:t>
            </w:r>
          </w:p>
        </w:tc>
        <w:tc>
          <w:tcPr>
            <w:tcW w:w="1543" w:type="dxa"/>
            <w:vAlign w:val="bottom"/>
          </w:tcPr>
          <w:p w14:paraId="49DCE5C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2.814907</w:t>
            </w:r>
          </w:p>
        </w:tc>
        <w:tc>
          <w:tcPr>
            <w:tcW w:w="1273" w:type="dxa"/>
            <w:vAlign w:val="bottom"/>
          </w:tcPr>
          <w:p w14:paraId="3A670B7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3DA53A3E" w14:textId="77777777" w:rsidTr="0000206A">
        <w:trPr>
          <w:trHeight w:val="307"/>
        </w:trPr>
        <w:tc>
          <w:tcPr>
            <w:tcW w:w="2576" w:type="dxa"/>
            <w:vAlign w:val="bottom"/>
          </w:tcPr>
          <w:p w14:paraId="4067EC7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PR</w:t>
            </w:r>
          </w:p>
        </w:tc>
        <w:tc>
          <w:tcPr>
            <w:tcW w:w="1408" w:type="dxa"/>
            <w:vAlign w:val="bottom"/>
          </w:tcPr>
          <w:p w14:paraId="6DE885E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0.539992</w:t>
            </w:r>
          </w:p>
        </w:tc>
        <w:tc>
          <w:tcPr>
            <w:tcW w:w="1541" w:type="dxa"/>
            <w:vAlign w:val="bottom"/>
          </w:tcPr>
          <w:p w14:paraId="0C669B0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0.236227</w:t>
            </w:r>
          </w:p>
        </w:tc>
        <w:tc>
          <w:tcPr>
            <w:tcW w:w="1543" w:type="dxa"/>
            <w:vAlign w:val="bottom"/>
          </w:tcPr>
          <w:p w14:paraId="5755615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2.285905</w:t>
            </w:r>
          </w:p>
        </w:tc>
        <w:tc>
          <w:tcPr>
            <w:tcW w:w="1273" w:type="dxa"/>
            <w:vAlign w:val="bottom"/>
          </w:tcPr>
          <w:p w14:paraId="0183F04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88B66A9" w14:textId="77777777" w:rsidTr="0000206A">
        <w:trPr>
          <w:trHeight w:val="307"/>
        </w:trPr>
        <w:tc>
          <w:tcPr>
            <w:tcW w:w="2576" w:type="dxa"/>
            <w:vAlign w:val="bottom"/>
          </w:tcPr>
          <w:p w14:paraId="06B838B1"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PR(</w:t>
            </w:r>
            <w:proofErr w:type="gramEnd"/>
            <w:r w:rsidRPr="003F192F">
              <w:rPr>
                <w:rFonts w:ascii="Times New Roman" w:hAnsi="Times New Roman" w:cs="Times New Roman"/>
                <w:color w:val="000000"/>
                <w:sz w:val="24"/>
                <w:szCs w:val="24"/>
              </w:rPr>
              <w:t>-1)</w:t>
            </w:r>
          </w:p>
        </w:tc>
        <w:tc>
          <w:tcPr>
            <w:tcW w:w="1408" w:type="dxa"/>
            <w:vAlign w:val="bottom"/>
          </w:tcPr>
          <w:p w14:paraId="646386E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-0.392486</w:t>
            </w:r>
          </w:p>
        </w:tc>
        <w:tc>
          <w:tcPr>
            <w:tcW w:w="1541" w:type="dxa"/>
            <w:vAlign w:val="bottom"/>
          </w:tcPr>
          <w:p w14:paraId="593B83B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0.298532</w:t>
            </w:r>
          </w:p>
        </w:tc>
        <w:tc>
          <w:tcPr>
            <w:tcW w:w="1543" w:type="dxa"/>
            <w:vAlign w:val="bottom"/>
          </w:tcPr>
          <w:p w14:paraId="5B38F2F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-1.314719</w:t>
            </w:r>
          </w:p>
        </w:tc>
        <w:tc>
          <w:tcPr>
            <w:tcW w:w="1273" w:type="dxa"/>
            <w:vAlign w:val="bottom"/>
          </w:tcPr>
          <w:p w14:paraId="32CE1F1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1632FA76" w14:textId="77777777" w:rsidTr="0000206A">
        <w:trPr>
          <w:trHeight w:val="307"/>
        </w:trPr>
        <w:tc>
          <w:tcPr>
            <w:tcW w:w="2576" w:type="dxa"/>
            <w:vAlign w:val="bottom"/>
          </w:tcPr>
          <w:p w14:paraId="06EE28C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w:t>
            </w:r>
          </w:p>
        </w:tc>
        <w:tc>
          <w:tcPr>
            <w:tcW w:w="1408" w:type="dxa"/>
            <w:vAlign w:val="bottom"/>
          </w:tcPr>
          <w:p w14:paraId="79A01E4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6.081317</w:t>
            </w:r>
          </w:p>
        </w:tc>
        <w:tc>
          <w:tcPr>
            <w:tcW w:w="1541" w:type="dxa"/>
            <w:vAlign w:val="bottom"/>
          </w:tcPr>
          <w:p w14:paraId="0EB699E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1.609375</w:t>
            </w:r>
          </w:p>
        </w:tc>
        <w:tc>
          <w:tcPr>
            <w:tcW w:w="1543" w:type="dxa"/>
            <w:vAlign w:val="bottom"/>
          </w:tcPr>
          <w:p w14:paraId="0E3A31F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3.778682</w:t>
            </w:r>
          </w:p>
        </w:tc>
        <w:tc>
          <w:tcPr>
            <w:tcW w:w="1273" w:type="dxa"/>
            <w:vAlign w:val="bottom"/>
          </w:tcPr>
          <w:p w14:paraId="699BB9C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bl>
    <w:p w14:paraId="3CBF3B50" w14:textId="77777777" w:rsidR="00CB0854" w:rsidRPr="00D2211A" w:rsidRDefault="00CB0854" w:rsidP="00784A09">
      <w:pPr>
        <w:spacing w:line="360" w:lineRule="auto"/>
        <w:jc w:val="both"/>
        <w:rPr>
          <w:rFonts w:ascii="Times New Roman" w:hAnsi="Times New Roman" w:cs="Times New Roman"/>
          <w:i/>
          <w:sz w:val="24"/>
          <w:szCs w:val="24"/>
        </w:rPr>
      </w:pPr>
      <w:r w:rsidRPr="003F192F">
        <w:rPr>
          <w:rFonts w:ascii="Times New Roman" w:hAnsi="Times New Roman" w:cs="Times New Roman"/>
          <w:sz w:val="24"/>
          <w:szCs w:val="24"/>
        </w:rPr>
        <w:t xml:space="preserve"> </w:t>
      </w:r>
      <w:r w:rsidRPr="00D2211A">
        <w:rPr>
          <w:rFonts w:ascii="Times New Roman" w:hAnsi="Times New Roman" w:cs="Times New Roman"/>
          <w:i/>
          <w:sz w:val="24"/>
          <w:szCs w:val="24"/>
        </w:rPr>
        <w:t>Notes: ***, **, * indicates statistical</w:t>
      </w:r>
      <w:r w:rsidR="001C285A" w:rsidRPr="00D2211A">
        <w:rPr>
          <w:rFonts w:ascii="Times New Roman" w:hAnsi="Times New Roman" w:cs="Times New Roman"/>
          <w:i/>
          <w:sz w:val="24"/>
          <w:szCs w:val="24"/>
        </w:rPr>
        <w:t xml:space="preserve"> significance at 1%,5% and 10% correspondingly</w:t>
      </w:r>
    </w:p>
    <w:p w14:paraId="0F53399E" w14:textId="725ACBE0" w:rsidR="009E4858" w:rsidRPr="003F192F" w:rsidRDefault="009E4858"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ARDL findings indicate that previous GDP growth adversely affects current growth, implying that historical economic performance </w:t>
      </w:r>
      <w:r w:rsidR="00C24C5A">
        <w:rPr>
          <w:rFonts w:ascii="Times New Roman" w:eastAsia="Times New Roman" w:hAnsi="Times New Roman" w:cs="Times New Roman"/>
          <w:sz w:val="24"/>
          <w:szCs w:val="24"/>
        </w:rPr>
        <w:t>affects</w:t>
      </w:r>
      <w:r w:rsidRPr="003F192F">
        <w:rPr>
          <w:rFonts w:ascii="Times New Roman" w:eastAsia="Times New Roman" w:hAnsi="Times New Roman" w:cs="Times New Roman"/>
          <w:sz w:val="24"/>
          <w:szCs w:val="24"/>
        </w:rPr>
        <w:t xml:space="preserve"> future stability. Inflation demonstrates varied short-term effects, with certain lags showing statistical significance. The coefficient of INF (-2) is negative and statistically </w:t>
      </w:r>
      <w:r w:rsidR="00847F54" w:rsidRPr="003F192F">
        <w:rPr>
          <w:rFonts w:ascii="Times New Roman" w:eastAsia="Times New Roman" w:hAnsi="Times New Roman" w:cs="Times New Roman"/>
          <w:sz w:val="24"/>
          <w:szCs w:val="24"/>
        </w:rPr>
        <w:t xml:space="preserve">shows </w:t>
      </w:r>
      <w:r w:rsidRPr="003F192F">
        <w:rPr>
          <w:rFonts w:ascii="Times New Roman" w:eastAsia="Times New Roman" w:hAnsi="Times New Roman" w:cs="Times New Roman"/>
          <w:sz w:val="24"/>
          <w:szCs w:val="24"/>
        </w:rPr>
        <w:t>5% level</w:t>
      </w:r>
      <w:r w:rsidR="00847F54" w:rsidRPr="003F192F">
        <w:rPr>
          <w:rFonts w:ascii="Times New Roman" w:eastAsia="Times New Roman" w:hAnsi="Times New Roman" w:cs="Times New Roman"/>
          <w:sz w:val="24"/>
          <w:szCs w:val="24"/>
        </w:rPr>
        <w:t xml:space="preserve"> of </w:t>
      </w:r>
      <w:r w:rsidR="00D2211A" w:rsidRPr="003F192F">
        <w:rPr>
          <w:rFonts w:ascii="Times New Roman" w:eastAsia="Times New Roman" w:hAnsi="Times New Roman" w:cs="Times New Roman"/>
          <w:sz w:val="24"/>
          <w:szCs w:val="24"/>
        </w:rPr>
        <w:t>significance</w:t>
      </w:r>
      <w:r w:rsidRPr="003F192F">
        <w:rPr>
          <w:rFonts w:ascii="Times New Roman" w:eastAsia="Times New Roman" w:hAnsi="Times New Roman" w:cs="Times New Roman"/>
          <w:sz w:val="24"/>
          <w:szCs w:val="24"/>
        </w:rPr>
        <w:t xml:space="preserve">, signifying that inflation </w:t>
      </w:r>
      <w:r w:rsidR="00847F54" w:rsidRPr="003F192F">
        <w:rPr>
          <w:rFonts w:ascii="Times New Roman" w:eastAsia="Times New Roman" w:hAnsi="Times New Roman" w:cs="Times New Roman"/>
          <w:sz w:val="24"/>
          <w:szCs w:val="24"/>
        </w:rPr>
        <w:t>has a delayed adverse effect</w:t>
      </w:r>
      <w:r w:rsidR="00853CD5"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on GDP growth. Likewise, INF (-4) is substantial at the 1% level, corroborating the adverse impact of inflation in the long term (Fischer, 1993; Barro, 1995).</w:t>
      </w:r>
    </w:p>
    <w:p w14:paraId="06D615CE" w14:textId="77777777" w:rsidR="00CB0854" w:rsidRPr="003F192F" w:rsidRDefault="008E0E47"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impact of FDI is predominantly negligible, except at the third lag, where it exhibits a positive effect</w:t>
      </w:r>
      <w:r w:rsidR="004210D3" w:rsidRPr="003F192F">
        <w:rPr>
          <w:rFonts w:ascii="Times New Roman" w:eastAsia="Times New Roman" w:hAnsi="Times New Roman" w:cs="Times New Roman"/>
          <w:sz w:val="24"/>
          <w:szCs w:val="24"/>
        </w:rPr>
        <w:t xml:space="preserve"> significantly</w:t>
      </w:r>
      <w:r w:rsidRPr="003F192F">
        <w:rPr>
          <w:rFonts w:ascii="Times New Roman" w:eastAsia="Times New Roman" w:hAnsi="Times New Roman" w:cs="Times New Roman"/>
          <w:sz w:val="24"/>
          <w:szCs w:val="24"/>
        </w:rPr>
        <w:t xml:space="preserve"> at the 10% level. This </w:t>
      </w:r>
      <w:r w:rsidR="004210D3" w:rsidRPr="003F192F">
        <w:rPr>
          <w:rFonts w:ascii="Times New Roman" w:eastAsia="Times New Roman" w:hAnsi="Times New Roman" w:cs="Times New Roman"/>
          <w:sz w:val="24"/>
          <w:szCs w:val="24"/>
        </w:rPr>
        <w:t>signifies</w:t>
      </w:r>
      <w:r w:rsidRPr="003F192F">
        <w:rPr>
          <w:rFonts w:ascii="Times New Roman" w:eastAsia="Times New Roman" w:hAnsi="Times New Roman" w:cs="Times New Roman"/>
          <w:sz w:val="24"/>
          <w:szCs w:val="24"/>
        </w:rPr>
        <w:t xml:space="preserve"> that foreign direct investment inflows require time to convert into economic growth. The broad money supply (BM) at lag 3 is positively significant, suggesting that monetary expansion facilitates GDP growth with a time lag. Gross </w:t>
      </w:r>
      <w:r w:rsidRPr="003F192F">
        <w:rPr>
          <w:rFonts w:ascii="Times New Roman" w:eastAsia="Times New Roman" w:hAnsi="Times New Roman" w:cs="Times New Roman"/>
          <w:sz w:val="24"/>
          <w:szCs w:val="24"/>
        </w:rPr>
        <w:lastRenderedPageBreak/>
        <w:t xml:space="preserve">Capital Formation (GCF) </w:t>
      </w:r>
      <w:r w:rsidR="006B2055" w:rsidRPr="003F192F">
        <w:rPr>
          <w:rFonts w:ascii="Times New Roman" w:eastAsia="Times New Roman" w:hAnsi="Times New Roman" w:cs="Times New Roman"/>
          <w:sz w:val="24"/>
          <w:szCs w:val="24"/>
        </w:rPr>
        <w:t>shows</w:t>
      </w:r>
      <w:r w:rsidRPr="003F192F">
        <w:rPr>
          <w:rFonts w:ascii="Times New Roman" w:eastAsia="Times New Roman" w:hAnsi="Times New Roman" w:cs="Times New Roman"/>
          <w:sz w:val="24"/>
          <w:szCs w:val="24"/>
        </w:rPr>
        <w:t xml:space="preserve"> a positive correlation with GDP growth </w:t>
      </w:r>
      <w:r w:rsidR="006B2055" w:rsidRPr="003F192F">
        <w:rPr>
          <w:rFonts w:ascii="Times New Roman" w:eastAsia="Times New Roman" w:hAnsi="Times New Roman" w:cs="Times New Roman"/>
          <w:sz w:val="24"/>
          <w:szCs w:val="24"/>
        </w:rPr>
        <w:t xml:space="preserve">rate </w:t>
      </w:r>
      <w:r w:rsidRPr="003F192F">
        <w:rPr>
          <w:rFonts w:ascii="Times New Roman" w:eastAsia="Times New Roman" w:hAnsi="Times New Roman" w:cs="Times New Roman"/>
          <w:sz w:val="24"/>
          <w:szCs w:val="24"/>
        </w:rPr>
        <w:t>and is very</w:t>
      </w:r>
      <w:r w:rsidR="00C1637F" w:rsidRPr="003F192F">
        <w:rPr>
          <w:rFonts w:ascii="Times New Roman" w:eastAsia="Times New Roman" w:hAnsi="Times New Roman" w:cs="Times New Roman"/>
          <w:sz w:val="24"/>
          <w:szCs w:val="24"/>
        </w:rPr>
        <w:t xml:space="preserve"> notable at</w:t>
      </w:r>
      <w:r w:rsidRPr="003F192F">
        <w:rPr>
          <w:rFonts w:ascii="Times New Roman" w:eastAsia="Times New Roman" w:hAnsi="Times New Roman" w:cs="Times New Roman"/>
          <w:sz w:val="24"/>
          <w:szCs w:val="24"/>
        </w:rPr>
        <w:t xml:space="preserve"> the 1% </w:t>
      </w:r>
      <w:r w:rsidR="00C1637F" w:rsidRPr="003F192F">
        <w:rPr>
          <w:rFonts w:ascii="Times New Roman" w:eastAsia="Times New Roman" w:hAnsi="Times New Roman" w:cs="Times New Roman"/>
          <w:sz w:val="24"/>
          <w:szCs w:val="24"/>
        </w:rPr>
        <w:t xml:space="preserve">threshold, </w:t>
      </w:r>
      <w:r w:rsidR="006B2055" w:rsidRPr="003F192F">
        <w:rPr>
          <w:rFonts w:ascii="Times New Roman" w:eastAsia="Times New Roman" w:hAnsi="Times New Roman" w:cs="Times New Roman"/>
          <w:sz w:val="24"/>
          <w:szCs w:val="24"/>
        </w:rPr>
        <w:t>emphasizing the</w:t>
      </w:r>
      <w:r w:rsidRPr="003F192F">
        <w:rPr>
          <w:rFonts w:ascii="Times New Roman" w:eastAsia="Times New Roman" w:hAnsi="Times New Roman" w:cs="Times New Roman"/>
          <w:sz w:val="24"/>
          <w:szCs w:val="24"/>
        </w:rPr>
        <w:t xml:space="preserve"> critical role of investment in economic stability. Personal remittances (PR) also favorably affect GDP at the 5% significance level, indicating the essential importance of remittances in stabilizing the economy (World Bank, 2023</w:t>
      </w:r>
      <w:r w:rsidR="00CB0854" w:rsidRPr="003F192F">
        <w:rPr>
          <w:rFonts w:ascii="Times New Roman" w:eastAsia="Times New Roman" w:hAnsi="Times New Roman" w:cs="Times New Roman"/>
          <w:sz w:val="24"/>
          <w:szCs w:val="24"/>
        </w:rPr>
        <w:t>).</w:t>
      </w:r>
    </w:p>
    <w:p w14:paraId="5E0F242D" w14:textId="77777777" w:rsidR="001E1E41" w:rsidRPr="003F192F" w:rsidRDefault="001E1E41" w:rsidP="00784A09">
      <w:pPr>
        <w:spacing w:before="100" w:beforeAutospacing="1" w:after="100" w:afterAutospacing="1" w:line="360" w:lineRule="auto"/>
        <w:jc w:val="both"/>
        <w:rPr>
          <w:rFonts w:ascii="Times New Roman" w:eastAsia="Times New Roman" w:hAnsi="Times New Roman" w:cs="Times New Roman"/>
          <w:sz w:val="24"/>
          <w:szCs w:val="24"/>
        </w:rPr>
      </w:pPr>
    </w:p>
    <w:p w14:paraId="05EBAFDD" w14:textId="77777777" w:rsidR="00CB0854" w:rsidRPr="00D2211A" w:rsidRDefault="00CB0854" w:rsidP="00784A09">
      <w:pPr>
        <w:widowControl w:val="0"/>
        <w:adjustRightInd w:val="0"/>
        <w:snapToGrid w:val="0"/>
        <w:spacing w:before="160" w:line="360" w:lineRule="auto"/>
        <w:jc w:val="both"/>
        <w:rPr>
          <w:rFonts w:ascii="Times New Roman" w:eastAsia="Times New Roman" w:hAnsi="Times New Roman" w:cs="Times New Roman"/>
          <w:i/>
          <w:iCs/>
          <w:snapToGrid w:val="0"/>
          <w:kern w:val="2"/>
          <w:sz w:val="24"/>
          <w:szCs w:val="24"/>
          <w:lang w:eastAsia="zh-CN"/>
        </w:rPr>
      </w:pPr>
      <w:r w:rsidRPr="00D2211A">
        <w:rPr>
          <w:rFonts w:ascii="Times New Roman" w:eastAsia="Times New Roman" w:hAnsi="Times New Roman" w:cs="Times New Roman"/>
          <w:i/>
          <w:iCs/>
          <w:snapToGrid w:val="0"/>
          <w:kern w:val="2"/>
          <w:sz w:val="24"/>
          <w:szCs w:val="24"/>
          <w:lang w:eastAsia="zh-CN"/>
        </w:rPr>
        <w:t xml:space="preserve">Table 4. </w:t>
      </w:r>
      <w:r w:rsidR="00D073B2" w:rsidRPr="00D2211A">
        <w:rPr>
          <w:rFonts w:ascii="Times New Roman" w:eastAsia="Times New Roman" w:hAnsi="Times New Roman" w:cs="Times New Roman"/>
          <w:i/>
          <w:iCs/>
          <w:snapToGrid w:val="0"/>
          <w:kern w:val="2"/>
          <w:sz w:val="24"/>
          <w:szCs w:val="24"/>
          <w:lang w:eastAsia="zh-CN"/>
        </w:rPr>
        <w:t xml:space="preserve">Result of Bound test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0833F8" w:rsidRPr="003F192F" w14:paraId="7D487333" w14:textId="77777777" w:rsidTr="00517BF3">
        <w:tc>
          <w:tcPr>
            <w:tcW w:w="9350" w:type="dxa"/>
            <w:gridSpan w:val="3"/>
          </w:tcPr>
          <w:p w14:paraId="3DC658C6"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F-statistic =</w:t>
            </w:r>
            <w:r w:rsidRPr="003F192F">
              <w:rPr>
                <w:rFonts w:ascii="Arial" w:hAnsi="Arial" w:cs="Arial"/>
                <w:color w:val="000000"/>
                <w:sz w:val="18"/>
                <w:szCs w:val="18"/>
              </w:rPr>
              <w:t> 9.823830</w:t>
            </w:r>
          </w:p>
        </w:tc>
      </w:tr>
      <w:tr w:rsidR="000833F8" w:rsidRPr="003F192F" w14:paraId="6DED0A64" w14:textId="77777777" w:rsidTr="00517BF3">
        <w:trPr>
          <w:trHeight w:val="520"/>
        </w:trPr>
        <w:tc>
          <w:tcPr>
            <w:tcW w:w="3116" w:type="dxa"/>
          </w:tcPr>
          <w:p w14:paraId="5F787279"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Level of significance</w:t>
            </w:r>
          </w:p>
        </w:tc>
        <w:tc>
          <w:tcPr>
            <w:tcW w:w="3117" w:type="dxa"/>
          </w:tcPr>
          <w:p w14:paraId="2ACC6B0B"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Lower Bound Value</w:t>
            </w:r>
          </w:p>
        </w:tc>
        <w:tc>
          <w:tcPr>
            <w:tcW w:w="3117" w:type="dxa"/>
          </w:tcPr>
          <w:p w14:paraId="7F334BBA"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Upper Bound Value</w:t>
            </w:r>
          </w:p>
        </w:tc>
      </w:tr>
      <w:tr w:rsidR="000833F8" w:rsidRPr="003F192F" w14:paraId="78B9FE12" w14:textId="77777777" w:rsidTr="00517BF3">
        <w:tc>
          <w:tcPr>
            <w:tcW w:w="3116" w:type="dxa"/>
          </w:tcPr>
          <w:p w14:paraId="39B486DB"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10%</w:t>
            </w:r>
          </w:p>
        </w:tc>
        <w:tc>
          <w:tcPr>
            <w:tcW w:w="3117" w:type="dxa"/>
          </w:tcPr>
          <w:p w14:paraId="5DA64205" w14:textId="77777777" w:rsidR="000833F8" w:rsidRPr="003F192F" w:rsidRDefault="000833F8" w:rsidP="00517BF3">
            <w:pPr>
              <w:spacing w:line="360" w:lineRule="auto"/>
              <w:jc w:val="both"/>
              <w:rPr>
                <w:rFonts w:ascii="Times New Roman" w:hAnsi="Times New Roman" w:cs="Times New Roman"/>
                <w:color w:val="000000"/>
                <w:sz w:val="24"/>
                <w:szCs w:val="24"/>
              </w:rPr>
            </w:pPr>
            <w:r w:rsidRPr="003F192F">
              <w:rPr>
                <w:rFonts w:ascii="Arial" w:hAnsi="Arial" w:cs="Arial"/>
                <w:color w:val="000000"/>
                <w:sz w:val="18"/>
                <w:szCs w:val="18"/>
              </w:rPr>
              <w:t>2.26</w:t>
            </w:r>
          </w:p>
        </w:tc>
        <w:tc>
          <w:tcPr>
            <w:tcW w:w="3117" w:type="dxa"/>
          </w:tcPr>
          <w:p w14:paraId="4E3F9813" w14:textId="77777777" w:rsidR="000833F8" w:rsidRPr="003F192F" w:rsidRDefault="000833F8" w:rsidP="00517BF3">
            <w:pPr>
              <w:spacing w:line="360" w:lineRule="auto"/>
              <w:jc w:val="both"/>
              <w:rPr>
                <w:rFonts w:ascii="Times New Roman" w:hAnsi="Times New Roman" w:cs="Times New Roman"/>
                <w:color w:val="000000"/>
                <w:sz w:val="24"/>
                <w:szCs w:val="24"/>
              </w:rPr>
            </w:pPr>
            <w:r w:rsidRPr="003F192F">
              <w:rPr>
                <w:rFonts w:ascii="Arial" w:hAnsi="Arial" w:cs="Arial"/>
                <w:color w:val="000000"/>
                <w:sz w:val="18"/>
                <w:szCs w:val="18"/>
              </w:rPr>
              <w:t>3.35</w:t>
            </w:r>
          </w:p>
        </w:tc>
      </w:tr>
      <w:tr w:rsidR="000833F8" w:rsidRPr="003F192F" w14:paraId="32687304" w14:textId="77777777" w:rsidTr="00517BF3">
        <w:tc>
          <w:tcPr>
            <w:tcW w:w="3116" w:type="dxa"/>
          </w:tcPr>
          <w:p w14:paraId="1254EB55"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5%</w:t>
            </w:r>
          </w:p>
        </w:tc>
        <w:tc>
          <w:tcPr>
            <w:tcW w:w="3117" w:type="dxa"/>
          </w:tcPr>
          <w:p w14:paraId="5ED4D9D8"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2.62</w:t>
            </w:r>
          </w:p>
        </w:tc>
        <w:tc>
          <w:tcPr>
            <w:tcW w:w="3117" w:type="dxa"/>
          </w:tcPr>
          <w:p w14:paraId="26B615A0"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3.79</w:t>
            </w:r>
          </w:p>
        </w:tc>
      </w:tr>
      <w:tr w:rsidR="000833F8" w:rsidRPr="003F192F" w14:paraId="00D95A73" w14:textId="77777777" w:rsidTr="00517BF3">
        <w:tc>
          <w:tcPr>
            <w:tcW w:w="3116" w:type="dxa"/>
          </w:tcPr>
          <w:p w14:paraId="6C113CC3"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2.5%</w:t>
            </w:r>
          </w:p>
        </w:tc>
        <w:tc>
          <w:tcPr>
            <w:tcW w:w="3117" w:type="dxa"/>
          </w:tcPr>
          <w:p w14:paraId="6C54FCA6"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2.96</w:t>
            </w:r>
          </w:p>
        </w:tc>
        <w:tc>
          <w:tcPr>
            <w:tcW w:w="3117" w:type="dxa"/>
          </w:tcPr>
          <w:tbl>
            <w:tblPr>
              <w:tblW w:w="0" w:type="auto"/>
              <w:jc w:val="center"/>
              <w:tblCellMar>
                <w:left w:w="0" w:type="dxa"/>
                <w:right w:w="0" w:type="dxa"/>
              </w:tblCellMar>
              <w:tblLook w:val="0000" w:firstRow="0" w:lastRow="0" w:firstColumn="0" w:lastColumn="0" w:noHBand="0" w:noVBand="0"/>
            </w:tblPr>
            <w:tblGrid>
              <w:gridCol w:w="997"/>
            </w:tblGrid>
            <w:tr w:rsidR="000833F8" w:rsidRPr="003F192F" w14:paraId="64B82DB3" w14:textId="77777777" w:rsidTr="00FE7A6F">
              <w:trPr>
                <w:trHeight w:val="225"/>
                <w:jc w:val="center"/>
              </w:trPr>
              <w:tc>
                <w:tcPr>
                  <w:tcW w:w="997" w:type="dxa"/>
                  <w:tcBorders>
                    <w:top w:val="nil"/>
                    <w:left w:val="nil"/>
                    <w:bottom w:val="nil"/>
                    <w:right w:val="nil"/>
                  </w:tcBorders>
                  <w:vAlign w:val="bottom"/>
                </w:tcPr>
                <w:p w14:paraId="136D573B" w14:textId="77777777" w:rsidR="000833F8" w:rsidRPr="003F192F" w:rsidRDefault="000833F8" w:rsidP="00517BF3">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Arial" w:hAnsi="Arial" w:cs="Arial"/>
                      <w:color w:val="000000"/>
                      <w:sz w:val="18"/>
                      <w:szCs w:val="18"/>
                    </w:rPr>
                    <w:t>4.18</w:t>
                  </w:r>
                </w:p>
              </w:tc>
            </w:tr>
          </w:tbl>
          <w:p w14:paraId="08BE1FDF" w14:textId="77777777" w:rsidR="000833F8" w:rsidRPr="003F192F" w:rsidRDefault="000833F8" w:rsidP="00517BF3">
            <w:pPr>
              <w:spacing w:line="360" w:lineRule="auto"/>
              <w:jc w:val="both"/>
              <w:rPr>
                <w:rFonts w:ascii="Times New Roman" w:hAnsi="Times New Roman" w:cs="Times New Roman"/>
                <w:sz w:val="24"/>
                <w:szCs w:val="24"/>
              </w:rPr>
            </w:pPr>
          </w:p>
        </w:tc>
      </w:tr>
      <w:tr w:rsidR="000833F8" w:rsidRPr="003F192F" w14:paraId="2AD7A610" w14:textId="77777777" w:rsidTr="00517BF3">
        <w:tc>
          <w:tcPr>
            <w:tcW w:w="3116" w:type="dxa"/>
          </w:tcPr>
          <w:p w14:paraId="2D6F963D"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1%</w:t>
            </w:r>
          </w:p>
        </w:tc>
        <w:tc>
          <w:tcPr>
            <w:tcW w:w="3117" w:type="dxa"/>
          </w:tcPr>
          <w:p w14:paraId="2CE37F4C"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3.41</w:t>
            </w:r>
          </w:p>
        </w:tc>
        <w:tc>
          <w:tcPr>
            <w:tcW w:w="3117" w:type="dxa"/>
          </w:tcPr>
          <w:tbl>
            <w:tblPr>
              <w:tblW w:w="0" w:type="auto"/>
              <w:jc w:val="center"/>
              <w:tblCellMar>
                <w:left w:w="0" w:type="dxa"/>
                <w:right w:w="0" w:type="dxa"/>
              </w:tblCellMar>
              <w:tblLook w:val="0000" w:firstRow="0" w:lastRow="0" w:firstColumn="0" w:lastColumn="0" w:noHBand="0" w:noVBand="0"/>
            </w:tblPr>
            <w:tblGrid>
              <w:gridCol w:w="997"/>
            </w:tblGrid>
            <w:tr w:rsidR="000833F8" w:rsidRPr="003F192F" w14:paraId="00D05837" w14:textId="77777777" w:rsidTr="00FE7A6F">
              <w:trPr>
                <w:trHeight w:val="225"/>
                <w:jc w:val="center"/>
              </w:trPr>
              <w:tc>
                <w:tcPr>
                  <w:tcW w:w="997" w:type="dxa"/>
                  <w:tcBorders>
                    <w:top w:val="nil"/>
                    <w:left w:val="nil"/>
                    <w:bottom w:val="nil"/>
                    <w:right w:val="nil"/>
                  </w:tcBorders>
                  <w:vAlign w:val="bottom"/>
                </w:tcPr>
                <w:p w14:paraId="2E97637C" w14:textId="77777777" w:rsidR="000833F8" w:rsidRPr="003F192F" w:rsidRDefault="000833F8" w:rsidP="00517BF3">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Arial" w:hAnsi="Arial" w:cs="Arial"/>
                      <w:color w:val="000000"/>
                      <w:sz w:val="18"/>
                      <w:szCs w:val="18"/>
                    </w:rPr>
                    <w:t>4.68</w:t>
                  </w:r>
                </w:p>
              </w:tc>
            </w:tr>
          </w:tbl>
          <w:p w14:paraId="53D4EEBD" w14:textId="77777777" w:rsidR="000833F8" w:rsidRPr="003F192F" w:rsidRDefault="000833F8" w:rsidP="00517BF3">
            <w:pPr>
              <w:spacing w:line="360" w:lineRule="auto"/>
              <w:jc w:val="both"/>
              <w:rPr>
                <w:rFonts w:ascii="Times New Roman" w:hAnsi="Times New Roman" w:cs="Times New Roman"/>
                <w:sz w:val="24"/>
                <w:szCs w:val="24"/>
              </w:rPr>
            </w:pPr>
          </w:p>
        </w:tc>
      </w:tr>
    </w:tbl>
    <w:p w14:paraId="2E0A6F88" w14:textId="77777777" w:rsidR="00CB0854" w:rsidRPr="003F192F" w:rsidRDefault="000833F8" w:rsidP="00784A09">
      <w:pPr>
        <w:spacing w:line="360" w:lineRule="auto"/>
        <w:jc w:val="both"/>
      </w:pPr>
      <w:r w:rsidRPr="003F192F">
        <w:rPr>
          <w:rFonts w:ascii="Times New Roman" w:eastAsia="Times New Roman" w:hAnsi="Times New Roman" w:cs="Times New Roman"/>
          <w:sz w:val="24"/>
          <w:szCs w:val="24"/>
        </w:rPr>
        <w:t xml:space="preserve"> </w:t>
      </w:r>
      <w:r w:rsidR="0075490B" w:rsidRPr="003F192F">
        <w:rPr>
          <w:rFonts w:ascii="Times New Roman" w:eastAsia="Times New Roman" w:hAnsi="Times New Roman" w:cs="Times New Roman"/>
          <w:sz w:val="24"/>
          <w:szCs w:val="24"/>
        </w:rPr>
        <w:t>The Bou</w:t>
      </w:r>
      <w:r w:rsidR="00D073B2" w:rsidRPr="003F192F">
        <w:rPr>
          <w:rFonts w:ascii="Times New Roman" w:eastAsia="Times New Roman" w:hAnsi="Times New Roman" w:cs="Times New Roman"/>
          <w:sz w:val="24"/>
          <w:szCs w:val="24"/>
        </w:rPr>
        <w:t>nds Test validates a long-run</w:t>
      </w:r>
      <w:r w:rsidR="0075490B" w:rsidRPr="003F192F">
        <w:rPr>
          <w:rFonts w:ascii="Times New Roman" w:eastAsia="Times New Roman" w:hAnsi="Times New Roman" w:cs="Times New Roman"/>
          <w:sz w:val="24"/>
          <w:szCs w:val="24"/>
        </w:rPr>
        <w:t xml:space="preserve"> cointegration</w:t>
      </w:r>
      <w:r w:rsidR="00D073B2" w:rsidRPr="003F192F">
        <w:rPr>
          <w:rFonts w:ascii="Times New Roman" w:eastAsia="Times New Roman" w:hAnsi="Times New Roman" w:cs="Times New Roman"/>
          <w:sz w:val="24"/>
          <w:szCs w:val="24"/>
        </w:rPr>
        <w:t xml:space="preserve"> interrelationship of the variables,</w:t>
      </w:r>
      <w:r w:rsidR="0075490B" w:rsidRPr="003F192F">
        <w:rPr>
          <w:rFonts w:ascii="Times New Roman" w:eastAsia="Times New Roman" w:hAnsi="Times New Roman" w:cs="Times New Roman"/>
          <w:sz w:val="24"/>
          <w:szCs w:val="24"/>
        </w:rPr>
        <w:t xml:space="preserve"> as the F-statistic of </w:t>
      </w:r>
      <w:r w:rsidR="00D2211A" w:rsidRPr="003F192F">
        <w:rPr>
          <w:rFonts w:ascii="Times New Roman" w:eastAsia="Times New Roman" w:hAnsi="Times New Roman" w:cs="Times New Roman"/>
          <w:sz w:val="24"/>
          <w:szCs w:val="24"/>
        </w:rPr>
        <w:t>9.823830 is</w:t>
      </w:r>
      <w:r w:rsidR="006B2055" w:rsidRPr="003F192F">
        <w:rPr>
          <w:rFonts w:ascii="Times New Roman" w:eastAsia="Times New Roman" w:hAnsi="Times New Roman" w:cs="Times New Roman"/>
          <w:sz w:val="24"/>
          <w:szCs w:val="24"/>
        </w:rPr>
        <w:t xml:space="preserve"> higher than </w:t>
      </w:r>
      <w:r w:rsidR="0075490B" w:rsidRPr="003F192F">
        <w:rPr>
          <w:rFonts w:ascii="Times New Roman" w:eastAsia="Times New Roman" w:hAnsi="Times New Roman" w:cs="Times New Roman"/>
          <w:sz w:val="24"/>
          <w:szCs w:val="24"/>
        </w:rPr>
        <w:t>the essential upper bound value</w:t>
      </w:r>
      <w:r w:rsidR="00D073B2" w:rsidRPr="003F192F">
        <w:rPr>
          <w:rFonts w:ascii="Times New Roman" w:eastAsia="Times New Roman" w:hAnsi="Times New Roman" w:cs="Times New Roman"/>
          <w:sz w:val="24"/>
          <w:szCs w:val="24"/>
        </w:rPr>
        <w:t xml:space="preserve"> </w:t>
      </w:r>
      <w:r w:rsidR="006B2055" w:rsidRPr="003F192F">
        <w:rPr>
          <w:rFonts w:ascii="Times New Roman" w:eastAsia="Times New Roman" w:hAnsi="Times New Roman" w:cs="Times New Roman"/>
          <w:sz w:val="24"/>
          <w:szCs w:val="24"/>
        </w:rPr>
        <w:t xml:space="preserve">significant </w:t>
      </w:r>
      <w:r w:rsidR="00D073B2" w:rsidRPr="003F192F">
        <w:rPr>
          <w:rFonts w:ascii="Times New Roman" w:eastAsia="Times New Roman" w:hAnsi="Times New Roman" w:cs="Times New Roman"/>
          <w:sz w:val="24"/>
          <w:szCs w:val="24"/>
        </w:rPr>
        <w:t>at</w:t>
      </w:r>
      <w:r w:rsidR="0075490B" w:rsidRPr="003F192F">
        <w:rPr>
          <w:rFonts w:ascii="Times New Roman" w:eastAsia="Times New Roman" w:hAnsi="Times New Roman" w:cs="Times New Roman"/>
          <w:sz w:val="24"/>
          <w:szCs w:val="24"/>
        </w:rPr>
        <w:t xml:space="preserve"> the 5% level. This outcome corroborates the</w:t>
      </w:r>
      <w:r w:rsidR="003A1FC1" w:rsidRPr="003F192F">
        <w:rPr>
          <w:rFonts w:ascii="Times New Roman" w:eastAsia="Times New Roman" w:hAnsi="Times New Roman" w:cs="Times New Roman"/>
          <w:sz w:val="24"/>
          <w:szCs w:val="24"/>
        </w:rPr>
        <w:t xml:space="preserve"> presence of a prolonged duration</w:t>
      </w:r>
      <w:r w:rsidR="0075490B" w:rsidRPr="003F192F">
        <w:rPr>
          <w:rFonts w:ascii="Times New Roman" w:eastAsia="Times New Roman" w:hAnsi="Times New Roman" w:cs="Times New Roman"/>
          <w:sz w:val="24"/>
          <w:szCs w:val="24"/>
        </w:rPr>
        <w:t xml:space="preserve"> </w:t>
      </w:r>
      <w:r w:rsidR="006B2055" w:rsidRPr="003F192F">
        <w:rPr>
          <w:rFonts w:ascii="Times New Roman" w:eastAsia="Times New Roman" w:hAnsi="Times New Roman" w:cs="Times New Roman"/>
          <w:sz w:val="24"/>
          <w:szCs w:val="24"/>
        </w:rPr>
        <w:t xml:space="preserve">or </w:t>
      </w:r>
      <w:proofErr w:type="gramStart"/>
      <w:r w:rsidR="006B2055" w:rsidRPr="003F192F">
        <w:rPr>
          <w:rFonts w:ascii="Times New Roman" w:eastAsia="Times New Roman" w:hAnsi="Times New Roman" w:cs="Times New Roman"/>
          <w:sz w:val="24"/>
          <w:szCs w:val="24"/>
        </w:rPr>
        <w:t>long term</w:t>
      </w:r>
      <w:proofErr w:type="gramEnd"/>
      <w:r w:rsidR="003A1FC1" w:rsidRPr="003F192F">
        <w:rPr>
          <w:rFonts w:ascii="Times New Roman" w:eastAsia="Times New Roman" w:hAnsi="Times New Roman" w:cs="Times New Roman"/>
          <w:sz w:val="24"/>
          <w:szCs w:val="24"/>
        </w:rPr>
        <w:t xml:space="preserve"> </w:t>
      </w:r>
      <w:r w:rsidR="0075490B" w:rsidRPr="003F192F">
        <w:rPr>
          <w:rFonts w:ascii="Times New Roman" w:eastAsia="Times New Roman" w:hAnsi="Times New Roman" w:cs="Times New Roman"/>
          <w:sz w:val="24"/>
          <w:szCs w:val="24"/>
        </w:rPr>
        <w:t>equilibrium link among GDP growth, inflation, and many independent variables.</w:t>
      </w:r>
    </w:p>
    <w:p w14:paraId="61658554" w14:textId="77777777" w:rsidR="00CB0854" w:rsidRPr="003F192F" w:rsidRDefault="00CB0854" w:rsidP="00784A09">
      <w:pPr>
        <w:spacing w:line="360" w:lineRule="auto"/>
        <w:jc w:val="both"/>
      </w:pPr>
    </w:p>
    <w:p w14:paraId="0EB8C7F4" w14:textId="77777777" w:rsidR="00CB0854" w:rsidRPr="003F192F" w:rsidRDefault="00CB0854" w:rsidP="00784A09">
      <w:pPr>
        <w:spacing w:line="360" w:lineRule="auto"/>
        <w:jc w:val="both"/>
      </w:pPr>
    </w:p>
    <w:p w14:paraId="61DB8659" w14:textId="77777777" w:rsidR="00CB0854" w:rsidRPr="003F192F" w:rsidRDefault="00CB0854" w:rsidP="00784A09">
      <w:pPr>
        <w:spacing w:line="360" w:lineRule="auto"/>
        <w:jc w:val="both"/>
      </w:pPr>
    </w:p>
    <w:p w14:paraId="3DBDF2B4" w14:textId="77777777" w:rsidR="00CB0854" w:rsidRPr="003F192F" w:rsidRDefault="00CB0854" w:rsidP="00784A09">
      <w:pPr>
        <w:spacing w:line="360" w:lineRule="auto"/>
        <w:jc w:val="both"/>
      </w:pPr>
    </w:p>
    <w:p w14:paraId="3B14AC39" w14:textId="77777777" w:rsidR="00CB0854" w:rsidRPr="003F192F" w:rsidRDefault="00CB0854" w:rsidP="00784A09">
      <w:pPr>
        <w:spacing w:line="360" w:lineRule="auto"/>
        <w:jc w:val="both"/>
      </w:pPr>
    </w:p>
    <w:p w14:paraId="231FCF77" w14:textId="77777777" w:rsidR="00CB0854" w:rsidRPr="003F192F" w:rsidRDefault="00CB0854" w:rsidP="00784A09">
      <w:pPr>
        <w:spacing w:line="360" w:lineRule="auto"/>
        <w:jc w:val="both"/>
      </w:pPr>
    </w:p>
    <w:p w14:paraId="1666CA05" w14:textId="77777777" w:rsidR="00CB0854" w:rsidRPr="003F192F" w:rsidRDefault="00CB0854" w:rsidP="00784A09">
      <w:pPr>
        <w:spacing w:line="360" w:lineRule="auto"/>
        <w:jc w:val="both"/>
      </w:pPr>
    </w:p>
    <w:p w14:paraId="0060E7BB" w14:textId="77777777" w:rsidR="00CB0854" w:rsidRPr="003F192F" w:rsidRDefault="00CB0854" w:rsidP="00784A09">
      <w:pPr>
        <w:framePr w:hSpace="180" w:wrap="around" w:vAnchor="page" w:hAnchor="margin" w:y="4036"/>
        <w:spacing w:line="360" w:lineRule="auto"/>
        <w:jc w:val="both"/>
      </w:pPr>
    </w:p>
    <w:tbl>
      <w:tblPr>
        <w:tblpPr w:leftFromText="180" w:rightFromText="180" w:vertAnchor="page" w:horzAnchor="margin" w:tblpY="2791"/>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053"/>
        <w:gridCol w:w="1511"/>
        <w:gridCol w:w="1654"/>
        <w:gridCol w:w="1655"/>
        <w:gridCol w:w="1365"/>
      </w:tblGrid>
      <w:tr w:rsidR="00CB0854" w:rsidRPr="003F192F" w14:paraId="35BB795E" w14:textId="77777777" w:rsidTr="00515A88">
        <w:trPr>
          <w:trHeight w:val="440"/>
        </w:trPr>
        <w:tc>
          <w:tcPr>
            <w:tcW w:w="3053" w:type="dxa"/>
            <w:vAlign w:val="bottom"/>
          </w:tcPr>
          <w:p w14:paraId="20A6901B"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lastRenderedPageBreak/>
              <w:t>Variable</w:t>
            </w:r>
          </w:p>
        </w:tc>
        <w:tc>
          <w:tcPr>
            <w:tcW w:w="1511" w:type="dxa"/>
            <w:vAlign w:val="bottom"/>
          </w:tcPr>
          <w:p w14:paraId="30F324D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Coefficient</w:t>
            </w:r>
          </w:p>
        </w:tc>
        <w:tc>
          <w:tcPr>
            <w:tcW w:w="1654" w:type="dxa"/>
            <w:vAlign w:val="bottom"/>
          </w:tcPr>
          <w:p w14:paraId="7ADA1E5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Std. Error</w:t>
            </w:r>
          </w:p>
        </w:tc>
        <w:tc>
          <w:tcPr>
            <w:tcW w:w="1655" w:type="dxa"/>
            <w:vAlign w:val="bottom"/>
          </w:tcPr>
          <w:p w14:paraId="1CCA79E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t-Statistic</w:t>
            </w:r>
          </w:p>
        </w:tc>
        <w:tc>
          <w:tcPr>
            <w:tcW w:w="1365" w:type="dxa"/>
            <w:vAlign w:val="bottom"/>
          </w:tcPr>
          <w:p w14:paraId="1EB2358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Prob.</w:t>
            </w:r>
          </w:p>
        </w:tc>
      </w:tr>
      <w:tr w:rsidR="00CB0854" w:rsidRPr="003F192F" w14:paraId="3A7A64F9" w14:textId="77777777" w:rsidTr="00515A88">
        <w:trPr>
          <w:trHeight w:val="440"/>
        </w:trPr>
        <w:tc>
          <w:tcPr>
            <w:tcW w:w="3053" w:type="dxa"/>
            <w:vAlign w:val="bottom"/>
          </w:tcPr>
          <w:p w14:paraId="742BED6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w:t>
            </w:r>
          </w:p>
        </w:tc>
        <w:tc>
          <w:tcPr>
            <w:tcW w:w="1511" w:type="dxa"/>
            <w:vAlign w:val="bottom"/>
          </w:tcPr>
          <w:p w14:paraId="543E811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6.081317</w:t>
            </w:r>
          </w:p>
        </w:tc>
        <w:tc>
          <w:tcPr>
            <w:tcW w:w="1654" w:type="dxa"/>
            <w:vAlign w:val="bottom"/>
          </w:tcPr>
          <w:p w14:paraId="7CEB746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0.711049</w:t>
            </w:r>
          </w:p>
        </w:tc>
        <w:tc>
          <w:tcPr>
            <w:tcW w:w="1655" w:type="dxa"/>
            <w:vAlign w:val="bottom"/>
          </w:tcPr>
          <w:p w14:paraId="6FDE32F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8.552595</w:t>
            </w:r>
          </w:p>
        </w:tc>
        <w:tc>
          <w:tcPr>
            <w:tcW w:w="1365" w:type="dxa"/>
            <w:vAlign w:val="bottom"/>
          </w:tcPr>
          <w:p w14:paraId="3A57198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D4A0946" w14:textId="77777777" w:rsidTr="00515A88">
        <w:trPr>
          <w:trHeight w:val="350"/>
        </w:trPr>
        <w:tc>
          <w:tcPr>
            <w:tcW w:w="3053" w:type="dxa"/>
            <w:vAlign w:val="bottom"/>
          </w:tcPr>
          <w:p w14:paraId="048068A5"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-1))</w:t>
            </w:r>
          </w:p>
        </w:tc>
        <w:tc>
          <w:tcPr>
            <w:tcW w:w="1511" w:type="dxa"/>
            <w:vAlign w:val="bottom"/>
          </w:tcPr>
          <w:p w14:paraId="4D3B40A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0.852880</w:t>
            </w:r>
          </w:p>
        </w:tc>
        <w:tc>
          <w:tcPr>
            <w:tcW w:w="1654" w:type="dxa"/>
            <w:vAlign w:val="bottom"/>
          </w:tcPr>
          <w:p w14:paraId="752C482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0.213069</w:t>
            </w:r>
          </w:p>
        </w:tc>
        <w:tc>
          <w:tcPr>
            <w:tcW w:w="1655" w:type="dxa"/>
            <w:vAlign w:val="bottom"/>
          </w:tcPr>
          <w:p w14:paraId="3ED8887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4.002826</w:t>
            </w:r>
          </w:p>
        </w:tc>
        <w:tc>
          <w:tcPr>
            <w:tcW w:w="1365" w:type="dxa"/>
            <w:vAlign w:val="bottom"/>
          </w:tcPr>
          <w:p w14:paraId="13F8DD2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3950276" w14:textId="77777777" w:rsidTr="00515A88">
        <w:trPr>
          <w:trHeight w:val="350"/>
        </w:trPr>
        <w:tc>
          <w:tcPr>
            <w:tcW w:w="3053" w:type="dxa"/>
            <w:vAlign w:val="bottom"/>
          </w:tcPr>
          <w:p w14:paraId="2C529AEC"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-2))</w:t>
            </w:r>
          </w:p>
        </w:tc>
        <w:tc>
          <w:tcPr>
            <w:tcW w:w="1511" w:type="dxa"/>
            <w:vAlign w:val="bottom"/>
          </w:tcPr>
          <w:p w14:paraId="780E171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0.393795</w:t>
            </w:r>
          </w:p>
        </w:tc>
        <w:tc>
          <w:tcPr>
            <w:tcW w:w="1654" w:type="dxa"/>
            <w:vAlign w:val="bottom"/>
          </w:tcPr>
          <w:p w14:paraId="4F97BE0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0.150965</w:t>
            </w:r>
          </w:p>
        </w:tc>
        <w:tc>
          <w:tcPr>
            <w:tcW w:w="1655" w:type="dxa"/>
            <w:vAlign w:val="bottom"/>
          </w:tcPr>
          <w:p w14:paraId="0B618D6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2.608523</w:t>
            </w:r>
          </w:p>
        </w:tc>
        <w:tc>
          <w:tcPr>
            <w:tcW w:w="1365" w:type="dxa"/>
            <w:vAlign w:val="bottom"/>
          </w:tcPr>
          <w:p w14:paraId="387961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602E66A" w14:textId="77777777" w:rsidTr="00515A88">
        <w:trPr>
          <w:trHeight w:val="350"/>
        </w:trPr>
        <w:tc>
          <w:tcPr>
            <w:tcW w:w="3053" w:type="dxa"/>
            <w:vAlign w:val="bottom"/>
          </w:tcPr>
          <w:p w14:paraId="268C2869"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-3))</w:t>
            </w:r>
          </w:p>
        </w:tc>
        <w:tc>
          <w:tcPr>
            <w:tcW w:w="1511" w:type="dxa"/>
            <w:vAlign w:val="bottom"/>
          </w:tcPr>
          <w:p w14:paraId="69F6F8D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0.381057</w:t>
            </w:r>
          </w:p>
        </w:tc>
        <w:tc>
          <w:tcPr>
            <w:tcW w:w="1654" w:type="dxa"/>
            <w:vAlign w:val="bottom"/>
          </w:tcPr>
          <w:p w14:paraId="42B45E5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0.096099</w:t>
            </w:r>
          </w:p>
        </w:tc>
        <w:tc>
          <w:tcPr>
            <w:tcW w:w="1655" w:type="dxa"/>
            <w:vAlign w:val="bottom"/>
          </w:tcPr>
          <w:p w14:paraId="1C94F9F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3.965269</w:t>
            </w:r>
          </w:p>
        </w:tc>
        <w:tc>
          <w:tcPr>
            <w:tcW w:w="1365" w:type="dxa"/>
            <w:vAlign w:val="bottom"/>
          </w:tcPr>
          <w:p w14:paraId="1A464CF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2985826" w14:textId="77777777" w:rsidTr="00515A88">
        <w:trPr>
          <w:trHeight w:val="350"/>
        </w:trPr>
        <w:tc>
          <w:tcPr>
            <w:tcW w:w="3053" w:type="dxa"/>
            <w:vAlign w:val="bottom"/>
          </w:tcPr>
          <w:p w14:paraId="084E25B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D(INF)</w:t>
            </w:r>
          </w:p>
        </w:tc>
        <w:tc>
          <w:tcPr>
            <w:tcW w:w="1511" w:type="dxa"/>
            <w:vAlign w:val="bottom"/>
          </w:tcPr>
          <w:p w14:paraId="3909693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0.027675</w:t>
            </w:r>
          </w:p>
        </w:tc>
        <w:tc>
          <w:tcPr>
            <w:tcW w:w="1654" w:type="dxa"/>
            <w:vAlign w:val="bottom"/>
          </w:tcPr>
          <w:p w14:paraId="39175D3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0.036988</w:t>
            </w:r>
          </w:p>
        </w:tc>
        <w:tc>
          <w:tcPr>
            <w:tcW w:w="1655" w:type="dxa"/>
            <w:vAlign w:val="bottom"/>
          </w:tcPr>
          <w:p w14:paraId="5060042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0.748212</w:t>
            </w:r>
          </w:p>
        </w:tc>
        <w:tc>
          <w:tcPr>
            <w:tcW w:w="1365" w:type="dxa"/>
            <w:vAlign w:val="bottom"/>
          </w:tcPr>
          <w:p w14:paraId="0E8D6CE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62520911" w14:textId="77777777" w:rsidTr="00515A88">
        <w:trPr>
          <w:trHeight w:val="350"/>
        </w:trPr>
        <w:tc>
          <w:tcPr>
            <w:tcW w:w="3053" w:type="dxa"/>
            <w:vAlign w:val="bottom"/>
          </w:tcPr>
          <w:p w14:paraId="097A8F69"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-1))</w:t>
            </w:r>
          </w:p>
        </w:tc>
        <w:tc>
          <w:tcPr>
            <w:tcW w:w="1511" w:type="dxa"/>
            <w:vAlign w:val="bottom"/>
          </w:tcPr>
          <w:p w14:paraId="3DDC6E4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0.094524</w:t>
            </w:r>
          </w:p>
        </w:tc>
        <w:tc>
          <w:tcPr>
            <w:tcW w:w="1654" w:type="dxa"/>
            <w:vAlign w:val="bottom"/>
          </w:tcPr>
          <w:p w14:paraId="4C80AB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0.038632</w:t>
            </w:r>
          </w:p>
        </w:tc>
        <w:tc>
          <w:tcPr>
            <w:tcW w:w="1655" w:type="dxa"/>
            <w:vAlign w:val="bottom"/>
          </w:tcPr>
          <w:p w14:paraId="7F36E5A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2.446764</w:t>
            </w:r>
          </w:p>
        </w:tc>
        <w:tc>
          <w:tcPr>
            <w:tcW w:w="1365" w:type="dxa"/>
            <w:vAlign w:val="bottom"/>
          </w:tcPr>
          <w:p w14:paraId="7815405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058C95ED" w14:textId="77777777" w:rsidTr="00515A88">
        <w:trPr>
          <w:trHeight w:val="350"/>
        </w:trPr>
        <w:tc>
          <w:tcPr>
            <w:tcW w:w="3053" w:type="dxa"/>
            <w:vAlign w:val="bottom"/>
          </w:tcPr>
          <w:p w14:paraId="0032CBB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-2))</w:t>
            </w:r>
          </w:p>
        </w:tc>
        <w:tc>
          <w:tcPr>
            <w:tcW w:w="1511" w:type="dxa"/>
            <w:vAlign w:val="bottom"/>
          </w:tcPr>
          <w:p w14:paraId="37BCD1B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0.006114</w:t>
            </w:r>
          </w:p>
        </w:tc>
        <w:tc>
          <w:tcPr>
            <w:tcW w:w="1654" w:type="dxa"/>
            <w:vAlign w:val="bottom"/>
          </w:tcPr>
          <w:p w14:paraId="61C71F5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0.019603</w:t>
            </w:r>
          </w:p>
        </w:tc>
        <w:tc>
          <w:tcPr>
            <w:tcW w:w="1655" w:type="dxa"/>
            <w:vAlign w:val="bottom"/>
          </w:tcPr>
          <w:p w14:paraId="2F0A597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0.311898</w:t>
            </w:r>
          </w:p>
        </w:tc>
        <w:tc>
          <w:tcPr>
            <w:tcW w:w="1365" w:type="dxa"/>
            <w:vAlign w:val="bottom"/>
          </w:tcPr>
          <w:p w14:paraId="3B173D0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7CE4D854" w14:textId="77777777" w:rsidTr="00515A88">
        <w:trPr>
          <w:trHeight w:val="350"/>
        </w:trPr>
        <w:tc>
          <w:tcPr>
            <w:tcW w:w="3053" w:type="dxa"/>
            <w:vAlign w:val="bottom"/>
          </w:tcPr>
          <w:p w14:paraId="7D6065E8"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-3))</w:t>
            </w:r>
          </w:p>
        </w:tc>
        <w:tc>
          <w:tcPr>
            <w:tcW w:w="1511" w:type="dxa"/>
            <w:vAlign w:val="bottom"/>
          </w:tcPr>
          <w:p w14:paraId="76327A0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0.061379</w:t>
            </w:r>
          </w:p>
        </w:tc>
        <w:tc>
          <w:tcPr>
            <w:tcW w:w="1654" w:type="dxa"/>
            <w:vAlign w:val="bottom"/>
          </w:tcPr>
          <w:p w14:paraId="09813FD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0.016706</w:t>
            </w:r>
          </w:p>
        </w:tc>
        <w:tc>
          <w:tcPr>
            <w:tcW w:w="1655" w:type="dxa"/>
            <w:vAlign w:val="bottom"/>
          </w:tcPr>
          <w:p w14:paraId="3E7A92A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3.674182</w:t>
            </w:r>
          </w:p>
        </w:tc>
        <w:tc>
          <w:tcPr>
            <w:tcW w:w="1365" w:type="dxa"/>
            <w:vAlign w:val="bottom"/>
          </w:tcPr>
          <w:p w14:paraId="7F5863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466B46B" w14:textId="77777777" w:rsidTr="00515A88">
        <w:trPr>
          <w:trHeight w:val="350"/>
        </w:trPr>
        <w:tc>
          <w:tcPr>
            <w:tcW w:w="3053" w:type="dxa"/>
            <w:vAlign w:val="bottom"/>
          </w:tcPr>
          <w:p w14:paraId="724C0A5F"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D(FDI)</w:t>
            </w:r>
          </w:p>
        </w:tc>
        <w:tc>
          <w:tcPr>
            <w:tcW w:w="1511" w:type="dxa"/>
            <w:vAlign w:val="bottom"/>
          </w:tcPr>
          <w:p w14:paraId="6A36C21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0.196717</w:t>
            </w:r>
          </w:p>
        </w:tc>
        <w:tc>
          <w:tcPr>
            <w:tcW w:w="1654" w:type="dxa"/>
            <w:vAlign w:val="bottom"/>
          </w:tcPr>
          <w:p w14:paraId="51C0D5A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0.494955</w:t>
            </w:r>
          </w:p>
        </w:tc>
        <w:tc>
          <w:tcPr>
            <w:tcW w:w="1655" w:type="dxa"/>
            <w:vAlign w:val="bottom"/>
          </w:tcPr>
          <w:p w14:paraId="6DD0633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0.397445</w:t>
            </w:r>
          </w:p>
        </w:tc>
        <w:tc>
          <w:tcPr>
            <w:tcW w:w="1365" w:type="dxa"/>
            <w:vAlign w:val="bottom"/>
          </w:tcPr>
          <w:p w14:paraId="6E7A499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78EC5815" w14:textId="77777777" w:rsidTr="00515A88">
        <w:trPr>
          <w:trHeight w:val="350"/>
        </w:trPr>
        <w:tc>
          <w:tcPr>
            <w:tcW w:w="3053" w:type="dxa"/>
            <w:vAlign w:val="bottom"/>
          </w:tcPr>
          <w:p w14:paraId="5324697A"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-1))</w:t>
            </w:r>
          </w:p>
        </w:tc>
        <w:tc>
          <w:tcPr>
            <w:tcW w:w="1511" w:type="dxa"/>
            <w:vAlign w:val="bottom"/>
          </w:tcPr>
          <w:p w14:paraId="36EF49C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-2.043825</w:t>
            </w:r>
          </w:p>
        </w:tc>
        <w:tc>
          <w:tcPr>
            <w:tcW w:w="1654" w:type="dxa"/>
            <w:vAlign w:val="bottom"/>
          </w:tcPr>
          <w:p w14:paraId="14EE5D0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0.595170</w:t>
            </w:r>
          </w:p>
        </w:tc>
        <w:tc>
          <w:tcPr>
            <w:tcW w:w="1655" w:type="dxa"/>
            <w:vAlign w:val="bottom"/>
          </w:tcPr>
          <w:p w14:paraId="17742B3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-3.434020</w:t>
            </w:r>
          </w:p>
        </w:tc>
        <w:tc>
          <w:tcPr>
            <w:tcW w:w="1365" w:type="dxa"/>
            <w:vAlign w:val="bottom"/>
          </w:tcPr>
          <w:p w14:paraId="5EAB9E7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7751683C" w14:textId="77777777" w:rsidTr="00515A88">
        <w:trPr>
          <w:trHeight w:val="350"/>
        </w:trPr>
        <w:tc>
          <w:tcPr>
            <w:tcW w:w="3053" w:type="dxa"/>
            <w:vAlign w:val="bottom"/>
          </w:tcPr>
          <w:p w14:paraId="1DFC17B1"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-2))</w:t>
            </w:r>
          </w:p>
        </w:tc>
        <w:tc>
          <w:tcPr>
            <w:tcW w:w="1511" w:type="dxa"/>
            <w:vAlign w:val="bottom"/>
          </w:tcPr>
          <w:p w14:paraId="6B2590B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-1.177021</w:t>
            </w:r>
          </w:p>
        </w:tc>
        <w:tc>
          <w:tcPr>
            <w:tcW w:w="1654" w:type="dxa"/>
            <w:vAlign w:val="bottom"/>
          </w:tcPr>
          <w:p w14:paraId="1B2E2EF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0.505652</w:t>
            </w:r>
          </w:p>
        </w:tc>
        <w:tc>
          <w:tcPr>
            <w:tcW w:w="1655" w:type="dxa"/>
            <w:vAlign w:val="bottom"/>
          </w:tcPr>
          <w:p w14:paraId="55CBF20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-2.327728</w:t>
            </w:r>
          </w:p>
        </w:tc>
        <w:tc>
          <w:tcPr>
            <w:tcW w:w="1365" w:type="dxa"/>
            <w:vAlign w:val="bottom"/>
          </w:tcPr>
          <w:p w14:paraId="0C10B08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D996F20" w14:textId="77777777" w:rsidTr="00515A88">
        <w:trPr>
          <w:trHeight w:val="440"/>
        </w:trPr>
        <w:tc>
          <w:tcPr>
            <w:tcW w:w="3053" w:type="dxa"/>
            <w:vAlign w:val="bottom"/>
          </w:tcPr>
          <w:p w14:paraId="0918B84A"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D(BM)</w:t>
            </w:r>
          </w:p>
        </w:tc>
        <w:tc>
          <w:tcPr>
            <w:tcW w:w="1511" w:type="dxa"/>
            <w:vAlign w:val="bottom"/>
          </w:tcPr>
          <w:p w14:paraId="1462B75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-0.112299</w:t>
            </w:r>
          </w:p>
        </w:tc>
        <w:tc>
          <w:tcPr>
            <w:tcW w:w="1654" w:type="dxa"/>
            <w:vAlign w:val="bottom"/>
          </w:tcPr>
          <w:p w14:paraId="2A2050E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0.064038</w:t>
            </w:r>
          </w:p>
        </w:tc>
        <w:tc>
          <w:tcPr>
            <w:tcW w:w="1655" w:type="dxa"/>
            <w:vAlign w:val="bottom"/>
          </w:tcPr>
          <w:p w14:paraId="34CBC47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-1.753648</w:t>
            </w:r>
          </w:p>
        </w:tc>
        <w:tc>
          <w:tcPr>
            <w:tcW w:w="1365" w:type="dxa"/>
            <w:vAlign w:val="bottom"/>
          </w:tcPr>
          <w:p w14:paraId="083E002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4017029" w14:textId="77777777" w:rsidTr="00515A88">
        <w:trPr>
          <w:trHeight w:val="440"/>
        </w:trPr>
        <w:tc>
          <w:tcPr>
            <w:tcW w:w="3053" w:type="dxa"/>
            <w:vAlign w:val="bottom"/>
          </w:tcPr>
          <w:p w14:paraId="124901FC"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-1))</w:t>
            </w:r>
          </w:p>
        </w:tc>
        <w:tc>
          <w:tcPr>
            <w:tcW w:w="1511" w:type="dxa"/>
            <w:vAlign w:val="bottom"/>
          </w:tcPr>
          <w:p w14:paraId="15DDCE7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-0.116450</w:t>
            </w:r>
          </w:p>
        </w:tc>
        <w:tc>
          <w:tcPr>
            <w:tcW w:w="1654" w:type="dxa"/>
            <w:vAlign w:val="bottom"/>
          </w:tcPr>
          <w:p w14:paraId="7947056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0.071218</w:t>
            </w:r>
          </w:p>
        </w:tc>
        <w:tc>
          <w:tcPr>
            <w:tcW w:w="1655" w:type="dxa"/>
            <w:vAlign w:val="bottom"/>
          </w:tcPr>
          <w:p w14:paraId="34A7D7A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-1.635121</w:t>
            </w:r>
          </w:p>
        </w:tc>
        <w:tc>
          <w:tcPr>
            <w:tcW w:w="1365" w:type="dxa"/>
            <w:vAlign w:val="bottom"/>
          </w:tcPr>
          <w:p w14:paraId="2609E0C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08A8E5C5" w14:textId="77777777" w:rsidTr="00515A88">
        <w:trPr>
          <w:trHeight w:val="350"/>
        </w:trPr>
        <w:tc>
          <w:tcPr>
            <w:tcW w:w="3053" w:type="dxa"/>
            <w:vAlign w:val="bottom"/>
          </w:tcPr>
          <w:p w14:paraId="2638B96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-2))</w:t>
            </w:r>
          </w:p>
        </w:tc>
        <w:tc>
          <w:tcPr>
            <w:tcW w:w="1511" w:type="dxa"/>
            <w:vAlign w:val="bottom"/>
          </w:tcPr>
          <w:p w14:paraId="692C619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-0.172605</w:t>
            </w:r>
          </w:p>
        </w:tc>
        <w:tc>
          <w:tcPr>
            <w:tcW w:w="1654" w:type="dxa"/>
            <w:vAlign w:val="bottom"/>
          </w:tcPr>
          <w:p w14:paraId="66A946F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0.073000</w:t>
            </w:r>
          </w:p>
        </w:tc>
        <w:tc>
          <w:tcPr>
            <w:tcW w:w="1655" w:type="dxa"/>
            <w:vAlign w:val="bottom"/>
          </w:tcPr>
          <w:p w14:paraId="0714021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-2.364456</w:t>
            </w:r>
          </w:p>
        </w:tc>
        <w:tc>
          <w:tcPr>
            <w:tcW w:w="1365" w:type="dxa"/>
            <w:vAlign w:val="bottom"/>
          </w:tcPr>
          <w:p w14:paraId="25A0109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956E394" w14:textId="77777777" w:rsidTr="00515A88">
        <w:trPr>
          <w:trHeight w:val="260"/>
        </w:trPr>
        <w:tc>
          <w:tcPr>
            <w:tcW w:w="3053" w:type="dxa"/>
            <w:vAlign w:val="bottom"/>
          </w:tcPr>
          <w:p w14:paraId="52836E89"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D(PR)</w:t>
            </w:r>
          </w:p>
        </w:tc>
        <w:tc>
          <w:tcPr>
            <w:tcW w:w="1511" w:type="dxa"/>
            <w:vAlign w:val="bottom"/>
          </w:tcPr>
          <w:p w14:paraId="173471E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0.539992</w:t>
            </w:r>
          </w:p>
        </w:tc>
        <w:tc>
          <w:tcPr>
            <w:tcW w:w="1654" w:type="dxa"/>
            <w:vAlign w:val="bottom"/>
          </w:tcPr>
          <w:p w14:paraId="5202BFF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0.198775</w:t>
            </w:r>
          </w:p>
        </w:tc>
        <w:tc>
          <w:tcPr>
            <w:tcW w:w="1655" w:type="dxa"/>
            <w:vAlign w:val="bottom"/>
          </w:tcPr>
          <w:p w14:paraId="4E8AB1F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2.716605</w:t>
            </w:r>
          </w:p>
        </w:tc>
        <w:tc>
          <w:tcPr>
            <w:tcW w:w="1365" w:type="dxa"/>
            <w:vAlign w:val="bottom"/>
          </w:tcPr>
          <w:p w14:paraId="39DAC8D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84B570D" w14:textId="77777777" w:rsidTr="00515A88">
        <w:trPr>
          <w:trHeight w:val="332"/>
        </w:trPr>
        <w:tc>
          <w:tcPr>
            <w:tcW w:w="3053" w:type="dxa"/>
            <w:vAlign w:val="bottom"/>
          </w:tcPr>
          <w:p w14:paraId="35655C97"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CointEq(</w:t>
            </w:r>
            <w:proofErr w:type="gramEnd"/>
            <w:r w:rsidRPr="003F192F">
              <w:rPr>
                <w:rFonts w:ascii="Times New Roman" w:hAnsi="Times New Roman" w:cs="Times New Roman"/>
                <w:color w:val="000000"/>
                <w:sz w:val="24"/>
                <w:szCs w:val="24"/>
              </w:rPr>
              <w:t>-</w:t>
            </w:r>
            <w:proofErr w:type="gramStart"/>
            <w:r w:rsidRPr="003F192F">
              <w:rPr>
                <w:rFonts w:ascii="Times New Roman" w:hAnsi="Times New Roman" w:cs="Times New Roman"/>
                <w:color w:val="000000"/>
                <w:sz w:val="24"/>
                <w:szCs w:val="24"/>
              </w:rPr>
              <w:t>1)*</w:t>
            </w:r>
            <w:proofErr w:type="gramEnd"/>
          </w:p>
        </w:tc>
        <w:tc>
          <w:tcPr>
            <w:tcW w:w="1511" w:type="dxa"/>
            <w:vAlign w:val="bottom"/>
          </w:tcPr>
          <w:p w14:paraId="0C9DCCB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-2.309394</w:t>
            </w:r>
          </w:p>
        </w:tc>
        <w:tc>
          <w:tcPr>
            <w:tcW w:w="1654" w:type="dxa"/>
            <w:vAlign w:val="bottom"/>
          </w:tcPr>
          <w:p w14:paraId="1CC2993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0.272626</w:t>
            </w:r>
          </w:p>
        </w:tc>
        <w:tc>
          <w:tcPr>
            <w:tcW w:w="1655" w:type="dxa"/>
            <w:vAlign w:val="bottom"/>
          </w:tcPr>
          <w:p w14:paraId="707C909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-8.470931</w:t>
            </w:r>
          </w:p>
        </w:tc>
        <w:tc>
          <w:tcPr>
            <w:tcW w:w="1365" w:type="dxa"/>
            <w:vAlign w:val="bottom"/>
          </w:tcPr>
          <w:p w14:paraId="75C316B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bl>
    <w:p w14:paraId="5D576F34" w14:textId="77777777" w:rsidR="00CB0854" w:rsidRPr="00D2211A" w:rsidRDefault="00CB0854" w:rsidP="00784A09">
      <w:pPr>
        <w:spacing w:line="360" w:lineRule="auto"/>
        <w:jc w:val="both"/>
        <w:rPr>
          <w:rFonts w:ascii="Times New Roman" w:hAnsi="Times New Roman" w:cs="Times New Roman"/>
          <w:i/>
          <w:sz w:val="24"/>
          <w:szCs w:val="24"/>
          <w:lang w:eastAsia="zh-CN"/>
        </w:rPr>
      </w:pPr>
      <w:r w:rsidRPr="003F192F">
        <w:rPr>
          <w:lang w:eastAsia="zh-CN"/>
        </w:rPr>
        <w:t xml:space="preserve"> </w:t>
      </w:r>
      <w:r w:rsidRPr="00D2211A">
        <w:rPr>
          <w:rFonts w:ascii="Times New Roman" w:hAnsi="Times New Roman" w:cs="Times New Roman"/>
          <w:i/>
          <w:sz w:val="24"/>
          <w:szCs w:val="24"/>
          <w:lang w:eastAsia="zh-CN"/>
        </w:rPr>
        <w:t>Table</w:t>
      </w:r>
      <w:r w:rsidR="00BF30B2" w:rsidRPr="00D2211A">
        <w:rPr>
          <w:rFonts w:ascii="Times New Roman" w:hAnsi="Times New Roman" w:cs="Times New Roman"/>
          <w:i/>
          <w:sz w:val="24"/>
          <w:szCs w:val="24"/>
          <w:lang w:eastAsia="zh-CN"/>
        </w:rPr>
        <w:t xml:space="preserve"> 5. Short run estimation outcome</w:t>
      </w:r>
    </w:p>
    <w:p w14:paraId="7E5203CA" w14:textId="77777777" w:rsidR="00CB0854" w:rsidRPr="00D2211A" w:rsidRDefault="00BF30B2" w:rsidP="00784A09">
      <w:pPr>
        <w:spacing w:line="360" w:lineRule="auto"/>
        <w:jc w:val="both"/>
        <w:rPr>
          <w:rFonts w:ascii="Times New Roman" w:hAnsi="Times New Roman" w:cs="Times New Roman"/>
          <w:i/>
          <w:sz w:val="24"/>
          <w:szCs w:val="24"/>
          <w:lang w:eastAsia="zh-CN"/>
        </w:rPr>
      </w:pPr>
      <w:r w:rsidRPr="00D2211A">
        <w:rPr>
          <w:rFonts w:ascii="Times New Roman" w:hAnsi="Times New Roman" w:cs="Times New Roman"/>
          <w:i/>
          <w:sz w:val="24"/>
          <w:szCs w:val="24"/>
        </w:rPr>
        <w:t>Notes: ***, **, * denotes</w:t>
      </w:r>
      <w:r w:rsidR="00CB0854" w:rsidRPr="00D2211A">
        <w:rPr>
          <w:rFonts w:ascii="Times New Roman" w:hAnsi="Times New Roman" w:cs="Times New Roman"/>
          <w:i/>
          <w:sz w:val="24"/>
          <w:szCs w:val="24"/>
        </w:rPr>
        <w:t xml:space="preserve"> statistical significance </w:t>
      </w:r>
      <w:r w:rsidRPr="00D2211A">
        <w:rPr>
          <w:rFonts w:ascii="Times New Roman" w:hAnsi="Times New Roman" w:cs="Times New Roman"/>
          <w:i/>
          <w:sz w:val="24"/>
          <w:szCs w:val="24"/>
        </w:rPr>
        <w:t>at the 1%,</w:t>
      </w:r>
      <w:r w:rsidR="00E230DC" w:rsidRPr="00D2211A">
        <w:rPr>
          <w:rFonts w:ascii="Times New Roman" w:hAnsi="Times New Roman" w:cs="Times New Roman"/>
          <w:i/>
          <w:sz w:val="24"/>
          <w:szCs w:val="24"/>
        </w:rPr>
        <w:t xml:space="preserve"> 5% &amp; </w:t>
      </w:r>
      <w:r w:rsidR="00CB0854" w:rsidRPr="00D2211A">
        <w:rPr>
          <w:rFonts w:ascii="Times New Roman" w:hAnsi="Times New Roman" w:cs="Times New Roman"/>
          <w:i/>
          <w:sz w:val="24"/>
          <w:szCs w:val="24"/>
        </w:rPr>
        <w:t>10% respectively</w:t>
      </w:r>
    </w:p>
    <w:p w14:paraId="2B685DC9" w14:textId="77777777" w:rsidR="00CB0854" w:rsidRPr="003F192F" w:rsidRDefault="00BE75F9" w:rsidP="00784A09">
      <w:pPr>
        <w:spacing w:before="100" w:beforeAutospacing="1" w:after="100" w:afterAutospacing="1" w:line="360" w:lineRule="auto"/>
        <w:jc w:val="both"/>
        <w:rPr>
          <w:lang w:eastAsia="zh-CN"/>
        </w:rPr>
      </w:pPr>
      <w:r w:rsidRPr="003F192F">
        <w:rPr>
          <w:rFonts w:ascii="Times New Roman" w:eastAsia="Times New Roman" w:hAnsi="Times New Roman" w:cs="Times New Roman"/>
          <w:sz w:val="24"/>
          <w:szCs w:val="24"/>
        </w:rPr>
        <w:t xml:space="preserve">The short-run estimation results corroborate the findings, as the </w:t>
      </w:r>
      <w:r w:rsidR="00D2211A" w:rsidRPr="003F192F">
        <w:rPr>
          <w:rFonts w:ascii="Times New Roman" w:eastAsia="Times New Roman" w:hAnsi="Times New Roman" w:cs="Times New Roman"/>
          <w:sz w:val="24"/>
          <w:szCs w:val="24"/>
        </w:rPr>
        <w:t>ECM (</w:t>
      </w:r>
      <w:proofErr w:type="spellStart"/>
      <w:r w:rsidR="007F7CF4" w:rsidRPr="003F192F">
        <w:rPr>
          <w:rFonts w:ascii="Times New Roman" w:eastAsia="Times New Roman" w:hAnsi="Times New Roman" w:cs="Times New Roman"/>
          <w:sz w:val="24"/>
          <w:szCs w:val="24"/>
        </w:rPr>
        <w:t>CointEq</w:t>
      </w:r>
      <w:proofErr w:type="spellEnd"/>
      <w:r w:rsidR="007F7CF4"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-1)) is</w:t>
      </w:r>
      <w:r w:rsidR="00BA012E" w:rsidRPr="003F192F">
        <w:rPr>
          <w:rFonts w:ascii="Times New Roman" w:eastAsia="Times New Roman" w:hAnsi="Times New Roman" w:cs="Times New Roman"/>
          <w:sz w:val="24"/>
          <w:szCs w:val="24"/>
        </w:rPr>
        <w:t xml:space="preserve"> exceedingly</w:t>
      </w:r>
      <w:r w:rsidR="00CC0579" w:rsidRPr="003F192F">
        <w:rPr>
          <w:rFonts w:ascii="Times New Roman" w:eastAsia="Times New Roman" w:hAnsi="Times New Roman" w:cs="Times New Roman"/>
          <w:sz w:val="24"/>
          <w:szCs w:val="24"/>
        </w:rPr>
        <w:t xml:space="preserve"> significant &amp;</w:t>
      </w:r>
      <w:r w:rsidR="00BA012E" w:rsidRPr="003F192F">
        <w:rPr>
          <w:rFonts w:ascii="Times New Roman" w:eastAsia="Times New Roman" w:hAnsi="Times New Roman" w:cs="Times New Roman"/>
          <w:sz w:val="24"/>
          <w:szCs w:val="24"/>
        </w:rPr>
        <w:t xml:space="preserve"> negative</w:t>
      </w:r>
      <w:r w:rsidRPr="003F192F">
        <w:rPr>
          <w:rFonts w:ascii="Times New Roman" w:eastAsia="Times New Roman" w:hAnsi="Times New Roman" w:cs="Times New Roman"/>
          <w:sz w:val="24"/>
          <w:szCs w:val="24"/>
        </w:rPr>
        <w:t xml:space="preserve"> at the 1% level. This signifies that GDP growth rapidly reverts to long-term equilibrium after economic disturbances. The short-term impact of inflation is beneficial in certain circumstances, indicating that transient inflationary disturbances may enhance economic activity. Nonetheless, prolonged inflation continues to be harmful.</w:t>
      </w:r>
      <w:r w:rsidR="00CB0854"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The short-term effects of FDI are ambiguous, exhibiting substantial negative coefficients at the first and second lags, indicating the possibility of short-term instability prior to the realization of FDI benefits (IMF, 2023). The broad money supply requires vigilant oversight; as excessive increase adversely affects GDP</w:t>
      </w:r>
      <w:r w:rsidR="00FA25F2" w:rsidRPr="003F192F">
        <w:rPr>
          <w:rFonts w:ascii="Times New Roman" w:eastAsia="Times New Roman" w:hAnsi="Times New Roman" w:cs="Times New Roman"/>
          <w:sz w:val="24"/>
          <w:szCs w:val="24"/>
        </w:rPr>
        <w:t xml:space="preserve"> growth rate</w:t>
      </w:r>
      <w:r w:rsidRPr="003F192F">
        <w:rPr>
          <w:rFonts w:ascii="Times New Roman" w:eastAsia="Times New Roman" w:hAnsi="Times New Roman" w:cs="Times New Roman"/>
          <w:sz w:val="24"/>
          <w:szCs w:val="24"/>
        </w:rPr>
        <w:t xml:space="preserve"> in the short term.</w:t>
      </w:r>
    </w:p>
    <w:p w14:paraId="5DE2B62B" w14:textId="77777777" w:rsidR="00CB0854" w:rsidRPr="00D2211A" w:rsidRDefault="00CB0854" w:rsidP="00784A09">
      <w:pPr>
        <w:spacing w:line="360" w:lineRule="auto"/>
        <w:jc w:val="both"/>
        <w:rPr>
          <w:i/>
          <w:lang w:eastAsia="zh-CN"/>
        </w:rPr>
      </w:pPr>
      <w:r w:rsidRPr="00D2211A">
        <w:rPr>
          <w:rFonts w:ascii="Times New Roman" w:hAnsi="Times New Roman" w:cs="Times New Roman"/>
          <w:i/>
          <w:sz w:val="24"/>
          <w:szCs w:val="24"/>
        </w:rPr>
        <w:lastRenderedPageBreak/>
        <w:t>Table 6. Diagnostic Test</w:t>
      </w:r>
      <w:r w:rsidR="00786680" w:rsidRPr="00D2211A">
        <w:rPr>
          <w:rFonts w:ascii="Times New Roman" w:hAnsi="Times New Roman" w:cs="Times New Roman"/>
          <w:i/>
          <w:sz w:val="24"/>
          <w:szCs w:val="24"/>
        </w:rPr>
        <w:t xml:space="preserve"> result</w:t>
      </w:r>
    </w:p>
    <w:tbl>
      <w:tblPr>
        <w:tblStyle w:val="TableGrid1"/>
        <w:tblpPr w:leftFromText="180" w:rightFromText="180" w:vertAnchor="text" w:horzAnchor="margin" w:tblpY="-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CB0854" w:rsidRPr="003F192F" w14:paraId="41F0D9BE" w14:textId="77777777" w:rsidTr="00965D17">
        <w:tc>
          <w:tcPr>
            <w:tcW w:w="3116" w:type="dxa"/>
          </w:tcPr>
          <w:p w14:paraId="5D737AC4" w14:textId="77777777" w:rsidR="00CB0854" w:rsidRPr="003F192F" w:rsidRDefault="00CB0854" w:rsidP="00784A09">
            <w:pPr>
              <w:spacing w:line="360" w:lineRule="auto"/>
              <w:jc w:val="both"/>
              <w:rPr>
                <w:rFonts w:ascii="Times New Roman" w:hAnsi="Times New Roman" w:cs="Times New Roman"/>
                <w:b/>
                <w:bCs/>
                <w:sz w:val="24"/>
                <w:szCs w:val="24"/>
              </w:rPr>
            </w:pPr>
            <w:r w:rsidRPr="003F192F">
              <w:rPr>
                <w:rFonts w:ascii="Times New Roman" w:hAnsi="Times New Roman" w:cs="Times New Roman"/>
                <w:b/>
                <w:bCs/>
                <w:sz w:val="24"/>
                <w:szCs w:val="24"/>
              </w:rPr>
              <w:t>Test</w:t>
            </w:r>
          </w:p>
        </w:tc>
        <w:tc>
          <w:tcPr>
            <w:tcW w:w="3117" w:type="dxa"/>
          </w:tcPr>
          <w:p w14:paraId="3239A7AA" w14:textId="77777777" w:rsidR="00CB0854" w:rsidRPr="003F192F" w:rsidRDefault="00CB0854" w:rsidP="00784A09">
            <w:pPr>
              <w:spacing w:line="360" w:lineRule="auto"/>
              <w:jc w:val="both"/>
              <w:rPr>
                <w:rFonts w:ascii="Times New Roman" w:hAnsi="Times New Roman" w:cs="Times New Roman"/>
                <w:b/>
                <w:bCs/>
                <w:sz w:val="24"/>
                <w:szCs w:val="24"/>
              </w:rPr>
            </w:pPr>
            <w:r w:rsidRPr="003F192F">
              <w:rPr>
                <w:rFonts w:ascii="Times New Roman" w:hAnsi="Times New Roman" w:cs="Times New Roman"/>
                <w:b/>
                <w:bCs/>
                <w:sz w:val="24"/>
                <w:szCs w:val="24"/>
              </w:rPr>
              <w:t>value</w:t>
            </w:r>
          </w:p>
        </w:tc>
        <w:tc>
          <w:tcPr>
            <w:tcW w:w="3117" w:type="dxa"/>
          </w:tcPr>
          <w:p w14:paraId="68E20543" w14:textId="77777777" w:rsidR="00CB0854" w:rsidRPr="003F192F" w:rsidRDefault="00CB0854" w:rsidP="00784A09">
            <w:pPr>
              <w:spacing w:line="360" w:lineRule="auto"/>
              <w:jc w:val="both"/>
              <w:rPr>
                <w:rFonts w:ascii="Times New Roman" w:hAnsi="Times New Roman" w:cs="Times New Roman"/>
                <w:b/>
                <w:bCs/>
                <w:sz w:val="24"/>
                <w:szCs w:val="24"/>
              </w:rPr>
            </w:pPr>
            <w:r w:rsidRPr="003F192F">
              <w:rPr>
                <w:rFonts w:ascii="Times New Roman" w:hAnsi="Times New Roman" w:cs="Times New Roman"/>
                <w:b/>
                <w:bCs/>
                <w:sz w:val="24"/>
                <w:szCs w:val="24"/>
              </w:rPr>
              <w:t>P-value</w:t>
            </w:r>
          </w:p>
        </w:tc>
      </w:tr>
      <w:tr w:rsidR="00CB0854" w:rsidRPr="003F192F" w14:paraId="7E184752" w14:textId="77777777" w:rsidTr="00965D17">
        <w:tc>
          <w:tcPr>
            <w:tcW w:w="3116" w:type="dxa"/>
          </w:tcPr>
          <w:p w14:paraId="4FDE3845" w14:textId="77777777" w:rsidR="00CB0854" w:rsidRPr="003F192F" w:rsidRDefault="00786680"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Serial Correlation (LM) test</w:t>
            </w:r>
            <w:r w:rsidR="00CB0854" w:rsidRPr="003F192F">
              <w:rPr>
                <w:rFonts w:ascii="Times New Roman" w:hAnsi="Times New Roman" w:cs="Times New Roman"/>
                <w:sz w:val="24"/>
                <w:szCs w:val="24"/>
              </w:rPr>
              <w:t xml:space="preserve"> </w:t>
            </w:r>
          </w:p>
        </w:tc>
        <w:tc>
          <w:tcPr>
            <w:tcW w:w="3117" w:type="dxa"/>
          </w:tcPr>
          <w:p w14:paraId="1B219EA3"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0.240029</w:t>
            </w:r>
          </w:p>
        </w:tc>
        <w:tc>
          <w:tcPr>
            <w:tcW w:w="3117" w:type="dxa"/>
          </w:tcPr>
          <w:p w14:paraId="73CF9872"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0.7887</w:t>
            </w:r>
          </w:p>
        </w:tc>
      </w:tr>
      <w:tr w:rsidR="00CB0854" w:rsidRPr="003F192F" w14:paraId="70F24DC9" w14:textId="77777777" w:rsidTr="00965D17">
        <w:tc>
          <w:tcPr>
            <w:tcW w:w="3116" w:type="dxa"/>
          </w:tcPr>
          <w:p w14:paraId="04750303"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Breusch-Pagan-Godfrey for Heteroscedasticity</w:t>
            </w:r>
          </w:p>
        </w:tc>
        <w:tc>
          <w:tcPr>
            <w:tcW w:w="3117" w:type="dxa"/>
          </w:tcPr>
          <w:p w14:paraId="18014510"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0.928533</w:t>
            </w:r>
          </w:p>
        </w:tc>
        <w:tc>
          <w:tcPr>
            <w:tcW w:w="3117" w:type="dxa"/>
          </w:tcPr>
          <w:p w14:paraId="03C3286B"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0.5633</w:t>
            </w:r>
          </w:p>
        </w:tc>
      </w:tr>
      <w:tr w:rsidR="00CB0854" w:rsidRPr="003F192F" w14:paraId="2267EADB" w14:textId="77777777" w:rsidTr="00965D17">
        <w:tc>
          <w:tcPr>
            <w:tcW w:w="3116" w:type="dxa"/>
          </w:tcPr>
          <w:p w14:paraId="1A9F0BB6"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Normality</w:t>
            </w:r>
          </w:p>
        </w:tc>
        <w:tc>
          <w:tcPr>
            <w:tcW w:w="3117" w:type="dxa"/>
          </w:tcPr>
          <w:p w14:paraId="629109F9"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5.059264</w:t>
            </w:r>
          </w:p>
        </w:tc>
        <w:tc>
          <w:tcPr>
            <w:tcW w:w="3117" w:type="dxa"/>
          </w:tcPr>
          <w:p w14:paraId="713892E2"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0.079688</w:t>
            </w:r>
          </w:p>
        </w:tc>
      </w:tr>
    </w:tbl>
    <w:p w14:paraId="07A985B0" w14:textId="1473EB71" w:rsidR="003A6E49" w:rsidRPr="003F192F" w:rsidRDefault="003A6E49"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Diagnostic tests validate the model's integrity, indicating the absence of</w:t>
      </w:r>
      <w:r w:rsidR="00E60E81" w:rsidRPr="003F192F">
        <w:rPr>
          <w:rFonts w:ascii="Times New Roman" w:eastAsia="Times New Roman" w:hAnsi="Times New Roman" w:cs="Times New Roman"/>
          <w:sz w:val="24"/>
          <w:szCs w:val="24"/>
        </w:rPr>
        <w:t xml:space="preserve"> LM test or </w:t>
      </w:r>
      <w:proofErr w:type="gramStart"/>
      <w:r w:rsidR="00E60E81" w:rsidRPr="003F192F">
        <w:rPr>
          <w:rFonts w:ascii="Times New Roman" w:eastAsia="Times New Roman" w:hAnsi="Times New Roman" w:cs="Times New Roman"/>
          <w:sz w:val="24"/>
          <w:szCs w:val="24"/>
        </w:rPr>
        <w:t xml:space="preserve">the </w:t>
      </w:r>
      <w:r w:rsidRPr="003F192F">
        <w:rPr>
          <w:rFonts w:ascii="Times New Roman" w:eastAsia="Times New Roman" w:hAnsi="Times New Roman" w:cs="Times New Roman"/>
          <w:sz w:val="24"/>
          <w:szCs w:val="24"/>
        </w:rPr>
        <w:t xml:space="preserve"> seria</w:t>
      </w:r>
      <w:r w:rsidR="00E60E81" w:rsidRPr="003F192F">
        <w:rPr>
          <w:rFonts w:ascii="Times New Roman" w:eastAsia="Times New Roman" w:hAnsi="Times New Roman" w:cs="Times New Roman"/>
          <w:sz w:val="24"/>
          <w:szCs w:val="24"/>
        </w:rPr>
        <w:t>l</w:t>
      </w:r>
      <w:proofErr w:type="gramEnd"/>
      <w:r w:rsidR="00E60E81" w:rsidRPr="003F192F">
        <w:rPr>
          <w:rFonts w:ascii="Times New Roman" w:eastAsia="Times New Roman" w:hAnsi="Times New Roman" w:cs="Times New Roman"/>
          <w:sz w:val="24"/>
          <w:szCs w:val="24"/>
        </w:rPr>
        <w:t xml:space="preserve"> correlation </w:t>
      </w:r>
      <w:proofErr w:type="gramStart"/>
      <w:r w:rsidR="00E60E81" w:rsidRPr="003F192F">
        <w:rPr>
          <w:rFonts w:ascii="Times New Roman" w:eastAsia="Times New Roman" w:hAnsi="Times New Roman" w:cs="Times New Roman"/>
          <w:sz w:val="24"/>
          <w:szCs w:val="24"/>
        </w:rPr>
        <w:t>( P</w:t>
      </w:r>
      <w:proofErr w:type="gramEnd"/>
      <w:r w:rsidR="00E60E81" w:rsidRPr="003F192F">
        <w:rPr>
          <w:rFonts w:ascii="Times New Roman" w:eastAsia="Times New Roman" w:hAnsi="Times New Roman" w:cs="Times New Roman"/>
          <w:sz w:val="24"/>
          <w:szCs w:val="24"/>
        </w:rPr>
        <w:t xml:space="preserve"> = 0.7887) &amp;</w:t>
      </w:r>
      <w:r w:rsidR="00E920B3">
        <w:rPr>
          <w:rFonts w:ascii="Times New Roman" w:eastAsia="Times New Roman" w:hAnsi="Times New Roman" w:cs="Times New Roman"/>
          <w:sz w:val="24"/>
          <w:szCs w:val="24"/>
        </w:rPr>
        <w:t xml:space="preserve"> </w:t>
      </w:r>
      <w:r w:rsidR="00E920B3" w:rsidRPr="003F192F">
        <w:rPr>
          <w:rFonts w:ascii="Times New Roman" w:eastAsia="Times New Roman" w:hAnsi="Times New Roman" w:cs="Times New Roman"/>
          <w:sz w:val="24"/>
          <w:szCs w:val="24"/>
        </w:rPr>
        <w:t>the heteroscedasticity</w:t>
      </w:r>
      <w:r w:rsidRPr="003F192F">
        <w:rPr>
          <w:rFonts w:ascii="Times New Roman" w:eastAsia="Times New Roman" w:hAnsi="Times New Roman" w:cs="Times New Roman"/>
          <w:sz w:val="24"/>
          <w:szCs w:val="24"/>
        </w:rPr>
        <w:t xml:space="preserve"> concerns (Breusch-Pagan p = 0.5633). </w:t>
      </w:r>
      <w:r w:rsidR="009A3ADA" w:rsidRPr="003F192F">
        <w:rPr>
          <w:rFonts w:ascii="Times New Roman" w:eastAsia="Times New Roman" w:hAnsi="Times New Roman" w:cs="Times New Roman"/>
          <w:sz w:val="24"/>
          <w:szCs w:val="24"/>
        </w:rPr>
        <w:t xml:space="preserve">The normality test (p = 0.079688) suggests that the residuals are </w:t>
      </w:r>
      <w:r w:rsidR="00F85531" w:rsidRPr="003F192F">
        <w:rPr>
          <w:rFonts w:ascii="Times New Roman" w:eastAsia="Times New Roman" w:hAnsi="Times New Roman" w:cs="Times New Roman"/>
          <w:sz w:val="24"/>
          <w:szCs w:val="24"/>
        </w:rPr>
        <w:t>about</w:t>
      </w:r>
      <w:r w:rsidR="009A3ADA" w:rsidRPr="003F192F">
        <w:rPr>
          <w:rFonts w:ascii="Times New Roman" w:eastAsia="Times New Roman" w:hAnsi="Times New Roman" w:cs="Times New Roman"/>
          <w:sz w:val="24"/>
          <w:szCs w:val="24"/>
        </w:rPr>
        <w:t xml:space="preserve"> normally distributed, </w:t>
      </w:r>
      <w:r w:rsidRPr="003F192F">
        <w:rPr>
          <w:rFonts w:ascii="Times New Roman" w:eastAsia="Times New Roman" w:hAnsi="Times New Roman" w:cs="Times New Roman"/>
          <w:sz w:val="24"/>
          <w:szCs w:val="24"/>
        </w:rPr>
        <w:t>hence enhancing the dependability of the estimation findings.</w:t>
      </w:r>
    </w:p>
    <w:p w14:paraId="0D7A7846" w14:textId="77777777" w:rsidR="00360B8B" w:rsidRPr="003F192F" w:rsidRDefault="00360B8B" w:rsidP="00784A0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3F192F">
        <w:rPr>
          <w:rFonts w:ascii="Times New Roman" w:eastAsia="Times New Roman" w:hAnsi="Times New Roman" w:cs="Times New Roman"/>
          <w:b/>
          <w:bCs/>
          <w:sz w:val="27"/>
          <w:szCs w:val="27"/>
        </w:rPr>
        <w:t>Discussion</w:t>
      </w:r>
    </w:p>
    <w:p w14:paraId="2E64C5E9" w14:textId="77777777" w:rsidR="00691DC0" w:rsidRPr="003F192F" w:rsidRDefault="00691DC0"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Inflation continues to be a significant macroeconomic issue, especially for emerging countries such as Bangladesh, where it affects GDP, employment, and general economic stability. </w:t>
      </w:r>
      <w:r w:rsidR="00E42B98" w:rsidRPr="003F192F">
        <w:rPr>
          <w:rFonts w:ascii="Times New Roman" w:eastAsia="Times New Roman" w:hAnsi="Times New Roman" w:cs="Times New Roman"/>
          <w:sz w:val="24"/>
          <w:szCs w:val="24"/>
        </w:rPr>
        <w:t>Many studies have shown how complicated the link is between inflation and the economy as a whole.</w:t>
      </w:r>
    </w:p>
    <w:p w14:paraId="6B094320" w14:textId="77777777" w:rsidR="000E5BC3" w:rsidRPr="003F192F" w:rsidRDefault="0083503B"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{"citationID":"xNGps9WP","properties":{"formattedCitation":"(Baharumshah et al., 2016)","plainCitation":"(Baharumshah et al., 2016)","noteIndex":0},"citationItems":[{"id":226,"uris":["http://zotero.org/users/local/9W1LG31U/items/TZWVXUBB"],"itemData":{"id":226,"type":"article-journal","abstract":"This paper investigates the relationship between inﬂation, inﬂation uncertainty, and economic growth in a panel of 94 emerging and developing countries. Based on the system generalized method of moments (SGMM) that controls for instrument proliferation, we discover the following results. First, when both the proliferation of instruments problem and the biased standard error in SGMM are accounted for, the results reveal that only in non-inﬂation crisis countries does inﬂation harm growth, while inﬂation uncertainty promotes growth. Empirical results, based on a three-regime model, conﬁrm the negative growth effect of high inﬂation rates and the growth enhancing effect of low inﬂation. Second, the negative-level effect of not keeping inﬂation in check outweighs the positive effect from uncertainty in non-inﬂation crisis countries in all three regimes. Third, the existence of a positive effect of uncertainty about the inﬂation rate on growth through a precautionary motive is conﬁrmed when inﬂation reaches moderate ranges (5.6–15.9%). These ﬁndings are robust, although only for non-inﬂation crisis countries, to a battery of diagnostic tests, including the issue of weak and the proliferation of instruments and biased standard error.","container-title":"Economic Systems","DOI":"10.1016/j.ecosys.2016.02.009","ISSN":"09393625","issue":"4","journalAbbreviation":"Economic Systems","language":"en","page":"638-657","source":"DOI.org (Crossref)","title":"Inflation, inflation uncertainty, and economic growth in emerging and developing countries: Panel data evidence","title-short":"Inflation, inflation uncertainty, and economic growth in emerging and developing countries","volume":"40","author":[{"family":"Baharumshah","given":"Ahmad Zubaidi"},{"family":"Slesman","given":"Ly"},{"family":"Wohar","given":"Mark E."}],"issued":{"date-parts":[["2016",12]]}}}],"schema":"https://github.com/citation-style-language/schema/raw/master/csl-citation.json"}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(Baharumshah et al., 2016)</w:t>
      </w:r>
      <w:r w:rsidRPr="00D2211A">
        <w:rPr>
          <w:rFonts w:ascii="Times New Roman" w:hAnsi="Times New Roman" w:cs="Times New Roman"/>
          <w:sz w:val="24"/>
          <w:szCs w:val="24"/>
        </w:rPr>
        <w:fldChar w:fldCharType="end"/>
      </w:r>
      <w:r w:rsidR="000E5BC3" w:rsidRPr="00D2211A">
        <w:rPr>
          <w:rFonts w:ascii="Times New Roman" w:eastAsia="Times New Roman" w:hAnsi="Times New Roman" w:cs="Times New Roman"/>
          <w:sz w:val="24"/>
          <w:szCs w:val="24"/>
        </w:rPr>
        <w:t xml:space="preserve"> </w:t>
      </w:r>
      <w:r w:rsidR="00E42B98" w:rsidRPr="003F192F">
        <w:rPr>
          <w:rFonts w:ascii="Times New Roman" w:eastAsia="Times New Roman" w:hAnsi="Times New Roman" w:cs="Times New Roman"/>
          <w:sz w:val="24"/>
          <w:szCs w:val="24"/>
        </w:rPr>
        <w:t>provide substantial evidence that inflation and its associated uncertainties negatively affect economic growth in emerging and developing nations</w:t>
      </w:r>
      <w:r w:rsidR="000E5BC3" w:rsidRPr="003F192F">
        <w:rPr>
          <w:rFonts w:ascii="Times New Roman" w:eastAsia="Times New Roman" w:hAnsi="Times New Roman" w:cs="Times New Roman"/>
          <w:sz w:val="24"/>
          <w:szCs w:val="24"/>
        </w:rPr>
        <w:t xml:space="preserve">. </w:t>
      </w:r>
      <w:r w:rsidR="00E42B98" w:rsidRPr="003F192F">
        <w:rPr>
          <w:rFonts w:ascii="Times New Roman" w:eastAsia="Times New Roman" w:hAnsi="Times New Roman" w:cs="Times New Roman"/>
          <w:sz w:val="24"/>
          <w:szCs w:val="24"/>
        </w:rPr>
        <w:t>Their findings show that fluctuations in the price level hurt investment confidence and resource allocation, both of which are important for macroeconomic stability. Inflation in Bangladesh is influenced by both demand and cost-push factors, and this instability can threaten sustainable growth strategies.</w:t>
      </w:r>
    </w:p>
    <w:p w14:paraId="5D610767" w14:textId="77777777" w:rsidR="00573734" w:rsidRPr="003F192F" w:rsidRDefault="0083503B"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{"citationID":"itv55rQl","properties":{"formattedCitation":"(Khan &amp; Naushad, 2020)","plainCitation":"(Khan &amp; Naushad, 2020)","noteIndex":0},"citationItems":[{"id":254,"uris":["http://zotero.org/users/local/9W1LG31U/items/6UQPESTY"],"itemData":{"id":254,"type":"article","abstract":"The study was carried out in Feb, 2020. The major objective was to see the relationship of inflation with economic growth in the world economy. Total 42 articles were downloaded from the net and were read 10 to 20 times each article and draw the conclusion. The result indicates that different variables such as import price, demand of goods, production of goods,  fiscal policy, and monetary policy and deficit budget affect the inflation positively and negatively in the world. Latter on high inflation affect the economic growth negatively while it was also noted that below 3 to 7 percent inflation is beneficial for the economic growth of a country because with this growth the world producers produce more production which later on fit other machinery and solve the problem of the unemployment.  So inflation, economic growth and unemployment also correlated with one another and affect one another for economic growth of the country. Less inflation is beneficial for economic growth in the world while higher inflation is dangerous for economic growth of the world. Therefore each country of the world try to keep their inflation at below the thresh hold level at their country for increasing their economic growth. Inflation is positively related with the employment in the short run while latter on in the long run negatively. So the inflation example is as blood pressure is in the human being. So hyper inflation affects the economic growth negatively, while below the threshold it affects positively. When the policy maker of the world makes the policy, they see to all sectors of the economy and formulate the policy for the future.  The major objective is how to increase the economic growth of the country for their countries prosperity. The developed countries of the world make good policy for their economic growth uplifting while the developing failed in good policy preparation due to lack of  fund and deficit budget and dependency on the IMF and World Bank. On the basis of problems the study recommended that to appoint a talented and experience person as a governor for their countries banks in the world to properly manage the funds of their countries and make best policy for their utilization for high economic growth. The in and out of the country should be controlled and also keep eye on every items because everything supply increase and decrease affect the inflation positively and negatively in the world. Highly focus on the inflation flow in the country and keep eye on the factors which affect the inflation in the long and short run. Budget should be kept always balance and never depend on the other country fund because it will make the country slave and they their selves make this country for their own benefit and also they interfere in their country business. Mostly increase the development budget at their countries and squeeze the non developmental budget at their countries because it play great role in the inflation and unemployment control and economic growth enhancement.","DOI":"10.2139/ssrn.3542729","event-place":"Rochester, NY","genre":"SSRN Scholarly Paper","language":"en","number":"3542729","publisher":"Social Science Research Network","publisher-place":"Rochester, NY","source":"papers.ssrn.com","title":"Inflation Relationship with the Economic Growth of the World Economy","URL":"https://papers.ssrn.com/abstract=3542729","author":[{"family":"Khan","given":"Naushad"},{"family":"Naushad","given":"Mahnoor"}],"accessed":{"date-parts":[["2025",7,26]]},"issued":{"date-parts":[["2020",2,22]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(Khan &amp; Naushad, 2020)</w:t>
      </w:r>
      <w:r w:rsidRPr="003F192F">
        <w:rPr>
          <w:rFonts w:ascii="Times New Roman" w:hAnsi="Times New Roman" w:cs="Times New Roman"/>
          <w:sz w:val="24"/>
          <w:szCs w:val="24"/>
        </w:rPr>
        <w:fldChar w:fldCharType="end"/>
      </w:r>
      <w:r w:rsidR="007A71DC" w:rsidRPr="003F192F">
        <w:rPr>
          <w:rFonts w:ascii="Times New Roman" w:hAnsi="Times New Roman" w:cs="Times New Roman"/>
          <w:sz w:val="24"/>
          <w:szCs w:val="24"/>
        </w:rPr>
        <w:t xml:space="preserve"> </w:t>
      </w:r>
      <w:r w:rsidR="00995DB5" w:rsidRPr="003F192F">
        <w:rPr>
          <w:rFonts w:ascii="Times New Roman" w:hAnsi="Times New Roman" w:cs="Times New Roman"/>
          <w:sz w:val="24"/>
          <w:szCs w:val="24"/>
        </w:rPr>
        <w:t>provide additional evidence of the harmful effects of prolonged inflation by examining global statistics</w:t>
      </w:r>
      <w:r w:rsidR="007A71DC" w:rsidRPr="003F192F">
        <w:rPr>
          <w:rFonts w:ascii="Times New Roman" w:hAnsi="Times New Roman" w:cs="Times New Roman"/>
          <w:sz w:val="24"/>
          <w:szCs w:val="24"/>
        </w:rPr>
        <w:t xml:space="preserve">. </w:t>
      </w:r>
      <w:r w:rsidR="00995DB5" w:rsidRPr="003F192F">
        <w:rPr>
          <w:rFonts w:ascii="Times New Roman" w:hAnsi="Times New Roman" w:cs="Times New Roman"/>
          <w:sz w:val="24"/>
          <w:szCs w:val="24"/>
        </w:rPr>
        <w:t>They say that inflation lowers people's buying power, changes how they spend their money, and could cause long-term inefficiencies in how resources are used. Their analysis indicates that unchecked inflation in Bangladesh could hinder household welfare and weaken the economy's ability to withstand external shocks.</w:t>
      </w:r>
      <w:r w:rsidR="001C1D88" w:rsidRPr="003F192F">
        <w:rPr>
          <w:rFonts w:ascii="Times New Roman" w:hAnsi="Times New Roman" w:cs="Times New Roman"/>
          <w:sz w:val="24"/>
          <w:szCs w:val="24"/>
        </w:rPr>
        <w:t xml:space="preserve"> </w:t>
      </w:r>
      <w:r w:rsidR="001C1D88" w:rsidRPr="003F192F">
        <w:rPr>
          <w:rFonts w:ascii="Times New Roman" w:eastAsia="Times New Roman" w:hAnsi="Times New Roman" w:cs="Times New Roman"/>
          <w:sz w:val="24"/>
          <w:szCs w:val="24"/>
        </w:rPr>
        <w:t>Use global statistics to b</w:t>
      </w:r>
      <w:r w:rsidR="007046DA" w:rsidRPr="003F192F">
        <w:rPr>
          <w:rFonts w:ascii="Times New Roman" w:eastAsia="Times New Roman" w:hAnsi="Times New Roman" w:cs="Times New Roman"/>
          <w:sz w:val="24"/>
          <w:szCs w:val="24"/>
        </w:rPr>
        <w:t>ack up your claim that long-run</w:t>
      </w:r>
      <w:r w:rsidR="001C1D88" w:rsidRPr="003F192F">
        <w:rPr>
          <w:rFonts w:ascii="Times New Roman" w:eastAsia="Times New Roman" w:hAnsi="Times New Roman" w:cs="Times New Roman"/>
          <w:sz w:val="24"/>
          <w:szCs w:val="24"/>
        </w:rPr>
        <w:t xml:space="preserve"> inflation has bad</w:t>
      </w:r>
      <w:r w:rsidR="007046DA" w:rsidRPr="003F192F">
        <w:rPr>
          <w:rFonts w:ascii="Times New Roman" w:eastAsia="Times New Roman" w:hAnsi="Times New Roman" w:cs="Times New Roman"/>
          <w:sz w:val="24"/>
          <w:szCs w:val="24"/>
        </w:rPr>
        <w:t xml:space="preserve"> impacts</w:t>
      </w:r>
      <w:r w:rsidR="001C1D88" w:rsidRPr="003F192F">
        <w:rPr>
          <w:rFonts w:ascii="Times New Roman" w:eastAsia="Times New Roman" w:hAnsi="Times New Roman" w:cs="Times New Roman"/>
          <w:sz w:val="24"/>
          <w:szCs w:val="24"/>
        </w:rPr>
        <w:t>. They</w:t>
      </w:r>
      <w:r w:rsidR="007046DA" w:rsidRPr="003F192F">
        <w:rPr>
          <w:rFonts w:ascii="Times New Roman" w:eastAsia="Times New Roman" w:hAnsi="Times New Roman" w:cs="Times New Roman"/>
          <w:sz w:val="24"/>
          <w:szCs w:val="24"/>
        </w:rPr>
        <w:t xml:space="preserve"> are saying</w:t>
      </w:r>
      <w:r w:rsidR="001C1D88" w:rsidRPr="003F192F">
        <w:rPr>
          <w:rFonts w:ascii="Times New Roman" w:eastAsia="Times New Roman" w:hAnsi="Times New Roman" w:cs="Times New Roman"/>
          <w:sz w:val="24"/>
          <w:szCs w:val="24"/>
        </w:rPr>
        <w:t xml:space="preserve"> inflation lowers people's buying power, changes how they spend their money, and could lead to long-term inefficiencies in how </w:t>
      </w:r>
      <w:r w:rsidR="001C1D88" w:rsidRPr="003F192F">
        <w:rPr>
          <w:rFonts w:ascii="Times New Roman" w:eastAsia="Times New Roman" w:hAnsi="Times New Roman" w:cs="Times New Roman"/>
          <w:sz w:val="24"/>
          <w:szCs w:val="24"/>
        </w:rPr>
        <w:lastRenderedPageBreak/>
        <w:t>resources are used.</w:t>
      </w:r>
      <w:r w:rsidR="00E448BB" w:rsidRPr="003F192F">
        <w:rPr>
          <w:rFonts w:ascii="Times New Roman" w:eastAsia="Times New Roman" w:hAnsi="Times New Roman" w:cs="Times New Roman"/>
          <w:sz w:val="24"/>
          <w:szCs w:val="24"/>
        </w:rPr>
        <w:t xml:space="preserve"> </w:t>
      </w:r>
      <w:r w:rsidR="00573734" w:rsidRPr="003F192F">
        <w:rPr>
          <w:rFonts w:ascii="Times New Roman" w:eastAsia="Times New Roman" w:hAnsi="Times New Roman" w:cs="Times New Roman"/>
          <w:sz w:val="24"/>
          <w:szCs w:val="24"/>
        </w:rPr>
        <w:t xml:space="preserve">Their analysis indicates that unchecked inflation in Bangladesh could hinder household well-being and reduce economic resilience to external shocks. </w:t>
      </w:r>
    </w:p>
    <w:p w14:paraId="6E65E018" w14:textId="77777777" w:rsidR="00573734" w:rsidRPr="003F192F" w:rsidRDefault="00573734"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 Bangladesh, </w:t>
      </w: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{"citationID":"c9JHdHfV","properties":{"formattedCitation":"(MAhMud &amp; MondAl, n.d.)","plainCitation":"(MAhMud &amp; MondAl, n.d.)","noteIndex":0},"citationItems":[{"id":116,"uris":["http://zotero.org/users/local/9W1LG31U/items/KCFKCNRK"],"itemData":{"id":116,"type":"article-journal","abstract":"The paper aims to explore the internal and external factors that influence inflation in Bangladesh during FY 2011 to FY 2023. The data has been gathered from the Bangladesh Bank's Statistics Department's Monthly Economic Trends and the World Bank pink sheet. It employs an autoregressive distributed lag (ARDL) model to examine the consequences of explanatory variables on the inflation in Bangladesh. The model uses the monthly CPI index to represent the inflation in the Bangladesh economy. Results from ARDL bounds test display that the variables are co-integrated as well as the regressors have a significant impact on inflation in Bangladesh in the both short and long run. Moreover, inflation in Bangladeshis heavily influenced by broad money supply (M2) and Lending rate (LR). In the long run, a 1% rise in M2 will lead to a 30% drive of inflation in Bangladesh. On the other hand, inflation decreases by 38% due to a 1% rise in Lending rate. So, M2 and LR both are the major drivers of inflation in Bangladesh throughout the sample period. Finally, the policy implications of the study propose that government would have to take fiscal policy in coordination with the Monetary Policy as well as focus on non-economic factors like syndicate, hoarding, geopolitical environments etc. along with economic factors to curb inflation in Bangladesh.","language":"en","source":"Zotero","title":"DRIVERS OF INFLATION IN BANGLADESH: AN ECONOMETRIC ANALYSIS","author":[{"family":"MAhMud","given":"All"},{"family":"MondAl","given":"ShAMiM"}]}}],"schema":"https://github.com/citation-style-language/schema/raw/master/csl-citation.json"}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(MAhMud &amp; MondAl, n.d.)</w:t>
      </w:r>
      <w:r w:rsidRPr="00D2211A">
        <w:rPr>
          <w:rFonts w:ascii="Times New Roman" w:hAnsi="Times New Roman" w:cs="Times New Roman"/>
          <w:sz w:val="24"/>
          <w:szCs w:val="24"/>
        </w:rPr>
        <w:fldChar w:fldCharType="end"/>
      </w:r>
      <w:r w:rsidRPr="00D2211A">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did an econometric study and found that the main factors that affect inflation are the money supply, changes in the exchange rate, and international commodity prices</w:t>
      </w:r>
      <w:r w:rsidR="002833CB"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These forces interact with weaknesses in the domestic structure, making macroeconomic stability vulnerable to both internal and external pressures. Their findings emphasize the imperative of regulating inflation through coordinated monetary and fiscal policies to ensure sustainable development.</w:t>
      </w:r>
    </w:p>
    <w:p w14:paraId="5552E537" w14:textId="77777777" w:rsidR="00573734" w:rsidRPr="003F192F" w:rsidRDefault="00573734"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ARDL limits testing strategy, as delineated by </w:t>
      </w: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{"citationID":"biq400NT","properties":{"formattedCitation":"(Pesaran et al., 2001)","plainCitation":"(Pesaran et al., 2001)","noteIndex":0},"citationItems":[{"id":245,"uris":["http://zotero.org/users/local/9W1LG31U/items/PK95NE5X"],"itemData":{"id":245,"type":"article-journal","abstract":"This paper develops a new approach to the problem of testing the existence of a level relationship between a dependent variable and a set of regressors, when it is not known with certainty whether the underlying regressors are trend- or first-difference stationary. The proposed tests are based on standard F- and t-statistics used to test the significance of the lagged levels of the variables in a univariate equilibrium correction mechanism. The asymptotic distributions of these statistics are non-standard under the null hypothesis that there exists no level relationship, irrespective of whether the regressors are I(0) or I(1). Two sets of asymptotic critical values are provided: one when all regressors are purely I(1) and the other if they are all purely I(0). These two sets of critical values provide a band covering all possible classifications of the regressors into purely I(0), purely I(1) or mutually cointegrated. Accordingly, various bounds testing procedures are proposed. It is shown that the proposed tests are consistent, and their asymptotic distribution under the null and suitably defined local alternatives are derived. The empirical relevance of the bounds procedures is demonstrated by a re-examination of the earnings equation included in the UK Treasury macroeconometric model. Copyright © 2001 John Wiley &amp; Sons, Ltd.","container-title":"Journal of Applied Econometrics","DOI":"10.1002/jae.616","ISSN":"1099-1255","issue":"3","language":"en","note":"_eprint: https://onlinelibrary.wiley.com/doi/pdf/10.1002/jae.616","page":"289-326","source":"Wiley Online Library","title":"Bounds testing approaches to the analysis of level relationships","volume":"16","author":[{"family":"Pesaran","given":"M. Hashem"},{"family":"Shin","given":"Yongcheol"},{"family":"Smith","given":"Richard J."}],"issued":{"date-parts":[["2001"]]}}}],"schema":"https://github.com/citation-style-language/schema/raw/master/csl-citation.json"}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(Pesaran et al., 2001)</w:t>
      </w:r>
      <w:r w:rsidRPr="00D2211A">
        <w:rPr>
          <w:rFonts w:ascii="Times New Roman" w:hAnsi="Times New Roman" w:cs="Times New Roman"/>
          <w:sz w:val="24"/>
          <w:szCs w:val="24"/>
        </w:rPr>
        <w:fldChar w:fldCharType="end"/>
      </w:r>
      <w:r w:rsidRPr="003F192F">
        <w:t>,</w:t>
      </w:r>
      <w:r w:rsidRPr="003F192F">
        <w:rPr>
          <w:rFonts w:ascii="Times New Roman" w:eastAsia="Times New Roman" w:hAnsi="Times New Roman" w:cs="Times New Roman"/>
          <w:sz w:val="24"/>
          <w:szCs w:val="24"/>
        </w:rPr>
        <w:t>provides a suitable framework for analyzing long-term equilibrium interactions among variables including inflation, growth, and monetary policy instruments</w:t>
      </w:r>
      <w:r w:rsidR="009D557E"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This method has been widely employed in empirical macroeconomic research, enabling the identification of both short- and long-term dynamics, which are crucial for understanding the lasting effects of inflation on Bangladesh's macroeconomic framework.</w:t>
      </w:r>
    </w:p>
    <w:p w14:paraId="6830496B" w14:textId="77777777" w:rsidR="00921EED" w:rsidRPr="003F192F" w:rsidRDefault="00573734"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 Also, </w:t>
      </w:r>
      <w:r w:rsidR="000B4E83" w:rsidRPr="00D2211A">
        <w:rPr>
          <w:rFonts w:ascii="Times New Roman" w:hAnsi="Times New Roman" w:cs="Times New Roman"/>
          <w:sz w:val="24"/>
          <w:szCs w:val="24"/>
        </w:rPr>
        <w:fldChar w:fldCharType="begin"/>
      </w:r>
      <w:r w:rsidR="000B4E83" w:rsidRPr="00D2211A">
        <w:rPr>
          <w:rFonts w:ascii="Times New Roman" w:hAnsi="Times New Roman" w:cs="Times New Roman"/>
          <w:sz w:val="24"/>
          <w:szCs w:val="24"/>
        </w:rPr>
        <w:instrText xml:space="preserve"> ADDIN ZOTERO_ITEM CSL_CITATION {"citationID":"enqRqmPx","properties":{"formattedCitation":"(Sa\\uc0\\u8217{}idu &amp; Muhammad, 2015)","plainCitation":"(Sa’idu &amp; Muhammad, 2015)","noteIndex":0},"citationItems":[{"id":119,"uris":["http://zotero.org/users/local/9W1LG31U/items/YDBFIL5Y"],"itemData":{"id":119,"type":"article-journal","abstract":"Unemployment and inflation are persistently complex and alarming problems to every economy. These twin macroeconomic variables are significant in influencing economic growth especially in developing economies. Thus, the aim of this study is to examine how unemployment and inflation substantially affect economic growth. To achieve this, three models were thoroughly subjected to quantitative analysis, namely; Ordinary Least Square (OLS) method, Augmented Dickey-Fuller (ADF) technique and Granger causality test. The result of the regression revealed that the coefficient of inflation is positive and statistically significant while unemployment is positive but has no significant effect on economic growth. This proves that inflation substantially affect economic growth, although unemployment has little substantial effect on it. Moreover, result of the unit root indicates that all the variables in the model are stationary whereas, the result of causality test suggests that unemployment does not granger causes economic growth and inflation, but economic growth and inflation Granger cause unemployment, also there exist Granger causality between economic growth and inflation. Therefore, the result suggests a one-way causation flowing from inflation to GDP. Consequently, the major policy implication of these results is that concerted efforts should be made by policy makers towards restructuring the economy, managing price instability and improving infrastructure.","container-title":"Journal of Economics and Development Studies","DOI":"10.15640/jeds.v3n2a13","ISSN":"23342382, 23342390","issue":"2","journalAbbreviation":"JEDS","language":"en","source":"DOI.org (Crossref)","title":"Do Unemployment and Inflation Substantially Affect Economic Growth?","URL":"http://jedsnet.com/vol-3-no-2-june-2015-abstract-13-jeds","volume":"3","author":[{"family":"Sa’idu","given":"Bello Malam"},{"family":"Muhammad","given":"Auwal Abubakar"}],"accessed":{"date-parts":[["2025",2,4]]},"issued":{"date-parts":[["2015"]]}}}],"schema":"https://github.com/citation-style-language/schema/raw/master/csl-citation.json"} </w:instrText>
      </w:r>
      <w:r w:rsidR="000B4E83" w:rsidRPr="00D2211A">
        <w:rPr>
          <w:rFonts w:ascii="Times New Roman" w:hAnsi="Times New Roman" w:cs="Times New Roman"/>
          <w:sz w:val="24"/>
          <w:szCs w:val="24"/>
        </w:rPr>
        <w:fldChar w:fldCharType="separate"/>
      </w:r>
      <w:r w:rsidR="000B4E83" w:rsidRPr="00D2211A">
        <w:rPr>
          <w:rFonts w:ascii="Times New Roman" w:hAnsi="Times New Roman" w:cs="Times New Roman"/>
          <w:sz w:val="24"/>
          <w:szCs w:val="24"/>
        </w:rPr>
        <w:t>(Sa’idu &amp; Muhammad, 2015)</w:t>
      </w:r>
      <w:r w:rsidR="000B4E83" w:rsidRPr="00D2211A">
        <w:rPr>
          <w:rFonts w:ascii="Times New Roman" w:hAnsi="Times New Roman" w:cs="Times New Roman"/>
          <w:sz w:val="24"/>
          <w:szCs w:val="24"/>
        </w:rPr>
        <w:fldChar w:fldCharType="end"/>
      </w:r>
      <w:r w:rsidRPr="00D2211A">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looks at how inflation and unemployment both affect GD</w:t>
      </w:r>
      <w:r w:rsidR="004C70E3" w:rsidRPr="003F192F">
        <w:rPr>
          <w:rFonts w:ascii="Times New Roman" w:eastAsia="Times New Roman" w:hAnsi="Times New Roman" w:cs="Times New Roman"/>
          <w:sz w:val="24"/>
          <w:szCs w:val="24"/>
        </w:rPr>
        <w:t>P growth. Both traits were discovered to have a big and detrimental impact</w:t>
      </w:r>
      <w:r w:rsidRPr="003F192F">
        <w:rPr>
          <w:rFonts w:ascii="Times New Roman" w:eastAsia="Times New Roman" w:hAnsi="Times New Roman" w:cs="Times New Roman"/>
          <w:sz w:val="24"/>
          <w:szCs w:val="24"/>
        </w:rPr>
        <w:t xml:space="preserve"> on development in emerging countries. This supports the idea that inflation in Bangladesh could hurt productivity and make social unrest worse if it isn't handled properly through policy changes</w:t>
      </w:r>
      <w:r w:rsidR="000B4E83" w:rsidRPr="003F192F">
        <w:rPr>
          <w:rFonts w:ascii="Times New Roman" w:eastAsia="Times New Roman" w:hAnsi="Times New Roman" w:cs="Times New Roman"/>
          <w:sz w:val="24"/>
          <w:szCs w:val="24"/>
        </w:rPr>
        <w:t xml:space="preserve">. </w:t>
      </w:r>
    </w:p>
    <w:p w14:paraId="1F7D70EE" w14:textId="77777777" w:rsidR="00FB398A" w:rsidRPr="003F192F" w:rsidRDefault="00921EED"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Finally, </w:t>
      </w: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{"citationID":"9xMu4gzI","properties":{"formattedCitation":"(Younus, n.d.)","plainCitation":"(Younus, n.d.)","noteIndex":0},"citationItems":[{"id":236,"uris":["http://zotero.org/users/local/9W1LG31U/items/CXX6GDWB"],"itemData":{"id":236,"type":"article-journal","language":"en","source":"Zotero","title":"Working Paper Series: WP No 1610","author":[{"family":"Younus","given":"Dr Sayera"}]}}],"schema":"https://github.com/citation-style-language/schema/raw/master/csl-citation.json"}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(Younus, n.d.)</w:t>
      </w:r>
      <w:r w:rsidRPr="00D2211A">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adds to the larger conversation by looking at the macroeconomic effects of inflation using recent panel data analysis. His work highlights the connection between inflation and the stability of the external sector, ch</w:t>
      </w:r>
      <w:r w:rsidR="009C0903" w:rsidRPr="003F192F">
        <w:rPr>
          <w:rFonts w:ascii="Times New Roman" w:eastAsia="Times New Roman" w:hAnsi="Times New Roman" w:cs="Times New Roman"/>
          <w:sz w:val="24"/>
          <w:szCs w:val="24"/>
        </w:rPr>
        <w:t xml:space="preserve">anges in the exchange rate &amp; </w:t>
      </w:r>
      <w:r w:rsidRPr="003F192F">
        <w:rPr>
          <w:rFonts w:ascii="Times New Roman" w:eastAsia="Times New Roman" w:hAnsi="Times New Roman" w:cs="Times New Roman"/>
          <w:sz w:val="24"/>
          <w:szCs w:val="24"/>
        </w:rPr>
        <w:t>c</w:t>
      </w:r>
      <w:r w:rsidR="009C0903" w:rsidRPr="003F192F">
        <w:rPr>
          <w:rFonts w:ascii="Times New Roman" w:eastAsia="Times New Roman" w:hAnsi="Times New Roman" w:cs="Times New Roman"/>
          <w:sz w:val="24"/>
          <w:szCs w:val="24"/>
        </w:rPr>
        <w:t xml:space="preserve">hanges in interest rates, this </w:t>
      </w:r>
      <w:r w:rsidRPr="003F192F">
        <w:rPr>
          <w:rFonts w:ascii="Times New Roman" w:eastAsia="Times New Roman" w:hAnsi="Times New Roman" w:cs="Times New Roman"/>
          <w:sz w:val="24"/>
          <w:szCs w:val="24"/>
        </w:rPr>
        <w:t>are all important parts of Bangladesh's macroeconomic stability.</w:t>
      </w:r>
    </w:p>
    <w:p w14:paraId="2A6212E2" w14:textId="77777777" w:rsidR="00075BB5" w:rsidRPr="002212ED" w:rsidRDefault="00222F1D"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These studies collectively emphasize that inflation is not an isolated macroeconomic phenomenon; rather, it is deeply interconnected with fiscal discipline, monetary credibility, and institutional effectiveness. Bangladesh needs a comprehensive and proactive inflation management strategy, based on reliable data, structural reforms, and following international best practices, in order to achieve macroeconomic stability</w:t>
      </w:r>
      <w:r w:rsidR="0083503B" w:rsidRPr="003F192F">
        <w:rPr>
          <w:rFonts w:ascii="Times New Roman" w:eastAsia="Times New Roman" w:hAnsi="Times New Roman" w:cs="Times New Roman"/>
          <w:sz w:val="24"/>
          <w:szCs w:val="24"/>
        </w:rPr>
        <w:t>.</w:t>
      </w:r>
      <w:r w:rsidR="00EE03BF" w:rsidRPr="003F192F">
        <w:rPr>
          <w:rFonts w:ascii="Times New Roman" w:eastAsia="Times New Roman" w:hAnsi="Times New Roman" w:cs="Times New Roman"/>
          <w:sz w:val="24"/>
          <w:szCs w:val="24"/>
        </w:rPr>
        <w:t xml:space="preserve">   </w:t>
      </w:r>
    </w:p>
    <w:p w14:paraId="0F7B3954" w14:textId="77777777" w:rsidR="00347BBE" w:rsidRPr="00075BB5" w:rsidRDefault="00347BBE" w:rsidP="00784A0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5BB5">
        <w:rPr>
          <w:rFonts w:ascii="Times New Roman" w:eastAsia="Times New Roman" w:hAnsi="Times New Roman" w:cs="Times New Roman"/>
          <w:b/>
          <w:bCs/>
          <w:sz w:val="24"/>
          <w:szCs w:val="24"/>
        </w:rPr>
        <w:lastRenderedPageBreak/>
        <w:t>Conclusion</w:t>
      </w:r>
    </w:p>
    <w:p w14:paraId="0552FB19" w14:textId="76ED075C" w:rsidR="002212ED" w:rsidRPr="00075BB5" w:rsidRDefault="00222F1D"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This research offers significant evidence regarding the </w:t>
      </w:r>
      <w:r w:rsidR="009C0903" w:rsidRPr="00075BB5">
        <w:rPr>
          <w:rFonts w:ascii="Times New Roman" w:eastAsia="Times New Roman" w:hAnsi="Times New Roman" w:cs="Times New Roman"/>
          <w:sz w:val="24"/>
          <w:szCs w:val="24"/>
        </w:rPr>
        <w:t>association</w:t>
      </w:r>
      <w:r w:rsidRPr="00075BB5">
        <w:rPr>
          <w:rFonts w:ascii="Times New Roman" w:eastAsia="Times New Roman" w:hAnsi="Times New Roman" w:cs="Times New Roman"/>
          <w:sz w:val="24"/>
          <w:szCs w:val="24"/>
        </w:rPr>
        <w:t xml:space="preserve"> between inflation</w:t>
      </w:r>
      <w:r w:rsidR="009C0903" w:rsidRPr="00075BB5">
        <w:rPr>
          <w:rFonts w:ascii="Times New Roman" w:eastAsia="Times New Roman" w:hAnsi="Times New Roman" w:cs="Times New Roman"/>
          <w:sz w:val="24"/>
          <w:szCs w:val="24"/>
        </w:rPr>
        <w:t xml:space="preserve"> &amp;</w:t>
      </w:r>
      <w:r w:rsidRPr="00075BB5">
        <w:rPr>
          <w:rFonts w:ascii="Times New Roman" w:eastAsia="Times New Roman" w:hAnsi="Times New Roman" w:cs="Times New Roman"/>
          <w:sz w:val="24"/>
          <w:szCs w:val="24"/>
        </w:rPr>
        <w:t xml:space="preserve"> GDP growth</w:t>
      </w:r>
      <w:r w:rsidR="009C0903" w:rsidRPr="00075BB5">
        <w:rPr>
          <w:rFonts w:ascii="Times New Roman" w:eastAsia="Times New Roman" w:hAnsi="Times New Roman" w:cs="Times New Roman"/>
          <w:sz w:val="24"/>
          <w:szCs w:val="24"/>
        </w:rPr>
        <w:t xml:space="preserve"> rate</w:t>
      </w:r>
      <w:r w:rsidRPr="00075BB5">
        <w:rPr>
          <w:rFonts w:ascii="Times New Roman" w:eastAsia="Times New Roman" w:hAnsi="Times New Roman" w:cs="Times New Roman"/>
          <w:sz w:val="24"/>
          <w:szCs w:val="24"/>
        </w:rPr>
        <w:t xml:space="preserve"> in Bangladesh. The findings indicate </w:t>
      </w:r>
      <w:r w:rsidR="009C0903" w:rsidRPr="00075BB5">
        <w:rPr>
          <w:rFonts w:ascii="Times New Roman" w:eastAsia="Times New Roman" w:hAnsi="Times New Roman" w:cs="Times New Roman"/>
          <w:sz w:val="24"/>
          <w:szCs w:val="24"/>
        </w:rPr>
        <w:t>the detrimental impact of inflation</w:t>
      </w:r>
      <w:r w:rsidRPr="00075BB5">
        <w:rPr>
          <w:rFonts w:ascii="Times New Roman" w:eastAsia="Times New Roman" w:hAnsi="Times New Roman" w:cs="Times New Roman"/>
          <w:sz w:val="24"/>
          <w:szCs w:val="24"/>
        </w:rPr>
        <w:t xml:space="preserve"> </w:t>
      </w:r>
      <w:r w:rsidR="009C0903" w:rsidRPr="00075BB5">
        <w:rPr>
          <w:rFonts w:ascii="Times New Roman" w:eastAsia="Times New Roman" w:hAnsi="Times New Roman" w:cs="Times New Roman"/>
          <w:sz w:val="24"/>
          <w:szCs w:val="24"/>
        </w:rPr>
        <w:t xml:space="preserve">on </w:t>
      </w:r>
      <w:r w:rsidRPr="00075BB5">
        <w:rPr>
          <w:rFonts w:ascii="Times New Roman" w:eastAsia="Times New Roman" w:hAnsi="Times New Roman" w:cs="Times New Roman"/>
          <w:sz w:val="24"/>
          <w:szCs w:val="24"/>
        </w:rPr>
        <w:t>long-term GDP growth</w:t>
      </w:r>
      <w:r w:rsidR="009C0903" w:rsidRPr="00075BB5">
        <w:rPr>
          <w:rFonts w:ascii="Times New Roman" w:eastAsia="Times New Roman" w:hAnsi="Times New Roman" w:cs="Times New Roman"/>
          <w:sz w:val="24"/>
          <w:szCs w:val="24"/>
        </w:rPr>
        <w:t xml:space="preserve"> rate</w:t>
      </w:r>
      <w:r w:rsidRPr="00075BB5">
        <w:rPr>
          <w:rFonts w:ascii="Times New Roman" w:eastAsia="Times New Roman" w:hAnsi="Times New Roman" w:cs="Times New Roman"/>
          <w:sz w:val="24"/>
          <w:szCs w:val="24"/>
        </w:rPr>
        <w:t xml:space="preserve">, corroborating the perspective that persistent inflation destabilizes the macro economy by diminishing purchasing power, deterring investment, and distorting economic indicators. These results support Fischer's (1993) claims about how inflation can have long-term effects on the economy. Investment, as indicated by gross capital formation, and remittances, </w:t>
      </w:r>
      <w:r w:rsidR="009C0903" w:rsidRPr="00075BB5">
        <w:rPr>
          <w:rFonts w:ascii="Times New Roman" w:eastAsia="Times New Roman" w:hAnsi="Times New Roman" w:cs="Times New Roman"/>
          <w:sz w:val="24"/>
          <w:szCs w:val="24"/>
        </w:rPr>
        <w:t xml:space="preserve">at the same time, greatly speed up </w:t>
      </w:r>
      <w:r w:rsidRPr="00075BB5">
        <w:rPr>
          <w:rFonts w:ascii="Times New Roman" w:eastAsia="Times New Roman" w:hAnsi="Times New Roman" w:cs="Times New Roman"/>
          <w:sz w:val="24"/>
          <w:szCs w:val="24"/>
        </w:rPr>
        <w:t>economic growth.</w:t>
      </w:r>
      <w:r w:rsidR="00347BBE" w:rsidRPr="00075BB5">
        <w:rPr>
          <w:rFonts w:ascii="Times New Roman" w:eastAsia="Times New Roman" w:hAnsi="Times New Roman" w:cs="Times New Roman"/>
          <w:sz w:val="24"/>
          <w:szCs w:val="24"/>
        </w:rPr>
        <w:t xml:space="preserve"> </w:t>
      </w:r>
      <w:r w:rsidR="001039FD" w:rsidRPr="00075BB5">
        <w:rPr>
          <w:rFonts w:ascii="Times New Roman" w:eastAsia="Times New Roman" w:hAnsi="Times New Roman" w:cs="Times New Roman"/>
          <w:sz w:val="24"/>
          <w:szCs w:val="24"/>
        </w:rPr>
        <w:t>I</w:t>
      </w:r>
      <w:r w:rsidR="005A48C6" w:rsidRPr="00075BB5">
        <w:rPr>
          <w:rFonts w:ascii="Times New Roman" w:eastAsia="Times New Roman" w:hAnsi="Times New Roman" w:cs="Times New Roman"/>
          <w:sz w:val="24"/>
          <w:szCs w:val="24"/>
        </w:rPr>
        <w:t>nvestment quickly boosts production capacity and infrastructure development. Remittances, on the other hand, help households spend more and give them another way to get cash, especially when the economy is tough. These inflows not only help GDP grow</w:t>
      </w:r>
      <w:r w:rsidR="001039FD" w:rsidRPr="00075BB5">
        <w:rPr>
          <w:rFonts w:ascii="Times New Roman" w:eastAsia="Times New Roman" w:hAnsi="Times New Roman" w:cs="Times New Roman"/>
          <w:sz w:val="24"/>
          <w:szCs w:val="24"/>
        </w:rPr>
        <w:t>th</w:t>
      </w:r>
      <w:r w:rsidR="005A48C6" w:rsidRPr="00075BB5">
        <w:rPr>
          <w:rFonts w:ascii="Times New Roman" w:eastAsia="Times New Roman" w:hAnsi="Times New Roman" w:cs="Times New Roman"/>
          <w:sz w:val="24"/>
          <w:szCs w:val="24"/>
        </w:rPr>
        <w:t>, but they also help keep the overall macroeconomic environment stable.</w:t>
      </w:r>
      <w:r w:rsidR="00F7305C" w:rsidRPr="00075BB5">
        <w:rPr>
          <w:rFonts w:ascii="Times New Roman" w:eastAsia="Times New Roman" w:hAnsi="Times New Roman" w:cs="Times New Roman"/>
          <w:sz w:val="24"/>
          <w:szCs w:val="24"/>
        </w:rPr>
        <w:t xml:space="preserve"> </w:t>
      </w:r>
      <w:r w:rsidR="004F220A" w:rsidRPr="00075BB5">
        <w:rPr>
          <w:rFonts w:ascii="Times New Roman" w:eastAsia="Times New Roman" w:hAnsi="Times New Roman" w:cs="Times New Roman"/>
          <w:sz w:val="24"/>
          <w:szCs w:val="24"/>
        </w:rPr>
        <w:t>The consequences of</w:t>
      </w:r>
      <w:r w:rsidR="00DE7ACD" w:rsidRPr="00075BB5">
        <w:rPr>
          <w:rFonts w:ascii="Times New Roman" w:eastAsia="Times New Roman" w:hAnsi="Times New Roman" w:cs="Times New Roman"/>
          <w:sz w:val="24"/>
          <w:szCs w:val="24"/>
        </w:rPr>
        <w:t xml:space="preserve"> </w:t>
      </w:r>
      <w:r w:rsidR="00F62A22" w:rsidRPr="00075BB5">
        <w:rPr>
          <w:rFonts w:ascii="Times New Roman" w:eastAsia="Times New Roman" w:hAnsi="Times New Roman" w:cs="Times New Roman"/>
          <w:sz w:val="24"/>
          <w:szCs w:val="24"/>
        </w:rPr>
        <w:t>(</w:t>
      </w:r>
      <w:r w:rsidR="00DE7ACD" w:rsidRPr="00075BB5">
        <w:rPr>
          <w:rFonts w:ascii="Times New Roman" w:eastAsia="Times New Roman" w:hAnsi="Times New Roman" w:cs="Times New Roman"/>
          <w:sz w:val="24"/>
          <w:szCs w:val="24"/>
        </w:rPr>
        <w:t>FDI</w:t>
      </w:r>
      <w:r w:rsidR="00F62A22" w:rsidRPr="00075BB5">
        <w:rPr>
          <w:rFonts w:ascii="Times New Roman" w:eastAsia="Times New Roman" w:hAnsi="Times New Roman" w:cs="Times New Roman"/>
          <w:sz w:val="24"/>
          <w:szCs w:val="24"/>
        </w:rPr>
        <w:t>)</w:t>
      </w:r>
      <w:r w:rsidR="004F220A" w:rsidRPr="00075BB5">
        <w:rPr>
          <w:rFonts w:ascii="Times New Roman" w:eastAsia="Times New Roman" w:hAnsi="Times New Roman" w:cs="Times New Roman"/>
          <w:sz w:val="24"/>
          <w:szCs w:val="24"/>
        </w:rPr>
        <w:t xml:space="preserve"> foreign direct </w:t>
      </w:r>
      <w:r w:rsidR="00F62A22" w:rsidRPr="00075BB5">
        <w:rPr>
          <w:rFonts w:ascii="Times New Roman" w:eastAsia="Times New Roman" w:hAnsi="Times New Roman" w:cs="Times New Roman"/>
          <w:sz w:val="24"/>
          <w:szCs w:val="24"/>
        </w:rPr>
        <w:t>investment are</w:t>
      </w:r>
      <w:r w:rsidR="004F220A" w:rsidRPr="00075BB5">
        <w:rPr>
          <w:rFonts w:ascii="Times New Roman" w:eastAsia="Times New Roman" w:hAnsi="Times New Roman" w:cs="Times New Roman"/>
          <w:sz w:val="24"/>
          <w:szCs w:val="24"/>
        </w:rPr>
        <w:t xml:space="preserve"> more </w:t>
      </w:r>
      <w:r w:rsidR="00F62A22" w:rsidRPr="00075BB5">
        <w:rPr>
          <w:rFonts w:ascii="Times New Roman" w:eastAsia="Times New Roman" w:hAnsi="Times New Roman" w:cs="Times New Roman"/>
          <w:sz w:val="24"/>
          <w:szCs w:val="24"/>
        </w:rPr>
        <w:t>complicated. (FDI)</w:t>
      </w:r>
      <w:r w:rsidR="004F220A" w:rsidRPr="00075BB5">
        <w:rPr>
          <w:rFonts w:ascii="Times New Roman" w:eastAsia="Times New Roman" w:hAnsi="Times New Roman" w:cs="Times New Roman"/>
          <w:sz w:val="24"/>
          <w:szCs w:val="24"/>
        </w:rPr>
        <w:t xml:space="preserve"> Foreign direct investment </w:t>
      </w:r>
      <w:r w:rsidR="00F62A22" w:rsidRPr="00075BB5">
        <w:rPr>
          <w:rFonts w:ascii="Times New Roman" w:eastAsia="Times New Roman" w:hAnsi="Times New Roman" w:cs="Times New Roman"/>
          <w:sz w:val="24"/>
          <w:szCs w:val="24"/>
        </w:rPr>
        <w:t xml:space="preserve">seems to have good </w:t>
      </w:r>
      <w:r w:rsidR="00E23FAE">
        <w:rPr>
          <w:rFonts w:ascii="Times New Roman" w:eastAsia="Times New Roman" w:hAnsi="Times New Roman" w:cs="Times New Roman"/>
          <w:sz w:val="24"/>
          <w:szCs w:val="24"/>
        </w:rPr>
        <w:t>long-run</w:t>
      </w:r>
      <w:r w:rsidR="004F220A" w:rsidRPr="00075BB5">
        <w:rPr>
          <w:rFonts w:ascii="Times New Roman" w:eastAsia="Times New Roman" w:hAnsi="Times New Roman" w:cs="Times New Roman"/>
          <w:sz w:val="24"/>
          <w:szCs w:val="24"/>
        </w:rPr>
        <w:t xml:space="preserve"> effects, but the short-term effects are less stable and can be bad, possibly because of delays in </w:t>
      </w:r>
      <w:proofErr w:type="gramStart"/>
      <w:r w:rsidR="004F220A" w:rsidRPr="00075BB5">
        <w:rPr>
          <w:rFonts w:ascii="Times New Roman" w:eastAsia="Times New Roman" w:hAnsi="Times New Roman" w:cs="Times New Roman"/>
          <w:sz w:val="24"/>
          <w:szCs w:val="24"/>
        </w:rPr>
        <w:t>making adjustments</w:t>
      </w:r>
      <w:proofErr w:type="gramEnd"/>
      <w:r w:rsidR="004F220A" w:rsidRPr="00075BB5">
        <w:rPr>
          <w:rFonts w:ascii="Times New Roman" w:eastAsia="Times New Roman" w:hAnsi="Times New Roman" w:cs="Times New Roman"/>
          <w:sz w:val="24"/>
          <w:szCs w:val="24"/>
        </w:rPr>
        <w:t>, moving capital back to the home country, or relying on outside investors.</w:t>
      </w:r>
      <w:r w:rsidR="00F7305C" w:rsidRPr="00075BB5">
        <w:rPr>
          <w:rFonts w:ascii="Times New Roman" w:eastAsia="Times New Roman" w:hAnsi="Times New Roman" w:cs="Times New Roman"/>
          <w:sz w:val="24"/>
          <w:szCs w:val="24"/>
        </w:rPr>
        <w:t xml:space="preserve"> </w:t>
      </w:r>
      <w:r w:rsidR="00553701" w:rsidRPr="00075BB5">
        <w:rPr>
          <w:rFonts w:ascii="Times New Roman" w:eastAsia="Times New Roman" w:hAnsi="Times New Roman" w:cs="Times New Roman"/>
          <w:sz w:val="24"/>
          <w:szCs w:val="24"/>
        </w:rPr>
        <w:t>This indicates that the advantages of FDI are not inherent and may necessitate conducive institutional frameworks and policy alignment to optimize their beneficial effects. A strong and statistically significant error correction term shows that Bangladesh's economy can get back to long-term balance after short-term problems.</w:t>
      </w:r>
      <w:r w:rsidR="00B32C79" w:rsidRPr="00075BB5">
        <w:rPr>
          <w:rFonts w:ascii="Times New Roman" w:eastAsia="Times New Roman" w:hAnsi="Times New Roman" w:cs="Times New Roman"/>
          <w:sz w:val="24"/>
          <w:szCs w:val="24"/>
        </w:rPr>
        <w:t xml:space="preserve"> </w:t>
      </w:r>
      <w:r w:rsidR="00F62A22" w:rsidRPr="00075BB5">
        <w:rPr>
          <w:rFonts w:ascii="Times New Roman" w:eastAsia="Times New Roman" w:hAnsi="Times New Roman" w:cs="Times New Roman"/>
          <w:sz w:val="24"/>
          <w:szCs w:val="24"/>
        </w:rPr>
        <w:t>This resilience shows the</w:t>
      </w:r>
      <w:r w:rsidR="00553701" w:rsidRPr="00075BB5">
        <w:rPr>
          <w:rFonts w:ascii="Times New Roman" w:eastAsia="Times New Roman" w:hAnsi="Times New Roman" w:cs="Times New Roman"/>
          <w:sz w:val="24"/>
          <w:szCs w:val="24"/>
        </w:rPr>
        <w:t xml:space="preserve"> necessity of sustaining economic policies that promote recovery and stability. The study underscores the necessity for policymakers to implement a balanced strategy: managing inflation through prudent monetary policy, while simultaneously promoting investment and facilitating remittance flows. Bangladesh's economy can grow steadily and fairly if there is stable inflation, productive investment, and a lot of money coming in from remittances.</w:t>
      </w:r>
    </w:p>
    <w:p w14:paraId="5B77AEAB" w14:textId="77777777" w:rsidR="002B39BC" w:rsidRPr="00075BB5" w:rsidRDefault="002B39BC" w:rsidP="00784A09">
      <w:pPr>
        <w:spacing w:before="100" w:beforeAutospacing="1" w:after="100" w:afterAutospacing="1" w:line="360" w:lineRule="auto"/>
        <w:jc w:val="both"/>
        <w:rPr>
          <w:rFonts w:ascii="Times New Roman" w:eastAsia="Times New Roman" w:hAnsi="Times New Roman" w:cs="Times New Roman"/>
          <w:b/>
          <w:sz w:val="24"/>
          <w:szCs w:val="24"/>
        </w:rPr>
      </w:pPr>
      <w:r w:rsidRPr="00075BB5">
        <w:rPr>
          <w:rFonts w:ascii="Times New Roman" w:eastAsia="Times New Roman" w:hAnsi="Times New Roman" w:cs="Times New Roman"/>
          <w:b/>
          <w:sz w:val="24"/>
          <w:szCs w:val="24"/>
        </w:rPr>
        <w:t>Policy Implications</w:t>
      </w:r>
    </w:p>
    <w:p w14:paraId="1974C5FE" w14:textId="77777777" w:rsidR="009B4552" w:rsidRPr="00075BB5" w:rsidRDefault="00FD4AA6"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The</w:t>
      </w:r>
      <w:r w:rsidR="003A041D" w:rsidRPr="00075BB5">
        <w:rPr>
          <w:rFonts w:ascii="Times New Roman" w:eastAsia="Times New Roman" w:hAnsi="Times New Roman" w:cs="Times New Roman"/>
          <w:sz w:val="24"/>
          <w:szCs w:val="24"/>
        </w:rPr>
        <w:t xml:space="preserve"> findings of the study </w:t>
      </w:r>
      <w:r w:rsidR="00E10B7C" w:rsidRPr="00075BB5">
        <w:rPr>
          <w:rFonts w:ascii="Times New Roman" w:eastAsia="Times New Roman" w:hAnsi="Times New Roman" w:cs="Times New Roman"/>
          <w:sz w:val="24"/>
          <w:szCs w:val="24"/>
        </w:rPr>
        <w:t>possess significant</w:t>
      </w:r>
      <w:r w:rsidR="003A041D" w:rsidRPr="00075BB5">
        <w:rPr>
          <w:rFonts w:ascii="Times New Roman" w:eastAsia="Times New Roman" w:hAnsi="Times New Roman" w:cs="Times New Roman"/>
          <w:sz w:val="24"/>
          <w:szCs w:val="24"/>
        </w:rPr>
        <w:t xml:space="preserve"> </w:t>
      </w:r>
      <w:r w:rsidRPr="00075BB5">
        <w:rPr>
          <w:rFonts w:ascii="Times New Roman" w:eastAsia="Times New Roman" w:hAnsi="Times New Roman" w:cs="Times New Roman"/>
          <w:sz w:val="24"/>
          <w:szCs w:val="24"/>
        </w:rPr>
        <w:t>important effects on Bangladesh's economic policy. Because inflation hurts long-term GDP growth a lot, it is important for policymakers to focus on controlling it through smart monetary and fiscal policies. Keeping prices stable will help people keep their purchasing power, encourage investment, and reduce macroeconomic distortions.</w:t>
      </w:r>
      <w:r w:rsidR="00E10B7C" w:rsidRPr="00075BB5">
        <w:rPr>
          <w:rFonts w:ascii="Times New Roman" w:eastAsia="Times New Roman" w:hAnsi="Times New Roman" w:cs="Times New Roman"/>
          <w:sz w:val="24"/>
          <w:szCs w:val="24"/>
        </w:rPr>
        <w:t xml:space="preserve">  </w:t>
      </w:r>
    </w:p>
    <w:p w14:paraId="2FDC5C05" w14:textId="77777777" w:rsidR="009B4552" w:rsidRPr="00075BB5" w:rsidRDefault="00273939"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lastRenderedPageBreak/>
        <w:t>Second, the big positive effect of Gross Capital Formation shows how important it is to get both public and private investment. This can be done by improving infrastructure, strengthening financial markets, and making the business environment more welcoming to encourage industrialization and growth in capacity</w:t>
      </w:r>
      <w:r w:rsidR="00E10B7C" w:rsidRPr="00075BB5">
        <w:rPr>
          <w:rFonts w:ascii="Times New Roman" w:eastAsia="Times New Roman" w:hAnsi="Times New Roman" w:cs="Times New Roman"/>
          <w:sz w:val="24"/>
          <w:szCs w:val="24"/>
        </w:rPr>
        <w:t>.</w:t>
      </w:r>
    </w:p>
    <w:p w14:paraId="33C2EEE1" w14:textId="77777777" w:rsidR="004A66F2" w:rsidRPr="00075BB5" w:rsidRDefault="009B4552"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 </w:t>
      </w:r>
      <w:r w:rsidR="004A66F2" w:rsidRPr="00075BB5">
        <w:rPr>
          <w:rFonts w:ascii="Times New Roman" w:eastAsia="Times New Roman" w:hAnsi="Times New Roman" w:cs="Times New Roman"/>
          <w:sz w:val="24"/>
          <w:szCs w:val="24"/>
        </w:rPr>
        <w:t xml:space="preserve">Third, remittances are a very important factor in growth and stability. Policymakers should find ways to lower transfer costs, make it easier for everyone to use financial services, and make sure that remittance flows go toward productive investments instead of just domestic </w:t>
      </w:r>
      <w:r w:rsidRPr="00075BB5">
        <w:rPr>
          <w:rFonts w:ascii="Times New Roman" w:eastAsia="Times New Roman" w:hAnsi="Times New Roman" w:cs="Times New Roman"/>
          <w:sz w:val="24"/>
          <w:szCs w:val="24"/>
        </w:rPr>
        <w:t>consumption.</w:t>
      </w:r>
    </w:p>
    <w:p w14:paraId="5852F704" w14:textId="77777777" w:rsidR="009B4552" w:rsidRPr="00075BB5" w:rsidRDefault="00180984"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Fourth, the mixed effects of Foreign Direct Investment (FDI) show that we need a good institutional and regulatory framework. Policies must prioritize improving governance, keeping things clear, and aligning foreign direct investment with national development goals </w:t>
      </w:r>
      <w:proofErr w:type="gramStart"/>
      <w:r w:rsidRPr="00075BB5">
        <w:rPr>
          <w:rFonts w:ascii="Times New Roman" w:eastAsia="Times New Roman" w:hAnsi="Times New Roman" w:cs="Times New Roman"/>
          <w:sz w:val="24"/>
          <w:szCs w:val="24"/>
        </w:rPr>
        <w:t>in</w:t>
      </w:r>
      <w:r w:rsidR="00CB0BA1" w:rsidRPr="00075BB5">
        <w:rPr>
          <w:rFonts w:ascii="Times New Roman" w:eastAsia="Times New Roman" w:hAnsi="Times New Roman" w:cs="Times New Roman"/>
          <w:sz w:val="24"/>
          <w:szCs w:val="24"/>
        </w:rPr>
        <w:t xml:space="preserve"> order to</w:t>
      </w:r>
      <w:proofErr w:type="gramEnd"/>
      <w:r w:rsidR="00CB0BA1" w:rsidRPr="00075BB5">
        <w:rPr>
          <w:rFonts w:ascii="Times New Roman" w:eastAsia="Times New Roman" w:hAnsi="Times New Roman" w:cs="Times New Roman"/>
          <w:sz w:val="24"/>
          <w:szCs w:val="24"/>
        </w:rPr>
        <w:t xml:space="preserve"> get the </w:t>
      </w:r>
      <w:proofErr w:type="gramStart"/>
      <w:r w:rsidR="00CB0BA1" w:rsidRPr="00075BB5">
        <w:rPr>
          <w:rFonts w:ascii="Times New Roman" w:eastAsia="Times New Roman" w:hAnsi="Times New Roman" w:cs="Times New Roman"/>
          <w:sz w:val="24"/>
          <w:szCs w:val="24"/>
        </w:rPr>
        <w:t>most long</w:t>
      </w:r>
      <w:proofErr w:type="gramEnd"/>
      <w:r w:rsidR="00CB0BA1" w:rsidRPr="00075BB5">
        <w:rPr>
          <w:rFonts w:ascii="Times New Roman" w:eastAsia="Times New Roman" w:hAnsi="Times New Roman" w:cs="Times New Roman"/>
          <w:sz w:val="24"/>
          <w:szCs w:val="24"/>
        </w:rPr>
        <w:t xml:space="preserve"> run</w:t>
      </w:r>
      <w:r w:rsidRPr="00075BB5">
        <w:rPr>
          <w:rFonts w:ascii="Times New Roman" w:eastAsia="Times New Roman" w:hAnsi="Times New Roman" w:cs="Times New Roman"/>
          <w:sz w:val="24"/>
          <w:szCs w:val="24"/>
        </w:rPr>
        <w:t xml:space="preserve"> be</w:t>
      </w:r>
      <w:r w:rsidR="00CB0BA1" w:rsidRPr="00075BB5">
        <w:rPr>
          <w:rFonts w:ascii="Times New Roman" w:eastAsia="Times New Roman" w:hAnsi="Times New Roman" w:cs="Times New Roman"/>
          <w:sz w:val="24"/>
          <w:szCs w:val="24"/>
        </w:rPr>
        <w:t>nefits while reducing short run</w:t>
      </w:r>
      <w:r w:rsidRPr="00075BB5">
        <w:rPr>
          <w:rFonts w:ascii="Times New Roman" w:eastAsia="Times New Roman" w:hAnsi="Times New Roman" w:cs="Times New Roman"/>
          <w:sz w:val="24"/>
          <w:szCs w:val="24"/>
        </w:rPr>
        <w:t xml:space="preserve"> change</w:t>
      </w:r>
      <w:r w:rsidR="00E10B7C" w:rsidRPr="00075BB5">
        <w:rPr>
          <w:rFonts w:ascii="Times New Roman" w:eastAsia="Times New Roman" w:hAnsi="Times New Roman" w:cs="Times New Roman"/>
          <w:sz w:val="24"/>
          <w:szCs w:val="24"/>
        </w:rPr>
        <w:t>.</w:t>
      </w:r>
    </w:p>
    <w:p w14:paraId="01DB4706" w14:textId="77777777" w:rsidR="007A0F2C" w:rsidRPr="00075BB5" w:rsidRDefault="009B4552"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 </w:t>
      </w:r>
      <w:r w:rsidR="00180984" w:rsidRPr="00075BB5">
        <w:rPr>
          <w:rFonts w:ascii="Times New Roman" w:eastAsia="Times New Roman" w:hAnsi="Times New Roman" w:cs="Times New Roman"/>
          <w:sz w:val="24"/>
          <w:szCs w:val="24"/>
        </w:rPr>
        <w:t>Lastly, the presence of a strong error correction mechanism indicates that the economy has the strength to return to equilibrium after disruptions. To ensure long-term and inclusive economic growth, this resilience needs to be supported by a balanced policy mix that addresses inflation, encourages investment, and makes it easier for remittances to come in</w:t>
      </w:r>
      <w:r w:rsidR="0032413D" w:rsidRPr="00075BB5">
        <w:rPr>
          <w:rFonts w:ascii="Times New Roman" w:eastAsia="Times New Roman" w:hAnsi="Times New Roman" w:cs="Times New Roman"/>
          <w:sz w:val="24"/>
          <w:szCs w:val="24"/>
        </w:rPr>
        <w:t>.</w:t>
      </w:r>
    </w:p>
    <w:p w14:paraId="598D5EFE" w14:textId="77777777" w:rsidR="002212ED" w:rsidRPr="0065103D" w:rsidRDefault="002212ED" w:rsidP="004C0B7C">
      <w:pPr>
        <w:spacing w:before="100" w:beforeAutospacing="1" w:after="100" w:afterAutospacing="1" w:line="360" w:lineRule="auto"/>
        <w:jc w:val="both"/>
        <w:rPr>
          <w:rFonts w:ascii="Times New Roman" w:eastAsia="Times New Roman" w:hAnsi="Times New Roman" w:cs="Times New Roman"/>
          <w:sz w:val="24"/>
          <w:szCs w:val="24"/>
        </w:rPr>
      </w:pPr>
    </w:p>
    <w:p w14:paraId="1F822000" w14:textId="77777777" w:rsidR="00F260F9" w:rsidRPr="00447112" w:rsidRDefault="00E3741B">
      <w:pPr>
        <w:rPr>
          <w:rFonts w:ascii="Times New Roman" w:hAnsi="Times New Roman" w:cs="Times New Roman"/>
          <w:b/>
          <w:sz w:val="24"/>
          <w:szCs w:val="24"/>
        </w:rPr>
      </w:pPr>
      <w:r w:rsidRPr="001D217C">
        <w:rPr>
          <w:rFonts w:ascii="Times New Roman" w:hAnsi="Times New Roman" w:cs="Times New Roman"/>
          <w:b/>
          <w:sz w:val="24"/>
          <w:szCs w:val="24"/>
        </w:rPr>
        <w:t>Refe</w:t>
      </w:r>
      <w:r w:rsidR="00447112">
        <w:rPr>
          <w:rFonts w:ascii="Times New Roman" w:hAnsi="Times New Roman" w:cs="Times New Roman"/>
          <w:b/>
          <w:sz w:val="24"/>
          <w:szCs w:val="24"/>
        </w:rPr>
        <w:t>rence:</w:t>
      </w:r>
    </w:p>
    <w:p w14:paraId="5E125ECA" w14:textId="77777777" w:rsidR="00E2356C" w:rsidRPr="000D20A3" w:rsidRDefault="00E3741B"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sz w:val="24"/>
          <w:szCs w:val="24"/>
        </w:rPr>
        <w:fldChar w:fldCharType="begin"/>
      </w:r>
      <w:r w:rsidRPr="000D20A3">
        <w:rPr>
          <w:rFonts w:ascii="Times New Roman" w:hAnsi="Times New Roman" w:cs="Times New Roman"/>
          <w:sz w:val="24"/>
          <w:szCs w:val="24"/>
        </w:rPr>
        <w:instrText xml:space="preserve"> ADDIN ZOTERO_BIBL {"uncited":[],"omitted":[],"custom":[]} CSL_BIBLIOGRAPHY </w:instrText>
      </w:r>
      <w:r w:rsidRPr="000D20A3">
        <w:rPr>
          <w:rFonts w:ascii="Times New Roman" w:hAnsi="Times New Roman" w:cs="Times New Roman"/>
          <w:sz w:val="24"/>
          <w:szCs w:val="24"/>
        </w:rPr>
        <w:fldChar w:fldCharType="separate"/>
      </w:r>
      <w:r w:rsidR="00E2356C" w:rsidRPr="000D20A3">
        <w:rPr>
          <w:rFonts w:ascii="Times New Roman" w:hAnsi="Times New Roman" w:cs="Times New Roman"/>
          <w:sz w:val="24"/>
          <w:szCs w:val="24"/>
        </w:rPr>
        <w:t xml:space="preserve"> </w:t>
      </w:r>
      <w:r w:rsidR="00E2356C" w:rsidRPr="000D20A3">
        <w:rPr>
          <w:rFonts w:ascii="Times New Roman" w:hAnsi="Times New Roman" w:cs="Times New Roman"/>
          <w:color w:val="000000" w:themeColor="text1"/>
          <w:sz w:val="24"/>
          <w:szCs w:val="24"/>
        </w:rPr>
        <w:t xml:space="preserve">Al-Marhubi, F. A. (2000). </w:t>
      </w:r>
      <w:r w:rsidR="00E2356C" w:rsidRPr="000D20A3">
        <w:rPr>
          <w:rFonts w:ascii="Times New Roman" w:hAnsi="Times New Roman" w:cs="Times New Roman"/>
          <w:i/>
          <w:iCs/>
          <w:color w:val="000000" w:themeColor="text1"/>
          <w:sz w:val="24"/>
          <w:szCs w:val="24"/>
        </w:rPr>
        <w:t>Income inequality and inflation: The cross-country evidence</w:t>
      </w:r>
      <w:r w:rsidR="00E2356C" w:rsidRPr="000D20A3">
        <w:rPr>
          <w:rFonts w:ascii="Times New Roman" w:hAnsi="Times New Roman" w:cs="Times New Roman"/>
          <w:color w:val="000000" w:themeColor="text1"/>
          <w:sz w:val="24"/>
          <w:szCs w:val="24"/>
        </w:rPr>
        <w:t>. Contemporary E</w:t>
      </w:r>
      <w:r w:rsidR="002212ED">
        <w:rPr>
          <w:rFonts w:ascii="Times New Roman" w:hAnsi="Times New Roman" w:cs="Times New Roman"/>
          <w:color w:val="000000" w:themeColor="text1"/>
          <w:sz w:val="24"/>
          <w:szCs w:val="24"/>
        </w:rPr>
        <w:t>conomic Policy, 18(4), 428–439.</w:t>
      </w:r>
      <w:r w:rsidR="00E2356C" w:rsidRPr="000D20A3">
        <w:rPr>
          <w:rFonts w:ascii="Times New Roman" w:hAnsi="Times New Roman" w:cs="Times New Roman"/>
          <w:color w:val="000000" w:themeColor="text1"/>
          <w:sz w:val="24"/>
          <w:szCs w:val="24"/>
        </w:rPr>
        <w:t>https://doi.org/10.1111/j.1465-7287</w:t>
      </w:r>
      <w:r w:rsidR="002212ED">
        <w:rPr>
          <w:rFonts w:ascii="Times New Roman" w:hAnsi="Times New Roman" w:cs="Times New Roman"/>
          <w:color w:val="000000" w:themeColor="text1"/>
          <w:sz w:val="24"/>
          <w:szCs w:val="24"/>
        </w:rPr>
        <w:t xml:space="preserve">.2000.tb00039.  </w:t>
      </w:r>
    </w:p>
    <w:p w14:paraId="01CB4D78" w14:textId="77777777" w:rsidR="001D217C"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Braun, M., &amp; Di Tella, R. (2004). Inflation, Inflation Variability, and Corruption. </w:t>
      </w:r>
      <w:r w:rsidRPr="000D20A3">
        <w:rPr>
          <w:rFonts w:ascii="Times New Roman" w:hAnsi="Times New Roman" w:cs="Times New Roman"/>
          <w:i/>
          <w:iCs/>
          <w:color w:val="000000" w:themeColor="text1"/>
          <w:sz w:val="24"/>
          <w:szCs w:val="24"/>
        </w:rPr>
        <w:t>Economics &amp; Politics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16</w:t>
      </w:r>
      <w:r w:rsidRPr="000D20A3">
        <w:rPr>
          <w:rFonts w:ascii="Times New Roman" w:hAnsi="Times New Roman" w:cs="Times New Roman"/>
          <w:color w:val="000000" w:themeColor="text1"/>
          <w:sz w:val="24"/>
          <w:szCs w:val="24"/>
        </w:rPr>
        <w:t>(1), 77–100. https://doi.org/10.1111/j.1468-0343.2004.00132.x</w:t>
      </w:r>
    </w:p>
    <w:p w14:paraId="6F679F27" w14:textId="77777777" w:rsidR="0083503B"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Baharumshah, A. Z., Slesman, L., &amp; Wohar, M. E. (2016). Inflation, inflation uncertainty, and economic growth in emerging and developing countries: Panel data evidence. </w:t>
      </w:r>
      <w:r w:rsidRPr="000D20A3">
        <w:rPr>
          <w:rFonts w:ascii="Times New Roman" w:hAnsi="Times New Roman" w:cs="Times New Roman"/>
          <w:i/>
          <w:iCs/>
          <w:color w:val="000000" w:themeColor="text1"/>
          <w:sz w:val="24"/>
          <w:szCs w:val="24"/>
        </w:rPr>
        <w:t>Economic Systems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40</w:t>
      </w:r>
      <w:r w:rsidRPr="000D20A3">
        <w:rPr>
          <w:rFonts w:ascii="Times New Roman" w:hAnsi="Times New Roman" w:cs="Times New Roman"/>
          <w:color w:val="000000" w:themeColor="text1"/>
          <w:sz w:val="24"/>
          <w:szCs w:val="24"/>
        </w:rPr>
        <w:t>(4), 638–657. https://doi.org/10.1016/j.ecosys.2016.02.009</w:t>
      </w:r>
    </w:p>
    <w:p w14:paraId="75517B9A" w14:textId="77777777" w:rsidR="00E2356C" w:rsidRPr="000D20A3" w:rsidRDefault="00E2356C"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Muhibbullah, M., &amp; Das, M. R. (2019). The impact of inflation on the income inequality of Bangladesh: A time series analysis. </w:t>
      </w:r>
      <w:r w:rsidRPr="000D20A3">
        <w:rPr>
          <w:rFonts w:ascii="Times New Roman" w:hAnsi="Times New Roman" w:cs="Times New Roman"/>
          <w:i/>
          <w:iCs/>
          <w:color w:val="000000" w:themeColor="text1"/>
          <w:sz w:val="24"/>
          <w:szCs w:val="24"/>
        </w:rPr>
        <w:t>International Journal of Business and Technopreneurship, 9</w:t>
      </w:r>
      <w:r w:rsidRPr="000D20A3">
        <w:rPr>
          <w:rFonts w:ascii="Times New Roman" w:hAnsi="Times New Roman" w:cs="Times New Roman"/>
          <w:color w:val="000000" w:themeColor="text1"/>
          <w:sz w:val="24"/>
          <w:szCs w:val="24"/>
        </w:rPr>
        <w:t>(2), 141–150. https://doi.org/10.33736/ijbs.4621.2022</w:t>
      </w:r>
    </w:p>
    <w:p w14:paraId="51FFAB05"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Dolmas, J., Huffman, G. W., &amp; Wynne, M. A. (2000). Inequality, inflation, and central bank independence. </w:t>
      </w:r>
      <w:r w:rsidRPr="000D20A3">
        <w:rPr>
          <w:rFonts w:ascii="Times New Roman" w:hAnsi="Times New Roman" w:cs="Times New Roman"/>
          <w:i/>
          <w:iCs/>
          <w:color w:val="000000" w:themeColor="text1"/>
          <w:sz w:val="24"/>
          <w:szCs w:val="24"/>
        </w:rPr>
        <w:t>Canadian Journal of Economics/Revue Canadienne d’économique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33</w:t>
      </w:r>
      <w:r w:rsidRPr="000D20A3">
        <w:rPr>
          <w:rFonts w:ascii="Times New Roman" w:hAnsi="Times New Roman" w:cs="Times New Roman"/>
          <w:color w:val="000000" w:themeColor="text1"/>
          <w:sz w:val="24"/>
          <w:szCs w:val="24"/>
        </w:rPr>
        <w:t>(1), 271–287. https://doi.org/10.1111/0008-4085.00015</w:t>
      </w:r>
    </w:p>
    <w:p w14:paraId="5850C431"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Feldkircher, M., &amp; Siklos, P. L. (2019). Global inflation dynamics and inflation expectations. </w:t>
      </w:r>
      <w:r w:rsidRPr="000D20A3">
        <w:rPr>
          <w:rFonts w:ascii="Times New Roman" w:hAnsi="Times New Roman" w:cs="Times New Roman"/>
          <w:i/>
          <w:iCs/>
          <w:color w:val="000000" w:themeColor="text1"/>
          <w:sz w:val="24"/>
          <w:szCs w:val="24"/>
        </w:rPr>
        <w:t>International Review of Economics &amp; Finance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64</w:t>
      </w:r>
      <w:r w:rsidRPr="000D20A3">
        <w:rPr>
          <w:rFonts w:ascii="Times New Roman" w:hAnsi="Times New Roman" w:cs="Times New Roman"/>
          <w:color w:val="000000" w:themeColor="text1"/>
          <w:sz w:val="24"/>
          <w:szCs w:val="24"/>
        </w:rPr>
        <w:t>, 217–241. https://doi.org/10.1016/j.iref.2019.06.004</w:t>
      </w:r>
    </w:p>
    <w:p w14:paraId="2D8382CA"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Fischer, S. (1993). The role of macroeconomic factors in growth. </w:t>
      </w:r>
      <w:r w:rsidRPr="000D20A3">
        <w:rPr>
          <w:rFonts w:ascii="Times New Roman" w:hAnsi="Times New Roman" w:cs="Times New Roman"/>
          <w:i/>
          <w:iCs/>
          <w:color w:val="000000" w:themeColor="text1"/>
          <w:sz w:val="24"/>
          <w:szCs w:val="24"/>
        </w:rPr>
        <w:t>Journal of Monetary Economics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32</w:t>
      </w:r>
      <w:r w:rsidRPr="000D20A3">
        <w:rPr>
          <w:rFonts w:ascii="Times New Roman" w:hAnsi="Times New Roman" w:cs="Times New Roman"/>
          <w:color w:val="000000" w:themeColor="text1"/>
          <w:sz w:val="24"/>
          <w:szCs w:val="24"/>
        </w:rPr>
        <w:t>(3), 485–512. https://doi.org/10.1016/0304-3932(93)90027-D</w:t>
      </w:r>
    </w:p>
    <w:p w14:paraId="293D43F2" w14:textId="77777777" w:rsidR="004D1492" w:rsidRPr="000D20A3" w:rsidRDefault="004D1492"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Frenkel, M., &amp; Mehrez, G. (2000). Inflation and the misallocation of resources. </w:t>
      </w:r>
      <w:r w:rsidRPr="000D20A3">
        <w:rPr>
          <w:rFonts w:ascii="Times New Roman" w:hAnsi="Times New Roman" w:cs="Times New Roman"/>
          <w:i/>
          <w:iCs/>
          <w:color w:val="000000" w:themeColor="text1"/>
          <w:sz w:val="24"/>
          <w:szCs w:val="24"/>
        </w:rPr>
        <w:t>Economic Inquiry, 38</w:t>
      </w:r>
      <w:r w:rsidRPr="000D20A3">
        <w:rPr>
          <w:rFonts w:ascii="Times New Roman" w:hAnsi="Times New Roman" w:cs="Times New Roman"/>
          <w:color w:val="000000" w:themeColor="text1"/>
          <w:sz w:val="24"/>
          <w:szCs w:val="24"/>
        </w:rPr>
        <w:t>(4), 616–628</w:t>
      </w:r>
    </w:p>
    <w:p w14:paraId="2E64561C" w14:textId="77777777" w:rsidR="00393A11" w:rsidRPr="000D20A3" w:rsidRDefault="00393A11"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i/>
          <w:iCs/>
          <w:color w:val="000000" w:themeColor="text1"/>
          <w:sz w:val="24"/>
          <w:szCs w:val="24"/>
        </w:rPr>
        <w:t>Hossin, M. S. (2015). The relationship between inflation and economic growth of Bangladesh: An empirical analysis from 1961 to 2013. International Journal of Economics, Finance and Management Sciences, 3</w:t>
      </w:r>
      <w:r w:rsidRPr="000D20A3">
        <w:rPr>
          <w:rFonts w:ascii="Times New Roman" w:hAnsi="Times New Roman" w:cs="Times New Roman"/>
          <w:color w:val="000000" w:themeColor="text1"/>
          <w:sz w:val="24"/>
          <w:szCs w:val="24"/>
        </w:rPr>
        <w:t>(5), 426–434. https://doi.org/10.11648/j.ijefm.20150305.13</w:t>
      </w:r>
    </w:p>
    <w:p w14:paraId="5A4836AE"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Johansen, S., &amp; Juselius, K. (1990). Maximum likelihood estimation and inference on cointegration—With appucations to the demand for money. </w:t>
      </w:r>
      <w:r w:rsidRPr="000D20A3">
        <w:rPr>
          <w:rFonts w:ascii="Times New Roman" w:hAnsi="Times New Roman" w:cs="Times New Roman"/>
          <w:i/>
          <w:iCs/>
          <w:color w:val="000000" w:themeColor="text1"/>
          <w:sz w:val="24"/>
          <w:szCs w:val="24"/>
        </w:rPr>
        <w:t>Oxford Bulletin of Economics and Statistics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51</w:t>
      </w:r>
      <w:r w:rsidRPr="000D20A3">
        <w:rPr>
          <w:rFonts w:ascii="Times New Roman" w:hAnsi="Times New Roman" w:cs="Times New Roman"/>
          <w:color w:val="000000" w:themeColor="text1"/>
          <w:sz w:val="24"/>
          <w:szCs w:val="24"/>
        </w:rPr>
        <w:t>(2), 169–210.</w:t>
      </w:r>
    </w:p>
    <w:p w14:paraId="1F668821" w14:textId="77777777" w:rsidR="0065103D"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Khan, N., &amp; Naushad, M. (2020). </w:t>
      </w:r>
      <w:r w:rsidRPr="000D20A3">
        <w:rPr>
          <w:rFonts w:ascii="Times New Roman" w:hAnsi="Times New Roman" w:cs="Times New Roman"/>
          <w:i/>
          <w:iCs/>
          <w:color w:val="000000" w:themeColor="text1"/>
          <w:sz w:val="24"/>
          <w:szCs w:val="24"/>
        </w:rPr>
        <w:t>Inflation Relationship with the Economic Growth of the World Economy</w:t>
      </w:r>
      <w:r w:rsidRPr="000D20A3">
        <w:rPr>
          <w:rFonts w:ascii="Times New Roman" w:hAnsi="Times New Roman" w:cs="Times New Roman"/>
          <w:color w:val="000000" w:themeColor="text1"/>
          <w:sz w:val="24"/>
          <w:szCs w:val="24"/>
        </w:rPr>
        <w:t xml:space="preserve"> (SSRN Scholarly Paper No. 3542729). Social Science Research Network. https://doi.org/10.2139/ssrn.3542729</w:t>
      </w:r>
    </w:p>
    <w:p w14:paraId="3B812870" w14:textId="77777777" w:rsidR="00244325" w:rsidRPr="000D20A3" w:rsidRDefault="00244325"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Mahmud, M. A., &amp; Mondal, S. (2024). Drivers of inflation in Bangladesh: An econometric analysis. </w:t>
      </w:r>
      <w:r w:rsidRPr="000D20A3">
        <w:rPr>
          <w:rFonts w:ascii="Times New Roman" w:hAnsi="Times New Roman" w:cs="Times New Roman"/>
          <w:i/>
          <w:iCs/>
          <w:color w:val="000000" w:themeColor="text1"/>
          <w:sz w:val="24"/>
          <w:szCs w:val="24"/>
        </w:rPr>
        <w:t>Indian Journal of Applied Business and Economic Research, 5</w:t>
      </w:r>
      <w:r w:rsidRPr="000D20A3">
        <w:rPr>
          <w:rFonts w:ascii="Times New Roman" w:hAnsi="Times New Roman" w:cs="Times New Roman"/>
          <w:color w:val="000000" w:themeColor="text1"/>
          <w:sz w:val="24"/>
          <w:szCs w:val="24"/>
        </w:rPr>
        <w:t>(2), 191–210. https://doi.org/10.33736/ijbs.4621.2022</w:t>
      </w:r>
    </w:p>
    <w:p w14:paraId="64F93158"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Narayan, P. K., Narayan, S., &amp; Mishra, S. (2011). Do Remittances Induce Inflation? Fresh Evidence from Developing Countries. </w:t>
      </w:r>
      <w:r w:rsidRPr="000D20A3">
        <w:rPr>
          <w:rFonts w:ascii="Times New Roman" w:hAnsi="Times New Roman" w:cs="Times New Roman"/>
          <w:i/>
          <w:iCs/>
          <w:color w:val="000000" w:themeColor="text1"/>
          <w:sz w:val="24"/>
          <w:szCs w:val="24"/>
        </w:rPr>
        <w:t>Southern Economic Journal</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77</w:t>
      </w:r>
      <w:r w:rsidRPr="000D20A3">
        <w:rPr>
          <w:rFonts w:ascii="Times New Roman" w:hAnsi="Times New Roman" w:cs="Times New Roman"/>
          <w:color w:val="000000" w:themeColor="text1"/>
          <w:sz w:val="24"/>
          <w:szCs w:val="24"/>
        </w:rPr>
        <w:t>(4), 914–933. https://doi.org/10.4284/0038-4038-77.4.914</w:t>
      </w:r>
    </w:p>
    <w:p w14:paraId="46E6E2F2" w14:textId="77777777" w:rsidR="002D5427" w:rsidRPr="000D20A3" w:rsidRDefault="002D5427"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Nawarb, Z., &amp; Al Araby, L. (2024). Direct investment on economic growth: A panel empirical evidence from macroeconomics perspective during the period from 2000 to 2020.</w:t>
      </w:r>
      <w:r w:rsidRPr="000D20A3">
        <w:rPr>
          <w:rFonts w:ascii="Times New Roman" w:hAnsi="Times New Roman" w:cs="Times New Roman"/>
          <w:sz w:val="24"/>
          <w:szCs w:val="24"/>
        </w:rPr>
        <w:t xml:space="preserve"> </w:t>
      </w:r>
      <w:r w:rsidRPr="000D20A3">
        <w:rPr>
          <w:rFonts w:ascii="Times New Roman" w:hAnsi="Times New Roman" w:cs="Times New Roman"/>
          <w:color w:val="000000" w:themeColor="text1"/>
          <w:sz w:val="24"/>
          <w:szCs w:val="24"/>
        </w:rPr>
        <w:t>Trade and Finance.</w:t>
      </w:r>
      <w:r w:rsidRPr="000D20A3">
        <w:rPr>
          <w:rFonts w:ascii="Times New Roman" w:hAnsi="Times New Roman" w:cs="Times New Roman"/>
          <w:i/>
          <w:iCs/>
          <w:color w:val="000000" w:themeColor="text1"/>
          <w:sz w:val="24"/>
          <w:szCs w:val="24"/>
        </w:rPr>
        <w:t xml:space="preserve"> 44</w:t>
      </w:r>
      <w:r w:rsidRPr="000D20A3">
        <w:rPr>
          <w:rFonts w:ascii="Times New Roman" w:hAnsi="Times New Roman" w:cs="Times New Roman"/>
          <w:color w:val="000000" w:themeColor="text1"/>
          <w:sz w:val="24"/>
          <w:szCs w:val="24"/>
        </w:rPr>
        <w:t xml:space="preserve">(1), 298–318. </w:t>
      </w:r>
      <w:hyperlink r:id="rId14" w:tgtFrame="_new" w:history="1">
        <w:r w:rsidRPr="000D20A3">
          <w:rPr>
            <w:rStyle w:val="Hyperlink"/>
            <w:rFonts w:ascii="Times New Roman" w:hAnsi="Times New Roman" w:cs="Times New Roman"/>
            <w:sz w:val="24"/>
            <w:szCs w:val="24"/>
          </w:rPr>
          <w:t>https://doi.org/10.21608/caf.2024.350219</w:t>
        </w:r>
      </w:hyperlink>
    </w:p>
    <w:p w14:paraId="229D3FEC"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Orphanides, A., &amp; Solow, R. M. (1990). Chapter 6 Money, inflation and growth. In </w:t>
      </w:r>
      <w:r w:rsidRPr="000D20A3">
        <w:rPr>
          <w:rFonts w:ascii="Times New Roman" w:hAnsi="Times New Roman" w:cs="Times New Roman"/>
          <w:i/>
          <w:iCs/>
          <w:color w:val="000000" w:themeColor="text1"/>
          <w:sz w:val="24"/>
          <w:szCs w:val="24"/>
        </w:rPr>
        <w:t>Handbook of Monetary Economics</w:t>
      </w:r>
      <w:r w:rsidRPr="000D20A3">
        <w:rPr>
          <w:rFonts w:ascii="Times New Roman" w:hAnsi="Times New Roman" w:cs="Times New Roman"/>
          <w:color w:val="000000" w:themeColor="text1"/>
          <w:sz w:val="24"/>
          <w:szCs w:val="24"/>
        </w:rPr>
        <w:t xml:space="preserve"> (Vol. 1, pp. 223–261). Elsevier. https://doi.org/10.1016/S1573-4498(05)80009-8</w:t>
      </w:r>
    </w:p>
    <w:p w14:paraId="05AA0AB1"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Phelps, E. S. (1973). Inflation in the Theory of Public Finance. </w:t>
      </w:r>
      <w:r w:rsidRPr="000D20A3">
        <w:rPr>
          <w:rFonts w:ascii="Times New Roman" w:hAnsi="Times New Roman" w:cs="Times New Roman"/>
          <w:i/>
          <w:iCs/>
          <w:color w:val="000000" w:themeColor="text1"/>
          <w:sz w:val="24"/>
          <w:szCs w:val="24"/>
        </w:rPr>
        <w:t>The Swedish Journal of Economics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75</w:t>
      </w:r>
      <w:r w:rsidRPr="000D20A3">
        <w:rPr>
          <w:rFonts w:ascii="Times New Roman" w:hAnsi="Times New Roman" w:cs="Times New Roman"/>
          <w:color w:val="000000" w:themeColor="text1"/>
          <w:sz w:val="24"/>
          <w:szCs w:val="24"/>
        </w:rPr>
        <w:t>(1), 67. https://doi.org/10.2307/3439275</w:t>
      </w:r>
    </w:p>
    <w:p w14:paraId="6768E67D"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Phillips, P. C. B., &amp; Perron, P. (1988). Testing for a unit root in time series regression. </w:t>
      </w:r>
      <w:r w:rsidRPr="000D20A3">
        <w:rPr>
          <w:rFonts w:ascii="Times New Roman" w:hAnsi="Times New Roman" w:cs="Times New Roman"/>
          <w:i/>
          <w:iCs/>
          <w:color w:val="000000" w:themeColor="text1"/>
          <w:sz w:val="24"/>
          <w:szCs w:val="24"/>
        </w:rPr>
        <w:t>Biometrika</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75</w:t>
      </w:r>
      <w:r w:rsidRPr="000D20A3">
        <w:rPr>
          <w:rFonts w:ascii="Times New Roman" w:hAnsi="Times New Roman" w:cs="Times New Roman"/>
          <w:color w:val="000000" w:themeColor="text1"/>
          <w:sz w:val="24"/>
          <w:szCs w:val="24"/>
        </w:rPr>
        <w:t>(2), 335–346. https://doi.org/10.1093/biomet/75.2.335</w:t>
      </w:r>
    </w:p>
    <w:p w14:paraId="3E5F4079" w14:textId="77777777" w:rsidR="0065103D"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Pesaran, M. H., Shin, Y., &amp; Smith, R. J. (2001). Bounds testing approaches to the analysis of level relationships. </w:t>
      </w:r>
      <w:r w:rsidRPr="000D20A3">
        <w:rPr>
          <w:rFonts w:ascii="Times New Roman" w:hAnsi="Times New Roman" w:cs="Times New Roman"/>
          <w:i/>
          <w:iCs/>
          <w:color w:val="000000" w:themeColor="text1"/>
          <w:sz w:val="24"/>
          <w:szCs w:val="24"/>
        </w:rPr>
        <w:t>Journal of Applied Econometrics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16</w:t>
      </w:r>
      <w:r w:rsidRPr="000D20A3">
        <w:rPr>
          <w:rFonts w:ascii="Times New Roman" w:hAnsi="Times New Roman" w:cs="Times New Roman"/>
          <w:color w:val="000000" w:themeColor="text1"/>
          <w:sz w:val="24"/>
          <w:szCs w:val="24"/>
        </w:rPr>
        <w:t>(3), 289–326. https://doi.org</w:t>
      </w:r>
      <w:r w:rsidR="00EA6B96" w:rsidRPr="000D20A3">
        <w:rPr>
          <w:rFonts w:ascii="Times New Roman" w:hAnsi="Times New Roman" w:cs="Times New Roman"/>
          <w:color w:val="000000" w:themeColor="text1"/>
          <w:sz w:val="24"/>
          <w:szCs w:val="24"/>
        </w:rPr>
        <w:t>/10.1002/jae.616</w:t>
      </w:r>
    </w:p>
    <w:p w14:paraId="67392D7C"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Rahman, A. (2015). Impact of Foreign Direct Investment on Economic Growth: Empirical Evidence from Bangladesh. </w:t>
      </w:r>
      <w:r w:rsidRPr="000D20A3">
        <w:rPr>
          <w:rFonts w:ascii="Times New Roman" w:hAnsi="Times New Roman" w:cs="Times New Roman"/>
          <w:i/>
          <w:iCs/>
          <w:color w:val="000000" w:themeColor="text1"/>
          <w:sz w:val="24"/>
          <w:szCs w:val="24"/>
        </w:rPr>
        <w:t>International Journal of Economics and Finance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w:t>
      </w:r>
      <w:r w:rsidRPr="000D20A3">
        <w:rPr>
          <w:rFonts w:ascii="Times New Roman" w:hAnsi="Times New Roman" w:cs="Times New Roman"/>
          <w:color w:val="000000" w:themeColor="text1"/>
          <w:sz w:val="24"/>
          <w:szCs w:val="24"/>
        </w:rPr>
        <w:t>(2), p178. https://doi.org/10.5539/ijef.v7n2p178</w:t>
      </w:r>
    </w:p>
    <w:p w14:paraId="1792CB7C"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Sadia Tasneem. (2024). Macroeconomic stability and economic growth: Evidence from Bangladesh. </w:t>
      </w:r>
      <w:r w:rsidRPr="000D20A3">
        <w:rPr>
          <w:rFonts w:ascii="Times New Roman" w:hAnsi="Times New Roman" w:cs="Times New Roman"/>
          <w:i/>
          <w:iCs/>
          <w:color w:val="000000" w:themeColor="text1"/>
          <w:sz w:val="24"/>
          <w:szCs w:val="24"/>
        </w:rPr>
        <w:t>World Journal of Advanced Research and Reviews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23</w:t>
      </w:r>
      <w:r w:rsidRPr="000D20A3">
        <w:rPr>
          <w:rFonts w:ascii="Times New Roman" w:hAnsi="Times New Roman" w:cs="Times New Roman"/>
          <w:color w:val="000000" w:themeColor="text1"/>
          <w:sz w:val="24"/>
          <w:szCs w:val="24"/>
        </w:rPr>
        <w:t>(3), 744–753. https://doi.org/10.30574/wjarr.2024.23.3.2717</w:t>
      </w:r>
    </w:p>
    <w:p w14:paraId="75951AED"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Sayek, S. (2009). Foreign Direct Investment and Inflation. </w:t>
      </w:r>
      <w:r w:rsidRPr="000D20A3">
        <w:rPr>
          <w:rFonts w:ascii="Times New Roman" w:hAnsi="Times New Roman" w:cs="Times New Roman"/>
          <w:i/>
          <w:iCs/>
          <w:color w:val="000000" w:themeColor="text1"/>
          <w:sz w:val="24"/>
          <w:szCs w:val="24"/>
        </w:rPr>
        <w:t>Southern Economic Journal</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76</w:t>
      </w:r>
      <w:r w:rsidRPr="000D20A3">
        <w:rPr>
          <w:rFonts w:ascii="Times New Roman" w:hAnsi="Times New Roman" w:cs="Times New Roman"/>
          <w:color w:val="000000" w:themeColor="text1"/>
          <w:sz w:val="24"/>
          <w:szCs w:val="24"/>
        </w:rPr>
        <w:t>(2), 419–443. https://doi.org/10.4284/sej.2009.76.2.419</w:t>
      </w:r>
    </w:p>
    <w:p w14:paraId="7436EFDA"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Shahriar, A. H. M., Biswas, A. A., Rumaly, N., Rayhan, Md. J., Alam, M. J., &amp; Golder, U. (2024). Macroeconomic Stability in Bangladesh: Unraveling the Nexus between Exchange Rate, Inflation, and Export Dynamics through Nonlinear Modeling. </w:t>
      </w:r>
      <w:r w:rsidRPr="000D20A3">
        <w:rPr>
          <w:rFonts w:ascii="Times New Roman" w:hAnsi="Times New Roman" w:cs="Times New Roman"/>
          <w:i/>
          <w:iCs/>
          <w:color w:val="000000" w:themeColor="text1"/>
          <w:sz w:val="24"/>
          <w:szCs w:val="24"/>
        </w:rPr>
        <w:t>International Journal of Economics and Financial Issues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14</w:t>
      </w:r>
      <w:r w:rsidRPr="000D20A3">
        <w:rPr>
          <w:rFonts w:ascii="Times New Roman" w:hAnsi="Times New Roman" w:cs="Times New Roman"/>
          <w:color w:val="000000" w:themeColor="text1"/>
          <w:sz w:val="24"/>
          <w:szCs w:val="24"/>
        </w:rPr>
        <w:t>(6), 174–181. https://doi.org/10.32479/ijefi.16968</w:t>
      </w:r>
    </w:p>
    <w:p w14:paraId="7A9C84D7"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Shakhaowat Hossin, Md. (2015). The Relationship Between Inflation and Economic Growth of Bangladesh: An Empirical Analysis from 1961 to 2013. </w:t>
      </w:r>
      <w:r w:rsidRPr="000D20A3">
        <w:rPr>
          <w:rFonts w:ascii="Times New Roman" w:hAnsi="Times New Roman" w:cs="Times New Roman"/>
          <w:i/>
          <w:iCs/>
          <w:color w:val="000000" w:themeColor="text1"/>
          <w:sz w:val="24"/>
          <w:szCs w:val="24"/>
        </w:rPr>
        <w:t>International Journal of Economics, Finance and Management Sciences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w:t>
      </w:r>
      <w:r w:rsidRPr="000D20A3">
        <w:rPr>
          <w:rFonts w:ascii="Times New Roman" w:hAnsi="Times New Roman" w:cs="Times New Roman"/>
          <w:color w:val="000000" w:themeColor="text1"/>
          <w:sz w:val="24"/>
          <w:szCs w:val="24"/>
        </w:rPr>
        <w:t>(5), 426. https://doi.org/10.11648/j.ijefm.20150305.13</w:t>
      </w:r>
    </w:p>
    <w:p w14:paraId="61A115AD" w14:textId="77777777" w:rsidR="0065103D"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Sa’idu, B. M., &amp; Muhammad, A. A. (2015). Do Unemployment and Inflation Substantially Affect Economic Growth? </w:t>
      </w:r>
      <w:r w:rsidRPr="000D20A3">
        <w:rPr>
          <w:rFonts w:ascii="Times New Roman" w:hAnsi="Times New Roman" w:cs="Times New Roman"/>
          <w:i/>
          <w:iCs/>
          <w:color w:val="000000" w:themeColor="text1"/>
          <w:sz w:val="24"/>
          <w:szCs w:val="24"/>
        </w:rPr>
        <w:t>Journal of Economics and Development Studies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w:t>
      </w:r>
      <w:r w:rsidRPr="000D20A3">
        <w:rPr>
          <w:rFonts w:ascii="Times New Roman" w:hAnsi="Times New Roman" w:cs="Times New Roman"/>
          <w:color w:val="000000" w:themeColor="text1"/>
          <w:sz w:val="24"/>
          <w:szCs w:val="24"/>
        </w:rPr>
        <w:t>(2). https:</w:t>
      </w:r>
      <w:r w:rsidR="00E2356C" w:rsidRPr="000D20A3">
        <w:rPr>
          <w:rFonts w:ascii="Times New Roman" w:hAnsi="Times New Roman" w:cs="Times New Roman"/>
          <w:color w:val="000000" w:themeColor="text1"/>
          <w:sz w:val="24"/>
          <w:szCs w:val="24"/>
        </w:rPr>
        <w:t>//doi.org/10.15640/jeds.v3n2a13</w:t>
      </w:r>
    </w:p>
    <w:p w14:paraId="7BC98B80"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Thome, H. (2015). Cointegration and Error Correction Modelling in Time-Series Analysis: A Brief Introduction. </w:t>
      </w:r>
      <w:r w:rsidRPr="000D20A3">
        <w:rPr>
          <w:rFonts w:ascii="Times New Roman" w:hAnsi="Times New Roman" w:cs="Times New Roman"/>
          <w:i/>
          <w:iCs/>
          <w:color w:val="000000" w:themeColor="text1"/>
          <w:sz w:val="24"/>
          <w:szCs w:val="24"/>
        </w:rPr>
        <w:t>International Journal of Conflict and Violence (IJCV)</w:t>
      </w:r>
      <w:r w:rsidRPr="000D20A3">
        <w:rPr>
          <w:rFonts w:ascii="Times New Roman" w:hAnsi="Times New Roman" w:cs="Times New Roman"/>
          <w:color w:val="000000" w:themeColor="text1"/>
          <w:sz w:val="24"/>
          <w:szCs w:val="24"/>
        </w:rPr>
        <w:t>, 199-208 Pages. https://doi.org/10.4119/IJCV-3055</w:t>
      </w:r>
    </w:p>
    <w:p w14:paraId="7DF99ECA" w14:textId="77777777" w:rsidR="007B4282" w:rsidRPr="000D20A3" w:rsidRDefault="007B4282" w:rsidP="000D20A3">
      <w:pPr>
        <w:spacing w:line="480" w:lineRule="auto"/>
        <w:ind w:hanging="720"/>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        Uddin, S., Chowdhury, N. M., &amp; Hossain, D. M. A. (2014). Determinants of inflation in Bangladesh: An econometric investigation. </w:t>
      </w:r>
      <w:r w:rsidRPr="000D20A3">
        <w:rPr>
          <w:rFonts w:ascii="Times New Roman" w:hAnsi="Times New Roman" w:cs="Times New Roman"/>
          <w:i/>
          <w:iCs/>
          <w:color w:val="000000" w:themeColor="text1"/>
          <w:sz w:val="24"/>
          <w:szCs w:val="24"/>
        </w:rPr>
        <w:t>Journal of World Economic Research, 3</w:t>
      </w:r>
      <w:r w:rsidRPr="000D20A3">
        <w:rPr>
          <w:rFonts w:ascii="Times New Roman" w:hAnsi="Times New Roman" w:cs="Times New Roman"/>
          <w:color w:val="000000" w:themeColor="text1"/>
          <w:sz w:val="24"/>
          <w:szCs w:val="24"/>
        </w:rPr>
        <w:t>(6), 83–94. https://doi.org/10.11648/j.jwer.20140306.13</w:t>
      </w:r>
    </w:p>
    <w:p w14:paraId="6C4D9DCC" w14:textId="77777777" w:rsidR="0065103D" w:rsidRPr="000D20A3" w:rsidRDefault="007B4282" w:rsidP="000D20A3">
      <w:pPr>
        <w:spacing w:line="480" w:lineRule="auto"/>
        <w:ind w:hanging="720"/>
        <w:jc w:val="both"/>
        <w:rPr>
          <w:rFonts w:ascii="Times New Roman" w:hAnsi="Times New Roman" w:cs="Times New Roman"/>
          <w:sz w:val="24"/>
          <w:szCs w:val="24"/>
        </w:rPr>
      </w:pPr>
      <w:r w:rsidRPr="000D20A3">
        <w:rPr>
          <w:rFonts w:ascii="Times New Roman" w:hAnsi="Times New Roman" w:cs="Times New Roman"/>
          <w:color w:val="000000" w:themeColor="text1"/>
          <w:sz w:val="24"/>
          <w:szCs w:val="24"/>
        </w:rPr>
        <w:lastRenderedPageBreak/>
        <w:t xml:space="preserve">            </w:t>
      </w:r>
      <w:r w:rsidR="00447112" w:rsidRPr="000D20A3">
        <w:rPr>
          <w:rFonts w:ascii="Times New Roman" w:hAnsi="Times New Roman" w:cs="Times New Roman"/>
          <w:color w:val="000000" w:themeColor="text1"/>
          <w:sz w:val="24"/>
          <w:szCs w:val="24"/>
        </w:rPr>
        <w:t xml:space="preserve">Younus, D. S., &amp; Roy, A. (2016). Forecasting inflation and output in Bangladesh: Evidence from a VAR model. </w:t>
      </w:r>
      <w:r w:rsidR="00447112" w:rsidRPr="000D20A3">
        <w:rPr>
          <w:rFonts w:ascii="Times New Roman" w:hAnsi="Times New Roman" w:cs="Times New Roman"/>
          <w:i/>
          <w:iCs/>
          <w:color w:val="000000" w:themeColor="text1"/>
          <w:sz w:val="24"/>
          <w:szCs w:val="24"/>
        </w:rPr>
        <w:t>Research Department and Monetary Policy Department, Bangladesh Bank, Working Paper Series</w:t>
      </w:r>
      <w:r w:rsidR="00447112" w:rsidRPr="000D20A3">
        <w:rPr>
          <w:rFonts w:ascii="Times New Roman" w:hAnsi="Times New Roman" w:cs="Times New Roman"/>
          <w:color w:val="000000" w:themeColor="text1"/>
          <w:sz w:val="24"/>
          <w:szCs w:val="24"/>
        </w:rPr>
        <w:t>, WP No. 1610, 1–12.</w:t>
      </w:r>
    </w:p>
    <w:p w14:paraId="78AB8308" w14:textId="77777777" w:rsidR="00E3741B" w:rsidRPr="00E3741B" w:rsidRDefault="00E3741B" w:rsidP="000D20A3">
      <w:pPr>
        <w:spacing w:line="480" w:lineRule="auto"/>
        <w:ind w:hanging="720"/>
        <w:jc w:val="both"/>
        <w:rPr>
          <w:rFonts w:ascii="Times New Roman" w:hAnsi="Times New Roman" w:cs="Times New Roman"/>
          <w:sz w:val="24"/>
          <w:szCs w:val="24"/>
        </w:rPr>
      </w:pPr>
      <w:r w:rsidRPr="000D20A3">
        <w:rPr>
          <w:rFonts w:ascii="Times New Roman" w:hAnsi="Times New Roman" w:cs="Times New Roman"/>
          <w:sz w:val="24"/>
          <w:szCs w:val="24"/>
        </w:rPr>
        <w:fldChar w:fldCharType="end"/>
      </w:r>
    </w:p>
    <w:sectPr w:rsidR="00E3741B" w:rsidRPr="00E3741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i Adjetey" w:date="2025-09-19T12:18:00Z" w:initials="NA">
    <w:p w14:paraId="69C70965" w14:textId="77777777" w:rsidR="00CB6343" w:rsidRDefault="00CB6343" w:rsidP="00CB6343">
      <w:pPr>
        <w:pStyle w:val="CommentText"/>
      </w:pPr>
      <w:r>
        <w:rPr>
          <w:rStyle w:val="CommentReference"/>
        </w:rPr>
        <w:annotationRef/>
      </w:r>
      <w:r>
        <w:t>Kindly fix grammatical error</w:t>
      </w:r>
    </w:p>
  </w:comment>
  <w:comment w:id="1" w:author="Nii Adjetey" w:date="2025-09-19T12:19:00Z" w:initials="NA">
    <w:p w14:paraId="7E496703" w14:textId="77777777" w:rsidR="006C226A" w:rsidRDefault="006C226A" w:rsidP="006C226A">
      <w:pPr>
        <w:pStyle w:val="CommentText"/>
      </w:pPr>
      <w:r>
        <w:rPr>
          <w:rStyle w:val="CommentReference"/>
        </w:rPr>
        <w:annotationRef/>
      </w:r>
      <w:r>
        <w:t>Kindly correct the grammatical error to make for a better read</w:t>
      </w:r>
    </w:p>
  </w:comment>
  <w:comment w:id="2" w:author="Nii Adjetey" w:date="2025-09-19T12:20:00Z" w:initials="NA">
    <w:p w14:paraId="6FCE4BBD" w14:textId="77777777" w:rsidR="006C226A" w:rsidRDefault="006C226A" w:rsidP="006C226A">
      <w:pPr>
        <w:pStyle w:val="CommentText"/>
      </w:pPr>
      <w:r>
        <w:rPr>
          <w:rStyle w:val="CommentReference"/>
        </w:rPr>
        <w:annotationRef/>
      </w:r>
      <w:r>
        <w:t>“An adverse effect”</w:t>
      </w:r>
    </w:p>
  </w:comment>
  <w:comment w:id="3" w:author="Nii Adjetey" w:date="2025-09-19T12:21:00Z" w:initials="NA">
    <w:p w14:paraId="0D18F612" w14:textId="77777777" w:rsidR="00E53B2E" w:rsidRDefault="00E53B2E" w:rsidP="00E53B2E">
      <w:pPr>
        <w:pStyle w:val="CommentText"/>
      </w:pPr>
      <w:r>
        <w:rPr>
          <w:rStyle w:val="CommentReference"/>
        </w:rPr>
        <w:annotationRef/>
      </w:r>
      <w:r>
        <w:t>Kindly correct grammatical error</w:t>
      </w:r>
    </w:p>
  </w:comment>
  <w:comment w:id="4" w:author="Nii Adjetey" w:date="2025-09-19T12:25:00Z" w:initials="NA">
    <w:p w14:paraId="450043BA" w14:textId="77777777" w:rsidR="00B26D59" w:rsidRDefault="00B26D59" w:rsidP="00B26D59">
      <w:pPr>
        <w:pStyle w:val="CommentText"/>
      </w:pPr>
      <w:r>
        <w:rPr>
          <w:rStyle w:val="CommentReference"/>
        </w:rPr>
        <w:annotationRef/>
      </w:r>
      <w:r>
        <w:t>Correct grammatical error</w:t>
      </w:r>
    </w:p>
  </w:comment>
  <w:comment w:id="5" w:author="Nii Adjetey" w:date="2025-09-19T12:28:00Z" w:initials="NA">
    <w:p w14:paraId="5AC12974" w14:textId="77777777" w:rsidR="00B23B92" w:rsidRDefault="00EE249D" w:rsidP="00B23B92">
      <w:pPr>
        <w:pStyle w:val="CommentText"/>
      </w:pPr>
      <w:r>
        <w:rPr>
          <w:rStyle w:val="CommentReference"/>
        </w:rPr>
        <w:annotationRef/>
      </w:r>
      <w:r w:rsidR="00B23B92">
        <w:t>Correct grammatical error to improve readability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C70965" w15:done="0"/>
  <w15:commentEx w15:paraId="7E496703" w15:done="0"/>
  <w15:commentEx w15:paraId="6FCE4BBD" w15:done="0"/>
  <w15:commentEx w15:paraId="0D18F612" w15:done="0"/>
  <w15:commentEx w15:paraId="450043BA" w15:done="0"/>
  <w15:commentEx w15:paraId="5AC129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C685F" w16cex:dateUtc="2025-09-19T16:18:00Z"/>
  <w16cex:commentExtensible w16cex:durableId="6A2A0CB7" w16cex:dateUtc="2025-09-19T16:19:00Z"/>
  <w16cex:commentExtensible w16cex:durableId="0E7A3C4E" w16cex:dateUtc="2025-09-19T16:20:00Z"/>
  <w16cex:commentExtensible w16cex:durableId="1FBE1D9A" w16cex:dateUtc="2025-09-19T16:21:00Z"/>
  <w16cex:commentExtensible w16cex:durableId="27A836AE" w16cex:dateUtc="2025-09-19T16:25:00Z"/>
  <w16cex:commentExtensible w16cex:durableId="3B367E5C" w16cex:dateUtc="2025-09-19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C70965" w16cid:durableId="2A2C685F"/>
  <w16cid:commentId w16cid:paraId="7E496703" w16cid:durableId="6A2A0CB7"/>
  <w16cid:commentId w16cid:paraId="6FCE4BBD" w16cid:durableId="0E7A3C4E"/>
  <w16cid:commentId w16cid:paraId="0D18F612" w16cid:durableId="1FBE1D9A"/>
  <w16cid:commentId w16cid:paraId="450043BA" w16cid:durableId="27A836AE"/>
  <w16cid:commentId w16cid:paraId="5AC12974" w16cid:durableId="3B367E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3D22" w14:textId="77777777" w:rsidR="00B800F2" w:rsidRDefault="00B800F2" w:rsidP="00E372D4">
      <w:pPr>
        <w:spacing w:after="0" w:line="240" w:lineRule="auto"/>
      </w:pPr>
      <w:r>
        <w:separator/>
      </w:r>
    </w:p>
  </w:endnote>
  <w:endnote w:type="continuationSeparator" w:id="0">
    <w:p w14:paraId="7015845E" w14:textId="77777777" w:rsidR="00B800F2" w:rsidRDefault="00B800F2" w:rsidP="00E3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6D84" w14:textId="77777777" w:rsidR="00E372D4" w:rsidRDefault="00E3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8B6" w14:textId="77777777" w:rsidR="00E372D4" w:rsidRDefault="00E37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BE75" w14:textId="77777777" w:rsidR="00E372D4" w:rsidRDefault="00E3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DA98" w14:textId="77777777" w:rsidR="00B800F2" w:rsidRDefault="00B800F2" w:rsidP="00E372D4">
      <w:pPr>
        <w:spacing w:after="0" w:line="240" w:lineRule="auto"/>
      </w:pPr>
      <w:r>
        <w:separator/>
      </w:r>
    </w:p>
  </w:footnote>
  <w:footnote w:type="continuationSeparator" w:id="0">
    <w:p w14:paraId="22B6F74B" w14:textId="77777777" w:rsidR="00B800F2" w:rsidRDefault="00B800F2" w:rsidP="00E3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BB9D" w14:textId="01483033" w:rsidR="00E372D4" w:rsidRDefault="00000000">
    <w:pPr>
      <w:pStyle w:val="Header"/>
    </w:pPr>
    <w:r>
      <w:rPr>
        <w:noProof/>
      </w:rPr>
      <w:pict w14:anchorId="1356B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D189" w14:textId="689DF7FC" w:rsidR="00E372D4" w:rsidRDefault="00000000">
    <w:pPr>
      <w:pStyle w:val="Header"/>
    </w:pPr>
    <w:r>
      <w:rPr>
        <w:noProof/>
      </w:rPr>
      <w:pict w14:anchorId="2FC9B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5F48" w14:textId="30362229" w:rsidR="00E372D4" w:rsidRDefault="00000000">
    <w:pPr>
      <w:pStyle w:val="Header"/>
    </w:pPr>
    <w:r>
      <w:rPr>
        <w:noProof/>
      </w:rPr>
      <w:pict w14:anchorId="5E59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B50"/>
    <w:multiLevelType w:val="multilevel"/>
    <w:tmpl w:val="E8FC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04B51"/>
    <w:multiLevelType w:val="hybridMultilevel"/>
    <w:tmpl w:val="46BAB76C"/>
    <w:lvl w:ilvl="0" w:tplc="8B96A602">
      <w:start w:val="2"/>
      <w:numFmt w:val="bullet"/>
      <w:lvlText w:val=""/>
      <w:lvlJc w:val="left"/>
      <w:pPr>
        <w:ind w:left="960" w:hanging="360"/>
      </w:pPr>
      <w:rPr>
        <w:rFonts w:ascii="Symbol" w:eastAsia="Times New Roman" w:hAnsi="Symbol" w:cs="Times New Roman"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A580D8E"/>
    <w:multiLevelType w:val="multilevel"/>
    <w:tmpl w:val="572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91B02"/>
    <w:multiLevelType w:val="multilevel"/>
    <w:tmpl w:val="B69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3129B"/>
    <w:multiLevelType w:val="multilevel"/>
    <w:tmpl w:val="ECB0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C1EDE"/>
    <w:multiLevelType w:val="hybridMultilevel"/>
    <w:tmpl w:val="50A8D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516140">
    <w:abstractNumId w:val="2"/>
  </w:num>
  <w:num w:numId="2" w16cid:durableId="511382221">
    <w:abstractNumId w:val="4"/>
  </w:num>
  <w:num w:numId="3" w16cid:durableId="2106874883">
    <w:abstractNumId w:val="0"/>
  </w:num>
  <w:num w:numId="4" w16cid:durableId="2012416296">
    <w:abstractNumId w:val="3"/>
  </w:num>
  <w:num w:numId="5" w16cid:durableId="1216888665">
    <w:abstractNumId w:val="5"/>
  </w:num>
  <w:num w:numId="6" w16cid:durableId="648560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i Adjetey">
    <w15:presenceInfo w15:providerId="Windows Live" w15:userId="24c1df3304fe65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Njc3tDS0MDMyMDRV0lEKTi0uzszPAykwrAUAD/f/8ywAAAA="/>
  </w:docVars>
  <w:rsids>
    <w:rsidRoot w:val="00C113A1"/>
    <w:rsid w:val="0000206A"/>
    <w:rsid w:val="00006DE5"/>
    <w:rsid w:val="0001686A"/>
    <w:rsid w:val="00022AC6"/>
    <w:rsid w:val="00051956"/>
    <w:rsid w:val="000521F5"/>
    <w:rsid w:val="00075BB5"/>
    <w:rsid w:val="000833F8"/>
    <w:rsid w:val="00084E0B"/>
    <w:rsid w:val="000918DD"/>
    <w:rsid w:val="000A020C"/>
    <w:rsid w:val="000A7275"/>
    <w:rsid w:val="000B1339"/>
    <w:rsid w:val="000B4E83"/>
    <w:rsid w:val="000C61AA"/>
    <w:rsid w:val="000D20A3"/>
    <w:rsid w:val="000E0158"/>
    <w:rsid w:val="000E2FC3"/>
    <w:rsid w:val="000E5BC3"/>
    <w:rsid w:val="000F6539"/>
    <w:rsid w:val="001039FD"/>
    <w:rsid w:val="001110E1"/>
    <w:rsid w:val="001427F4"/>
    <w:rsid w:val="0014322A"/>
    <w:rsid w:val="0014457E"/>
    <w:rsid w:val="00145584"/>
    <w:rsid w:val="00146E36"/>
    <w:rsid w:val="001472A9"/>
    <w:rsid w:val="00147B50"/>
    <w:rsid w:val="00151E18"/>
    <w:rsid w:val="00156454"/>
    <w:rsid w:val="00157C3F"/>
    <w:rsid w:val="001620F5"/>
    <w:rsid w:val="00165BEA"/>
    <w:rsid w:val="00166681"/>
    <w:rsid w:val="00173419"/>
    <w:rsid w:val="00180984"/>
    <w:rsid w:val="00192058"/>
    <w:rsid w:val="001A0A1F"/>
    <w:rsid w:val="001C1D88"/>
    <w:rsid w:val="001C285A"/>
    <w:rsid w:val="001D1A65"/>
    <w:rsid w:val="001D217C"/>
    <w:rsid w:val="001D557A"/>
    <w:rsid w:val="001D7066"/>
    <w:rsid w:val="001E1E41"/>
    <w:rsid w:val="002069BD"/>
    <w:rsid w:val="002130E7"/>
    <w:rsid w:val="0021317F"/>
    <w:rsid w:val="00217EAA"/>
    <w:rsid w:val="002212ED"/>
    <w:rsid w:val="00222F1D"/>
    <w:rsid w:val="00233CB9"/>
    <w:rsid w:val="00237D6C"/>
    <w:rsid w:val="00240839"/>
    <w:rsid w:val="00241960"/>
    <w:rsid w:val="00244325"/>
    <w:rsid w:val="00251EA0"/>
    <w:rsid w:val="0025387A"/>
    <w:rsid w:val="00272B4A"/>
    <w:rsid w:val="00273939"/>
    <w:rsid w:val="00280FE8"/>
    <w:rsid w:val="002833CB"/>
    <w:rsid w:val="00293295"/>
    <w:rsid w:val="002961F6"/>
    <w:rsid w:val="002B39BC"/>
    <w:rsid w:val="002B5A32"/>
    <w:rsid w:val="002C05B8"/>
    <w:rsid w:val="002C2940"/>
    <w:rsid w:val="002C4F87"/>
    <w:rsid w:val="002C6DE7"/>
    <w:rsid w:val="002D5427"/>
    <w:rsid w:val="002D7E57"/>
    <w:rsid w:val="002F368C"/>
    <w:rsid w:val="00300960"/>
    <w:rsid w:val="00316B4B"/>
    <w:rsid w:val="00317092"/>
    <w:rsid w:val="00323E1C"/>
    <w:rsid w:val="0032413D"/>
    <w:rsid w:val="003263D9"/>
    <w:rsid w:val="003328BD"/>
    <w:rsid w:val="00333FCB"/>
    <w:rsid w:val="003447F7"/>
    <w:rsid w:val="00347BBE"/>
    <w:rsid w:val="003506B9"/>
    <w:rsid w:val="00360B8B"/>
    <w:rsid w:val="00374D2F"/>
    <w:rsid w:val="003770F8"/>
    <w:rsid w:val="0038657B"/>
    <w:rsid w:val="0039283F"/>
    <w:rsid w:val="00393486"/>
    <w:rsid w:val="00393A11"/>
    <w:rsid w:val="003A041D"/>
    <w:rsid w:val="003A1FC1"/>
    <w:rsid w:val="003A6E49"/>
    <w:rsid w:val="003A71BC"/>
    <w:rsid w:val="003B7ADB"/>
    <w:rsid w:val="003C0729"/>
    <w:rsid w:val="003C1B4E"/>
    <w:rsid w:val="003C2578"/>
    <w:rsid w:val="003C45AD"/>
    <w:rsid w:val="003C767F"/>
    <w:rsid w:val="003D245A"/>
    <w:rsid w:val="003D2ED4"/>
    <w:rsid w:val="003D706D"/>
    <w:rsid w:val="003E0865"/>
    <w:rsid w:val="003E7C84"/>
    <w:rsid w:val="003F14FC"/>
    <w:rsid w:val="003F192F"/>
    <w:rsid w:val="0041251E"/>
    <w:rsid w:val="00416090"/>
    <w:rsid w:val="004210D3"/>
    <w:rsid w:val="0042348E"/>
    <w:rsid w:val="004348C2"/>
    <w:rsid w:val="004360E9"/>
    <w:rsid w:val="00447112"/>
    <w:rsid w:val="004559FA"/>
    <w:rsid w:val="00484089"/>
    <w:rsid w:val="004865DB"/>
    <w:rsid w:val="004A1439"/>
    <w:rsid w:val="004A66F2"/>
    <w:rsid w:val="004B533E"/>
    <w:rsid w:val="004C0B7C"/>
    <w:rsid w:val="004C70E3"/>
    <w:rsid w:val="004D1492"/>
    <w:rsid w:val="004E6B2B"/>
    <w:rsid w:val="004F220A"/>
    <w:rsid w:val="00502B17"/>
    <w:rsid w:val="00513231"/>
    <w:rsid w:val="00515A88"/>
    <w:rsid w:val="00516634"/>
    <w:rsid w:val="00517BF3"/>
    <w:rsid w:val="00522E4F"/>
    <w:rsid w:val="00534222"/>
    <w:rsid w:val="0054532F"/>
    <w:rsid w:val="00553701"/>
    <w:rsid w:val="00563501"/>
    <w:rsid w:val="00571094"/>
    <w:rsid w:val="00573734"/>
    <w:rsid w:val="00581024"/>
    <w:rsid w:val="00583F2D"/>
    <w:rsid w:val="00585798"/>
    <w:rsid w:val="00587491"/>
    <w:rsid w:val="005A48C6"/>
    <w:rsid w:val="005B00F5"/>
    <w:rsid w:val="005C3BBE"/>
    <w:rsid w:val="005C66DB"/>
    <w:rsid w:val="005E408A"/>
    <w:rsid w:val="005E5160"/>
    <w:rsid w:val="005F521B"/>
    <w:rsid w:val="005F71C9"/>
    <w:rsid w:val="00601AD3"/>
    <w:rsid w:val="00614E33"/>
    <w:rsid w:val="0061545E"/>
    <w:rsid w:val="0065103D"/>
    <w:rsid w:val="006521F0"/>
    <w:rsid w:val="00653456"/>
    <w:rsid w:val="006622AB"/>
    <w:rsid w:val="00667709"/>
    <w:rsid w:val="00675E2E"/>
    <w:rsid w:val="00691DC0"/>
    <w:rsid w:val="006A6763"/>
    <w:rsid w:val="006B2055"/>
    <w:rsid w:val="006C226A"/>
    <w:rsid w:val="006D5373"/>
    <w:rsid w:val="006E1E21"/>
    <w:rsid w:val="006E61D3"/>
    <w:rsid w:val="006F3BA2"/>
    <w:rsid w:val="006F5579"/>
    <w:rsid w:val="007046DA"/>
    <w:rsid w:val="00712181"/>
    <w:rsid w:val="007142C2"/>
    <w:rsid w:val="00714C7B"/>
    <w:rsid w:val="007155B8"/>
    <w:rsid w:val="00715963"/>
    <w:rsid w:val="007473F0"/>
    <w:rsid w:val="007518E1"/>
    <w:rsid w:val="0075490B"/>
    <w:rsid w:val="00772E72"/>
    <w:rsid w:val="00784A09"/>
    <w:rsid w:val="00786680"/>
    <w:rsid w:val="007876A8"/>
    <w:rsid w:val="00787934"/>
    <w:rsid w:val="00793F3E"/>
    <w:rsid w:val="007A0F2C"/>
    <w:rsid w:val="007A71DC"/>
    <w:rsid w:val="007A7DC9"/>
    <w:rsid w:val="007B4282"/>
    <w:rsid w:val="007B7440"/>
    <w:rsid w:val="007C703A"/>
    <w:rsid w:val="007C7540"/>
    <w:rsid w:val="007D7500"/>
    <w:rsid w:val="007D7F0F"/>
    <w:rsid w:val="007E17A3"/>
    <w:rsid w:val="007F238F"/>
    <w:rsid w:val="007F2D08"/>
    <w:rsid w:val="007F58C3"/>
    <w:rsid w:val="007F7CF4"/>
    <w:rsid w:val="00803ED2"/>
    <w:rsid w:val="008127F6"/>
    <w:rsid w:val="00815F8D"/>
    <w:rsid w:val="00825367"/>
    <w:rsid w:val="0083061F"/>
    <w:rsid w:val="0083503B"/>
    <w:rsid w:val="008377E2"/>
    <w:rsid w:val="00847F54"/>
    <w:rsid w:val="0085207A"/>
    <w:rsid w:val="00853CD5"/>
    <w:rsid w:val="00861883"/>
    <w:rsid w:val="008761FE"/>
    <w:rsid w:val="008815D0"/>
    <w:rsid w:val="00896042"/>
    <w:rsid w:val="008B23E9"/>
    <w:rsid w:val="008B4012"/>
    <w:rsid w:val="008B601C"/>
    <w:rsid w:val="008D03B0"/>
    <w:rsid w:val="008D3BB9"/>
    <w:rsid w:val="008E0E47"/>
    <w:rsid w:val="008E63FA"/>
    <w:rsid w:val="008F2021"/>
    <w:rsid w:val="008F716E"/>
    <w:rsid w:val="00900E15"/>
    <w:rsid w:val="009029E5"/>
    <w:rsid w:val="009052DF"/>
    <w:rsid w:val="00921EED"/>
    <w:rsid w:val="009276B7"/>
    <w:rsid w:val="00933576"/>
    <w:rsid w:val="0094248C"/>
    <w:rsid w:val="009463D8"/>
    <w:rsid w:val="0095489D"/>
    <w:rsid w:val="009579AB"/>
    <w:rsid w:val="009657F5"/>
    <w:rsid w:val="00965D17"/>
    <w:rsid w:val="00973805"/>
    <w:rsid w:val="00977F44"/>
    <w:rsid w:val="00980616"/>
    <w:rsid w:val="0098329E"/>
    <w:rsid w:val="009848BC"/>
    <w:rsid w:val="00990E53"/>
    <w:rsid w:val="00991E49"/>
    <w:rsid w:val="00995CA2"/>
    <w:rsid w:val="00995DB5"/>
    <w:rsid w:val="009A21C9"/>
    <w:rsid w:val="009A3ADA"/>
    <w:rsid w:val="009A5E25"/>
    <w:rsid w:val="009B147C"/>
    <w:rsid w:val="009B4552"/>
    <w:rsid w:val="009B54A1"/>
    <w:rsid w:val="009C0903"/>
    <w:rsid w:val="009C3F5A"/>
    <w:rsid w:val="009C6F0A"/>
    <w:rsid w:val="009D3BFC"/>
    <w:rsid w:val="009D557E"/>
    <w:rsid w:val="009E4858"/>
    <w:rsid w:val="00A05D0F"/>
    <w:rsid w:val="00A30664"/>
    <w:rsid w:val="00A407A8"/>
    <w:rsid w:val="00A515AC"/>
    <w:rsid w:val="00A66FEE"/>
    <w:rsid w:val="00A947AF"/>
    <w:rsid w:val="00AA24E9"/>
    <w:rsid w:val="00AC5EF5"/>
    <w:rsid w:val="00AC7E90"/>
    <w:rsid w:val="00AD224A"/>
    <w:rsid w:val="00AE3404"/>
    <w:rsid w:val="00AF3034"/>
    <w:rsid w:val="00B04330"/>
    <w:rsid w:val="00B11B5C"/>
    <w:rsid w:val="00B23B92"/>
    <w:rsid w:val="00B25DDF"/>
    <w:rsid w:val="00B26D59"/>
    <w:rsid w:val="00B32C79"/>
    <w:rsid w:val="00B409E2"/>
    <w:rsid w:val="00B47EF8"/>
    <w:rsid w:val="00B51907"/>
    <w:rsid w:val="00B5273C"/>
    <w:rsid w:val="00B62AFE"/>
    <w:rsid w:val="00B63EE6"/>
    <w:rsid w:val="00B6588A"/>
    <w:rsid w:val="00B713D8"/>
    <w:rsid w:val="00B71BDC"/>
    <w:rsid w:val="00B76748"/>
    <w:rsid w:val="00B7714C"/>
    <w:rsid w:val="00B800F2"/>
    <w:rsid w:val="00B85608"/>
    <w:rsid w:val="00BA012E"/>
    <w:rsid w:val="00BA3D56"/>
    <w:rsid w:val="00BA742E"/>
    <w:rsid w:val="00BB06B8"/>
    <w:rsid w:val="00BC099D"/>
    <w:rsid w:val="00BD20FA"/>
    <w:rsid w:val="00BE6A13"/>
    <w:rsid w:val="00BE75F9"/>
    <w:rsid w:val="00BF2D73"/>
    <w:rsid w:val="00BF30B2"/>
    <w:rsid w:val="00BF444C"/>
    <w:rsid w:val="00C11213"/>
    <w:rsid w:val="00C11348"/>
    <w:rsid w:val="00C113A1"/>
    <w:rsid w:val="00C1637F"/>
    <w:rsid w:val="00C17026"/>
    <w:rsid w:val="00C21F8F"/>
    <w:rsid w:val="00C226C7"/>
    <w:rsid w:val="00C229BD"/>
    <w:rsid w:val="00C24C5A"/>
    <w:rsid w:val="00C277D5"/>
    <w:rsid w:val="00C505AC"/>
    <w:rsid w:val="00C53FF2"/>
    <w:rsid w:val="00C65518"/>
    <w:rsid w:val="00C73624"/>
    <w:rsid w:val="00C822D3"/>
    <w:rsid w:val="00C833D5"/>
    <w:rsid w:val="00C92558"/>
    <w:rsid w:val="00C95849"/>
    <w:rsid w:val="00CA1509"/>
    <w:rsid w:val="00CA59E0"/>
    <w:rsid w:val="00CB0854"/>
    <w:rsid w:val="00CB0BA1"/>
    <w:rsid w:val="00CB6343"/>
    <w:rsid w:val="00CC0579"/>
    <w:rsid w:val="00CC1819"/>
    <w:rsid w:val="00CC671E"/>
    <w:rsid w:val="00CD6568"/>
    <w:rsid w:val="00CE19FC"/>
    <w:rsid w:val="00CF159B"/>
    <w:rsid w:val="00CF257A"/>
    <w:rsid w:val="00CF5F25"/>
    <w:rsid w:val="00CF7C8C"/>
    <w:rsid w:val="00D01FC1"/>
    <w:rsid w:val="00D073B2"/>
    <w:rsid w:val="00D10C08"/>
    <w:rsid w:val="00D1161F"/>
    <w:rsid w:val="00D2211A"/>
    <w:rsid w:val="00D24639"/>
    <w:rsid w:val="00D248CA"/>
    <w:rsid w:val="00D30ED6"/>
    <w:rsid w:val="00D33B7C"/>
    <w:rsid w:val="00D35797"/>
    <w:rsid w:val="00D35AD1"/>
    <w:rsid w:val="00D77A8B"/>
    <w:rsid w:val="00D9073A"/>
    <w:rsid w:val="00D90C78"/>
    <w:rsid w:val="00D92718"/>
    <w:rsid w:val="00D93D98"/>
    <w:rsid w:val="00DA5762"/>
    <w:rsid w:val="00DA5B2B"/>
    <w:rsid w:val="00DB7E23"/>
    <w:rsid w:val="00DC5817"/>
    <w:rsid w:val="00DE4DE6"/>
    <w:rsid w:val="00DE7705"/>
    <w:rsid w:val="00DE7ACD"/>
    <w:rsid w:val="00E03276"/>
    <w:rsid w:val="00E04DDF"/>
    <w:rsid w:val="00E04FFF"/>
    <w:rsid w:val="00E10B7C"/>
    <w:rsid w:val="00E13B54"/>
    <w:rsid w:val="00E2204F"/>
    <w:rsid w:val="00E230DC"/>
    <w:rsid w:val="00E2356C"/>
    <w:rsid w:val="00E23FAE"/>
    <w:rsid w:val="00E24DB2"/>
    <w:rsid w:val="00E254F9"/>
    <w:rsid w:val="00E372D4"/>
    <w:rsid w:val="00E3741B"/>
    <w:rsid w:val="00E419F1"/>
    <w:rsid w:val="00E42B98"/>
    <w:rsid w:val="00E448BB"/>
    <w:rsid w:val="00E45702"/>
    <w:rsid w:val="00E53B2E"/>
    <w:rsid w:val="00E5579E"/>
    <w:rsid w:val="00E60E81"/>
    <w:rsid w:val="00E652D9"/>
    <w:rsid w:val="00E6705A"/>
    <w:rsid w:val="00E76D4B"/>
    <w:rsid w:val="00E87217"/>
    <w:rsid w:val="00E920B3"/>
    <w:rsid w:val="00EA6B96"/>
    <w:rsid w:val="00EC264D"/>
    <w:rsid w:val="00ED333F"/>
    <w:rsid w:val="00EE03BF"/>
    <w:rsid w:val="00EE164F"/>
    <w:rsid w:val="00EE249D"/>
    <w:rsid w:val="00F00606"/>
    <w:rsid w:val="00F00D49"/>
    <w:rsid w:val="00F06022"/>
    <w:rsid w:val="00F260F9"/>
    <w:rsid w:val="00F268DA"/>
    <w:rsid w:val="00F33201"/>
    <w:rsid w:val="00F424BE"/>
    <w:rsid w:val="00F427DC"/>
    <w:rsid w:val="00F54767"/>
    <w:rsid w:val="00F603CA"/>
    <w:rsid w:val="00F62A22"/>
    <w:rsid w:val="00F648A2"/>
    <w:rsid w:val="00F70879"/>
    <w:rsid w:val="00F724DC"/>
    <w:rsid w:val="00F7305C"/>
    <w:rsid w:val="00F83233"/>
    <w:rsid w:val="00F85531"/>
    <w:rsid w:val="00FA25F2"/>
    <w:rsid w:val="00FB398A"/>
    <w:rsid w:val="00FC1EDE"/>
    <w:rsid w:val="00FD4AA6"/>
    <w:rsid w:val="00FD5B01"/>
    <w:rsid w:val="00FE6989"/>
    <w:rsid w:val="00FE7A6F"/>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9F7F3"/>
  <w15:chartTrackingRefBased/>
  <w15:docId w15:val="{5A8FAFFB-2DF0-4CE9-9274-15A36F1F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3741B"/>
    <w:pPr>
      <w:spacing w:after="0" w:line="480" w:lineRule="auto"/>
      <w:ind w:left="720" w:hanging="720"/>
    </w:pPr>
  </w:style>
  <w:style w:type="paragraph" w:styleId="NormalWeb">
    <w:name w:val="Normal (Web)"/>
    <w:basedOn w:val="Normal"/>
    <w:uiPriority w:val="99"/>
    <w:unhideWhenUsed/>
    <w:rsid w:val="00AC5E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207A"/>
    <w:rPr>
      <w:b/>
      <w:bCs/>
    </w:rPr>
  </w:style>
  <w:style w:type="character" w:styleId="Hyperlink">
    <w:name w:val="Hyperlink"/>
    <w:basedOn w:val="DefaultParagraphFont"/>
    <w:uiPriority w:val="99"/>
    <w:unhideWhenUsed/>
    <w:rsid w:val="002D5427"/>
    <w:rPr>
      <w:color w:val="0563C1" w:themeColor="hyperlink"/>
      <w:u w:val="single"/>
    </w:rPr>
  </w:style>
  <w:style w:type="paragraph" w:styleId="ListParagraph">
    <w:name w:val="List Paragraph"/>
    <w:basedOn w:val="Normal"/>
    <w:uiPriority w:val="34"/>
    <w:qFormat/>
    <w:rsid w:val="009B4552"/>
    <w:pPr>
      <w:ind w:left="720"/>
      <w:contextualSpacing/>
    </w:pPr>
  </w:style>
  <w:style w:type="character" w:styleId="UnresolvedMention">
    <w:name w:val="Unresolved Mention"/>
    <w:basedOn w:val="DefaultParagraphFont"/>
    <w:uiPriority w:val="99"/>
    <w:semiHidden/>
    <w:unhideWhenUsed/>
    <w:rsid w:val="00995CA2"/>
    <w:rPr>
      <w:color w:val="605E5C"/>
      <w:shd w:val="clear" w:color="auto" w:fill="E1DFDD"/>
    </w:rPr>
  </w:style>
  <w:style w:type="paragraph" w:styleId="Header">
    <w:name w:val="header"/>
    <w:basedOn w:val="Normal"/>
    <w:link w:val="HeaderChar"/>
    <w:uiPriority w:val="99"/>
    <w:unhideWhenUsed/>
    <w:rsid w:val="00E37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D4"/>
  </w:style>
  <w:style w:type="paragraph" w:styleId="Footer">
    <w:name w:val="footer"/>
    <w:basedOn w:val="Normal"/>
    <w:link w:val="FooterChar"/>
    <w:uiPriority w:val="99"/>
    <w:unhideWhenUsed/>
    <w:rsid w:val="00E37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D4"/>
  </w:style>
  <w:style w:type="character" w:styleId="CommentReference">
    <w:name w:val="annotation reference"/>
    <w:basedOn w:val="DefaultParagraphFont"/>
    <w:uiPriority w:val="99"/>
    <w:semiHidden/>
    <w:unhideWhenUsed/>
    <w:rsid w:val="00CB6343"/>
    <w:rPr>
      <w:sz w:val="16"/>
      <w:szCs w:val="16"/>
    </w:rPr>
  </w:style>
  <w:style w:type="paragraph" w:styleId="CommentText">
    <w:name w:val="annotation text"/>
    <w:basedOn w:val="Normal"/>
    <w:link w:val="CommentTextChar"/>
    <w:uiPriority w:val="99"/>
    <w:unhideWhenUsed/>
    <w:rsid w:val="00CB6343"/>
    <w:pPr>
      <w:spacing w:line="240" w:lineRule="auto"/>
    </w:pPr>
    <w:rPr>
      <w:sz w:val="20"/>
      <w:szCs w:val="20"/>
    </w:rPr>
  </w:style>
  <w:style w:type="character" w:customStyle="1" w:styleId="CommentTextChar">
    <w:name w:val="Comment Text Char"/>
    <w:basedOn w:val="DefaultParagraphFont"/>
    <w:link w:val="CommentText"/>
    <w:uiPriority w:val="99"/>
    <w:rsid w:val="00CB6343"/>
    <w:rPr>
      <w:sz w:val="20"/>
      <w:szCs w:val="20"/>
    </w:rPr>
  </w:style>
  <w:style w:type="paragraph" w:styleId="CommentSubject">
    <w:name w:val="annotation subject"/>
    <w:basedOn w:val="CommentText"/>
    <w:next w:val="CommentText"/>
    <w:link w:val="CommentSubjectChar"/>
    <w:uiPriority w:val="99"/>
    <w:semiHidden/>
    <w:unhideWhenUsed/>
    <w:rsid w:val="00CB6343"/>
    <w:rPr>
      <w:b/>
      <w:bCs/>
    </w:rPr>
  </w:style>
  <w:style w:type="character" w:customStyle="1" w:styleId="CommentSubjectChar">
    <w:name w:val="Comment Subject Char"/>
    <w:basedOn w:val="CommentTextChar"/>
    <w:link w:val="CommentSubject"/>
    <w:uiPriority w:val="99"/>
    <w:semiHidden/>
    <w:rsid w:val="00CB63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6327">
      <w:bodyDiv w:val="1"/>
      <w:marLeft w:val="0"/>
      <w:marRight w:val="0"/>
      <w:marTop w:val="0"/>
      <w:marBottom w:val="0"/>
      <w:divBdr>
        <w:top w:val="none" w:sz="0" w:space="0" w:color="auto"/>
        <w:left w:val="none" w:sz="0" w:space="0" w:color="auto"/>
        <w:bottom w:val="none" w:sz="0" w:space="0" w:color="auto"/>
        <w:right w:val="none" w:sz="0" w:space="0" w:color="auto"/>
      </w:divBdr>
    </w:div>
    <w:div w:id="573012749">
      <w:bodyDiv w:val="1"/>
      <w:marLeft w:val="0"/>
      <w:marRight w:val="0"/>
      <w:marTop w:val="0"/>
      <w:marBottom w:val="0"/>
      <w:divBdr>
        <w:top w:val="none" w:sz="0" w:space="0" w:color="auto"/>
        <w:left w:val="none" w:sz="0" w:space="0" w:color="auto"/>
        <w:bottom w:val="none" w:sz="0" w:space="0" w:color="auto"/>
        <w:right w:val="none" w:sz="0" w:space="0" w:color="auto"/>
      </w:divBdr>
    </w:div>
    <w:div w:id="892737825">
      <w:bodyDiv w:val="1"/>
      <w:marLeft w:val="0"/>
      <w:marRight w:val="0"/>
      <w:marTop w:val="0"/>
      <w:marBottom w:val="0"/>
      <w:divBdr>
        <w:top w:val="none" w:sz="0" w:space="0" w:color="auto"/>
        <w:left w:val="none" w:sz="0" w:space="0" w:color="auto"/>
        <w:bottom w:val="none" w:sz="0" w:space="0" w:color="auto"/>
        <w:right w:val="none" w:sz="0" w:space="0" w:color="auto"/>
      </w:divBdr>
    </w:div>
    <w:div w:id="1173762181">
      <w:bodyDiv w:val="1"/>
      <w:marLeft w:val="0"/>
      <w:marRight w:val="0"/>
      <w:marTop w:val="0"/>
      <w:marBottom w:val="0"/>
      <w:divBdr>
        <w:top w:val="none" w:sz="0" w:space="0" w:color="auto"/>
        <w:left w:val="none" w:sz="0" w:space="0" w:color="auto"/>
        <w:bottom w:val="none" w:sz="0" w:space="0" w:color="auto"/>
        <w:right w:val="none" w:sz="0" w:space="0" w:color="auto"/>
      </w:divBdr>
    </w:div>
    <w:div w:id="1209099491">
      <w:bodyDiv w:val="1"/>
      <w:marLeft w:val="0"/>
      <w:marRight w:val="0"/>
      <w:marTop w:val="0"/>
      <w:marBottom w:val="0"/>
      <w:divBdr>
        <w:top w:val="none" w:sz="0" w:space="0" w:color="auto"/>
        <w:left w:val="none" w:sz="0" w:space="0" w:color="auto"/>
        <w:bottom w:val="none" w:sz="0" w:space="0" w:color="auto"/>
        <w:right w:val="none" w:sz="0" w:space="0" w:color="auto"/>
      </w:divBdr>
    </w:div>
    <w:div w:id="1225482075">
      <w:bodyDiv w:val="1"/>
      <w:marLeft w:val="0"/>
      <w:marRight w:val="0"/>
      <w:marTop w:val="0"/>
      <w:marBottom w:val="0"/>
      <w:divBdr>
        <w:top w:val="none" w:sz="0" w:space="0" w:color="auto"/>
        <w:left w:val="none" w:sz="0" w:space="0" w:color="auto"/>
        <w:bottom w:val="none" w:sz="0" w:space="0" w:color="auto"/>
        <w:right w:val="none" w:sz="0" w:space="0" w:color="auto"/>
      </w:divBdr>
    </w:div>
    <w:div w:id="1358505862">
      <w:bodyDiv w:val="1"/>
      <w:marLeft w:val="0"/>
      <w:marRight w:val="0"/>
      <w:marTop w:val="0"/>
      <w:marBottom w:val="0"/>
      <w:divBdr>
        <w:top w:val="none" w:sz="0" w:space="0" w:color="auto"/>
        <w:left w:val="none" w:sz="0" w:space="0" w:color="auto"/>
        <w:bottom w:val="none" w:sz="0" w:space="0" w:color="auto"/>
        <w:right w:val="none" w:sz="0" w:space="0" w:color="auto"/>
      </w:divBdr>
    </w:div>
    <w:div w:id="1462771283">
      <w:bodyDiv w:val="1"/>
      <w:marLeft w:val="0"/>
      <w:marRight w:val="0"/>
      <w:marTop w:val="0"/>
      <w:marBottom w:val="0"/>
      <w:divBdr>
        <w:top w:val="none" w:sz="0" w:space="0" w:color="auto"/>
        <w:left w:val="none" w:sz="0" w:space="0" w:color="auto"/>
        <w:bottom w:val="none" w:sz="0" w:space="0" w:color="auto"/>
        <w:right w:val="none" w:sz="0" w:space="0" w:color="auto"/>
      </w:divBdr>
    </w:div>
    <w:div w:id="1897010159">
      <w:bodyDiv w:val="1"/>
      <w:marLeft w:val="0"/>
      <w:marRight w:val="0"/>
      <w:marTop w:val="0"/>
      <w:marBottom w:val="0"/>
      <w:divBdr>
        <w:top w:val="none" w:sz="0" w:space="0" w:color="auto"/>
        <w:left w:val="none" w:sz="0" w:space="0" w:color="auto"/>
        <w:bottom w:val="none" w:sz="0" w:space="0" w:color="auto"/>
        <w:right w:val="none" w:sz="0" w:space="0" w:color="auto"/>
      </w:divBdr>
    </w:div>
    <w:div w:id="1944651017">
      <w:bodyDiv w:val="1"/>
      <w:marLeft w:val="0"/>
      <w:marRight w:val="0"/>
      <w:marTop w:val="0"/>
      <w:marBottom w:val="0"/>
      <w:divBdr>
        <w:top w:val="none" w:sz="0" w:space="0" w:color="auto"/>
        <w:left w:val="none" w:sz="0" w:space="0" w:color="auto"/>
        <w:bottom w:val="none" w:sz="0" w:space="0" w:color="auto"/>
        <w:right w:val="none" w:sz="0" w:space="0" w:color="auto"/>
      </w:divBdr>
    </w:div>
    <w:div w:id="1985425885">
      <w:bodyDiv w:val="1"/>
      <w:marLeft w:val="0"/>
      <w:marRight w:val="0"/>
      <w:marTop w:val="0"/>
      <w:marBottom w:val="0"/>
      <w:divBdr>
        <w:top w:val="none" w:sz="0" w:space="0" w:color="auto"/>
        <w:left w:val="none" w:sz="0" w:space="0" w:color="auto"/>
        <w:bottom w:val="none" w:sz="0" w:space="0" w:color="auto"/>
        <w:right w:val="none" w:sz="0" w:space="0" w:color="auto"/>
      </w:divBdr>
    </w:div>
    <w:div w:id="20945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1608/caf.2024.350219"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C3E9-D4B2-4154-9628-9C0CA5F5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13797</Words>
  <Characters>85266</Characters>
  <Application>Microsoft Office Word</Application>
  <DocSecurity>0</DocSecurity>
  <Lines>2079</Lines>
  <Paragraphs>1270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Nii Adjetey</cp:lastModifiedBy>
  <cp:revision>29</cp:revision>
  <cp:lastPrinted>2025-09-18T08:31:00Z</cp:lastPrinted>
  <dcterms:created xsi:type="dcterms:W3CDTF">2025-09-12T05:03:00Z</dcterms:created>
  <dcterms:modified xsi:type="dcterms:W3CDTF">2025-09-19T16:39:00Z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id="DKb6yUB9"/&gt;&lt;style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613b121d-928d-498b-8b08-231dfcdcd3fd</vt:lpwstr>
  </property>
</Properties>
</file>