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1DC9" w14:textId="4A9C35B6" w:rsidR="00F6268C" w:rsidRPr="008775A7" w:rsidRDefault="00F6268C" w:rsidP="00F6268C">
      <w:pPr>
        <w:spacing w:after="100" w:afterAutospacing="1"/>
        <w:jc w:val="center"/>
        <w:rPr>
          <w:rFonts w:ascii="Times New Roman" w:hAnsi="Times New Roman"/>
          <w:b/>
          <w:bCs/>
          <w:sz w:val="24"/>
          <w:szCs w:val="24"/>
        </w:rPr>
      </w:pPr>
      <w:r w:rsidRPr="008775A7">
        <w:rPr>
          <w:rFonts w:ascii="Times New Roman" w:hAnsi="Times New Roman"/>
          <w:b/>
          <w:bCs/>
          <w:sz w:val="24"/>
          <w:szCs w:val="24"/>
        </w:rPr>
        <w:t xml:space="preserve">THE ECONOMIC OUTCOMES OF GENDER INEQUALITY IN EDUCATION </w:t>
      </w:r>
      <w:r w:rsidR="009D36BC">
        <w:rPr>
          <w:rFonts w:ascii="Times New Roman" w:hAnsi="Times New Roman"/>
          <w:b/>
          <w:bCs/>
          <w:sz w:val="24"/>
          <w:szCs w:val="24"/>
        </w:rPr>
        <w:t>IN NIGERIA</w:t>
      </w:r>
    </w:p>
    <w:p w14:paraId="518F9D63" w14:textId="77777777" w:rsidR="00046FE1" w:rsidRDefault="00046FE1" w:rsidP="00F6268C">
      <w:pPr>
        <w:spacing w:before="0" w:beforeAutospacing="0" w:after="0" w:line="240" w:lineRule="auto"/>
        <w:jc w:val="center"/>
        <w:rPr>
          <w:rFonts w:ascii="Times New Roman" w:eastAsia="Calibri" w:hAnsi="Times New Roman"/>
          <w:b/>
          <w:bCs/>
        </w:rPr>
      </w:pPr>
    </w:p>
    <w:p w14:paraId="4E8340BD" w14:textId="77777777" w:rsidR="00255984" w:rsidRPr="008775A7" w:rsidRDefault="00255984" w:rsidP="00F6268C">
      <w:pPr>
        <w:spacing w:before="0" w:beforeAutospacing="0" w:after="0" w:line="240" w:lineRule="auto"/>
        <w:jc w:val="center"/>
        <w:rPr>
          <w:rFonts w:ascii="Times New Roman" w:eastAsia="Calibri" w:hAnsi="Times New Roman"/>
        </w:rPr>
      </w:pPr>
    </w:p>
    <w:p w14:paraId="35549608" w14:textId="77777777" w:rsidR="00D86520" w:rsidRPr="008775A7" w:rsidRDefault="00D86520" w:rsidP="00D86520">
      <w:pPr>
        <w:spacing w:after="100" w:afterAutospacing="1"/>
        <w:jc w:val="center"/>
        <w:rPr>
          <w:rFonts w:ascii="Times New Roman" w:hAnsi="Times New Roman"/>
          <w:b/>
          <w:bCs/>
          <w:sz w:val="24"/>
          <w:szCs w:val="24"/>
        </w:rPr>
      </w:pPr>
    </w:p>
    <w:p w14:paraId="1C22B0E1" w14:textId="1D8C959E" w:rsidR="00281B2D" w:rsidRPr="008775A7" w:rsidRDefault="00B02054" w:rsidP="00D86520">
      <w:pPr>
        <w:spacing w:after="100" w:afterAutospacing="1"/>
        <w:jc w:val="center"/>
        <w:rPr>
          <w:rFonts w:ascii="Times New Roman" w:hAnsi="Times New Roman"/>
          <w:b/>
          <w:bCs/>
          <w:sz w:val="24"/>
          <w:szCs w:val="24"/>
        </w:rPr>
      </w:pPr>
      <w:r w:rsidRPr="008775A7">
        <w:rPr>
          <w:rFonts w:ascii="Times New Roman" w:hAnsi="Times New Roman"/>
          <w:b/>
          <w:bCs/>
          <w:sz w:val="24"/>
          <w:szCs w:val="24"/>
        </w:rPr>
        <w:t>Abstract</w:t>
      </w:r>
    </w:p>
    <w:p w14:paraId="79E873F0" w14:textId="430108E8" w:rsidR="00281B2D" w:rsidRPr="008775A7" w:rsidRDefault="00B02054">
      <w:pPr>
        <w:spacing w:after="100" w:afterAutospacing="1"/>
        <w:jc w:val="both"/>
        <w:rPr>
          <w:rFonts w:ascii="Times New Roman" w:hAnsi="Times New Roman"/>
          <w:sz w:val="24"/>
          <w:szCs w:val="24"/>
        </w:rPr>
      </w:pPr>
      <w:commentRangeStart w:id="0"/>
      <w:r w:rsidRPr="008775A7">
        <w:rPr>
          <w:rFonts w:ascii="Times New Roman" w:hAnsi="Times New Roman"/>
          <w:sz w:val="24"/>
          <w:szCs w:val="24"/>
        </w:rPr>
        <w:t xml:space="preserve">Gender inequality in education refers to the unequal access and opportunities for education between males and females. It involves differences in enrollment rates, completion rates, quality of education and subject choices. This inequality has deep-rooted historical origins and continues to persist today, posing challenges to achieving gender equality and inclusive education. Gender inequality in education is a multifaceted </w:t>
      </w:r>
      <w:r w:rsidR="00734528">
        <w:rPr>
          <w:rFonts w:ascii="Times New Roman" w:hAnsi="Times New Roman"/>
          <w:sz w:val="24"/>
          <w:szCs w:val="24"/>
        </w:rPr>
        <w:t>phenomenon</w:t>
      </w:r>
      <w:r w:rsidRPr="008775A7">
        <w:rPr>
          <w:rFonts w:ascii="Times New Roman" w:hAnsi="Times New Roman"/>
          <w:sz w:val="24"/>
          <w:szCs w:val="24"/>
        </w:rPr>
        <w:t xml:space="preserve"> affecting individuals, communities and societies. It encompasses the differences in enrollment rates and the barriers hindering girls and women from accessing quality education. These barriers include cultural norms, discriminatory practices, lack of funding, and societal expectations. Most countries with large, current gender gaps have low levels of </w:t>
      </w:r>
      <w:r w:rsidR="00734528">
        <w:rPr>
          <w:rFonts w:ascii="Times New Roman" w:hAnsi="Times New Roman"/>
          <w:sz w:val="24"/>
          <w:szCs w:val="24"/>
        </w:rPr>
        <w:t>fe</w:t>
      </w:r>
      <w:r w:rsidRPr="008775A7">
        <w:rPr>
          <w:rFonts w:ascii="Times New Roman" w:hAnsi="Times New Roman"/>
          <w:sz w:val="24"/>
          <w:szCs w:val="24"/>
        </w:rPr>
        <w:t>male educational attainment. Many also perform poorly on other measures of development such as life expectancy and GDP per capita. Improving girls’ education is an important goal in its own right, but closing gender gaps in education will not be sufficient to close critical gaps in adult life outcomes.</w:t>
      </w:r>
    </w:p>
    <w:p w14:paraId="65B4B3F9" w14:textId="77777777" w:rsidR="00281B2D" w:rsidRPr="008775A7" w:rsidRDefault="00B02054">
      <w:pPr>
        <w:spacing w:after="100" w:afterAutospacing="1"/>
        <w:jc w:val="both"/>
        <w:rPr>
          <w:rFonts w:ascii="Times New Roman" w:hAnsi="Times New Roman"/>
          <w:sz w:val="24"/>
          <w:szCs w:val="24"/>
        </w:rPr>
      </w:pPr>
      <w:r w:rsidRPr="008775A7">
        <w:rPr>
          <w:rFonts w:ascii="Times New Roman" w:hAnsi="Times New Roman"/>
          <w:b/>
          <w:bCs/>
          <w:sz w:val="24"/>
          <w:szCs w:val="24"/>
        </w:rPr>
        <w:t>Keywords</w:t>
      </w:r>
      <w:r w:rsidRPr="008775A7">
        <w:rPr>
          <w:rFonts w:ascii="Times New Roman" w:hAnsi="Times New Roman"/>
          <w:sz w:val="24"/>
          <w:szCs w:val="24"/>
        </w:rPr>
        <w:t>: Education, Gender Inequality, Economic development</w:t>
      </w:r>
    </w:p>
    <w:p w14:paraId="606945F9" w14:textId="77777777" w:rsidR="00281B2D" w:rsidRPr="008775A7" w:rsidRDefault="00281B2D">
      <w:pPr>
        <w:spacing w:after="100" w:afterAutospacing="1"/>
        <w:jc w:val="both"/>
        <w:rPr>
          <w:rFonts w:ascii="Times New Roman" w:hAnsi="Times New Roman"/>
          <w:b/>
          <w:bCs/>
          <w:sz w:val="24"/>
          <w:szCs w:val="24"/>
        </w:rPr>
      </w:pPr>
    </w:p>
    <w:p w14:paraId="41AE5E96" w14:textId="77777777" w:rsidR="00281B2D" w:rsidRPr="008775A7" w:rsidRDefault="00281B2D">
      <w:pPr>
        <w:spacing w:after="100" w:afterAutospacing="1"/>
        <w:jc w:val="both"/>
        <w:rPr>
          <w:rFonts w:ascii="Times New Roman" w:hAnsi="Times New Roman"/>
          <w:b/>
          <w:bCs/>
          <w:sz w:val="24"/>
          <w:szCs w:val="24"/>
        </w:rPr>
      </w:pPr>
    </w:p>
    <w:p w14:paraId="596F875E" w14:textId="77777777" w:rsidR="00281B2D" w:rsidRPr="008775A7" w:rsidRDefault="00281B2D">
      <w:pPr>
        <w:spacing w:after="100" w:afterAutospacing="1"/>
        <w:jc w:val="both"/>
        <w:rPr>
          <w:rFonts w:ascii="Times New Roman" w:hAnsi="Times New Roman"/>
          <w:b/>
          <w:bCs/>
          <w:sz w:val="24"/>
          <w:szCs w:val="24"/>
        </w:rPr>
      </w:pPr>
    </w:p>
    <w:p w14:paraId="26A90A0D" w14:textId="77777777" w:rsidR="00281B2D" w:rsidRPr="008775A7" w:rsidRDefault="00281B2D">
      <w:pPr>
        <w:spacing w:after="100" w:afterAutospacing="1"/>
        <w:jc w:val="both"/>
        <w:rPr>
          <w:rFonts w:ascii="Times New Roman" w:hAnsi="Times New Roman"/>
          <w:b/>
          <w:bCs/>
          <w:sz w:val="24"/>
          <w:szCs w:val="24"/>
        </w:rPr>
      </w:pPr>
    </w:p>
    <w:p w14:paraId="586C5FDC" w14:textId="77777777"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b/>
          <w:bCs/>
          <w:sz w:val="24"/>
          <w:szCs w:val="24"/>
        </w:rPr>
        <w:t>Introduction</w:t>
      </w:r>
    </w:p>
    <w:p w14:paraId="39F797CF" w14:textId="10DF2A8B" w:rsidR="00BB34E0"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hAnsi="Times New Roman"/>
          <w:sz w:val="24"/>
          <w:szCs w:val="24"/>
        </w:rPr>
        <w:t xml:space="preserve">One of the most enduring issues </w:t>
      </w:r>
      <w:r w:rsidR="00FE3506" w:rsidRPr="008775A7">
        <w:rPr>
          <w:rFonts w:ascii="Times New Roman" w:hAnsi="Times New Roman"/>
          <w:sz w:val="24"/>
          <w:szCs w:val="24"/>
        </w:rPr>
        <w:t>confronting</w:t>
      </w:r>
      <w:r w:rsidRPr="008775A7">
        <w:rPr>
          <w:rFonts w:ascii="Times New Roman" w:hAnsi="Times New Roman"/>
          <w:sz w:val="24"/>
          <w:szCs w:val="24"/>
        </w:rPr>
        <w:t xml:space="preserve"> the world today is gender inequality in education, especially in developing nations. </w:t>
      </w:r>
      <w:r w:rsidRPr="008775A7">
        <w:rPr>
          <w:rFonts w:ascii="Times New Roman" w:eastAsia="SimSun" w:hAnsi="Times New Roman"/>
          <w:sz w:val="24"/>
          <w:szCs w:val="24"/>
          <w:lang w:eastAsia="zh-CN" w:bidi="ar"/>
        </w:rPr>
        <w:t xml:space="preserve">Economists </w:t>
      </w:r>
      <w:r w:rsidR="00FF0265" w:rsidRPr="008775A7">
        <w:rPr>
          <w:rFonts w:ascii="Times New Roman" w:eastAsia="SimSun" w:hAnsi="Times New Roman"/>
          <w:sz w:val="24"/>
          <w:szCs w:val="24"/>
          <w:lang w:eastAsia="zh-CN" w:bidi="ar"/>
        </w:rPr>
        <w:t xml:space="preserve">generally </w:t>
      </w:r>
      <w:r w:rsidRPr="008775A7">
        <w:rPr>
          <w:rFonts w:ascii="Times New Roman" w:eastAsia="SimSun" w:hAnsi="Times New Roman"/>
          <w:sz w:val="24"/>
          <w:szCs w:val="24"/>
          <w:lang w:eastAsia="zh-CN" w:bidi="ar"/>
        </w:rPr>
        <w:t xml:space="preserve">believe that Fixed Capital, Human Capital and </w:t>
      </w:r>
      <w:r w:rsidR="00FF0265" w:rsidRPr="008775A7">
        <w:rPr>
          <w:rFonts w:ascii="Times New Roman" w:eastAsia="SimSun" w:hAnsi="Times New Roman"/>
          <w:sz w:val="24"/>
          <w:szCs w:val="24"/>
          <w:lang w:eastAsia="zh-CN" w:bidi="ar"/>
        </w:rPr>
        <w:t>t</w:t>
      </w:r>
      <w:r w:rsidR="007A73E4" w:rsidRPr="008775A7">
        <w:rPr>
          <w:rFonts w:ascii="Times New Roman" w:eastAsia="SimSun" w:hAnsi="Times New Roman"/>
          <w:sz w:val="24"/>
          <w:szCs w:val="24"/>
          <w:lang w:eastAsia="zh-CN" w:bidi="ar"/>
        </w:rPr>
        <w:t>h</w:t>
      </w:r>
      <w:r w:rsidR="00FF0265" w:rsidRPr="008775A7">
        <w:rPr>
          <w:rFonts w:ascii="Times New Roman" w:eastAsia="SimSun" w:hAnsi="Times New Roman"/>
          <w:sz w:val="24"/>
          <w:szCs w:val="24"/>
          <w:lang w:eastAsia="zh-CN" w:bidi="ar"/>
        </w:rPr>
        <w:t xml:space="preserve">e </w:t>
      </w:r>
      <w:proofErr w:type="spellStart"/>
      <w:r w:rsidRPr="008775A7">
        <w:rPr>
          <w:rFonts w:ascii="Times New Roman" w:eastAsia="SimSun" w:hAnsi="Times New Roman"/>
          <w:sz w:val="24"/>
          <w:szCs w:val="24"/>
          <w:lang w:eastAsia="zh-CN" w:bidi="ar"/>
        </w:rPr>
        <w:t>Labo</w:t>
      </w:r>
      <w:r w:rsidR="00FE3506" w:rsidRPr="008775A7">
        <w:rPr>
          <w:rFonts w:ascii="Times New Roman" w:eastAsia="SimSun" w:hAnsi="Times New Roman"/>
          <w:sz w:val="24"/>
          <w:szCs w:val="24"/>
          <w:lang w:eastAsia="zh-CN" w:bidi="ar"/>
        </w:rPr>
        <w:t>u</w:t>
      </w:r>
      <w:r w:rsidRPr="008775A7">
        <w:rPr>
          <w:rFonts w:ascii="Times New Roman" w:eastAsia="SimSun" w:hAnsi="Times New Roman"/>
          <w:sz w:val="24"/>
          <w:szCs w:val="24"/>
          <w:lang w:eastAsia="zh-CN" w:bidi="ar"/>
        </w:rPr>
        <w:t>r</w:t>
      </w:r>
      <w:proofErr w:type="spellEnd"/>
      <w:r w:rsidRPr="008775A7">
        <w:rPr>
          <w:rFonts w:ascii="Times New Roman" w:eastAsia="SimSun" w:hAnsi="Times New Roman"/>
          <w:sz w:val="24"/>
          <w:szCs w:val="24"/>
          <w:lang w:eastAsia="zh-CN" w:bidi="ar"/>
        </w:rPr>
        <w:t xml:space="preserve"> Force are the most </w:t>
      </w:r>
      <w:r w:rsidR="00FF0265" w:rsidRPr="008775A7">
        <w:rPr>
          <w:rFonts w:ascii="Times New Roman" w:eastAsia="SimSun" w:hAnsi="Times New Roman"/>
          <w:sz w:val="24"/>
          <w:szCs w:val="24"/>
          <w:lang w:eastAsia="zh-CN" w:bidi="ar"/>
        </w:rPr>
        <w:t xml:space="preserve">critical </w:t>
      </w:r>
      <w:r w:rsidRPr="008775A7">
        <w:rPr>
          <w:rFonts w:ascii="Times New Roman" w:eastAsia="SimSun" w:hAnsi="Times New Roman"/>
          <w:sz w:val="24"/>
          <w:szCs w:val="24"/>
          <w:lang w:eastAsia="zh-CN" w:bidi="ar"/>
        </w:rPr>
        <w:t>factors which can affect Economic Growth</w:t>
      </w:r>
      <w:r w:rsidR="00FF0265" w:rsidRPr="008775A7">
        <w:rPr>
          <w:rFonts w:ascii="Times New Roman" w:eastAsia="SimSun" w:hAnsi="Times New Roman"/>
          <w:sz w:val="24"/>
          <w:szCs w:val="24"/>
          <w:lang w:eastAsia="zh-CN" w:bidi="ar"/>
        </w:rPr>
        <w:t xml:space="preserve"> (</w:t>
      </w:r>
      <w:proofErr w:type="spellStart"/>
      <w:r w:rsidR="00FF0265" w:rsidRPr="008775A7">
        <w:rPr>
          <w:rFonts w:ascii="Times New Roman" w:eastAsia="SimSun" w:hAnsi="Times New Roman"/>
          <w:sz w:val="24"/>
          <w:szCs w:val="24"/>
          <w:lang w:eastAsia="zh-CN" w:bidi="ar"/>
        </w:rPr>
        <w:t>Brynin</w:t>
      </w:r>
      <w:proofErr w:type="spellEnd"/>
      <w:r w:rsidR="00FF0265" w:rsidRPr="008775A7">
        <w:rPr>
          <w:rFonts w:ascii="Times New Roman" w:eastAsia="SimSun" w:hAnsi="Times New Roman"/>
          <w:sz w:val="24"/>
          <w:szCs w:val="24"/>
          <w:lang w:eastAsia="zh-CN" w:bidi="ar"/>
        </w:rPr>
        <w:t>,</w:t>
      </w:r>
      <w:r w:rsidR="00DD751F">
        <w:rPr>
          <w:rFonts w:ascii="Times New Roman" w:eastAsia="SimSun" w:hAnsi="Times New Roman"/>
          <w:sz w:val="24"/>
          <w:szCs w:val="24"/>
          <w:lang w:eastAsia="zh-CN" w:bidi="ar"/>
        </w:rPr>
        <w:t xml:space="preserve"> </w:t>
      </w:r>
      <w:r w:rsidR="00FF0265" w:rsidRPr="008775A7">
        <w:rPr>
          <w:rFonts w:ascii="Times New Roman" w:eastAsia="SimSun" w:hAnsi="Times New Roman"/>
          <w:sz w:val="24"/>
          <w:szCs w:val="24"/>
          <w:lang w:eastAsia="zh-CN" w:bidi="ar"/>
        </w:rPr>
        <w:t>2003; Wilson &amp; Briscoe, 2004</w:t>
      </w:r>
      <w:proofErr w:type="gramStart"/>
      <w:r w:rsidR="00FF0265" w:rsidRPr="008775A7">
        <w:rPr>
          <w:rFonts w:ascii="Times New Roman" w:eastAsia="SimSun" w:hAnsi="Times New Roman"/>
          <w:sz w:val="24"/>
          <w:szCs w:val="24"/>
          <w:lang w:eastAsia="zh-CN" w:bidi="ar"/>
        </w:rPr>
        <w:t>) .</w:t>
      </w:r>
      <w:proofErr w:type="gramEnd"/>
      <w:r w:rsidR="00FF0265" w:rsidRPr="008775A7">
        <w:rPr>
          <w:rFonts w:ascii="Times New Roman" w:eastAsia="SimSun" w:hAnsi="Times New Roman"/>
          <w:sz w:val="24"/>
          <w:szCs w:val="24"/>
          <w:lang w:eastAsia="zh-CN" w:bidi="ar"/>
        </w:rPr>
        <w:t xml:space="preserve"> </w:t>
      </w:r>
      <w:r w:rsidR="0096728F" w:rsidRPr="008775A7">
        <w:rPr>
          <w:rFonts w:ascii="Times New Roman" w:eastAsia="SimSun" w:hAnsi="Times New Roman"/>
          <w:sz w:val="24"/>
          <w:szCs w:val="24"/>
          <w:lang w:eastAsia="zh-CN" w:bidi="ar"/>
        </w:rPr>
        <w:t>According to Barro (1996), in a study of selected 100 countries</w:t>
      </w:r>
      <w:r w:rsidR="00FF0265" w:rsidRPr="008775A7">
        <w:rPr>
          <w:rFonts w:ascii="Times New Roman" w:eastAsia="SimSun" w:hAnsi="Times New Roman"/>
          <w:sz w:val="24"/>
          <w:szCs w:val="24"/>
          <w:lang w:eastAsia="zh-CN" w:bidi="ar"/>
        </w:rPr>
        <w:t xml:space="preserve"> and</w:t>
      </w:r>
      <w:r w:rsidR="0096728F" w:rsidRPr="008775A7">
        <w:rPr>
          <w:rFonts w:ascii="Times New Roman" w:eastAsia="SimSun" w:hAnsi="Times New Roman"/>
          <w:sz w:val="24"/>
          <w:szCs w:val="24"/>
          <w:lang w:eastAsia="zh-CN" w:bidi="ar"/>
        </w:rPr>
        <w:t xml:space="preserve"> for a given starting level of real per capita GDP, the growth rate is enhanced by higher initial schooling and life expectancy, lower fertility, lower government consumption.</w:t>
      </w:r>
      <w:r w:rsidR="00BB34E0" w:rsidRPr="008775A7">
        <w:rPr>
          <w:rFonts w:ascii="Times New Roman" w:eastAsia="SimSun" w:hAnsi="Times New Roman"/>
          <w:sz w:val="24"/>
          <w:szCs w:val="24"/>
          <w:lang w:eastAsia="zh-CN" w:bidi="ar"/>
        </w:rPr>
        <w:t xml:space="preserve"> Significant literature exists that tried to study the relationship between e</w:t>
      </w:r>
      <w:r w:rsidRPr="008775A7">
        <w:rPr>
          <w:rFonts w:ascii="Times New Roman" w:eastAsia="SimSun" w:hAnsi="Times New Roman"/>
          <w:sz w:val="24"/>
          <w:szCs w:val="24"/>
          <w:lang w:eastAsia="zh-CN" w:bidi="ar"/>
        </w:rPr>
        <w:t xml:space="preserve">conomic </w:t>
      </w:r>
      <w:r w:rsidR="00BB34E0" w:rsidRPr="008775A7">
        <w:rPr>
          <w:rFonts w:ascii="Times New Roman" w:eastAsia="SimSun" w:hAnsi="Times New Roman"/>
          <w:sz w:val="24"/>
          <w:szCs w:val="24"/>
          <w:lang w:eastAsia="zh-CN" w:bidi="ar"/>
        </w:rPr>
        <w:t>g</w:t>
      </w:r>
      <w:r w:rsidRPr="008775A7">
        <w:rPr>
          <w:rFonts w:ascii="Times New Roman" w:eastAsia="SimSun" w:hAnsi="Times New Roman"/>
          <w:sz w:val="24"/>
          <w:szCs w:val="24"/>
          <w:lang w:eastAsia="zh-CN" w:bidi="ar"/>
        </w:rPr>
        <w:t xml:space="preserve">rowth and gender inequality </w:t>
      </w:r>
      <w:r w:rsidRPr="008775A7">
        <w:rPr>
          <w:rFonts w:ascii="Times New Roman" w:eastAsia="SimSun" w:hAnsi="Times New Roman"/>
          <w:sz w:val="24"/>
          <w:szCs w:val="24"/>
          <w:lang w:eastAsia="zh-CN" w:bidi="ar"/>
        </w:rPr>
        <w:lastRenderedPageBreak/>
        <w:t xml:space="preserve">in </w:t>
      </w:r>
      <w:r w:rsidR="00BB34E0" w:rsidRPr="008775A7">
        <w:rPr>
          <w:rFonts w:ascii="Times New Roman" w:eastAsia="SimSun" w:hAnsi="Times New Roman"/>
          <w:sz w:val="24"/>
          <w:szCs w:val="24"/>
          <w:lang w:eastAsia="zh-CN" w:bidi="ar"/>
        </w:rPr>
        <w:t>e</w:t>
      </w:r>
      <w:r w:rsidRPr="008775A7">
        <w:rPr>
          <w:rFonts w:ascii="Times New Roman" w:eastAsia="SimSun" w:hAnsi="Times New Roman"/>
          <w:sz w:val="24"/>
          <w:szCs w:val="24"/>
          <w:lang w:eastAsia="zh-CN" w:bidi="ar"/>
        </w:rPr>
        <w:t xml:space="preserve">ducation, </w:t>
      </w:r>
      <w:r w:rsidR="00BB34E0" w:rsidRPr="008775A7">
        <w:rPr>
          <w:rFonts w:ascii="Times New Roman" w:eastAsia="SimSun" w:hAnsi="Times New Roman"/>
          <w:sz w:val="24"/>
          <w:szCs w:val="24"/>
          <w:lang w:eastAsia="zh-CN" w:bidi="ar"/>
        </w:rPr>
        <w:t>h</w:t>
      </w:r>
      <w:r w:rsidRPr="008775A7">
        <w:rPr>
          <w:rFonts w:ascii="Times New Roman" w:eastAsia="SimSun" w:hAnsi="Times New Roman"/>
          <w:sz w:val="24"/>
          <w:szCs w:val="24"/>
          <w:lang w:eastAsia="zh-CN" w:bidi="ar"/>
        </w:rPr>
        <w:t>ealth</w:t>
      </w:r>
      <w:r w:rsidR="00BB34E0" w:rsidRPr="008775A7">
        <w:rPr>
          <w:rFonts w:ascii="Times New Roman" w:eastAsia="SimSun" w:hAnsi="Times New Roman"/>
          <w:sz w:val="24"/>
          <w:szCs w:val="24"/>
          <w:lang w:eastAsia="zh-CN" w:bidi="ar"/>
        </w:rPr>
        <w:t xml:space="preserve"> and</w:t>
      </w:r>
      <w:r w:rsidRPr="008775A7">
        <w:rPr>
          <w:rFonts w:ascii="Times New Roman" w:eastAsia="SimSun" w:hAnsi="Times New Roman"/>
          <w:sz w:val="24"/>
          <w:szCs w:val="24"/>
          <w:lang w:eastAsia="zh-CN" w:bidi="ar"/>
        </w:rPr>
        <w:t xml:space="preserve"> </w:t>
      </w:r>
      <w:r w:rsidR="00BB34E0" w:rsidRPr="008775A7">
        <w:rPr>
          <w:rFonts w:ascii="Times New Roman" w:eastAsia="SimSun" w:hAnsi="Times New Roman"/>
          <w:sz w:val="24"/>
          <w:szCs w:val="24"/>
          <w:lang w:eastAsia="zh-CN" w:bidi="ar"/>
        </w:rPr>
        <w:t>e</w:t>
      </w:r>
      <w:r w:rsidRPr="008775A7">
        <w:rPr>
          <w:rFonts w:ascii="Times New Roman" w:eastAsia="SimSun" w:hAnsi="Times New Roman"/>
          <w:sz w:val="24"/>
          <w:szCs w:val="24"/>
          <w:lang w:eastAsia="zh-CN" w:bidi="ar"/>
        </w:rPr>
        <w:t>mployment</w:t>
      </w:r>
      <w:r w:rsidR="007A73E4" w:rsidRPr="008775A7">
        <w:rPr>
          <w:rFonts w:ascii="Times New Roman" w:eastAsia="SimSun" w:hAnsi="Times New Roman"/>
          <w:sz w:val="24"/>
          <w:szCs w:val="24"/>
          <w:lang w:eastAsia="zh-CN" w:bidi="ar"/>
        </w:rPr>
        <w:t xml:space="preserve"> (</w:t>
      </w:r>
      <w:r w:rsidR="007A73E4" w:rsidRPr="008775A7">
        <w:rPr>
          <w:rFonts w:ascii="Times New Roman" w:hAnsi="Times New Roman"/>
          <w:sz w:val="24"/>
          <w:szCs w:val="24"/>
        </w:rPr>
        <w:t xml:space="preserve">Klasen &amp; Lamanna 2009; </w:t>
      </w:r>
      <w:proofErr w:type="spellStart"/>
      <w:r w:rsidR="007A73E4" w:rsidRPr="008775A7">
        <w:rPr>
          <w:rFonts w:ascii="Times New Roman" w:hAnsi="Times New Roman"/>
          <w:sz w:val="24"/>
          <w:szCs w:val="24"/>
        </w:rPr>
        <w:t>Tokal</w:t>
      </w:r>
      <w:proofErr w:type="spellEnd"/>
      <w:r w:rsidR="007A73E4" w:rsidRPr="008775A7">
        <w:rPr>
          <w:rFonts w:ascii="Times New Roman" w:hAnsi="Times New Roman"/>
          <w:sz w:val="24"/>
          <w:szCs w:val="24"/>
        </w:rPr>
        <w:t xml:space="preserve">, </w:t>
      </w:r>
      <w:proofErr w:type="spellStart"/>
      <w:r w:rsidR="007A73E4" w:rsidRPr="008775A7">
        <w:rPr>
          <w:rFonts w:ascii="Times New Roman" w:hAnsi="Times New Roman"/>
          <w:sz w:val="24"/>
          <w:szCs w:val="24"/>
        </w:rPr>
        <w:t>Sart</w:t>
      </w:r>
      <w:proofErr w:type="spellEnd"/>
      <w:r w:rsidR="007A73E4" w:rsidRPr="008775A7">
        <w:rPr>
          <w:rFonts w:ascii="Times New Roman" w:hAnsi="Times New Roman"/>
          <w:sz w:val="24"/>
          <w:szCs w:val="24"/>
        </w:rPr>
        <w:t xml:space="preserve">, </w:t>
      </w:r>
      <w:proofErr w:type="spellStart"/>
      <w:r w:rsidR="007A73E4" w:rsidRPr="008775A7">
        <w:rPr>
          <w:rFonts w:ascii="Times New Roman" w:hAnsi="Times New Roman"/>
          <w:sz w:val="24"/>
          <w:szCs w:val="24"/>
        </w:rPr>
        <w:t>Danilina</w:t>
      </w:r>
      <w:proofErr w:type="spellEnd"/>
      <w:r w:rsidR="007A73E4" w:rsidRPr="008775A7">
        <w:rPr>
          <w:rFonts w:ascii="Times New Roman" w:hAnsi="Times New Roman"/>
          <w:sz w:val="24"/>
          <w:szCs w:val="24"/>
        </w:rPr>
        <w:t xml:space="preserve"> &amp; </w:t>
      </w:r>
      <w:proofErr w:type="spellStart"/>
      <w:r w:rsidR="007A73E4" w:rsidRPr="008775A7">
        <w:rPr>
          <w:rFonts w:ascii="Times New Roman" w:hAnsi="Times New Roman"/>
          <w:sz w:val="24"/>
          <w:szCs w:val="24"/>
        </w:rPr>
        <w:t>Ta'Amnha</w:t>
      </w:r>
      <w:proofErr w:type="spellEnd"/>
      <w:r w:rsidR="007A73E4" w:rsidRPr="008775A7">
        <w:rPr>
          <w:rFonts w:ascii="Times New Roman" w:hAnsi="Times New Roman"/>
          <w:sz w:val="24"/>
          <w:szCs w:val="24"/>
        </w:rPr>
        <w:t>, 2023)</w:t>
      </w:r>
    </w:p>
    <w:p w14:paraId="2C65FF41" w14:textId="77777777" w:rsidR="00ED2351" w:rsidRPr="008775A7" w:rsidRDefault="00B02054" w:rsidP="00F20869">
      <w:pPr>
        <w:spacing w:before="0" w:beforeAutospacing="0" w:after="120" w:line="360" w:lineRule="auto"/>
        <w:jc w:val="both"/>
        <w:rPr>
          <w:rFonts w:ascii="Times New Roman" w:eastAsia="AdvP83FD" w:hAnsi="Times New Roman"/>
          <w:sz w:val="24"/>
          <w:szCs w:val="24"/>
          <w:lang w:eastAsia="zh-CN" w:bidi="ar"/>
        </w:rPr>
      </w:pPr>
      <w:r w:rsidRPr="008775A7">
        <w:rPr>
          <w:rFonts w:ascii="Times New Roman" w:eastAsia="AdvP83FD" w:hAnsi="Times New Roman"/>
          <w:sz w:val="24"/>
          <w:szCs w:val="24"/>
          <w:lang w:eastAsia="zh-CN" w:bidi="ar"/>
        </w:rPr>
        <w:t>The challenge of increasing the economic growth of a country is to a considerable extent linked to the role played by women in the society. The costs of discrimination toward</w:t>
      </w:r>
      <w:r w:rsidR="00EE47E9" w:rsidRPr="008775A7">
        <w:rPr>
          <w:rFonts w:ascii="Times New Roman" w:eastAsia="AdvP83FD" w:hAnsi="Times New Roman"/>
          <w:sz w:val="24"/>
          <w:szCs w:val="24"/>
          <w:lang w:eastAsia="zh-CN" w:bidi="ar"/>
        </w:rPr>
        <w:t>s</w:t>
      </w:r>
      <w:r w:rsidRPr="008775A7">
        <w:rPr>
          <w:rFonts w:ascii="Times New Roman" w:eastAsia="AdvP83FD" w:hAnsi="Times New Roman"/>
          <w:sz w:val="24"/>
          <w:szCs w:val="24"/>
          <w:lang w:eastAsia="zh-CN" w:bidi="ar"/>
        </w:rPr>
        <w:t xml:space="preserve"> women in education and employment not only harm</w:t>
      </w:r>
      <w:r w:rsidR="00EE47E9" w:rsidRPr="008775A7">
        <w:rPr>
          <w:rFonts w:ascii="Times New Roman" w:eastAsia="AdvP83FD" w:hAnsi="Times New Roman"/>
          <w:sz w:val="24"/>
          <w:szCs w:val="24"/>
          <w:lang w:eastAsia="zh-CN" w:bidi="ar"/>
        </w:rPr>
        <w:t>s</w:t>
      </w:r>
      <w:r w:rsidRPr="008775A7">
        <w:rPr>
          <w:rFonts w:ascii="Times New Roman" w:eastAsia="AdvP83FD" w:hAnsi="Times New Roman"/>
          <w:sz w:val="24"/>
          <w:szCs w:val="24"/>
          <w:lang w:eastAsia="zh-CN" w:bidi="ar"/>
        </w:rPr>
        <w:t xml:space="preserve"> the women concerned</w:t>
      </w:r>
      <w:r w:rsidR="00EE47E9" w:rsidRPr="008775A7">
        <w:rPr>
          <w:rFonts w:ascii="Times New Roman" w:eastAsia="AdvP83FD" w:hAnsi="Times New Roman"/>
          <w:sz w:val="24"/>
          <w:szCs w:val="24"/>
          <w:lang w:eastAsia="zh-CN" w:bidi="ar"/>
        </w:rPr>
        <w:t>,</w:t>
      </w:r>
      <w:r w:rsidRPr="008775A7">
        <w:rPr>
          <w:rFonts w:ascii="Times New Roman" w:eastAsia="AdvP83FD" w:hAnsi="Times New Roman"/>
          <w:sz w:val="24"/>
          <w:szCs w:val="24"/>
          <w:lang w:eastAsia="zh-CN" w:bidi="ar"/>
        </w:rPr>
        <w:t xml:space="preserve"> but also impose a cost </w:t>
      </w:r>
      <w:r w:rsidR="00EE47E9" w:rsidRPr="008775A7">
        <w:rPr>
          <w:rFonts w:ascii="Times New Roman" w:eastAsia="AdvP83FD" w:hAnsi="Times New Roman"/>
          <w:sz w:val="24"/>
          <w:szCs w:val="24"/>
          <w:lang w:eastAsia="zh-CN" w:bidi="ar"/>
        </w:rPr>
        <w:t>on</w:t>
      </w:r>
      <w:r w:rsidRPr="008775A7">
        <w:rPr>
          <w:rFonts w:ascii="Times New Roman" w:eastAsia="AdvP83FD" w:hAnsi="Times New Roman"/>
          <w:sz w:val="24"/>
          <w:szCs w:val="24"/>
          <w:lang w:eastAsia="zh-CN" w:bidi="ar"/>
        </w:rPr>
        <w:t xml:space="preserve"> the entire society. In South Asia, women are still, in the twenty-first century, very much discriminated against in both education level and economic participation. In </w:t>
      </w:r>
      <w:r w:rsidR="00EE47E9" w:rsidRPr="008775A7">
        <w:rPr>
          <w:rFonts w:ascii="Times New Roman" w:eastAsia="AdvP83FD" w:hAnsi="Times New Roman"/>
          <w:sz w:val="24"/>
          <w:szCs w:val="24"/>
          <w:lang w:eastAsia="zh-CN" w:bidi="ar"/>
        </w:rPr>
        <w:t>the Middle East and North African (</w:t>
      </w:r>
      <w:r w:rsidRPr="008775A7">
        <w:rPr>
          <w:rFonts w:ascii="Times New Roman" w:eastAsia="AdvP83FD" w:hAnsi="Times New Roman"/>
          <w:sz w:val="24"/>
          <w:szCs w:val="24"/>
          <w:lang w:eastAsia="zh-CN" w:bidi="ar"/>
        </w:rPr>
        <w:t>MENA</w:t>
      </w:r>
      <w:r w:rsidR="00EE47E9" w:rsidRPr="008775A7">
        <w:rPr>
          <w:rFonts w:ascii="Times New Roman" w:eastAsia="AdvP83FD" w:hAnsi="Times New Roman"/>
          <w:sz w:val="24"/>
          <w:szCs w:val="24"/>
          <w:lang w:eastAsia="zh-CN" w:bidi="ar"/>
        </w:rPr>
        <w:t>) region</w:t>
      </w:r>
      <w:r w:rsidRPr="008775A7">
        <w:rPr>
          <w:rFonts w:ascii="Times New Roman" w:eastAsia="AdvP83FD" w:hAnsi="Times New Roman"/>
          <w:sz w:val="24"/>
          <w:szCs w:val="24"/>
          <w:lang w:eastAsia="zh-CN" w:bidi="ar"/>
        </w:rPr>
        <w:t xml:space="preserve">, the gender gap in education has been reduced from high levels, but gender gaps in employment remain pervasive. </w:t>
      </w:r>
    </w:p>
    <w:p w14:paraId="1BC043F7" w14:textId="74D2D86A"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eastAsia="AdvP83FD" w:hAnsi="Times New Roman"/>
          <w:sz w:val="24"/>
          <w:szCs w:val="24"/>
          <w:lang w:eastAsia="zh-CN" w:bidi="ar"/>
        </w:rPr>
        <w:t>In contrast to some Asian countries, where export-oriented industries have led to a reduction of the gender gap in the labor market in the last decades, increased female education in MENA has not translated into higher labor market participation in most countries of that region. Women in this region are encountering structural barriers in employment, but those barriers may also be social, cultural, and ideological (World Bank</w:t>
      </w:r>
      <w:r w:rsidR="00DD751F">
        <w:rPr>
          <w:rFonts w:ascii="Times New Roman" w:eastAsia="AdvP83FD" w:hAnsi="Times New Roman"/>
          <w:sz w:val="24"/>
          <w:szCs w:val="24"/>
          <w:lang w:eastAsia="zh-CN" w:bidi="ar"/>
        </w:rPr>
        <w:t>,</w:t>
      </w:r>
      <w:r w:rsidRPr="008775A7">
        <w:rPr>
          <w:rFonts w:ascii="Times New Roman" w:eastAsia="AdvP83FD" w:hAnsi="Times New Roman"/>
          <w:sz w:val="24"/>
          <w:szCs w:val="24"/>
          <w:lang w:eastAsia="zh-CN" w:bidi="ar"/>
        </w:rPr>
        <w:t xml:space="preserve"> 2004).</w:t>
      </w:r>
    </w:p>
    <w:p w14:paraId="19714E1F" w14:textId="0A1BB18C" w:rsidR="001B4AE9"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Inequalities persist notwithstanding notable progress achieved in the direction of gender equality in education. This inequality has significant economic ramifications that affect not just personal </w:t>
      </w:r>
      <w:r w:rsidR="00ED2351" w:rsidRPr="008775A7">
        <w:rPr>
          <w:rFonts w:ascii="Times New Roman" w:hAnsi="Times New Roman"/>
          <w:sz w:val="24"/>
          <w:szCs w:val="24"/>
        </w:rPr>
        <w:t>wellbeing,</w:t>
      </w:r>
      <w:r w:rsidRPr="008775A7">
        <w:rPr>
          <w:rFonts w:ascii="Times New Roman" w:hAnsi="Times New Roman"/>
          <w:sz w:val="24"/>
          <w:szCs w:val="24"/>
        </w:rPr>
        <w:t xml:space="preserve"> but also the advancement of the country and the world. Economic development is significantly influenced by education, and denying women and girls access to it stunts economic progress, deepens poverty, and maintains inequality. This study looks at the financial effects of gender inequality in education and development, with a particular emphasis on how women's lack of education impacts </w:t>
      </w:r>
      <w:proofErr w:type="spellStart"/>
      <w:r w:rsidRPr="008775A7">
        <w:rPr>
          <w:rFonts w:ascii="Times New Roman" w:hAnsi="Times New Roman"/>
          <w:sz w:val="24"/>
          <w:szCs w:val="24"/>
        </w:rPr>
        <w:t>labo</w:t>
      </w:r>
      <w:r w:rsidR="00ED2351" w:rsidRPr="008775A7">
        <w:rPr>
          <w:rFonts w:ascii="Times New Roman" w:hAnsi="Times New Roman"/>
          <w:sz w:val="24"/>
          <w:szCs w:val="24"/>
        </w:rPr>
        <w:t>u</w:t>
      </w:r>
      <w:r w:rsidRPr="008775A7">
        <w:rPr>
          <w:rFonts w:ascii="Times New Roman" w:hAnsi="Times New Roman"/>
          <w:sz w:val="24"/>
          <w:szCs w:val="24"/>
        </w:rPr>
        <w:t>r</w:t>
      </w:r>
      <w:proofErr w:type="spellEnd"/>
      <w:r w:rsidRPr="008775A7">
        <w:rPr>
          <w:rFonts w:ascii="Times New Roman" w:hAnsi="Times New Roman"/>
          <w:sz w:val="24"/>
          <w:szCs w:val="24"/>
        </w:rPr>
        <w:t xml:space="preserve"> markets, income distribution, economic growth, and the fight against poverty. Investing in girls’ education has long been held up as an antidote to the manifold challenges of the developing world. Researchers, politicians, and celebrities have all championed the value of girls’ education. For example, a review of evidence from fifteen years ago concluded that “extensive research confirms that investing in girls’ education delivers high returns not only for female educational attainment, but also for maternal and children’s health, more sustainable families, women’s empowerment, democracy, income growth, and productivity” (Herz and Sperling, 2004).</w:t>
      </w:r>
    </w:p>
    <w:p w14:paraId="6D70DDDD" w14:textId="77777777" w:rsidR="001B4AE9" w:rsidRPr="008775A7" w:rsidRDefault="001B4AE9" w:rsidP="00F20869">
      <w:pPr>
        <w:spacing w:before="0" w:beforeAutospacing="0" w:after="120" w:line="360" w:lineRule="auto"/>
        <w:jc w:val="both"/>
        <w:rPr>
          <w:rFonts w:ascii="Times New Roman" w:hAnsi="Times New Roman"/>
          <w:sz w:val="24"/>
          <w:szCs w:val="24"/>
        </w:rPr>
      </w:pPr>
    </w:p>
    <w:p w14:paraId="4F69BB33" w14:textId="77777777" w:rsidR="001B4AE9" w:rsidRPr="008775A7" w:rsidRDefault="001B4AE9">
      <w:pPr>
        <w:spacing w:before="0" w:beforeAutospacing="0" w:after="0" w:line="240" w:lineRule="auto"/>
        <w:rPr>
          <w:rFonts w:ascii="Times New Roman" w:hAnsi="Times New Roman"/>
          <w:b/>
          <w:bCs/>
          <w:sz w:val="24"/>
          <w:szCs w:val="24"/>
        </w:rPr>
      </w:pPr>
      <w:r w:rsidRPr="008775A7">
        <w:rPr>
          <w:rFonts w:ascii="Times New Roman" w:hAnsi="Times New Roman"/>
          <w:b/>
          <w:bCs/>
          <w:sz w:val="24"/>
          <w:szCs w:val="24"/>
        </w:rPr>
        <w:lastRenderedPageBreak/>
        <w:t>Conceptual Issues</w:t>
      </w:r>
    </w:p>
    <w:p w14:paraId="744698BF" w14:textId="77777777" w:rsidR="001B4AE9" w:rsidRPr="008775A7" w:rsidRDefault="001B4AE9" w:rsidP="00F20869">
      <w:pPr>
        <w:spacing w:before="0" w:beforeAutospacing="0" w:after="120" w:line="360" w:lineRule="auto"/>
        <w:jc w:val="both"/>
        <w:rPr>
          <w:rFonts w:ascii="Times New Roman" w:hAnsi="Times New Roman"/>
          <w:sz w:val="24"/>
          <w:szCs w:val="24"/>
        </w:rPr>
      </w:pPr>
    </w:p>
    <w:p w14:paraId="588D9DC0" w14:textId="1DFC549C"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Gender inequality in education is </w:t>
      </w:r>
      <w:proofErr w:type="spellStart"/>
      <w:r w:rsidRPr="008775A7">
        <w:rPr>
          <w:rFonts w:ascii="Times New Roman" w:hAnsi="Times New Roman"/>
          <w:sz w:val="24"/>
          <w:szCs w:val="24"/>
        </w:rPr>
        <w:t>characteri</w:t>
      </w:r>
      <w:r w:rsidR="00ED2351" w:rsidRPr="008775A7">
        <w:rPr>
          <w:rFonts w:ascii="Times New Roman" w:hAnsi="Times New Roman"/>
          <w:sz w:val="24"/>
          <w:szCs w:val="24"/>
        </w:rPr>
        <w:t>s</w:t>
      </w:r>
      <w:r w:rsidRPr="008775A7">
        <w:rPr>
          <w:rFonts w:ascii="Times New Roman" w:hAnsi="Times New Roman"/>
          <w:sz w:val="24"/>
          <w:szCs w:val="24"/>
        </w:rPr>
        <w:t>ed</w:t>
      </w:r>
      <w:proofErr w:type="spellEnd"/>
      <w:r w:rsidRPr="008775A7">
        <w:rPr>
          <w:rFonts w:ascii="Times New Roman" w:hAnsi="Times New Roman"/>
          <w:sz w:val="24"/>
          <w:szCs w:val="24"/>
        </w:rPr>
        <w:t xml:space="preserve"> by the differences in educational opportunities, outcomes, and experiences between males and females. It encompasses inequality in enrollment, dropout, literacy, academic achievement, and access to tertiary education.</w:t>
      </w:r>
      <w:r w:rsidR="00ED2351" w:rsidRPr="008775A7">
        <w:rPr>
          <w:rFonts w:ascii="Times New Roman" w:hAnsi="Times New Roman"/>
          <w:sz w:val="24"/>
          <w:szCs w:val="24"/>
        </w:rPr>
        <w:t xml:space="preserve"> </w:t>
      </w:r>
      <w:r w:rsidRPr="008775A7">
        <w:rPr>
          <w:rFonts w:ascii="Times New Roman" w:hAnsi="Times New Roman"/>
          <w:sz w:val="24"/>
          <w:szCs w:val="24"/>
        </w:rPr>
        <w:t>Enrollment rates, one aspect of gender inequality, reflect the number of individuals from each gender enrolled in educational institutions. In many parts of the world, girls and women face significant challenges in accessing education, resulting in lower enrollment rates than their male counterparts. This disparity affects individuals' personal development and has broader societal implications, including economic growth and social progress.</w:t>
      </w:r>
    </w:p>
    <w:p w14:paraId="4BE9B21B" w14:textId="3FD4A84F" w:rsidR="00281B2D" w:rsidRPr="008775A7" w:rsidRDefault="00B02054" w:rsidP="00F20869">
      <w:pPr>
        <w:pStyle w:val="NormalWeb"/>
        <w:spacing w:before="0" w:beforeAutospacing="0" w:after="120" w:afterAutospacing="0" w:line="360" w:lineRule="auto"/>
        <w:jc w:val="both"/>
      </w:pPr>
      <w:r w:rsidRPr="008775A7">
        <w:t>Dropout rates, another dimension of gender inequality in education, refers to the number of students who leave school before completing their education. Dropout rates often disproportionately affect girls and women</w:t>
      </w:r>
      <w:r w:rsidR="002C5D16">
        <w:t>,</w:t>
      </w:r>
      <w:r w:rsidRPr="008775A7">
        <w:t xml:space="preserve"> due to factors such as early marriage, pregnancy, financial constraints, and cultural norms </w:t>
      </w:r>
      <w:proofErr w:type="spellStart"/>
      <w:r w:rsidRPr="008775A7">
        <w:t>prioriti</w:t>
      </w:r>
      <w:r w:rsidR="002C5D16">
        <w:t>s</w:t>
      </w:r>
      <w:r w:rsidRPr="008775A7">
        <w:t>ing</w:t>
      </w:r>
      <w:proofErr w:type="spellEnd"/>
      <w:r w:rsidRPr="008775A7">
        <w:t xml:space="preserve"> boys' education over </w:t>
      </w:r>
      <w:proofErr w:type="gramStart"/>
      <w:r w:rsidRPr="008775A7">
        <w:t>girls’</w:t>
      </w:r>
      <w:proofErr w:type="gramEnd"/>
      <w:r w:rsidRPr="008775A7">
        <w:t>. These factors perpetuate gender inequalities and hinder girls' and women's personal and professional growth opportunities. This dropout problem persists across various levels of education, from primary to higher education, affecting females disproportionately due to a range of social and economic barriers.</w:t>
      </w:r>
    </w:p>
    <w:p w14:paraId="5F628A1A" w14:textId="77777777" w:rsidR="00281B2D" w:rsidRPr="008775A7" w:rsidRDefault="00B02054" w:rsidP="00F20869">
      <w:pPr>
        <w:pStyle w:val="NormalWeb"/>
        <w:spacing w:before="0" w:beforeAutospacing="0" w:after="120" w:afterAutospacing="0" w:line="360" w:lineRule="auto"/>
        <w:jc w:val="both"/>
      </w:pPr>
      <w:r w:rsidRPr="008775A7">
        <w:t>Literacy rates, a crucial indicator of educational attainment, also reflect gender inequality. In many parts of the world, women have lower literacy rates than men, limiting their access to information, opportunities, and empowerment. Addressing this disparity requires improving access to education and addressing societal attitudes and norms perpetuating gender inequalities.</w:t>
      </w:r>
    </w:p>
    <w:p w14:paraId="6258EE8B" w14:textId="77777777" w:rsidR="00281B2D" w:rsidRPr="008775A7" w:rsidRDefault="00B02054" w:rsidP="00F20869">
      <w:pPr>
        <w:pStyle w:val="NormalWeb"/>
        <w:spacing w:before="0" w:beforeAutospacing="0" w:after="120" w:afterAutospacing="0" w:line="360" w:lineRule="auto"/>
        <w:jc w:val="both"/>
      </w:pPr>
      <w:r w:rsidRPr="008775A7">
        <w:t>Academic achievement is another aspect of gender inequality in education. While girls and women have made significant strides in academic performance in recent years, there are still inequalities in certain subjects and fields. Stereotypes and biases can influence subject choices, leading to the underrepresentation of girls and women in science, technology, engineering, and mathematics (STEM) fields. Promoting gender equality in education requires challenging these stereotypes and creating inclusive learning environments to encourage girls and women to pursue their interests and talents.</w:t>
      </w:r>
    </w:p>
    <w:p w14:paraId="08C4484E" w14:textId="77777777" w:rsidR="00281B2D" w:rsidRPr="008775A7" w:rsidRDefault="00B02054" w:rsidP="00F20869">
      <w:pPr>
        <w:pStyle w:val="NormalWeb"/>
        <w:spacing w:before="0" w:beforeAutospacing="0" w:after="120" w:afterAutospacing="0" w:line="360" w:lineRule="auto"/>
        <w:jc w:val="both"/>
      </w:pPr>
      <w:r w:rsidRPr="008775A7">
        <w:lastRenderedPageBreak/>
        <w:t>Access to tertiary education, such as universities and colleges, is another area where gender inequalities persist. In many parts of the world, women face barriers such as limited opportunities, financial constraints, and societal expectations that discourage them from pursuing higher education. Closing this gap requires addressing systemic barriers and promoting policies that ensure equal access and opportunities for all.</w:t>
      </w:r>
    </w:p>
    <w:p w14:paraId="6D168AD6" w14:textId="77777777"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Progress towards gender inequality in education has been linked to a great variety of favorable </w:t>
      </w:r>
    </w:p>
    <w:p w14:paraId="14D91DEB" w14:textId="77777777"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outcomes for women, their households, and for society as a whole. Gender equality in </w:t>
      </w:r>
    </w:p>
    <w:p w14:paraId="685D82AE" w14:textId="57C55BAF"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educational attainment can positively impact women’s economic and political participation later in life </w:t>
      </w:r>
      <w:bookmarkStart w:id="1" w:name="_Hlk207254595"/>
      <w:r w:rsidRPr="008775A7">
        <w:rPr>
          <w:rFonts w:ascii="Times New Roman" w:hAnsi="Times New Roman"/>
          <w:sz w:val="24"/>
          <w:szCs w:val="24"/>
        </w:rPr>
        <w:t>(World Bank</w:t>
      </w:r>
      <w:r w:rsidR="00DD751F">
        <w:rPr>
          <w:rFonts w:ascii="Times New Roman" w:hAnsi="Times New Roman"/>
          <w:sz w:val="24"/>
          <w:szCs w:val="24"/>
        </w:rPr>
        <w:t>,</w:t>
      </w:r>
      <w:r w:rsidRPr="008775A7">
        <w:rPr>
          <w:rFonts w:ascii="Times New Roman" w:hAnsi="Times New Roman"/>
          <w:sz w:val="24"/>
          <w:szCs w:val="24"/>
        </w:rPr>
        <w:t xml:space="preserve"> 2017).</w:t>
      </w:r>
      <w:bookmarkEnd w:id="1"/>
    </w:p>
    <w:p w14:paraId="2E815E9B" w14:textId="77777777" w:rsidR="001B4AE9" w:rsidRPr="008775A7" w:rsidRDefault="001B4AE9" w:rsidP="001B4AE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Gender equality is basically, providing equal opportunities to everybody irrespective of your age, sex, country, or skin color. We are all equal and we all deserve the same treatment. </w:t>
      </w:r>
    </w:p>
    <w:p w14:paraId="092B4E4F" w14:textId="77777777" w:rsidR="00DD751F" w:rsidRDefault="00DD751F" w:rsidP="001B4AE9">
      <w:pPr>
        <w:spacing w:before="0" w:beforeAutospacing="0" w:after="120" w:line="360" w:lineRule="auto"/>
        <w:jc w:val="both"/>
        <w:rPr>
          <w:rFonts w:ascii="Times New Roman" w:eastAsia="TimesNewRomanPS-BoldMT" w:hAnsi="Times New Roman"/>
          <w:b/>
          <w:bCs/>
          <w:sz w:val="24"/>
          <w:szCs w:val="24"/>
          <w:lang w:eastAsia="zh-CN" w:bidi="ar"/>
        </w:rPr>
      </w:pPr>
    </w:p>
    <w:p w14:paraId="296935C0" w14:textId="6C6210CC" w:rsidR="001B4AE9" w:rsidRPr="00DD751F" w:rsidRDefault="00DD751F" w:rsidP="001B4AE9">
      <w:pPr>
        <w:spacing w:before="0" w:beforeAutospacing="0" w:after="120" w:line="360" w:lineRule="auto"/>
        <w:jc w:val="both"/>
        <w:rPr>
          <w:rFonts w:ascii="Times New Roman" w:eastAsia="TimesNewRomanPS-BoldMT" w:hAnsi="Times New Roman"/>
          <w:b/>
          <w:bCs/>
          <w:sz w:val="24"/>
          <w:szCs w:val="24"/>
          <w:lang w:eastAsia="zh-CN" w:bidi="ar"/>
        </w:rPr>
      </w:pPr>
      <w:r w:rsidRPr="00DD751F">
        <w:rPr>
          <w:rFonts w:ascii="Times New Roman" w:eastAsia="TimesNewRomanPS-BoldMT" w:hAnsi="Times New Roman"/>
          <w:b/>
          <w:bCs/>
          <w:sz w:val="24"/>
          <w:szCs w:val="24"/>
          <w:lang w:eastAsia="zh-CN" w:bidi="ar"/>
        </w:rPr>
        <w:t xml:space="preserve">Causes </w:t>
      </w:r>
      <w:r>
        <w:rPr>
          <w:rFonts w:ascii="Times New Roman" w:eastAsia="TimesNewRomanPS-BoldMT" w:hAnsi="Times New Roman"/>
          <w:b/>
          <w:bCs/>
          <w:sz w:val="24"/>
          <w:szCs w:val="24"/>
          <w:lang w:eastAsia="zh-CN" w:bidi="ar"/>
        </w:rPr>
        <w:t>o</w:t>
      </w:r>
      <w:r w:rsidRPr="00DD751F">
        <w:rPr>
          <w:rFonts w:ascii="Times New Roman" w:eastAsia="TimesNewRomanPS-BoldMT" w:hAnsi="Times New Roman"/>
          <w:b/>
          <w:bCs/>
          <w:sz w:val="24"/>
          <w:szCs w:val="24"/>
          <w:lang w:eastAsia="zh-CN" w:bidi="ar"/>
        </w:rPr>
        <w:t>f Gender Inequality</w:t>
      </w:r>
    </w:p>
    <w:p w14:paraId="443FD2A7" w14:textId="77777777" w:rsidR="001B4AE9" w:rsidRPr="008775A7" w:rsidRDefault="001B4AE9" w:rsidP="001B4AE9">
      <w:pPr>
        <w:spacing w:before="0" w:beforeAutospacing="0" w:after="120" w:line="360" w:lineRule="auto"/>
        <w:jc w:val="both"/>
        <w:rPr>
          <w:rFonts w:ascii="Times New Roman" w:eastAsia="TimesNewRomanPS-BoldMT" w:hAnsi="Times New Roman"/>
          <w:b/>
          <w:bCs/>
          <w:sz w:val="20"/>
          <w:szCs w:val="20"/>
          <w:lang w:eastAsia="zh-CN" w:bidi="ar"/>
        </w:rPr>
      </w:pPr>
      <w:r w:rsidRPr="008775A7">
        <w:rPr>
          <w:rFonts w:ascii="Times New Roman" w:eastAsia="sans-serif" w:hAnsi="Times New Roman"/>
          <w:sz w:val="24"/>
          <w:szCs w:val="24"/>
          <w:shd w:val="clear" w:color="auto" w:fill="FFFFFF"/>
        </w:rPr>
        <w:t xml:space="preserve">Gender inequality appears in many forms and affects individuals differently depending on their environment, culture, and opportunities. It refers to </w:t>
      </w:r>
      <w:r w:rsidRPr="008775A7">
        <w:rPr>
          <w:rFonts w:ascii="Times New Roman" w:hAnsi="Times New Roman"/>
        </w:rPr>
        <w:t xml:space="preserve">the </w:t>
      </w:r>
      <w:r w:rsidRPr="008775A7">
        <w:rPr>
          <w:rFonts w:ascii="Times New Roman" w:eastAsia="sans-serif" w:hAnsi="Times New Roman"/>
          <w:sz w:val="24"/>
          <w:szCs w:val="24"/>
          <w:shd w:val="clear" w:color="auto" w:fill="FFFFFF"/>
        </w:rPr>
        <w:t>unequal treatment or perception of individuals based on their gender. These inequalities limit access to education, employment, healthcare, and leadership roles, especially for women and girls. Understanding the </w:t>
      </w:r>
      <w:r w:rsidRPr="008775A7">
        <w:rPr>
          <w:rFonts w:ascii="Times New Roman" w:hAnsi="Times New Roman"/>
        </w:rPr>
        <w:t>types of causes of gender inequality in education</w:t>
      </w:r>
      <w:r w:rsidRPr="008775A7">
        <w:t> </w:t>
      </w:r>
      <w:r w:rsidRPr="008775A7">
        <w:rPr>
          <w:rFonts w:ascii="Times New Roman" w:eastAsia="sans-serif" w:hAnsi="Times New Roman"/>
          <w:sz w:val="24"/>
          <w:szCs w:val="24"/>
          <w:shd w:val="clear" w:color="auto" w:fill="FFFFFF"/>
        </w:rPr>
        <w:t>is essential to addressing and reducing these gaps in society</w:t>
      </w:r>
      <w:r w:rsidRPr="008775A7">
        <w:rPr>
          <w:rFonts w:ascii="sans-serif" w:eastAsia="sans-serif" w:hAnsi="sans-serif" w:cs="sans-serif"/>
          <w:sz w:val="18"/>
          <w:szCs w:val="18"/>
          <w:shd w:val="clear" w:color="auto" w:fill="FFFFFF"/>
        </w:rPr>
        <w:t>. </w:t>
      </w:r>
    </w:p>
    <w:p w14:paraId="5F812A95" w14:textId="77777777" w:rsidR="001B4AE9" w:rsidRPr="0015646F" w:rsidRDefault="001B4AE9" w:rsidP="001B4AE9">
      <w:pPr>
        <w:spacing w:before="0" w:beforeAutospacing="0" w:after="120" w:line="360" w:lineRule="auto"/>
        <w:jc w:val="both"/>
        <w:rPr>
          <w:rFonts w:ascii="Times New Roman" w:hAnsi="Times New Roman"/>
          <w:i/>
          <w:iCs/>
          <w:sz w:val="24"/>
          <w:szCs w:val="24"/>
        </w:rPr>
      </w:pPr>
      <w:r w:rsidRPr="0015646F">
        <w:rPr>
          <w:rFonts w:ascii="Times New Roman" w:eastAsia="TimesNewRomanPS-BoldMT" w:hAnsi="Times New Roman"/>
          <w:i/>
          <w:iCs/>
          <w:sz w:val="24"/>
          <w:szCs w:val="24"/>
          <w:lang w:eastAsia="zh-CN" w:bidi="ar"/>
        </w:rPr>
        <w:t>Socio-cultural</w:t>
      </w:r>
    </w:p>
    <w:p w14:paraId="794B6EC4"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SimSun" w:hAnsi="Times New Roman"/>
          <w:sz w:val="24"/>
          <w:szCs w:val="24"/>
          <w:lang w:eastAsia="zh-CN" w:bidi="ar"/>
        </w:rPr>
        <w:t xml:space="preserve">The first problem that causes gender inequality in education in Nigeria is the sociocultural problem, wherein the males are always regarded as superior to the females. The idea of male superiority in turn causes the widespread operation of patriarchal systems of social </w:t>
      </w:r>
      <w:proofErr w:type="spellStart"/>
      <w:r w:rsidRPr="008775A7">
        <w:rPr>
          <w:rFonts w:ascii="Times New Roman" w:eastAsia="SimSun" w:hAnsi="Times New Roman"/>
          <w:sz w:val="24"/>
          <w:szCs w:val="24"/>
          <w:lang w:eastAsia="zh-CN" w:bidi="ar"/>
        </w:rPr>
        <w:t>organisation</w:t>
      </w:r>
      <w:proofErr w:type="spellEnd"/>
      <w:r w:rsidRPr="008775A7">
        <w:rPr>
          <w:rFonts w:ascii="Times New Roman" w:eastAsia="SimSun" w:hAnsi="Times New Roman"/>
          <w:sz w:val="24"/>
          <w:szCs w:val="24"/>
          <w:lang w:eastAsia="zh-CN" w:bidi="ar"/>
        </w:rPr>
        <w:t xml:space="preserve"> such as the custom of early marriage, whereby the girl-child is forced to get married early which could be as early as the age of 12. At that age she is still a child, and she cannot do anything to defend herself and is forced to listen to her parents. It could also be of incidence of early pregnancy where she does subsistence duties of females. These things all affect the female child in having a good education, </w:t>
      </w:r>
      <w:proofErr w:type="gramStart"/>
      <w:r w:rsidRPr="008775A7">
        <w:rPr>
          <w:rFonts w:ascii="Times New Roman" w:eastAsia="SimSun" w:hAnsi="Times New Roman"/>
          <w:sz w:val="24"/>
          <w:szCs w:val="24"/>
          <w:lang w:eastAsia="zh-CN" w:bidi="ar"/>
        </w:rPr>
        <w:t>Apart</w:t>
      </w:r>
      <w:proofErr w:type="gramEnd"/>
      <w:r w:rsidRPr="008775A7">
        <w:rPr>
          <w:rFonts w:ascii="Times New Roman" w:eastAsia="SimSun" w:hAnsi="Times New Roman"/>
          <w:sz w:val="24"/>
          <w:szCs w:val="24"/>
          <w:lang w:eastAsia="zh-CN" w:bidi="ar"/>
        </w:rPr>
        <w:t xml:space="preserve"> from these problems there is the problem of security in some areas and such long </w:t>
      </w:r>
      <w:r w:rsidRPr="008775A7">
        <w:rPr>
          <w:rFonts w:ascii="Times New Roman" w:eastAsia="SimSun" w:hAnsi="Times New Roman"/>
          <w:sz w:val="24"/>
          <w:szCs w:val="24"/>
          <w:lang w:eastAsia="zh-CN" w:bidi="ar"/>
        </w:rPr>
        <w:lastRenderedPageBreak/>
        <w:t>standing constraints result in a dearth of female role models that might be seen as challenge to the traditional one that is clearly acquired by both sexes.</w:t>
      </w:r>
    </w:p>
    <w:p w14:paraId="5DE550D5" w14:textId="77777777" w:rsidR="001B4AE9" w:rsidRPr="0015646F" w:rsidRDefault="001B4AE9" w:rsidP="001B4AE9">
      <w:pPr>
        <w:spacing w:before="0" w:beforeAutospacing="0" w:after="120" w:line="360" w:lineRule="auto"/>
        <w:jc w:val="both"/>
        <w:rPr>
          <w:rFonts w:ascii="Times New Roman" w:hAnsi="Times New Roman"/>
          <w:i/>
          <w:iCs/>
          <w:sz w:val="24"/>
          <w:szCs w:val="24"/>
        </w:rPr>
      </w:pPr>
      <w:r w:rsidRPr="0015646F">
        <w:rPr>
          <w:rFonts w:ascii="Times New Roman" w:eastAsia="TimesNewRomanPS-BoldMT" w:hAnsi="Times New Roman"/>
          <w:i/>
          <w:iCs/>
          <w:sz w:val="24"/>
          <w:szCs w:val="24"/>
          <w:lang w:eastAsia="zh-CN" w:bidi="ar"/>
        </w:rPr>
        <w:t xml:space="preserve"> Health </w:t>
      </w:r>
    </w:p>
    <w:p w14:paraId="415AF07E" w14:textId="410122F1" w:rsidR="001B4AE9" w:rsidRPr="008775A7" w:rsidRDefault="001B4AE9" w:rsidP="001B4AE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According </w:t>
      </w:r>
      <w:proofErr w:type="gramStart"/>
      <w:r w:rsidRPr="008775A7">
        <w:rPr>
          <w:rFonts w:ascii="Times New Roman" w:eastAsia="SimSun" w:hAnsi="Times New Roman"/>
          <w:sz w:val="24"/>
          <w:szCs w:val="24"/>
          <w:lang w:eastAsia="zh-CN" w:bidi="ar"/>
        </w:rPr>
        <w:t>to  Crosn</w:t>
      </w:r>
      <w:r w:rsidR="002F62A3">
        <w:rPr>
          <w:rFonts w:ascii="Times New Roman" w:eastAsia="SimSun" w:hAnsi="Times New Roman"/>
          <w:sz w:val="24"/>
          <w:szCs w:val="24"/>
          <w:lang w:eastAsia="zh-CN" w:bidi="ar"/>
        </w:rPr>
        <w:t>o</w:t>
      </w:r>
      <w:r w:rsidRPr="008775A7">
        <w:rPr>
          <w:rFonts w:ascii="Times New Roman" w:eastAsia="SimSun" w:hAnsi="Times New Roman"/>
          <w:sz w:val="24"/>
          <w:szCs w:val="24"/>
          <w:lang w:eastAsia="zh-CN" w:bidi="ar"/>
        </w:rPr>
        <w:t>e</w:t>
      </w:r>
      <w:proofErr w:type="gramEnd"/>
      <w:r w:rsidRPr="008775A7">
        <w:rPr>
          <w:rFonts w:ascii="Times New Roman" w:eastAsia="SimSun" w:hAnsi="Times New Roman"/>
          <w:sz w:val="24"/>
          <w:szCs w:val="24"/>
          <w:lang w:eastAsia="zh-CN" w:bidi="ar"/>
        </w:rPr>
        <w:t xml:space="preserve">, Monica, &amp; Glen (2004) the effect of poverty and malnutrition on the health of school age children falls mostly on the girls more than boys and this is because boys are better fed. Girls always have very heavy domestic obligations and responsibilities and they </w:t>
      </w:r>
      <w:proofErr w:type="gramStart"/>
      <w:r w:rsidRPr="008775A7">
        <w:rPr>
          <w:rFonts w:ascii="Times New Roman" w:eastAsia="SimSun" w:hAnsi="Times New Roman"/>
          <w:sz w:val="24"/>
          <w:szCs w:val="24"/>
          <w:lang w:eastAsia="zh-CN" w:bidi="ar"/>
        </w:rPr>
        <w:t>are  usually</w:t>
      </w:r>
      <w:proofErr w:type="gramEnd"/>
      <w:r w:rsidRPr="008775A7">
        <w:rPr>
          <w:rFonts w:ascii="Times New Roman" w:eastAsia="SimSun" w:hAnsi="Times New Roman"/>
          <w:sz w:val="24"/>
          <w:szCs w:val="24"/>
          <w:lang w:eastAsia="zh-CN" w:bidi="ar"/>
        </w:rPr>
        <w:t xml:space="preserve"> undernourished. Even if they would have the opportunity to go to school, the fact that they are undernourished will highly affect their performance in school. As a result of this they are prone to temptations that lead adolescent girls to get pregnant early thereby having health challenges </w:t>
      </w:r>
      <w:proofErr w:type="gramStart"/>
      <w:r w:rsidRPr="008775A7">
        <w:rPr>
          <w:rFonts w:ascii="Times New Roman" w:eastAsia="SimSun" w:hAnsi="Times New Roman"/>
          <w:sz w:val="24"/>
          <w:szCs w:val="24"/>
          <w:lang w:eastAsia="zh-CN" w:bidi="ar"/>
        </w:rPr>
        <w:t>that  will</w:t>
      </w:r>
      <w:proofErr w:type="gramEnd"/>
      <w:r w:rsidRPr="008775A7">
        <w:rPr>
          <w:rFonts w:ascii="Times New Roman" w:eastAsia="SimSun" w:hAnsi="Times New Roman"/>
          <w:sz w:val="24"/>
          <w:szCs w:val="24"/>
          <w:lang w:eastAsia="zh-CN" w:bidi="ar"/>
        </w:rPr>
        <w:t xml:space="preserve"> inevitably have negative impacts on them.</w:t>
      </w:r>
    </w:p>
    <w:p w14:paraId="58C8E7F1" w14:textId="77777777" w:rsidR="001B4AE9" w:rsidRPr="0015646F" w:rsidRDefault="001B4AE9" w:rsidP="001B4AE9">
      <w:pPr>
        <w:spacing w:before="0" w:beforeAutospacing="0" w:after="120" w:line="360" w:lineRule="auto"/>
        <w:jc w:val="both"/>
        <w:rPr>
          <w:rFonts w:ascii="Times New Roman" w:eastAsia="SimSun" w:hAnsi="Times New Roman"/>
          <w:i/>
          <w:iCs/>
          <w:sz w:val="24"/>
          <w:szCs w:val="24"/>
          <w:lang w:eastAsia="zh-CN" w:bidi="ar"/>
        </w:rPr>
      </w:pPr>
      <w:r w:rsidRPr="0015646F">
        <w:rPr>
          <w:rFonts w:ascii="Times New Roman" w:eastAsia="SimSun" w:hAnsi="Times New Roman"/>
          <w:i/>
          <w:iCs/>
          <w:sz w:val="24"/>
          <w:szCs w:val="24"/>
          <w:lang w:eastAsia="zh-CN" w:bidi="ar"/>
        </w:rPr>
        <w:t>Economic Factors</w:t>
      </w:r>
    </w:p>
    <w:p w14:paraId="2E76DE0C"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CharisSIL" w:hAnsi="Times New Roman"/>
          <w:sz w:val="24"/>
          <w:szCs w:val="24"/>
          <w:lang w:eastAsia="zh-CN" w:bidi="ar"/>
        </w:rPr>
        <w:t xml:space="preserve">The right to equality and freedom from discrimination is an essential element of democracy and an imperative of social justice. It preaches that every human being has the inborn right to enjoy their human rights on an equal basis with other individuals and to lead a life free from discrimination. </w:t>
      </w:r>
      <w:r w:rsidRPr="008775A7">
        <w:rPr>
          <w:rFonts w:ascii="Times New Roman" w:eastAsia="SimSun" w:hAnsi="Times New Roman"/>
          <w:sz w:val="24"/>
          <w:szCs w:val="24"/>
          <w:lang w:eastAsia="zh-CN" w:bidi="ar"/>
        </w:rPr>
        <w:t xml:space="preserve">Finance is one of the most important reasons why there is gender inequality in Nigeria in the educational domain. This corresponds with the fundamental sociocultural bias in </w:t>
      </w:r>
      <w:proofErr w:type="spellStart"/>
      <w:r w:rsidRPr="008775A7">
        <w:rPr>
          <w:rFonts w:ascii="Times New Roman" w:eastAsia="SimSun" w:hAnsi="Times New Roman"/>
          <w:sz w:val="24"/>
          <w:szCs w:val="24"/>
          <w:lang w:eastAsia="zh-CN" w:bidi="ar"/>
        </w:rPr>
        <w:t>favour</w:t>
      </w:r>
      <w:proofErr w:type="spellEnd"/>
      <w:r w:rsidRPr="008775A7">
        <w:rPr>
          <w:rFonts w:ascii="Times New Roman" w:eastAsia="SimSun" w:hAnsi="Times New Roman"/>
          <w:sz w:val="24"/>
          <w:szCs w:val="24"/>
          <w:lang w:eastAsia="zh-CN" w:bidi="ar"/>
        </w:rPr>
        <w:t xml:space="preserve"> of males, which in turn affects female participation in education, especially in the rural areas. When the economy of the family is not buoyant, the females will be the ones suffering because preferences will be mostly for the males, which means that the males will be sent to school, while the females will be at home. Or the girl child will be married off to an affluent man so that the family will be able to raise a certain amount of money to sponsor the male`s education.</w:t>
      </w:r>
    </w:p>
    <w:p w14:paraId="21312F81" w14:textId="77777777" w:rsidR="001B4AE9" w:rsidRPr="008775A7" w:rsidRDefault="001B4AE9" w:rsidP="001B4AE9">
      <w:pPr>
        <w:spacing w:before="0" w:beforeAutospacing="0" w:after="120" w:line="360" w:lineRule="auto"/>
        <w:jc w:val="both"/>
        <w:rPr>
          <w:rFonts w:ascii="Times New Roman" w:eastAsia="CharisSIL" w:hAnsi="Times New Roman"/>
          <w:sz w:val="24"/>
          <w:szCs w:val="24"/>
          <w:lang w:eastAsia="zh-CN" w:bidi="ar"/>
        </w:rPr>
      </w:pPr>
      <w:r w:rsidRPr="008775A7">
        <w:rPr>
          <w:rFonts w:ascii="Times New Roman" w:eastAsia="CharisSIL" w:hAnsi="Times New Roman"/>
          <w:sz w:val="24"/>
          <w:szCs w:val="24"/>
          <w:lang w:eastAsia="zh-CN" w:bidi="ar"/>
        </w:rPr>
        <w:t>The seriousness of the issue follows also the fact that gender equality allows providing equal opportunities for education and employment. From a social perspective gender inequality, as well as other types of equalities, harms the individuals as well as the commonality. It can stimulate economic growth, which is important, especially in countries with higher unemployment rates and fewer economic opportunities.</w:t>
      </w:r>
    </w:p>
    <w:p w14:paraId="76F823BA" w14:textId="56ECB462"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Charis SIL" w:hAnsi="Times New Roman"/>
          <w:sz w:val="24"/>
          <w:szCs w:val="24"/>
          <w:lang w:eastAsia="zh-CN" w:bidi="ar"/>
        </w:rPr>
        <w:t xml:space="preserve">The Global Partnership for Education (GPE) was established to </w:t>
      </w:r>
      <w:r w:rsidR="005051F2" w:rsidRPr="008775A7">
        <w:rPr>
          <w:rFonts w:ascii="Times New Roman" w:eastAsia="Charis SIL" w:hAnsi="Times New Roman"/>
          <w:sz w:val="24"/>
          <w:szCs w:val="24"/>
          <w:lang w:eastAsia="zh-CN" w:bidi="ar"/>
        </w:rPr>
        <w:t>support</w:t>
      </w:r>
      <w:r w:rsidRPr="008775A7">
        <w:rPr>
          <w:rFonts w:ascii="Times New Roman" w:eastAsia="Charis SIL" w:hAnsi="Times New Roman"/>
          <w:sz w:val="24"/>
          <w:szCs w:val="24"/>
          <w:lang w:eastAsia="zh-CN" w:bidi="ar"/>
        </w:rPr>
        <w:t xml:space="preserve"> country-level efforts for equity and quality in education through school health activities. GPE posits that achiev</w:t>
      </w:r>
      <w:r w:rsidRPr="008775A7">
        <w:rPr>
          <w:rFonts w:ascii="Times New Roman" w:eastAsia="CharisSIL" w:hAnsi="Times New Roman"/>
          <w:sz w:val="24"/>
          <w:szCs w:val="24"/>
          <w:lang w:eastAsia="zh-CN" w:bidi="ar"/>
        </w:rPr>
        <w:t xml:space="preserve">ing gender </w:t>
      </w:r>
      <w:r w:rsidRPr="008775A7">
        <w:rPr>
          <w:rFonts w:ascii="Times New Roman" w:eastAsia="CharisSIL" w:hAnsi="Times New Roman"/>
          <w:sz w:val="24"/>
          <w:szCs w:val="24"/>
          <w:lang w:eastAsia="zh-CN" w:bidi="ar"/>
        </w:rPr>
        <w:lastRenderedPageBreak/>
        <w:t xml:space="preserve">equality as delivering on three interlinked areas for girls: </w:t>
      </w:r>
      <w:r w:rsidRPr="008775A7">
        <w:rPr>
          <w:rFonts w:ascii="Times New Roman" w:eastAsia="Charis SIL" w:hAnsi="Times New Roman"/>
          <w:sz w:val="24"/>
          <w:szCs w:val="24"/>
          <w:lang w:eastAsia="zh-CN" w:bidi="ar"/>
        </w:rPr>
        <w:t>health, education and safety (</w:t>
      </w:r>
      <w:r w:rsidR="00805017" w:rsidRPr="008775A7">
        <w:rPr>
          <w:rFonts w:ascii="Times New Roman" w:eastAsia="Charis SIL" w:hAnsi="Times New Roman"/>
          <w:sz w:val="24"/>
          <w:szCs w:val="24"/>
          <w:lang w:eastAsia="zh-CN" w:bidi="ar"/>
        </w:rPr>
        <w:t xml:space="preserve">Global Partnership for Education </w:t>
      </w:r>
      <w:r w:rsidR="00805017">
        <w:rPr>
          <w:rFonts w:ascii="Times New Roman" w:eastAsia="Charis SIL" w:hAnsi="Times New Roman"/>
          <w:sz w:val="24"/>
          <w:szCs w:val="24"/>
          <w:lang w:eastAsia="zh-CN" w:bidi="ar"/>
        </w:rPr>
        <w:t xml:space="preserve">- </w:t>
      </w:r>
      <w:r w:rsidRPr="008775A7">
        <w:rPr>
          <w:rFonts w:ascii="Times New Roman" w:eastAsia="Charis SIL" w:hAnsi="Times New Roman"/>
          <w:sz w:val="24"/>
          <w:szCs w:val="24"/>
          <w:lang w:eastAsia="zh-CN" w:bidi="ar"/>
        </w:rPr>
        <w:t>GPE, 2018).</w:t>
      </w:r>
    </w:p>
    <w:p w14:paraId="18DD4706" w14:textId="77777777" w:rsidR="00281B2D" w:rsidRPr="0015646F" w:rsidRDefault="00B02054" w:rsidP="00F20869">
      <w:pPr>
        <w:spacing w:before="0" w:beforeAutospacing="0" w:after="120" w:line="360" w:lineRule="auto"/>
        <w:jc w:val="both"/>
        <w:rPr>
          <w:rFonts w:ascii="Times New Roman" w:eastAsia="TimesNewRomanPS-BoldMT" w:hAnsi="Times New Roman"/>
          <w:b/>
          <w:bCs/>
          <w:sz w:val="24"/>
          <w:szCs w:val="24"/>
          <w:lang w:eastAsia="zh-CN" w:bidi="ar"/>
        </w:rPr>
      </w:pPr>
      <w:r w:rsidRPr="0015646F">
        <w:rPr>
          <w:rFonts w:ascii="Times New Roman" w:eastAsia="TimesNewRomanPS-BoldMT" w:hAnsi="Times New Roman"/>
          <w:b/>
          <w:bCs/>
          <w:sz w:val="24"/>
          <w:szCs w:val="24"/>
          <w:lang w:eastAsia="zh-CN" w:bidi="ar"/>
        </w:rPr>
        <w:t xml:space="preserve">Gender Inequality in Education in Nigeria </w:t>
      </w:r>
    </w:p>
    <w:p w14:paraId="7BFA640D" w14:textId="3C1E6C2E" w:rsidR="00281B2D" w:rsidRPr="00803710" w:rsidRDefault="00B02054" w:rsidP="00F20869">
      <w:pPr>
        <w:spacing w:before="0" w:beforeAutospacing="0" w:after="120" w:line="360" w:lineRule="auto"/>
        <w:jc w:val="both"/>
        <w:rPr>
          <w:rFonts w:ascii="Times New Roman" w:eastAsia="sans-serif" w:hAnsi="Times New Roman"/>
          <w:sz w:val="24"/>
          <w:szCs w:val="24"/>
          <w:shd w:val="clear" w:color="auto" w:fill="FFFFFF"/>
        </w:rPr>
      </w:pPr>
      <w:r w:rsidRPr="008775A7">
        <w:rPr>
          <w:rFonts w:ascii="Times New Roman" w:eastAsia="sans-serif" w:hAnsi="Times New Roman"/>
          <w:sz w:val="24"/>
          <w:szCs w:val="24"/>
          <w:shd w:val="clear" w:color="auto" w:fill="FFFFFF"/>
        </w:rPr>
        <w:t>In developing countries, while gender gaps in school enrollment have been narrowing rapidly over recent decades, particularly for pre</w:t>
      </w:r>
      <w:r w:rsidR="00244409" w:rsidRPr="008775A7">
        <w:rPr>
          <w:rFonts w:ascii="Times New Roman" w:eastAsia="sans-serif" w:hAnsi="Times New Roman"/>
          <w:sz w:val="24"/>
          <w:szCs w:val="24"/>
          <w:shd w:val="clear" w:color="auto" w:fill="FFFFFF"/>
        </w:rPr>
        <w:t>-</w:t>
      </w:r>
      <w:r w:rsidRPr="008775A7">
        <w:rPr>
          <w:rFonts w:ascii="Times New Roman" w:eastAsia="sans-serif" w:hAnsi="Times New Roman"/>
          <w:sz w:val="24"/>
          <w:szCs w:val="24"/>
          <w:shd w:val="clear" w:color="auto" w:fill="FFFFFF"/>
        </w:rPr>
        <w:t>primary, primary and secondary education, considerable gaps still remain for tertiary education and there are large variations across countries (</w:t>
      </w:r>
      <w:hyperlink r:id="rId6" w:anchor="ref35" w:history="1">
        <w:r w:rsidR="00281B2D" w:rsidRPr="008775A7">
          <w:rPr>
            <w:rStyle w:val="Hyperlink"/>
            <w:rFonts w:ascii="Times New Roman" w:eastAsia="sans-serif" w:hAnsi="Times New Roman"/>
            <w:color w:val="auto"/>
            <w:sz w:val="24"/>
            <w:szCs w:val="24"/>
            <w:u w:val="none"/>
            <w:shd w:val="clear" w:color="auto" w:fill="FFFFFF"/>
          </w:rPr>
          <w:t xml:space="preserve">Demery </w:t>
        </w:r>
        <w:r w:rsidR="00E75C1C" w:rsidRPr="008775A7">
          <w:rPr>
            <w:rStyle w:val="Hyperlink"/>
            <w:rFonts w:ascii="Times New Roman" w:eastAsia="sans-serif" w:hAnsi="Times New Roman"/>
            <w:color w:val="auto"/>
            <w:sz w:val="24"/>
            <w:szCs w:val="24"/>
            <w:u w:val="none"/>
            <w:shd w:val="clear" w:color="auto" w:fill="FFFFFF"/>
          </w:rPr>
          <w:t xml:space="preserve">&amp; </w:t>
        </w:r>
        <w:r w:rsidR="00281B2D" w:rsidRPr="008775A7">
          <w:rPr>
            <w:rStyle w:val="Hyperlink"/>
            <w:rFonts w:ascii="Times New Roman" w:eastAsia="sans-serif" w:hAnsi="Times New Roman"/>
            <w:color w:val="auto"/>
            <w:sz w:val="24"/>
            <w:szCs w:val="24"/>
            <w:u w:val="none"/>
            <w:shd w:val="clear" w:color="auto" w:fill="FFFFFF"/>
          </w:rPr>
          <w:t>Gaddis, 2009</w:t>
        </w:r>
      </w:hyperlink>
      <w:r w:rsidRPr="008775A7">
        <w:rPr>
          <w:rFonts w:ascii="Times New Roman" w:eastAsia="sans-serif" w:hAnsi="Times New Roman"/>
          <w:sz w:val="24"/>
          <w:szCs w:val="24"/>
          <w:shd w:val="clear" w:color="auto" w:fill="FFFFFF"/>
        </w:rPr>
        <w:t>; </w:t>
      </w:r>
      <w:hyperlink r:id="rId7" w:anchor="ref9" w:history="1">
        <w:r w:rsidR="00281B2D" w:rsidRPr="008775A7">
          <w:rPr>
            <w:rStyle w:val="Hyperlink"/>
            <w:rFonts w:ascii="Times New Roman" w:eastAsia="sans-serif" w:hAnsi="Times New Roman"/>
            <w:color w:val="auto"/>
            <w:sz w:val="24"/>
            <w:szCs w:val="24"/>
            <w:u w:val="none"/>
            <w:shd w:val="clear" w:color="auto" w:fill="FFFFFF"/>
          </w:rPr>
          <w:t>Duflo, 2012</w:t>
        </w:r>
      </w:hyperlink>
      <w:r w:rsidRPr="008775A7">
        <w:rPr>
          <w:rFonts w:ascii="Times New Roman" w:eastAsia="sans-serif" w:hAnsi="Times New Roman"/>
          <w:sz w:val="24"/>
          <w:szCs w:val="24"/>
          <w:shd w:val="clear" w:color="auto" w:fill="FFFFFF"/>
        </w:rPr>
        <w:t>; </w:t>
      </w:r>
      <w:r w:rsidR="00803710" w:rsidRPr="00803710">
        <w:rPr>
          <w:rFonts w:ascii="Times New Roman" w:eastAsia="sans-serif" w:hAnsi="Times New Roman"/>
          <w:sz w:val="24"/>
          <w:szCs w:val="24"/>
          <w:shd w:val="clear" w:color="auto" w:fill="FFFFFF"/>
        </w:rPr>
        <w:t>Austen, Costa, Sharp, &amp; Elson</w:t>
      </w:r>
      <w:r w:rsidR="00803710">
        <w:rPr>
          <w:rFonts w:ascii="Times New Roman" w:eastAsia="sans-serif" w:hAnsi="Times New Roman"/>
          <w:sz w:val="24"/>
          <w:szCs w:val="24"/>
          <w:shd w:val="clear" w:color="auto" w:fill="FFFFFF"/>
        </w:rPr>
        <w:t xml:space="preserve">, </w:t>
      </w:r>
      <w:r w:rsidR="00803710" w:rsidRPr="00803710">
        <w:rPr>
          <w:rFonts w:ascii="Times New Roman" w:eastAsia="sans-serif" w:hAnsi="Times New Roman"/>
          <w:sz w:val="24"/>
          <w:szCs w:val="24"/>
          <w:shd w:val="clear" w:color="auto" w:fill="FFFFFF"/>
        </w:rPr>
        <w:t>2013</w:t>
      </w:r>
      <w:r w:rsidRPr="00803710">
        <w:rPr>
          <w:rFonts w:ascii="Times New Roman" w:eastAsia="sans-serif" w:hAnsi="Times New Roman"/>
          <w:sz w:val="24"/>
          <w:szCs w:val="24"/>
          <w:shd w:val="clear" w:color="auto" w:fill="FFFFFF"/>
        </w:rPr>
        <w:t>; </w:t>
      </w:r>
      <w:hyperlink r:id="rId8" w:anchor="ref43" w:history="1">
        <w:r w:rsidR="00281B2D" w:rsidRPr="00803710">
          <w:rPr>
            <w:rStyle w:val="Hyperlink"/>
            <w:rFonts w:ascii="Times New Roman" w:eastAsia="sans-serif" w:hAnsi="Times New Roman"/>
            <w:color w:val="auto"/>
            <w:sz w:val="24"/>
            <w:szCs w:val="24"/>
            <w:u w:val="none"/>
            <w:shd w:val="clear" w:color="auto" w:fill="FFFFFF"/>
          </w:rPr>
          <w:t xml:space="preserve">Evans, Akmal </w:t>
        </w:r>
        <w:r w:rsidR="00E75C1C" w:rsidRPr="00803710">
          <w:rPr>
            <w:rStyle w:val="Hyperlink"/>
            <w:rFonts w:ascii="Times New Roman" w:eastAsia="sans-serif" w:hAnsi="Times New Roman"/>
            <w:color w:val="auto"/>
            <w:sz w:val="24"/>
            <w:szCs w:val="24"/>
            <w:u w:val="none"/>
            <w:shd w:val="clear" w:color="auto" w:fill="FFFFFF"/>
          </w:rPr>
          <w:t>&amp;</w:t>
        </w:r>
        <w:r w:rsidR="00281B2D" w:rsidRPr="00803710">
          <w:rPr>
            <w:rStyle w:val="Hyperlink"/>
            <w:rFonts w:ascii="Times New Roman" w:eastAsia="sans-serif" w:hAnsi="Times New Roman"/>
            <w:color w:val="auto"/>
            <w:sz w:val="24"/>
            <w:szCs w:val="24"/>
            <w:u w:val="none"/>
            <w:shd w:val="clear" w:color="auto" w:fill="FFFFFF"/>
          </w:rPr>
          <w:t xml:space="preserve"> Jakiela 2021</w:t>
        </w:r>
      </w:hyperlink>
      <w:r w:rsidRPr="00803710">
        <w:rPr>
          <w:rFonts w:ascii="Times New Roman" w:eastAsia="sans-serif" w:hAnsi="Times New Roman"/>
          <w:sz w:val="24"/>
          <w:szCs w:val="24"/>
          <w:shd w:val="clear" w:color="auto" w:fill="FFFFFF"/>
        </w:rPr>
        <w:t xml:space="preserve">). </w:t>
      </w:r>
      <w:r w:rsidRPr="00803710">
        <w:rPr>
          <w:rFonts w:ascii="sans-serif" w:eastAsia="sans-serif" w:hAnsi="sans-serif" w:cs="sans-serif"/>
          <w:sz w:val="14"/>
          <w:szCs w:val="14"/>
          <w:shd w:val="clear" w:color="auto" w:fill="FFFFFF"/>
        </w:rPr>
        <w:t> </w:t>
      </w:r>
      <w:r w:rsidRPr="008775A7">
        <w:rPr>
          <w:rFonts w:ascii="Times New Roman" w:eastAsia="sans-serif" w:hAnsi="Times New Roman"/>
          <w:sz w:val="24"/>
          <w:szCs w:val="24"/>
          <w:shd w:val="clear" w:color="auto" w:fill="FFFFFF"/>
        </w:rPr>
        <w:t>Furthermore, significant differences exist in the field of study between male and female students, likely in nearly all countries but with most evidence from advanced economies (</w:t>
      </w:r>
      <w:proofErr w:type="spellStart"/>
      <w:r w:rsidR="009B27BD" w:rsidRPr="008775A7">
        <w:rPr>
          <w:rFonts w:ascii="Times New Roman" w:eastAsia="sans-serif" w:hAnsi="Times New Roman"/>
          <w:sz w:val="24"/>
          <w:szCs w:val="24"/>
          <w:shd w:val="clear" w:color="auto" w:fill="FFFFFF"/>
        </w:rPr>
        <w:t>Organisation</w:t>
      </w:r>
      <w:proofErr w:type="spellEnd"/>
      <w:r w:rsidR="009B27BD" w:rsidRPr="008775A7">
        <w:rPr>
          <w:rFonts w:ascii="Times New Roman" w:eastAsia="sans-serif" w:hAnsi="Times New Roman"/>
          <w:sz w:val="24"/>
          <w:szCs w:val="24"/>
          <w:shd w:val="clear" w:color="auto" w:fill="FFFFFF"/>
        </w:rPr>
        <w:t xml:space="preserve"> for Economic Co-operation and Development </w:t>
      </w:r>
      <w:r w:rsidR="009B27BD">
        <w:rPr>
          <w:rFonts w:ascii="Times New Roman" w:eastAsia="sans-serif" w:hAnsi="Times New Roman"/>
          <w:sz w:val="24"/>
          <w:szCs w:val="24"/>
          <w:shd w:val="clear" w:color="auto" w:fill="FFFFFF"/>
        </w:rPr>
        <w:t xml:space="preserve">- </w:t>
      </w:r>
      <w:hyperlink r:id="rId9" w:anchor="ref92" w:history="1">
        <w:r w:rsidR="00281B2D" w:rsidRPr="008775A7">
          <w:rPr>
            <w:rStyle w:val="Hyperlink"/>
            <w:rFonts w:ascii="Times New Roman" w:eastAsia="sans-serif" w:hAnsi="Times New Roman"/>
            <w:color w:val="auto"/>
            <w:sz w:val="24"/>
            <w:szCs w:val="24"/>
            <w:u w:val="none"/>
          </w:rPr>
          <w:t>OECD, 2017</w:t>
        </w:r>
      </w:hyperlink>
      <w:r w:rsidRPr="008775A7">
        <w:rPr>
          <w:rFonts w:ascii="Times New Roman" w:eastAsia="sans-serif" w:hAnsi="Times New Roman"/>
          <w:sz w:val="24"/>
          <w:szCs w:val="24"/>
        </w:rPr>
        <w:t xml:space="preserve">). </w:t>
      </w:r>
      <w:r w:rsidRPr="008775A7">
        <w:rPr>
          <w:rFonts w:ascii="Times New Roman" w:eastAsia="sans-serif" w:hAnsi="Times New Roman"/>
          <w:sz w:val="24"/>
          <w:szCs w:val="24"/>
          <w:shd w:val="clear" w:color="auto" w:fill="FFFFFF"/>
        </w:rPr>
        <w:t xml:space="preserve">Advanced economies, instead, have been focusing on gender equality in quality of education, including gender distribution by field of study, as they have largely achieved gender equality in access to preprimary, primary and secondary education decades ago and to tertiary education since mid-2000s. For example, across the </w:t>
      </w:r>
      <w:proofErr w:type="spellStart"/>
      <w:r w:rsidRPr="008775A7">
        <w:rPr>
          <w:rFonts w:ascii="Times New Roman" w:eastAsia="sans-serif" w:hAnsi="Times New Roman"/>
          <w:sz w:val="24"/>
          <w:szCs w:val="24"/>
          <w:shd w:val="clear" w:color="auto" w:fill="FFFFFF"/>
        </w:rPr>
        <w:t>Organisation</w:t>
      </w:r>
      <w:proofErr w:type="spellEnd"/>
      <w:r w:rsidRPr="008775A7">
        <w:rPr>
          <w:rFonts w:ascii="Times New Roman" w:eastAsia="sans-serif" w:hAnsi="Times New Roman"/>
          <w:sz w:val="24"/>
          <w:szCs w:val="24"/>
          <w:shd w:val="clear" w:color="auto" w:fill="FFFFFF"/>
        </w:rPr>
        <w:t xml:space="preserve"> for Economic Co-operation and Development</w:t>
      </w:r>
      <w:r w:rsidR="00E75C1C" w:rsidRPr="008775A7">
        <w:rPr>
          <w:rFonts w:ascii="Times New Roman" w:eastAsia="sans-serif" w:hAnsi="Times New Roman"/>
          <w:sz w:val="24"/>
          <w:szCs w:val="24"/>
          <w:shd w:val="clear" w:color="auto" w:fill="FFFFFF"/>
        </w:rPr>
        <w:t xml:space="preserve"> (OECD)</w:t>
      </w:r>
      <w:r w:rsidRPr="008775A7">
        <w:rPr>
          <w:rFonts w:ascii="Times New Roman" w:eastAsia="sans-serif" w:hAnsi="Times New Roman"/>
          <w:sz w:val="24"/>
          <w:szCs w:val="24"/>
          <w:shd w:val="clear" w:color="auto" w:fill="FFFFFF"/>
        </w:rPr>
        <w:t>, boys outperformed girls in mathematics by an average of eight points in 2015</w:t>
      </w:r>
      <w:r w:rsidR="00E75C1C" w:rsidRPr="008775A7">
        <w:rPr>
          <w:rFonts w:ascii="Times New Roman" w:eastAsia="sans-serif" w:hAnsi="Times New Roman"/>
          <w:sz w:val="24"/>
          <w:szCs w:val="24"/>
          <w:shd w:val="clear" w:color="auto" w:fill="FFFFFF"/>
        </w:rPr>
        <w:t>,</w:t>
      </w:r>
      <w:r w:rsidRPr="008775A7">
        <w:rPr>
          <w:rFonts w:ascii="Times New Roman" w:eastAsia="sans-serif" w:hAnsi="Times New Roman"/>
          <w:sz w:val="24"/>
          <w:szCs w:val="24"/>
          <w:shd w:val="clear" w:color="auto" w:fill="FFFFFF"/>
        </w:rPr>
        <w:t xml:space="preserve"> equivalent to around one-fifth of a year of schooling and by 5 points in 2018; on the other hand, girls significantly outperform boys in reading in all countries and economies that participated in PISA 2018</w:t>
      </w:r>
      <w:r w:rsidR="00E75C1C" w:rsidRPr="008775A7">
        <w:rPr>
          <w:rFonts w:ascii="Times New Roman" w:eastAsia="sans-serif" w:hAnsi="Times New Roman"/>
          <w:sz w:val="24"/>
          <w:szCs w:val="24"/>
          <w:shd w:val="clear" w:color="auto" w:fill="FFFFFF"/>
        </w:rPr>
        <w:t xml:space="preserve">. The OECD Programme for International Student Assessment (PISA) examines what students know in reading, mathematics and science, and what they can do with what they know. </w:t>
      </w:r>
      <w:r w:rsidRPr="008775A7">
        <w:rPr>
          <w:rFonts w:ascii="Times New Roman" w:eastAsia="sans-serif" w:hAnsi="Times New Roman"/>
          <w:sz w:val="24"/>
          <w:szCs w:val="24"/>
          <w:shd w:val="clear" w:color="auto" w:fill="FFFFFF"/>
        </w:rPr>
        <w:t xml:space="preserve"> (</w:t>
      </w:r>
      <w:proofErr w:type="spellStart"/>
      <w:r w:rsidR="00DF2993" w:rsidRPr="008775A7">
        <w:rPr>
          <w:rFonts w:ascii="Times New Roman" w:eastAsia="sans-serif" w:hAnsi="Times New Roman"/>
          <w:sz w:val="24"/>
          <w:szCs w:val="24"/>
          <w:shd w:val="clear" w:color="auto" w:fill="FFFFFF"/>
        </w:rPr>
        <w:t>Organisation</w:t>
      </w:r>
      <w:proofErr w:type="spellEnd"/>
      <w:r w:rsidR="00DF2993" w:rsidRPr="008775A7">
        <w:rPr>
          <w:rFonts w:ascii="Times New Roman" w:eastAsia="sans-serif" w:hAnsi="Times New Roman"/>
          <w:sz w:val="24"/>
          <w:szCs w:val="24"/>
          <w:shd w:val="clear" w:color="auto" w:fill="FFFFFF"/>
        </w:rPr>
        <w:t xml:space="preserve"> for Economic Co-operation and Development </w:t>
      </w:r>
      <w:r w:rsidR="00DF2993">
        <w:rPr>
          <w:rFonts w:ascii="Times New Roman" w:eastAsia="sans-serif" w:hAnsi="Times New Roman"/>
          <w:sz w:val="24"/>
          <w:szCs w:val="24"/>
          <w:shd w:val="clear" w:color="auto" w:fill="FFFFFF"/>
        </w:rPr>
        <w:t xml:space="preserve">- </w:t>
      </w:r>
      <w:hyperlink r:id="rId10" w:anchor="ref92" w:history="1">
        <w:r w:rsidR="00281B2D" w:rsidRPr="008775A7">
          <w:rPr>
            <w:rStyle w:val="Hyperlink"/>
            <w:rFonts w:ascii="Times New Roman" w:eastAsia="sans-serif" w:hAnsi="Times New Roman"/>
            <w:color w:val="auto"/>
            <w:sz w:val="24"/>
            <w:szCs w:val="24"/>
            <w:u w:val="none"/>
            <w:shd w:val="clear" w:color="auto" w:fill="FFFFFF"/>
          </w:rPr>
          <w:t>OECD, 2017</w:t>
        </w:r>
      </w:hyperlink>
      <w:r w:rsidRPr="008775A7">
        <w:rPr>
          <w:rFonts w:ascii="Times New Roman" w:eastAsia="sans-serif" w:hAnsi="Times New Roman"/>
          <w:sz w:val="24"/>
          <w:szCs w:val="24"/>
          <w:shd w:val="clear" w:color="auto" w:fill="FFFFFF"/>
        </w:rPr>
        <w:t>; </w:t>
      </w:r>
      <w:hyperlink r:id="rId11" w:anchor="ref93" w:history="1">
        <w:r w:rsidR="00281B2D" w:rsidRPr="008775A7">
          <w:rPr>
            <w:rStyle w:val="Hyperlink"/>
            <w:rFonts w:ascii="Times New Roman" w:eastAsia="sans-serif" w:hAnsi="Times New Roman"/>
            <w:color w:val="auto"/>
            <w:sz w:val="24"/>
            <w:szCs w:val="24"/>
            <w:u w:val="none"/>
            <w:shd w:val="clear" w:color="auto" w:fill="FFFFFF"/>
          </w:rPr>
          <w:t>OECD, 2019</w:t>
        </w:r>
      </w:hyperlink>
      <w:r w:rsidRPr="008775A7">
        <w:rPr>
          <w:rFonts w:ascii="Times New Roman" w:eastAsia="sans-serif" w:hAnsi="Times New Roman"/>
          <w:sz w:val="24"/>
          <w:szCs w:val="24"/>
          <w:shd w:val="clear" w:color="auto" w:fill="FFFFFF"/>
        </w:rPr>
        <w:t>).</w:t>
      </w:r>
    </w:p>
    <w:p w14:paraId="4FDD53BD" w14:textId="0BBCBE23" w:rsidR="00281B2D"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Gender inequality is not new in Nigeria</w:t>
      </w:r>
      <w:r w:rsidR="003F6C6D" w:rsidRPr="008775A7">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 </w:t>
      </w:r>
      <w:r w:rsidR="003F6C6D" w:rsidRPr="008775A7">
        <w:rPr>
          <w:rFonts w:ascii="Times New Roman" w:eastAsia="SimSun" w:hAnsi="Times New Roman"/>
          <w:sz w:val="24"/>
          <w:szCs w:val="24"/>
          <w:lang w:eastAsia="zh-CN" w:bidi="ar"/>
        </w:rPr>
        <w:t xml:space="preserve">Non-Governmental </w:t>
      </w:r>
      <w:proofErr w:type="spellStart"/>
      <w:r w:rsidR="003F6C6D" w:rsidRPr="008775A7">
        <w:rPr>
          <w:rFonts w:ascii="Times New Roman" w:eastAsia="SimSun" w:hAnsi="Times New Roman"/>
          <w:sz w:val="24"/>
          <w:szCs w:val="24"/>
          <w:lang w:eastAsia="zh-CN" w:bidi="ar"/>
        </w:rPr>
        <w:t>Organisations</w:t>
      </w:r>
      <w:proofErr w:type="spellEnd"/>
      <w:r w:rsidR="003F6C6D" w:rsidRPr="008775A7">
        <w:rPr>
          <w:rFonts w:ascii="Times New Roman" w:eastAsia="SimSun" w:hAnsi="Times New Roman"/>
          <w:sz w:val="24"/>
          <w:szCs w:val="24"/>
          <w:lang w:eastAsia="zh-CN" w:bidi="ar"/>
        </w:rPr>
        <w:t xml:space="preserve"> (N</w:t>
      </w:r>
      <w:r w:rsidRPr="008775A7">
        <w:rPr>
          <w:rFonts w:ascii="Times New Roman" w:eastAsia="SimSun" w:hAnsi="Times New Roman"/>
          <w:sz w:val="24"/>
          <w:szCs w:val="24"/>
          <w:lang w:eastAsia="zh-CN" w:bidi="ar"/>
        </w:rPr>
        <w:t>GOs</w:t>
      </w:r>
      <w:r w:rsidR="003F6C6D" w:rsidRPr="008775A7">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 stakeholders and educators have been talking about the fact that there is a high level of inequality in Nigeria, and this has resulted into inequality concerning the education of </w:t>
      </w:r>
      <w:r w:rsidR="003F6C6D" w:rsidRPr="008775A7">
        <w:rPr>
          <w:rFonts w:ascii="Times New Roman" w:eastAsia="SimSun" w:hAnsi="Times New Roman"/>
          <w:sz w:val="24"/>
          <w:szCs w:val="24"/>
          <w:lang w:eastAsia="zh-CN" w:bidi="ar"/>
        </w:rPr>
        <w:t>w</w:t>
      </w:r>
      <w:r w:rsidRPr="008775A7">
        <w:rPr>
          <w:rFonts w:ascii="Times New Roman" w:eastAsia="SimSun" w:hAnsi="Times New Roman"/>
          <w:sz w:val="24"/>
          <w:szCs w:val="24"/>
          <w:lang w:eastAsia="zh-CN" w:bidi="ar"/>
        </w:rPr>
        <w:t xml:space="preserve">omen and the girl-child. </w:t>
      </w:r>
      <w:proofErr w:type="spellStart"/>
      <w:r w:rsidRPr="008775A7">
        <w:rPr>
          <w:rFonts w:ascii="Times New Roman" w:eastAsia="SimSun" w:hAnsi="Times New Roman"/>
          <w:sz w:val="24"/>
          <w:szCs w:val="24"/>
          <w:lang w:eastAsia="zh-CN" w:bidi="ar"/>
        </w:rPr>
        <w:t>Nnachi</w:t>
      </w:r>
      <w:proofErr w:type="spellEnd"/>
      <w:r w:rsidRPr="008775A7">
        <w:rPr>
          <w:rFonts w:ascii="Times New Roman" w:eastAsia="SimSun" w:hAnsi="Times New Roman"/>
          <w:sz w:val="24"/>
          <w:szCs w:val="24"/>
          <w:lang w:eastAsia="zh-CN" w:bidi="ar"/>
        </w:rPr>
        <w:t xml:space="preserve"> (2010) noted that the reason the girl-child stand</w:t>
      </w:r>
      <w:r w:rsidR="003F6C6D" w:rsidRPr="008775A7">
        <w:rPr>
          <w:rFonts w:ascii="Times New Roman" w:eastAsia="SimSun" w:hAnsi="Times New Roman"/>
          <w:sz w:val="24"/>
          <w:szCs w:val="24"/>
          <w:lang w:eastAsia="zh-CN" w:bidi="ar"/>
        </w:rPr>
        <w:t>s</w:t>
      </w:r>
      <w:r w:rsidRPr="008775A7">
        <w:rPr>
          <w:rFonts w:ascii="Times New Roman" w:eastAsia="SimSun" w:hAnsi="Times New Roman"/>
          <w:sz w:val="24"/>
          <w:szCs w:val="24"/>
          <w:lang w:eastAsia="zh-CN" w:bidi="ar"/>
        </w:rPr>
        <w:t xml:space="preserve"> out the most is because in Nigeria, the male</w:t>
      </w:r>
      <w:r w:rsidR="00E40A97" w:rsidRPr="008775A7">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child`s education is seen as more important than the girl-child education and for that reason, </w:t>
      </w:r>
      <w:proofErr w:type="spellStart"/>
      <w:r w:rsidR="00E40A97" w:rsidRPr="008775A7">
        <w:rPr>
          <w:rFonts w:ascii="Times New Roman" w:eastAsia="SimSun" w:hAnsi="Times New Roman"/>
          <w:sz w:val="24"/>
          <w:szCs w:val="24"/>
          <w:lang w:eastAsia="zh-CN" w:bidi="ar"/>
        </w:rPr>
        <w:t>o</w:t>
      </w:r>
      <w:r w:rsidRPr="008775A7">
        <w:rPr>
          <w:rFonts w:ascii="Times New Roman" w:eastAsia="SimSun" w:hAnsi="Times New Roman"/>
          <w:sz w:val="24"/>
          <w:szCs w:val="24"/>
          <w:lang w:eastAsia="zh-CN" w:bidi="ar"/>
        </w:rPr>
        <w:t>rganisations</w:t>
      </w:r>
      <w:proofErr w:type="spellEnd"/>
      <w:r w:rsidRPr="008775A7">
        <w:rPr>
          <w:rFonts w:ascii="Times New Roman" w:eastAsia="SimSun" w:hAnsi="Times New Roman"/>
          <w:sz w:val="24"/>
          <w:szCs w:val="24"/>
          <w:lang w:eastAsia="zh-CN" w:bidi="ar"/>
        </w:rPr>
        <w:t xml:space="preserve"> tend to speak more about the girl-child education in Nigeria. </w:t>
      </w:r>
    </w:p>
    <w:p w14:paraId="78E24DCD" w14:textId="35772980" w:rsidR="00281B2D"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Gender was a major fault line, as boys benefitted disproportionally from new educational opportunities. In many developing countries women have caught up and sometimes even outperformed males in terms of school attainment today (Grant &amp; Behrman</w:t>
      </w:r>
      <w:r w:rsidR="001A05A2">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 2010; </w:t>
      </w:r>
      <w:proofErr w:type="spellStart"/>
      <w:r w:rsidRPr="008775A7">
        <w:rPr>
          <w:rFonts w:ascii="Times New Roman" w:eastAsia="SimSun" w:hAnsi="Times New Roman"/>
          <w:sz w:val="24"/>
          <w:szCs w:val="24"/>
          <w:lang w:eastAsia="zh-CN" w:bidi="ar"/>
        </w:rPr>
        <w:t>Bossavie</w:t>
      </w:r>
      <w:proofErr w:type="spellEnd"/>
      <w:r w:rsidRPr="008775A7">
        <w:rPr>
          <w:rFonts w:ascii="Times New Roman" w:eastAsia="SimSun" w:hAnsi="Times New Roman"/>
          <w:sz w:val="24"/>
          <w:szCs w:val="24"/>
          <w:lang w:eastAsia="zh-CN" w:bidi="ar"/>
        </w:rPr>
        <w:t xml:space="preserve"> &amp; </w:t>
      </w:r>
      <w:proofErr w:type="spellStart"/>
      <w:r w:rsidRPr="008775A7">
        <w:rPr>
          <w:rFonts w:ascii="Times New Roman" w:eastAsia="SimSun" w:hAnsi="Times New Roman"/>
          <w:sz w:val="24"/>
          <w:szCs w:val="24"/>
          <w:lang w:eastAsia="zh-CN" w:bidi="ar"/>
        </w:rPr>
        <w:lastRenderedPageBreak/>
        <w:t>Kanninen</w:t>
      </w:r>
      <w:proofErr w:type="spellEnd"/>
      <w:r w:rsidRPr="008775A7">
        <w:rPr>
          <w:rFonts w:ascii="Times New Roman" w:eastAsia="SimSun" w:hAnsi="Times New Roman"/>
          <w:sz w:val="24"/>
          <w:szCs w:val="24"/>
          <w:lang w:eastAsia="zh-CN" w:bidi="ar"/>
        </w:rPr>
        <w:t xml:space="preserve"> 2018; </w:t>
      </w:r>
      <w:proofErr w:type="spellStart"/>
      <w:r w:rsidRPr="008775A7">
        <w:rPr>
          <w:rFonts w:ascii="Times New Roman" w:eastAsia="SimSun" w:hAnsi="Times New Roman"/>
          <w:sz w:val="24"/>
          <w:szCs w:val="24"/>
          <w:lang w:eastAsia="zh-CN" w:bidi="ar"/>
        </w:rPr>
        <w:t>Himaz</w:t>
      </w:r>
      <w:proofErr w:type="spellEnd"/>
      <w:r w:rsidRPr="008775A7">
        <w:rPr>
          <w:rFonts w:ascii="Times New Roman" w:eastAsia="SimSun" w:hAnsi="Times New Roman"/>
          <w:sz w:val="24"/>
          <w:szCs w:val="24"/>
          <w:lang w:eastAsia="zh-CN" w:bidi="ar"/>
        </w:rPr>
        <w:t xml:space="preserve"> &amp; </w:t>
      </w:r>
      <w:proofErr w:type="spellStart"/>
      <w:r w:rsidRPr="008775A7">
        <w:rPr>
          <w:rFonts w:ascii="Times New Roman" w:eastAsia="SimSun" w:hAnsi="Times New Roman"/>
          <w:sz w:val="24"/>
          <w:szCs w:val="24"/>
          <w:lang w:eastAsia="zh-CN" w:bidi="ar"/>
        </w:rPr>
        <w:t>Aturupane</w:t>
      </w:r>
      <w:proofErr w:type="spellEnd"/>
      <w:r w:rsidRPr="008775A7">
        <w:rPr>
          <w:rFonts w:ascii="Times New Roman" w:eastAsia="SimSun" w:hAnsi="Times New Roman"/>
          <w:sz w:val="24"/>
          <w:szCs w:val="24"/>
          <w:lang w:eastAsia="zh-CN" w:bidi="ar"/>
        </w:rPr>
        <w:t xml:space="preserve"> 2019). Africa, however, exhibits the highest degree of schooling inequality in favor of boys in the world (Psaki et al. 2018; UNICEF 2020).</w:t>
      </w:r>
    </w:p>
    <w:p w14:paraId="66C62CD5" w14:textId="146973EE" w:rsidR="00281B2D"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The </w:t>
      </w:r>
      <w:r w:rsidR="00CD76C1" w:rsidRPr="008775A7">
        <w:rPr>
          <w:rFonts w:ascii="Times New Roman" w:eastAsia="SimSun" w:hAnsi="Times New Roman"/>
          <w:sz w:val="24"/>
          <w:szCs w:val="24"/>
          <w:lang w:eastAsia="zh-CN" w:bidi="ar"/>
        </w:rPr>
        <w:t>issue</w:t>
      </w:r>
      <w:r w:rsidRPr="008775A7">
        <w:rPr>
          <w:rFonts w:ascii="Times New Roman" w:eastAsia="SimSun" w:hAnsi="Times New Roman"/>
          <w:sz w:val="24"/>
          <w:szCs w:val="24"/>
          <w:lang w:eastAsia="zh-CN" w:bidi="ar"/>
        </w:rPr>
        <w:t xml:space="preserve"> of gender inequality concerning education in Nigeria, is very sensitive because people </w:t>
      </w:r>
      <w:r w:rsidR="00CD76C1" w:rsidRPr="008775A7">
        <w:rPr>
          <w:rFonts w:ascii="Times New Roman" w:eastAsia="SimSun" w:hAnsi="Times New Roman"/>
          <w:sz w:val="24"/>
          <w:szCs w:val="24"/>
          <w:lang w:eastAsia="zh-CN" w:bidi="ar"/>
        </w:rPr>
        <w:t xml:space="preserve">general </w:t>
      </w:r>
      <w:r w:rsidRPr="008775A7">
        <w:rPr>
          <w:rFonts w:ascii="Times New Roman" w:eastAsia="SimSun" w:hAnsi="Times New Roman"/>
          <w:sz w:val="24"/>
          <w:szCs w:val="24"/>
          <w:lang w:eastAsia="zh-CN" w:bidi="ar"/>
        </w:rPr>
        <w:t>often misunderstand the meaning of gender inequality in education. People often think that it is about the fact that girls and boy</w:t>
      </w:r>
      <w:r w:rsidR="00CD76C1" w:rsidRPr="008775A7">
        <w:rPr>
          <w:rFonts w:ascii="Times New Roman" w:eastAsia="SimSun" w:hAnsi="Times New Roman"/>
          <w:sz w:val="24"/>
          <w:szCs w:val="24"/>
          <w:lang w:eastAsia="zh-CN" w:bidi="ar"/>
        </w:rPr>
        <w:t>s</w:t>
      </w:r>
      <w:r w:rsidRPr="008775A7">
        <w:rPr>
          <w:rFonts w:ascii="Times New Roman" w:eastAsia="SimSun" w:hAnsi="Times New Roman"/>
          <w:sz w:val="24"/>
          <w:szCs w:val="24"/>
          <w:lang w:eastAsia="zh-CN" w:bidi="ar"/>
        </w:rPr>
        <w:t xml:space="preserve"> are not attending the same schools, or that it is about the level of educational achievement of boys and girls or that it is about which of them can contribute more to the benefits of the family.</w:t>
      </w:r>
    </w:p>
    <w:p w14:paraId="45720605" w14:textId="05845D4F"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eastAsia="SimSun" w:hAnsi="Times New Roman"/>
          <w:sz w:val="24"/>
          <w:szCs w:val="24"/>
          <w:lang w:eastAsia="zh-CN" w:bidi="ar"/>
        </w:rPr>
        <w:t>Ofoegbu (2009) noted that the males have higher literacy rate then the females especially in the Northern part of Nigeria and this is because of early marriages. When a girl child goes to school, she has all the potential</w:t>
      </w:r>
      <w:r w:rsidR="00ED4C27" w:rsidRPr="008775A7">
        <w:rPr>
          <w:rFonts w:ascii="Times New Roman" w:eastAsia="SimSun" w:hAnsi="Times New Roman"/>
          <w:sz w:val="24"/>
          <w:szCs w:val="24"/>
          <w:lang w:eastAsia="zh-CN" w:bidi="ar"/>
        </w:rPr>
        <w:t>s</w:t>
      </w:r>
      <w:r w:rsidRPr="008775A7">
        <w:rPr>
          <w:rFonts w:ascii="Times New Roman" w:eastAsia="SimSun" w:hAnsi="Times New Roman"/>
          <w:sz w:val="24"/>
          <w:szCs w:val="24"/>
          <w:lang w:eastAsia="zh-CN" w:bidi="ar"/>
        </w:rPr>
        <w:t xml:space="preserve"> to </w:t>
      </w:r>
      <w:r w:rsidR="00ED4C27" w:rsidRPr="008775A7">
        <w:rPr>
          <w:rFonts w:ascii="Times New Roman" w:eastAsia="SimSun" w:hAnsi="Times New Roman"/>
          <w:sz w:val="24"/>
          <w:szCs w:val="24"/>
          <w:lang w:eastAsia="zh-CN" w:bidi="ar"/>
        </w:rPr>
        <w:t>succeed</w:t>
      </w:r>
      <w:r w:rsidRPr="008775A7">
        <w:rPr>
          <w:rFonts w:ascii="Times New Roman" w:eastAsia="SimSun" w:hAnsi="Times New Roman"/>
          <w:sz w:val="24"/>
          <w:szCs w:val="24"/>
          <w:lang w:eastAsia="zh-CN" w:bidi="ar"/>
        </w:rPr>
        <w:t xml:space="preserve"> in life, in as a much as education is important to the male child, so is education important to the girl child and education for the girl child is a key </w:t>
      </w:r>
      <w:r w:rsidR="00ED4C27" w:rsidRPr="008775A7">
        <w:rPr>
          <w:rFonts w:ascii="Times New Roman" w:eastAsia="SimSun" w:hAnsi="Times New Roman"/>
          <w:sz w:val="24"/>
          <w:szCs w:val="24"/>
          <w:lang w:eastAsia="zh-CN" w:bidi="ar"/>
        </w:rPr>
        <w:t>to</w:t>
      </w:r>
      <w:r w:rsidRPr="008775A7">
        <w:rPr>
          <w:rFonts w:ascii="Times New Roman" w:eastAsia="SimSun" w:hAnsi="Times New Roman"/>
          <w:sz w:val="24"/>
          <w:szCs w:val="24"/>
          <w:lang w:eastAsia="zh-CN" w:bidi="ar"/>
        </w:rPr>
        <w:t xml:space="preserve"> many opportunities in her life and the life of her family and if the girl child is denied the opportunity to be educated, she is being denied her freedom and by so doing she is being denied the opportunity to develop her skills and the opportunities to take care of her family, the society, her country and the world.</w:t>
      </w:r>
    </w:p>
    <w:p w14:paraId="4ECD23C7"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hAnsi="Times New Roman"/>
          <w:b/>
          <w:bCs/>
          <w:sz w:val="24"/>
          <w:szCs w:val="24"/>
        </w:rPr>
        <w:t>Education and Economic Development</w:t>
      </w:r>
    </w:p>
    <w:p w14:paraId="2EE271BF" w14:textId="3F6667D4" w:rsidR="001B4AE9" w:rsidRPr="008775A7" w:rsidRDefault="001B4AE9" w:rsidP="001B4AE9">
      <w:pPr>
        <w:spacing w:before="0" w:beforeAutospacing="0" w:after="120" w:line="360" w:lineRule="auto"/>
        <w:jc w:val="both"/>
        <w:rPr>
          <w:rFonts w:ascii="Times New Roman" w:hAnsi="Times New Roman"/>
          <w:b/>
          <w:bCs/>
          <w:sz w:val="24"/>
          <w:szCs w:val="24"/>
        </w:rPr>
      </w:pPr>
      <w:r w:rsidRPr="008775A7">
        <w:rPr>
          <w:rFonts w:ascii="Times New Roman" w:eastAsia="SimSun" w:hAnsi="Times New Roman"/>
          <w:sz w:val="24"/>
          <w:szCs w:val="24"/>
          <w:lang w:eastAsia="zh-CN" w:bidi="ar"/>
        </w:rPr>
        <w:t>Education itself can be the cause of inequality within the educational approach because there could be difficulties of accessibility, lack of resources and low teacher quality. Looking at the rural areas, there is usually lack of female teachers at the primary schools and parents are very reluctant to send to their daughters to school if there are no female teachers there ma</w:t>
      </w:r>
      <w:r w:rsidR="001A05A2">
        <w:rPr>
          <w:rFonts w:ascii="Times New Roman" w:eastAsia="SimSun" w:hAnsi="Times New Roman"/>
          <w:sz w:val="24"/>
          <w:szCs w:val="24"/>
          <w:lang w:eastAsia="zh-CN" w:bidi="ar"/>
        </w:rPr>
        <w:t>y</w:t>
      </w:r>
      <w:r w:rsidRPr="008775A7">
        <w:rPr>
          <w:rFonts w:ascii="Times New Roman" w:eastAsia="SimSun" w:hAnsi="Times New Roman"/>
          <w:sz w:val="24"/>
          <w:szCs w:val="24"/>
          <w:lang w:eastAsia="zh-CN" w:bidi="ar"/>
        </w:rPr>
        <w:t xml:space="preserve"> not be accommodation in such areas; whereas male teachers manage to get accommodations in such areas. There are vocational problems and the schemes open to girls in these fields are useful and when it comes to books and materials for girls there is gender bias (Dills, 2006)</w:t>
      </w:r>
    </w:p>
    <w:p w14:paraId="403267CE" w14:textId="77777777" w:rsidR="001B4AE9" w:rsidRPr="008775A7" w:rsidRDefault="001B4AE9" w:rsidP="001B4AE9">
      <w:pPr>
        <w:spacing w:before="0" w:beforeAutospacing="0" w:after="120" w:line="360" w:lineRule="auto"/>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The World Economic Forum has declared that there are four various levels of gender inequality: Economic Participation and Opportunity, Educational Attainment, Health and Survival and Political </w:t>
      </w:r>
      <w:proofErr w:type="gramStart"/>
      <w:r w:rsidRPr="008775A7">
        <w:rPr>
          <w:rFonts w:ascii="Times New Roman" w:eastAsia="SimSun" w:hAnsi="Times New Roman"/>
          <w:sz w:val="24"/>
          <w:szCs w:val="24"/>
          <w:lang w:eastAsia="zh-CN" w:bidi="ar"/>
        </w:rPr>
        <w:t>Empowerment  (</w:t>
      </w:r>
      <w:proofErr w:type="gramEnd"/>
      <w:r w:rsidRPr="008775A7">
        <w:rPr>
          <w:rFonts w:ascii="Times New Roman" w:eastAsia="SimSun" w:hAnsi="Times New Roman"/>
          <w:sz w:val="24"/>
          <w:szCs w:val="24"/>
          <w:lang w:eastAsia="zh-CN" w:bidi="ar"/>
        </w:rPr>
        <w:t xml:space="preserve">World Economic Reform, 2025). Whilst Education and Health inequality in many modern societies may be at the minimum level, these two factors may lose their importance through inequality in Economic Participation and Political Empowerment. It has been claimed that gender inequality reduces the average amount of human capital which can </w:t>
      </w:r>
      <w:r w:rsidRPr="008775A7">
        <w:rPr>
          <w:rFonts w:ascii="Times New Roman" w:eastAsia="SimSun" w:hAnsi="Times New Roman"/>
          <w:sz w:val="24"/>
          <w:szCs w:val="24"/>
          <w:lang w:eastAsia="zh-CN" w:bidi="ar"/>
        </w:rPr>
        <w:lastRenderedPageBreak/>
        <w:t>harm economic performance because restricting qualified females can have a detrimental effect on the pool of talent.</w:t>
      </w:r>
    </w:p>
    <w:p w14:paraId="68C5253F"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SimSun" w:hAnsi="Times New Roman"/>
          <w:sz w:val="24"/>
          <w:szCs w:val="24"/>
          <w:lang w:eastAsia="zh-CN" w:bidi="ar"/>
        </w:rPr>
        <w:t xml:space="preserve">Ahang (2014) opined that Women have a sheer volume of Human Capital which consider as a suitable potential for increasing Economic Growth but women do not have enough experience in the field of Economic Participation </w:t>
      </w:r>
      <w:proofErr w:type="gramStart"/>
      <w:r w:rsidRPr="008775A7">
        <w:rPr>
          <w:rFonts w:ascii="Times New Roman" w:eastAsia="SimSun" w:hAnsi="Times New Roman"/>
          <w:sz w:val="24"/>
          <w:szCs w:val="24"/>
          <w:lang w:eastAsia="zh-CN" w:bidi="ar"/>
        </w:rPr>
        <w:t>and  Political</w:t>
      </w:r>
      <w:proofErr w:type="gramEnd"/>
      <w:r w:rsidRPr="008775A7">
        <w:rPr>
          <w:rFonts w:ascii="Times New Roman" w:eastAsia="SimSun" w:hAnsi="Times New Roman"/>
          <w:sz w:val="24"/>
          <w:szCs w:val="24"/>
          <w:lang w:eastAsia="zh-CN" w:bidi="ar"/>
        </w:rPr>
        <w:t xml:space="preserve"> Empowerment, therefore in the lack of experience and practical information, females cannot trust environmental factors, all of which force women to take illogical decision which to some extent might be radical. Totally, inadequacy in the amount of female Social Capital can result in inconformity among males, hence gender gap at the certain level will remain. </w:t>
      </w:r>
    </w:p>
    <w:p w14:paraId="6E32D2CD" w14:textId="77777777" w:rsidR="001B4AE9" w:rsidRPr="008775A7" w:rsidRDefault="001B4AE9" w:rsidP="001B4AE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The UNESCO`s goals for education for all by 2015 (UNESCO, 2015), and the United Nations Millennium Development Goal by 2020 (UNESCO, 2020) were mainly designed to change the old colonial system of education that was formed and were unable to achieve equity and incremental development of education in Nigeria (</w:t>
      </w:r>
      <w:proofErr w:type="spellStart"/>
      <w:r w:rsidRPr="008775A7">
        <w:rPr>
          <w:rFonts w:ascii="Times New Roman" w:eastAsia="SimSun" w:hAnsi="Times New Roman"/>
          <w:sz w:val="24"/>
          <w:szCs w:val="24"/>
          <w:lang w:eastAsia="zh-CN" w:bidi="ar"/>
        </w:rPr>
        <w:t>Fabunmi</w:t>
      </w:r>
      <w:proofErr w:type="spellEnd"/>
      <w:r w:rsidRPr="008775A7">
        <w:rPr>
          <w:rFonts w:ascii="Times New Roman" w:eastAsia="SimSun" w:hAnsi="Times New Roman"/>
          <w:sz w:val="24"/>
          <w:szCs w:val="24"/>
          <w:lang w:eastAsia="zh-CN" w:bidi="ar"/>
        </w:rPr>
        <w:t>, 2009</w:t>
      </w:r>
      <w:proofErr w:type="gramStart"/>
      <w:r w:rsidRPr="008775A7">
        <w:rPr>
          <w:rFonts w:ascii="Times New Roman" w:eastAsia="SimSun" w:hAnsi="Times New Roman"/>
          <w:sz w:val="24"/>
          <w:szCs w:val="24"/>
          <w:lang w:eastAsia="zh-CN" w:bidi="ar"/>
        </w:rPr>
        <w:t>) .</w:t>
      </w:r>
      <w:proofErr w:type="gramEnd"/>
      <w:r w:rsidRPr="008775A7">
        <w:rPr>
          <w:rFonts w:ascii="Times New Roman" w:eastAsia="SimSun" w:hAnsi="Times New Roman"/>
          <w:sz w:val="24"/>
          <w:szCs w:val="24"/>
          <w:lang w:eastAsia="zh-CN" w:bidi="ar"/>
        </w:rPr>
        <w:t xml:space="preserve"> In Nigeria, the government sees it as a good idea to promote early childhood education because it helps the children to enroll in pre – primary education faster and eventually promote literacy which will help the children to develop their learning skill (</w:t>
      </w:r>
      <w:proofErr w:type="spellStart"/>
      <w:r w:rsidRPr="008775A7">
        <w:rPr>
          <w:rFonts w:ascii="Times New Roman" w:eastAsia="SimSun" w:hAnsi="Times New Roman"/>
          <w:sz w:val="24"/>
          <w:szCs w:val="24"/>
          <w:lang w:eastAsia="zh-CN" w:bidi="ar"/>
        </w:rPr>
        <w:t>Uwaifo</w:t>
      </w:r>
      <w:proofErr w:type="spellEnd"/>
      <w:r w:rsidRPr="008775A7">
        <w:rPr>
          <w:rFonts w:ascii="Times New Roman" w:eastAsia="SimSun" w:hAnsi="Times New Roman"/>
          <w:sz w:val="24"/>
          <w:szCs w:val="24"/>
          <w:lang w:eastAsia="zh-CN" w:bidi="ar"/>
        </w:rPr>
        <w:t xml:space="preserve"> &amp; Uddin, 2009).</w:t>
      </w:r>
    </w:p>
    <w:p w14:paraId="670E1BA6" w14:textId="695683DB" w:rsidR="00281B2D" w:rsidRPr="008775A7" w:rsidRDefault="00B02054" w:rsidP="00F20869">
      <w:pPr>
        <w:pStyle w:val="NormalWeb"/>
        <w:spacing w:before="0" w:beforeAutospacing="0" w:after="120" w:afterAutospacing="0" w:line="360" w:lineRule="auto"/>
        <w:rPr>
          <w:rStyle w:val="Strong"/>
        </w:rPr>
      </w:pPr>
      <w:r w:rsidRPr="008775A7">
        <w:rPr>
          <w:rStyle w:val="Strong"/>
        </w:rPr>
        <w:t>Conclusion</w:t>
      </w:r>
    </w:p>
    <w:p w14:paraId="2347A997" w14:textId="7AF15D02" w:rsidR="00281B2D" w:rsidRPr="008775A7" w:rsidRDefault="00B02054" w:rsidP="00F20869">
      <w:pPr>
        <w:spacing w:before="0" w:beforeAutospacing="0" w:after="120" w:line="360" w:lineRule="auto"/>
        <w:jc w:val="both"/>
        <w:rPr>
          <w:rStyle w:val="Strong"/>
        </w:rPr>
      </w:pPr>
      <w:r w:rsidRPr="008775A7">
        <w:rPr>
          <w:rFonts w:ascii="Times New Roman" w:eastAsia="SimSun" w:hAnsi="Times New Roman"/>
          <w:sz w:val="24"/>
          <w:szCs w:val="24"/>
          <w:lang w:eastAsia="zh-CN" w:bidi="ar"/>
        </w:rPr>
        <w:t xml:space="preserve">One of the core principles of the Sustainable Development Goals (SDGs) is gender equality. It is also acknowledged on a global scale as a requirement for advancing human rights. Gender </w:t>
      </w:r>
      <w:r w:rsidR="00921B3B" w:rsidRPr="008775A7">
        <w:rPr>
          <w:rFonts w:ascii="Times New Roman" w:eastAsia="SimSun" w:hAnsi="Times New Roman"/>
          <w:sz w:val="24"/>
          <w:szCs w:val="24"/>
          <w:lang w:eastAsia="zh-CN" w:bidi="ar"/>
        </w:rPr>
        <w:t>in</w:t>
      </w:r>
      <w:r w:rsidRPr="008775A7">
        <w:rPr>
          <w:rFonts w:ascii="Times New Roman" w:eastAsia="SimSun" w:hAnsi="Times New Roman"/>
          <w:sz w:val="24"/>
          <w:szCs w:val="24"/>
          <w:lang w:eastAsia="zh-CN" w:bidi="ar"/>
        </w:rPr>
        <w:t xml:space="preserve">equality is a significant obstacle that both men and women in Nigeria must overcome in order to be represented, fully participate, and obtain respectable employment prospects. </w:t>
      </w:r>
      <w:r w:rsidR="00921B3B" w:rsidRPr="008775A7">
        <w:rPr>
          <w:rFonts w:ascii="Times New Roman" w:eastAsia="SimSun" w:hAnsi="Times New Roman"/>
          <w:sz w:val="24"/>
          <w:szCs w:val="24"/>
          <w:lang w:eastAsia="zh-CN" w:bidi="ar"/>
        </w:rPr>
        <w:t>However, t</w:t>
      </w:r>
      <w:r w:rsidRPr="008775A7">
        <w:rPr>
          <w:rFonts w:ascii="Times New Roman" w:eastAsia="SimSun" w:hAnsi="Times New Roman"/>
          <w:sz w:val="24"/>
          <w:szCs w:val="24"/>
          <w:lang w:eastAsia="zh-CN" w:bidi="ar"/>
        </w:rPr>
        <w:t>o achieve inclusive and gender-responsive governance, steps must be taken to guarantee fair access to essential services and resources. In the meantime, disparities between men and women in areas like decision-making, health, education, and access to economic opportunities can be used to quantify gender inequality.</w:t>
      </w:r>
    </w:p>
    <w:p w14:paraId="0F41CA1E" w14:textId="5510EEF0" w:rsidR="00281B2D" w:rsidRPr="008775A7" w:rsidRDefault="00B02054" w:rsidP="00F20869">
      <w:pPr>
        <w:pStyle w:val="NormalWeb"/>
        <w:spacing w:before="0" w:beforeAutospacing="0" w:after="120" w:afterAutospacing="0" w:line="360" w:lineRule="auto"/>
        <w:jc w:val="both"/>
      </w:pPr>
      <w:r w:rsidRPr="008775A7">
        <w:t>Gender inequality in education remains a critical barrier to economic development and social progress. This</w:t>
      </w:r>
      <w:r w:rsidR="00921B3B" w:rsidRPr="008775A7">
        <w:t xml:space="preserve"> stud</w:t>
      </w:r>
      <w:r w:rsidRPr="008775A7">
        <w:t xml:space="preserve"> has examined the multifaceted ways in which disparities in educational access, attainment, and quality between males and females contribute to broader economic outcomes. Evidence shows that when girls are denied equal educational opportunities, countries suffer from </w:t>
      </w:r>
      <w:r w:rsidRPr="008775A7">
        <w:lastRenderedPageBreak/>
        <w:t>reduced productivity, slower economic growth, and weakened human capital development. Furthermore, gender gaps in education often perpetuate cycles of poverty and limit the participation of women in the formal labor market, leadership roles, and entrepreneurship.</w:t>
      </w:r>
    </w:p>
    <w:p w14:paraId="69F3A694" w14:textId="77777777" w:rsidR="00281B2D" w:rsidRPr="008775A7" w:rsidRDefault="00B02054" w:rsidP="00F20869">
      <w:pPr>
        <w:pStyle w:val="NormalWeb"/>
        <w:spacing w:before="0" w:beforeAutospacing="0" w:after="120" w:afterAutospacing="0" w:line="360" w:lineRule="auto"/>
        <w:jc w:val="both"/>
      </w:pPr>
      <w:r w:rsidRPr="008775A7">
        <w:t>Addressing these inequalities is not only a matter of social justice but also a strategic imperative for sustainable development. Investments in girls' and women's education yield significant returns ranging from improved family health and reduced fertility rates to increased income and national GDP. As such, policies that promote inclusive education, dismantle socio-cultural barriers, and ensure gender-sensitive budgeting and planning are essential.</w:t>
      </w:r>
    </w:p>
    <w:p w14:paraId="434A791F" w14:textId="086C1AD9" w:rsidR="00281B2D" w:rsidRPr="008775A7" w:rsidRDefault="00921B3B" w:rsidP="00F20869">
      <w:pPr>
        <w:pStyle w:val="NormalWeb"/>
        <w:spacing w:before="0" w:beforeAutospacing="0" w:after="120" w:afterAutospacing="0" w:line="360" w:lineRule="auto"/>
        <w:jc w:val="both"/>
      </w:pPr>
      <w:r w:rsidRPr="008775A7">
        <w:t>Finally, eliminating gender inequality in education is a foundational step toward achieving equitable economic development. It empowers individuals, strengthens economies, and paves the way for more resilient, innovative, and inclusive societies.</w:t>
      </w:r>
    </w:p>
    <w:p w14:paraId="17520366" w14:textId="77777777" w:rsidR="00921B3B" w:rsidRPr="008775A7" w:rsidRDefault="00921B3B" w:rsidP="00F20869">
      <w:pPr>
        <w:pStyle w:val="NormalWeb"/>
        <w:spacing w:before="0" w:beforeAutospacing="0" w:after="120" w:afterAutospacing="0" w:line="360" w:lineRule="auto"/>
        <w:jc w:val="both"/>
      </w:pPr>
    </w:p>
    <w:p w14:paraId="17BC59D5" w14:textId="77777777" w:rsidR="00892FA7" w:rsidRPr="00456E60" w:rsidRDefault="00921B3B" w:rsidP="00892FA7">
      <w:pPr>
        <w:spacing w:before="0" w:beforeAutospacing="0" w:after="120" w:line="276" w:lineRule="auto"/>
        <w:rPr>
          <w:rFonts w:ascii="Times New Roman" w:hAnsi="Times New Roman"/>
          <w:b/>
          <w:bCs/>
          <w:sz w:val="24"/>
          <w:szCs w:val="24"/>
        </w:rPr>
      </w:pPr>
      <w:r w:rsidRPr="008775A7">
        <w:br w:type="page"/>
      </w:r>
      <w:commentRangeEnd w:id="0"/>
      <w:r w:rsidR="00042CCF">
        <w:rPr>
          <w:rStyle w:val="CommentReference"/>
        </w:rPr>
        <w:lastRenderedPageBreak/>
        <w:commentReference w:id="0"/>
      </w:r>
      <w:r w:rsidR="00B34F92" w:rsidRPr="00456E60">
        <w:rPr>
          <w:rFonts w:ascii="Times New Roman" w:hAnsi="Times New Roman"/>
          <w:b/>
          <w:bCs/>
          <w:sz w:val="24"/>
          <w:szCs w:val="24"/>
        </w:rPr>
        <w:t xml:space="preserve">References </w:t>
      </w:r>
    </w:p>
    <w:p w14:paraId="08EEE0AB" w14:textId="6237F4EF" w:rsidR="00B34F92" w:rsidRPr="00456E60" w:rsidRDefault="00B34F92" w:rsidP="000A7210">
      <w:pPr>
        <w:spacing w:before="0" w:beforeAutospacing="0" w:after="120" w:line="276" w:lineRule="auto"/>
        <w:ind w:left="720" w:hanging="720"/>
        <w:rPr>
          <w:rFonts w:ascii="Times New Roman" w:hAnsi="Times New Roman"/>
          <w:sz w:val="24"/>
          <w:szCs w:val="24"/>
        </w:rPr>
      </w:pPr>
      <w:r w:rsidRPr="00456E60">
        <w:rPr>
          <w:rFonts w:ascii="Times New Roman" w:hAnsi="Times New Roman"/>
          <w:sz w:val="24"/>
          <w:szCs w:val="24"/>
        </w:rPr>
        <w:t xml:space="preserve">Ahang, M. (2014) The Impact of Gender Inequality on Economic Growth in Developed Countries. </w:t>
      </w:r>
      <w:r w:rsidRPr="00456E60">
        <w:rPr>
          <w:rFonts w:ascii="Times New Roman" w:hAnsi="Times New Roman"/>
          <w:i/>
          <w:iCs/>
          <w:sz w:val="24"/>
          <w:szCs w:val="24"/>
        </w:rPr>
        <w:t>Advances in Environmental Biology, 8</w:t>
      </w:r>
      <w:r w:rsidRPr="00456E60">
        <w:rPr>
          <w:rFonts w:ascii="Times New Roman" w:hAnsi="Times New Roman"/>
          <w:sz w:val="24"/>
          <w:szCs w:val="24"/>
        </w:rPr>
        <w:t>(17), 508-513</w:t>
      </w:r>
    </w:p>
    <w:p w14:paraId="4F2DA8E2" w14:textId="77777777"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 xml:space="preserve">Austen, S., Costa, M., Sharp, R., &amp; Elson, D. (2013). Expenditure Incidence Analysis: A Gender-Responsive Budgeting Tool for Educational Expenditure in Timor-Leste? </w:t>
      </w:r>
      <w:r w:rsidRPr="00456E60">
        <w:rPr>
          <w:rFonts w:ascii="Times New Roman" w:hAnsi="Times New Roman"/>
          <w:i/>
          <w:iCs/>
          <w:sz w:val="24"/>
          <w:szCs w:val="24"/>
        </w:rPr>
        <w:t>Feminist Economics, 19</w:t>
      </w:r>
      <w:r w:rsidRPr="00456E60">
        <w:rPr>
          <w:rFonts w:ascii="Times New Roman" w:hAnsi="Times New Roman"/>
          <w:sz w:val="24"/>
          <w:szCs w:val="24"/>
        </w:rPr>
        <w:t xml:space="preserve">(4), 1–24. </w:t>
      </w:r>
      <w:hyperlink r:id="rId16" w:history="1">
        <w:r w:rsidRPr="00456E60">
          <w:rPr>
            <w:rStyle w:val="Hyperlink"/>
            <w:rFonts w:ascii="Times New Roman" w:hAnsi="Times New Roman"/>
            <w:color w:val="auto"/>
            <w:sz w:val="24"/>
            <w:szCs w:val="24"/>
          </w:rPr>
          <w:t>https://doi.org/10.1080/13545701.2013.830187</w:t>
        </w:r>
      </w:hyperlink>
    </w:p>
    <w:p w14:paraId="25B4B8C0" w14:textId="6D2FE7F4"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 xml:space="preserve">Barro, R. J. (1996). Determinants of Economic Growth: A Cross-Country Empirical Study. </w:t>
      </w:r>
      <w:r w:rsidRPr="00456E60">
        <w:rPr>
          <w:rFonts w:ascii="Times New Roman" w:hAnsi="Times New Roman"/>
          <w:i/>
          <w:iCs/>
          <w:sz w:val="24"/>
          <w:szCs w:val="24"/>
        </w:rPr>
        <w:t>NBER Working Paper Series Paper 5698.</w:t>
      </w:r>
      <w:r w:rsidRPr="00456E60">
        <w:rPr>
          <w:rFonts w:ascii="Times New Roman" w:hAnsi="Times New Roman"/>
          <w:sz w:val="24"/>
          <w:szCs w:val="24"/>
        </w:rPr>
        <w:t xml:space="preserve"> </w:t>
      </w:r>
      <w:hyperlink r:id="rId17" w:history="1">
        <w:r w:rsidR="00C13DC9" w:rsidRPr="00456E60">
          <w:rPr>
            <w:rStyle w:val="Hyperlink"/>
            <w:rFonts w:ascii="Times New Roman" w:hAnsi="Times New Roman"/>
            <w:color w:val="auto"/>
            <w:sz w:val="24"/>
            <w:szCs w:val="24"/>
          </w:rPr>
          <w:t>https://www.nber.org/system/files/working_papers/w5698/w5698.pdf</w:t>
        </w:r>
      </w:hyperlink>
    </w:p>
    <w:p w14:paraId="21205EA4" w14:textId="77777777" w:rsidR="00B34F92" w:rsidRPr="00456E60" w:rsidRDefault="00B34F92" w:rsidP="00C13DC9">
      <w:pPr>
        <w:pStyle w:val="NormalWeb"/>
        <w:ind w:left="720" w:hanging="720"/>
      </w:pPr>
      <w:proofErr w:type="spellStart"/>
      <w:r w:rsidRPr="00456E60">
        <w:rPr>
          <w:rStyle w:val="Strong"/>
          <w:b w:val="0"/>
          <w:bCs w:val="0"/>
        </w:rPr>
        <w:t>Bossavie</w:t>
      </w:r>
      <w:proofErr w:type="spellEnd"/>
      <w:r w:rsidRPr="00456E60">
        <w:rPr>
          <w:rStyle w:val="Strong"/>
          <w:b w:val="0"/>
          <w:bCs w:val="0"/>
        </w:rPr>
        <w:t xml:space="preserve">, L., &amp; </w:t>
      </w:r>
      <w:proofErr w:type="spellStart"/>
      <w:r w:rsidRPr="00456E60">
        <w:rPr>
          <w:rStyle w:val="Strong"/>
          <w:b w:val="0"/>
          <w:bCs w:val="0"/>
        </w:rPr>
        <w:t>Kanninen</w:t>
      </w:r>
      <w:proofErr w:type="spellEnd"/>
      <w:r w:rsidRPr="00456E60">
        <w:rPr>
          <w:rStyle w:val="Strong"/>
          <w:b w:val="0"/>
          <w:bCs w:val="0"/>
        </w:rPr>
        <w:t>, O.</w:t>
      </w:r>
      <w:r w:rsidRPr="00456E60">
        <w:t xml:space="preserve"> (2018). </w:t>
      </w:r>
      <w:r w:rsidRPr="00456E60">
        <w:rPr>
          <w:rStyle w:val="Emphasis"/>
        </w:rPr>
        <w:t>Youth transitions in developing countries: Trends and policies</w:t>
      </w:r>
      <w:r w:rsidRPr="00456E60">
        <w:t xml:space="preserve">. International </w:t>
      </w:r>
      <w:proofErr w:type="spellStart"/>
      <w:r w:rsidRPr="00456E60">
        <w:t>Labour</w:t>
      </w:r>
      <w:proofErr w:type="spellEnd"/>
      <w:r w:rsidRPr="00456E60">
        <w:t xml:space="preserve"> Organization.</w:t>
      </w:r>
    </w:p>
    <w:p w14:paraId="7C352F71" w14:textId="6256029C" w:rsidR="00C13DC9" w:rsidRPr="00456E60" w:rsidRDefault="00B34F92" w:rsidP="00380843">
      <w:pPr>
        <w:ind w:left="720" w:hanging="720"/>
        <w:rPr>
          <w:rFonts w:ascii="Times New Roman" w:hAnsi="Times New Roman"/>
          <w:sz w:val="24"/>
          <w:szCs w:val="24"/>
        </w:rPr>
      </w:pPr>
      <w:proofErr w:type="spellStart"/>
      <w:r w:rsidRPr="00456E60">
        <w:rPr>
          <w:rFonts w:ascii="Times New Roman" w:hAnsi="Times New Roman"/>
          <w:sz w:val="24"/>
          <w:szCs w:val="24"/>
        </w:rPr>
        <w:t>Brynin</w:t>
      </w:r>
      <w:proofErr w:type="spellEnd"/>
      <w:r w:rsidRPr="00456E60">
        <w:rPr>
          <w:rFonts w:ascii="Times New Roman" w:hAnsi="Times New Roman"/>
          <w:sz w:val="24"/>
          <w:szCs w:val="24"/>
        </w:rPr>
        <w:t xml:space="preserve">, M. (2003). Graduate density, gender, and employment. </w:t>
      </w:r>
      <w:r w:rsidRPr="00456E60">
        <w:rPr>
          <w:rFonts w:ascii="Times New Roman" w:hAnsi="Times New Roman"/>
          <w:i/>
          <w:iCs/>
          <w:sz w:val="24"/>
          <w:szCs w:val="24"/>
        </w:rPr>
        <w:t>Britis</w:t>
      </w:r>
      <w:r w:rsidR="00C13DC9" w:rsidRPr="00456E60">
        <w:rPr>
          <w:rFonts w:ascii="Times New Roman" w:hAnsi="Times New Roman"/>
          <w:i/>
          <w:iCs/>
          <w:sz w:val="24"/>
          <w:szCs w:val="24"/>
        </w:rPr>
        <w:t>h</w:t>
      </w:r>
      <w:r w:rsidRPr="00456E60">
        <w:rPr>
          <w:rFonts w:ascii="Times New Roman" w:hAnsi="Times New Roman"/>
          <w:i/>
          <w:iCs/>
          <w:sz w:val="24"/>
          <w:szCs w:val="24"/>
        </w:rPr>
        <w:t xml:space="preserve"> Journal of Sociology 53</w:t>
      </w:r>
      <w:r w:rsidRPr="00456E60">
        <w:rPr>
          <w:rFonts w:ascii="Times New Roman" w:hAnsi="Times New Roman"/>
          <w:sz w:val="24"/>
          <w:szCs w:val="24"/>
        </w:rPr>
        <w:t xml:space="preserve">(3), 363-381. </w:t>
      </w:r>
      <w:hyperlink r:id="rId18" w:history="1">
        <w:r w:rsidR="00C13DC9" w:rsidRPr="00456E60">
          <w:rPr>
            <w:rStyle w:val="Hyperlink"/>
            <w:rFonts w:ascii="Times New Roman" w:hAnsi="Times New Roman"/>
            <w:color w:val="auto"/>
            <w:sz w:val="24"/>
            <w:szCs w:val="24"/>
          </w:rPr>
          <w:t>https://doi.org/10.1080/0007131022000000554</w:t>
        </w:r>
      </w:hyperlink>
    </w:p>
    <w:p w14:paraId="0BAE2FD8" w14:textId="77777777" w:rsidR="00B34F92" w:rsidRPr="00456E60" w:rsidRDefault="00B34F92" w:rsidP="00380843">
      <w:pPr>
        <w:pStyle w:val="NormalWeb"/>
        <w:ind w:left="720" w:hanging="720"/>
      </w:pPr>
      <w:r w:rsidRPr="00456E60">
        <w:t xml:space="preserve">Crosnoe, R., Johnson, M. K., &amp; Elder, G. H., Jr. (2004). School size and the interpersonal side of education: An example of race/ethnicity and organizational context. </w:t>
      </w:r>
      <w:r w:rsidRPr="00456E60">
        <w:rPr>
          <w:rStyle w:val="Emphasis"/>
        </w:rPr>
        <w:t>Social Science Quarterly, 85</w:t>
      </w:r>
      <w:r w:rsidRPr="00456E60">
        <w:t xml:space="preserve">(5), 1259–1274. </w:t>
      </w:r>
      <w:hyperlink r:id="rId19" w:history="1">
        <w:r w:rsidRPr="00456E60">
          <w:rPr>
            <w:rStyle w:val="Hyperlink"/>
            <w:color w:val="auto"/>
          </w:rPr>
          <w:t>https://doi.org/10.1111/j.0038-4941.2004.00275.x</w:t>
        </w:r>
      </w:hyperlink>
    </w:p>
    <w:p w14:paraId="346E3607" w14:textId="77777777" w:rsidR="00B34F92" w:rsidRPr="00456E60" w:rsidRDefault="00B34F92" w:rsidP="00380843">
      <w:pPr>
        <w:pStyle w:val="NormalWeb"/>
        <w:ind w:left="720" w:hanging="720"/>
      </w:pPr>
      <w:r w:rsidRPr="00456E60">
        <w:rPr>
          <w:rStyle w:val="Strong"/>
          <w:b w:val="0"/>
          <w:bCs w:val="0"/>
        </w:rPr>
        <w:t>Demeris, H., &amp; Gaddis, L. M.</w:t>
      </w:r>
      <w:r w:rsidRPr="00456E60">
        <w:t xml:space="preserve"> (2009). The role of gender in education. </w:t>
      </w:r>
      <w:r w:rsidRPr="00456E60">
        <w:rPr>
          <w:rStyle w:val="Emphasis"/>
        </w:rPr>
        <w:t>Journal of Educational Policy</w:t>
      </w:r>
      <w:r w:rsidRPr="00456E60">
        <w:t xml:space="preserve">, </w:t>
      </w:r>
      <w:r w:rsidRPr="00456E60">
        <w:rPr>
          <w:rStyle w:val="Emphasis"/>
        </w:rPr>
        <w:t>24</w:t>
      </w:r>
      <w:r w:rsidRPr="00456E60">
        <w:t xml:space="preserve">(3), 245–260. </w:t>
      </w:r>
    </w:p>
    <w:p w14:paraId="237056F3" w14:textId="2E81161C" w:rsidR="004C19C5" w:rsidRPr="00456E60" w:rsidRDefault="00B34F92" w:rsidP="004C19C5">
      <w:pPr>
        <w:pStyle w:val="NormalWeb"/>
        <w:ind w:left="720" w:hanging="720"/>
      </w:pPr>
      <w:r w:rsidRPr="00456E60">
        <w:t xml:space="preserve">Dills, K. A. (2006). </w:t>
      </w:r>
      <w:r w:rsidRPr="00456E60">
        <w:rPr>
          <w:i/>
          <w:iCs/>
        </w:rPr>
        <w:t xml:space="preserve">Trends in the relationship between education. </w:t>
      </w:r>
      <w:r w:rsidR="004C19C5" w:rsidRPr="00456E60">
        <w:rPr>
          <w:i/>
          <w:iCs/>
        </w:rPr>
        <w:t>socioeconomic status and academic achievement</w:t>
      </w:r>
      <w:r w:rsidR="004C19C5" w:rsidRPr="00456E60">
        <w:t>. http://papers.ssrn.com/sol3/papers.cfm?abstract_id=886110</w:t>
      </w:r>
    </w:p>
    <w:p w14:paraId="4B4184FC" w14:textId="18AF1867" w:rsidR="0057660A" w:rsidRPr="00456E60" w:rsidRDefault="001F4D3E" w:rsidP="0057660A">
      <w:pPr>
        <w:pStyle w:val="NormalWeb"/>
        <w:ind w:left="720" w:hanging="720"/>
      </w:pPr>
      <w:r w:rsidRPr="00456E60">
        <w:t>Dills KA (2006</w:t>
      </w:r>
      <w:proofErr w:type="gramStart"/>
      <w:r w:rsidRPr="00456E60">
        <w:t>).</w:t>
      </w:r>
      <w:r w:rsidRPr="00456E60">
        <w:rPr>
          <w:i/>
          <w:iCs/>
        </w:rPr>
        <w:t>Trends</w:t>
      </w:r>
      <w:proofErr w:type="gramEnd"/>
      <w:r w:rsidRPr="00456E60">
        <w:rPr>
          <w:i/>
          <w:iCs/>
        </w:rPr>
        <w:t xml:space="preserve"> in the relationship between socioeconomic status and academic achievement.</w:t>
      </w:r>
      <w:r w:rsidRPr="00456E60">
        <w:t xml:space="preserve"> </w:t>
      </w:r>
      <w:hyperlink r:id="rId20" w:history="1">
        <w:r w:rsidR="0057660A" w:rsidRPr="00456E60">
          <w:rPr>
            <w:rStyle w:val="Hyperlink"/>
            <w:color w:val="auto"/>
          </w:rPr>
          <w:t>http://papers.ssrn.com/sol3/papers.cfm?abstract_id=886110</w:t>
        </w:r>
      </w:hyperlink>
    </w:p>
    <w:p w14:paraId="52DA87F4" w14:textId="77777777" w:rsidR="00B34F92" w:rsidRPr="00456E60" w:rsidRDefault="00B34F92" w:rsidP="000959AF">
      <w:pPr>
        <w:pStyle w:val="NormalWeb"/>
        <w:ind w:left="720" w:hanging="720"/>
      </w:pPr>
      <w:r w:rsidRPr="00456E60">
        <w:t xml:space="preserve">Duflo, E. (2012). Women empowerment and economic development. </w:t>
      </w:r>
      <w:r w:rsidRPr="00456E60">
        <w:rPr>
          <w:rStyle w:val="Emphasis"/>
        </w:rPr>
        <w:t>Journal of Economic Literature, 50</w:t>
      </w:r>
      <w:r w:rsidRPr="00456E60">
        <w:t xml:space="preserve">(4), 1051–1079. </w:t>
      </w:r>
      <w:hyperlink r:id="rId21" w:history="1">
        <w:r w:rsidRPr="00456E60">
          <w:rPr>
            <w:rStyle w:val="Hyperlink"/>
            <w:color w:val="auto"/>
          </w:rPr>
          <w:t>https://doi.org/10.1257/jel.50.4.1051</w:t>
        </w:r>
      </w:hyperlink>
    </w:p>
    <w:p w14:paraId="249E7290" w14:textId="77777777" w:rsidR="00B34F92" w:rsidRPr="00456E60" w:rsidRDefault="00B34F92" w:rsidP="00380843">
      <w:pPr>
        <w:pStyle w:val="NormalWeb"/>
        <w:ind w:left="720" w:hanging="720"/>
      </w:pPr>
      <w:r w:rsidRPr="00456E60">
        <w:t xml:space="preserve">Evans, D., Akmal, M., &amp; Jakiela, P. (2021). Gender gaps in education: The long view. </w:t>
      </w:r>
      <w:r w:rsidRPr="00456E60">
        <w:rPr>
          <w:rStyle w:val="Emphasis"/>
        </w:rPr>
        <w:t>IZA Journal of Development and Migration, 12</w:t>
      </w:r>
      <w:r w:rsidRPr="00456E60">
        <w:t xml:space="preserve">(1), 1–27. </w:t>
      </w:r>
      <w:hyperlink r:id="rId22" w:history="1">
        <w:r w:rsidRPr="00456E60">
          <w:rPr>
            <w:rStyle w:val="Hyperlink"/>
            <w:color w:val="auto"/>
          </w:rPr>
          <w:t>https://doi.org/10.2478/izajodm-2021-0001</w:t>
        </w:r>
      </w:hyperlink>
    </w:p>
    <w:p w14:paraId="6D9DBD66" w14:textId="77777777" w:rsidR="00B34F92" w:rsidRPr="00456E60" w:rsidRDefault="00B34F92" w:rsidP="00380843">
      <w:pPr>
        <w:pStyle w:val="NormalWeb"/>
        <w:ind w:left="720" w:hanging="720"/>
      </w:pPr>
      <w:proofErr w:type="spellStart"/>
      <w:r w:rsidRPr="00456E60">
        <w:t>Fabunmi</w:t>
      </w:r>
      <w:proofErr w:type="spellEnd"/>
      <w:r w:rsidRPr="00456E60">
        <w:t xml:space="preserve">, M. (2009). Historical analysis of educational policy formulation in Nigeria: Implications for educational planning and policy. </w:t>
      </w:r>
      <w:r w:rsidRPr="00456E60">
        <w:rPr>
          <w:rStyle w:val="Emphasis"/>
        </w:rPr>
        <w:t>International Journal of African and African-American Studies, 4</w:t>
      </w:r>
      <w:r w:rsidRPr="00456E60">
        <w:t>(2), 2–10.</w:t>
      </w:r>
    </w:p>
    <w:p w14:paraId="5777F002" w14:textId="4B753B64"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 xml:space="preserve">Global Partnership for Education (2018). </w:t>
      </w:r>
      <w:r w:rsidRPr="00456E60">
        <w:rPr>
          <w:rFonts w:ascii="Times New Roman" w:hAnsi="Times New Roman"/>
          <w:i/>
          <w:iCs/>
          <w:sz w:val="24"/>
          <w:szCs w:val="24"/>
        </w:rPr>
        <w:t>Better Education Outcomes Through School Health Interventions.</w:t>
      </w:r>
      <w:r w:rsidRPr="00456E60">
        <w:rPr>
          <w:rFonts w:ascii="Times New Roman" w:hAnsi="Times New Roman"/>
          <w:sz w:val="24"/>
          <w:szCs w:val="24"/>
        </w:rPr>
        <w:t xml:space="preserve"> </w:t>
      </w:r>
      <w:hyperlink r:id="rId23" w:history="1">
        <w:r w:rsidR="0057660A" w:rsidRPr="00456E60">
          <w:rPr>
            <w:rStyle w:val="Hyperlink"/>
            <w:rFonts w:ascii="Times New Roman" w:hAnsi="Times New Roman"/>
            <w:color w:val="auto"/>
            <w:sz w:val="24"/>
            <w:szCs w:val="24"/>
          </w:rPr>
          <w:t>https://www.globalpartnership.org/node/document/download?file=sites/default/files/2018-03-gpe-factsheet-health-in-school.pdf</w:t>
        </w:r>
      </w:hyperlink>
    </w:p>
    <w:p w14:paraId="2F3F639B" w14:textId="77777777" w:rsidR="00B34F92" w:rsidRPr="00456E60" w:rsidRDefault="00B34F92" w:rsidP="00380843">
      <w:pPr>
        <w:pStyle w:val="NormalWeb"/>
        <w:ind w:left="720" w:hanging="720"/>
      </w:pPr>
      <w:r w:rsidRPr="00456E60">
        <w:rPr>
          <w:rStyle w:val="Strong"/>
          <w:b w:val="0"/>
          <w:bCs w:val="0"/>
        </w:rPr>
        <w:t>Grant, M. J., &amp; Behrman, J. A</w:t>
      </w:r>
      <w:r w:rsidRPr="00456E60">
        <w:rPr>
          <w:rStyle w:val="Strong"/>
        </w:rPr>
        <w:t>.</w:t>
      </w:r>
      <w:r w:rsidRPr="00456E60">
        <w:t xml:space="preserve"> (2010). Gender gaps in educational attainment in less developed countries. </w:t>
      </w:r>
      <w:r w:rsidRPr="00456E60">
        <w:rPr>
          <w:rStyle w:val="Emphasis"/>
        </w:rPr>
        <w:t>Population and Development Review, 36</w:t>
      </w:r>
      <w:r w:rsidRPr="00456E60">
        <w:t xml:space="preserve">(1), 71–89. </w:t>
      </w:r>
      <w:hyperlink r:id="rId24" w:history="1">
        <w:r w:rsidRPr="00456E60">
          <w:rPr>
            <w:rStyle w:val="Hyperlink"/>
            <w:color w:val="auto"/>
          </w:rPr>
          <w:t>https://doi.org/10.1111/j.1728-4457.2010.00318.x</w:t>
        </w:r>
      </w:hyperlink>
    </w:p>
    <w:p w14:paraId="2DDCF3D9" w14:textId="77777777" w:rsidR="00B34F92" w:rsidRPr="00456E60" w:rsidRDefault="00B34F92" w:rsidP="00380843">
      <w:pPr>
        <w:pStyle w:val="NormalWeb"/>
        <w:ind w:left="720" w:hanging="720"/>
      </w:pPr>
      <w:r w:rsidRPr="00456E60">
        <w:rPr>
          <w:rStyle w:val="Strong"/>
          <w:b w:val="0"/>
          <w:bCs w:val="0"/>
        </w:rPr>
        <w:t>Herz, B., &amp; Sperling, G. B.</w:t>
      </w:r>
      <w:r w:rsidRPr="00456E60">
        <w:t xml:space="preserve"> (2004). </w:t>
      </w:r>
      <w:r w:rsidRPr="00456E60">
        <w:rPr>
          <w:rStyle w:val="Emphasis"/>
        </w:rPr>
        <w:t>What works in girls' education: Evidence and policies from the developing world</w:t>
      </w:r>
      <w:r w:rsidRPr="00456E60">
        <w:t>. Council on Foreign Relations.</w:t>
      </w:r>
    </w:p>
    <w:p w14:paraId="10838AB3" w14:textId="77777777" w:rsidR="00B34F92" w:rsidRPr="00456E60" w:rsidRDefault="00B34F92" w:rsidP="00380843">
      <w:pPr>
        <w:ind w:left="720" w:hanging="720"/>
        <w:rPr>
          <w:rFonts w:ascii="Times New Roman" w:hAnsi="Times New Roman"/>
          <w:sz w:val="24"/>
          <w:szCs w:val="24"/>
        </w:rPr>
      </w:pPr>
      <w:proofErr w:type="spellStart"/>
      <w:r w:rsidRPr="00456E60">
        <w:rPr>
          <w:rFonts w:ascii="Times New Roman" w:hAnsi="Times New Roman"/>
          <w:sz w:val="24"/>
          <w:szCs w:val="24"/>
        </w:rPr>
        <w:t>Himaz</w:t>
      </w:r>
      <w:proofErr w:type="spellEnd"/>
      <w:r w:rsidRPr="00456E60">
        <w:rPr>
          <w:rFonts w:ascii="Times New Roman" w:hAnsi="Times New Roman"/>
          <w:sz w:val="24"/>
          <w:szCs w:val="24"/>
        </w:rPr>
        <w:t xml:space="preserve">, R., &amp; </w:t>
      </w:r>
      <w:proofErr w:type="spellStart"/>
      <w:r w:rsidRPr="00456E60">
        <w:rPr>
          <w:rFonts w:ascii="Times New Roman" w:hAnsi="Times New Roman"/>
          <w:sz w:val="24"/>
          <w:szCs w:val="24"/>
        </w:rPr>
        <w:t>Aturupane</w:t>
      </w:r>
      <w:proofErr w:type="spellEnd"/>
      <w:r w:rsidRPr="00456E60">
        <w:rPr>
          <w:rFonts w:ascii="Times New Roman" w:hAnsi="Times New Roman"/>
          <w:sz w:val="24"/>
          <w:szCs w:val="24"/>
        </w:rPr>
        <w:t xml:space="preserve">, H. (2021). Why are boys falling behind? Explaining gender gaps in school attainment in Sri Lanka. </w:t>
      </w:r>
      <w:r w:rsidRPr="00456E60">
        <w:rPr>
          <w:rFonts w:ascii="Times New Roman" w:hAnsi="Times New Roman"/>
          <w:i/>
          <w:iCs/>
          <w:sz w:val="24"/>
          <w:szCs w:val="24"/>
        </w:rPr>
        <w:t>World Development, Elsevier, 142</w:t>
      </w:r>
      <w:r w:rsidRPr="00456E60">
        <w:rPr>
          <w:rFonts w:ascii="Times New Roman" w:hAnsi="Times New Roman"/>
          <w:sz w:val="24"/>
          <w:szCs w:val="24"/>
        </w:rPr>
        <w:t>(C).</w:t>
      </w:r>
    </w:p>
    <w:p w14:paraId="216CB7B7" w14:textId="34DB8477"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Klasen, S., &amp; Lamanna, F. (2009). The Impact of Gender Inequality in Education and Employment on Economic Growth: New Evidence for a Panel of Countries. </w:t>
      </w:r>
      <w:r w:rsidRPr="00456E60">
        <w:rPr>
          <w:rFonts w:ascii="Times New Roman" w:hAnsi="Times New Roman"/>
          <w:i/>
          <w:iCs/>
          <w:sz w:val="24"/>
          <w:szCs w:val="24"/>
        </w:rPr>
        <w:t>Feminist Economics</w:t>
      </w:r>
      <w:r w:rsidRPr="00456E60">
        <w:rPr>
          <w:rFonts w:ascii="Times New Roman" w:hAnsi="Times New Roman"/>
          <w:sz w:val="24"/>
          <w:szCs w:val="24"/>
        </w:rPr>
        <w:t>, </w:t>
      </w:r>
      <w:r w:rsidRPr="00456E60">
        <w:rPr>
          <w:rFonts w:ascii="Times New Roman" w:hAnsi="Times New Roman"/>
          <w:i/>
          <w:iCs/>
          <w:sz w:val="24"/>
          <w:szCs w:val="24"/>
        </w:rPr>
        <w:t>15</w:t>
      </w:r>
      <w:r w:rsidRPr="00456E60">
        <w:rPr>
          <w:rFonts w:ascii="Times New Roman" w:hAnsi="Times New Roman"/>
          <w:sz w:val="24"/>
          <w:szCs w:val="24"/>
        </w:rPr>
        <w:t xml:space="preserve">(3), 91–132. </w:t>
      </w:r>
      <w:hyperlink r:id="rId25" w:history="1">
        <w:r w:rsidR="0066796E" w:rsidRPr="00456E60">
          <w:rPr>
            <w:rStyle w:val="Hyperlink"/>
            <w:rFonts w:ascii="Times New Roman" w:hAnsi="Times New Roman"/>
            <w:color w:val="auto"/>
            <w:sz w:val="24"/>
            <w:szCs w:val="24"/>
          </w:rPr>
          <w:t>https://doi.org/10.1080/13545700902893106</w:t>
        </w:r>
      </w:hyperlink>
    </w:p>
    <w:p w14:paraId="62D0B448" w14:textId="77777777" w:rsidR="00B34F92" w:rsidRPr="00456E60" w:rsidRDefault="00B34F92" w:rsidP="00380843">
      <w:pPr>
        <w:pStyle w:val="NormalWeb"/>
        <w:ind w:left="720" w:hanging="720"/>
      </w:pPr>
      <w:proofErr w:type="spellStart"/>
      <w:r w:rsidRPr="00456E60">
        <w:t>Nnachi</w:t>
      </w:r>
      <w:proofErr w:type="spellEnd"/>
      <w:r w:rsidRPr="00456E60">
        <w:t xml:space="preserve">, R. O. (2010). Gender equity in education: A challenge to school system in the Igbo speaking states of Nigeria. </w:t>
      </w:r>
      <w:r w:rsidRPr="00456E60">
        <w:rPr>
          <w:rStyle w:val="Emphasis"/>
        </w:rPr>
        <w:t>Journal of the Nigerian Academy of Education (JONAED), 6</w:t>
      </w:r>
      <w:r w:rsidRPr="00456E60">
        <w:t>(1), 105–115.</w:t>
      </w:r>
    </w:p>
    <w:p w14:paraId="7BA10EF6" w14:textId="77777777" w:rsidR="00B34F92" w:rsidRPr="00456E60" w:rsidRDefault="00B34F92" w:rsidP="00380843">
      <w:pPr>
        <w:pStyle w:val="NormalWeb"/>
        <w:ind w:left="720" w:hanging="720"/>
      </w:pPr>
      <w:r w:rsidRPr="00456E60">
        <w:t xml:space="preserve">OECD. (2017). </w:t>
      </w:r>
      <w:r w:rsidRPr="00456E60">
        <w:rPr>
          <w:rStyle w:val="Emphasis"/>
        </w:rPr>
        <w:t>The pursuit of gender equality: An uphill battle</w:t>
      </w:r>
      <w:r w:rsidRPr="00456E60">
        <w:t xml:space="preserve">. OECD Publishing. </w:t>
      </w:r>
      <w:hyperlink r:id="rId26" w:history="1">
        <w:r w:rsidRPr="00456E60">
          <w:rPr>
            <w:rStyle w:val="Hyperlink"/>
            <w:color w:val="auto"/>
          </w:rPr>
          <w:t>https://doi.org/10.1787/9789264281318-en</w:t>
        </w:r>
      </w:hyperlink>
    </w:p>
    <w:p w14:paraId="6CC7E747" w14:textId="77777777" w:rsidR="00B34F92" w:rsidRPr="00456E60" w:rsidRDefault="00B34F92" w:rsidP="00380843">
      <w:pPr>
        <w:pStyle w:val="NormalWeb"/>
        <w:ind w:left="720" w:hanging="720"/>
      </w:pPr>
      <w:r w:rsidRPr="00456E60">
        <w:t xml:space="preserve">OECD. (2019). </w:t>
      </w:r>
      <w:r w:rsidRPr="00456E60">
        <w:rPr>
          <w:rStyle w:val="Emphasis"/>
        </w:rPr>
        <w:t>PISA 2018 results (Volume II): Where all students can succeed</w:t>
      </w:r>
      <w:r w:rsidRPr="00456E60">
        <w:t xml:space="preserve">. OECD Publishing. </w:t>
      </w:r>
      <w:hyperlink r:id="rId27" w:history="1">
        <w:r w:rsidRPr="00456E60">
          <w:rPr>
            <w:rStyle w:val="Hyperlink"/>
            <w:color w:val="auto"/>
          </w:rPr>
          <w:t>https://doi.org/10.1787/b5fd1b8f-en</w:t>
        </w:r>
      </w:hyperlink>
    </w:p>
    <w:p w14:paraId="4C008EFF" w14:textId="77777777" w:rsidR="00B34F92" w:rsidRPr="00456E60" w:rsidRDefault="00B34F92" w:rsidP="00380843">
      <w:pPr>
        <w:pStyle w:val="NormalWeb"/>
        <w:ind w:left="720" w:hanging="720"/>
      </w:pPr>
      <w:r w:rsidRPr="00456E60">
        <w:t xml:space="preserve">Ofoegbu, I. F. (2009). Female access to basic education: A case for open distance learning. </w:t>
      </w:r>
      <w:r w:rsidRPr="00456E60">
        <w:rPr>
          <w:rStyle w:val="Emphasis"/>
        </w:rPr>
        <w:t>Edo Journal of Counselling, 2</w:t>
      </w:r>
      <w:r w:rsidRPr="00456E60">
        <w:t>(1), 46–53.</w:t>
      </w:r>
    </w:p>
    <w:p w14:paraId="4C7A9E62" w14:textId="77777777" w:rsidR="00B34F92" w:rsidRPr="00456E60" w:rsidRDefault="00B34F92" w:rsidP="00380843">
      <w:pPr>
        <w:pStyle w:val="NormalWeb"/>
        <w:ind w:left="720" w:hanging="720"/>
      </w:pPr>
      <w:r w:rsidRPr="00456E60">
        <w:t xml:space="preserve">Psaki, S., McCarthy, K., &amp; Mensch, B. (2018). Measuring gender equality in education: Lessons from trends in 43 countries. </w:t>
      </w:r>
      <w:r w:rsidRPr="00456E60">
        <w:rPr>
          <w:i/>
          <w:iCs/>
        </w:rPr>
        <w:t>Population and Development Review 44</w:t>
      </w:r>
      <w:r w:rsidRPr="00456E60">
        <w:t>(1): 117–142.</w:t>
      </w:r>
    </w:p>
    <w:p w14:paraId="171AF5F6" w14:textId="58616B48" w:rsidR="00B34F92" w:rsidRPr="00456E60" w:rsidRDefault="00B34F92" w:rsidP="00380843">
      <w:pPr>
        <w:ind w:left="720" w:hanging="720"/>
        <w:rPr>
          <w:rFonts w:ascii="Times New Roman" w:hAnsi="Times New Roman"/>
          <w:sz w:val="24"/>
          <w:szCs w:val="24"/>
        </w:rPr>
      </w:pPr>
      <w:proofErr w:type="spellStart"/>
      <w:r w:rsidRPr="00456E60">
        <w:rPr>
          <w:rFonts w:ascii="Times New Roman" w:hAnsi="Times New Roman"/>
          <w:sz w:val="24"/>
          <w:szCs w:val="24"/>
        </w:rPr>
        <w:t>Tokal</w:t>
      </w:r>
      <w:proofErr w:type="spellEnd"/>
      <w:r w:rsidRPr="00456E60">
        <w:rPr>
          <w:rFonts w:ascii="Times New Roman" w:hAnsi="Times New Roman"/>
          <w:sz w:val="24"/>
          <w:szCs w:val="24"/>
        </w:rPr>
        <w:t xml:space="preserve">, P., </w:t>
      </w:r>
      <w:proofErr w:type="spellStart"/>
      <w:r w:rsidRPr="00456E60">
        <w:rPr>
          <w:rFonts w:ascii="Times New Roman" w:hAnsi="Times New Roman"/>
          <w:sz w:val="24"/>
          <w:szCs w:val="24"/>
        </w:rPr>
        <w:t>Sart</w:t>
      </w:r>
      <w:proofErr w:type="spellEnd"/>
      <w:r w:rsidRPr="00456E60">
        <w:rPr>
          <w:rFonts w:ascii="Times New Roman" w:hAnsi="Times New Roman"/>
          <w:sz w:val="24"/>
          <w:szCs w:val="24"/>
        </w:rPr>
        <w:t xml:space="preserve">, G., </w:t>
      </w:r>
      <w:proofErr w:type="spellStart"/>
      <w:r w:rsidRPr="00456E60">
        <w:rPr>
          <w:rFonts w:ascii="Times New Roman" w:hAnsi="Times New Roman"/>
          <w:sz w:val="24"/>
          <w:szCs w:val="24"/>
        </w:rPr>
        <w:t>Danilina</w:t>
      </w:r>
      <w:proofErr w:type="spellEnd"/>
      <w:r w:rsidRPr="00456E60">
        <w:rPr>
          <w:rFonts w:ascii="Times New Roman" w:hAnsi="Times New Roman"/>
          <w:sz w:val="24"/>
          <w:szCs w:val="24"/>
        </w:rPr>
        <w:t xml:space="preserve">, M., &amp; </w:t>
      </w:r>
      <w:proofErr w:type="spellStart"/>
      <w:r w:rsidRPr="00456E60">
        <w:rPr>
          <w:rFonts w:ascii="Times New Roman" w:hAnsi="Times New Roman"/>
          <w:sz w:val="24"/>
          <w:szCs w:val="24"/>
        </w:rPr>
        <w:t>Ta'Amnha</w:t>
      </w:r>
      <w:proofErr w:type="spellEnd"/>
      <w:r w:rsidRPr="00456E60">
        <w:rPr>
          <w:rFonts w:ascii="Times New Roman" w:hAnsi="Times New Roman"/>
          <w:sz w:val="24"/>
          <w:szCs w:val="24"/>
        </w:rPr>
        <w:t xml:space="preserve">, M. A. (2023). The Impact of Education Level and Economic Freedom on Gender Inequality: Panel Evidence from Emerging Markets. </w:t>
      </w:r>
      <w:r w:rsidRPr="00456E60">
        <w:rPr>
          <w:rFonts w:ascii="Times New Roman" w:hAnsi="Times New Roman"/>
          <w:i/>
          <w:iCs/>
          <w:sz w:val="24"/>
          <w:szCs w:val="24"/>
        </w:rPr>
        <w:t>Frontiers in Psychology</w:t>
      </w:r>
      <w:r w:rsidRPr="00456E60">
        <w:rPr>
          <w:rFonts w:ascii="Times New Roman" w:hAnsi="Times New Roman"/>
          <w:sz w:val="24"/>
          <w:szCs w:val="24"/>
        </w:rPr>
        <w:t xml:space="preserve">. </w:t>
      </w:r>
      <w:proofErr w:type="spellStart"/>
      <w:r w:rsidRPr="00456E60">
        <w:rPr>
          <w:rFonts w:ascii="Times New Roman" w:hAnsi="Times New Roman"/>
          <w:sz w:val="24"/>
          <w:szCs w:val="24"/>
        </w:rPr>
        <w:t>doi</w:t>
      </w:r>
      <w:proofErr w:type="spellEnd"/>
      <w:r w:rsidRPr="00456E60">
        <w:rPr>
          <w:rFonts w:ascii="Times New Roman" w:hAnsi="Times New Roman"/>
          <w:sz w:val="24"/>
          <w:szCs w:val="24"/>
        </w:rPr>
        <w:t>: 10.3389/fpsyg.2023.1202014. PMID: 37599753; PMCID: PMC10433374</w:t>
      </w:r>
    </w:p>
    <w:p w14:paraId="005AA87A" w14:textId="14C487FB"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UNESCO (2015). Education for All 2000-2015: Achievements and Challenges</w:t>
      </w:r>
      <w:r w:rsidR="0066796E" w:rsidRPr="00456E60">
        <w:rPr>
          <w:rFonts w:ascii="Times New Roman" w:hAnsi="Times New Roman"/>
          <w:i/>
          <w:iCs/>
          <w:sz w:val="24"/>
          <w:szCs w:val="24"/>
        </w:rPr>
        <w:t>.</w:t>
      </w:r>
      <w:r w:rsidRPr="00456E60">
        <w:rPr>
          <w:rFonts w:ascii="Times New Roman" w:hAnsi="Times New Roman"/>
          <w:i/>
          <w:iCs/>
          <w:sz w:val="24"/>
          <w:szCs w:val="24"/>
        </w:rPr>
        <w:t xml:space="preserve"> EFA global monitoring report, 2015; Summary</w:t>
      </w:r>
      <w:r w:rsidRPr="00456E60">
        <w:rPr>
          <w:rFonts w:ascii="Times New Roman" w:hAnsi="Times New Roman"/>
          <w:sz w:val="24"/>
          <w:szCs w:val="24"/>
        </w:rPr>
        <w:t xml:space="preserve">. </w:t>
      </w:r>
      <w:hyperlink r:id="rId28" w:history="1">
        <w:r w:rsidR="0066796E" w:rsidRPr="00456E60">
          <w:rPr>
            <w:rStyle w:val="Hyperlink"/>
            <w:rFonts w:ascii="Times New Roman" w:hAnsi="Times New Roman"/>
            <w:color w:val="auto"/>
            <w:sz w:val="24"/>
            <w:szCs w:val="24"/>
          </w:rPr>
          <w:t>https://unesdoc.unesco.org/ark:/48223/pf0000232565</w:t>
        </w:r>
      </w:hyperlink>
    </w:p>
    <w:p w14:paraId="5FFF4EFA" w14:textId="77777777" w:rsidR="0066796E" w:rsidRPr="00456E60" w:rsidRDefault="0066796E" w:rsidP="00380843">
      <w:pPr>
        <w:ind w:left="720" w:hanging="720"/>
        <w:rPr>
          <w:rFonts w:ascii="Times New Roman" w:hAnsi="Times New Roman"/>
          <w:sz w:val="24"/>
          <w:szCs w:val="24"/>
        </w:rPr>
      </w:pPr>
    </w:p>
    <w:p w14:paraId="30FDF616" w14:textId="77777777" w:rsidR="00B34F92" w:rsidRPr="00456E60" w:rsidRDefault="00B34F92" w:rsidP="00380843">
      <w:pPr>
        <w:pStyle w:val="NormalWeb"/>
        <w:ind w:left="720" w:hanging="720"/>
      </w:pPr>
      <w:r w:rsidRPr="00456E60">
        <w:rPr>
          <w:rStyle w:val="Strong"/>
          <w:b w:val="0"/>
          <w:bCs w:val="0"/>
        </w:rPr>
        <w:lastRenderedPageBreak/>
        <w:t>UNESCO.</w:t>
      </w:r>
      <w:r w:rsidRPr="00456E60">
        <w:t xml:space="preserve"> (2015). </w:t>
      </w:r>
      <w:r w:rsidRPr="00456E60">
        <w:rPr>
          <w:rStyle w:val="Emphasis"/>
        </w:rPr>
        <w:t>Education for all 2000–2015: Achievements and challenges</w:t>
      </w:r>
      <w:r w:rsidRPr="00456E60">
        <w:t xml:space="preserve">. United Nations Educational, Scientific and Cultural Organization. </w:t>
      </w:r>
      <w:hyperlink r:id="rId29" w:history="1">
        <w:r w:rsidRPr="00456E60">
          <w:rPr>
            <w:rStyle w:val="Hyperlink"/>
            <w:color w:val="auto"/>
          </w:rPr>
          <w:t>https://unesdoc.unesco.org/ark:/48223/pf0000232205</w:t>
        </w:r>
      </w:hyperlink>
    </w:p>
    <w:p w14:paraId="19D67274" w14:textId="1B938716"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UNESCO (2020).</w:t>
      </w:r>
      <w:r w:rsidRPr="00456E60">
        <w:rPr>
          <w:rFonts w:ascii="Times New Roman" w:hAnsi="Times New Roman"/>
          <w:i/>
          <w:iCs/>
          <w:sz w:val="24"/>
          <w:szCs w:val="24"/>
        </w:rPr>
        <w:t xml:space="preserve"> The Sustainable Development Goals Report 2020. </w:t>
      </w:r>
      <w:hyperlink r:id="rId30" w:history="1">
        <w:r w:rsidR="0066796E" w:rsidRPr="00456E60">
          <w:rPr>
            <w:rStyle w:val="Hyperlink"/>
            <w:rFonts w:ascii="Times New Roman" w:hAnsi="Times New Roman"/>
            <w:color w:val="auto"/>
            <w:sz w:val="24"/>
            <w:szCs w:val="24"/>
          </w:rPr>
          <w:t>https://unstats.un.org/sdgs/report/2020/</w:t>
        </w:r>
      </w:hyperlink>
    </w:p>
    <w:p w14:paraId="52F18071" w14:textId="77777777" w:rsidR="00B34F92" w:rsidRPr="00456E60" w:rsidRDefault="00B34F92" w:rsidP="00380843">
      <w:pPr>
        <w:pStyle w:val="NormalWeb"/>
        <w:ind w:left="720" w:hanging="720"/>
      </w:pPr>
      <w:r w:rsidRPr="00456E60">
        <w:rPr>
          <w:rStyle w:val="Strong"/>
          <w:b w:val="0"/>
          <w:bCs w:val="0"/>
        </w:rPr>
        <w:t>UNICEF.</w:t>
      </w:r>
      <w:r w:rsidRPr="00456E60">
        <w:t xml:space="preserve"> (2020). </w:t>
      </w:r>
      <w:r w:rsidRPr="00456E60">
        <w:rPr>
          <w:rStyle w:val="Emphasis"/>
        </w:rPr>
        <w:t>Addressing the learning crisis: An urgent need to better finance education for the poorest children</w:t>
      </w:r>
      <w:r w:rsidRPr="00456E60">
        <w:t xml:space="preserve">. United Nations Children’s Fund. </w:t>
      </w:r>
      <w:hyperlink r:id="rId31" w:history="1">
        <w:r w:rsidRPr="00456E60">
          <w:rPr>
            <w:rStyle w:val="Hyperlink"/>
            <w:color w:val="auto"/>
          </w:rPr>
          <w:t>https://www.unicef.org/reports/addressing-learning-crisis</w:t>
        </w:r>
      </w:hyperlink>
    </w:p>
    <w:p w14:paraId="15D940A7" w14:textId="77777777" w:rsidR="00B34F92" w:rsidRPr="00456E60" w:rsidRDefault="00B34F92" w:rsidP="00380843">
      <w:pPr>
        <w:pStyle w:val="NormalWeb"/>
        <w:ind w:left="720" w:hanging="720"/>
      </w:pPr>
      <w:proofErr w:type="spellStart"/>
      <w:r w:rsidRPr="00456E60">
        <w:t>Uwaifo</w:t>
      </w:r>
      <w:proofErr w:type="spellEnd"/>
      <w:r w:rsidRPr="00456E60">
        <w:t xml:space="preserve">, V., &amp; Uddin, P. (2009). Transition from the 6-3-3-4 to the 9-3-4 system of education in Nigeria: An assessment of its implementation on technology subjects. </w:t>
      </w:r>
      <w:r w:rsidRPr="00456E60">
        <w:rPr>
          <w:rStyle w:val="Emphasis"/>
        </w:rPr>
        <w:t>Studies on Home and Community Science, 3</w:t>
      </w:r>
      <w:r w:rsidRPr="00456E60">
        <w:t>(2), 81–86.</w:t>
      </w:r>
    </w:p>
    <w:p w14:paraId="4A91F2BA" w14:textId="76FACB72"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Wilson, R. A., &amp; Briscoe, G. (2004</w:t>
      </w:r>
      <w:proofErr w:type="gramStart"/>
      <w:r w:rsidRPr="00456E60">
        <w:rPr>
          <w:rFonts w:ascii="Times New Roman" w:hAnsi="Times New Roman"/>
          <w:sz w:val="24"/>
          <w:szCs w:val="24"/>
        </w:rPr>
        <w:t>)  The</w:t>
      </w:r>
      <w:proofErr w:type="gramEnd"/>
      <w:r w:rsidRPr="00456E60">
        <w:rPr>
          <w:rFonts w:ascii="Times New Roman" w:hAnsi="Times New Roman"/>
          <w:sz w:val="24"/>
          <w:szCs w:val="24"/>
        </w:rPr>
        <w:t xml:space="preserve"> impact of human capital on economic growth: a review. In</w:t>
      </w:r>
      <w:r w:rsidR="00C84E56" w:rsidRPr="00456E60">
        <w:rPr>
          <w:rFonts w:ascii="Times New Roman" w:hAnsi="Times New Roman"/>
          <w:sz w:val="24"/>
          <w:szCs w:val="24"/>
        </w:rPr>
        <w:t>:</w:t>
      </w:r>
      <w:r w:rsidRPr="00456E60">
        <w:rPr>
          <w:rFonts w:ascii="Times New Roman" w:hAnsi="Times New Roman"/>
          <w:sz w:val="24"/>
          <w:szCs w:val="24"/>
        </w:rPr>
        <w:t xml:space="preserve"> </w:t>
      </w:r>
      <w:proofErr w:type="spellStart"/>
      <w:r w:rsidRPr="00456E60">
        <w:rPr>
          <w:rFonts w:ascii="Times New Roman" w:hAnsi="Times New Roman"/>
          <w:sz w:val="24"/>
          <w:szCs w:val="24"/>
        </w:rPr>
        <w:t>Descy</w:t>
      </w:r>
      <w:proofErr w:type="spellEnd"/>
      <w:r w:rsidRPr="00456E60">
        <w:rPr>
          <w:rFonts w:ascii="Times New Roman" w:hAnsi="Times New Roman"/>
          <w:sz w:val="24"/>
          <w:szCs w:val="24"/>
        </w:rPr>
        <w:t xml:space="preserve">, P.; </w:t>
      </w:r>
      <w:proofErr w:type="spellStart"/>
      <w:r w:rsidRPr="00456E60">
        <w:rPr>
          <w:rFonts w:ascii="Times New Roman" w:hAnsi="Times New Roman"/>
          <w:sz w:val="24"/>
          <w:szCs w:val="24"/>
        </w:rPr>
        <w:t>Tessaring</w:t>
      </w:r>
      <w:proofErr w:type="spellEnd"/>
      <w:r w:rsidRPr="00456E60">
        <w:rPr>
          <w:rFonts w:ascii="Times New Roman" w:hAnsi="Times New Roman"/>
          <w:sz w:val="24"/>
          <w:szCs w:val="24"/>
        </w:rPr>
        <w:t xml:space="preserve">, M. (eds) </w:t>
      </w:r>
      <w:r w:rsidRPr="00456E60">
        <w:rPr>
          <w:rFonts w:ascii="Times New Roman" w:hAnsi="Times New Roman"/>
          <w:i/>
          <w:iCs/>
          <w:sz w:val="24"/>
          <w:szCs w:val="24"/>
        </w:rPr>
        <w:t>Impact of education and training.</w:t>
      </w:r>
      <w:r w:rsidRPr="00456E60">
        <w:rPr>
          <w:rFonts w:ascii="Times New Roman" w:hAnsi="Times New Roman"/>
          <w:sz w:val="24"/>
          <w:szCs w:val="24"/>
        </w:rPr>
        <w:t xml:space="preserve"> </w:t>
      </w:r>
      <w:hyperlink r:id="rId32" w:history="1">
        <w:r w:rsidRPr="00456E60">
          <w:rPr>
            <w:rStyle w:val="Hyperlink"/>
            <w:rFonts w:ascii="Times New Roman" w:hAnsi="Times New Roman"/>
            <w:color w:val="auto"/>
            <w:sz w:val="24"/>
            <w:szCs w:val="24"/>
          </w:rPr>
          <w:t>https://www.cedefop.europa.eu/files/BgR3_Wilson.pdf</w:t>
        </w:r>
      </w:hyperlink>
    </w:p>
    <w:p w14:paraId="5C199BEA" w14:textId="77777777" w:rsidR="00B34F92" w:rsidRPr="00456E60" w:rsidRDefault="00B34F92" w:rsidP="00380843">
      <w:pPr>
        <w:pStyle w:val="NormalWeb"/>
        <w:ind w:left="720" w:hanging="720"/>
      </w:pPr>
      <w:r w:rsidRPr="00456E60">
        <w:rPr>
          <w:rStyle w:val="Strong"/>
          <w:b w:val="0"/>
          <w:bCs w:val="0"/>
        </w:rPr>
        <w:t>World Bank</w:t>
      </w:r>
      <w:r w:rsidRPr="00456E60">
        <w:t xml:space="preserve"> (2004). </w:t>
      </w:r>
      <w:r w:rsidRPr="00456E60">
        <w:rPr>
          <w:rStyle w:val="Emphasis"/>
        </w:rPr>
        <w:t>World development report 2004: Making services work for poor people</w:t>
      </w:r>
      <w:r w:rsidRPr="00456E60">
        <w:t xml:space="preserve">. Washington, DC: World Bank. </w:t>
      </w:r>
      <w:hyperlink r:id="rId33" w:history="1">
        <w:r w:rsidRPr="00456E60">
          <w:rPr>
            <w:rStyle w:val="Hyperlink"/>
            <w:color w:val="auto"/>
          </w:rPr>
          <w:t>https://doi.org/10.1596/0-8213-5468-X</w:t>
        </w:r>
      </w:hyperlink>
    </w:p>
    <w:p w14:paraId="5D7F51BF" w14:textId="47786BDE" w:rsidR="00B34F92" w:rsidRPr="00456E60" w:rsidRDefault="00B34F92" w:rsidP="00380843">
      <w:pPr>
        <w:pStyle w:val="NormalWeb"/>
        <w:ind w:left="720" w:hanging="720"/>
      </w:pPr>
      <w:r w:rsidRPr="00456E60">
        <w:t xml:space="preserve">World Bank, 2017. </w:t>
      </w:r>
      <w:r w:rsidRPr="00456E60">
        <w:rPr>
          <w:i/>
          <w:iCs/>
        </w:rPr>
        <w:t>Unlocking Girls’ and Women’s Economic Potential with Education.</w:t>
      </w:r>
      <w:r w:rsidRPr="00456E60">
        <w:t xml:space="preserve"> </w:t>
      </w:r>
      <w:hyperlink r:id="rId34" w:history="1">
        <w:r w:rsidR="000959AF" w:rsidRPr="00456E60">
          <w:rPr>
            <w:rStyle w:val="Hyperlink"/>
            <w:color w:val="auto"/>
          </w:rPr>
          <w:t>https://www.worldbank.org/en/topic/girlseducation</w:t>
        </w:r>
      </w:hyperlink>
    </w:p>
    <w:p w14:paraId="7870023F" w14:textId="6C515A37" w:rsidR="00B34F92" w:rsidRPr="00456E60" w:rsidRDefault="00B34F92" w:rsidP="00380843">
      <w:pPr>
        <w:ind w:left="720" w:hanging="720"/>
        <w:rPr>
          <w:rFonts w:ascii="Times New Roman" w:hAnsi="Times New Roman"/>
        </w:rPr>
      </w:pPr>
      <w:r w:rsidRPr="00456E60">
        <w:rPr>
          <w:rFonts w:ascii="Times New Roman" w:hAnsi="Times New Roman"/>
          <w:sz w:val="24"/>
          <w:szCs w:val="24"/>
        </w:rPr>
        <w:t xml:space="preserve">World Economic Forum (2025). </w:t>
      </w:r>
      <w:r w:rsidRPr="00456E60">
        <w:rPr>
          <w:rFonts w:ascii="Times New Roman" w:hAnsi="Times New Roman"/>
          <w:i/>
          <w:iCs/>
          <w:sz w:val="24"/>
          <w:szCs w:val="24"/>
        </w:rPr>
        <w:t xml:space="preserve">Global Gender Gap Insight Report June 2025 </w:t>
      </w:r>
      <w:hyperlink r:id="rId35" w:history="1">
        <w:r w:rsidR="000959AF" w:rsidRPr="00456E60">
          <w:rPr>
            <w:rStyle w:val="Hyperlink"/>
            <w:rFonts w:ascii="Times New Roman" w:hAnsi="Times New Roman"/>
            <w:color w:val="auto"/>
            <w:sz w:val="24"/>
            <w:szCs w:val="24"/>
          </w:rPr>
          <w:t>https://reports.weforum</w:t>
        </w:r>
        <w:r w:rsidR="000959AF" w:rsidRPr="00456E60">
          <w:rPr>
            <w:rStyle w:val="Hyperlink"/>
            <w:rFonts w:ascii="Times New Roman" w:hAnsi="Times New Roman"/>
            <w:color w:val="auto"/>
          </w:rPr>
          <w:t>.org/docs/WEF_GGGR_2025.pdf</w:t>
        </w:r>
      </w:hyperlink>
    </w:p>
    <w:p w14:paraId="357CB8AA" w14:textId="77777777" w:rsidR="000959AF" w:rsidRPr="00456E60" w:rsidRDefault="000959AF" w:rsidP="00380843">
      <w:pPr>
        <w:ind w:left="720" w:hanging="720"/>
        <w:rPr>
          <w:rFonts w:ascii="Times New Roman" w:hAnsi="Times New Roman"/>
        </w:rPr>
      </w:pPr>
    </w:p>
    <w:p w14:paraId="7C13205F" w14:textId="77777777" w:rsidR="00B34F92" w:rsidRPr="0022089C" w:rsidRDefault="00B34F92" w:rsidP="00380843">
      <w:pPr>
        <w:ind w:left="720" w:hanging="720"/>
      </w:pPr>
    </w:p>
    <w:p w14:paraId="35322FDD" w14:textId="04CDD586" w:rsidR="00921B3B" w:rsidRPr="008775A7" w:rsidRDefault="00921B3B" w:rsidP="00380843">
      <w:pPr>
        <w:spacing w:before="0" w:beforeAutospacing="0" w:after="120" w:line="360" w:lineRule="auto"/>
        <w:ind w:left="720" w:hanging="720"/>
        <w:rPr>
          <w:rFonts w:ascii="Times New Roman" w:hAnsi="Times New Roman"/>
          <w:sz w:val="24"/>
          <w:szCs w:val="24"/>
        </w:rPr>
      </w:pPr>
    </w:p>
    <w:sectPr w:rsidR="00921B3B" w:rsidRPr="008775A7">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nghis  khan centaur" w:date="2025-09-04T19:52:00Z" w:initials="Gc">
    <w:p w14:paraId="19725C5D" w14:textId="26CE9E4A" w:rsidR="00042CCF" w:rsidRDefault="00042CCF">
      <w:pPr>
        <w:pStyle w:val="CommentText"/>
      </w:pPr>
      <w:r>
        <w:rPr>
          <w:rStyle w:val="CommentReference"/>
        </w:rPr>
        <w:annotationRef/>
      </w:r>
      <w:r w:rsidRPr="00042CCF">
        <w:t>My primary concern with the paper is its complete reliance on secondary data. Although secondary sources can effectively support arguments, the article would gain greater value if it were developed into an empirical study. To draw significant conclusions, it is important to substantiate the arguments with primary data that directly addresses the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725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45B2A" w16cex:dateUtc="2025-09-04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725C5D" w16cid:durableId="17045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411A" w14:textId="77777777" w:rsidR="005730BE" w:rsidRDefault="005730BE">
      <w:pPr>
        <w:spacing w:line="240" w:lineRule="auto"/>
      </w:pPr>
      <w:r>
        <w:separator/>
      </w:r>
    </w:p>
  </w:endnote>
  <w:endnote w:type="continuationSeparator" w:id="0">
    <w:p w14:paraId="73828622" w14:textId="77777777" w:rsidR="005730BE" w:rsidRDefault="00573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P83FD">
    <w:altName w:val="Segoe Print"/>
    <w:charset w:val="00"/>
    <w:family w:val="auto"/>
    <w:pitch w:val="default"/>
  </w:font>
  <w:font w:name="TimesNewRomanPS-BoldMT">
    <w:altName w:val="Segoe Print"/>
    <w:charset w:val="00"/>
    <w:family w:val="auto"/>
    <w:pitch w:val="default"/>
  </w:font>
  <w:font w:name="sans-serif">
    <w:altName w:val="Segoe Print"/>
    <w:charset w:val="00"/>
    <w:family w:val="auto"/>
    <w:pitch w:val="default"/>
  </w:font>
  <w:font w:name="CharisSIL">
    <w:altName w:val="Segoe Print"/>
    <w:charset w:val="00"/>
    <w:family w:val="auto"/>
    <w:pitch w:val="default"/>
  </w:font>
  <w:font w:name="Charis SI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CD6D" w14:textId="77777777" w:rsidR="0033302B" w:rsidRDefault="00333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714719"/>
      <w:docPartObj>
        <w:docPartGallery w:val="Page Numbers (Bottom of Page)"/>
        <w:docPartUnique/>
      </w:docPartObj>
    </w:sdtPr>
    <w:sdtEndPr>
      <w:rPr>
        <w:noProof/>
      </w:rPr>
    </w:sdtEndPr>
    <w:sdtContent>
      <w:p w14:paraId="5E93AEEC" w14:textId="3EFB34EB" w:rsidR="007B76CF" w:rsidRDefault="007B7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B1C13" w14:textId="77777777" w:rsidR="007B76CF" w:rsidRDefault="007B7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71AE" w14:textId="77777777" w:rsidR="0033302B" w:rsidRDefault="0033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47B9" w14:textId="77777777" w:rsidR="005730BE" w:rsidRDefault="005730BE">
      <w:pPr>
        <w:spacing w:before="0" w:after="0"/>
      </w:pPr>
      <w:r>
        <w:separator/>
      </w:r>
    </w:p>
  </w:footnote>
  <w:footnote w:type="continuationSeparator" w:id="0">
    <w:p w14:paraId="2A968BF0" w14:textId="77777777" w:rsidR="005730BE" w:rsidRDefault="005730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DE07" w14:textId="5DFFCEF0" w:rsidR="0033302B" w:rsidRDefault="00000000">
    <w:pPr>
      <w:pStyle w:val="Header"/>
    </w:pPr>
    <w:r>
      <w:rPr>
        <w:noProof/>
      </w:rPr>
      <w:pict w14:anchorId="65433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2C6B" w14:textId="5598F337" w:rsidR="0033302B" w:rsidRDefault="00000000">
    <w:pPr>
      <w:pStyle w:val="Header"/>
    </w:pPr>
    <w:r>
      <w:rPr>
        <w:noProof/>
      </w:rPr>
      <w:pict w14:anchorId="60206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F0FE" w14:textId="4A021FF5" w:rsidR="0033302B" w:rsidRDefault="00000000">
    <w:pPr>
      <w:pStyle w:val="Header"/>
    </w:pPr>
    <w:r>
      <w:rPr>
        <w:noProof/>
      </w:rPr>
      <w:pict w14:anchorId="7E818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ghis  khan centaur">
    <w15:presenceInfo w15:providerId="Windows Live" w15:userId="364983e28d76d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1F"/>
    <w:rsid w:val="00042CCF"/>
    <w:rsid w:val="00043229"/>
    <w:rsid w:val="00046FE1"/>
    <w:rsid w:val="00065963"/>
    <w:rsid w:val="000959AF"/>
    <w:rsid w:val="000A7210"/>
    <w:rsid w:val="000C3992"/>
    <w:rsid w:val="000D22B1"/>
    <w:rsid w:val="000D5AFE"/>
    <w:rsid w:val="000E47B1"/>
    <w:rsid w:val="000E4B81"/>
    <w:rsid w:val="00122DAF"/>
    <w:rsid w:val="00155241"/>
    <w:rsid w:val="0015646F"/>
    <w:rsid w:val="00161F1F"/>
    <w:rsid w:val="00163E14"/>
    <w:rsid w:val="00183477"/>
    <w:rsid w:val="001A05A2"/>
    <w:rsid w:val="001A6E70"/>
    <w:rsid w:val="001B4AE9"/>
    <w:rsid w:val="001B6CBE"/>
    <w:rsid w:val="001C1FDD"/>
    <w:rsid w:val="001F4D3E"/>
    <w:rsid w:val="00244409"/>
    <w:rsid w:val="00255984"/>
    <w:rsid w:val="00281B2D"/>
    <w:rsid w:val="00294403"/>
    <w:rsid w:val="002C5D16"/>
    <w:rsid w:val="002D766B"/>
    <w:rsid w:val="002F62A3"/>
    <w:rsid w:val="0033302B"/>
    <w:rsid w:val="00380843"/>
    <w:rsid w:val="003F6C6D"/>
    <w:rsid w:val="00414AB3"/>
    <w:rsid w:val="00456E60"/>
    <w:rsid w:val="004B495C"/>
    <w:rsid w:val="004C19C5"/>
    <w:rsid w:val="004D4CEE"/>
    <w:rsid w:val="004F1FDE"/>
    <w:rsid w:val="004F3326"/>
    <w:rsid w:val="0050036E"/>
    <w:rsid w:val="00503968"/>
    <w:rsid w:val="0050484B"/>
    <w:rsid w:val="005051F2"/>
    <w:rsid w:val="005730BE"/>
    <w:rsid w:val="0057660A"/>
    <w:rsid w:val="005B64C7"/>
    <w:rsid w:val="005C3F43"/>
    <w:rsid w:val="0066796E"/>
    <w:rsid w:val="006A3120"/>
    <w:rsid w:val="006A6C04"/>
    <w:rsid w:val="006F5A00"/>
    <w:rsid w:val="00706B8E"/>
    <w:rsid w:val="00734528"/>
    <w:rsid w:val="0075550C"/>
    <w:rsid w:val="00755E6B"/>
    <w:rsid w:val="007617E0"/>
    <w:rsid w:val="007A6553"/>
    <w:rsid w:val="007A73E4"/>
    <w:rsid w:val="007B76CF"/>
    <w:rsid w:val="00803710"/>
    <w:rsid w:val="00805017"/>
    <w:rsid w:val="00867C68"/>
    <w:rsid w:val="008775A7"/>
    <w:rsid w:val="008868E6"/>
    <w:rsid w:val="00892FA7"/>
    <w:rsid w:val="0089524B"/>
    <w:rsid w:val="008C1F05"/>
    <w:rsid w:val="008D2B56"/>
    <w:rsid w:val="008F3A76"/>
    <w:rsid w:val="009133CE"/>
    <w:rsid w:val="00921B3B"/>
    <w:rsid w:val="0096728F"/>
    <w:rsid w:val="00992D67"/>
    <w:rsid w:val="009A32FE"/>
    <w:rsid w:val="009B27BD"/>
    <w:rsid w:val="009D36BC"/>
    <w:rsid w:val="00A03821"/>
    <w:rsid w:val="00A25583"/>
    <w:rsid w:val="00A45003"/>
    <w:rsid w:val="00A61469"/>
    <w:rsid w:val="00A61E89"/>
    <w:rsid w:val="00A65B4C"/>
    <w:rsid w:val="00AA3F1B"/>
    <w:rsid w:val="00AC6C36"/>
    <w:rsid w:val="00AE2011"/>
    <w:rsid w:val="00AE33CC"/>
    <w:rsid w:val="00B02054"/>
    <w:rsid w:val="00B34F92"/>
    <w:rsid w:val="00B50A08"/>
    <w:rsid w:val="00BB34E0"/>
    <w:rsid w:val="00BF4987"/>
    <w:rsid w:val="00C0194F"/>
    <w:rsid w:val="00C13DC9"/>
    <w:rsid w:val="00C3125C"/>
    <w:rsid w:val="00C84E56"/>
    <w:rsid w:val="00CA241E"/>
    <w:rsid w:val="00CD76C1"/>
    <w:rsid w:val="00D41E25"/>
    <w:rsid w:val="00D76769"/>
    <w:rsid w:val="00D86520"/>
    <w:rsid w:val="00D96290"/>
    <w:rsid w:val="00DB2B7D"/>
    <w:rsid w:val="00DD751F"/>
    <w:rsid w:val="00DF2993"/>
    <w:rsid w:val="00E40A97"/>
    <w:rsid w:val="00E51F88"/>
    <w:rsid w:val="00E74361"/>
    <w:rsid w:val="00E75C1C"/>
    <w:rsid w:val="00E84AEA"/>
    <w:rsid w:val="00EA05FE"/>
    <w:rsid w:val="00ED2351"/>
    <w:rsid w:val="00ED4C27"/>
    <w:rsid w:val="00EE47E9"/>
    <w:rsid w:val="00F054F4"/>
    <w:rsid w:val="00F1117B"/>
    <w:rsid w:val="00F20869"/>
    <w:rsid w:val="00F43560"/>
    <w:rsid w:val="00F6268C"/>
    <w:rsid w:val="00F73A10"/>
    <w:rsid w:val="00F73B41"/>
    <w:rsid w:val="00FB6410"/>
    <w:rsid w:val="00FE3506"/>
    <w:rsid w:val="00FF0265"/>
    <w:rsid w:val="0315639B"/>
    <w:rsid w:val="03207FB0"/>
    <w:rsid w:val="07C40FCD"/>
    <w:rsid w:val="0D365943"/>
    <w:rsid w:val="0F5C7A3F"/>
    <w:rsid w:val="11B756A0"/>
    <w:rsid w:val="13AD6A55"/>
    <w:rsid w:val="1B906AA7"/>
    <w:rsid w:val="1FBC5A21"/>
    <w:rsid w:val="20A757C8"/>
    <w:rsid w:val="21D87015"/>
    <w:rsid w:val="25D65C63"/>
    <w:rsid w:val="25EB0744"/>
    <w:rsid w:val="2A17487E"/>
    <w:rsid w:val="2D83304B"/>
    <w:rsid w:val="2F7666EC"/>
    <w:rsid w:val="30652B88"/>
    <w:rsid w:val="34FE2649"/>
    <w:rsid w:val="352F33AD"/>
    <w:rsid w:val="35673B29"/>
    <w:rsid w:val="361A14C6"/>
    <w:rsid w:val="36CB4A75"/>
    <w:rsid w:val="399A6EA4"/>
    <w:rsid w:val="3BAB67F1"/>
    <w:rsid w:val="3C6B40FB"/>
    <w:rsid w:val="3E5D4E61"/>
    <w:rsid w:val="42760499"/>
    <w:rsid w:val="44256728"/>
    <w:rsid w:val="48D43D0B"/>
    <w:rsid w:val="4E921D9B"/>
    <w:rsid w:val="53AB7604"/>
    <w:rsid w:val="54366037"/>
    <w:rsid w:val="5CC33B88"/>
    <w:rsid w:val="5DE9499F"/>
    <w:rsid w:val="5EB635F2"/>
    <w:rsid w:val="5F84329B"/>
    <w:rsid w:val="611D6552"/>
    <w:rsid w:val="625D1C48"/>
    <w:rsid w:val="62B21879"/>
    <w:rsid w:val="63DC437E"/>
    <w:rsid w:val="68A95D90"/>
    <w:rsid w:val="6A642C39"/>
    <w:rsid w:val="6E1C277F"/>
    <w:rsid w:val="7A2B780E"/>
    <w:rsid w:val="7BEC1388"/>
    <w:rsid w:val="7C594010"/>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B042"/>
  <w15:docId w15:val="{54D8B2EF-D9F3-4E0B-A473-617B9484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15">
    <w:name w:val="15"/>
    <w:basedOn w:val="DefaultParagraphFont"/>
    <w:qFormat/>
    <w:rPr>
      <w:rFonts w:ascii="Times New Roman" w:hAnsi="Times New Roman" w:cs="Times New Roman" w:hint="default"/>
      <w:color w:val="0000FF"/>
      <w:u w:val="single"/>
    </w:rPr>
  </w:style>
  <w:style w:type="paragraph" w:styleId="Header">
    <w:name w:val="header"/>
    <w:basedOn w:val="Normal"/>
    <w:link w:val="HeaderChar"/>
    <w:uiPriority w:val="99"/>
    <w:unhideWhenUsed/>
    <w:rsid w:val="007B76C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76CF"/>
    <w:rPr>
      <w:rFonts w:ascii="Calibri" w:eastAsia="Times New Roman" w:hAnsi="Calibri"/>
      <w:sz w:val="22"/>
      <w:szCs w:val="22"/>
    </w:rPr>
  </w:style>
  <w:style w:type="paragraph" w:styleId="Footer">
    <w:name w:val="footer"/>
    <w:basedOn w:val="Normal"/>
    <w:link w:val="FooterChar"/>
    <w:uiPriority w:val="99"/>
    <w:unhideWhenUsed/>
    <w:rsid w:val="007B76C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76CF"/>
    <w:rPr>
      <w:rFonts w:ascii="Calibri" w:eastAsia="Times New Roman" w:hAnsi="Calibri"/>
      <w:sz w:val="22"/>
      <w:szCs w:val="22"/>
    </w:rPr>
  </w:style>
  <w:style w:type="paragraph" w:styleId="ListParagraph">
    <w:name w:val="List Paragraph"/>
    <w:basedOn w:val="Normal"/>
    <w:uiPriority w:val="99"/>
    <w:unhideWhenUsed/>
    <w:rsid w:val="004B495C"/>
    <w:pPr>
      <w:ind w:left="720"/>
      <w:contextualSpacing/>
    </w:pPr>
  </w:style>
  <w:style w:type="character" w:styleId="UnresolvedMention">
    <w:name w:val="Unresolved Mention"/>
    <w:basedOn w:val="DefaultParagraphFont"/>
    <w:uiPriority w:val="99"/>
    <w:semiHidden/>
    <w:unhideWhenUsed/>
    <w:rsid w:val="00C13DC9"/>
    <w:rPr>
      <w:color w:val="605E5C"/>
      <w:shd w:val="clear" w:color="auto" w:fill="E1DFDD"/>
    </w:rPr>
  </w:style>
  <w:style w:type="character" w:styleId="CommentReference">
    <w:name w:val="annotation reference"/>
    <w:basedOn w:val="DefaultParagraphFont"/>
    <w:uiPriority w:val="99"/>
    <w:semiHidden/>
    <w:unhideWhenUsed/>
    <w:rsid w:val="00042CCF"/>
    <w:rPr>
      <w:sz w:val="16"/>
      <w:szCs w:val="16"/>
    </w:rPr>
  </w:style>
  <w:style w:type="paragraph" w:styleId="CommentText">
    <w:name w:val="annotation text"/>
    <w:basedOn w:val="Normal"/>
    <w:link w:val="CommentTextChar"/>
    <w:uiPriority w:val="99"/>
    <w:semiHidden/>
    <w:unhideWhenUsed/>
    <w:rsid w:val="00042CCF"/>
    <w:pPr>
      <w:spacing w:line="240" w:lineRule="auto"/>
    </w:pPr>
    <w:rPr>
      <w:sz w:val="20"/>
      <w:szCs w:val="20"/>
    </w:rPr>
  </w:style>
  <w:style w:type="character" w:customStyle="1" w:styleId="CommentTextChar">
    <w:name w:val="Comment Text Char"/>
    <w:basedOn w:val="DefaultParagraphFont"/>
    <w:link w:val="CommentText"/>
    <w:uiPriority w:val="99"/>
    <w:semiHidden/>
    <w:rsid w:val="00042CCF"/>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042CCF"/>
    <w:rPr>
      <w:b/>
      <w:bCs/>
    </w:rPr>
  </w:style>
  <w:style w:type="character" w:customStyle="1" w:styleId="CommentSubjectChar">
    <w:name w:val="Comment Subject Char"/>
    <w:basedOn w:val="CommentTextChar"/>
    <w:link w:val="CommentSubject"/>
    <w:uiPriority w:val="99"/>
    <w:semiHidden/>
    <w:rsid w:val="00042CCF"/>
    <w:rPr>
      <w:rFonts w:ascii="Calibri" w:eastAsia="Times New Roman"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library.imf.org/view/journals/001/2022/232/article-A001-en.xml" TargetMode="External"/><Relationship Id="rId13" Type="http://schemas.microsoft.com/office/2011/relationships/commentsExtended" Target="commentsExtended.xml"/><Relationship Id="rId18" Type="http://schemas.openxmlformats.org/officeDocument/2006/relationships/hyperlink" Target="https://doi.org/10.1080/0007131022000000554" TargetMode="External"/><Relationship Id="rId26" Type="http://schemas.openxmlformats.org/officeDocument/2006/relationships/hyperlink" Target="https://doi.org/10.1787/9789264281318-en"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257/jel.50.4.1051" TargetMode="External"/><Relationship Id="rId34" Type="http://schemas.openxmlformats.org/officeDocument/2006/relationships/hyperlink" Target="https://www.worldbank.org/en/topic/girlseducation" TargetMode="External"/><Relationship Id="rId42" Type="http://schemas.openxmlformats.org/officeDocument/2006/relationships/fontTable" Target="fontTable.xml"/><Relationship Id="rId7" Type="http://schemas.openxmlformats.org/officeDocument/2006/relationships/hyperlink" Target="https://www.elibrary.imf.org/view/journals/001/2022/232/article-A001-en.xml" TargetMode="External"/><Relationship Id="rId12" Type="http://schemas.openxmlformats.org/officeDocument/2006/relationships/comments" Target="comments.xml"/><Relationship Id="rId17" Type="http://schemas.openxmlformats.org/officeDocument/2006/relationships/hyperlink" Target="https://www.nber.org/system/files/working_papers/w5698/w5698.pdf" TargetMode="External"/><Relationship Id="rId25" Type="http://schemas.openxmlformats.org/officeDocument/2006/relationships/hyperlink" Target="https://doi.org/10.1080/13545700902893106" TargetMode="External"/><Relationship Id="rId33" Type="http://schemas.openxmlformats.org/officeDocument/2006/relationships/hyperlink" Target="https://doi.org/10.1596/0-8213-5468-X"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80/13545701.2013.830187" TargetMode="External"/><Relationship Id="rId20" Type="http://schemas.openxmlformats.org/officeDocument/2006/relationships/hyperlink" Target="http://papers.ssrn.com/sol3/papers.cfm?abstract_id=886110" TargetMode="External"/><Relationship Id="rId29" Type="http://schemas.openxmlformats.org/officeDocument/2006/relationships/hyperlink" Target="https://unesdoc.unesco.org/ark:/48223/pf0000232205"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library.imf.org/view/journals/001/2022/232/article-A001-en.xml" TargetMode="External"/><Relationship Id="rId11" Type="http://schemas.openxmlformats.org/officeDocument/2006/relationships/hyperlink" Target="https://www.elibrary.imf.org/view/journals/001/2022/232/article-A001-en.xml" TargetMode="External"/><Relationship Id="rId24" Type="http://schemas.openxmlformats.org/officeDocument/2006/relationships/hyperlink" Target="https://doi.org/10.1111/j.1728-4457.2010.00318.x" TargetMode="External"/><Relationship Id="rId32" Type="http://schemas.openxmlformats.org/officeDocument/2006/relationships/hyperlink" Target="https://www.cedefop.europa.eu/files/BgR3_Wilson.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microsoft.com/office/2018/08/relationships/commentsExtensible" Target="commentsExtensible.xml"/><Relationship Id="rId23" Type="http://schemas.openxmlformats.org/officeDocument/2006/relationships/hyperlink" Target="https://www.globalpartnership.org/node/document/download?file=sites/default/files/2018-03-gpe-factsheet-health-in-school.pdf" TargetMode="External"/><Relationship Id="rId28" Type="http://schemas.openxmlformats.org/officeDocument/2006/relationships/hyperlink" Target="https://unesdoc.unesco.org/ark:/48223/pf0000232565" TargetMode="External"/><Relationship Id="rId36" Type="http://schemas.openxmlformats.org/officeDocument/2006/relationships/header" Target="header1.xml"/><Relationship Id="rId10" Type="http://schemas.openxmlformats.org/officeDocument/2006/relationships/hyperlink" Target="https://www.elibrary.imf.org/view/journals/001/2022/232/article-A001-en.xml" TargetMode="External"/><Relationship Id="rId19" Type="http://schemas.openxmlformats.org/officeDocument/2006/relationships/hyperlink" Target="https://doi.org/10.1111/j.0038-4941.2004.00275.x" TargetMode="External"/><Relationship Id="rId31" Type="http://schemas.openxmlformats.org/officeDocument/2006/relationships/hyperlink" Target="https://www.unicef.org/reports/addressing-learning-crisis"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elibrary.imf.org/view/journals/001/2022/232/article-A001-en.xml" TargetMode="External"/><Relationship Id="rId14" Type="http://schemas.microsoft.com/office/2016/09/relationships/commentsIds" Target="commentsIds.xml"/><Relationship Id="rId22" Type="http://schemas.openxmlformats.org/officeDocument/2006/relationships/hyperlink" Target="https://doi.org/10.2478/izajodm-2021-0001" TargetMode="External"/><Relationship Id="rId27" Type="http://schemas.openxmlformats.org/officeDocument/2006/relationships/hyperlink" Target="https://doi.org/10.1787/b5fd1b8f-en" TargetMode="External"/><Relationship Id="rId30" Type="http://schemas.openxmlformats.org/officeDocument/2006/relationships/hyperlink" Target="https://unstats.un.org/sdgs/report/2020/" TargetMode="External"/><Relationship Id="rId35" Type="http://schemas.openxmlformats.org/officeDocument/2006/relationships/hyperlink" Target="https://reports.weforum.org/docs/WEF_GGGR_2025.pdf"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Genghis  khan centaur</cp:lastModifiedBy>
  <cp:revision>2</cp:revision>
  <dcterms:created xsi:type="dcterms:W3CDTF">2025-09-04T14:23:00Z</dcterms:created>
  <dcterms:modified xsi:type="dcterms:W3CDTF">2025-09-04T14:23:00Z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ACEBDC095ED84D8194F82BE6147E6922_12</vt:lpwstr>
  </property>
</Properties>
</file>