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BDBC9">
      <w:pPr>
        <w:spacing w:after="0" w:line="240" w:lineRule="auto"/>
        <w:jc w:val="center"/>
        <w:rPr>
          <w:rFonts w:ascii="Times New Roman" w:hAnsi="Times New Roman" w:cs="Times New Roman"/>
          <w:sz w:val="24"/>
          <w:szCs w:val="24"/>
        </w:rPr>
      </w:pPr>
      <w:bookmarkStart w:id="0" w:name="_Hlk171544163"/>
      <w:r>
        <w:rPr>
          <w:rFonts w:ascii="Times New Roman" w:hAnsi="Times New Roman" w:cs="Times New Roman"/>
          <w:sz w:val="24"/>
          <w:szCs w:val="24"/>
        </w:rPr>
        <w:t>EVALUATION OF ANTIBACTERIAL EFFECT OF BACTERIOCIN PRODUCING LACTIC ACID BACTERIA ISOLATED FROM YOGHURT AND ‘AKAMU’ ON SELECTED PATHOGENIC BACTERIA</w:t>
      </w:r>
      <w:bookmarkEnd w:id="0"/>
    </w:p>
    <w:p w14:paraId="3CBD43DA">
      <w:pPr>
        <w:spacing w:after="0" w:line="240" w:lineRule="auto"/>
        <w:jc w:val="center"/>
        <w:rPr>
          <w:rFonts w:ascii="Times New Roman" w:hAnsi="Times New Roman" w:cs="Times New Roman"/>
          <w:sz w:val="24"/>
          <w:szCs w:val="24"/>
        </w:rPr>
      </w:pPr>
    </w:p>
    <w:p w14:paraId="7B8AA54B">
      <w:pPr>
        <w:spacing w:after="0" w:line="240" w:lineRule="auto"/>
        <w:jc w:val="both"/>
        <w:rPr>
          <w:rFonts w:ascii="Times New Roman" w:hAnsi="Times New Roman" w:cs="Times New Roman"/>
          <w:sz w:val="24"/>
          <w:szCs w:val="24"/>
        </w:rPr>
      </w:pPr>
    </w:p>
    <w:p w14:paraId="2D933FB1">
      <w:pPr>
        <w:spacing w:after="0" w:line="240" w:lineRule="auto"/>
        <w:jc w:val="both"/>
        <w:rPr>
          <w:rFonts w:ascii="Times New Roman" w:hAnsi="Times New Roman" w:cs="Times New Roman"/>
          <w:sz w:val="24"/>
          <w:szCs w:val="24"/>
        </w:rPr>
      </w:pPr>
    </w:p>
    <w:p w14:paraId="04FF33B5">
      <w:pPr>
        <w:spacing w:after="0" w:line="240" w:lineRule="auto"/>
        <w:rPr>
          <w:rFonts w:ascii="Times New Roman" w:hAnsi="Times New Roman" w:cs="Times New Roman"/>
          <w:b/>
          <w:sz w:val="24"/>
          <w:szCs w:val="24"/>
        </w:rPr>
      </w:pPr>
    </w:p>
    <w:p w14:paraId="4D6F6864">
      <w:pPr>
        <w:spacing w:after="0" w:line="240" w:lineRule="auto"/>
        <w:rPr>
          <w:rFonts w:ascii="Arial" w:hAnsi="Arial" w:cs="Arial"/>
        </w:rPr>
      </w:pPr>
      <w:r>
        <w:rPr>
          <w:rFonts w:ascii="Arial" w:hAnsi="Arial" w:cs="Arial"/>
          <w:b/>
        </w:rPr>
        <w:t>ABSTRACT</w:t>
      </w:r>
    </w:p>
    <w:p w14:paraId="4604A2AA">
      <w:pPr>
        <w:spacing w:after="0" w:line="240" w:lineRule="auto"/>
        <w:jc w:val="both"/>
        <w:rPr>
          <w:rFonts w:ascii="Arial" w:hAnsi="Arial" w:cs="Arial"/>
          <w:sz w:val="20"/>
          <w:szCs w:val="20"/>
        </w:rPr>
      </w:pPr>
      <w:r>
        <w:rPr>
          <w:rFonts w:ascii="Arial" w:hAnsi="Arial" w:cs="Arial"/>
          <w:sz w:val="20"/>
          <w:szCs w:val="20"/>
        </w:rPr>
        <w:t xml:space="preserve">As resistance to standard antibiotics become more prevalent, the need to discover new sources of effective antimicrobial becomes inevitable. Bacteriocin-producing lactic acid bacteria (LAB) are considered ‘Generally Recognized as Safe’ (GRAS) and useful to control the fast development of pathogens. In this study, a total of 30 “akamu” samples comprising of maize, millet and guinea corn (separately) and 10 brands of yoghurt were analysed using standard microbiological methods. </w:t>
      </w:r>
      <w:bookmarkStart w:id="1" w:name="_Hlk196165006"/>
      <w:bookmarkStart w:id="2" w:name="_Hlk196166164"/>
      <w:r>
        <w:rPr>
          <w:rFonts w:ascii="Arial" w:hAnsi="Arial" w:cs="Arial"/>
          <w:i/>
          <w:iCs/>
          <w:sz w:val="20"/>
          <w:szCs w:val="20"/>
        </w:rPr>
        <w:t>Lactobacillus fermentum</w:t>
      </w:r>
      <w:r>
        <w:rPr>
          <w:rFonts w:ascii="Arial" w:hAnsi="Arial" w:cs="Arial"/>
          <w:sz w:val="20"/>
          <w:szCs w:val="20"/>
        </w:rPr>
        <w:t xml:space="preserve"> </w:t>
      </w:r>
      <w:bookmarkEnd w:id="1"/>
      <w:r>
        <w:rPr>
          <w:rFonts w:ascii="Arial" w:hAnsi="Arial" w:cs="Arial"/>
          <w:sz w:val="20"/>
          <w:szCs w:val="20"/>
        </w:rPr>
        <w:t xml:space="preserve">and </w:t>
      </w:r>
      <w:bookmarkStart w:id="3" w:name="_Hlk196165150"/>
      <w:r>
        <w:rPr>
          <w:rFonts w:ascii="Arial" w:hAnsi="Arial" w:cs="Arial"/>
          <w:i/>
          <w:iCs/>
          <w:sz w:val="20"/>
          <w:szCs w:val="20"/>
        </w:rPr>
        <w:t>Lactococcus lactis</w:t>
      </w:r>
      <w:bookmarkEnd w:id="2"/>
      <w:bookmarkEnd w:id="3"/>
      <w:r>
        <w:rPr>
          <w:rFonts w:ascii="Arial" w:hAnsi="Arial" w:cs="Arial"/>
          <w:sz w:val="20"/>
          <w:szCs w:val="20"/>
        </w:rPr>
        <w:t xml:space="preserve"> were identified as major isolates from the samples. Antibacterial effect of these isolates was confirmed by agar well diffusion method on selected pathogenic bacteria: </w:t>
      </w:r>
      <w:r>
        <w:rPr>
          <w:rFonts w:ascii="Arial" w:hAnsi="Arial" w:cs="Arial"/>
          <w:i/>
          <w:iCs/>
          <w:sz w:val="20"/>
          <w:szCs w:val="20"/>
        </w:rPr>
        <w:t>Staphylococcus aureus</w:t>
      </w:r>
      <w:r>
        <w:rPr>
          <w:rFonts w:ascii="Arial" w:hAnsi="Arial" w:cs="Arial"/>
          <w:sz w:val="20"/>
          <w:szCs w:val="20"/>
        </w:rPr>
        <w:t xml:space="preserve">, </w:t>
      </w:r>
      <w:r>
        <w:rPr>
          <w:rFonts w:ascii="Arial" w:hAnsi="Arial" w:cs="Arial"/>
          <w:i/>
          <w:iCs/>
          <w:sz w:val="20"/>
          <w:szCs w:val="20"/>
        </w:rPr>
        <w:t>Escherichia coli</w:t>
      </w:r>
      <w:r>
        <w:rPr>
          <w:rFonts w:ascii="Arial" w:hAnsi="Arial" w:cs="Arial"/>
          <w:sz w:val="20"/>
          <w:szCs w:val="20"/>
        </w:rPr>
        <w:t xml:space="preserve">, </w:t>
      </w:r>
      <w:r>
        <w:rPr>
          <w:rFonts w:ascii="Arial" w:hAnsi="Arial" w:cs="Arial"/>
          <w:i/>
          <w:iCs/>
          <w:sz w:val="20"/>
          <w:szCs w:val="20"/>
        </w:rPr>
        <w:t>Pseudomonas aeruginosa</w:t>
      </w:r>
      <w:r>
        <w:rPr>
          <w:rFonts w:ascii="Arial" w:hAnsi="Arial" w:cs="Arial"/>
          <w:sz w:val="20"/>
          <w:szCs w:val="20"/>
        </w:rPr>
        <w:t xml:space="preserve">, </w:t>
      </w:r>
      <w:r>
        <w:rPr>
          <w:rFonts w:ascii="Arial" w:hAnsi="Arial" w:cs="Arial"/>
          <w:i/>
          <w:iCs/>
          <w:sz w:val="20"/>
          <w:szCs w:val="20"/>
        </w:rPr>
        <w:t>Enterococcus faecalis</w:t>
      </w:r>
      <w:r>
        <w:rPr>
          <w:rFonts w:ascii="Arial" w:hAnsi="Arial" w:cs="Arial"/>
          <w:sz w:val="20"/>
          <w:szCs w:val="20"/>
        </w:rPr>
        <w:t xml:space="preserve"> and </w:t>
      </w:r>
      <w:r>
        <w:rPr>
          <w:rFonts w:ascii="Arial" w:hAnsi="Arial" w:cs="Arial"/>
          <w:i/>
          <w:iCs/>
          <w:sz w:val="20"/>
          <w:szCs w:val="20"/>
        </w:rPr>
        <w:t xml:space="preserve">Salmonella </w:t>
      </w:r>
      <w:r>
        <w:rPr>
          <w:rFonts w:ascii="Arial" w:hAnsi="Arial" w:cs="Arial"/>
          <w:sz w:val="20"/>
          <w:szCs w:val="20"/>
        </w:rPr>
        <w:t xml:space="preserve">spp. Presence of zones of inhibition in mm, shows the production of bacteriocins by LAB. The largest zone of inhibition measuring 54 ± 2.82 mm was observed with </w:t>
      </w:r>
      <w:r>
        <w:rPr>
          <w:rFonts w:ascii="Arial" w:hAnsi="Arial" w:cs="Arial"/>
          <w:i/>
          <w:iCs/>
          <w:sz w:val="20"/>
          <w:szCs w:val="20"/>
        </w:rPr>
        <w:t>Lactobacillus fermentum</w:t>
      </w:r>
      <w:r>
        <w:rPr>
          <w:rFonts w:ascii="Arial" w:hAnsi="Arial" w:cs="Arial"/>
          <w:sz w:val="20"/>
          <w:szCs w:val="20"/>
        </w:rPr>
        <w:t xml:space="preserve"> against </w:t>
      </w:r>
      <w:r>
        <w:rPr>
          <w:rFonts w:ascii="Arial" w:hAnsi="Arial" w:cs="Arial"/>
          <w:i/>
          <w:iCs/>
          <w:sz w:val="20"/>
          <w:szCs w:val="20"/>
        </w:rPr>
        <w:t>Pseudomonas aeruginosa</w:t>
      </w:r>
      <w:r>
        <w:rPr>
          <w:rFonts w:ascii="Arial" w:hAnsi="Arial" w:cs="Arial"/>
          <w:sz w:val="20"/>
          <w:szCs w:val="20"/>
        </w:rPr>
        <w:t xml:space="preserve"> while the least zone of inhibition 11±0.707 mm was observed with </w:t>
      </w:r>
      <w:r>
        <w:rPr>
          <w:rFonts w:ascii="Arial" w:hAnsi="Arial" w:cs="Arial"/>
          <w:i/>
          <w:iCs/>
          <w:sz w:val="20"/>
          <w:szCs w:val="20"/>
        </w:rPr>
        <w:t>Lactococcus lactis</w:t>
      </w:r>
      <w:r>
        <w:rPr>
          <w:rFonts w:ascii="Arial" w:hAnsi="Arial" w:cs="Arial"/>
          <w:sz w:val="20"/>
          <w:szCs w:val="20"/>
        </w:rPr>
        <w:t xml:space="preserve"> against </w:t>
      </w:r>
      <w:r>
        <w:rPr>
          <w:rFonts w:ascii="Arial" w:hAnsi="Arial" w:cs="Arial"/>
          <w:i/>
          <w:iCs/>
          <w:sz w:val="20"/>
          <w:szCs w:val="20"/>
        </w:rPr>
        <w:t>Escherichia coli</w:t>
      </w:r>
      <w:r>
        <w:rPr>
          <w:rFonts w:ascii="Arial" w:hAnsi="Arial" w:cs="Arial"/>
          <w:sz w:val="20"/>
          <w:szCs w:val="20"/>
        </w:rPr>
        <w:t xml:space="preserve"> using ciprofloxacin as control. Minimum inhibitory Concentration (MIC) and Minimum Bactericidal Concentration (MBC) tests were also done to provide a more detailed quantitative and qualitative information on the potency and therapeutic potentials of </w:t>
      </w:r>
      <w:r>
        <w:rPr>
          <w:rFonts w:ascii="Arial" w:hAnsi="Arial" w:cs="Arial"/>
          <w:i/>
          <w:sz w:val="20"/>
          <w:szCs w:val="20"/>
        </w:rPr>
        <w:t>Lactobacillus fermentum</w:t>
      </w:r>
      <w:r>
        <w:rPr>
          <w:rFonts w:ascii="Arial" w:hAnsi="Arial" w:cs="Arial"/>
          <w:sz w:val="20"/>
          <w:szCs w:val="20"/>
        </w:rPr>
        <w:t xml:space="preserve"> and </w:t>
      </w:r>
      <w:r>
        <w:rPr>
          <w:rFonts w:ascii="Arial" w:hAnsi="Arial" w:cs="Arial"/>
          <w:i/>
          <w:sz w:val="20"/>
          <w:szCs w:val="20"/>
        </w:rPr>
        <w:t>Lactococcus lactis</w:t>
      </w:r>
      <w:r>
        <w:rPr>
          <w:rFonts w:ascii="Arial" w:hAnsi="Arial" w:cs="Arial"/>
          <w:sz w:val="20"/>
          <w:szCs w:val="20"/>
        </w:rPr>
        <w:t>. Isolation of bacteriocin producing lactic acid bacteria from ‘akamu’ and yoghurt is a good strategy to curb antibiotic resistance and its effect. Thus, consumption of ‘akamu’ and yoghurt should be encouraged as they are of rich health benefit.</w:t>
      </w:r>
    </w:p>
    <w:p w14:paraId="3AE12189">
      <w:pPr>
        <w:spacing w:before="240" w:after="0" w:line="240" w:lineRule="auto"/>
        <w:jc w:val="both"/>
        <w:rPr>
          <w:rFonts w:ascii="Times New Roman" w:hAnsi="Times New Roman" w:cs="Times New Roman"/>
          <w:sz w:val="24"/>
          <w:szCs w:val="24"/>
        </w:rPr>
      </w:pPr>
      <w:r>
        <w:rPr>
          <w:rFonts w:ascii="Arial" w:hAnsi="Arial" w:cs="Arial"/>
          <w:bCs/>
          <w:sz w:val="20"/>
          <w:szCs w:val="20"/>
        </w:rPr>
        <w:t>Keywords</w:t>
      </w:r>
      <w:r>
        <w:rPr>
          <w:rFonts w:ascii="Times New Roman" w:hAnsi="Times New Roman" w:cs="Times New Roman"/>
          <w:sz w:val="24"/>
          <w:szCs w:val="24"/>
        </w:rPr>
        <w:t xml:space="preserve">: </w:t>
      </w:r>
      <w:r>
        <w:rPr>
          <w:rFonts w:ascii="Arial" w:hAnsi="Arial" w:cs="Arial"/>
          <w:i/>
          <w:iCs/>
          <w:sz w:val="20"/>
          <w:szCs w:val="20"/>
        </w:rPr>
        <w:t>Bacteriocin, Lactic acid bacteria, Pathogenic, Antibacterial</w:t>
      </w:r>
      <w:r>
        <w:rPr>
          <w:rFonts w:ascii="Times New Roman" w:hAnsi="Times New Roman" w:cs="Times New Roman"/>
          <w:sz w:val="24"/>
          <w:szCs w:val="24"/>
        </w:rPr>
        <w:t>.</w:t>
      </w:r>
    </w:p>
    <w:p w14:paraId="69D04D13">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14:paraId="7729B69A">
      <w:pPr>
        <w:spacing w:after="0" w:line="240" w:lineRule="auto"/>
        <w:rPr>
          <w:rFonts w:ascii="Arial" w:hAnsi="Arial" w:cs="Arial"/>
        </w:rPr>
      </w:pPr>
      <w:r>
        <w:rPr>
          <w:rFonts w:ascii="Arial" w:hAnsi="Arial" w:cs="Arial"/>
          <w:b/>
        </w:rPr>
        <w:t>INTRODUCTION</w:t>
      </w:r>
    </w:p>
    <w:p w14:paraId="164F36F2">
      <w:pPr>
        <w:spacing w:line="240" w:lineRule="auto"/>
        <w:rPr>
          <w:rFonts w:ascii="Arial" w:hAnsi="Arial" w:cs="Arial"/>
          <w:sz w:val="20"/>
          <w:szCs w:val="20"/>
        </w:rPr>
      </w:pPr>
      <w:r>
        <w:rPr>
          <w:rFonts w:ascii="Arial" w:hAnsi="Arial" w:cs="Arial"/>
          <w:sz w:val="20"/>
          <w:szCs w:val="20"/>
        </w:rPr>
        <w:t>The rise of antibiotic resistance poses a significant threat to both human and animal health (WHO, 2020; Ahmed et al., 2024). This is mostly due to the widespread and inappropriate use of antibiotics, particularly in developing nations, where regulatory measures and pharmaceutical policies are inadequately enforced. Bacteriocins are antimicrobial peptides (AMPs) synthesized by bacteria, produced by both Gram-positive and Gram-negative bacteria, exhibiting antagonistic properties towards other bacterial strains (</w:t>
      </w:r>
      <w:commentRangeStart w:id="0"/>
      <w:r>
        <w:rPr>
          <w:rFonts w:ascii="Arial" w:hAnsi="Arial" w:cs="Arial"/>
          <w:sz w:val="20"/>
          <w:szCs w:val="20"/>
        </w:rPr>
        <w:t>Alvarez-</w:t>
      </w:r>
      <w:commentRangeStart w:id="1"/>
      <w:r>
        <w:rPr>
          <w:rFonts w:ascii="Arial" w:hAnsi="Arial" w:cs="Arial"/>
          <w:sz w:val="20"/>
          <w:szCs w:val="20"/>
        </w:rPr>
        <w:t>Sieiro, Montalban-Lopez &amp; Kuipers</w:t>
      </w:r>
      <w:commentRangeEnd w:id="0"/>
      <w:r>
        <w:commentReference w:id="0"/>
      </w:r>
      <w:r>
        <w:rPr>
          <w:rFonts w:ascii="Arial" w:hAnsi="Arial" w:cs="Arial"/>
          <w:sz w:val="20"/>
          <w:szCs w:val="20"/>
        </w:rPr>
        <w:t>,</w:t>
      </w:r>
      <w:commentRangeEnd w:id="1"/>
      <w:r>
        <w:commentReference w:id="1"/>
      </w:r>
      <w:r>
        <w:rPr>
          <w:rFonts w:ascii="Arial" w:hAnsi="Arial" w:cs="Arial"/>
          <w:sz w:val="20"/>
          <w:szCs w:val="20"/>
        </w:rPr>
        <w:t xml:space="preserve"> 2016; </w:t>
      </w:r>
      <w:commentRangeStart w:id="2"/>
      <w:r>
        <w:rPr>
          <w:rFonts w:ascii="Arial" w:hAnsi="Arial" w:cs="Arial"/>
          <w:sz w:val="20"/>
          <w:szCs w:val="20"/>
        </w:rPr>
        <w:t>O’Connor, Kuniyoshi, Olivera, Hill, Ross &amp; Cotter</w:t>
      </w:r>
      <w:commentRangeEnd w:id="2"/>
      <w:r>
        <w:commentReference w:id="2"/>
      </w:r>
      <w:r>
        <w:rPr>
          <w:rFonts w:ascii="Arial" w:hAnsi="Arial" w:cs="Arial"/>
          <w:sz w:val="20"/>
          <w:szCs w:val="20"/>
        </w:rPr>
        <w:t>, 2020).  These AMPs may serve as viable options for alternate treatment agents against emerging multidrug-resistant illnesses, particularly urinary tract infections (</w:t>
      </w:r>
      <w:commentRangeStart w:id="3"/>
      <w:r>
        <w:rPr>
          <w:rFonts w:ascii="Arial" w:hAnsi="Arial" w:cs="Arial"/>
          <w:sz w:val="20"/>
          <w:szCs w:val="20"/>
        </w:rPr>
        <w:t>Ghazvini, Kokou, Guimaraes, Esmaeilzadeh &amp; Khaneghah</w:t>
      </w:r>
      <w:commentRangeEnd w:id="3"/>
      <w:r>
        <w:commentReference w:id="3"/>
      </w:r>
      <w:r>
        <w:rPr>
          <w:rFonts w:ascii="Arial" w:hAnsi="Arial" w:cs="Arial"/>
          <w:sz w:val="20"/>
          <w:szCs w:val="20"/>
        </w:rPr>
        <w:t xml:space="preserve">, 2022). </w:t>
      </w:r>
    </w:p>
    <w:p w14:paraId="77FBA546">
      <w:pPr>
        <w:spacing w:line="240" w:lineRule="auto"/>
        <w:rPr>
          <w:rFonts w:ascii="Arial" w:hAnsi="Arial" w:cs="Arial"/>
          <w:sz w:val="20"/>
          <w:szCs w:val="20"/>
        </w:rPr>
      </w:pPr>
      <w:r>
        <w:rPr>
          <w:rFonts w:ascii="Arial" w:hAnsi="Arial" w:cs="Arial"/>
          <w:sz w:val="20"/>
          <w:szCs w:val="20"/>
        </w:rPr>
        <w:t xml:space="preserve">Bacteriocins produced by Gram-positive bacteria are categorized into four classes. Although there is still no full consensus, some authors (Arnison et al., 2013; Cotter, Ross &amp; Hill 2013; Alvarez-Sieiro et al., 2016) proposed a classification based on size, biolakamucal activities and mechanisms of biosynthesis: Class 1 bacteriocins, known as lantibiotics, comprise thermostable peptides with a molecular weight under 5 kDa. Class 2 groups comprise tiny (&lt;10 kDa), heat-stable, non-lantibiotic bacteriocins devoid of lantionine. Class 3 bacteriocins comprise thermolabile bacteriocins with a large molecular weight (&gt;30 kDa). Class 4 bacteriocins comprise glycoproteins (lactocin 27) or lipoproteins (lacstrepcins) that necessitate a non-protein component for their functionality. </w:t>
      </w:r>
    </w:p>
    <w:p w14:paraId="0C005396">
      <w:pPr>
        <w:spacing w:line="240" w:lineRule="auto"/>
        <w:rPr>
          <w:rFonts w:ascii="Arial" w:hAnsi="Arial" w:cs="Arial"/>
          <w:sz w:val="20"/>
          <w:szCs w:val="20"/>
        </w:rPr>
      </w:pPr>
      <w:r>
        <w:rPr>
          <w:rFonts w:ascii="Arial" w:hAnsi="Arial" w:cs="Arial"/>
          <w:sz w:val="20"/>
          <w:szCs w:val="20"/>
        </w:rPr>
        <w:t xml:space="preserve">Bacteriocins synthesized by Gram-negative bacteria can be categorized into two primary types, colicins and microcins, based on their size (Ghazvini et al., 2022). The predominant category of bacteriocins produced by Gram-negative bacteria is Colicin, with a molecular weight ranging from 25 to 80 kDa. They are mostly synthesized by </w:t>
      </w:r>
      <w:r>
        <w:rPr>
          <w:rFonts w:ascii="Arial" w:hAnsi="Arial" w:cs="Arial"/>
          <w:i/>
          <w:sz w:val="20"/>
          <w:szCs w:val="20"/>
        </w:rPr>
        <w:t>Escherichia coli</w:t>
      </w:r>
      <w:r>
        <w:rPr>
          <w:rFonts w:ascii="Arial" w:hAnsi="Arial" w:cs="Arial"/>
          <w:sz w:val="20"/>
          <w:szCs w:val="20"/>
        </w:rPr>
        <w:t xml:space="preserve"> strains, as well as by </w:t>
      </w:r>
      <w:r>
        <w:rPr>
          <w:rFonts w:ascii="Arial" w:hAnsi="Arial" w:cs="Arial"/>
          <w:i/>
          <w:sz w:val="20"/>
          <w:szCs w:val="20"/>
        </w:rPr>
        <w:t>Yersinia pestis, Serratia marcescens, Shigella sp, Klebsiella sp</w:t>
      </w:r>
      <w:r>
        <w:rPr>
          <w:rFonts w:ascii="Arial" w:hAnsi="Arial" w:cs="Arial"/>
          <w:sz w:val="20"/>
          <w:szCs w:val="20"/>
        </w:rPr>
        <w:t xml:space="preserve">, and </w:t>
      </w:r>
      <w:r>
        <w:rPr>
          <w:rFonts w:ascii="Arial" w:hAnsi="Arial" w:cs="Arial"/>
          <w:i/>
          <w:sz w:val="20"/>
          <w:szCs w:val="20"/>
        </w:rPr>
        <w:t>Pseudomonas sp</w:t>
      </w:r>
      <w:r>
        <w:rPr>
          <w:rFonts w:ascii="Arial" w:hAnsi="Arial" w:cs="Arial"/>
          <w:sz w:val="20"/>
          <w:szCs w:val="20"/>
        </w:rPr>
        <w:t xml:space="preserve">. Microcins, a category of bacteriocins synthesized by Gram-negative bacteria, are distinguished by their tiny molecular weight (&lt;10kDa), thermostability, and hydrophobicity. </w:t>
      </w:r>
    </w:p>
    <w:p w14:paraId="03935D5D">
      <w:pPr>
        <w:spacing w:line="240" w:lineRule="auto"/>
        <w:rPr>
          <w:rFonts w:ascii="Arial" w:hAnsi="Arial" w:cs="Arial"/>
          <w:sz w:val="20"/>
          <w:szCs w:val="20"/>
        </w:rPr>
      </w:pPr>
      <w:r>
        <w:rPr>
          <w:rFonts w:ascii="Arial" w:hAnsi="Arial" w:cs="Arial"/>
          <w:sz w:val="20"/>
          <w:szCs w:val="20"/>
        </w:rPr>
        <w:t>Lactic acid bacteria (LAB) are a heterogeneous group of non-spores forming, Gram-positive, catalase-negative, without cytochromes, anaerobic or aerotolerant, fastidious, acid tolerant, and strictly fermentative bacteria with lactic acid as the major product during sugar fermentation. LAB have long been revered for their crucial role in the fermentation of dairy products, contributing not only to flavor and texture but also to the preservation of these foods (</w:t>
      </w:r>
      <w:commentRangeStart w:id="4"/>
      <w:r>
        <w:rPr>
          <w:rFonts w:ascii="Arial" w:hAnsi="Arial" w:cs="Arial"/>
          <w:sz w:val="20"/>
          <w:szCs w:val="20"/>
        </w:rPr>
        <w:t>Favaro, Basaglia &amp; Casella, 2015</w:t>
      </w:r>
      <w:commentRangeEnd w:id="4"/>
      <w:r>
        <w:commentReference w:id="4"/>
      </w:r>
      <w:r>
        <w:rPr>
          <w:rFonts w:ascii="Arial" w:hAnsi="Arial" w:cs="Arial"/>
          <w:sz w:val="20"/>
          <w:szCs w:val="20"/>
        </w:rPr>
        <w:t>). The latter characteristic primarily stems from LAB’s production of antimicrobial compounds, predominantly including organic acids, hydrogen peroxide, diacetyl, acetoin, ethanol, antifungal peptides, and bacteriocins. Among these, bacteriocins stand out as potent antimicrobial peptides with diverse applications in food preservation. LAB is known to constitute the highest percentage of bacteria that display probiotic properties. Among compounds produced by LAB during lactic acid fermentations are organic acids, diacetyl, hydrogen peroxide, and bacteriocins or bactericidal proteins (Yusuf, 2013). These microorganisms are ubiquitous in nature; they were first discovered in milk. They are also found in meat, fermented products, fermented vegetables, and beverages (</w:t>
      </w:r>
      <w:commentRangeStart w:id="5"/>
      <w:r>
        <w:rPr>
          <w:rFonts w:ascii="Arial" w:hAnsi="Arial" w:cs="Arial"/>
          <w:sz w:val="20"/>
          <w:szCs w:val="20"/>
        </w:rPr>
        <w:t>Gomez-Gallego, Garcia-Mantrana, Salminen &amp; Collado, 2016; Bello, Bankole &amp; Babalola, 2016)</w:t>
      </w:r>
      <w:commentRangeEnd w:id="5"/>
      <w:r>
        <w:commentReference w:id="5"/>
      </w:r>
      <w:r>
        <w:rPr>
          <w:rFonts w:ascii="Arial" w:hAnsi="Arial" w:cs="Arial"/>
          <w:sz w:val="20"/>
          <w:szCs w:val="20"/>
        </w:rPr>
        <w:t>. They are also readily available in local food condiments such as ‘fufu’, ‘garri’, ‘kunu’, ‘nono’, and ‘akamu’ commonly consumed in Nigeria and some African countries (</w:t>
      </w:r>
      <w:commentRangeStart w:id="6"/>
      <w:r>
        <w:rPr>
          <w:rFonts w:ascii="Arial" w:hAnsi="Arial" w:cs="Arial"/>
          <w:sz w:val="20"/>
          <w:szCs w:val="20"/>
        </w:rPr>
        <w:t>Nwaiwu, Aduba, Igbokwe, Sam &amp; Ukwuru, 2020</w:t>
      </w:r>
      <w:commentRangeEnd w:id="6"/>
      <w:r>
        <w:commentReference w:id="6"/>
      </w:r>
      <w:r>
        <w:rPr>
          <w:rFonts w:ascii="Arial" w:hAnsi="Arial" w:cs="Arial"/>
          <w:sz w:val="20"/>
          <w:szCs w:val="20"/>
        </w:rPr>
        <w:t>). Humans and some other animals also harbor LAB in the gastrointestinal tract and mouth (</w:t>
      </w:r>
      <w:commentRangeStart w:id="7"/>
      <w:r>
        <w:rPr>
          <w:rFonts w:ascii="Arial" w:hAnsi="Arial" w:cs="Arial"/>
          <w:sz w:val="20"/>
          <w:szCs w:val="20"/>
        </w:rPr>
        <w:t>Amarantini, Satwika, Budiarso, Yunita &amp; Laheba, 2019</w:t>
      </w:r>
      <w:commentRangeEnd w:id="7"/>
      <w:r>
        <w:commentReference w:id="7"/>
      </w:r>
      <w:r>
        <w:rPr>
          <w:rFonts w:ascii="Arial" w:hAnsi="Arial" w:cs="Arial"/>
          <w:sz w:val="20"/>
          <w:szCs w:val="20"/>
        </w:rPr>
        <w:t>) without causing disease in them</w:t>
      </w:r>
    </w:p>
    <w:p w14:paraId="47717148">
      <w:pPr>
        <w:spacing w:line="240" w:lineRule="auto"/>
        <w:rPr>
          <w:rFonts w:ascii="Arial" w:hAnsi="Arial" w:cs="Arial"/>
          <w:sz w:val="20"/>
          <w:szCs w:val="20"/>
        </w:rPr>
      </w:pPr>
      <w:r>
        <w:rPr>
          <w:rFonts w:ascii="Arial" w:hAnsi="Arial" w:cs="Arial"/>
          <w:sz w:val="20"/>
          <w:szCs w:val="20"/>
        </w:rPr>
        <w:t>Bacteriocins, synthesized by lactic acid bacteria, positively impact host health (Bermudez-Humaran et al., 2019) by enhancing the immune system and activating macrophages and lymphocytes. Bacteriocins produced by lactic acid bacteria (LAB), which are generally recognized as safe (GRAS), have garnered significant attention as a novel method for controlling infections in food products (</w:t>
      </w:r>
      <w:commentRangeStart w:id="8"/>
      <w:r>
        <w:rPr>
          <w:rFonts w:ascii="Arial" w:hAnsi="Arial" w:cs="Arial"/>
          <w:sz w:val="20"/>
          <w:szCs w:val="20"/>
        </w:rPr>
        <w:t>Ismael, Huang &amp; Zhong</w:t>
      </w:r>
      <w:commentRangeEnd w:id="8"/>
      <w:r>
        <w:commentReference w:id="8"/>
      </w:r>
      <w:r>
        <w:rPr>
          <w:rFonts w:ascii="Arial" w:hAnsi="Arial" w:cs="Arial"/>
          <w:sz w:val="20"/>
          <w:szCs w:val="20"/>
        </w:rPr>
        <w:t>, 2024). The isolation and screening of microorganisms from natural processes have consistently been the most effective methods for acquiring valuable cultures for scientific and commercial applications. The antibacterial properties of lactic acid bacteria have been recognized by humans for over 10,000 years. The study aimed to evaluate the antibacterial effect of bacteriocin-producing lactic acid bacteria isolated from yoghurt and ‘akamu’ on selected pathogenic bacteria.</w:t>
      </w:r>
    </w:p>
    <w:p w14:paraId="6613AF58">
      <w:pPr>
        <w:spacing w:line="240" w:lineRule="auto"/>
        <w:rPr>
          <w:rFonts w:ascii="Arial" w:hAnsi="Arial" w:cs="Arial"/>
          <w:b/>
        </w:rPr>
      </w:pPr>
      <w:bookmarkStart w:id="4" w:name="_Hlk195961464"/>
      <w:r>
        <w:rPr>
          <w:rFonts w:ascii="Arial" w:hAnsi="Arial" w:cs="Arial"/>
          <w:b/>
        </w:rPr>
        <w:t>MATERIALS AND METHODS</w:t>
      </w:r>
    </w:p>
    <w:p w14:paraId="1C3ABB28">
      <w:pPr>
        <w:spacing w:line="240" w:lineRule="auto"/>
        <w:rPr>
          <w:rFonts w:ascii="Arial" w:hAnsi="Arial" w:cs="Arial"/>
          <w:sz w:val="20"/>
          <w:szCs w:val="20"/>
        </w:rPr>
      </w:pPr>
      <w:r>
        <w:rPr>
          <w:rFonts w:ascii="Arial" w:hAnsi="Arial" w:cs="Arial"/>
          <w:sz w:val="20"/>
          <w:szCs w:val="20"/>
        </w:rPr>
        <w:t>A total of thirty (30) ‘Akamu’ samples (24-72 h fermented maize, millet and guinea corn separately) were randomly purchased from vendors in Ekeonunwa market and different conventional yoghurt (n=10) from supermarkets all in Owerri Municipal, Imo State. The samples were adequately labeled in sterile polyethylene bags and transported to the laboratory for immediate analysis. All the culture media used were prepared according</w:t>
      </w:r>
      <w:r>
        <w:rPr>
          <w:rFonts w:hint="default" w:ascii="Arial" w:hAnsi="Arial" w:cs="Arial"/>
          <w:sz w:val="20"/>
          <w:szCs w:val="20"/>
          <w:lang w:val="en-US"/>
        </w:rPr>
        <w:t xml:space="preserve"> </w:t>
      </w:r>
      <w:r>
        <w:commentReference w:id="9"/>
      </w:r>
      <w:r>
        <w:rPr>
          <w:rFonts w:ascii="Arial" w:hAnsi="Arial" w:cs="Arial"/>
          <w:sz w:val="20"/>
          <w:szCs w:val="20"/>
        </w:rPr>
        <w:t xml:space="preserve"> the methods described by Cheesbrough</w:t>
      </w:r>
      <w:r>
        <w:commentReference w:id="10"/>
      </w:r>
      <w:r>
        <w:rPr>
          <w:rFonts w:ascii="Arial" w:hAnsi="Arial" w:cs="Arial"/>
          <w:sz w:val="20"/>
          <w:szCs w:val="20"/>
        </w:rPr>
        <w:t xml:space="preserve"> (2010). </w:t>
      </w:r>
    </w:p>
    <w:p w14:paraId="142AAE7F">
      <w:pPr>
        <w:spacing w:line="240" w:lineRule="auto"/>
        <w:jc w:val="both"/>
        <w:rPr>
          <w:rFonts w:ascii="Arial" w:hAnsi="Arial" w:cs="Arial"/>
          <w:b/>
        </w:rPr>
      </w:pPr>
      <w:r>
        <w:rPr>
          <w:rFonts w:ascii="Arial" w:hAnsi="Arial" w:cs="Arial"/>
          <w:b/>
        </w:rPr>
        <w:t>Isolation of Lactic acid bacteria from ‘akamu’ and yoghurt</w:t>
      </w:r>
    </w:p>
    <w:p w14:paraId="4475041F">
      <w:pPr>
        <w:spacing w:line="240" w:lineRule="auto"/>
        <w:jc w:val="both"/>
        <w:rPr>
          <w:rFonts w:ascii="Times New Roman" w:hAnsi="Times New Roman" w:cs="Times New Roman"/>
          <w:sz w:val="24"/>
          <w:szCs w:val="24"/>
        </w:rPr>
      </w:pPr>
      <w:r>
        <w:rPr>
          <w:rFonts w:ascii="Arial" w:hAnsi="Arial" w:cs="Arial"/>
          <w:sz w:val="20"/>
          <w:szCs w:val="20"/>
        </w:rPr>
        <w:t>To isolate lactic acid bacteria, a 10-fold serial dilution of samples were made by adding 1 ml of yoghurt to 9 mls of sterile water and 10 g of akamu to 90 mls of sterile water. These were further serially diluted (10</w:t>
      </w:r>
      <w:r>
        <w:rPr>
          <w:rFonts w:ascii="Cambria Math" w:hAnsi="Cambria Math" w:cs="Cambria Math"/>
          <w:sz w:val="20"/>
          <w:szCs w:val="20"/>
          <w:vertAlign w:val="superscript"/>
        </w:rPr>
        <w:t>⁻</w:t>
      </w:r>
      <w:r>
        <w:rPr>
          <w:rFonts w:ascii="Arial" w:hAnsi="Arial" w:cs="Arial"/>
          <w:sz w:val="20"/>
          <w:szCs w:val="20"/>
          <w:vertAlign w:val="superscript"/>
        </w:rPr>
        <w:t>1</w:t>
      </w:r>
      <w:r>
        <w:rPr>
          <w:rFonts w:ascii="Arial" w:hAnsi="Arial" w:cs="Arial"/>
          <w:sz w:val="20"/>
          <w:szCs w:val="20"/>
        </w:rPr>
        <w:t xml:space="preserve"> up to 10</w:t>
      </w:r>
      <w:r>
        <w:rPr>
          <w:rFonts w:ascii="Cambria Math" w:hAnsi="Cambria Math" w:cs="Cambria Math"/>
          <w:sz w:val="20"/>
          <w:szCs w:val="20"/>
          <w:vertAlign w:val="superscript"/>
        </w:rPr>
        <w:t>⁻</w:t>
      </w:r>
      <w:r>
        <w:rPr>
          <w:rFonts w:ascii="Arial" w:hAnsi="Arial" w:cs="Arial"/>
          <w:sz w:val="20"/>
          <w:szCs w:val="20"/>
          <w:vertAlign w:val="superscript"/>
        </w:rPr>
        <w:t>7</w:t>
      </w:r>
      <w:r>
        <w:rPr>
          <w:rFonts w:ascii="Arial" w:hAnsi="Arial" w:cs="Arial"/>
          <w:sz w:val="20"/>
          <w:szCs w:val="20"/>
        </w:rPr>
        <w:t>) respectively decanting 1 ml from the last dilution. Thereafter, 0.1 ml aliquot of the samples from dilutions 10</w:t>
      </w:r>
      <w:r>
        <w:rPr>
          <w:rFonts w:ascii="Cambria Math" w:hAnsi="Cambria Math" w:cs="Cambria Math"/>
          <w:sz w:val="20"/>
          <w:szCs w:val="20"/>
          <w:vertAlign w:val="superscript"/>
        </w:rPr>
        <w:t>⁻</w:t>
      </w:r>
      <w:r>
        <w:rPr>
          <w:rFonts w:ascii="Arial" w:hAnsi="Arial" w:cs="Arial"/>
          <w:sz w:val="20"/>
          <w:szCs w:val="20"/>
          <w:vertAlign w:val="superscript"/>
        </w:rPr>
        <w:t>5</w:t>
      </w:r>
      <w:r>
        <w:rPr>
          <w:rFonts w:ascii="Arial" w:hAnsi="Arial" w:cs="Arial"/>
          <w:sz w:val="20"/>
          <w:szCs w:val="20"/>
        </w:rPr>
        <w:t xml:space="preserve"> and 10</w:t>
      </w:r>
      <w:r>
        <w:rPr>
          <w:rFonts w:ascii="Cambria Math" w:hAnsi="Cambria Math" w:cs="Cambria Math"/>
          <w:sz w:val="20"/>
          <w:szCs w:val="20"/>
          <w:vertAlign w:val="superscript"/>
        </w:rPr>
        <w:t>⁻</w:t>
      </w:r>
      <w:r>
        <w:rPr>
          <w:rFonts w:ascii="Arial" w:hAnsi="Arial" w:cs="Arial"/>
          <w:sz w:val="20"/>
          <w:szCs w:val="20"/>
          <w:vertAlign w:val="superscript"/>
        </w:rPr>
        <w:t>6</w:t>
      </w:r>
      <w:r>
        <w:rPr>
          <w:rFonts w:ascii="Arial" w:hAnsi="Arial" w:cs="Arial"/>
          <w:sz w:val="20"/>
          <w:szCs w:val="20"/>
        </w:rPr>
        <w:t xml:space="preserve"> for yoghurt and 10</w:t>
      </w:r>
      <w:r>
        <w:rPr>
          <w:rFonts w:ascii="Cambria Math" w:hAnsi="Cambria Math" w:cs="Cambria Math"/>
          <w:sz w:val="20"/>
          <w:szCs w:val="20"/>
          <w:vertAlign w:val="superscript"/>
        </w:rPr>
        <w:t>⁻</w:t>
      </w:r>
      <w:r>
        <w:rPr>
          <w:rFonts w:ascii="Arial" w:hAnsi="Arial" w:cs="Arial"/>
          <w:sz w:val="20"/>
          <w:szCs w:val="20"/>
          <w:vertAlign w:val="superscript"/>
        </w:rPr>
        <w:t>4</w:t>
      </w:r>
      <w:r>
        <w:rPr>
          <w:rFonts w:ascii="Arial" w:hAnsi="Arial" w:cs="Arial"/>
          <w:sz w:val="20"/>
          <w:szCs w:val="20"/>
        </w:rPr>
        <w:t xml:space="preserve"> and 10</w:t>
      </w:r>
      <w:r>
        <w:rPr>
          <w:rFonts w:ascii="Cambria Math" w:hAnsi="Cambria Math" w:cs="Cambria Math"/>
          <w:sz w:val="20"/>
          <w:szCs w:val="20"/>
          <w:vertAlign w:val="superscript"/>
        </w:rPr>
        <w:t>⁻</w:t>
      </w:r>
      <w:r>
        <w:rPr>
          <w:rFonts w:ascii="Arial" w:hAnsi="Arial" w:cs="Arial"/>
          <w:sz w:val="20"/>
          <w:szCs w:val="20"/>
          <w:vertAlign w:val="superscript"/>
        </w:rPr>
        <w:t>5</w:t>
      </w:r>
      <w:r>
        <w:rPr>
          <w:rFonts w:ascii="Arial" w:hAnsi="Arial" w:cs="Arial"/>
          <w:sz w:val="20"/>
          <w:szCs w:val="20"/>
        </w:rPr>
        <w:t xml:space="preserve"> for akamu were plated by spreading on to the surface of De Man-Rogosa-Sharpe (MRS) agar. Inoculations were carried out on the prepared media around bunsen flame. After inoculation, the plates were incubated under anaerobic conditions using anaerobic candle jar at </w:t>
      </w:r>
      <w:bookmarkStart w:id="5" w:name="_Hlk196791020"/>
      <w:r>
        <w:rPr>
          <w:rFonts w:ascii="Arial" w:hAnsi="Arial" w:cs="Arial"/>
          <w:sz w:val="20"/>
          <w:szCs w:val="20"/>
        </w:rPr>
        <w:t xml:space="preserve">37 </w:t>
      </w:r>
      <w:r>
        <w:rPr>
          <w:rFonts w:ascii="Arial" w:hAnsi="Arial" w:cs="Arial"/>
          <w:sz w:val="20"/>
          <w:szCs w:val="20"/>
          <w:vertAlign w:val="superscript"/>
        </w:rPr>
        <w:t>0</w:t>
      </w:r>
      <w:r>
        <w:rPr>
          <w:rFonts w:ascii="Arial" w:hAnsi="Arial" w:cs="Arial"/>
          <w:sz w:val="20"/>
          <w:szCs w:val="20"/>
        </w:rPr>
        <w:t xml:space="preserve">C </w:t>
      </w:r>
      <w:bookmarkEnd w:id="5"/>
      <w:r>
        <w:rPr>
          <w:rFonts w:ascii="Arial" w:hAnsi="Arial" w:cs="Arial"/>
          <w:sz w:val="20"/>
          <w:szCs w:val="20"/>
        </w:rPr>
        <w:t>for 24-48 hrs. (</w:t>
      </w:r>
      <w:commentRangeStart w:id="11"/>
      <w:r>
        <w:rPr>
          <w:rFonts w:ascii="Arial" w:hAnsi="Arial" w:cs="Arial"/>
          <w:sz w:val="20"/>
          <w:szCs w:val="20"/>
        </w:rPr>
        <w:t xml:space="preserve">Mulaw, Sisay Tessema, Muleta, &amp; Tesfaye, </w:t>
      </w:r>
      <w:commentRangeEnd w:id="11"/>
      <w:r>
        <w:commentReference w:id="11"/>
      </w:r>
      <w:r>
        <w:rPr>
          <w:rFonts w:ascii="Arial" w:hAnsi="Arial" w:cs="Arial"/>
          <w:sz w:val="20"/>
          <w:szCs w:val="20"/>
        </w:rPr>
        <w:t xml:space="preserve">2019). After successful growth of LAB on MRS agar, visible colonies were counted and expressed as colony forming units per milliliter (CFU/ml). Morphologically distinct colonies were sub cultured by streaking on a new MRS agar using sterile wireloop and incubated at 37 </w:t>
      </w:r>
      <w:r>
        <w:rPr>
          <w:rFonts w:ascii="Arial" w:hAnsi="Arial" w:cs="Arial"/>
          <w:sz w:val="20"/>
          <w:szCs w:val="20"/>
          <w:vertAlign w:val="superscript"/>
        </w:rPr>
        <w:t>0</w:t>
      </w:r>
      <w:r>
        <w:rPr>
          <w:rFonts w:ascii="Arial" w:hAnsi="Arial" w:cs="Arial"/>
          <w:sz w:val="20"/>
          <w:szCs w:val="20"/>
        </w:rPr>
        <w:t>C for 24 - 48 hrs</w:t>
      </w:r>
      <w:r>
        <w:rPr>
          <w:rFonts w:ascii="Times New Roman" w:hAnsi="Times New Roman" w:cs="Times New Roman"/>
          <w:sz w:val="24"/>
          <w:szCs w:val="24"/>
        </w:rPr>
        <w:t>.</w:t>
      </w:r>
    </w:p>
    <w:p w14:paraId="582BE5C3">
      <w:pPr>
        <w:spacing w:line="240" w:lineRule="auto"/>
        <w:rPr>
          <w:rFonts w:ascii="Arial" w:hAnsi="Arial" w:cs="Arial"/>
          <w:b/>
        </w:rPr>
      </w:pPr>
      <w:commentRangeStart w:id="12"/>
      <w:r>
        <w:rPr>
          <w:rFonts w:ascii="Arial" w:hAnsi="Arial" w:cs="Arial"/>
          <w:b/>
        </w:rPr>
        <w:t xml:space="preserve"> Identification and confirmation of the LAB isolate</w:t>
      </w:r>
      <w:commentRangeEnd w:id="12"/>
      <w:r>
        <w:commentReference w:id="12"/>
      </w:r>
    </w:p>
    <w:p w14:paraId="271A5524">
      <w:pPr>
        <w:spacing w:line="240" w:lineRule="auto"/>
        <w:jc w:val="both"/>
        <w:rPr>
          <w:rFonts w:ascii="Times New Roman" w:hAnsi="Times New Roman" w:cs="Times New Roman"/>
          <w:sz w:val="24"/>
          <w:szCs w:val="24"/>
        </w:rPr>
      </w:pPr>
      <w:r>
        <w:rPr>
          <w:rFonts w:ascii="Arial" w:hAnsi="Arial" w:cs="Arial"/>
          <w:sz w:val="20"/>
          <w:szCs w:val="20"/>
        </w:rPr>
        <w:t xml:space="preserve">Gram staining and Biochemical tests were carried out on the isolates according to </w:t>
      </w:r>
      <w:commentRangeStart w:id="13"/>
      <w:r>
        <w:rPr>
          <w:rFonts w:ascii="Arial" w:hAnsi="Arial" w:cs="Arial"/>
          <w:sz w:val="20"/>
          <w:szCs w:val="20"/>
        </w:rPr>
        <w:t>Cheesbrough</w:t>
      </w:r>
      <w:commentRangeEnd w:id="13"/>
      <w:r>
        <w:commentReference w:id="13"/>
      </w:r>
      <w:r>
        <w:rPr>
          <w:rFonts w:ascii="Arial" w:hAnsi="Arial" w:cs="Arial"/>
          <w:sz w:val="20"/>
          <w:szCs w:val="20"/>
        </w:rPr>
        <w:t xml:space="preserve"> (2010). The Biochemical tests carried out include: Catalase test, Citrate utilization test, Methyl Red Test, Voges Proskauer Test, Sulfur, Indole Motility test (SIM) and Sugar fermentation test</w:t>
      </w:r>
      <w:r>
        <w:rPr>
          <w:rFonts w:ascii="Times New Roman" w:hAnsi="Times New Roman" w:cs="Times New Roman"/>
          <w:sz w:val="24"/>
          <w:szCs w:val="24"/>
        </w:rPr>
        <w:t>.</w:t>
      </w:r>
    </w:p>
    <w:p w14:paraId="3840FDC0">
      <w:pPr>
        <w:spacing w:line="240" w:lineRule="auto"/>
        <w:rPr>
          <w:rFonts w:ascii="Arial" w:hAnsi="Arial" w:cs="Arial"/>
          <w:b/>
        </w:rPr>
      </w:pPr>
      <w:commentRangeStart w:id="14"/>
      <w:r>
        <w:rPr>
          <w:rFonts w:ascii="Arial" w:hAnsi="Arial" w:cs="Arial"/>
          <w:b/>
        </w:rPr>
        <w:t xml:space="preserve">Screening of isolates for antimicrobial activity using agar well diffusion method </w:t>
      </w:r>
      <w:commentRangeEnd w:id="14"/>
      <w:r>
        <w:commentReference w:id="14"/>
      </w:r>
    </w:p>
    <w:p w14:paraId="30538704">
      <w:pPr>
        <w:spacing w:line="240" w:lineRule="auto"/>
        <w:jc w:val="both"/>
        <w:rPr>
          <w:rFonts w:ascii="Times New Roman" w:hAnsi="Times New Roman" w:cs="Times New Roman"/>
          <w:sz w:val="24"/>
          <w:szCs w:val="24"/>
        </w:rPr>
      </w:pPr>
      <w:r>
        <w:rPr>
          <w:rFonts w:ascii="Arial" w:hAnsi="Arial" w:cs="Arial"/>
          <w:sz w:val="20"/>
          <w:szCs w:val="20"/>
        </w:rPr>
        <w:t xml:space="preserve">Antibacterial activity of bacteriocin producing lactic acid bacteria was determined using agar well diffusion method as described according to </w:t>
      </w:r>
      <w:commentRangeStart w:id="15"/>
      <w:r>
        <w:rPr>
          <w:rFonts w:ascii="Arial" w:hAnsi="Arial" w:cs="Arial"/>
          <w:sz w:val="20"/>
          <w:szCs w:val="20"/>
        </w:rPr>
        <w:t xml:space="preserve">Balouiri, Sadiki &amp; Ibnsouda 2016. </w:t>
      </w:r>
      <w:commentRangeEnd w:id="15"/>
      <w:r>
        <w:commentReference w:id="15"/>
      </w:r>
      <w:r>
        <w:rPr>
          <w:rFonts w:ascii="Arial" w:hAnsi="Arial" w:cs="Arial"/>
          <w:sz w:val="20"/>
          <w:szCs w:val="20"/>
        </w:rPr>
        <w:t xml:space="preserve">First, the Muller Hinton agar plate surface was inoculated by spreading a volume (0.1 ml) of the microbial inoculum (test organism); </w:t>
      </w:r>
      <w:r>
        <w:rPr>
          <w:rFonts w:ascii="Arial" w:hAnsi="Arial" w:cs="Arial"/>
          <w:i/>
          <w:iCs/>
          <w:sz w:val="20"/>
          <w:szCs w:val="20"/>
        </w:rPr>
        <w:t>Staphylococcus aureus</w:t>
      </w:r>
      <w:r>
        <w:rPr>
          <w:rFonts w:ascii="Arial" w:hAnsi="Arial" w:cs="Arial"/>
          <w:sz w:val="20"/>
          <w:szCs w:val="20"/>
        </w:rPr>
        <w:t xml:space="preserve">, </w:t>
      </w:r>
      <w:r>
        <w:rPr>
          <w:rFonts w:ascii="Arial" w:hAnsi="Arial" w:cs="Arial"/>
          <w:i/>
          <w:iCs/>
          <w:sz w:val="20"/>
          <w:szCs w:val="20"/>
        </w:rPr>
        <w:t>Escherichia coli</w:t>
      </w:r>
      <w:r>
        <w:rPr>
          <w:rFonts w:ascii="Arial" w:hAnsi="Arial" w:cs="Arial"/>
          <w:sz w:val="20"/>
          <w:szCs w:val="20"/>
        </w:rPr>
        <w:t xml:space="preserve">, </w:t>
      </w:r>
      <w:r>
        <w:rPr>
          <w:rFonts w:ascii="Arial" w:hAnsi="Arial" w:cs="Arial"/>
          <w:i/>
          <w:iCs/>
          <w:sz w:val="20"/>
          <w:szCs w:val="20"/>
        </w:rPr>
        <w:t>Enterococcus faecalis</w:t>
      </w:r>
      <w:r>
        <w:rPr>
          <w:rFonts w:ascii="Arial" w:hAnsi="Arial" w:cs="Arial"/>
          <w:sz w:val="20"/>
          <w:szCs w:val="20"/>
        </w:rPr>
        <w:t xml:space="preserve">, </w:t>
      </w:r>
      <w:r>
        <w:rPr>
          <w:rFonts w:ascii="Arial" w:hAnsi="Arial" w:cs="Arial"/>
          <w:i/>
          <w:iCs/>
          <w:sz w:val="20"/>
          <w:szCs w:val="20"/>
        </w:rPr>
        <w:t xml:space="preserve">Salmonella </w:t>
      </w:r>
      <w:r>
        <w:rPr>
          <w:rFonts w:ascii="Arial" w:hAnsi="Arial" w:cs="Arial"/>
          <w:sz w:val="20"/>
          <w:szCs w:val="20"/>
        </w:rPr>
        <w:t xml:space="preserve">sp, and </w:t>
      </w:r>
      <w:r>
        <w:rPr>
          <w:rFonts w:ascii="Arial" w:hAnsi="Arial" w:cs="Arial"/>
          <w:i/>
          <w:iCs/>
          <w:sz w:val="20"/>
          <w:szCs w:val="20"/>
        </w:rPr>
        <w:t>Pseudomonas aeruginosa</w:t>
      </w:r>
      <w:r>
        <w:rPr>
          <w:rFonts w:ascii="Arial" w:hAnsi="Arial" w:cs="Arial"/>
          <w:sz w:val="20"/>
          <w:szCs w:val="20"/>
        </w:rPr>
        <w:t xml:space="preserve"> over the agar surface using a sterile swab stick. Then a hole with diameter 6 mm was punched aseptically with a sterile cork borer and a volume of 100 microlitres aliquot of prepared </w:t>
      </w:r>
      <w:bookmarkStart w:id="6" w:name="_Hlk205665566"/>
      <w:r>
        <w:rPr>
          <w:rFonts w:ascii="Arial" w:hAnsi="Arial" w:cs="Arial"/>
          <w:i/>
          <w:iCs/>
          <w:sz w:val="20"/>
          <w:szCs w:val="20"/>
        </w:rPr>
        <w:t>Lactobacillus fermentum</w:t>
      </w:r>
      <w:r>
        <w:rPr>
          <w:rFonts w:ascii="Arial" w:hAnsi="Arial" w:cs="Arial"/>
          <w:sz w:val="20"/>
          <w:szCs w:val="20"/>
        </w:rPr>
        <w:t xml:space="preserve"> and </w:t>
      </w:r>
      <w:r>
        <w:rPr>
          <w:rFonts w:ascii="Arial" w:hAnsi="Arial" w:cs="Arial"/>
          <w:i/>
          <w:iCs/>
          <w:sz w:val="20"/>
          <w:szCs w:val="20"/>
        </w:rPr>
        <w:t>Lactococcus lactis</w:t>
      </w:r>
      <w:r>
        <w:rPr>
          <w:rFonts w:ascii="Arial" w:hAnsi="Arial" w:cs="Arial"/>
          <w:sz w:val="20"/>
          <w:szCs w:val="20"/>
        </w:rPr>
        <w:t xml:space="preserve"> </w:t>
      </w:r>
      <w:bookmarkEnd w:id="6"/>
      <w:r>
        <w:rPr>
          <w:rFonts w:ascii="Arial" w:hAnsi="Arial" w:cs="Arial"/>
          <w:sz w:val="20"/>
          <w:szCs w:val="20"/>
        </w:rPr>
        <w:t xml:space="preserve">at desired concentration was introduced into their designated wells on the agar plates using Ciprofloxacin as control disc. All inoculated plates were incubated in an upward position at 37 </w:t>
      </w:r>
      <w:r>
        <w:rPr>
          <w:rFonts w:ascii="Arial" w:hAnsi="Arial" w:cs="Arial"/>
          <w:sz w:val="20"/>
          <w:szCs w:val="20"/>
          <w:vertAlign w:val="superscript"/>
        </w:rPr>
        <w:t>0</w:t>
      </w:r>
      <w:r>
        <w:rPr>
          <w:rFonts w:ascii="Arial" w:hAnsi="Arial" w:cs="Arial"/>
          <w:sz w:val="20"/>
          <w:szCs w:val="20"/>
        </w:rPr>
        <w:t>C for 24 hours. The antimicrobial activity was identified by measuring the diameter of the inhibition zone around the wells using a ruler in mm in duplicate and compared with the control. The average was taken to represent the antibacterial activity</w:t>
      </w:r>
      <w:r>
        <w:rPr>
          <w:rFonts w:ascii="Times New Roman" w:hAnsi="Times New Roman" w:cs="Times New Roman"/>
          <w:sz w:val="24"/>
          <w:szCs w:val="24"/>
        </w:rPr>
        <w:t>.</w:t>
      </w:r>
    </w:p>
    <w:p w14:paraId="0F6F7D3F">
      <w:pPr>
        <w:spacing w:line="240" w:lineRule="auto"/>
        <w:rPr>
          <w:rFonts w:ascii="Arial" w:hAnsi="Arial" w:cs="Arial"/>
          <w:b/>
        </w:rPr>
      </w:pPr>
      <w:commentRangeStart w:id="16"/>
      <w:r>
        <w:rPr>
          <w:rFonts w:ascii="Arial" w:hAnsi="Arial" w:cs="Arial"/>
          <w:b/>
        </w:rPr>
        <w:t>Antibiotics Susceptibility test of pathogenic organisms to commercial antibiotics</w:t>
      </w:r>
      <w:commentRangeEnd w:id="16"/>
      <w:r>
        <w:commentReference w:id="16"/>
      </w:r>
    </w:p>
    <w:p w14:paraId="432496BB">
      <w:pPr>
        <w:spacing w:line="240" w:lineRule="auto"/>
        <w:jc w:val="both"/>
        <w:rPr>
          <w:rFonts w:ascii="Arial" w:hAnsi="Arial" w:cs="Arial"/>
          <w:sz w:val="20"/>
          <w:szCs w:val="20"/>
        </w:rPr>
      </w:pPr>
      <w:r>
        <w:rPr>
          <w:rFonts w:ascii="Arial" w:hAnsi="Arial" w:cs="Arial"/>
          <w:sz w:val="20"/>
          <w:szCs w:val="20"/>
        </w:rPr>
        <w:t>Thirty-eight grams (38.0g) of Mueller-Hinton agar was suspended in 1000 ml distilled water. It was gently heated to boiling while shaking slowly in order to dissolve the medium completely. After which it was sterilized by autoclaving at 15psi (121°C) for 15 minutes and allowed to cool to 45°C. It was then mixed very well and poured into sterile plates.</w:t>
      </w:r>
    </w:p>
    <w:p w14:paraId="6DB74A4A">
      <w:pPr>
        <w:spacing w:line="240" w:lineRule="auto"/>
        <w:jc w:val="both"/>
        <w:rPr>
          <w:rFonts w:ascii="Arial" w:hAnsi="Arial" w:cs="Arial"/>
          <w:sz w:val="20"/>
          <w:szCs w:val="20"/>
        </w:rPr>
      </w:pPr>
      <w:r>
        <w:rPr>
          <w:rFonts w:ascii="Arial" w:hAnsi="Arial" w:cs="Arial"/>
          <w:sz w:val="20"/>
          <w:szCs w:val="20"/>
        </w:rPr>
        <w:t>Susceptibility test of the isolates to antibiotics was carried out by the Kirby-Bauer’s disc diffusion method (</w:t>
      </w:r>
      <w:commentRangeStart w:id="17"/>
      <w:r>
        <w:rPr>
          <w:rFonts w:ascii="Arial" w:hAnsi="Arial" w:cs="Arial"/>
          <w:sz w:val="20"/>
          <w:szCs w:val="20"/>
        </w:rPr>
        <w:t>Bauer, Kirby, Sherris &amp; Truck, 196</w:t>
      </w:r>
      <w:commentRangeEnd w:id="17"/>
      <w:r>
        <w:commentReference w:id="17"/>
      </w:r>
      <w:r>
        <w:rPr>
          <w:rFonts w:ascii="Arial" w:hAnsi="Arial" w:cs="Arial"/>
          <w:sz w:val="20"/>
          <w:szCs w:val="20"/>
        </w:rPr>
        <w:t xml:space="preserve">6). The antibiotics used for this study included: Amoxicillin (30 μg), Clavulanic (30 μg), Erythromycin (15 μg), Streptomycin (10 μg), Cephalexin (30 μg), Pefloxacin (5 μg) and Amikacin (30 μg). All antibiotic discs were obtained from Oxoid (England). The cells were collected from agar slant and thereafter sub cultured into a nutrient broth which was incubated for 24 </w:t>
      </w:r>
      <w:commentRangeStart w:id="18"/>
      <w:r>
        <w:rPr>
          <w:rFonts w:ascii="Arial" w:hAnsi="Arial" w:cs="Arial"/>
          <w:sz w:val="20"/>
          <w:szCs w:val="20"/>
        </w:rPr>
        <w:t>hours</w:t>
      </w:r>
      <w:commentRangeEnd w:id="18"/>
      <w:r>
        <w:commentReference w:id="18"/>
      </w:r>
      <w:r>
        <w:rPr>
          <w:rFonts w:ascii="Arial" w:hAnsi="Arial" w:cs="Arial"/>
          <w:sz w:val="20"/>
          <w:szCs w:val="20"/>
        </w:rPr>
        <w:t xml:space="preserve">. This was done so as to obtain fresh 24 </w:t>
      </w:r>
      <w:commentRangeStart w:id="19"/>
      <w:r>
        <w:rPr>
          <w:rFonts w:ascii="Arial" w:hAnsi="Arial" w:cs="Arial"/>
          <w:sz w:val="20"/>
          <w:szCs w:val="20"/>
        </w:rPr>
        <w:t>hr</w:t>
      </w:r>
      <w:commentRangeEnd w:id="19"/>
      <w:r>
        <w:commentReference w:id="19"/>
      </w:r>
      <w:r>
        <w:rPr>
          <w:rFonts w:ascii="Arial" w:hAnsi="Arial" w:cs="Arial"/>
          <w:sz w:val="20"/>
          <w:szCs w:val="20"/>
        </w:rPr>
        <w:t xml:space="preserve"> cultures necessary for the antibiotic susceptibility test.</w:t>
      </w:r>
    </w:p>
    <w:p w14:paraId="2BA9E83A">
      <w:pPr>
        <w:spacing w:line="240" w:lineRule="auto"/>
        <w:jc w:val="both"/>
        <w:rPr>
          <w:rFonts w:ascii="Arial" w:hAnsi="Arial" w:cs="Arial"/>
          <w:sz w:val="20"/>
          <w:szCs w:val="20"/>
        </w:rPr>
      </w:pPr>
      <w:r>
        <w:rPr>
          <w:rFonts w:ascii="Arial" w:hAnsi="Arial" w:cs="Arial"/>
          <w:sz w:val="20"/>
          <w:szCs w:val="20"/>
        </w:rPr>
        <w:t>The cultures were standardized using 0.5 MacFarland’s standards so as to obtain cells equivalent to 1.5x10</w:t>
      </w:r>
      <w:r>
        <w:rPr>
          <w:rFonts w:ascii="Arial" w:hAnsi="Arial" w:cs="Arial"/>
          <w:b/>
          <w:bCs/>
          <w:sz w:val="20"/>
          <w:szCs w:val="20"/>
          <w:vertAlign w:val="superscript"/>
        </w:rPr>
        <w:t>8</w:t>
      </w:r>
      <w:r>
        <w:rPr>
          <w:rFonts w:ascii="Arial" w:hAnsi="Arial" w:cs="Arial"/>
          <w:sz w:val="20"/>
          <w:szCs w:val="20"/>
        </w:rPr>
        <w:t xml:space="preserve"> CFU/ml. Thereafter 0.1ml (1.5x10</w:t>
      </w:r>
      <w:r>
        <w:rPr>
          <w:rFonts w:ascii="Arial" w:hAnsi="Arial" w:cs="Arial"/>
          <w:b/>
          <w:bCs/>
          <w:sz w:val="20"/>
          <w:szCs w:val="20"/>
          <w:vertAlign w:val="superscript"/>
        </w:rPr>
        <w:t>8</w:t>
      </w:r>
      <w:r>
        <w:rPr>
          <w:rFonts w:ascii="Arial" w:hAnsi="Arial" w:cs="Arial"/>
          <w:sz w:val="20"/>
          <w:szCs w:val="20"/>
        </w:rPr>
        <w:t xml:space="preserve"> CFU/ml) of the standardized inoculum (pathogenic test organism) was inoculated into the already prepared Mueller Hinton agar using the spread plate method. The antibiotics impregnated discs were placed gently and aseptically on the Mueller Hinton agar some millimeters apart. The plates were incubated at 37 </w:t>
      </w:r>
      <w:r>
        <w:rPr>
          <w:rFonts w:ascii="Arial" w:hAnsi="Arial" w:cs="Arial"/>
          <w:sz w:val="20"/>
          <w:szCs w:val="20"/>
          <w:vertAlign w:val="superscript"/>
        </w:rPr>
        <w:t>0</w:t>
      </w:r>
      <w:r>
        <w:rPr>
          <w:rFonts w:ascii="Arial" w:hAnsi="Arial" w:cs="Arial"/>
          <w:sz w:val="20"/>
          <w:szCs w:val="20"/>
        </w:rPr>
        <w:t>C for 24 hours. The diameter of the zone of inhibition was measured using a meter rule and compared to the standards on the Clinical and Laboratory Standard Institute (CLSI, 2020).</w:t>
      </w:r>
    </w:p>
    <w:p w14:paraId="303ECFEA">
      <w:pPr>
        <w:spacing w:line="240" w:lineRule="auto"/>
        <w:rPr>
          <w:rFonts w:ascii="Arial" w:hAnsi="Arial" w:cs="Arial"/>
          <w:b/>
        </w:rPr>
      </w:pPr>
      <w:bookmarkStart w:id="7" w:name="_Hlk191056722"/>
      <w:commentRangeStart w:id="20"/>
      <w:r>
        <w:rPr>
          <w:rFonts w:ascii="Arial" w:hAnsi="Arial" w:cs="Arial"/>
          <w:b/>
        </w:rPr>
        <w:t>Determination of minimum inhibitory concentration</w:t>
      </w:r>
      <w:commentRangeEnd w:id="20"/>
      <w:r>
        <w:commentReference w:id="20"/>
      </w:r>
      <w:r>
        <w:rPr>
          <w:rFonts w:ascii="Arial" w:hAnsi="Arial" w:cs="Arial"/>
          <w:b/>
        </w:rPr>
        <w:t xml:space="preserve"> </w:t>
      </w:r>
    </w:p>
    <w:bookmarkEnd w:id="7"/>
    <w:p w14:paraId="74BB0B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Arial" w:hAnsi="Arial" w:cs="Arial"/>
          <w:sz w:val="20"/>
          <w:szCs w:val="20"/>
        </w:rPr>
        <w:t xml:space="preserve">The Minimum Inhibitory Concentration (MIC) Assay is a technique used to determine the lowest concentration of a particular antibiotic needed to inhibit an organism. Minimum inhibitory concentration (MIC) was carried out for the LAB isolates on the different pathogenic test organisms. The MIC values were determined by broth dilution assay as described by Atlas </w:t>
      </w:r>
      <w:commentRangeStart w:id="21"/>
      <w:r>
        <w:rPr>
          <w:rFonts w:ascii="Arial" w:hAnsi="Arial" w:cs="Arial"/>
          <w:sz w:val="20"/>
          <w:szCs w:val="20"/>
        </w:rPr>
        <w:t>et al.</w:t>
      </w:r>
      <w:commentRangeEnd w:id="21"/>
      <w:r>
        <w:commentReference w:id="21"/>
      </w:r>
      <w:r>
        <w:rPr>
          <w:rFonts w:ascii="Arial" w:hAnsi="Arial" w:cs="Arial"/>
          <w:sz w:val="20"/>
          <w:szCs w:val="20"/>
        </w:rPr>
        <w:t xml:space="preserve"> (1995). Serial dilutions of the LAB (representing different concentrations of 500 mg/ml, 250 mg/ml, 125 mg/ml and 62.5 mg/ml) were added to a growth medium (nutrient broth) in separate test tubes. These tubes were then inoculated with 0.1ml of the standardized pathogenic test isolates. A tube containing nutrient broth only seeded with the pathogenic test organism served as a control. All the tubes were incubated at 37°C for 24hrs. Broth tubes that appeared turbid are indicative of bacterial growth while tubes that remain clear indicate no growth. This was confirmed using the Spectrophotometer at 420 nm. The MIC of the bacteriocin producing lactic acid bacteria was determined for each of the pathogenic test organism in duplicates</w:t>
      </w:r>
      <w:r>
        <w:rPr>
          <w:rFonts w:ascii="Times New Roman" w:hAnsi="Times New Roman" w:cs="Times New Roman"/>
          <w:sz w:val="24"/>
          <w:szCs w:val="24"/>
        </w:rPr>
        <w:t xml:space="preserve">. </w:t>
      </w:r>
    </w:p>
    <w:p w14:paraId="46B49F30">
      <w:pPr>
        <w:spacing w:line="240" w:lineRule="auto"/>
        <w:rPr>
          <w:rFonts w:ascii="Arial" w:hAnsi="Arial" w:cs="Arial"/>
          <w:b/>
        </w:rPr>
      </w:pPr>
      <w:r>
        <w:rPr>
          <w:rFonts w:ascii="Arial" w:hAnsi="Arial" w:cs="Arial"/>
          <w:b/>
        </w:rPr>
        <w:t xml:space="preserve">Determination of minimum bactericidal concentration </w:t>
      </w:r>
    </w:p>
    <w:p w14:paraId="1A4BDA1E">
      <w:pPr>
        <w:spacing w:line="240" w:lineRule="auto"/>
        <w:jc w:val="both"/>
        <w:rPr>
          <w:rFonts w:ascii="Times New Roman" w:hAnsi="Times New Roman" w:cs="Times New Roman"/>
          <w:sz w:val="24"/>
          <w:szCs w:val="24"/>
        </w:rPr>
      </w:pPr>
      <w:r>
        <w:rPr>
          <w:rFonts w:ascii="Arial" w:hAnsi="Arial" w:cs="Arial"/>
          <w:sz w:val="20"/>
          <w:szCs w:val="20"/>
        </w:rPr>
        <w:t xml:space="preserve">Minimum Bactericidal Concentration is the lowest number of bacteria recorded on the plate after 24 hrs incubation on nutrient agar. This was done according to the method of </w:t>
      </w:r>
      <w:commentRangeStart w:id="22"/>
      <w:r>
        <w:rPr>
          <w:rFonts w:ascii="Arial" w:hAnsi="Arial" w:cs="Arial"/>
          <w:sz w:val="20"/>
          <w:szCs w:val="20"/>
        </w:rPr>
        <w:t>Mann, Cox and Markham</w:t>
      </w:r>
      <w:commentRangeEnd w:id="22"/>
      <w:r>
        <w:commentReference w:id="22"/>
      </w:r>
      <w:r>
        <w:rPr>
          <w:rFonts w:ascii="Arial" w:hAnsi="Arial" w:cs="Arial"/>
          <w:sz w:val="20"/>
          <w:szCs w:val="20"/>
        </w:rPr>
        <w:t>, (2008). For each of the test tubes in the MIC determination which did not show any visible growth, a loopful of the different concentrations (after Spectrophotometric reading) were aseptically streaked on a freshly prepared surface dried nutrient agar and incubated overnight. The lowest concentration of the bacteriocin producing LAB that did not yield any colony growth on the solid medium after the incubation period was regarded as the MBC</w:t>
      </w:r>
      <w:r>
        <w:rPr>
          <w:rFonts w:ascii="Times New Roman" w:hAnsi="Times New Roman" w:cs="Times New Roman"/>
          <w:sz w:val="24"/>
          <w:szCs w:val="24"/>
        </w:rPr>
        <w:t>.</w:t>
      </w:r>
    </w:p>
    <w:p w14:paraId="6AFB7707">
      <w:pPr>
        <w:spacing w:after="0" w:line="240" w:lineRule="auto"/>
        <w:rPr>
          <w:rFonts w:ascii="Arial" w:hAnsi="Arial" w:cs="Arial"/>
          <w:b/>
        </w:rPr>
      </w:pPr>
      <w:r>
        <w:rPr>
          <w:rFonts w:ascii="Arial" w:hAnsi="Arial" w:cs="Arial"/>
          <w:b/>
        </w:rPr>
        <w:t xml:space="preserve">RESULTS </w:t>
      </w:r>
    </w:p>
    <w:p w14:paraId="4C124858">
      <w:pPr>
        <w:spacing w:line="240" w:lineRule="auto"/>
        <w:jc w:val="both"/>
        <w:rPr>
          <w:rFonts w:ascii="Arial" w:hAnsi="Arial" w:cs="Arial"/>
          <w:sz w:val="20"/>
          <w:szCs w:val="20"/>
        </w:rPr>
      </w:pPr>
      <w:r>
        <w:rPr>
          <w:rFonts w:ascii="Arial" w:hAnsi="Arial" w:cs="Arial"/>
          <w:sz w:val="20"/>
          <w:szCs w:val="20"/>
        </w:rPr>
        <w:t xml:space="preserve">Bacteria isolated from fermented akamu and yoghurt samples were identified as </w:t>
      </w:r>
      <w:r>
        <w:rPr>
          <w:rFonts w:ascii="Arial" w:hAnsi="Arial" w:cs="Arial"/>
          <w:i/>
          <w:iCs/>
          <w:sz w:val="20"/>
          <w:szCs w:val="20"/>
        </w:rPr>
        <w:t>Lactobacillus fermentum</w:t>
      </w:r>
      <w:r>
        <w:rPr>
          <w:rFonts w:ascii="Arial" w:hAnsi="Arial" w:cs="Arial"/>
          <w:sz w:val="20"/>
          <w:szCs w:val="20"/>
        </w:rPr>
        <w:t xml:space="preserve"> and </w:t>
      </w:r>
      <w:r>
        <w:rPr>
          <w:rFonts w:ascii="Arial" w:hAnsi="Arial" w:cs="Arial"/>
          <w:i/>
          <w:iCs/>
          <w:sz w:val="20"/>
          <w:szCs w:val="20"/>
        </w:rPr>
        <w:t>Lactococcus lactis</w:t>
      </w:r>
      <w:r>
        <w:rPr>
          <w:rFonts w:ascii="Arial" w:hAnsi="Arial" w:cs="Arial"/>
          <w:sz w:val="20"/>
          <w:szCs w:val="20"/>
        </w:rPr>
        <w:t xml:space="preserve"> by observing their colonial, physiological and as well some biochemical characteristics. All isolates showed dull, rough, flat colonies and small, moist, shiny, creamy circular colonies. Microscopically all isolates were found to be Gram positive, slender rods and cocci in chains, with few in pairs. The bacterial counts obtained for Akamu (24-72 h fermented maize, millet and guinea corn separately) and yoghurt products cultivated on MRS media are shown in Tables 1 and 2. </w:t>
      </w:r>
    </w:p>
    <w:p w14:paraId="746E3B19">
      <w:pPr>
        <w:spacing w:line="240" w:lineRule="auto"/>
        <w:jc w:val="both"/>
        <w:rPr>
          <w:rFonts w:ascii="Arial" w:hAnsi="Arial" w:cs="Arial"/>
          <w:sz w:val="20"/>
          <w:szCs w:val="20"/>
        </w:rPr>
      </w:pPr>
      <w:r>
        <w:rPr>
          <w:rFonts w:ascii="Arial" w:hAnsi="Arial" w:cs="Arial"/>
          <w:sz w:val="20"/>
          <w:szCs w:val="20"/>
        </w:rPr>
        <w:t>Results of biochemical characteristics are shown in Table 3. All the isolates fermented the sugars with gas production. Other biochemical parameters were negative for all the isolates.</w:t>
      </w:r>
    </w:p>
    <w:p w14:paraId="43DE13D6">
      <w:pPr>
        <w:spacing w:line="240" w:lineRule="auto"/>
        <w:jc w:val="both"/>
        <w:rPr>
          <w:rFonts w:ascii="Arial" w:hAnsi="Arial" w:cs="Arial"/>
          <w:sz w:val="20"/>
          <w:szCs w:val="20"/>
        </w:rPr>
      </w:pPr>
    </w:p>
    <w:p w14:paraId="39ABC5FE">
      <w:pPr>
        <w:spacing w:line="240" w:lineRule="auto"/>
        <w:jc w:val="both"/>
        <w:rPr>
          <w:rFonts w:ascii="Arial" w:hAnsi="Arial" w:cs="Arial"/>
          <w:sz w:val="20"/>
          <w:szCs w:val="20"/>
        </w:rPr>
      </w:pPr>
    </w:p>
    <w:p w14:paraId="0DD78588">
      <w:pPr>
        <w:spacing w:line="240" w:lineRule="auto"/>
        <w:ind w:right="-180"/>
        <w:jc w:val="both"/>
        <w:rPr>
          <w:rFonts w:ascii="Arial" w:hAnsi="Arial" w:cs="Arial"/>
          <w:b/>
          <w:color w:val="000000" w:themeColor="text1"/>
          <w:sz w:val="20"/>
          <w:szCs w:val="20"/>
          <w14:textFill>
            <w14:solidFill>
              <w14:schemeClr w14:val="tx1"/>
            </w14:solidFill>
          </w14:textFill>
        </w:rPr>
      </w:pPr>
    </w:p>
    <w:p w14:paraId="202A673C">
      <w:pPr>
        <w:spacing w:line="240" w:lineRule="auto"/>
        <w:ind w:right="-180"/>
        <w:jc w:val="both"/>
        <w:rPr>
          <w:rFonts w:ascii="Arial" w:hAnsi="Arial" w:cs="Arial"/>
          <w:b/>
          <w:color w:val="000000" w:themeColor="text1"/>
          <w:sz w:val="20"/>
          <w:szCs w:val="20"/>
          <w14:textFill>
            <w14:solidFill>
              <w14:schemeClr w14:val="tx1"/>
            </w14:solidFill>
          </w14:textFill>
        </w:rPr>
      </w:pPr>
    </w:p>
    <w:p w14:paraId="15C71E73">
      <w:pPr>
        <w:spacing w:line="240" w:lineRule="auto"/>
        <w:ind w:right="-180"/>
        <w:jc w:val="both"/>
        <w:rPr>
          <w:rFonts w:ascii="Arial" w:hAnsi="Arial" w:cs="Arial"/>
          <w:b/>
          <w:color w:val="000000" w:themeColor="text1"/>
          <w:sz w:val="20"/>
          <w:szCs w:val="20"/>
          <w14:textFill>
            <w14:solidFill>
              <w14:schemeClr w14:val="tx1"/>
            </w14:solidFill>
          </w14:textFill>
        </w:rPr>
      </w:pPr>
    </w:p>
    <w:p w14:paraId="12E7D75B">
      <w:pPr>
        <w:spacing w:line="240" w:lineRule="auto"/>
        <w:ind w:right="-180"/>
        <w:jc w:val="both"/>
        <w:rPr>
          <w:rFonts w:ascii="Arial" w:hAnsi="Arial" w:cs="Arial"/>
          <w:b/>
          <w:color w:val="000000" w:themeColor="text1"/>
          <w:sz w:val="20"/>
          <w:szCs w:val="20"/>
          <w14:textFill>
            <w14:solidFill>
              <w14:schemeClr w14:val="tx1"/>
            </w14:solidFill>
          </w14:textFill>
        </w:rPr>
      </w:pPr>
    </w:p>
    <w:p w14:paraId="633D6CAA">
      <w:pPr>
        <w:spacing w:line="240" w:lineRule="auto"/>
        <w:ind w:right="-180"/>
        <w:jc w:val="both"/>
        <w:rPr>
          <w:rFonts w:ascii="Arial" w:hAnsi="Arial" w:cs="Arial"/>
          <w:b/>
          <w:color w:val="000000" w:themeColor="text1"/>
          <w:sz w:val="20"/>
          <w:szCs w:val="20"/>
          <w14:textFill>
            <w14:solidFill>
              <w14:schemeClr w14:val="tx1"/>
            </w14:solidFill>
          </w14:textFill>
        </w:rPr>
      </w:pPr>
    </w:p>
    <w:p w14:paraId="467E8ED9">
      <w:pPr>
        <w:spacing w:line="240" w:lineRule="auto"/>
        <w:ind w:right="-180"/>
        <w:jc w:val="both"/>
        <w:rPr>
          <w:rFonts w:ascii="Arial" w:hAnsi="Arial" w:cs="Arial"/>
          <w:b/>
          <w:color w:val="000000" w:themeColor="text1"/>
          <w:sz w:val="20"/>
          <w:szCs w:val="20"/>
          <w14:textFill>
            <w14:solidFill>
              <w14:schemeClr w14:val="tx1"/>
            </w14:solidFill>
          </w14:textFill>
        </w:rPr>
      </w:pPr>
    </w:p>
    <w:p w14:paraId="003AF38D">
      <w:pPr>
        <w:spacing w:line="240" w:lineRule="auto"/>
        <w:ind w:right="-180"/>
        <w:jc w:val="both"/>
        <w:rPr>
          <w:rFonts w:ascii="Arial" w:hAnsi="Arial" w:cs="Arial"/>
          <w:b/>
          <w:color w:val="000000" w:themeColor="text1"/>
          <w:sz w:val="20"/>
          <w:szCs w:val="20"/>
          <w14:textFill>
            <w14:solidFill>
              <w14:schemeClr w14:val="tx1"/>
            </w14:solidFill>
          </w14:textFill>
        </w:rPr>
      </w:pPr>
    </w:p>
    <w:p w14:paraId="709E1E18">
      <w:pPr>
        <w:spacing w:line="240" w:lineRule="auto"/>
        <w:ind w:right="-180"/>
        <w:jc w:val="both"/>
        <w:rPr>
          <w:rFonts w:ascii="Arial" w:hAnsi="Arial" w:cs="Arial"/>
          <w:b/>
          <w:color w:val="000000" w:themeColor="text1"/>
          <w:sz w:val="20"/>
          <w:szCs w:val="20"/>
          <w14:textFill>
            <w14:solidFill>
              <w14:schemeClr w14:val="tx1"/>
            </w14:solidFill>
          </w14:textFill>
        </w:rPr>
      </w:pPr>
    </w:p>
    <w:p w14:paraId="7CF56F8F">
      <w:pPr>
        <w:spacing w:line="240" w:lineRule="auto"/>
        <w:ind w:right="-180"/>
        <w:jc w:val="both"/>
        <w:rPr>
          <w:rFonts w:ascii="Arial" w:hAnsi="Arial" w:cs="Arial"/>
          <w:b/>
          <w:color w:val="000000" w:themeColor="text1"/>
          <w:sz w:val="20"/>
          <w:szCs w:val="20"/>
          <w14:textFill>
            <w14:solidFill>
              <w14:schemeClr w14:val="tx1"/>
            </w14:solidFill>
          </w14:textFill>
        </w:rPr>
      </w:pPr>
    </w:p>
    <w:p w14:paraId="6EC5BE4D">
      <w:pPr>
        <w:spacing w:line="240" w:lineRule="auto"/>
        <w:ind w:right="-180"/>
        <w:jc w:val="both"/>
        <w:rPr>
          <w:rFonts w:ascii="Arial" w:hAnsi="Arial" w:cs="Arial"/>
          <w:b/>
          <w:color w:val="000000" w:themeColor="text1"/>
          <w:sz w:val="20"/>
          <w:szCs w:val="20"/>
          <w14:textFill>
            <w14:solidFill>
              <w14:schemeClr w14:val="tx1"/>
            </w14:solidFill>
          </w14:textFill>
        </w:rPr>
      </w:pPr>
    </w:p>
    <w:p w14:paraId="33228BD5">
      <w:pPr>
        <w:spacing w:line="240" w:lineRule="auto"/>
        <w:ind w:right="-180"/>
        <w:jc w:val="both"/>
        <w:rPr>
          <w:rFonts w:ascii="Arial" w:hAnsi="Arial" w:cs="Arial"/>
          <w:b/>
          <w:color w:val="000000" w:themeColor="text1"/>
          <w:sz w:val="20"/>
          <w:szCs w:val="20"/>
          <w14:textFill>
            <w14:solidFill>
              <w14:schemeClr w14:val="tx1"/>
            </w14:solidFill>
          </w14:textFill>
        </w:rPr>
      </w:pPr>
    </w:p>
    <w:p w14:paraId="4F5B2798">
      <w:pPr>
        <w:spacing w:line="240" w:lineRule="auto"/>
        <w:ind w:right="-180"/>
        <w:jc w:val="both"/>
        <w:rPr>
          <w:rFonts w:ascii="Arial" w:hAnsi="Arial" w:cs="Arial"/>
          <w:b/>
          <w:color w:val="000000" w:themeColor="text1"/>
          <w:sz w:val="20"/>
          <w:szCs w:val="20"/>
          <w14:textFill>
            <w14:solidFill>
              <w14:schemeClr w14:val="tx1"/>
            </w14:solidFill>
          </w14:textFill>
        </w:rPr>
      </w:pPr>
    </w:p>
    <w:p w14:paraId="770ADB6A">
      <w:pPr>
        <w:spacing w:line="240" w:lineRule="auto"/>
        <w:ind w:right="-180"/>
        <w:jc w:val="both"/>
        <w:rPr>
          <w:rFonts w:ascii="Arial" w:hAnsi="Arial" w:cs="Arial"/>
          <w:b/>
          <w:color w:val="000000" w:themeColor="text1"/>
          <w:sz w:val="20"/>
          <w:szCs w:val="20"/>
          <w14:textFill>
            <w14:solidFill>
              <w14:schemeClr w14:val="tx1"/>
            </w14:solidFill>
          </w14:textFill>
        </w:rPr>
      </w:pPr>
    </w:p>
    <w:p w14:paraId="7690729B">
      <w:pPr>
        <w:spacing w:line="240" w:lineRule="auto"/>
        <w:ind w:right="-180"/>
        <w:jc w:val="both"/>
        <w:rPr>
          <w:rFonts w:ascii="Arial" w:hAnsi="Arial" w:cs="Arial"/>
          <w:b/>
          <w:color w:val="000000" w:themeColor="text1"/>
          <w:sz w:val="20"/>
          <w:szCs w:val="20"/>
          <w14:textFill>
            <w14:solidFill>
              <w14:schemeClr w14:val="tx1"/>
            </w14:solidFill>
          </w14:textFill>
        </w:rPr>
      </w:pPr>
    </w:p>
    <w:p w14:paraId="1E89A350">
      <w:pPr>
        <w:spacing w:line="240" w:lineRule="auto"/>
        <w:ind w:right="-180"/>
        <w:jc w:val="both"/>
        <w:rPr>
          <w:rFonts w:ascii="Arial" w:hAnsi="Arial" w:cs="Arial"/>
          <w:b/>
          <w:color w:val="000000" w:themeColor="text1"/>
          <w:sz w:val="20"/>
          <w:szCs w:val="20"/>
          <w14:textFill>
            <w14:solidFill>
              <w14:schemeClr w14:val="tx1"/>
            </w14:solidFill>
          </w14:textFill>
        </w:rPr>
      </w:pPr>
    </w:p>
    <w:p w14:paraId="214B0968">
      <w:pPr>
        <w:spacing w:line="240" w:lineRule="auto"/>
        <w:ind w:right="-180"/>
        <w:jc w:val="both"/>
        <w:rPr>
          <w:rFonts w:ascii="Times New Roman" w:hAnsi="Times New Roman"/>
          <w:b/>
          <w:color w:val="000000" w:themeColor="text1"/>
          <w:sz w:val="24"/>
          <w:szCs w:val="24"/>
          <w14:textFill>
            <w14:solidFill>
              <w14:schemeClr w14:val="tx1"/>
            </w14:solidFill>
          </w14:textFill>
        </w:rPr>
      </w:pPr>
    </w:p>
    <w:p w14:paraId="56B4B059">
      <w:pPr>
        <w:spacing w:line="240" w:lineRule="auto"/>
        <w:ind w:right="-180"/>
        <w:jc w:val="both"/>
        <w:rPr>
          <w:rFonts w:ascii="Times New Roman" w:hAnsi="Times New Roman"/>
          <w:b/>
          <w:color w:val="000000" w:themeColor="text1"/>
          <w:sz w:val="24"/>
          <w:szCs w:val="24"/>
          <w14:textFill>
            <w14:solidFill>
              <w14:schemeClr w14:val="tx1"/>
            </w14:solidFill>
          </w14:textFill>
        </w:rPr>
      </w:pPr>
    </w:p>
    <w:p w14:paraId="6CDE30CD">
      <w:pPr>
        <w:spacing w:line="240" w:lineRule="auto"/>
        <w:ind w:right="-180"/>
        <w:jc w:val="both"/>
        <w:rPr>
          <w:rFonts w:ascii="Times New Roman" w:hAnsi="Times New Roman"/>
          <w:b/>
          <w:color w:val="000000" w:themeColor="text1"/>
          <w:sz w:val="24"/>
          <w:szCs w:val="24"/>
          <w14:textFill>
            <w14:solidFill>
              <w14:schemeClr w14:val="tx1"/>
            </w14:solidFill>
          </w14:textFill>
        </w:rPr>
      </w:pPr>
    </w:p>
    <w:p w14:paraId="1936130C">
      <w:pPr>
        <w:spacing w:line="240" w:lineRule="auto"/>
        <w:ind w:right="-180"/>
        <w:jc w:val="both"/>
        <w:rPr>
          <w:rFonts w:ascii="Times New Roman" w:hAnsi="Times New Roman"/>
          <w:b/>
          <w:color w:val="000000" w:themeColor="text1"/>
          <w:sz w:val="24"/>
          <w:szCs w:val="24"/>
          <w14:textFill>
            <w14:solidFill>
              <w14:schemeClr w14:val="tx1"/>
            </w14:solidFill>
          </w14:textFill>
        </w:rPr>
      </w:pPr>
    </w:p>
    <w:p w14:paraId="4A856EB4">
      <w:pPr>
        <w:spacing w:line="240" w:lineRule="auto"/>
        <w:ind w:right="-180"/>
        <w:jc w:val="both"/>
        <w:rPr>
          <w:rFonts w:ascii="Times New Roman" w:hAnsi="Times New Roman"/>
          <w:b/>
          <w:color w:val="000000" w:themeColor="text1"/>
          <w:sz w:val="24"/>
          <w:szCs w:val="24"/>
          <w14:textFill>
            <w14:solidFill>
              <w14:schemeClr w14:val="tx1"/>
            </w14:solidFill>
          </w14:textFill>
        </w:rPr>
      </w:pPr>
    </w:p>
    <w:p w14:paraId="7BF4C3D5">
      <w:pPr>
        <w:spacing w:line="240" w:lineRule="auto"/>
        <w:ind w:right="-180"/>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Table 1: Total Bacteria Counts of the Yoghurt Samples.</w:t>
      </w:r>
    </w:p>
    <w:tbl>
      <w:tblPr>
        <w:tblStyle w:val="3"/>
        <w:tblpPr w:leftFromText="180" w:rightFromText="180" w:vertAnchor="text" w:horzAnchor="margin" w:tblpY="7"/>
        <w:tblW w:w="9576"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77"/>
        <w:gridCol w:w="3403"/>
        <w:gridCol w:w="3596"/>
      </w:tblGrid>
      <w:tr w14:paraId="1C5675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2577" w:type="dxa"/>
            <w:tcBorders>
              <w:top w:val="single" w:color="auto" w:sz="4" w:space="0"/>
              <w:bottom w:val="single" w:color="auto" w:sz="4" w:space="0"/>
            </w:tcBorders>
          </w:tcPr>
          <w:p w14:paraId="7809B76A">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Sample Code</w:t>
            </w:r>
          </w:p>
        </w:tc>
        <w:tc>
          <w:tcPr>
            <w:tcW w:w="3403" w:type="dxa"/>
            <w:tcBorders>
              <w:top w:val="single" w:color="auto" w:sz="4" w:space="0"/>
              <w:bottom w:val="single" w:color="auto" w:sz="4" w:space="0"/>
            </w:tcBorders>
          </w:tcPr>
          <w:p w14:paraId="27CE5339">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Dilution Factor</w:t>
            </w:r>
          </w:p>
        </w:tc>
        <w:tc>
          <w:tcPr>
            <w:tcW w:w="3596" w:type="dxa"/>
            <w:tcBorders>
              <w:top w:val="single" w:color="auto" w:sz="4" w:space="0"/>
              <w:bottom w:val="single" w:color="auto" w:sz="4" w:space="0"/>
            </w:tcBorders>
          </w:tcPr>
          <w:p w14:paraId="315B72F9">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CFU/ML</w:t>
            </w:r>
          </w:p>
        </w:tc>
      </w:tr>
      <w:tr w14:paraId="6BB93C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577" w:type="dxa"/>
            <w:tcBorders>
              <w:top w:val="single" w:color="auto" w:sz="4" w:space="0"/>
            </w:tcBorders>
          </w:tcPr>
          <w:p w14:paraId="3BF7CDA9">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FENZY</w:t>
            </w:r>
          </w:p>
        </w:tc>
        <w:tc>
          <w:tcPr>
            <w:tcW w:w="3403" w:type="dxa"/>
            <w:tcBorders>
              <w:top w:val="single" w:color="auto" w:sz="4" w:space="0"/>
            </w:tcBorders>
          </w:tcPr>
          <w:p w14:paraId="2C9992D4">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596" w:type="dxa"/>
            <w:tcBorders>
              <w:top w:val="single" w:color="auto" w:sz="4" w:space="0"/>
            </w:tcBorders>
          </w:tcPr>
          <w:p w14:paraId="1AA29EF7">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1.21   ×   10</w:t>
            </w:r>
            <w:r>
              <w:rPr>
                <w:rFonts w:ascii="Arial" w:hAnsi="Arial" w:cs="Arial"/>
                <w:b/>
                <w:bCs/>
                <w:color w:val="000000" w:themeColor="text1"/>
                <w:sz w:val="20"/>
                <w:szCs w:val="20"/>
                <w:vertAlign w:val="superscript"/>
                <w14:textFill>
                  <w14:solidFill>
                    <w14:schemeClr w14:val="tx1"/>
                  </w14:solidFill>
                </w14:textFill>
              </w:rPr>
              <w:t>8</w:t>
            </w:r>
          </w:p>
        </w:tc>
      </w:tr>
      <w:tr w14:paraId="735905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3C4B3642">
            <w:pPr>
              <w:spacing w:after="0" w:line="480" w:lineRule="auto"/>
              <w:jc w:val="both"/>
              <w:rPr>
                <w:rFonts w:ascii="Arial" w:hAnsi="Arial" w:cs="Arial"/>
                <w:color w:val="000000" w:themeColor="text1"/>
                <w:sz w:val="20"/>
                <w:szCs w:val="20"/>
                <w14:textFill>
                  <w14:solidFill>
                    <w14:schemeClr w14:val="tx1"/>
                  </w14:solidFill>
                </w14:textFill>
              </w:rPr>
            </w:pPr>
          </w:p>
        </w:tc>
        <w:tc>
          <w:tcPr>
            <w:tcW w:w="3403" w:type="dxa"/>
          </w:tcPr>
          <w:p w14:paraId="2C6D4530">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6</w:t>
            </w:r>
          </w:p>
        </w:tc>
        <w:tc>
          <w:tcPr>
            <w:tcW w:w="3596" w:type="dxa"/>
          </w:tcPr>
          <w:p w14:paraId="770419A7">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6.5    ×   10</w:t>
            </w:r>
            <w:r>
              <w:rPr>
                <w:rFonts w:ascii="Arial" w:hAnsi="Arial" w:cs="Arial"/>
                <w:b/>
                <w:bCs/>
                <w:color w:val="000000" w:themeColor="text1"/>
                <w:sz w:val="20"/>
                <w:szCs w:val="20"/>
                <w:vertAlign w:val="superscript"/>
                <w14:textFill>
                  <w14:solidFill>
                    <w14:schemeClr w14:val="tx1"/>
                  </w14:solidFill>
                </w14:textFill>
              </w:rPr>
              <w:t>8</w:t>
            </w:r>
          </w:p>
        </w:tc>
      </w:tr>
      <w:tr w14:paraId="5BC7DB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3947B186">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HENZ</w:t>
            </w:r>
            <w:r>
              <w:rPr>
                <w:rFonts w:ascii="Arial" w:hAnsi="Arial" w:cs="Arial"/>
                <w:b/>
                <w:bCs/>
                <w:color w:val="000000" w:themeColor="text1"/>
                <w:sz w:val="20"/>
                <w:szCs w:val="20"/>
                <w14:textFill>
                  <w14:solidFill>
                    <w14:schemeClr w14:val="tx1"/>
                  </w14:solidFill>
                </w14:textFill>
              </w:rPr>
              <w:t>Y</w:t>
            </w:r>
          </w:p>
        </w:tc>
        <w:tc>
          <w:tcPr>
            <w:tcW w:w="3403" w:type="dxa"/>
          </w:tcPr>
          <w:p w14:paraId="0E7229D7">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596" w:type="dxa"/>
          </w:tcPr>
          <w:p w14:paraId="4CBBCD82">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5.6   ×   10</w:t>
            </w:r>
            <w:r>
              <w:rPr>
                <w:rFonts w:ascii="Arial" w:hAnsi="Arial" w:cs="Arial"/>
                <w:b/>
                <w:bCs/>
                <w:color w:val="000000" w:themeColor="text1"/>
                <w:sz w:val="20"/>
                <w:szCs w:val="20"/>
                <w:vertAlign w:val="superscript"/>
                <w14:textFill>
                  <w14:solidFill>
                    <w14:schemeClr w14:val="tx1"/>
                  </w14:solidFill>
                </w14:textFill>
              </w:rPr>
              <w:t>7</w:t>
            </w:r>
          </w:p>
        </w:tc>
      </w:tr>
      <w:tr w14:paraId="564EC3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1D2D5D59">
            <w:pPr>
              <w:spacing w:after="0" w:line="480" w:lineRule="auto"/>
              <w:jc w:val="both"/>
              <w:rPr>
                <w:rFonts w:ascii="Arial" w:hAnsi="Arial" w:cs="Arial"/>
                <w:color w:val="000000" w:themeColor="text1"/>
                <w:sz w:val="20"/>
                <w:szCs w:val="20"/>
                <w14:textFill>
                  <w14:solidFill>
                    <w14:schemeClr w14:val="tx1"/>
                  </w14:solidFill>
                </w14:textFill>
              </w:rPr>
            </w:pPr>
          </w:p>
        </w:tc>
        <w:tc>
          <w:tcPr>
            <w:tcW w:w="3403" w:type="dxa"/>
          </w:tcPr>
          <w:p w14:paraId="7062DE32">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6</w:t>
            </w:r>
          </w:p>
        </w:tc>
        <w:tc>
          <w:tcPr>
            <w:tcW w:w="3596" w:type="dxa"/>
          </w:tcPr>
          <w:p w14:paraId="1BF30D37">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2.5   ×   10</w:t>
            </w:r>
            <w:r>
              <w:rPr>
                <w:rFonts w:ascii="Arial" w:hAnsi="Arial" w:cs="Arial"/>
                <w:b/>
                <w:bCs/>
                <w:color w:val="000000" w:themeColor="text1"/>
                <w:sz w:val="20"/>
                <w:szCs w:val="20"/>
                <w:vertAlign w:val="superscript"/>
                <w14:textFill>
                  <w14:solidFill>
                    <w14:schemeClr w14:val="tx1"/>
                  </w14:solidFill>
                </w14:textFill>
              </w:rPr>
              <w:t>8</w:t>
            </w:r>
          </w:p>
        </w:tc>
      </w:tr>
      <w:tr w14:paraId="0BE094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26BF7035">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NENZY</w:t>
            </w:r>
          </w:p>
        </w:tc>
        <w:tc>
          <w:tcPr>
            <w:tcW w:w="3403" w:type="dxa"/>
          </w:tcPr>
          <w:p w14:paraId="19406691">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596" w:type="dxa"/>
          </w:tcPr>
          <w:p w14:paraId="56AB7CD3">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7.2    ×   10</w:t>
            </w:r>
            <w:r>
              <w:rPr>
                <w:rFonts w:ascii="Arial" w:hAnsi="Arial" w:cs="Arial"/>
                <w:b/>
                <w:bCs/>
                <w:color w:val="000000" w:themeColor="text1"/>
                <w:sz w:val="20"/>
                <w:szCs w:val="20"/>
                <w:vertAlign w:val="superscript"/>
                <w14:textFill>
                  <w14:solidFill>
                    <w14:schemeClr w14:val="tx1"/>
                  </w14:solidFill>
                </w14:textFill>
              </w:rPr>
              <w:t>7</w:t>
            </w:r>
          </w:p>
        </w:tc>
      </w:tr>
      <w:tr w14:paraId="5E64E3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577" w:type="dxa"/>
          </w:tcPr>
          <w:p w14:paraId="41B48B83">
            <w:pPr>
              <w:spacing w:after="0" w:line="480" w:lineRule="auto"/>
              <w:jc w:val="both"/>
              <w:rPr>
                <w:rFonts w:ascii="Arial" w:hAnsi="Arial" w:cs="Arial"/>
                <w:color w:val="000000" w:themeColor="text1"/>
                <w:sz w:val="20"/>
                <w:szCs w:val="20"/>
                <w14:textFill>
                  <w14:solidFill>
                    <w14:schemeClr w14:val="tx1"/>
                  </w14:solidFill>
                </w14:textFill>
              </w:rPr>
            </w:pPr>
          </w:p>
        </w:tc>
        <w:tc>
          <w:tcPr>
            <w:tcW w:w="3403" w:type="dxa"/>
          </w:tcPr>
          <w:p w14:paraId="4658F230">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6</w:t>
            </w:r>
          </w:p>
        </w:tc>
        <w:tc>
          <w:tcPr>
            <w:tcW w:w="3596" w:type="dxa"/>
          </w:tcPr>
          <w:p w14:paraId="5D4FEDDB">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2.8   ×   10</w:t>
            </w:r>
            <w:r>
              <w:rPr>
                <w:rFonts w:ascii="Arial" w:hAnsi="Arial" w:cs="Arial"/>
                <w:b/>
                <w:bCs/>
                <w:color w:val="000000" w:themeColor="text1"/>
                <w:sz w:val="20"/>
                <w:szCs w:val="20"/>
                <w:vertAlign w:val="superscript"/>
                <w14:textFill>
                  <w14:solidFill>
                    <w14:schemeClr w14:val="tx1"/>
                  </w14:solidFill>
                </w14:textFill>
              </w:rPr>
              <w:t>8</w:t>
            </w:r>
          </w:p>
        </w:tc>
      </w:tr>
      <w:tr w14:paraId="36384C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5F6F9971">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CENZY</w:t>
            </w:r>
          </w:p>
        </w:tc>
        <w:tc>
          <w:tcPr>
            <w:tcW w:w="3403" w:type="dxa"/>
          </w:tcPr>
          <w:p w14:paraId="575E79E9">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596" w:type="dxa"/>
          </w:tcPr>
          <w:p w14:paraId="5E77D521">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8.0   ×    10</w:t>
            </w:r>
            <w:r>
              <w:rPr>
                <w:rFonts w:ascii="Arial" w:hAnsi="Arial" w:cs="Arial"/>
                <w:b/>
                <w:bCs/>
                <w:color w:val="000000" w:themeColor="text1"/>
                <w:sz w:val="20"/>
                <w:szCs w:val="20"/>
                <w:vertAlign w:val="superscript"/>
                <w14:textFill>
                  <w14:solidFill>
                    <w14:schemeClr w14:val="tx1"/>
                  </w14:solidFill>
                </w14:textFill>
              </w:rPr>
              <w:t>6</w:t>
            </w:r>
          </w:p>
        </w:tc>
      </w:tr>
      <w:tr w14:paraId="28182D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28C85CE4">
            <w:pPr>
              <w:spacing w:after="0" w:line="480" w:lineRule="auto"/>
              <w:jc w:val="both"/>
              <w:rPr>
                <w:rFonts w:ascii="Arial" w:hAnsi="Arial" w:cs="Arial"/>
                <w:color w:val="000000" w:themeColor="text1"/>
                <w:sz w:val="20"/>
                <w:szCs w:val="20"/>
                <w14:textFill>
                  <w14:solidFill>
                    <w14:schemeClr w14:val="tx1"/>
                  </w14:solidFill>
                </w14:textFill>
              </w:rPr>
            </w:pPr>
          </w:p>
        </w:tc>
        <w:tc>
          <w:tcPr>
            <w:tcW w:w="3403" w:type="dxa"/>
          </w:tcPr>
          <w:p w14:paraId="29A055D8">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6</w:t>
            </w:r>
          </w:p>
        </w:tc>
        <w:tc>
          <w:tcPr>
            <w:tcW w:w="3596" w:type="dxa"/>
          </w:tcPr>
          <w:p w14:paraId="070A1018">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5.0   ×   10</w:t>
            </w:r>
            <w:r>
              <w:rPr>
                <w:rFonts w:ascii="Arial" w:hAnsi="Arial" w:cs="Arial"/>
                <w:b/>
                <w:bCs/>
                <w:color w:val="000000" w:themeColor="text1"/>
                <w:sz w:val="20"/>
                <w:szCs w:val="20"/>
                <w:vertAlign w:val="superscript"/>
                <w14:textFill>
                  <w14:solidFill>
                    <w14:schemeClr w14:val="tx1"/>
                  </w14:solidFill>
                </w14:textFill>
              </w:rPr>
              <w:t>7</w:t>
            </w:r>
          </w:p>
        </w:tc>
      </w:tr>
      <w:tr w14:paraId="45DB41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428DDE5A">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FANZY</w:t>
            </w:r>
          </w:p>
        </w:tc>
        <w:tc>
          <w:tcPr>
            <w:tcW w:w="3403" w:type="dxa"/>
          </w:tcPr>
          <w:p w14:paraId="5797E934">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596" w:type="dxa"/>
          </w:tcPr>
          <w:p w14:paraId="79DA46CE">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1.5   ×   10</w:t>
            </w:r>
            <w:r>
              <w:rPr>
                <w:rFonts w:ascii="Arial" w:hAnsi="Arial" w:cs="Arial"/>
                <w:b/>
                <w:bCs/>
                <w:color w:val="000000" w:themeColor="text1"/>
                <w:sz w:val="20"/>
                <w:szCs w:val="20"/>
                <w:vertAlign w:val="superscript"/>
                <w14:textFill>
                  <w14:solidFill>
                    <w14:schemeClr w14:val="tx1"/>
                  </w14:solidFill>
                </w14:textFill>
              </w:rPr>
              <w:t>7</w:t>
            </w:r>
          </w:p>
        </w:tc>
      </w:tr>
      <w:tr w14:paraId="0E69A9F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07725E0A">
            <w:pPr>
              <w:spacing w:after="0" w:line="480" w:lineRule="auto"/>
              <w:jc w:val="both"/>
              <w:rPr>
                <w:rFonts w:ascii="Arial" w:hAnsi="Arial" w:cs="Arial"/>
                <w:color w:val="000000" w:themeColor="text1"/>
                <w:sz w:val="20"/>
                <w:szCs w:val="20"/>
                <w14:textFill>
                  <w14:solidFill>
                    <w14:schemeClr w14:val="tx1"/>
                  </w14:solidFill>
                </w14:textFill>
              </w:rPr>
            </w:pPr>
          </w:p>
        </w:tc>
        <w:tc>
          <w:tcPr>
            <w:tcW w:w="3403" w:type="dxa"/>
          </w:tcPr>
          <w:p w14:paraId="498E6C37">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6</w:t>
            </w:r>
          </w:p>
        </w:tc>
        <w:tc>
          <w:tcPr>
            <w:tcW w:w="3596" w:type="dxa"/>
          </w:tcPr>
          <w:p w14:paraId="77DA57DD">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4.0   ×   10</w:t>
            </w:r>
            <w:r>
              <w:rPr>
                <w:rFonts w:ascii="Arial" w:hAnsi="Arial" w:cs="Arial"/>
                <w:b/>
                <w:bCs/>
                <w:color w:val="000000" w:themeColor="text1"/>
                <w:sz w:val="20"/>
                <w:szCs w:val="20"/>
                <w:vertAlign w:val="superscript"/>
                <w14:textFill>
                  <w14:solidFill>
                    <w14:schemeClr w14:val="tx1"/>
                  </w14:solidFill>
                </w14:textFill>
              </w:rPr>
              <w:t>7</w:t>
            </w:r>
          </w:p>
        </w:tc>
      </w:tr>
      <w:tr w14:paraId="3857E3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06AABCDB">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HANZY</w:t>
            </w:r>
          </w:p>
        </w:tc>
        <w:tc>
          <w:tcPr>
            <w:tcW w:w="3403" w:type="dxa"/>
          </w:tcPr>
          <w:p w14:paraId="5F1BD9A6">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596" w:type="dxa"/>
          </w:tcPr>
          <w:p w14:paraId="4A79A912">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1.3   ×   10</w:t>
            </w:r>
            <w:r>
              <w:rPr>
                <w:rFonts w:ascii="Arial" w:hAnsi="Arial" w:cs="Arial"/>
                <w:b/>
                <w:bCs/>
                <w:color w:val="000000" w:themeColor="text1"/>
                <w:sz w:val="20"/>
                <w:szCs w:val="20"/>
                <w:vertAlign w:val="superscript"/>
                <w14:textFill>
                  <w14:solidFill>
                    <w14:schemeClr w14:val="tx1"/>
                  </w14:solidFill>
                </w14:textFill>
              </w:rPr>
              <w:t>7</w:t>
            </w:r>
          </w:p>
        </w:tc>
      </w:tr>
      <w:tr w14:paraId="1F6113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577" w:type="dxa"/>
          </w:tcPr>
          <w:p w14:paraId="1EBA6019">
            <w:pPr>
              <w:spacing w:after="0" w:line="480" w:lineRule="auto"/>
              <w:jc w:val="both"/>
              <w:rPr>
                <w:rFonts w:ascii="Arial" w:hAnsi="Arial" w:cs="Arial"/>
                <w:color w:val="000000" w:themeColor="text1"/>
                <w:sz w:val="20"/>
                <w:szCs w:val="20"/>
                <w14:textFill>
                  <w14:solidFill>
                    <w14:schemeClr w14:val="tx1"/>
                  </w14:solidFill>
                </w14:textFill>
              </w:rPr>
            </w:pPr>
          </w:p>
        </w:tc>
        <w:tc>
          <w:tcPr>
            <w:tcW w:w="3403" w:type="dxa"/>
          </w:tcPr>
          <w:p w14:paraId="6F05557A">
            <w:pPr>
              <w:spacing w:after="0" w:line="480" w:lineRule="auto"/>
              <w:jc w:val="both"/>
              <w:rPr>
                <w:rFonts w:ascii="Arial" w:hAnsi="Arial" w:cs="Arial"/>
                <w:b/>
                <w:bCs/>
                <w:color w:val="000000" w:themeColor="text1"/>
                <w:sz w:val="20"/>
                <w:szCs w:val="20"/>
                <w:vertAlign w:val="superscript"/>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6</w:t>
            </w:r>
          </w:p>
        </w:tc>
        <w:tc>
          <w:tcPr>
            <w:tcW w:w="3596" w:type="dxa"/>
          </w:tcPr>
          <w:p w14:paraId="3AAD2494">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   ×   10</w:t>
            </w:r>
            <w:r>
              <w:rPr>
                <w:rFonts w:ascii="Arial" w:hAnsi="Arial" w:cs="Arial"/>
                <w:b/>
                <w:bCs/>
                <w:color w:val="000000" w:themeColor="text1"/>
                <w:sz w:val="20"/>
                <w:szCs w:val="20"/>
                <w:vertAlign w:val="superscript"/>
                <w14:textFill>
                  <w14:solidFill>
                    <w14:schemeClr w14:val="tx1"/>
                  </w14:solidFill>
                </w14:textFill>
              </w:rPr>
              <w:t>8</w:t>
            </w:r>
          </w:p>
        </w:tc>
      </w:tr>
      <w:tr w14:paraId="758165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577" w:type="dxa"/>
          </w:tcPr>
          <w:p w14:paraId="6A47A82B">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DANZY</w:t>
            </w:r>
          </w:p>
        </w:tc>
        <w:tc>
          <w:tcPr>
            <w:tcW w:w="3403" w:type="dxa"/>
          </w:tcPr>
          <w:p w14:paraId="5A0B77B9">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596" w:type="dxa"/>
          </w:tcPr>
          <w:p w14:paraId="04FCE8F3">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4.1   ×   10</w:t>
            </w:r>
            <w:r>
              <w:rPr>
                <w:rFonts w:ascii="Arial" w:hAnsi="Arial" w:cs="Arial"/>
                <w:b/>
                <w:bCs/>
                <w:color w:val="000000" w:themeColor="text1"/>
                <w:sz w:val="20"/>
                <w:szCs w:val="20"/>
                <w:vertAlign w:val="superscript"/>
                <w14:textFill>
                  <w14:solidFill>
                    <w14:schemeClr w14:val="tx1"/>
                  </w14:solidFill>
                </w14:textFill>
              </w:rPr>
              <w:t>7</w:t>
            </w:r>
          </w:p>
        </w:tc>
      </w:tr>
      <w:tr w14:paraId="424767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0023AF0C">
            <w:pPr>
              <w:spacing w:after="0" w:line="480" w:lineRule="auto"/>
              <w:jc w:val="both"/>
              <w:rPr>
                <w:rFonts w:ascii="Arial" w:hAnsi="Arial" w:cs="Arial"/>
                <w:color w:val="000000" w:themeColor="text1"/>
                <w:sz w:val="20"/>
                <w:szCs w:val="20"/>
                <w14:textFill>
                  <w14:solidFill>
                    <w14:schemeClr w14:val="tx1"/>
                  </w14:solidFill>
                </w14:textFill>
              </w:rPr>
            </w:pPr>
          </w:p>
        </w:tc>
        <w:tc>
          <w:tcPr>
            <w:tcW w:w="3403" w:type="dxa"/>
          </w:tcPr>
          <w:p w14:paraId="73FF1AA0">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6</w:t>
            </w:r>
          </w:p>
        </w:tc>
        <w:tc>
          <w:tcPr>
            <w:tcW w:w="3596" w:type="dxa"/>
          </w:tcPr>
          <w:p w14:paraId="1CAD5FF8">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1.7   ×   10</w:t>
            </w:r>
            <w:r>
              <w:rPr>
                <w:rFonts w:ascii="Arial" w:hAnsi="Arial" w:cs="Arial"/>
                <w:b/>
                <w:bCs/>
                <w:color w:val="000000" w:themeColor="text1"/>
                <w:sz w:val="20"/>
                <w:szCs w:val="20"/>
                <w:vertAlign w:val="superscript"/>
                <w14:textFill>
                  <w14:solidFill>
                    <w14:schemeClr w14:val="tx1"/>
                  </w14:solidFill>
                </w14:textFill>
              </w:rPr>
              <w:t>8</w:t>
            </w:r>
          </w:p>
        </w:tc>
      </w:tr>
      <w:tr w14:paraId="094756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486A4609">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QUENZY</w:t>
            </w:r>
          </w:p>
        </w:tc>
        <w:tc>
          <w:tcPr>
            <w:tcW w:w="3403" w:type="dxa"/>
          </w:tcPr>
          <w:p w14:paraId="300DB2CB">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596" w:type="dxa"/>
          </w:tcPr>
          <w:p w14:paraId="1890E253">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1.7   ×   10</w:t>
            </w:r>
            <w:r>
              <w:rPr>
                <w:rFonts w:ascii="Arial" w:hAnsi="Arial" w:cs="Arial"/>
                <w:b/>
                <w:bCs/>
                <w:color w:val="000000" w:themeColor="text1"/>
                <w:sz w:val="20"/>
                <w:szCs w:val="20"/>
                <w:vertAlign w:val="superscript"/>
                <w14:textFill>
                  <w14:solidFill>
                    <w14:schemeClr w14:val="tx1"/>
                  </w14:solidFill>
                </w14:textFill>
              </w:rPr>
              <w:t>7</w:t>
            </w:r>
          </w:p>
        </w:tc>
      </w:tr>
      <w:tr w14:paraId="6ABBA8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2577" w:type="dxa"/>
          </w:tcPr>
          <w:p w14:paraId="10BD3101">
            <w:pPr>
              <w:spacing w:after="0" w:line="480" w:lineRule="auto"/>
              <w:jc w:val="both"/>
              <w:rPr>
                <w:rFonts w:ascii="Arial" w:hAnsi="Arial" w:cs="Arial"/>
                <w:color w:val="000000" w:themeColor="text1"/>
                <w:sz w:val="20"/>
                <w:szCs w:val="20"/>
                <w14:textFill>
                  <w14:solidFill>
                    <w14:schemeClr w14:val="tx1"/>
                  </w14:solidFill>
                </w14:textFill>
              </w:rPr>
            </w:pPr>
          </w:p>
        </w:tc>
        <w:tc>
          <w:tcPr>
            <w:tcW w:w="3403" w:type="dxa"/>
          </w:tcPr>
          <w:p w14:paraId="450DA5A4">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6</w:t>
            </w:r>
          </w:p>
        </w:tc>
        <w:tc>
          <w:tcPr>
            <w:tcW w:w="3596" w:type="dxa"/>
          </w:tcPr>
          <w:p w14:paraId="379859D9">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   ×   10</w:t>
            </w:r>
            <w:r>
              <w:rPr>
                <w:rFonts w:ascii="Arial" w:hAnsi="Arial" w:cs="Arial"/>
                <w:b/>
                <w:bCs/>
                <w:color w:val="000000" w:themeColor="text1"/>
                <w:sz w:val="20"/>
                <w:szCs w:val="20"/>
                <w:vertAlign w:val="superscript"/>
                <w14:textFill>
                  <w14:solidFill>
                    <w14:schemeClr w14:val="tx1"/>
                  </w14:solidFill>
                </w14:textFill>
              </w:rPr>
              <w:t>8</w:t>
            </w:r>
          </w:p>
        </w:tc>
      </w:tr>
      <w:tr w14:paraId="521E00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3C39728E">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BENZY</w:t>
            </w:r>
          </w:p>
        </w:tc>
        <w:tc>
          <w:tcPr>
            <w:tcW w:w="3403" w:type="dxa"/>
          </w:tcPr>
          <w:p w14:paraId="02EC8F53">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596" w:type="dxa"/>
          </w:tcPr>
          <w:p w14:paraId="48431F8B">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4.7   × 10</w:t>
            </w:r>
            <w:r>
              <w:rPr>
                <w:rFonts w:ascii="Arial" w:hAnsi="Arial" w:cs="Arial"/>
                <w:b/>
                <w:bCs/>
                <w:color w:val="000000" w:themeColor="text1"/>
                <w:sz w:val="20"/>
                <w:szCs w:val="20"/>
                <w:vertAlign w:val="superscript"/>
                <w14:textFill>
                  <w14:solidFill>
                    <w14:schemeClr w14:val="tx1"/>
                  </w14:solidFill>
                </w14:textFill>
              </w:rPr>
              <w:t>7</w:t>
            </w:r>
          </w:p>
        </w:tc>
      </w:tr>
      <w:tr w14:paraId="66916C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64107E46">
            <w:pPr>
              <w:spacing w:after="0" w:line="480" w:lineRule="auto"/>
              <w:jc w:val="both"/>
              <w:rPr>
                <w:rFonts w:ascii="Arial" w:hAnsi="Arial" w:cs="Arial"/>
                <w:color w:val="000000" w:themeColor="text1"/>
                <w:sz w:val="20"/>
                <w:szCs w:val="20"/>
                <w14:textFill>
                  <w14:solidFill>
                    <w14:schemeClr w14:val="tx1"/>
                  </w14:solidFill>
                </w14:textFill>
              </w:rPr>
            </w:pPr>
          </w:p>
        </w:tc>
        <w:tc>
          <w:tcPr>
            <w:tcW w:w="3403" w:type="dxa"/>
          </w:tcPr>
          <w:p w14:paraId="67C9352B">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6</w:t>
            </w:r>
          </w:p>
        </w:tc>
        <w:tc>
          <w:tcPr>
            <w:tcW w:w="3596" w:type="dxa"/>
          </w:tcPr>
          <w:p w14:paraId="2D09A87C">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1.5    ×   10</w:t>
            </w:r>
            <w:r>
              <w:rPr>
                <w:rFonts w:ascii="Arial" w:hAnsi="Arial" w:cs="Arial"/>
                <w:b/>
                <w:bCs/>
                <w:color w:val="000000" w:themeColor="text1"/>
                <w:sz w:val="20"/>
                <w:szCs w:val="20"/>
                <w:vertAlign w:val="superscript"/>
                <w14:textFill>
                  <w14:solidFill>
                    <w14:schemeClr w14:val="tx1"/>
                  </w14:solidFill>
                </w14:textFill>
              </w:rPr>
              <w:t>8</w:t>
            </w:r>
          </w:p>
        </w:tc>
      </w:tr>
      <w:tr w14:paraId="45F924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577" w:type="dxa"/>
          </w:tcPr>
          <w:p w14:paraId="73EFA6A1">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TENZY</w:t>
            </w:r>
          </w:p>
        </w:tc>
        <w:tc>
          <w:tcPr>
            <w:tcW w:w="3403" w:type="dxa"/>
          </w:tcPr>
          <w:p w14:paraId="4BD855BD">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596" w:type="dxa"/>
          </w:tcPr>
          <w:p w14:paraId="455E1930">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1.5   ×   10</w:t>
            </w:r>
            <w:r>
              <w:rPr>
                <w:rFonts w:ascii="Arial" w:hAnsi="Arial" w:cs="Arial"/>
                <w:b/>
                <w:bCs/>
                <w:color w:val="000000" w:themeColor="text1"/>
                <w:sz w:val="20"/>
                <w:szCs w:val="20"/>
                <w:vertAlign w:val="superscript"/>
                <w14:textFill>
                  <w14:solidFill>
                    <w14:schemeClr w14:val="tx1"/>
                  </w14:solidFill>
                </w14:textFill>
              </w:rPr>
              <w:t>7</w:t>
            </w:r>
          </w:p>
        </w:tc>
      </w:tr>
      <w:tr w14:paraId="72A950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2577" w:type="dxa"/>
          </w:tcPr>
          <w:p w14:paraId="020D2D52">
            <w:pPr>
              <w:spacing w:after="0" w:line="480" w:lineRule="auto"/>
              <w:jc w:val="both"/>
              <w:rPr>
                <w:rFonts w:ascii="Arial" w:hAnsi="Arial" w:cs="Arial"/>
                <w:color w:val="000000" w:themeColor="text1"/>
                <w:sz w:val="20"/>
                <w:szCs w:val="20"/>
                <w14:textFill>
                  <w14:solidFill>
                    <w14:schemeClr w14:val="tx1"/>
                  </w14:solidFill>
                </w14:textFill>
              </w:rPr>
            </w:pPr>
          </w:p>
        </w:tc>
        <w:tc>
          <w:tcPr>
            <w:tcW w:w="3403" w:type="dxa"/>
          </w:tcPr>
          <w:p w14:paraId="4E905EBB">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6</w:t>
            </w:r>
          </w:p>
        </w:tc>
        <w:tc>
          <w:tcPr>
            <w:tcW w:w="3596" w:type="dxa"/>
          </w:tcPr>
          <w:p w14:paraId="138F11C4">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   ×   10</w:t>
            </w:r>
            <w:r>
              <w:rPr>
                <w:rFonts w:ascii="Arial" w:hAnsi="Arial" w:cs="Arial"/>
                <w:b/>
                <w:bCs/>
                <w:color w:val="000000" w:themeColor="text1"/>
                <w:sz w:val="20"/>
                <w:szCs w:val="20"/>
                <w:vertAlign w:val="superscript"/>
                <w14:textFill>
                  <w14:solidFill>
                    <w14:schemeClr w14:val="tx1"/>
                  </w14:solidFill>
                </w14:textFill>
              </w:rPr>
              <w:t>8</w:t>
            </w:r>
          </w:p>
        </w:tc>
      </w:tr>
    </w:tbl>
    <w:p w14:paraId="6491EA23">
      <w:pPr>
        <w:spacing w:after="0" w:line="240" w:lineRule="auto"/>
        <w:jc w:val="both"/>
        <w:rPr>
          <w:rFonts w:ascii="Arial" w:hAnsi="Arial" w:cs="Arial"/>
          <w:color w:val="000000" w:themeColor="text1"/>
          <w:sz w:val="20"/>
          <w:szCs w:val="20"/>
          <w14:textFill>
            <w14:solidFill>
              <w14:schemeClr w14:val="tx1"/>
            </w14:solidFill>
          </w14:textFill>
        </w:rPr>
      </w:pPr>
    </w:p>
    <w:p w14:paraId="4CD02558">
      <w:pPr>
        <w:spacing w:after="0" w:line="240" w:lineRule="auto"/>
        <w:jc w:val="both"/>
        <w:rPr>
          <w:rFonts w:ascii="Arial" w:hAnsi="Arial" w:cs="Arial"/>
          <w:color w:val="000000" w:themeColor="text1"/>
          <w:sz w:val="20"/>
          <w:szCs w:val="20"/>
          <w14:textFill>
            <w14:solidFill>
              <w14:schemeClr w14:val="tx1"/>
            </w14:solidFill>
          </w14:textFill>
        </w:rPr>
      </w:pPr>
      <w:r>
        <w:commentReference w:id="23"/>
      </w:r>
    </w:p>
    <w:p w14:paraId="67203A84">
      <w:pPr>
        <w:spacing w:after="0" w:line="240" w:lineRule="auto"/>
        <w:jc w:val="both"/>
        <w:rPr>
          <w:rFonts w:ascii="Arial" w:hAnsi="Arial" w:cs="Arial"/>
          <w:color w:val="000000" w:themeColor="text1"/>
          <w:sz w:val="20"/>
          <w:szCs w:val="20"/>
          <w14:textFill>
            <w14:solidFill>
              <w14:schemeClr w14:val="tx1"/>
            </w14:solidFill>
          </w14:textFill>
        </w:rPr>
      </w:pPr>
    </w:p>
    <w:p w14:paraId="5BA2EF86">
      <w:pPr>
        <w:spacing w:after="0" w:line="240" w:lineRule="auto"/>
        <w:jc w:val="both"/>
        <w:rPr>
          <w:rFonts w:ascii="Arial" w:hAnsi="Arial" w:cs="Arial"/>
          <w:color w:val="000000" w:themeColor="text1"/>
          <w:sz w:val="20"/>
          <w:szCs w:val="20"/>
          <w14:textFill>
            <w14:solidFill>
              <w14:schemeClr w14:val="tx1"/>
            </w14:solidFill>
          </w14:textFill>
        </w:rPr>
      </w:pPr>
    </w:p>
    <w:p w14:paraId="6819797F">
      <w:pPr>
        <w:spacing w:after="0" w:line="240" w:lineRule="auto"/>
        <w:jc w:val="both"/>
        <w:rPr>
          <w:rFonts w:ascii="Arial" w:hAnsi="Arial" w:cs="Arial"/>
          <w:color w:val="000000" w:themeColor="text1"/>
          <w:sz w:val="20"/>
          <w:szCs w:val="20"/>
          <w14:textFill>
            <w14:solidFill>
              <w14:schemeClr w14:val="tx1"/>
            </w14:solidFill>
          </w14:textFill>
        </w:rPr>
      </w:pPr>
    </w:p>
    <w:p w14:paraId="030360AD">
      <w:pPr>
        <w:spacing w:after="0" w:line="240" w:lineRule="auto"/>
        <w:jc w:val="both"/>
        <w:rPr>
          <w:rFonts w:ascii="Arial" w:hAnsi="Arial" w:cs="Arial"/>
          <w:color w:val="000000" w:themeColor="text1"/>
          <w:sz w:val="20"/>
          <w:szCs w:val="20"/>
          <w14:textFill>
            <w14:solidFill>
              <w14:schemeClr w14:val="tx1"/>
            </w14:solidFill>
          </w14:textFill>
        </w:rPr>
      </w:pPr>
    </w:p>
    <w:p w14:paraId="304AD79C">
      <w:pPr>
        <w:spacing w:after="0" w:line="240" w:lineRule="auto"/>
        <w:jc w:val="both"/>
        <w:rPr>
          <w:rFonts w:ascii="Arial" w:hAnsi="Arial" w:cs="Arial"/>
          <w:color w:val="000000" w:themeColor="text1"/>
          <w:sz w:val="20"/>
          <w:szCs w:val="20"/>
          <w14:textFill>
            <w14:solidFill>
              <w14:schemeClr w14:val="tx1"/>
            </w14:solidFill>
          </w14:textFill>
        </w:rPr>
      </w:pPr>
    </w:p>
    <w:p w14:paraId="6CF8CD89">
      <w:pPr>
        <w:spacing w:after="0" w:line="240" w:lineRule="auto"/>
        <w:jc w:val="both"/>
        <w:rPr>
          <w:rFonts w:ascii="Arial" w:hAnsi="Arial" w:cs="Arial"/>
          <w:color w:val="000000" w:themeColor="text1"/>
          <w:sz w:val="20"/>
          <w:szCs w:val="20"/>
          <w14:textFill>
            <w14:solidFill>
              <w14:schemeClr w14:val="tx1"/>
            </w14:solidFill>
          </w14:textFill>
        </w:rPr>
      </w:pPr>
    </w:p>
    <w:p w14:paraId="683578A2">
      <w:pPr>
        <w:spacing w:after="0" w:line="240" w:lineRule="auto"/>
        <w:jc w:val="both"/>
        <w:rPr>
          <w:rFonts w:ascii="Arial" w:hAnsi="Arial" w:cs="Arial"/>
          <w:b/>
          <w:color w:val="000000" w:themeColor="text1"/>
          <w:sz w:val="20"/>
          <w:szCs w:val="20"/>
          <w14:textFill>
            <w14:solidFill>
              <w14:schemeClr w14:val="tx1"/>
            </w14:solidFill>
          </w14:textFill>
        </w:rPr>
      </w:pPr>
    </w:p>
    <w:p w14:paraId="6661CC9F">
      <w:pPr>
        <w:spacing w:after="0" w:line="240" w:lineRule="auto"/>
        <w:jc w:val="both"/>
        <w:rPr>
          <w:rFonts w:ascii="Arial" w:hAnsi="Arial" w:cs="Arial"/>
          <w:b/>
          <w:bCs/>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Table 2: Total Bacteria Counts of the akamu Samples</w:t>
      </w:r>
    </w:p>
    <w:p w14:paraId="50F3CD92">
      <w:pPr>
        <w:spacing w:line="360" w:lineRule="auto"/>
        <w:jc w:val="both"/>
        <w:rPr>
          <w:rFonts w:ascii="Arial" w:hAnsi="Arial" w:cs="Arial"/>
          <w:b/>
          <w:bCs/>
          <w:color w:val="000000" w:themeColor="text1"/>
          <w:sz w:val="20"/>
          <w:szCs w:val="20"/>
          <w:vertAlign w:val="superscript"/>
          <w14:textFill>
            <w14:solidFill>
              <w14:schemeClr w14:val="tx1"/>
            </w14:solidFill>
          </w14:textFill>
        </w:rPr>
      </w:pP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92"/>
        <w:gridCol w:w="3192"/>
        <w:gridCol w:w="3192"/>
      </w:tblGrid>
      <w:tr w14:paraId="1D0571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Borders>
              <w:top w:val="single" w:color="auto" w:sz="4" w:space="0"/>
              <w:bottom w:val="single" w:color="auto" w:sz="4" w:space="0"/>
            </w:tcBorders>
          </w:tcPr>
          <w:p w14:paraId="342243C4">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Sample Code</w:t>
            </w:r>
          </w:p>
        </w:tc>
        <w:tc>
          <w:tcPr>
            <w:tcW w:w="3192" w:type="dxa"/>
            <w:tcBorders>
              <w:top w:val="single" w:color="auto" w:sz="4" w:space="0"/>
              <w:bottom w:val="single" w:color="auto" w:sz="4" w:space="0"/>
            </w:tcBorders>
          </w:tcPr>
          <w:p w14:paraId="218E74FF">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Dilution Factor</w:t>
            </w:r>
          </w:p>
        </w:tc>
        <w:tc>
          <w:tcPr>
            <w:tcW w:w="3192" w:type="dxa"/>
            <w:tcBorders>
              <w:top w:val="single" w:color="auto" w:sz="4" w:space="0"/>
              <w:bottom w:val="single" w:color="auto" w:sz="4" w:space="0"/>
            </w:tcBorders>
          </w:tcPr>
          <w:p w14:paraId="712B165A">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CFU/G</w:t>
            </w:r>
          </w:p>
        </w:tc>
      </w:tr>
      <w:tr w14:paraId="5141D1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Borders>
              <w:top w:val="single" w:color="auto" w:sz="4" w:space="0"/>
            </w:tcBorders>
          </w:tcPr>
          <w:p w14:paraId="74F28A9D">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GNEX</w:t>
            </w:r>
          </w:p>
        </w:tc>
        <w:tc>
          <w:tcPr>
            <w:tcW w:w="3192" w:type="dxa"/>
            <w:tcBorders>
              <w:top w:val="single" w:color="auto" w:sz="4" w:space="0"/>
            </w:tcBorders>
          </w:tcPr>
          <w:p w14:paraId="17BCA079">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4</w:t>
            </w:r>
          </w:p>
        </w:tc>
        <w:tc>
          <w:tcPr>
            <w:tcW w:w="3192" w:type="dxa"/>
            <w:tcBorders>
              <w:top w:val="single" w:color="auto" w:sz="4" w:space="0"/>
            </w:tcBorders>
          </w:tcPr>
          <w:p w14:paraId="3A650A1D">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9.4   ×   10</w:t>
            </w:r>
            <w:r>
              <w:rPr>
                <w:rFonts w:ascii="Arial" w:hAnsi="Arial" w:cs="Arial"/>
                <w:b/>
                <w:bCs/>
                <w:color w:val="000000" w:themeColor="text1"/>
                <w:sz w:val="20"/>
                <w:szCs w:val="20"/>
                <w:vertAlign w:val="superscript"/>
                <w14:textFill>
                  <w14:solidFill>
                    <w14:schemeClr w14:val="tx1"/>
                  </w14:solidFill>
                </w14:textFill>
              </w:rPr>
              <w:t>6</w:t>
            </w:r>
          </w:p>
        </w:tc>
      </w:tr>
      <w:tr w14:paraId="1FC2D2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65075DD9">
            <w:pPr>
              <w:spacing w:after="0" w:line="480" w:lineRule="auto"/>
              <w:jc w:val="both"/>
              <w:rPr>
                <w:rFonts w:ascii="Arial" w:hAnsi="Arial" w:cs="Arial"/>
                <w:b/>
                <w:bCs/>
                <w:color w:val="000000" w:themeColor="text1"/>
                <w:sz w:val="20"/>
                <w:szCs w:val="20"/>
                <w14:textFill>
                  <w14:solidFill>
                    <w14:schemeClr w14:val="tx1"/>
                  </w14:solidFill>
                </w14:textFill>
              </w:rPr>
            </w:pPr>
          </w:p>
        </w:tc>
        <w:tc>
          <w:tcPr>
            <w:tcW w:w="3192" w:type="dxa"/>
          </w:tcPr>
          <w:p w14:paraId="66A836BB">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192" w:type="dxa"/>
          </w:tcPr>
          <w:p w14:paraId="5E488929">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5.2   ×   10</w:t>
            </w:r>
            <w:r>
              <w:rPr>
                <w:rFonts w:ascii="Arial" w:hAnsi="Arial" w:cs="Arial"/>
                <w:b/>
                <w:bCs/>
                <w:color w:val="000000" w:themeColor="text1"/>
                <w:sz w:val="20"/>
                <w:szCs w:val="20"/>
                <w:vertAlign w:val="superscript"/>
                <w14:textFill>
                  <w14:solidFill>
                    <w14:schemeClr w14:val="tx1"/>
                  </w14:solidFill>
                </w14:textFill>
              </w:rPr>
              <w:t>7</w:t>
            </w:r>
          </w:p>
        </w:tc>
      </w:tr>
      <w:tr w14:paraId="222187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10235AB8">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GTEN</w:t>
            </w:r>
          </w:p>
        </w:tc>
        <w:tc>
          <w:tcPr>
            <w:tcW w:w="3192" w:type="dxa"/>
          </w:tcPr>
          <w:p w14:paraId="375BFF4A">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4</w:t>
            </w:r>
          </w:p>
        </w:tc>
        <w:tc>
          <w:tcPr>
            <w:tcW w:w="3192" w:type="dxa"/>
          </w:tcPr>
          <w:p w14:paraId="5F5D876F">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6.1   ×   10</w:t>
            </w:r>
            <w:r>
              <w:rPr>
                <w:rFonts w:ascii="Arial" w:hAnsi="Arial" w:cs="Arial"/>
                <w:b/>
                <w:bCs/>
                <w:color w:val="000000" w:themeColor="text1"/>
                <w:sz w:val="20"/>
                <w:szCs w:val="20"/>
                <w:vertAlign w:val="superscript"/>
                <w14:textFill>
                  <w14:solidFill>
                    <w14:schemeClr w14:val="tx1"/>
                  </w14:solidFill>
                </w14:textFill>
              </w:rPr>
              <w:t>6</w:t>
            </w:r>
          </w:p>
        </w:tc>
      </w:tr>
      <w:tr w14:paraId="5EB4B6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7B48480E">
            <w:pPr>
              <w:spacing w:after="0" w:line="480" w:lineRule="auto"/>
              <w:jc w:val="both"/>
              <w:rPr>
                <w:rFonts w:ascii="Arial" w:hAnsi="Arial" w:cs="Arial"/>
                <w:b/>
                <w:bCs/>
                <w:color w:val="000000" w:themeColor="text1"/>
                <w:sz w:val="20"/>
                <w:szCs w:val="20"/>
                <w14:textFill>
                  <w14:solidFill>
                    <w14:schemeClr w14:val="tx1"/>
                  </w14:solidFill>
                </w14:textFill>
              </w:rPr>
            </w:pPr>
          </w:p>
        </w:tc>
        <w:tc>
          <w:tcPr>
            <w:tcW w:w="3192" w:type="dxa"/>
          </w:tcPr>
          <w:p w14:paraId="1F0144F6">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192" w:type="dxa"/>
          </w:tcPr>
          <w:p w14:paraId="0EBF5F39">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3.9   ×   10</w:t>
            </w:r>
            <w:r>
              <w:rPr>
                <w:rFonts w:ascii="Arial" w:hAnsi="Arial" w:cs="Arial"/>
                <w:b/>
                <w:bCs/>
                <w:color w:val="000000" w:themeColor="text1"/>
                <w:sz w:val="20"/>
                <w:szCs w:val="20"/>
                <w:vertAlign w:val="superscript"/>
                <w14:textFill>
                  <w14:solidFill>
                    <w14:schemeClr w14:val="tx1"/>
                  </w14:solidFill>
                </w14:textFill>
              </w:rPr>
              <w:t>7</w:t>
            </w:r>
          </w:p>
        </w:tc>
      </w:tr>
      <w:tr w14:paraId="2A6950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55CEABFB">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GSEN</w:t>
            </w:r>
          </w:p>
        </w:tc>
        <w:tc>
          <w:tcPr>
            <w:tcW w:w="3192" w:type="dxa"/>
          </w:tcPr>
          <w:p w14:paraId="74A89B31">
            <w:pPr>
              <w:tabs>
                <w:tab w:val="left" w:pos="421"/>
              </w:tabs>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4</w:t>
            </w:r>
          </w:p>
        </w:tc>
        <w:tc>
          <w:tcPr>
            <w:tcW w:w="3192" w:type="dxa"/>
          </w:tcPr>
          <w:p w14:paraId="03568CEF">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4.0    ×   10</w:t>
            </w:r>
            <w:r>
              <w:rPr>
                <w:rFonts w:ascii="Arial" w:hAnsi="Arial" w:cs="Arial"/>
                <w:b/>
                <w:bCs/>
                <w:color w:val="000000" w:themeColor="text1"/>
                <w:sz w:val="20"/>
                <w:szCs w:val="20"/>
                <w:vertAlign w:val="superscript"/>
                <w14:textFill>
                  <w14:solidFill>
                    <w14:schemeClr w14:val="tx1"/>
                  </w14:solidFill>
                </w14:textFill>
              </w:rPr>
              <w:t>6</w:t>
            </w:r>
          </w:p>
        </w:tc>
      </w:tr>
      <w:tr w14:paraId="768530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25335795">
            <w:pPr>
              <w:spacing w:after="0" w:line="480" w:lineRule="auto"/>
              <w:jc w:val="both"/>
              <w:rPr>
                <w:rFonts w:ascii="Arial" w:hAnsi="Arial" w:cs="Arial"/>
                <w:b/>
                <w:bCs/>
                <w:color w:val="000000" w:themeColor="text1"/>
                <w:sz w:val="20"/>
                <w:szCs w:val="20"/>
                <w14:textFill>
                  <w14:solidFill>
                    <w14:schemeClr w14:val="tx1"/>
                  </w14:solidFill>
                </w14:textFill>
              </w:rPr>
            </w:pPr>
          </w:p>
        </w:tc>
        <w:tc>
          <w:tcPr>
            <w:tcW w:w="3192" w:type="dxa"/>
          </w:tcPr>
          <w:p w14:paraId="3DB3A9F3">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192" w:type="dxa"/>
          </w:tcPr>
          <w:p w14:paraId="308B994F">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2.5   ×   10</w:t>
            </w:r>
            <w:r>
              <w:rPr>
                <w:rFonts w:ascii="Arial" w:hAnsi="Arial" w:cs="Arial"/>
                <w:b/>
                <w:bCs/>
                <w:color w:val="000000" w:themeColor="text1"/>
                <w:sz w:val="20"/>
                <w:szCs w:val="20"/>
                <w:vertAlign w:val="superscript"/>
                <w14:textFill>
                  <w14:solidFill>
                    <w14:schemeClr w14:val="tx1"/>
                  </w14:solidFill>
                </w14:textFill>
              </w:rPr>
              <w:t>7</w:t>
            </w:r>
          </w:p>
        </w:tc>
      </w:tr>
      <w:tr w14:paraId="1F841C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6EB0347F">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MNEX</w:t>
            </w:r>
          </w:p>
        </w:tc>
        <w:tc>
          <w:tcPr>
            <w:tcW w:w="3192" w:type="dxa"/>
          </w:tcPr>
          <w:p w14:paraId="78DADE8D">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4</w:t>
            </w:r>
          </w:p>
        </w:tc>
        <w:tc>
          <w:tcPr>
            <w:tcW w:w="3192" w:type="dxa"/>
          </w:tcPr>
          <w:p w14:paraId="7F98AF25">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8.2   ×   10</w:t>
            </w:r>
            <w:r>
              <w:rPr>
                <w:rFonts w:ascii="Arial" w:hAnsi="Arial" w:cs="Arial"/>
                <w:b/>
                <w:bCs/>
                <w:color w:val="000000" w:themeColor="text1"/>
                <w:sz w:val="20"/>
                <w:szCs w:val="20"/>
                <w:vertAlign w:val="superscript"/>
                <w14:textFill>
                  <w14:solidFill>
                    <w14:schemeClr w14:val="tx1"/>
                  </w14:solidFill>
                </w14:textFill>
              </w:rPr>
              <w:t>6</w:t>
            </w:r>
          </w:p>
        </w:tc>
      </w:tr>
      <w:tr w14:paraId="51D71A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2A3C75D4">
            <w:pPr>
              <w:spacing w:after="0" w:line="480" w:lineRule="auto"/>
              <w:jc w:val="both"/>
              <w:rPr>
                <w:rFonts w:ascii="Arial" w:hAnsi="Arial" w:cs="Arial"/>
                <w:b/>
                <w:bCs/>
                <w:color w:val="000000" w:themeColor="text1"/>
                <w:sz w:val="20"/>
                <w:szCs w:val="20"/>
                <w14:textFill>
                  <w14:solidFill>
                    <w14:schemeClr w14:val="tx1"/>
                  </w14:solidFill>
                </w14:textFill>
              </w:rPr>
            </w:pPr>
          </w:p>
        </w:tc>
        <w:tc>
          <w:tcPr>
            <w:tcW w:w="3192" w:type="dxa"/>
          </w:tcPr>
          <w:p w14:paraId="6C8110CB">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192" w:type="dxa"/>
          </w:tcPr>
          <w:p w14:paraId="2E6E203A">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6.0   ×   10</w:t>
            </w:r>
            <w:r>
              <w:rPr>
                <w:rFonts w:ascii="Arial" w:hAnsi="Arial" w:cs="Arial"/>
                <w:b/>
                <w:bCs/>
                <w:color w:val="000000" w:themeColor="text1"/>
                <w:sz w:val="20"/>
                <w:szCs w:val="20"/>
                <w:vertAlign w:val="superscript"/>
                <w14:textFill>
                  <w14:solidFill>
                    <w14:schemeClr w14:val="tx1"/>
                  </w14:solidFill>
                </w14:textFill>
              </w:rPr>
              <w:t>7</w:t>
            </w:r>
          </w:p>
        </w:tc>
      </w:tr>
      <w:tr w14:paraId="226E0C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442ED9FE">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MTEN</w:t>
            </w:r>
          </w:p>
        </w:tc>
        <w:tc>
          <w:tcPr>
            <w:tcW w:w="3192" w:type="dxa"/>
          </w:tcPr>
          <w:p w14:paraId="546DBE36">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4</w:t>
            </w:r>
          </w:p>
        </w:tc>
        <w:tc>
          <w:tcPr>
            <w:tcW w:w="3192" w:type="dxa"/>
          </w:tcPr>
          <w:p w14:paraId="11270EC3">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4.1   ×   10</w:t>
            </w:r>
            <w:r>
              <w:rPr>
                <w:rFonts w:ascii="Arial" w:hAnsi="Arial" w:cs="Arial"/>
                <w:b/>
                <w:bCs/>
                <w:color w:val="000000" w:themeColor="text1"/>
                <w:sz w:val="20"/>
                <w:szCs w:val="20"/>
                <w:vertAlign w:val="superscript"/>
                <w14:textFill>
                  <w14:solidFill>
                    <w14:schemeClr w14:val="tx1"/>
                  </w14:solidFill>
                </w14:textFill>
              </w:rPr>
              <w:t>6</w:t>
            </w:r>
          </w:p>
        </w:tc>
      </w:tr>
      <w:tr w14:paraId="36ED20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72F3DCBB">
            <w:pPr>
              <w:spacing w:after="0" w:line="480" w:lineRule="auto"/>
              <w:jc w:val="both"/>
              <w:rPr>
                <w:rFonts w:ascii="Arial" w:hAnsi="Arial" w:cs="Arial"/>
                <w:b/>
                <w:bCs/>
                <w:color w:val="000000" w:themeColor="text1"/>
                <w:sz w:val="20"/>
                <w:szCs w:val="20"/>
                <w14:textFill>
                  <w14:solidFill>
                    <w14:schemeClr w14:val="tx1"/>
                  </w14:solidFill>
                </w14:textFill>
              </w:rPr>
            </w:pPr>
          </w:p>
        </w:tc>
        <w:tc>
          <w:tcPr>
            <w:tcW w:w="3192" w:type="dxa"/>
          </w:tcPr>
          <w:p w14:paraId="1067E7F3">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192" w:type="dxa"/>
          </w:tcPr>
          <w:p w14:paraId="7D3A0C0C">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3.0   ×   10</w:t>
            </w:r>
            <w:r>
              <w:rPr>
                <w:rFonts w:ascii="Arial" w:hAnsi="Arial" w:cs="Arial"/>
                <w:b/>
                <w:bCs/>
                <w:color w:val="000000" w:themeColor="text1"/>
                <w:sz w:val="20"/>
                <w:szCs w:val="20"/>
                <w:vertAlign w:val="superscript"/>
                <w14:textFill>
                  <w14:solidFill>
                    <w14:schemeClr w14:val="tx1"/>
                  </w14:solidFill>
                </w14:textFill>
              </w:rPr>
              <w:t>7</w:t>
            </w:r>
          </w:p>
        </w:tc>
      </w:tr>
      <w:tr w14:paraId="56DDEC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41F51CC0">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MSEN</w:t>
            </w:r>
          </w:p>
        </w:tc>
        <w:tc>
          <w:tcPr>
            <w:tcW w:w="3192" w:type="dxa"/>
          </w:tcPr>
          <w:p w14:paraId="735CB808">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4</w:t>
            </w:r>
          </w:p>
        </w:tc>
        <w:tc>
          <w:tcPr>
            <w:tcW w:w="3192" w:type="dxa"/>
          </w:tcPr>
          <w:p w14:paraId="470CF348">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7.0   ×   10</w:t>
            </w:r>
            <w:r>
              <w:rPr>
                <w:rFonts w:ascii="Arial" w:hAnsi="Arial" w:cs="Arial"/>
                <w:b/>
                <w:bCs/>
                <w:color w:val="000000" w:themeColor="text1"/>
                <w:sz w:val="20"/>
                <w:szCs w:val="20"/>
                <w:vertAlign w:val="superscript"/>
                <w14:textFill>
                  <w14:solidFill>
                    <w14:schemeClr w14:val="tx1"/>
                  </w14:solidFill>
                </w14:textFill>
              </w:rPr>
              <w:t>6</w:t>
            </w:r>
          </w:p>
        </w:tc>
      </w:tr>
      <w:tr w14:paraId="793989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1AB54880">
            <w:pPr>
              <w:spacing w:after="0" w:line="480" w:lineRule="auto"/>
              <w:jc w:val="both"/>
              <w:rPr>
                <w:rFonts w:ascii="Arial" w:hAnsi="Arial" w:cs="Arial"/>
                <w:b/>
                <w:bCs/>
                <w:color w:val="000000" w:themeColor="text1"/>
                <w:sz w:val="20"/>
                <w:szCs w:val="20"/>
                <w14:textFill>
                  <w14:solidFill>
                    <w14:schemeClr w14:val="tx1"/>
                  </w14:solidFill>
                </w14:textFill>
              </w:rPr>
            </w:pPr>
          </w:p>
        </w:tc>
        <w:tc>
          <w:tcPr>
            <w:tcW w:w="3192" w:type="dxa"/>
          </w:tcPr>
          <w:p w14:paraId="37AB1C8F">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192" w:type="dxa"/>
          </w:tcPr>
          <w:p w14:paraId="3A736D6C">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3.5    ×   10</w:t>
            </w:r>
            <w:r>
              <w:rPr>
                <w:rFonts w:ascii="Arial" w:hAnsi="Arial" w:cs="Arial"/>
                <w:b/>
                <w:bCs/>
                <w:color w:val="000000" w:themeColor="text1"/>
                <w:sz w:val="20"/>
                <w:szCs w:val="20"/>
                <w:vertAlign w:val="superscript"/>
                <w14:textFill>
                  <w14:solidFill>
                    <w14:schemeClr w14:val="tx1"/>
                  </w14:solidFill>
                </w14:textFill>
              </w:rPr>
              <w:t>7</w:t>
            </w:r>
          </w:p>
        </w:tc>
      </w:tr>
      <w:tr w14:paraId="369E48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2F4B6FC5">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CNEX</w:t>
            </w:r>
          </w:p>
        </w:tc>
        <w:tc>
          <w:tcPr>
            <w:tcW w:w="3192" w:type="dxa"/>
          </w:tcPr>
          <w:p w14:paraId="7C0BAD4F">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4</w:t>
            </w:r>
          </w:p>
        </w:tc>
        <w:tc>
          <w:tcPr>
            <w:tcW w:w="3192" w:type="dxa"/>
          </w:tcPr>
          <w:p w14:paraId="67049A3F">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2.28   ×   10</w:t>
            </w:r>
            <w:r>
              <w:rPr>
                <w:rFonts w:ascii="Arial" w:hAnsi="Arial" w:cs="Arial" w:eastAsiaTheme="minorEastAsia"/>
                <w:b/>
                <w:bCs/>
                <w:color w:val="000000" w:themeColor="text1"/>
                <w:sz w:val="20"/>
                <w:szCs w:val="20"/>
                <w:vertAlign w:val="superscript"/>
                <w14:textFill>
                  <w14:solidFill>
                    <w14:schemeClr w14:val="tx1"/>
                  </w14:solidFill>
                </w14:textFill>
              </w:rPr>
              <w:t>7</w:t>
            </w:r>
          </w:p>
        </w:tc>
      </w:tr>
      <w:tr w14:paraId="35B578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71416995">
            <w:pPr>
              <w:spacing w:after="0" w:line="480" w:lineRule="auto"/>
              <w:jc w:val="both"/>
              <w:rPr>
                <w:rFonts w:ascii="Arial" w:hAnsi="Arial" w:cs="Arial"/>
                <w:b/>
                <w:bCs/>
                <w:color w:val="000000" w:themeColor="text1"/>
                <w:sz w:val="20"/>
                <w:szCs w:val="20"/>
                <w14:textFill>
                  <w14:solidFill>
                    <w14:schemeClr w14:val="tx1"/>
                  </w14:solidFill>
                </w14:textFill>
              </w:rPr>
            </w:pPr>
          </w:p>
        </w:tc>
        <w:tc>
          <w:tcPr>
            <w:tcW w:w="3192" w:type="dxa"/>
          </w:tcPr>
          <w:p w14:paraId="757C6C4A">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192" w:type="dxa"/>
          </w:tcPr>
          <w:p w14:paraId="41535A21">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   ×   10</w:t>
            </w:r>
            <w:r>
              <w:rPr>
                <w:rFonts w:ascii="Arial" w:hAnsi="Arial" w:cs="Arial"/>
                <w:b/>
                <w:bCs/>
                <w:color w:val="000000" w:themeColor="text1"/>
                <w:sz w:val="20"/>
                <w:szCs w:val="20"/>
                <w:vertAlign w:val="superscript"/>
                <w14:textFill>
                  <w14:solidFill>
                    <w14:schemeClr w14:val="tx1"/>
                  </w14:solidFill>
                </w14:textFill>
              </w:rPr>
              <w:t>8</w:t>
            </w:r>
          </w:p>
        </w:tc>
      </w:tr>
      <w:tr w14:paraId="33A570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0DDFC8BE">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CTEN</w:t>
            </w:r>
          </w:p>
        </w:tc>
        <w:tc>
          <w:tcPr>
            <w:tcW w:w="3192" w:type="dxa"/>
          </w:tcPr>
          <w:p w14:paraId="5D24E7FB">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4</w:t>
            </w:r>
          </w:p>
        </w:tc>
        <w:tc>
          <w:tcPr>
            <w:tcW w:w="3192" w:type="dxa"/>
          </w:tcPr>
          <w:p w14:paraId="6BE4628B">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2.08   ×   10</w:t>
            </w:r>
            <w:r>
              <w:rPr>
                <w:rFonts w:ascii="Arial" w:hAnsi="Arial" w:cs="Arial"/>
                <w:b/>
                <w:bCs/>
                <w:color w:val="000000" w:themeColor="text1"/>
                <w:sz w:val="20"/>
                <w:szCs w:val="20"/>
                <w:vertAlign w:val="superscript"/>
                <w14:textFill>
                  <w14:solidFill>
                    <w14:schemeClr w14:val="tx1"/>
                  </w14:solidFill>
                </w14:textFill>
              </w:rPr>
              <w:t>7</w:t>
            </w:r>
          </w:p>
        </w:tc>
      </w:tr>
      <w:tr w14:paraId="1BF341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6CEAD6E4">
            <w:pPr>
              <w:spacing w:after="0" w:line="480" w:lineRule="auto"/>
              <w:jc w:val="both"/>
              <w:rPr>
                <w:rFonts w:ascii="Arial" w:hAnsi="Arial" w:cs="Arial"/>
                <w:b/>
                <w:bCs/>
                <w:color w:val="000000" w:themeColor="text1"/>
                <w:sz w:val="20"/>
                <w:szCs w:val="20"/>
                <w14:textFill>
                  <w14:solidFill>
                    <w14:schemeClr w14:val="tx1"/>
                  </w14:solidFill>
                </w14:textFill>
              </w:rPr>
            </w:pPr>
          </w:p>
        </w:tc>
        <w:tc>
          <w:tcPr>
            <w:tcW w:w="3192" w:type="dxa"/>
          </w:tcPr>
          <w:p w14:paraId="0842E703">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192" w:type="dxa"/>
          </w:tcPr>
          <w:p w14:paraId="09A50D13">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9.1   ×    10</w:t>
            </w:r>
            <w:r>
              <w:rPr>
                <w:rFonts w:ascii="Arial" w:hAnsi="Arial" w:cs="Arial"/>
                <w:b/>
                <w:bCs/>
                <w:color w:val="000000" w:themeColor="text1"/>
                <w:sz w:val="20"/>
                <w:szCs w:val="20"/>
                <w:vertAlign w:val="superscript"/>
                <w14:textFill>
                  <w14:solidFill>
                    <w14:schemeClr w14:val="tx1"/>
                  </w14:solidFill>
                </w14:textFill>
              </w:rPr>
              <w:t>7</w:t>
            </w:r>
          </w:p>
        </w:tc>
      </w:tr>
      <w:tr w14:paraId="4DAA05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5E159348">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CSEN</w:t>
            </w:r>
          </w:p>
        </w:tc>
        <w:tc>
          <w:tcPr>
            <w:tcW w:w="3192" w:type="dxa"/>
          </w:tcPr>
          <w:p w14:paraId="7CC00F43">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4</w:t>
            </w:r>
          </w:p>
        </w:tc>
        <w:tc>
          <w:tcPr>
            <w:tcW w:w="3192" w:type="dxa"/>
          </w:tcPr>
          <w:p w14:paraId="6F1682EF">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1.31   ×   10</w:t>
            </w:r>
            <w:r>
              <w:rPr>
                <w:rFonts w:ascii="Arial" w:hAnsi="Arial" w:cs="Arial"/>
                <w:b/>
                <w:bCs/>
                <w:color w:val="000000" w:themeColor="text1"/>
                <w:sz w:val="20"/>
                <w:szCs w:val="20"/>
                <w:vertAlign w:val="superscript"/>
                <w14:textFill>
                  <w14:solidFill>
                    <w14:schemeClr w14:val="tx1"/>
                  </w14:solidFill>
                </w14:textFill>
              </w:rPr>
              <w:t>7</w:t>
            </w:r>
          </w:p>
        </w:tc>
      </w:tr>
      <w:tr w14:paraId="3F8A3B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2" w:type="dxa"/>
          </w:tcPr>
          <w:p w14:paraId="0EB26616">
            <w:pPr>
              <w:spacing w:after="0" w:line="480" w:lineRule="auto"/>
              <w:jc w:val="both"/>
              <w:rPr>
                <w:rFonts w:ascii="Arial" w:hAnsi="Arial" w:cs="Arial"/>
                <w:b/>
                <w:bCs/>
                <w:color w:val="000000" w:themeColor="text1"/>
                <w:sz w:val="20"/>
                <w:szCs w:val="20"/>
                <w14:textFill>
                  <w14:solidFill>
                    <w14:schemeClr w14:val="tx1"/>
                  </w14:solidFill>
                </w14:textFill>
              </w:rPr>
            </w:pPr>
          </w:p>
        </w:tc>
        <w:tc>
          <w:tcPr>
            <w:tcW w:w="3192" w:type="dxa"/>
          </w:tcPr>
          <w:p w14:paraId="6D031FAC">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10</w:t>
            </w:r>
            <w:r>
              <w:rPr>
                <w:rFonts w:ascii="Arial" w:hAnsi="Arial" w:cs="Arial"/>
                <w:b/>
                <w:bCs/>
                <w:color w:val="000000" w:themeColor="text1"/>
                <w:sz w:val="20"/>
                <w:szCs w:val="20"/>
                <w:vertAlign w:val="superscript"/>
                <w14:textFill>
                  <w14:solidFill>
                    <w14:schemeClr w14:val="tx1"/>
                  </w14:solidFill>
                </w14:textFill>
              </w:rPr>
              <w:t>5</w:t>
            </w:r>
          </w:p>
        </w:tc>
        <w:tc>
          <w:tcPr>
            <w:tcW w:w="3192" w:type="dxa"/>
          </w:tcPr>
          <w:p w14:paraId="2BE306D7">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7.1     ×    10</w:t>
            </w:r>
            <w:r>
              <w:rPr>
                <w:rFonts w:ascii="Arial" w:hAnsi="Arial" w:cs="Arial"/>
                <w:b/>
                <w:bCs/>
                <w:color w:val="000000" w:themeColor="text1"/>
                <w:sz w:val="20"/>
                <w:szCs w:val="20"/>
                <w:vertAlign w:val="superscript"/>
                <w14:textFill>
                  <w14:solidFill>
                    <w14:schemeClr w14:val="tx1"/>
                  </w14:solidFill>
                </w14:textFill>
              </w:rPr>
              <w:t>7</w:t>
            </w:r>
          </w:p>
        </w:tc>
      </w:tr>
    </w:tbl>
    <w:p w14:paraId="351D4016">
      <w:pPr>
        <w:spacing w:line="240" w:lineRule="auto"/>
        <w:jc w:val="both"/>
        <w:rPr>
          <w:rFonts w:ascii="Arial" w:hAnsi="Arial" w:cs="Arial"/>
          <w:sz w:val="20"/>
          <w:szCs w:val="20"/>
        </w:rPr>
      </w:pPr>
    </w:p>
    <w:p w14:paraId="3E306E39">
      <w:pPr>
        <w:spacing w:line="240" w:lineRule="auto"/>
        <w:jc w:val="both"/>
        <w:rPr>
          <w:rFonts w:ascii="Arial" w:hAnsi="Arial" w:cs="Arial"/>
          <w:sz w:val="20"/>
          <w:szCs w:val="20"/>
        </w:rPr>
      </w:pPr>
      <w:r>
        <w:commentReference w:id="24"/>
      </w:r>
    </w:p>
    <w:p w14:paraId="63015F90">
      <w:pPr>
        <w:spacing w:line="240" w:lineRule="auto"/>
        <w:jc w:val="both"/>
        <w:rPr>
          <w:rFonts w:ascii="Arial" w:hAnsi="Arial" w:cs="Arial"/>
          <w:sz w:val="20"/>
          <w:szCs w:val="20"/>
        </w:rPr>
      </w:pPr>
    </w:p>
    <w:p w14:paraId="46BC15DE">
      <w:pPr>
        <w:spacing w:line="240" w:lineRule="auto"/>
        <w:jc w:val="both"/>
        <w:rPr>
          <w:rFonts w:ascii="Arial" w:hAnsi="Arial" w:cs="Arial"/>
          <w:sz w:val="20"/>
          <w:szCs w:val="20"/>
        </w:rPr>
      </w:pPr>
    </w:p>
    <w:p w14:paraId="740EB5C3">
      <w:pPr>
        <w:spacing w:line="240" w:lineRule="auto"/>
        <w:jc w:val="both"/>
        <w:rPr>
          <w:rFonts w:ascii="Arial" w:hAnsi="Arial" w:cs="Arial"/>
          <w:sz w:val="20"/>
          <w:szCs w:val="20"/>
        </w:rPr>
      </w:pPr>
    </w:p>
    <w:p w14:paraId="40005819">
      <w:pPr>
        <w:spacing w:line="240" w:lineRule="auto"/>
        <w:jc w:val="both"/>
        <w:rPr>
          <w:rFonts w:ascii="Arial" w:hAnsi="Arial" w:cs="Arial"/>
          <w:sz w:val="20"/>
          <w:szCs w:val="20"/>
        </w:rPr>
      </w:pPr>
    </w:p>
    <w:p w14:paraId="0D751CE5">
      <w:pPr>
        <w:spacing w:line="240" w:lineRule="auto"/>
        <w:jc w:val="both"/>
        <w:rPr>
          <w:rFonts w:ascii="Arial" w:hAnsi="Arial" w:cs="Arial"/>
          <w:sz w:val="20"/>
          <w:szCs w:val="20"/>
        </w:rPr>
      </w:pPr>
    </w:p>
    <w:p w14:paraId="1EAC89C8">
      <w:pPr>
        <w:spacing w:line="240" w:lineRule="auto"/>
        <w:jc w:val="both"/>
        <w:rPr>
          <w:rFonts w:ascii="Arial" w:hAnsi="Arial" w:cs="Arial"/>
          <w:b/>
          <w:sz w:val="20"/>
          <w:szCs w:val="20"/>
        </w:rPr>
      </w:pPr>
    </w:p>
    <w:p w14:paraId="389FB779">
      <w:pPr>
        <w:spacing w:line="240" w:lineRule="auto"/>
        <w:jc w:val="both"/>
        <w:rPr>
          <w:rFonts w:ascii="Arial" w:hAnsi="Arial" w:cs="Arial"/>
          <w:b/>
          <w:sz w:val="20"/>
          <w:szCs w:val="20"/>
        </w:rPr>
      </w:pPr>
      <w:r>
        <w:rPr>
          <w:rFonts w:ascii="Arial" w:hAnsi="Arial" w:cs="Arial"/>
          <w:b/>
          <w:sz w:val="20"/>
          <w:szCs w:val="20"/>
        </w:rPr>
        <w:t>Table 3: Result of Biochemical identification of the isolates</w:t>
      </w:r>
    </w:p>
    <w:p w14:paraId="624E5DEB">
      <w:pPr>
        <w:spacing w:after="0" w:line="240" w:lineRule="auto"/>
        <w:jc w:val="both"/>
        <w:rPr>
          <w:rFonts w:ascii="Arial" w:hAnsi="Arial" w:cs="Arial"/>
          <w:sz w:val="20"/>
          <w:szCs w:val="20"/>
        </w:rPr>
      </w:pPr>
    </w:p>
    <w:tbl>
      <w:tblPr>
        <w:tblStyle w:val="3"/>
        <w:tblpPr w:leftFromText="180" w:rightFromText="180" w:vertAnchor="text" w:horzAnchor="margin" w:tblpY="-2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8"/>
        <w:gridCol w:w="1641"/>
        <w:gridCol w:w="1548"/>
        <w:gridCol w:w="1559"/>
        <w:gridCol w:w="1549"/>
        <w:gridCol w:w="1521"/>
      </w:tblGrid>
      <w:tr w14:paraId="615575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758" w:type="dxa"/>
            <w:tcBorders>
              <w:top w:val="single" w:color="auto" w:sz="4" w:space="0"/>
              <w:bottom w:val="single" w:color="auto" w:sz="4" w:space="0"/>
            </w:tcBorders>
          </w:tcPr>
          <w:p w14:paraId="7375ECB7">
            <w:pPr>
              <w:spacing w:after="0" w:line="240" w:lineRule="auto"/>
              <w:jc w:val="both"/>
              <w:rPr>
                <w:rFonts w:ascii="Arial" w:hAnsi="Arial" w:cs="Arial"/>
                <w:sz w:val="20"/>
                <w:szCs w:val="20"/>
              </w:rPr>
            </w:pPr>
            <w:r>
              <w:rPr>
                <w:rFonts w:ascii="Arial" w:hAnsi="Arial" w:cs="Arial"/>
                <w:sz w:val="20"/>
                <w:szCs w:val="20"/>
              </w:rPr>
              <w:t xml:space="preserve">TEST </w:t>
            </w:r>
          </w:p>
        </w:tc>
        <w:tc>
          <w:tcPr>
            <w:tcW w:w="1641" w:type="dxa"/>
            <w:tcBorders>
              <w:top w:val="single" w:color="auto" w:sz="4" w:space="0"/>
              <w:bottom w:val="single" w:color="auto" w:sz="4" w:space="0"/>
            </w:tcBorders>
          </w:tcPr>
          <w:p w14:paraId="0E071B59">
            <w:pPr>
              <w:spacing w:after="0" w:line="240" w:lineRule="auto"/>
              <w:jc w:val="both"/>
              <w:rPr>
                <w:rFonts w:ascii="Arial" w:hAnsi="Arial" w:cs="Arial"/>
                <w:sz w:val="20"/>
                <w:szCs w:val="20"/>
              </w:rPr>
            </w:pPr>
            <w:r>
              <w:rPr>
                <w:rFonts w:ascii="Arial" w:hAnsi="Arial" w:cs="Arial"/>
                <w:sz w:val="20"/>
                <w:szCs w:val="20"/>
              </w:rPr>
              <w:t>Y</w:t>
            </w:r>
          </w:p>
        </w:tc>
        <w:tc>
          <w:tcPr>
            <w:tcW w:w="1548" w:type="dxa"/>
            <w:tcBorders>
              <w:top w:val="single" w:color="auto" w:sz="4" w:space="0"/>
              <w:bottom w:val="single" w:color="auto" w:sz="4" w:space="0"/>
            </w:tcBorders>
          </w:tcPr>
          <w:p w14:paraId="41B0EA57">
            <w:pPr>
              <w:spacing w:after="0" w:line="240" w:lineRule="auto"/>
              <w:jc w:val="both"/>
              <w:rPr>
                <w:rFonts w:ascii="Arial" w:hAnsi="Arial" w:cs="Arial"/>
                <w:sz w:val="20"/>
                <w:szCs w:val="20"/>
              </w:rPr>
            </w:pPr>
            <w:r>
              <w:rPr>
                <w:rFonts w:ascii="Arial" w:hAnsi="Arial" w:cs="Arial"/>
                <w:sz w:val="20"/>
                <w:szCs w:val="20"/>
              </w:rPr>
              <w:t>H</w:t>
            </w:r>
          </w:p>
        </w:tc>
        <w:tc>
          <w:tcPr>
            <w:tcW w:w="1559" w:type="dxa"/>
            <w:tcBorders>
              <w:top w:val="single" w:color="auto" w:sz="4" w:space="0"/>
              <w:bottom w:val="single" w:color="auto" w:sz="4" w:space="0"/>
            </w:tcBorders>
          </w:tcPr>
          <w:p w14:paraId="3B1AF09C">
            <w:pPr>
              <w:spacing w:after="0" w:line="240" w:lineRule="auto"/>
              <w:jc w:val="both"/>
              <w:rPr>
                <w:rFonts w:ascii="Arial" w:hAnsi="Arial" w:cs="Arial"/>
                <w:sz w:val="20"/>
                <w:szCs w:val="20"/>
              </w:rPr>
            </w:pPr>
            <w:r>
              <w:rPr>
                <w:rFonts w:ascii="Arial" w:hAnsi="Arial" w:cs="Arial"/>
                <w:sz w:val="20"/>
                <w:szCs w:val="20"/>
              </w:rPr>
              <w:t>G</w:t>
            </w:r>
          </w:p>
        </w:tc>
        <w:tc>
          <w:tcPr>
            <w:tcW w:w="1549" w:type="dxa"/>
            <w:tcBorders>
              <w:top w:val="single" w:color="auto" w:sz="4" w:space="0"/>
              <w:bottom w:val="single" w:color="auto" w:sz="4" w:space="0"/>
            </w:tcBorders>
          </w:tcPr>
          <w:p w14:paraId="138D64D2">
            <w:pPr>
              <w:spacing w:after="0" w:line="240" w:lineRule="auto"/>
              <w:jc w:val="both"/>
              <w:rPr>
                <w:rFonts w:ascii="Arial" w:hAnsi="Arial" w:cs="Arial"/>
                <w:sz w:val="20"/>
                <w:szCs w:val="20"/>
              </w:rPr>
            </w:pPr>
            <w:r>
              <w:rPr>
                <w:rFonts w:ascii="Arial" w:hAnsi="Arial" w:cs="Arial"/>
                <w:sz w:val="20"/>
                <w:szCs w:val="20"/>
              </w:rPr>
              <w:t>M</w:t>
            </w:r>
          </w:p>
        </w:tc>
        <w:tc>
          <w:tcPr>
            <w:tcW w:w="1521" w:type="dxa"/>
            <w:tcBorders>
              <w:top w:val="single" w:color="auto" w:sz="4" w:space="0"/>
              <w:bottom w:val="single" w:color="auto" w:sz="4" w:space="0"/>
            </w:tcBorders>
          </w:tcPr>
          <w:p w14:paraId="32617F17">
            <w:pPr>
              <w:spacing w:after="0" w:line="240" w:lineRule="auto"/>
              <w:jc w:val="both"/>
              <w:rPr>
                <w:rFonts w:ascii="Arial" w:hAnsi="Arial" w:cs="Arial"/>
                <w:sz w:val="20"/>
                <w:szCs w:val="20"/>
              </w:rPr>
            </w:pPr>
            <w:r>
              <w:rPr>
                <w:rFonts w:ascii="Arial" w:hAnsi="Arial" w:cs="Arial"/>
                <w:sz w:val="20"/>
                <w:szCs w:val="20"/>
              </w:rPr>
              <w:t>C</w:t>
            </w:r>
          </w:p>
        </w:tc>
      </w:tr>
      <w:tr w14:paraId="1B4FD4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8" w:type="dxa"/>
            <w:tcBorders>
              <w:top w:val="single" w:color="auto" w:sz="4" w:space="0"/>
            </w:tcBorders>
          </w:tcPr>
          <w:p w14:paraId="2677D8C0">
            <w:pPr>
              <w:spacing w:after="0" w:line="240" w:lineRule="auto"/>
              <w:jc w:val="both"/>
              <w:rPr>
                <w:rFonts w:ascii="Arial" w:hAnsi="Arial" w:cs="Arial"/>
                <w:sz w:val="20"/>
                <w:szCs w:val="20"/>
              </w:rPr>
            </w:pPr>
            <w:r>
              <w:rPr>
                <w:rFonts w:ascii="Arial" w:hAnsi="Arial" w:cs="Arial"/>
                <w:sz w:val="20"/>
                <w:szCs w:val="20"/>
              </w:rPr>
              <w:t>SIMMON CITRATE</w:t>
            </w:r>
          </w:p>
        </w:tc>
        <w:tc>
          <w:tcPr>
            <w:tcW w:w="1641" w:type="dxa"/>
            <w:tcBorders>
              <w:top w:val="single" w:color="auto" w:sz="4" w:space="0"/>
            </w:tcBorders>
          </w:tcPr>
          <w:p w14:paraId="5EC3089A">
            <w:pPr>
              <w:spacing w:after="0" w:line="240" w:lineRule="auto"/>
              <w:jc w:val="both"/>
              <w:rPr>
                <w:rFonts w:ascii="Arial" w:hAnsi="Arial" w:cs="Arial"/>
                <w:sz w:val="20"/>
                <w:szCs w:val="20"/>
              </w:rPr>
            </w:pPr>
            <w:r>
              <w:rPr>
                <w:rFonts w:ascii="Arial" w:hAnsi="Arial" w:cs="Arial"/>
                <w:sz w:val="20"/>
                <w:szCs w:val="20"/>
              </w:rPr>
              <w:t>-</w:t>
            </w:r>
          </w:p>
        </w:tc>
        <w:tc>
          <w:tcPr>
            <w:tcW w:w="1548" w:type="dxa"/>
            <w:tcBorders>
              <w:top w:val="single" w:color="auto" w:sz="4" w:space="0"/>
            </w:tcBorders>
          </w:tcPr>
          <w:p w14:paraId="7B2DE764">
            <w:pPr>
              <w:spacing w:after="0" w:line="240" w:lineRule="auto"/>
              <w:jc w:val="both"/>
              <w:rPr>
                <w:rFonts w:ascii="Arial" w:hAnsi="Arial" w:cs="Arial"/>
                <w:sz w:val="20"/>
                <w:szCs w:val="20"/>
              </w:rPr>
            </w:pPr>
            <w:r>
              <w:rPr>
                <w:rFonts w:ascii="Arial" w:hAnsi="Arial" w:cs="Arial"/>
                <w:sz w:val="20"/>
                <w:szCs w:val="20"/>
              </w:rPr>
              <w:t>-</w:t>
            </w:r>
          </w:p>
        </w:tc>
        <w:tc>
          <w:tcPr>
            <w:tcW w:w="1559" w:type="dxa"/>
            <w:tcBorders>
              <w:top w:val="single" w:color="auto" w:sz="4" w:space="0"/>
            </w:tcBorders>
          </w:tcPr>
          <w:p w14:paraId="2B12D34D">
            <w:pPr>
              <w:spacing w:after="0" w:line="240" w:lineRule="auto"/>
              <w:jc w:val="both"/>
              <w:rPr>
                <w:rFonts w:ascii="Arial" w:hAnsi="Arial" w:cs="Arial"/>
                <w:sz w:val="20"/>
                <w:szCs w:val="20"/>
              </w:rPr>
            </w:pPr>
            <w:r>
              <w:rPr>
                <w:rFonts w:ascii="Arial" w:hAnsi="Arial" w:cs="Arial"/>
                <w:sz w:val="20"/>
                <w:szCs w:val="20"/>
              </w:rPr>
              <w:t>-</w:t>
            </w:r>
          </w:p>
        </w:tc>
        <w:tc>
          <w:tcPr>
            <w:tcW w:w="1549" w:type="dxa"/>
            <w:tcBorders>
              <w:top w:val="single" w:color="auto" w:sz="4" w:space="0"/>
            </w:tcBorders>
          </w:tcPr>
          <w:p w14:paraId="0C410113">
            <w:pPr>
              <w:spacing w:after="0" w:line="240" w:lineRule="auto"/>
              <w:jc w:val="both"/>
              <w:rPr>
                <w:rFonts w:ascii="Arial" w:hAnsi="Arial" w:cs="Arial"/>
                <w:sz w:val="20"/>
                <w:szCs w:val="20"/>
              </w:rPr>
            </w:pPr>
            <w:r>
              <w:rPr>
                <w:rFonts w:ascii="Arial" w:hAnsi="Arial" w:cs="Arial"/>
                <w:sz w:val="20"/>
                <w:szCs w:val="20"/>
              </w:rPr>
              <w:t>-</w:t>
            </w:r>
          </w:p>
        </w:tc>
        <w:tc>
          <w:tcPr>
            <w:tcW w:w="1521" w:type="dxa"/>
            <w:tcBorders>
              <w:top w:val="single" w:color="auto" w:sz="4" w:space="0"/>
            </w:tcBorders>
          </w:tcPr>
          <w:p w14:paraId="34D2F00C">
            <w:pPr>
              <w:spacing w:after="0" w:line="240" w:lineRule="auto"/>
              <w:jc w:val="both"/>
              <w:rPr>
                <w:rFonts w:ascii="Arial" w:hAnsi="Arial" w:cs="Arial"/>
                <w:sz w:val="20"/>
                <w:szCs w:val="20"/>
              </w:rPr>
            </w:pPr>
            <w:r>
              <w:rPr>
                <w:rFonts w:ascii="Arial" w:hAnsi="Arial" w:cs="Arial"/>
                <w:sz w:val="20"/>
                <w:szCs w:val="20"/>
              </w:rPr>
              <w:t>-</w:t>
            </w:r>
          </w:p>
        </w:tc>
      </w:tr>
      <w:tr w14:paraId="759E46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8" w:type="dxa"/>
          </w:tcPr>
          <w:p w14:paraId="6094374D">
            <w:pPr>
              <w:spacing w:after="0" w:line="240" w:lineRule="auto"/>
              <w:jc w:val="both"/>
              <w:rPr>
                <w:rFonts w:ascii="Arial" w:hAnsi="Arial" w:cs="Arial"/>
                <w:sz w:val="20"/>
                <w:szCs w:val="20"/>
              </w:rPr>
            </w:pPr>
            <w:r>
              <w:rPr>
                <w:rFonts w:ascii="Arial" w:hAnsi="Arial" w:cs="Arial"/>
                <w:sz w:val="20"/>
                <w:szCs w:val="20"/>
              </w:rPr>
              <w:t>SIM</w:t>
            </w:r>
          </w:p>
        </w:tc>
        <w:tc>
          <w:tcPr>
            <w:tcW w:w="1641" w:type="dxa"/>
          </w:tcPr>
          <w:p w14:paraId="311A748B">
            <w:pPr>
              <w:spacing w:after="0" w:line="240" w:lineRule="auto"/>
              <w:jc w:val="both"/>
              <w:rPr>
                <w:rFonts w:ascii="Arial" w:hAnsi="Arial" w:cs="Arial"/>
                <w:sz w:val="20"/>
                <w:szCs w:val="20"/>
              </w:rPr>
            </w:pPr>
            <w:r>
              <w:rPr>
                <w:rFonts w:ascii="Arial" w:hAnsi="Arial" w:cs="Arial"/>
                <w:sz w:val="20"/>
                <w:szCs w:val="20"/>
              </w:rPr>
              <w:t>-</w:t>
            </w:r>
          </w:p>
        </w:tc>
        <w:tc>
          <w:tcPr>
            <w:tcW w:w="1548" w:type="dxa"/>
          </w:tcPr>
          <w:p w14:paraId="5EF5BDBA">
            <w:pPr>
              <w:spacing w:after="0" w:line="240" w:lineRule="auto"/>
              <w:jc w:val="both"/>
              <w:rPr>
                <w:rFonts w:ascii="Arial" w:hAnsi="Arial" w:cs="Arial"/>
                <w:sz w:val="20"/>
                <w:szCs w:val="20"/>
              </w:rPr>
            </w:pPr>
            <w:r>
              <w:rPr>
                <w:rFonts w:ascii="Arial" w:hAnsi="Arial" w:cs="Arial"/>
                <w:sz w:val="20"/>
                <w:szCs w:val="20"/>
              </w:rPr>
              <w:t>-</w:t>
            </w:r>
          </w:p>
        </w:tc>
        <w:tc>
          <w:tcPr>
            <w:tcW w:w="1559" w:type="dxa"/>
          </w:tcPr>
          <w:p w14:paraId="147C827B">
            <w:pPr>
              <w:spacing w:after="0" w:line="240" w:lineRule="auto"/>
              <w:jc w:val="both"/>
              <w:rPr>
                <w:rFonts w:ascii="Arial" w:hAnsi="Arial" w:cs="Arial"/>
                <w:sz w:val="20"/>
                <w:szCs w:val="20"/>
              </w:rPr>
            </w:pPr>
            <w:r>
              <w:rPr>
                <w:rFonts w:ascii="Arial" w:hAnsi="Arial" w:cs="Arial"/>
                <w:sz w:val="20"/>
                <w:szCs w:val="20"/>
              </w:rPr>
              <w:t>-</w:t>
            </w:r>
          </w:p>
        </w:tc>
        <w:tc>
          <w:tcPr>
            <w:tcW w:w="1549" w:type="dxa"/>
          </w:tcPr>
          <w:p w14:paraId="07A67078">
            <w:pPr>
              <w:spacing w:after="0" w:line="240" w:lineRule="auto"/>
              <w:jc w:val="both"/>
              <w:rPr>
                <w:rFonts w:ascii="Arial" w:hAnsi="Arial" w:cs="Arial"/>
                <w:sz w:val="20"/>
                <w:szCs w:val="20"/>
              </w:rPr>
            </w:pPr>
            <w:r>
              <w:rPr>
                <w:rFonts w:ascii="Arial" w:hAnsi="Arial" w:cs="Arial"/>
                <w:sz w:val="20"/>
                <w:szCs w:val="20"/>
              </w:rPr>
              <w:t>-</w:t>
            </w:r>
          </w:p>
        </w:tc>
        <w:tc>
          <w:tcPr>
            <w:tcW w:w="1521" w:type="dxa"/>
          </w:tcPr>
          <w:p w14:paraId="17355F86">
            <w:pPr>
              <w:spacing w:after="0" w:line="240" w:lineRule="auto"/>
              <w:jc w:val="both"/>
              <w:rPr>
                <w:rFonts w:ascii="Arial" w:hAnsi="Arial" w:cs="Arial"/>
                <w:sz w:val="20"/>
                <w:szCs w:val="20"/>
              </w:rPr>
            </w:pPr>
            <w:r>
              <w:rPr>
                <w:rFonts w:ascii="Arial" w:hAnsi="Arial" w:cs="Arial"/>
                <w:sz w:val="20"/>
                <w:szCs w:val="20"/>
              </w:rPr>
              <w:t>-</w:t>
            </w:r>
          </w:p>
        </w:tc>
      </w:tr>
      <w:tr w14:paraId="24A864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8" w:type="dxa"/>
          </w:tcPr>
          <w:p w14:paraId="5400F75A">
            <w:pPr>
              <w:spacing w:after="0" w:line="240" w:lineRule="auto"/>
              <w:jc w:val="both"/>
              <w:rPr>
                <w:rFonts w:ascii="Arial" w:hAnsi="Arial" w:cs="Arial"/>
                <w:sz w:val="20"/>
                <w:szCs w:val="20"/>
              </w:rPr>
            </w:pPr>
            <w:r>
              <w:rPr>
                <w:rFonts w:ascii="Arial" w:hAnsi="Arial" w:cs="Arial"/>
                <w:sz w:val="20"/>
                <w:szCs w:val="20"/>
              </w:rPr>
              <w:t>CATALASE</w:t>
            </w:r>
          </w:p>
        </w:tc>
        <w:tc>
          <w:tcPr>
            <w:tcW w:w="1641" w:type="dxa"/>
          </w:tcPr>
          <w:p w14:paraId="441E083E">
            <w:pPr>
              <w:spacing w:after="0" w:line="240" w:lineRule="auto"/>
              <w:jc w:val="both"/>
              <w:rPr>
                <w:rFonts w:ascii="Arial" w:hAnsi="Arial" w:cs="Arial"/>
                <w:sz w:val="20"/>
                <w:szCs w:val="20"/>
              </w:rPr>
            </w:pPr>
            <w:r>
              <w:rPr>
                <w:rFonts w:ascii="Arial" w:hAnsi="Arial" w:cs="Arial"/>
                <w:sz w:val="20"/>
                <w:szCs w:val="20"/>
              </w:rPr>
              <w:t>-</w:t>
            </w:r>
          </w:p>
        </w:tc>
        <w:tc>
          <w:tcPr>
            <w:tcW w:w="1548" w:type="dxa"/>
          </w:tcPr>
          <w:p w14:paraId="4F2F167A">
            <w:pPr>
              <w:spacing w:after="0" w:line="240" w:lineRule="auto"/>
              <w:jc w:val="both"/>
              <w:rPr>
                <w:rFonts w:ascii="Arial" w:hAnsi="Arial" w:cs="Arial"/>
                <w:sz w:val="20"/>
                <w:szCs w:val="20"/>
              </w:rPr>
            </w:pPr>
            <w:r>
              <w:rPr>
                <w:rFonts w:ascii="Arial" w:hAnsi="Arial" w:cs="Arial"/>
                <w:sz w:val="20"/>
                <w:szCs w:val="20"/>
              </w:rPr>
              <w:t>-</w:t>
            </w:r>
          </w:p>
        </w:tc>
        <w:tc>
          <w:tcPr>
            <w:tcW w:w="1559" w:type="dxa"/>
          </w:tcPr>
          <w:p w14:paraId="5C7E2BFF">
            <w:pPr>
              <w:spacing w:after="0" w:line="240" w:lineRule="auto"/>
              <w:jc w:val="both"/>
              <w:rPr>
                <w:rFonts w:ascii="Arial" w:hAnsi="Arial" w:cs="Arial"/>
                <w:sz w:val="20"/>
                <w:szCs w:val="20"/>
              </w:rPr>
            </w:pPr>
            <w:r>
              <w:rPr>
                <w:rFonts w:ascii="Arial" w:hAnsi="Arial" w:cs="Arial"/>
                <w:sz w:val="20"/>
                <w:szCs w:val="20"/>
              </w:rPr>
              <w:t>-</w:t>
            </w:r>
          </w:p>
        </w:tc>
        <w:tc>
          <w:tcPr>
            <w:tcW w:w="1549" w:type="dxa"/>
          </w:tcPr>
          <w:p w14:paraId="6F6AC221">
            <w:pPr>
              <w:spacing w:after="0" w:line="240" w:lineRule="auto"/>
              <w:jc w:val="both"/>
              <w:rPr>
                <w:rFonts w:ascii="Arial" w:hAnsi="Arial" w:cs="Arial"/>
                <w:sz w:val="20"/>
                <w:szCs w:val="20"/>
              </w:rPr>
            </w:pPr>
            <w:r>
              <w:rPr>
                <w:rFonts w:ascii="Arial" w:hAnsi="Arial" w:cs="Arial"/>
                <w:sz w:val="20"/>
                <w:szCs w:val="20"/>
              </w:rPr>
              <w:t>-</w:t>
            </w:r>
          </w:p>
        </w:tc>
        <w:tc>
          <w:tcPr>
            <w:tcW w:w="1521" w:type="dxa"/>
          </w:tcPr>
          <w:p w14:paraId="6DA66CCA">
            <w:pPr>
              <w:spacing w:after="0" w:line="240" w:lineRule="auto"/>
              <w:jc w:val="both"/>
              <w:rPr>
                <w:rFonts w:ascii="Arial" w:hAnsi="Arial" w:cs="Arial"/>
                <w:sz w:val="20"/>
                <w:szCs w:val="20"/>
              </w:rPr>
            </w:pPr>
            <w:r>
              <w:rPr>
                <w:rFonts w:ascii="Arial" w:hAnsi="Arial" w:cs="Arial"/>
                <w:sz w:val="20"/>
                <w:szCs w:val="20"/>
              </w:rPr>
              <w:t>-</w:t>
            </w:r>
          </w:p>
        </w:tc>
      </w:tr>
      <w:tr w14:paraId="107D61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8" w:type="dxa"/>
          </w:tcPr>
          <w:p w14:paraId="6B24DB6A">
            <w:pPr>
              <w:spacing w:after="0" w:line="240" w:lineRule="auto"/>
              <w:jc w:val="both"/>
              <w:rPr>
                <w:rFonts w:ascii="Arial" w:hAnsi="Arial" w:cs="Arial"/>
                <w:sz w:val="20"/>
                <w:szCs w:val="20"/>
              </w:rPr>
            </w:pPr>
            <w:r>
              <w:rPr>
                <w:rFonts w:ascii="Arial" w:hAnsi="Arial" w:cs="Arial"/>
                <w:sz w:val="20"/>
                <w:szCs w:val="20"/>
              </w:rPr>
              <w:t>METHYL RED</w:t>
            </w:r>
          </w:p>
        </w:tc>
        <w:tc>
          <w:tcPr>
            <w:tcW w:w="1641" w:type="dxa"/>
          </w:tcPr>
          <w:p w14:paraId="00026BF2">
            <w:pPr>
              <w:spacing w:after="0" w:line="240" w:lineRule="auto"/>
              <w:jc w:val="both"/>
              <w:rPr>
                <w:rFonts w:ascii="Arial" w:hAnsi="Arial" w:cs="Arial"/>
                <w:sz w:val="20"/>
                <w:szCs w:val="20"/>
              </w:rPr>
            </w:pPr>
            <w:r>
              <w:rPr>
                <w:rFonts w:ascii="Arial" w:hAnsi="Arial" w:cs="Arial"/>
                <w:sz w:val="20"/>
                <w:szCs w:val="20"/>
              </w:rPr>
              <w:t>-</w:t>
            </w:r>
          </w:p>
        </w:tc>
        <w:tc>
          <w:tcPr>
            <w:tcW w:w="1548" w:type="dxa"/>
          </w:tcPr>
          <w:p w14:paraId="77F3CEE5">
            <w:pPr>
              <w:spacing w:after="0" w:line="240" w:lineRule="auto"/>
              <w:jc w:val="both"/>
              <w:rPr>
                <w:rFonts w:ascii="Arial" w:hAnsi="Arial" w:cs="Arial"/>
                <w:sz w:val="20"/>
                <w:szCs w:val="20"/>
              </w:rPr>
            </w:pPr>
            <w:r>
              <w:rPr>
                <w:rFonts w:ascii="Arial" w:hAnsi="Arial" w:cs="Arial"/>
                <w:sz w:val="20"/>
                <w:szCs w:val="20"/>
              </w:rPr>
              <w:t>-</w:t>
            </w:r>
          </w:p>
        </w:tc>
        <w:tc>
          <w:tcPr>
            <w:tcW w:w="1559" w:type="dxa"/>
          </w:tcPr>
          <w:p w14:paraId="5F5518EF">
            <w:pPr>
              <w:spacing w:after="0" w:line="240" w:lineRule="auto"/>
              <w:jc w:val="both"/>
              <w:rPr>
                <w:rFonts w:ascii="Arial" w:hAnsi="Arial" w:cs="Arial"/>
                <w:sz w:val="20"/>
                <w:szCs w:val="20"/>
              </w:rPr>
            </w:pPr>
            <w:r>
              <w:rPr>
                <w:rFonts w:ascii="Arial" w:hAnsi="Arial" w:cs="Arial"/>
                <w:sz w:val="20"/>
                <w:szCs w:val="20"/>
              </w:rPr>
              <w:t>-</w:t>
            </w:r>
          </w:p>
        </w:tc>
        <w:tc>
          <w:tcPr>
            <w:tcW w:w="1549" w:type="dxa"/>
          </w:tcPr>
          <w:p w14:paraId="5EAA6642">
            <w:pPr>
              <w:spacing w:after="0" w:line="240" w:lineRule="auto"/>
              <w:jc w:val="both"/>
              <w:rPr>
                <w:rFonts w:ascii="Arial" w:hAnsi="Arial" w:cs="Arial"/>
                <w:sz w:val="20"/>
                <w:szCs w:val="20"/>
              </w:rPr>
            </w:pPr>
            <w:r>
              <w:rPr>
                <w:rFonts w:ascii="Arial" w:hAnsi="Arial" w:cs="Arial"/>
                <w:sz w:val="20"/>
                <w:szCs w:val="20"/>
              </w:rPr>
              <w:t>-</w:t>
            </w:r>
          </w:p>
        </w:tc>
        <w:tc>
          <w:tcPr>
            <w:tcW w:w="1521" w:type="dxa"/>
          </w:tcPr>
          <w:p w14:paraId="4A21DF39">
            <w:pPr>
              <w:spacing w:after="0" w:line="240" w:lineRule="auto"/>
              <w:jc w:val="both"/>
              <w:rPr>
                <w:rFonts w:ascii="Arial" w:hAnsi="Arial" w:cs="Arial"/>
                <w:sz w:val="20"/>
                <w:szCs w:val="20"/>
              </w:rPr>
            </w:pPr>
            <w:r>
              <w:rPr>
                <w:rFonts w:ascii="Arial" w:hAnsi="Arial" w:cs="Arial"/>
                <w:sz w:val="20"/>
                <w:szCs w:val="20"/>
              </w:rPr>
              <w:t>-</w:t>
            </w:r>
          </w:p>
        </w:tc>
      </w:tr>
      <w:tr w14:paraId="503032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8" w:type="dxa"/>
          </w:tcPr>
          <w:p w14:paraId="350302A7">
            <w:pPr>
              <w:spacing w:after="0" w:line="240" w:lineRule="auto"/>
              <w:jc w:val="both"/>
              <w:rPr>
                <w:rFonts w:ascii="Arial" w:hAnsi="Arial" w:cs="Arial"/>
                <w:sz w:val="20"/>
                <w:szCs w:val="20"/>
              </w:rPr>
            </w:pPr>
            <w:r>
              <w:rPr>
                <w:rFonts w:ascii="Arial" w:hAnsi="Arial" w:cs="Arial"/>
                <w:sz w:val="20"/>
                <w:szCs w:val="20"/>
              </w:rPr>
              <w:t>VOGES PROSKAUER</w:t>
            </w:r>
          </w:p>
        </w:tc>
        <w:tc>
          <w:tcPr>
            <w:tcW w:w="1641" w:type="dxa"/>
          </w:tcPr>
          <w:p w14:paraId="4F89A333">
            <w:pPr>
              <w:spacing w:after="0" w:line="240" w:lineRule="auto"/>
              <w:jc w:val="both"/>
              <w:rPr>
                <w:rFonts w:ascii="Arial" w:hAnsi="Arial" w:cs="Arial"/>
                <w:sz w:val="20"/>
                <w:szCs w:val="20"/>
              </w:rPr>
            </w:pPr>
            <w:r>
              <w:rPr>
                <w:rFonts w:ascii="Arial" w:hAnsi="Arial" w:cs="Arial"/>
                <w:sz w:val="20"/>
                <w:szCs w:val="20"/>
              </w:rPr>
              <w:t>-</w:t>
            </w:r>
          </w:p>
        </w:tc>
        <w:tc>
          <w:tcPr>
            <w:tcW w:w="1548" w:type="dxa"/>
          </w:tcPr>
          <w:p w14:paraId="6E46AFE5">
            <w:pPr>
              <w:spacing w:after="0" w:line="240" w:lineRule="auto"/>
              <w:jc w:val="both"/>
              <w:rPr>
                <w:rFonts w:ascii="Arial" w:hAnsi="Arial" w:cs="Arial"/>
                <w:sz w:val="20"/>
                <w:szCs w:val="20"/>
              </w:rPr>
            </w:pPr>
            <w:r>
              <w:rPr>
                <w:rFonts w:ascii="Arial" w:hAnsi="Arial" w:cs="Arial"/>
                <w:sz w:val="20"/>
                <w:szCs w:val="20"/>
              </w:rPr>
              <w:t>-</w:t>
            </w:r>
          </w:p>
        </w:tc>
        <w:tc>
          <w:tcPr>
            <w:tcW w:w="1559" w:type="dxa"/>
          </w:tcPr>
          <w:p w14:paraId="28D6D243">
            <w:pPr>
              <w:spacing w:after="0" w:line="240" w:lineRule="auto"/>
              <w:jc w:val="both"/>
              <w:rPr>
                <w:rFonts w:ascii="Arial" w:hAnsi="Arial" w:cs="Arial"/>
                <w:sz w:val="20"/>
                <w:szCs w:val="20"/>
              </w:rPr>
            </w:pPr>
            <w:r>
              <w:rPr>
                <w:rFonts w:ascii="Arial" w:hAnsi="Arial" w:cs="Arial"/>
                <w:sz w:val="20"/>
                <w:szCs w:val="20"/>
              </w:rPr>
              <w:t>-</w:t>
            </w:r>
          </w:p>
        </w:tc>
        <w:tc>
          <w:tcPr>
            <w:tcW w:w="1549" w:type="dxa"/>
          </w:tcPr>
          <w:p w14:paraId="544D27BC">
            <w:pPr>
              <w:spacing w:after="0" w:line="240" w:lineRule="auto"/>
              <w:jc w:val="both"/>
              <w:rPr>
                <w:rFonts w:ascii="Arial" w:hAnsi="Arial" w:cs="Arial"/>
                <w:sz w:val="20"/>
                <w:szCs w:val="20"/>
              </w:rPr>
            </w:pPr>
            <w:r>
              <w:rPr>
                <w:rFonts w:ascii="Arial" w:hAnsi="Arial" w:cs="Arial"/>
                <w:sz w:val="20"/>
                <w:szCs w:val="20"/>
              </w:rPr>
              <w:t>-</w:t>
            </w:r>
          </w:p>
        </w:tc>
        <w:tc>
          <w:tcPr>
            <w:tcW w:w="1521" w:type="dxa"/>
          </w:tcPr>
          <w:p w14:paraId="2EFA3782">
            <w:pPr>
              <w:spacing w:after="0" w:line="240" w:lineRule="auto"/>
              <w:jc w:val="both"/>
              <w:rPr>
                <w:rFonts w:ascii="Arial" w:hAnsi="Arial" w:cs="Arial"/>
                <w:sz w:val="20"/>
                <w:szCs w:val="20"/>
              </w:rPr>
            </w:pPr>
            <w:r>
              <w:rPr>
                <w:rFonts w:ascii="Arial" w:hAnsi="Arial" w:cs="Arial"/>
                <w:sz w:val="20"/>
                <w:szCs w:val="20"/>
              </w:rPr>
              <w:t>-</w:t>
            </w:r>
          </w:p>
        </w:tc>
      </w:tr>
      <w:tr w14:paraId="7BDC80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8" w:type="dxa"/>
          </w:tcPr>
          <w:p w14:paraId="640A210F">
            <w:pPr>
              <w:spacing w:after="0" w:line="240" w:lineRule="auto"/>
              <w:jc w:val="both"/>
              <w:rPr>
                <w:rFonts w:ascii="Arial" w:hAnsi="Arial" w:cs="Arial"/>
                <w:sz w:val="20"/>
                <w:szCs w:val="20"/>
              </w:rPr>
            </w:pPr>
            <w:r>
              <w:rPr>
                <w:rFonts w:ascii="Arial" w:hAnsi="Arial" w:cs="Arial"/>
                <w:sz w:val="20"/>
                <w:szCs w:val="20"/>
              </w:rPr>
              <w:t>UREASE</w:t>
            </w:r>
          </w:p>
        </w:tc>
        <w:tc>
          <w:tcPr>
            <w:tcW w:w="1641" w:type="dxa"/>
          </w:tcPr>
          <w:p w14:paraId="73A32A84">
            <w:pPr>
              <w:spacing w:after="0" w:line="240" w:lineRule="auto"/>
              <w:jc w:val="both"/>
              <w:rPr>
                <w:rFonts w:ascii="Arial" w:hAnsi="Arial" w:cs="Arial"/>
                <w:sz w:val="20"/>
                <w:szCs w:val="20"/>
              </w:rPr>
            </w:pPr>
            <w:r>
              <w:rPr>
                <w:rFonts w:ascii="Arial" w:hAnsi="Arial" w:cs="Arial"/>
                <w:sz w:val="20"/>
                <w:szCs w:val="20"/>
              </w:rPr>
              <w:t>-</w:t>
            </w:r>
          </w:p>
        </w:tc>
        <w:tc>
          <w:tcPr>
            <w:tcW w:w="1548" w:type="dxa"/>
          </w:tcPr>
          <w:p w14:paraId="55A303A3">
            <w:pPr>
              <w:spacing w:after="0" w:line="240" w:lineRule="auto"/>
              <w:jc w:val="both"/>
              <w:rPr>
                <w:rFonts w:ascii="Arial" w:hAnsi="Arial" w:cs="Arial"/>
                <w:sz w:val="20"/>
                <w:szCs w:val="20"/>
              </w:rPr>
            </w:pPr>
            <w:r>
              <w:rPr>
                <w:rFonts w:ascii="Arial" w:hAnsi="Arial" w:cs="Arial"/>
                <w:sz w:val="20"/>
                <w:szCs w:val="20"/>
              </w:rPr>
              <w:t>-</w:t>
            </w:r>
          </w:p>
        </w:tc>
        <w:tc>
          <w:tcPr>
            <w:tcW w:w="1559" w:type="dxa"/>
          </w:tcPr>
          <w:p w14:paraId="69CF5D74">
            <w:pPr>
              <w:spacing w:after="0" w:line="240" w:lineRule="auto"/>
              <w:jc w:val="both"/>
              <w:rPr>
                <w:rFonts w:ascii="Arial" w:hAnsi="Arial" w:cs="Arial"/>
                <w:sz w:val="20"/>
                <w:szCs w:val="20"/>
              </w:rPr>
            </w:pPr>
            <w:r>
              <w:rPr>
                <w:rFonts w:ascii="Arial" w:hAnsi="Arial" w:cs="Arial"/>
                <w:sz w:val="20"/>
                <w:szCs w:val="20"/>
              </w:rPr>
              <w:t>-</w:t>
            </w:r>
          </w:p>
        </w:tc>
        <w:tc>
          <w:tcPr>
            <w:tcW w:w="1549" w:type="dxa"/>
          </w:tcPr>
          <w:p w14:paraId="534111CB">
            <w:pPr>
              <w:spacing w:after="0" w:line="240" w:lineRule="auto"/>
              <w:jc w:val="both"/>
              <w:rPr>
                <w:rFonts w:ascii="Arial" w:hAnsi="Arial" w:cs="Arial"/>
                <w:sz w:val="20"/>
                <w:szCs w:val="20"/>
              </w:rPr>
            </w:pPr>
            <w:r>
              <w:rPr>
                <w:rFonts w:ascii="Arial" w:hAnsi="Arial" w:cs="Arial"/>
                <w:sz w:val="20"/>
                <w:szCs w:val="20"/>
              </w:rPr>
              <w:t>-</w:t>
            </w:r>
          </w:p>
        </w:tc>
        <w:tc>
          <w:tcPr>
            <w:tcW w:w="1521" w:type="dxa"/>
          </w:tcPr>
          <w:p w14:paraId="02546CBF">
            <w:pPr>
              <w:spacing w:after="0" w:line="240" w:lineRule="auto"/>
              <w:jc w:val="both"/>
              <w:rPr>
                <w:rFonts w:ascii="Arial" w:hAnsi="Arial" w:cs="Arial"/>
                <w:sz w:val="20"/>
                <w:szCs w:val="20"/>
              </w:rPr>
            </w:pPr>
            <w:r>
              <w:rPr>
                <w:rFonts w:ascii="Arial" w:hAnsi="Arial" w:cs="Arial"/>
                <w:sz w:val="20"/>
                <w:szCs w:val="20"/>
              </w:rPr>
              <w:t>-</w:t>
            </w:r>
          </w:p>
        </w:tc>
      </w:tr>
      <w:tr w14:paraId="0C4F9C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758" w:type="dxa"/>
          </w:tcPr>
          <w:p w14:paraId="5530FF2D">
            <w:pPr>
              <w:spacing w:after="0" w:line="240" w:lineRule="auto"/>
              <w:jc w:val="both"/>
              <w:rPr>
                <w:rFonts w:ascii="Arial" w:hAnsi="Arial" w:cs="Arial"/>
                <w:sz w:val="20"/>
                <w:szCs w:val="20"/>
              </w:rPr>
            </w:pPr>
            <w:r>
              <w:rPr>
                <w:rFonts w:ascii="Arial" w:hAnsi="Arial" w:cs="Arial"/>
                <w:sz w:val="20"/>
                <w:szCs w:val="20"/>
              </w:rPr>
              <w:t>GLUCOSE</w:t>
            </w:r>
          </w:p>
        </w:tc>
        <w:tc>
          <w:tcPr>
            <w:tcW w:w="1641" w:type="dxa"/>
          </w:tcPr>
          <w:p w14:paraId="53BA4FB7">
            <w:pPr>
              <w:spacing w:after="0" w:line="240" w:lineRule="auto"/>
              <w:jc w:val="both"/>
              <w:rPr>
                <w:rFonts w:ascii="Arial" w:hAnsi="Arial" w:cs="Arial"/>
                <w:sz w:val="20"/>
                <w:szCs w:val="20"/>
              </w:rPr>
            </w:pPr>
            <w:r>
              <w:rPr>
                <w:rFonts w:ascii="Arial" w:hAnsi="Arial" w:cs="Arial"/>
                <w:sz w:val="20"/>
                <w:szCs w:val="20"/>
              </w:rPr>
              <w:t>+</w:t>
            </w:r>
          </w:p>
        </w:tc>
        <w:tc>
          <w:tcPr>
            <w:tcW w:w="1548" w:type="dxa"/>
          </w:tcPr>
          <w:p w14:paraId="2D910EAD">
            <w:pPr>
              <w:spacing w:after="0" w:line="240" w:lineRule="auto"/>
              <w:jc w:val="both"/>
              <w:rPr>
                <w:rFonts w:ascii="Arial" w:hAnsi="Arial" w:cs="Arial"/>
                <w:sz w:val="20"/>
                <w:szCs w:val="20"/>
              </w:rPr>
            </w:pPr>
            <w:r>
              <w:rPr>
                <w:rFonts w:ascii="Arial" w:hAnsi="Arial" w:cs="Arial"/>
                <w:sz w:val="20"/>
                <w:szCs w:val="20"/>
              </w:rPr>
              <w:t>+</w:t>
            </w:r>
          </w:p>
        </w:tc>
        <w:tc>
          <w:tcPr>
            <w:tcW w:w="1559" w:type="dxa"/>
          </w:tcPr>
          <w:p w14:paraId="30ECCB9B">
            <w:pPr>
              <w:spacing w:after="0" w:line="240" w:lineRule="auto"/>
              <w:jc w:val="both"/>
              <w:rPr>
                <w:rFonts w:ascii="Arial" w:hAnsi="Arial" w:cs="Arial"/>
                <w:sz w:val="20"/>
                <w:szCs w:val="20"/>
              </w:rPr>
            </w:pPr>
            <w:r>
              <w:rPr>
                <w:rFonts w:ascii="Arial" w:hAnsi="Arial" w:cs="Arial"/>
                <w:sz w:val="20"/>
                <w:szCs w:val="20"/>
              </w:rPr>
              <w:t>+</w:t>
            </w:r>
          </w:p>
        </w:tc>
        <w:tc>
          <w:tcPr>
            <w:tcW w:w="1549" w:type="dxa"/>
          </w:tcPr>
          <w:p w14:paraId="074BBB19">
            <w:pPr>
              <w:spacing w:after="0" w:line="240" w:lineRule="auto"/>
              <w:jc w:val="both"/>
              <w:rPr>
                <w:rFonts w:ascii="Arial" w:hAnsi="Arial" w:cs="Arial"/>
                <w:sz w:val="20"/>
                <w:szCs w:val="20"/>
              </w:rPr>
            </w:pPr>
            <w:r>
              <w:rPr>
                <w:rFonts w:ascii="Arial" w:hAnsi="Arial" w:cs="Arial"/>
                <w:sz w:val="20"/>
                <w:szCs w:val="20"/>
              </w:rPr>
              <w:t>+</w:t>
            </w:r>
          </w:p>
        </w:tc>
        <w:tc>
          <w:tcPr>
            <w:tcW w:w="1521" w:type="dxa"/>
          </w:tcPr>
          <w:p w14:paraId="7F5573FD">
            <w:pPr>
              <w:spacing w:after="0" w:line="240" w:lineRule="auto"/>
              <w:jc w:val="both"/>
              <w:rPr>
                <w:rFonts w:ascii="Arial" w:hAnsi="Arial" w:cs="Arial"/>
                <w:sz w:val="20"/>
                <w:szCs w:val="20"/>
              </w:rPr>
            </w:pPr>
            <w:r>
              <w:rPr>
                <w:rFonts w:ascii="Arial" w:hAnsi="Arial" w:cs="Arial"/>
                <w:sz w:val="20"/>
                <w:szCs w:val="20"/>
              </w:rPr>
              <w:t>+</w:t>
            </w:r>
          </w:p>
        </w:tc>
      </w:tr>
      <w:tr w14:paraId="320999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8" w:type="dxa"/>
          </w:tcPr>
          <w:p w14:paraId="653F7A41">
            <w:pPr>
              <w:spacing w:after="0" w:line="240" w:lineRule="auto"/>
              <w:jc w:val="both"/>
              <w:rPr>
                <w:rFonts w:ascii="Arial" w:hAnsi="Arial" w:cs="Arial"/>
                <w:sz w:val="20"/>
                <w:szCs w:val="20"/>
              </w:rPr>
            </w:pPr>
            <w:r>
              <w:rPr>
                <w:rFonts w:ascii="Arial" w:hAnsi="Arial" w:cs="Arial"/>
                <w:sz w:val="20"/>
                <w:szCs w:val="20"/>
              </w:rPr>
              <w:t>SUCROSE</w:t>
            </w:r>
          </w:p>
        </w:tc>
        <w:tc>
          <w:tcPr>
            <w:tcW w:w="1641" w:type="dxa"/>
          </w:tcPr>
          <w:p w14:paraId="4F41ED46">
            <w:pPr>
              <w:spacing w:after="0" w:line="240" w:lineRule="auto"/>
              <w:jc w:val="both"/>
              <w:rPr>
                <w:rFonts w:ascii="Arial" w:hAnsi="Arial" w:cs="Arial"/>
                <w:sz w:val="20"/>
                <w:szCs w:val="20"/>
              </w:rPr>
            </w:pPr>
            <w:r>
              <w:rPr>
                <w:rFonts w:ascii="Arial" w:hAnsi="Arial" w:cs="Arial"/>
                <w:sz w:val="20"/>
                <w:szCs w:val="20"/>
              </w:rPr>
              <w:t>+</w:t>
            </w:r>
          </w:p>
        </w:tc>
        <w:tc>
          <w:tcPr>
            <w:tcW w:w="1548" w:type="dxa"/>
          </w:tcPr>
          <w:p w14:paraId="2F387238">
            <w:pPr>
              <w:spacing w:after="0" w:line="240" w:lineRule="auto"/>
              <w:jc w:val="both"/>
              <w:rPr>
                <w:rFonts w:ascii="Arial" w:hAnsi="Arial" w:cs="Arial"/>
                <w:sz w:val="20"/>
                <w:szCs w:val="20"/>
              </w:rPr>
            </w:pPr>
            <w:r>
              <w:rPr>
                <w:rFonts w:ascii="Arial" w:hAnsi="Arial" w:cs="Arial"/>
                <w:sz w:val="20"/>
                <w:szCs w:val="20"/>
              </w:rPr>
              <w:t>+</w:t>
            </w:r>
          </w:p>
        </w:tc>
        <w:tc>
          <w:tcPr>
            <w:tcW w:w="1559" w:type="dxa"/>
          </w:tcPr>
          <w:p w14:paraId="23829561">
            <w:pPr>
              <w:spacing w:after="0" w:line="240" w:lineRule="auto"/>
              <w:jc w:val="both"/>
              <w:rPr>
                <w:rFonts w:ascii="Arial" w:hAnsi="Arial" w:cs="Arial"/>
                <w:sz w:val="20"/>
                <w:szCs w:val="20"/>
              </w:rPr>
            </w:pPr>
            <w:r>
              <w:rPr>
                <w:rFonts w:ascii="Arial" w:hAnsi="Arial" w:cs="Arial"/>
                <w:sz w:val="20"/>
                <w:szCs w:val="20"/>
              </w:rPr>
              <w:t>+</w:t>
            </w:r>
          </w:p>
        </w:tc>
        <w:tc>
          <w:tcPr>
            <w:tcW w:w="1549" w:type="dxa"/>
          </w:tcPr>
          <w:p w14:paraId="63A96534">
            <w:pPr>
              <w:spacing w:after="0" w:line="240" w:lineRule="auto"/>
              <w:jc w:val="both"/>
              <w:rPr>
                <w:rFonts w:ascii="Arial" w:hAnsi="Arial" w:cs="Arial"/>
                <w:sz w:val="20"/>
                <w:szCs w:val="20"/>
              </w:rPr>
            </w:pPr>
            <w:r>
              <w:rPr>
                <w:rFonts w:ascii="Arial" w:hAnsi="Arial" w:cs="Arial"/>
                <w:sz w:val="20"/>
                <w:szCs w:val="20"/>
              </w:rPr>
              <w:t>+</w:t>
            </w:r>
          </w:p>
        </w:tc>
        <w:tc>
          <w:tcPr>
            <w:tcW w:w="1521" w:type="dxa"/>
          </w:tcPr>
          <w:p w14:paraId="749C7A38">
            <w:pPr>
              <w:spacing w:after="0" w:line="240" w:lineRule="auto"/>
              <w:jc w:val="both"/>
              <w:rPr>
                <w:rFonts w:ascii="Arial" w:hAnsi="Arial" w:cs="Arial"/>
                <w:sz w:val="20"/>
                <w:szCs w:val="20"/>
              </w:rPr>
            </w:pPr>
            <w:r>
              <w:rPr>
                <w:rFonts w:ascii="Arial" w:hAnsi="Arial" w:cs="Arial"/>
                <w:sz w:val="20"/>
                <w:szCs w:val="20"/>
              </w:rPr>
              <w:t>+</w:t>
            </w:r>
          </w:p>
        </w:tc>
      </w:tr>
      <w:tr w14:paraId="76CFAE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8" w:type="dxa"/>
          </w:tcPr>
          <w:p w14:paraId="35575C87">
            <w:pPr>
              <w:spacing w:after="0" w:line="240" w:lineRule="auto"/>
              <w:jc w:val="both"/>
              <w:rPr>
                <w:rFonts w:ascii="Arial" w:hAnsi="Arial" w:cs="Arial"/>
                <w:sz w:val="20"/>
                <w:szCs w:val="20"/>
              </w:rPr>
            </w:pPr>
            <w:r>
              <w:rPr>
                <w:rFonts w:ascii="Arial" w:hAnsi="Arial" w:cs="Arial"/>
                <w:sz w:val="20"/>
                <w:szCs w:val="20"/>
              </w:rPr>
              <w:t>FRUCTOSE</w:t>
            </w:r>
          </w:p>
        </w:tc>
        <w:tc>
          <w:tcPr>
            <w:tcW w:w="1641" w:type="dxa"/>
          </w:tcPr>
          <w:p w14:paraId="738572DE">
            <w:pPr>
              <w:spacing w:after="0" w:line="240" w:lineRule="auto"/>
              <w:jc w:val="both"/>
              <w:rPr>
                <w:rFonts w:ascii="Arial" w:hAnsi="Arial" w:cs="Arial"/>
                <w:sz w:val="20"/>
                <w:szCs w:val="20"/>
              </w:rPr>
            </w:pPr>
            <w:r>
              <w:rPr>
                <w:rFonts w:ascii="Arial" w:hAnsi="Arial" w:cs="Arial"/>
                <w:sz w:val="20"/>
                <w:szCs w:val="20"/>
              </w:rPr>
              <w:t>+</w:t>
            </w:r>
          </w:p>
        </w:tc>
        <w:tc>
          <w:tcPr>
            <w:tcW w:w="1548" w:type="dxa"/>
          </w:tcPr>
          <w:p w14:paraId="6194A7F5">
            <w:pPr>
              <w:spacing w:after="0" w:line="240" w:lineRule="auto"/>
              <w:jc w:val="both"/>
              <w:rPr>
                <w:rFonts w:ascii="Arial" w:hAnsi="Arial" w:cs="Arial"/>
                <w:sz w:val="20"/>
                <w:szCs w:val="20"/>
              </w:rPr>
            </w:pPr>
            <w:r>
              <w:rPr>
                <w:rFonts w:ascii="Arial" w:hAnsi="Arial" w:cs="Arial"/>
                <w:sz w:val="20"/>
                <w:szCs w:val="20"/>
              </w:rPr>
              <w:t>+</w:t>
            </w:r>
          </w:p>
        </w:tc>
        <w:tc>
          <w:tcPr>
            <w:tcW w:w="1559" w:type="dxa"/>
          </w:tcPr>
          <w:p w14:paraId="1EFC3ED8">
            <w:pPr>
              <w:spacing w:after="0" w:line="240" w:lineRule="auto"/>
              <w:jc w:val="both"/>
              <w:rPr>
                <w:rFonts w:ascii="Arial" w:hAnsi="Arial" w:cs="Arial"/>
                <w:sz w:val="20"/>
                <w:szCs w:val="20"/>
              </w:rPr>
            </w:pPr>
            <w:r>
              <w:rPr>
                <w:rFonts w:ascii="Arial" w:hAnsi="Arial" w:cs="Arial"/>
                <w:sz w:val="20"/>
                <w:szCs w:val="20"/>
              </w:rPr>
              <w:t>+</w:t>
            </w:r>
          </w:p>
        </w:tc>
        <w:tc>
          <w:tcPr>
            <w:tcW w:w="1549" w:type="dxa"/>
          </w:tcPr>
          <w:p w14:paraId="4E0399F8">
            <w:pPr>
              <w:spacing w:after="0" w:line="240" w:lineRule="auto"/>
              <w:jc w:val="both"/>
              <w:rPr>
                <w:rFonts w:ascii="Arial" w:hAnsi="Arial" w:cs="Arial"/>
                <w:sz w:val="20"/>
                <w:szCs w:val="20"/>
              </w:rPr>
            </w:pPr>
            <w:r>
              <w:rPr>
                <w:rFonts w:ascii="Arial" w:hAnsi="Arial" w:cs="Arial"/>
                <w:sz w:val="20"/>
                <w:szCs w:val="20"/>
              </w:rPr>
              <w:t>+</w:t>
            </w:r>
          </w:p>
        </w:tc>
        <w:tc>
          <w:tcPr>
            <w:tcW w:w="1521" w:type="dxa"/>
          </w:tcPr>
          <w:p w14:paraId="7B368D17">
            <w:pPr>
              <w:spacing w:after="0" w:line="240" w:lineRule="auto"/>
              <w:jc w:val="both"/>
              <w:rPr>
                <w:rFonts w:ascii="Arial" w:hAnsi="Arial" w:cs="Arial"/>
                <w:sz w:val="20"/>
                <w:szCs w:val="20"/>
              </w:rPr>
            </w:pPr>
            <w:r>
              <w:rPr>
                <w:rFonts w:ascii="Arial" w:hAnsi="Arial" w:cs="Arial"/>
                <w:sz w:val="20"/>
                <w:szCs w:val="20"/>
              </w:rPr>
              <w:t>+</w:t>
            </w:r>
          </w:p>
        </w:tc>
      </w:tr>
      <w:tr w14:paraId="579209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8" w:type="dxa"/>
          </w:tcPr>
          <w:p w14:paraId="1876B8CE">
            <w:pPr>
              <w:spacing w:after="0" w:line="240" w:lineRule="auto"/>
              <w:jc w:val="both"/>
              <w:rPr>
                <w:rFonts w:ascii="Arial" w:hAnsi="Arial" w:cs="Arial"/>
                <w:sz w:val="20"/>
                <w:szCs w:val="20"/>
              </w:rPr>
            </w:pPr>
            <w:r>
              <w:rPr>
                <w:rFonts w:ascii="Arial" w:hAnsi="Arial" w:cs="Arial"/>
                <w:sz w:val="20"/>
                <w:szCs w:val="20"/>
              </w:rPr>
              <w:t>LACTOSE</w:t>
            </w:r>
          </w:p>
        </w:tc>
        <w:tc>
          <w:tcPr>
            <w:tcW w:w="1641" w:type="dxa"/>
          </w:tcPr>
          <w:p w14:paraId="1D9C704F">
            <w:pPr>
              <w:spacing w:after="0" w:line="240" w:lineRule="auto"/>
              <w:jc w:val="both"/>
              <w:rPr>
                <w:rFonts w:ascii="Arial" w:hAnsi="Arial" w:cs="Arial"/>
                <w:sz w:val="20"/>
                <w:szCs w:val="20"/>
              </w:rPr>
            </w:pPr>
            <w:r>
              <w:rPr>
                <w:rFonts w:ascii="Arial" w:hAnsi="Arial" w:cs="Arial"/>
                <w:sz w:val="20"/>
                <w:szCs w:val="20"/>
              </w:rPr>
              <w:t>+</w:t>
            </w:r>
          </w:p>
        </w:tc>
        <w:tc>
          <w:tcPr>
            <w:tcW w:w="1548" w:type="dxa"/>
          </w:tcPr>
          <w:p w14:paraId="158D4664">
            <w:pPr>
              <w:spacing w:after="0" w:line="240" w:lineRule="auto"/>
              <w:jc w:val="both"/>
              <w:rPr>
                <w:rFonts w:ascii="Arial" w:hAnsi="Arial" w:cs="Arial"/>
                <w:sz w:val="20"/>
                <w:szCs w:val="20"/>
              </w:rPr>
            </w:pPr>
            <w:r>
              <w:rPr>
                <w:rFonts w:ascii="Arial" w:hAnsi="Arial" w:cs="Arial"/>
                <w:sz w:val="20"/>
                <w:szCs w:val="20"/>
              </w:rPr>
              <w:t>+</w:t>
            </w:r>
          </w:p>
        </w:tc>
        <w:tc>
          <w:tcPr>
            <w:tcW w:w="1559" w:type="dxa"/>
          </w:tcPr>
          <w:p w14:paraId="67D22CF0">
            <w:pPr>
              <w:spacing w:after="0" w:line="240" w:lineRule="auto"/>
              <w:jc w:val="both"/>
              <w:rPr>
                <w:rFonts w:ascii="Arial" w:hAnsi="Arial" w:cs="Arial"/>
                <w:sz w:val="20"/>
                <w:szCs w:val="20"/>
              </w:rPr>
            </w:pPr>
            <w:r>
              <w:rPr>
                <w:rFonts w:ascii="Arial" w:hAnsi="Arial" w:cs="Arial"/>
                <w:sz w:val="20"/>
                <w:szCs w:val="20"/>
              </w:rPr>
              <w:t>+</w:t>
            </w:r>
          </w:p>
        </w:tc>
        <w:tc>
          <w:tcPr>
            <w:tcW w:w="1549" w:type="dxa"/>
          </w:tcPr>
          <w:p w14:paraId="0512DF63">
            <w:pPr>
              <w:spacing w:after="0" w:line="240" w:lineRule="auto"/>
              <w:jc w:val="both"/>
              <w:rPr>
                <w:rFonts w:ascii="Arial" w:hAnsi="Arial" w:cs="Arial"/>
                <w:sz w:val="20"/>
                <w:szCs w:val="20"/>
              </w:rPr>
            </w:pPr>
            <w:r>
              <w:rPr>
                <w:rFonts w:ascii="Arial" w:hAnsi="Arial" w:cs="Arial"/>
                <w:sz w:val="20"/>
                <w:szCs w:val="20"/>
              </w:rPr>
              <w:t>+</w:t>
            </w:r>
          </w:p>
        </w:tc>
        <w:tc>
          <w:tcPr>
            <w:tcW w:w="1521" w:type="dxa"/>
          </w:tcPr>
          <w:p w14:paraId="40109788">
            <w:pPr>
              <w:spacing w:after="0" w:line="240" w:lineRule="auto"/>
              <w:jc w:val="both"/>
              <w:rPr>
                <w:rFonts w:ascii="Arial" w:hAnsi="Arial" w:cs="Arial"/>
                <w:sz w:val="20"/>
                <w:szCs w:val="20"/>
              </w:rPr>
            </w:pPr>
            <w:r>
              <w:rPr>
                <w:rFonts w:ascii="Arial" w:hAnsi="Arial" w:cs="Arial"/>
                <w:sz w:val="20"/>
                <w:szCs w:val="20"/>
              </w:rPr>
              <w:t>+</w:t>
            </w:r>
          </w:p>
        </w:tc>
      </w:tr>
      <w:tr w14:paraId="4A3C99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758" w:type="dxa"/>
          </w:tcPr>
          <w:p w14:paraId="1886766B">
            <w:pPr>
              <w:spacing w:after="0" w:line="240" w:lineRule="auto"/>
              <w:jc w:val="both"/>
              <w:rPr>
                <w:rFonts w:ascii="Arial" w:hAnsi="Arial" w:cs="Arial"/>
                <w:sz w:val="20"/>
                <w:szCs w:val="20"/>
              </w:rPr>
            </w:pPr>
            <w:r>
              <w:rPr>
                <w:rFonts w:ascii="Arial" w:hAnsi="Arial" w:cs="Arial"/>
                <w:sz w:val="20"/>
                <w:szCs w:val="20"/>
              </w:rPr>
              <w:t>MALTOSE</w:t>
            </w:r>
          </w:p>
        </w:tc>
        <w:tc>
          <w:tcPr>
            <w:tcW w:w="1641" w:type="dxa"/>
          </w:tcPr>
          <w:p w14:paraId="79799FD0">
            <w:pPr>
              <w:spacing w:after="0" w:line="240" w:lineRule="auto"/>
              <w:jc w:val="both"/>
              <w:rPr>
                <w:rFonts w:ascii="Arial" w:hAnsi="Arial" w:cs="Arial"/>
                <w:sz w:val="20"/>
                <w:szCs w:val="20"/>
              </w:rPr>
            </w:pPr>
            <w:r>
              <w:rPr>
                <w:rFonts w:ascii="Arial" w:hAnsi="Arial" w:cs="Arial"/>
                <w:sz w:val="20"/>
                <w:szCs w:val="20"/>
              </w:rPr>
              <w:t>+</w:t>
            </w:r>
          </w:p>
        </w:tc>
        <w:tc>
          <w:tcPr>
            <w:tcW w:w="1548" w:type="dxa"/>
          </w:tcPr>
          <w:p w14:paraId="49F4F090">
            <w:pPr>
              <w:spacing w:after="0" w:line="240" w:lineRule="auto"/>
              <w:jc w:val="both"/>
              <w:rPr>
                <w:rFonts w:ascii="Arial" w:hAnsi="Arial" w:cs="Arial"/>
                <w:sz w:val="20"/>
                <w:szCs w:val="20"/>
              </w:rPr>
            </w:pPr>
            <w:r>
              <w:rPr>
                <w:rFonts w:ascii="Arial" w:hAnsi="Arial" w:cs="Arial"/>
                <w:sz w:val="20"/>
                <w:szCs w:val="20"/>
              </w:rPr>
              <w:t>+</w:t>
            </w:r>
          </w:p>
        </w:tc>
        <w:tc>
          <w:tcPr>
            <w:tcW w:w="1559" w:type="dxa"/>
          </w:tcPr>
          <w:p w14:paraId="54BDA3D8">
            <w:pPr>
              <w:spacing w:after="0" w:line="240" w:lineRule="auto"/>
              <w:jc w:val="both"/>
              <w:rPr>
                <w:rFonts w:ascii="Arial" w:hAnsi="Arial" w:cs="Arial"/>
                <w:sz w:val="20"/>
                <w:szCs w:val="20"/>
              </w:rPr>
            </w:pPr>
            <w:r>
              <w:rPr>
                <w:rFonts w:ascii="Arial" w:hAnsi="Arial" w:cs="Arial"/>
                <w:sz w:val="20"/>
                <w:szCs w:val="20"/>
              </w:rPr>
              <w:t>+</w:t>
            </w:r>
          </w:p>
        </w:tc>
        <w:tc>
          <w:tcPr>
            <w:tcW w:w="1549" w:type="dxa"/>
          </w:tcPr>
          <w:p w14:paraId="0A438604">
            <w:pPr>
              <w:spacing w:after="0" w:line="240" w:lineRule="auto"/>
              <w:jc w:val="both"/>
              <w:rPr>
                <w:rFonts w:ascii="Arial" w:hAnsi="Arial" w:cs="Arial"/>
                <w:sz w:val="20"/>
                <w:szCs w:val="20"/>
              </w:rPr>
            </w:pPr>
            <w:r>
              <w:rPr>
                <w:rFonts w:ascii="Arial" w:hAnsi="Arial" w:cs="Arial"/>
                <w:sz w:val="20"/>
                <w:szCs w:val="20"/>
              </w:rPr>
              <w:t>+</w:t>
            </w:r>
          </w:p>
        </w:tc>
        <w:tc>
          <w:tcPr>
            <w:tcW w:w="1521" w:type="dxa"/>
          </w:tcPr>
          <w:p w14:paraId="5B78F42F">
            <w:pPr>
              <w:spacing w:after="0" w:line="240" w:lineRule="auto"/>
              <w:jc w:val="both"/>
              <w:rPr>
                <w:rFonts w:ascii="Arial" w:hAnsi="Arial" w:cs="Arial"/>
                <w:sz w:val="20"/>
                <w:szCs w:val="20"/>
              </w:rPr>
            </w:pPr>
            <w:r>
              <w:rPr>
                <w:rFonts w:ascii="Arial" w:hAnsi="Arial" w:cs="Arial"/>
                <w:sz w:val="20"/>
                <w:szCs w:val="20"/>
              </w:rPr>
              <w:t>+</w:t>
            </w:r>
          </w:p>
        </w:tc>
      </w:tr>
    </w:tbl>
    <w:p w14:paraId="11E40D96">
      <w:pPr>
        <w:spacing w:after="0" w:line="240" w:lineRule="auto"/>
        <w:jc w:val="both"/>
        <w:rPr>
          <w:rFonts w:ascii="Arial" w:hAnsi="Arial" w:cs="Arial"/>
          <w:sz w:val="20"/>
          <w:szCs w:val="20"/>
        </w:rPr>
      </w:pPr>
      <w:r>
        <w:rPr>
          <w:rFonts w:ascii="Arial" w:hAnsi="Arial" w:cs="Arial"/>
          <w:sz w:val="20"/>
          <w:szCs w:val="20"/>
        </w:rPr>
        <w:t>KEY:</w:t>
      </w:r>
    </w:p>
    <w:p w14:paraId="74E9DFFF">
      <w:pPr>
        <w:spacing w:after="0" w:line="240" w:lineRule="auto"/>
        <w:jc w:val="both"/>
        <w:rPr>
          <w:rFonts w:ascii="Arial" w:hAnsi="Arial" w:cs="Arial"/>
          <w:sz w:val="20"/>
          <w:szCs w:val="20"/>
        </w:rPr>
      </w:pPr>
      <w:r>
        <w:rPr>
          <w:rFonts w:ascii="Arial" w:hAnsi="Arial" w:cs="Arial"/>
          <w:sz w:val="20"/>
          <w:szCs w:val="20"/>
        </w:rPr>
        <w:t>Y&amp;H= isolates from yoghurt samples</w:t>
      </w:r>
    </w:p>
    <w:p w14:paraId="4B4335CB">
      <w:pPr>
        <w:spacing w:after="0" w:line="240" w:lineRule="auto"/>
        <w:jc w:val="both"/>
        <w:rPr>
          <w:rFonts w:ascii="Arial" w:hAnsi="Arial" w:cs="Arial"/>
          <w:sz w:val="20"/>
          <w:szCs w:val="20"/>
        </w:rPr>
      </w:pPr>
      <w:r>
        <w:rPr>
          <w:rFonts w:ascii="Arial" w:hAnsi="Arial" w:cs="Arial"/>
          <w:sz w:val="20"/>
          <w:szCs w:val="20"/>
        </w:rPr>
        <w:t>G= isolates from Guinea corn Akamu</w:t>
      </w:r>
    </w:p>
    <w:p w14:paraId="6C7385D5">
      <w:pPr>
        <w:spacing w:after="0" w:line="240" w:lineRule="auto"/>
        <w:jc w:val="both"/>
        <w:rPr>
          <w:rFonts w:ascii="Arial" w:hAnsi="Arial" w:cs="Arial"/>
          <w:sz w:val="20"/>
          <w:szCs w:val="20"/>
        </w:rPr>
      </w:pPr>
      <w:r>
        <w:rPr>
          <w:rFonts w:ascii="Arial" w:hAnsi="Arial" w:cs="Arial"/>
          <w:sz w:val="20"/>
          <w:szCs w:val="20"/>
        </w:rPr>
        <w:t>M= isolates from millet Akamu</w:t>
      </w:r>
    </w:p>
    <w:p w14:paraId="26E23B76">
      <w:pPr>
        <w:spacing w:after="0" w:line="240" w:lineRule="auto"/>
        <w:jc w:val="both"/>
        <w:rPr>
          <w:rFonts w:ascii="Arial" w:hAnsi="Arial" w:cs="Arial"/>
          <w:sz w:val="20"/>
          <w:szCs w:val="20"/>
        </w:rPr>
      </w:pPr>
      <w:r>
        <w:rPr>
          <w:rFonts w:ascii="Arial" w:hAnsi="Arial" w:cs="Arial"/>
          <w:sz w:val="20"/>
          <w:szCs w:val="20"/>
        </w:rPr>
        <w:t>C= isolates from maize Akamu</w:t>
      </w:r>
    </w:p>
    <w:p w14:paraId="500FD3BD">
      <w:pPr>
        <w:spacing w:line="240" w:lineRule="auto"/>
        <w:jc w:val="both"/>
        <w:rPr>
          <w:rFonts w:ascii="Arial" w:hAnsi="Arial" w:cs="Arial"/>
          <w:sz w:val="20"/>
          <w:szCs w:val="20"/>
        </w:rPr>
      </w:pPr>
      <w:r>
        <w:rPr>
          <w:rFonts w:ascii="Arial" w:hAnsi="Arial" w:cs="Arial"/>
          <w:sz w:val="20"/>
          <w:szCs w:val="20"/>
        </w:rPr>
        <w:t xml:space="preserve"> </w:t>
      </w:r>
      <w:r>
        <w:rPr>
          <w:rFonts w:ascii="Arial" w:hAnsi="Arial" w:cs="Arial"/>
          <w:sz w:val="20"/>
          <w:szCs w:val="20"/>
        </w:rPr>
        <w:br w:type="page"/>
      </w:r>
    </w:p>
    <w:p w14:paraId="0A3AEA81">
      <w:pPr>
        <w:spacing w:line="240" w:lineRule="auto"/>
        <w:rPr>
          <w:rFonts w:ascii="Arial" w:hAnsi="Arial" w:cs="Arial"/>
          <w:sz w:val="20"/>
          <w:szCs w:val="20"/>
        </w:rPr>
      </w:pPr>
      <w:r>
        <w:rPr>
          <w:rFonts w:ascii="Arial" w:hAnsi="Arial" w:cs="Arial"/>
          <w:b/>
          <w:bCs/>
        </w:rPr>
        <w:t xml:space="preserve">Antimicrobial Activity of </w:t>
      </w:r>
      <w:r>
        <w:rPr>
          <w:rFonts w:ascii="Arial" w:hAnsi="Arial" w:cs="Arial"/>
          <w:b/>
          <w:bCs/>
          <w:i/>
        </w:rPr>
        <w:t>Lactobacillus</w:t>
      </w:r>
      <w:r>
        <w:rPr>
          <w:rFonts w:ascii="Arial" w:hAnsi="Arial" w:cs="Arial"/>
          <w:b/>
          <w:bCs/>
        </w:rPr>
        <w:t xml:space="preserve"> Species Against Test Organisms</w:t>
      </w:r>
      <w:r>
        <w:rPr>
          <w:rFonts w:ascii="Arial" w:hAnsi="Arial" w:cs="Arial"/>
          <w:sz w:val="20"/>
          <w:szCs w:val="20"/>
        </w:rPr>
        <w:t>.</w:t>
      </w:r>
    </w:p>
    <w:p w14:paraId="11431F79">
      <w:pPr>
        <w:spacing w:line="240" w:lineRule="auto"/>
        <w:jc w:val="both"/>
        <w:rPr>
          <w:rFonts w:ascii="Arial" w:hAnsi="Arial" w:cs="Arial"/>
          <w:sz w:val="20"/>
          <w:szCs w:val="20"/>
        </w:rPr>
      </w:pPr>
      <w:r>
        <w:rPr>
          <w:rFonts w:ascii="Arial" w:hAnsi="Arial" w:cs="Arial"/>
          <w:sz w:val="20"/>
          <w:szCs w:val="20"/>
        </w:rPr>
        <w:t xml:space="preserve">The antibacterial activity of lactic acid bacteria (LAB) isolates, assessed using agar well diffusion. The results show varying degrees of inhibition against the target organisms, with the highest observed inhibition zone measuring 54 ± 2.82 mm and 19 ± 0.707 mm for </w:t>
      </w:r>
      <w:r>
        <w:rPr>
          <w:rFonts w:ascii="Arial" w:hAnsi="Arial" w:cs="Arial"/>
          <w:i/>
          <w:sz w:val="20"/>
          <w:szCs w:val="20"/>
        </w:rPr>
        <w:t>Lactobacillus fermentum</w:t>
      </w:r>
      <w:r>
        <w:rPr>
          <w:rFonts w:ascii="Arial" w:hAnsi="Arial" w:cs="Arial"/>
          <w:sz w:val="20"/>
          <w:szCs w:val="20"/>
        </w:rPr>
        <w:t xml:space="preserve"> and </w:t>
      </w:r>
      <w:r>
        <w:rPr>
          <w:rFonts w:ascii="Arial" w:hAnsi="Arial" w:cs="Arial"/>
          <w:i/>
          <w:sz w:val="20"/>
          <w:szCs w:val="20"/>
        </w:rPr>
        <w:t>Lactococcus</w:t>
      </w:r>
      <w:r>
        <w:rPr>
          <w:rFonts w:ascii="Arial" w:hAnsi="Arial" w:cs="Arial"/>
          <w:sz w:val="20"/>
          <w:szCs w:val="20"/>
        </w:rPr>
        <w:t xml:space="preserve"> </w:t>
      </w:r>
      <w:r>
        <w:rPr>
          <w:rFonts w:ascii="Arial" w:hAnsi="Arial" w:cs="Arial"/>
          <w:i/>
          <w:sz w:val="20"/>
          <w:szCs w:val="20"/>
        </w:rPr>
        <w:t>lactis</w:t>
      </w:r>
      <w:r>
        <w:rPr>
          <w:rFonts w:ascii="Arial" w:hAnsi="Arial" w:cs="Arial"/>
          <w:sz w:val="20"/>
          <w:szCs w:val="20"/>
        </w:rPr>
        <w:t xml:space="preserve"> respectively. These are shown in the Figures 1 and 2   respectively.</w:t>
      </w:r>
    </w:p>
    <w:p w14:paraId="571B18CE">
      <w:pPr>
        <w:spacing w:line="240" w:lineRule="auto"/>
        <w:rPr>
          <w:rFonts w:ascii="Times New Roman" w:hAnsi="Times New Roman" w:cs="Times New Roman"/>
          <w:b/>
          <w:sz w:val="24"/>
          <w:szCs w:val="24"/>
        </w:rPr>
      </w:pPr>
      <w:r>
        <w:rPr>
          <w:rFonts w:ascii="Arial" w:hAnsi="Arial" w:cs="Arial"/>
          <w:b/>
        </w:rPr>
        <w:t>Sensitivity Profile of Commercial Antibiotics against test organisms</w:t>
      </w:r>
      <w:r>
        <w:rPr>
          <w:rFonts w:ascii="Times New Roman" w:hAnsi="Times New Roman" w:cs="Times New Roman"/>
          <w:b/>
          <w:sz w:val="24"/>
          <w:szCs w:val="24"/>
        </w:rPr>
        <w:t xml:space="preserve">. </w:t>
      </w:r>
    </w:p>
    <w:p w14:paraId="45938B59">
      <w:pPr>
        <w:spacing w:line="240" w:lineRule="auto"/>
        <w:jc w:val="both"/>
        <w:rPr>
          <w:rFonts w:ascii="Arial" w:hAnsi="Arial" w:cs="Arial"/>
          <w:sz w:val="20"/>
          <w:szCs w:val="20"/>
        </w:rPr>
      </w:pPr>
      <w:r>
        <w:rPr>
          <w:rFonts w:ascii="Arial" w:hAnsi="Arial" w:cs="Arial"/>
          <w:sz w:val="20"/>
          <w:szCs w:val="20"/>
        </w:rPr>
        <w:t xml:space="preserve">The sensitivity profile of commercial antibiotics against test organisms shows that </w:t>
      </w:r>
      <w:r>
        <w:rPr>
          <w:rFonts w:ascii="Arial" w:hAnsi="Arial" w:cs="Arial"/>
          <w:i/>
          <w:sz w:val="20"/>
          <w:szCs w:val="20"/>
        </w:rPr>
        <w:t>Escherichia coli</w:t>
      </w:r>
      <w:r>
        <w:rPr>
          <w:rFonts w:ascii="Arial" w:hAnsi="Arial" w:cs="Arial"/>
          <w:sz w:val="20"/>
          <w:szCs w:val="20"/>
        </w:rPr>
        <w:t xml:space="preserve"> was sensitive to a wide range of antibiotics used whereas </w:t>
      </w:r>
      <w:r>
        <w:rPr>
          <w:rFonts w:ascii="Arial" w:hAnsi="Arial" w:cs="Arial"/>
          <w:i/>
          <w:sz w:val="20"/>
          <w:szCs w:val="20"/>
        </w:rPr>
        <w:t>Pseudomonas aeruginosa</w:t>
      </w:r>
      <w:r>
        <w:rPr>
          <w:rFonts w:ascii="Arial" w:hAnsi="Arial" w:cs="Arial"/>
          <w:sz w:val="20"/>
          <w:szCs w:val="20"/>
        </w:rPr>
        <w:t xml:space="preserve"> were least sensitive to the antibiotics used. The results of the assay are shown in Table 4.</w:t>
      </w:r>
    </w:p>
    <w:p w14:paraId="4855C07B">
      <w:pPr>
        <w:spacing w:line="240" w:lineRule="auto"/>
        <w:jc w:val="both"/>
        <w:rPr>
          <w:rFonts w:ascii="Arial" w:hAnsi="Arial" w:cs="Arial"/>
          <w:sz w:val="20"/>
          <w:szCs w:val="20"/>
        </w:rPr>
      </w:pPr>
    </w:p>
    <w:p w14:paraId="1CC5FEC9">
      <w:pPr>
        <w:spacing w:line="240" w:lineRule="auto"/>
        <w:jc w:val="both"/>
        <w:rPr>
          <w:rFonts w:ascii="Arial" w:hAnsi="Arial" w:cs="Arial"/>
          <w:sz w:val="20"/>
          <w:szCs w:val="20"/>
        </w:rPr>
      </w:pPr>
    </w:p>
    <w:p w14:paraId="72CC1F29">
      <w:pPr>
        <w:spacing w:line="240" w:lineRule="auto"/>
        <w:jc w:val="both"/>
        <w:rPr>
          <w:rFonts w:ascii="Arial" w:hAnsi="Arial" w:cs="Arial"/>
          <w:sz w:val="20"/>
          <w:szCs w:val="20"/>
        </w:rPr>
      </w:pPr>
    </w:p>
    <w:p w14:paraId="1BD4664D">
      <w:pPr>
        <w:spacing w:line="240" w:lineRule="auto"/>
        <w:jc w:val="both"/>
        <w:rPr>
          <w:rFonts w:ascii="Times New Roman" w:hAnsi="Times New Roman" w:cs="Times New Roman"/>
          <w:sz w:val="24"/>
          <w:szCs w:val="24"/>
        </w:rPr>
      </w:pPr>
    </w:p>
    <w:p w14:paraId="3E655BEF">
      <w:pPr>
        <w:spacing w:line="240" w:lineRule="auto"/>
        <w:jc w:val="both"/>
        <w:rPr>
          <w:rFonts w:ascii="Times New Roman" w:hAnsi="Times New Roman" w:cs="Times New Roman"/>
          <w:sz w:val="24"/>
          <w:szCs w:val="24"/>
        </w:rPr>
      </w:pPr>
    </w:p>
    <w:p w14:paraId="5184AFFF">
      <w:pPr>
        <w:spacing w:line="240" w:lineRule="auto"/>
        <w:jc w:val="both"/>
        <w:rPr>
          <w:rFonts w:ascii="Times New Roman" w:hAnsi="Times New Roman" w:cs="Times New Roman"/>
          <w:sz w:val="24"/>
          <w:szCs w:val="24"/>
        </w:rPr>
      </w:pPr>
    </w:p>
    <w:p w14:paraId="6A60B11C">
      <w:pPr>
        <w:spacing w:line="240" w:lineRule="auto"/>
        <w:jc w:val="both"/>
        <w:rPr>
          <w:rFonts w:ascii="Times New Roman" w:hAnsi="Times New Roman" w:cs="Times New Roman"/>
          <w:sz w:val="24"/>
          <w:szCs w:val="24"/>
        </w:rPr>
      </w:pPr>
    </w:p>
    <w:p w14:paraId="1A777975">
      <w:pPr>
        <w:spacing w:line="240" w:lineRule="auto"/>
        <w:jc w:val="both"/>
        <w:rPr>
          <w:rFonts w:ascii="Times New Roman" w:hAnsi="Times New Roman" w:cs="Times New Roman"/>
          <w:sz w:val="24"/>
          <w:szCs w:val="24"/>
        </w:rPr>
      </w:pPr>
    </w:p>
    <w:p w14:paraId="747B41C3">
      <w:pPr>
        <w:spacing w:line="240" w:lineRule="auto"/>
        <w:jc w:val="both"/>
        <w:rPr>
          <w:rFonts w:ascii="Times New Roman" w:hAnsi="Times New Roman" w:cs="Times New Roman"/>
          <w:sz w:val="24"/>
          <w:szCs w:val="24"/>
        </w:rPr>
      </w:pPr>
    </w:p>
    <w:p w14:paraId="3796C1E3">
      <w:pPr>
        <w:spacing w:line="240" w:lineRule="auto"/>
        <w:jc w:val="both"/>
        <w:rPr>
          <w:rFonts w:ascii="Times New Roman" w:hAnsi="Times New Roman" w:cs="Times New Roman"/>
          <w:sz w:val="24"/>
          <w:szCs w:val="24"/>
        </w:rPr>
      </w:pPr>
    </w:p>
    <w:p w14:paraId="2D98F89C">
      <w:pPr>
        <w:spacing w:line="240" w:lineRule="auto"/>
        <w:jc w:val="both"/>
        <w:rPr>
          <w:rFonts w:ascii="Times New Roman" w:hAnsi="Times New Roman" w:cs="Times New Roman"/>
          <w:sz w:val="24"/>
          <w:szCs w:val="24"/>
        </w:rPr>
      </w:pPr>
    </w:p>
    <w:p w14:paraId="608635A9">
      <w:pPr>
        <w:spacing w:line="240" w:lineRule="auto"/>
        <w:jc w:val="both"/>
        <w:rPr>
          <w:rFonts w:ascii="Times New Roman" w:hAnsi="Times New Roman" w:cs="Times New Roman"/>
          <w:sz w:val="24"/>
          <w:szCs w:val="24"/>
        </w:rPr>
      </w:pPr>
    </w:p>
    <w:p w14:paraId="17C58F0E">
      <w:pPr>
        <w:spacing w:line="240" w:lineRule="auto"/>
        <w:jc w:val="both"/>
        <w:rPr>
          <w:rFonts w:ascii="Times New Roman" w:hAnsi="Times New Roman" w:cs="Times New Roman"/>
          <w:sz w:val="24"/>
          <w:szCs w:val="24"/>
        </w:rPr>
      </w:pPr>
    </w:p>
    <w:p w14:paraId="110DCCD4">
      <w:pPr>
        <w:spacing w:line="240" w:lineRule="auto"/>
        <w:jc w:val="both"/>
        <w:rPr>
          <w:rFonts w:ascii="Times New Roman" w:hAnsi="Times New Roman" w:cs="Times New Roman"/>
          <w:sz w:val="24"/>
          <w:szCs w:val="24"/>
        </w:rPr>
      </w:pPr>
    </w:p>
    <w:p w14:paraId="59779218">
      <w:pPr>
        <w:spacing w:line="240" w:lineRule="auto"/>
        <w:jc w:val="both"/>
        <w:rPr>
          <w:rFonts w:ascii="Times New Roman" w:hAnsi="Times New Roman" w:cs="Times New Roman"/>
          <w:sz w:val="24"/>
          <w:szCs w:val="24"/>
        </w:rPr>
      </w:pPr>
      <w:r>
        <w:drawing>
          <wp:inline distT="0" distB="0" distL="0" distR="0">
            <wp:extent cx="4572000" cy="2743200"/>
            <wp:effectExtent l="0" t="0" r="0" b="0"/>
            <wp:docPr id="181521675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2C7B95">
      <w:pPr>
        <w:spacing w:line="240" w:lineRule="auto"/>
        <w:jc w:val="both"/>
        <w:rPr>
          <w:rFonts w:ascii="Times New Roman" w:hAnsi="Times New Roman" w:cs="Times New Roman"/>
          <w:sz w:val="24"/>
          <w:szCs w:val="24"/>
        </w:rPr>
      </w:pPr>
    </w:p>
    <w:p w14:paraId="63D58B92">
      <w:pPr>
        <w:spacing w:line="240" w:lineRule="auto"/>
        <w:jc w:val="both"/>
        <w:rPr>
          <w:rFonts w:ascii="Arial" w:hAnsi="Arial" w:cs="Arial"/>
          <w:b/>
          <w:bCs/>
          <w:sz w:val="20"/>
          <w:szCs w:val="20"/>
        </w:rPr>
      </w:pPr>
      <w:r>
        <w:rPr>
          <w:rFonts w:ascii="Arial" w:hAnsi="Arial" w:cs="Arial"/>
          <w:b/>
          <w:bCs/>
          <w:sz w:val="20"/>
          <w:szCs w:val="20"/>
        </w:rPr>
        <w:t xml:space="preserve">Figure 1: Antimicrobial activity of </w:t>
      </w:r>
      <w:r>
        <w:rPr>
          <w:rFonts w:ascii="Arial" w:hAnsi="Arial" w:cs="Arial"/>
          <w:b/>
          <w:bCs/>
          <w:i/>
          <w:sz w:val="20"/>
          <w:szCs w:val="20"/>
        </w:rPr>
        <w:t>Lactobacillus fermentum</w:t>
      </w:r>
      <w:r>
        <w:rPr>
          <w:rFonts w:ascii="Arial" w:hAnsi="Arial" w:cs="Arial"/>
          <w:b/>
          <w:bCs/>
          <w:sz w:val="20"/>
          <w:szCs w:val="20"/>
        </w:rPr>
        <w:t xml:space="preserve"> on test organisms using Ciprofloxacin (10 ug) as control n=2</w:t>
      </w:r>
    </w:p>
    <w:p w14:paraId="12584FC3">
      <w:pPr>
        <w:spacing w:line="240" w:lineRule="auto"/>
        <w:jc w:val="both"/>
        <w:rPr>
          <w:rFonts w:ascii="Arial" w:hAnsi="Arial" w:cs="Arial"/>
          <w:sz w:val="20"/>
          <w:szCs w:val="20"/>
        </w:rPr>
      </w:pPr>
    </w:p>
    <w:p w14:paraId="60F898A5">
      <w:pPr>
        <w:spacing w:line="240" w:lineRule="auto"/>
        <w:jc w:val="both"/>
        <w:rPr>
          <w:rFonts w:ascii="Arial" w:hAnsi="Arial" w:cs="Arial"/>
          <w:sz w:val="20"/>
          <w:szCs w:val="20"/>
        </w:rPr>
      </w:pPr>
    </w:p>
    <w:p w14:paraId="3C04E39C">
      <w:pPr>
        <w:spacing w:line="240" w:lineRule="auto"/>
        <w:jc w:val="both"/>
        <w:rPr>
          <w:rFonts w:ascii="Arial" w:hAnsi="Arial" w:cs="Arial"/>
          <w:sz w:val="20"/>
          <w:szCs w:val="20"/>
        </w:rPr>
      </w:pPr>
    </w:p>
    <w:p w14:paraId="229CA034">
      <w:pPr>
        <w:spacing w:line="240" w:lineRule="auto"/>
        <w:jc w:val="both"/>
        <w:rPr>
          <w:rFonts w:ascii="Times New Roman" w:hAnsi="Times New Roman" w:cs="Times New Roman"/>
          <w:sz w:val="24"/>
          <w:szCs w:val="24"/>
        </w:rPr>
      </w:pPr>
    </w:p>
    <w:p w14:paraId="6DBABE22">
      <w:pPr>
        <w:spacing w:line="240" w:lineRule="auto"/>
        <w:jc w:val="both"/>
        <w:rPr>
          <w:rFonts w:ascii="Times New Roman" w:hAnsi="Times New Roman" w:cs="Times New Roman"/>
          <w:sz w:val="24"/>
          <w:szCs w:val="24"/>
        </w:rPr>
      </w:pPr>
    </w:p>
    <w:p w14:paraId="301D16FD">
      <w:pPr>
        <w:spacing w:line="240" w:lineRule="auto"/>
        <w:jc w:val="both"/>
        <w:rPr>
          <w:rFonts w:ascii="Times New Roman" w:hAnsi="Times New Roman" w:cs="Times New Roman"/>
          <w:sz w:val="24"/>
          <w:szCs w:val="24"/>
        </w:rPr>
      </w:pPr>
    </w:p>
    <w:p w14:paraId="6707AC78">
      <w:pPr>
        <w:spacing w:line="240" w:lineRule="auto"/>
        <w:jc w:val="both"/>
        <w:rPr>
          <w:rFonts w:ascii="Times New Roman" w:hAnsi="Times New Roman" w:cs="Times New Roman"/>
          <w:sz w:val="24"/>
          <w:szCs w:val="24"/>
        </w:rPr>
      </w:pPr>
    </w:p>
    <w:p w14:paraId="177846B4">
      <w:pPr>
        <w:spacing w:line="240" w:lineRule="auto"/>
        <w:jc w:val="both"/>
        <w:rPr>
          <w:rFonts w:ascii="Times New Roman" w:hAnsi="Times New Roman" w:cs="Times New Roman"/>
          <w:sz w:val="24"/>
          <w:szCs w:val="24"/>
        </w:rPr>
      </w:pPr>
    </w:p>
    <w:p w14:paraId="2C705927">
      <w:pPr>
        <w:spacing w:line="240" w:lineRule="auto"/>
        <w:jc w:val="both"/>
        <w:rPr>
          <w:rFonts w:ascii="Times New Roman" w:hAnsi="Times New Roman" w:cs="Times New Roman"/>
          <w:sz w:val="24"/>
          <w:szCs w:val="24"/>
        </w:rPr>
      </w:pPr>
      <w:r>
        <w:drawing>
          <wp:inline distT="0" distB="0" distL="0" distR="0">
            <wp:extent cx="4543425" cy="2671445"/>
            <wp:effectExtent l="0" t="0" r="9525" b="14605"/>
            <wp:docPr id="140579954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18F3AC">
      <w:pPr>
        <w:spacing w:line="240" w:lineRule="auto"/>
        <w:jc w:val="both"/>
        <w:rPr>
          <w:rFonts w:ascii="Times New Roman" w:hAnsi="Times New Roman" w:cs="Times New Roman"/>
          <w:sz w:val="24"/>
          <w:szCs w:val="24"/>
        </w:rPr>
      </w:pPr>
    </w:p>
    <w:p w14:paraId="71490AC3">
      <w:pPr>
        <w:spacing w:line="240" w:lineRule="auto"/>
        <w:jc w:val="both"/>
        <w:rPr>
          <w:rFonts w:ascii="Arial" w:hAnsi="Arial" w:cs="Arial"/>
          <w:b/>
          <w:sz w:val="20"/>
          <w:szCs w:val="20"/>
        </w:rPr>
      </w:pPr>
      <w:r>
        <w:rPr>
          <w:rFonts w:ascii="Arial" w:hAnsi="Arial" w:cs="Arial"/>
          <w:b/>
          <w:sz w:val="20"/>
          <w:szCs w:val="20"/>
        </w:rPr>
        <w:t xml:space="preserve">Figure 2: </w:t>
      </w:r>
      <w:bookmarkStart w:id="8" w:name="_Hlk196469806"/>
      <w:r>
        <w:rPr>
          <w:rFonts w:ascii="Arial" w:hAnsi="Arial" w:cs="Arial"/>
          <w:b/>
          <w:sz w:val="20"/>
          <w:szCs w:val="20"/>
        </w:rPr>
        <w:t xml:space="preserve">Antimicrobial activity of </w:t>
      </w:r>
      <w:r>
        <w:rPr>
          <w:rFonts w:ascii="Arial" w:hAnsi="Arial" w:cs="Arial"/>
          <w:b/>
          <w:i/>
          <w:sz w:val="20"/>
          <w:szCs w:val="20"/>
        </w:rPr>
        <w:t>Lactococcus lactis</w:t>
      </w:r>
      <w:r>
        <w:rPr>
          <w:rFonts w:ascii="Arial" w:hAnsi="Arial" w:cs="Arial"/>
          <w:b/>
          <w:sz w:val="20"/>
          <w:szCs w:val="20"/>
        </w:rPr>
        <w:t xml:space="preserve"> on test organisms using Ciprofloxacin (10 ug) n=2</w:t>
      </w:r>
    </w:p>
    <w:p w14:paraId="1A2ECFA8">
      <w:pPr>
        <w:spacing w:line="240" w:lineRule="auto"/>
        <w:jc w:val="both"/>
        <w:rPr>
          <w:rFonts w:ascii="Arial" w:hAnsi="Arial" w:cs="Arial"/>
          <w:b/>
          <w:sz w:val="20"/>
          <w:szCs w:val="20"/>
        </w:rPr>
      </w:pPr>
    </w:p>
    <w:p w14:paraId="10E11A67">
      <w:pPr>
        <w:spacing w:line="240" w:lineRule="auto"/>
        <w:jc w:val="both"/>
        <w:rPr>
          <w:rFonts w:ascii="Times New Roman" w:hAnsi="Times New Roman" w:cs="Times New Roman"/>
          <w:b/>
          <w:sz w:val="24"/>
          <w:szCs w:val="24"/>
        </w:rPr>
      </w:pPr>
    </w:p>
    <w:p w14:paraId="26BEA801">
      <w:pPr>
        <w:spacing w:line="240" w:lineRule="auto"/>
        <w:jc w:val="both"/>
        <w:rPr>
          <w:rFonts w:ascii="Times New Roman" w:hAnsi="Times New Roman" w:cs="Times New Roman"/>
          <w:b/>
          <w:sz w:val="24"/>
          <w:szCs w:val="24"/>
        </w:rPr>
      </w:pPr>
    </w:p>
    <w:p w14:paraId="7B3FE5E2">
      <w:pPr>
        <w:spacing w:line="240" w:lineRule="auto"/>
        <w:jc w:val="both"/>
        <w:rPr>
          <w:rFonts w:ascii="Times New Roman" w:hAnsi="Times New Roman" w:cs="Times New Roman"/>
          <w:b/>
          <w:sz w:val="24"/>
          <w:szCs w:val="24"/>
        </w:rPr>
      </w:pPr>
    </w:p>
    <w:p w14:paraId="5D62FFCB">
      <w:pPr>
        <w:spacing w:line="240" w:lineRule="auto"/>
        <w:jc w:val="both"/>
        <w:rPr>
          <w:rFonts w:ascii="Times New Roman" w:hAnsi="Times New Roman" w:cs="Times New Roman"/>
          <w:b/>
          <w:sz w:val="24"/>
          <w:szCs w:val="24"/>
        </w:rPr>
      </w:pPr>
    </w:p>
    <w:p w14:paraId="39FBEFC7">
      <w:pPr>
        <w:spacing w:line="240" w:lineRule="auto"/>
        <w:jc w:val="both"/>
        <w:rPr>
          <w:rFonts w:ascii="Times New Roman" w:hAnsi="Times New Roman" w:cs="Times New Roman"/>
          <w:b/>
          <w:sz w:val="24"/>
          <w:szCs w:val="24"/>
        </w:rPr>
      </w:pPr>
    </w:p>
    <w:p w14:paraId="112A87C0">
      <w:pPr>
        <w:spacing w:line="240" w:lineRule="auto"/>
        <w:jc w:val="both"/>
        <w:rPr>
          <w:rFonts w:ascii="Times New Roman" w:hAnsi="Times New Roman" w:cs="Times New Roman"/>
          <w:b/>
          <w:sz w:val="24"/>
          <w:szCs w:val="24"/>
        </w:rPr>
      </w:pPr>
    </w:p>
    <w:p w14:paraId="27A69E27">
      <w:pPr>
        <w:spacing w:line="240" w:lineRule="auto"/>
        <w:jc w:val="both"/>
        <w:rPr>
          <w:rFonts w:ascii="Times New Roman" w:hAnsi="Times New Roman" w:cs="Times New Roman"/>
          <w:b/>
          <w:sz w:val="24"/>
          <w:szCs w:val="24"/>
        </w:rPr>
      </w:pPr>
    </w:p>
    <w:p w14:paraId="3E0E09FF">
      <w:pPr>
        <w:spacing w:line="240" w:lineRule="auto"/>
        <w:jc w:val="both"/>
        <w:rPr>
          <w:rFonts w:ascii="Times New Roman" w:hAnsi="Times New Roman" w:cs="Times New Roman"/>
          <w:b/>
          <w:sz w:val="24"/>
          <w:szCs w:val="24"/>
        </w:rPr>
      </w:pPr>
    </w:p>
    <w:p w14:paraId="3BA24E95">
      <w:pPr>
        <w:spacing w:line="240" w:lineRule="auto"/>
        <w:jc w:val="both"/>
        <w:rPr>
          <w:rFonts w:ascii="Times New Roman" w:hAnsi="Times New Roman" w:cs="Times New Roman"/>
          <w:b/>
          <w:sz w:val="24"/>
          <w:szCs w:val="24"/>
        </w:rPr>
      </w:pPr>
    </w:p>
    <w:p w14:paraId="5CAD86E4">
      <w:pPr>
        <w:spacing w:line="240" w:lineRule="auto"/>
        <w:jc w:val="both"/>
        <w:rPr>
          <w:rFonts w:ascii="Times New Roman" w:hAnsi="Times New Roman" w:cs="Times New Roman"/>
          <w:b/>
          <w:sz w:val="24"/>
          <w:szCs w:val="24"/>
        </w:rPr>
      </w:pPr>
    </w:p>
    <w:p w14:paraId="081CADBA">
      <w:pPr>
        <w:spacing w:line="240" w:lineRule="auto"/>
        <w:jc w:val="both"/>
        <w:rPr>
          <w:rFonts w:ascii="Times New Roman" w:hAnsi="Times New Roman" w:cs="Times New Roman"/>
          <w:b/>
          <w:sz w:val="24"/>
          <w:szCs w:val="24"/>
        </w:rPr>
      </w:pPr>
    </w:p>
    <w:p w14:paraId="4F416454">
      <w:pPr>
        <w:spacing w:line="240" w:lineRule="auto"/>
        <w:jc w:val="both"/>
        <w:rPr>
          <w:rFonts w:ascii="Times New Roman" w:hAnsi="Times New Roman" w:cs="Times New Roman"/>
          <w:b/>
          <w:sz w:val="24"/>
          <w:szCs w:val="24"/>
        </w:rPr>
      </w:pPr>
    </w:p>
    <w:p w14:paraId="1AB2C75B">
      <w:pPr>
        <w:spacing w:line="240" w:lineRule="auto"/>
        <w:jc w:val="both"/>
        <w:rPr>
          <w:rFonts w:ascii="Times New Roman" w:hAnsi="Times New Roman" w:cs="Times New Roman"/>
          <w:b/>
          <w:sz w:val="24"/>
          <w:szCs w:val="24"/>
        </w:rPr>
      </w:pPr>
    </w:p>
    <w:p w14:paraId="5796A38E">
      <w:pPr>
        <w:spacing w:line="240" w:lineRule="auto"/>
        <w:jc w:val="both"/>
        <w:rPr>
          <w:rFonts w:ascii="Times New Roman" w:hAnsi="Times New Roman" w:cs="Times New Roman"/>
          <w:b/>
          <w:sz w:val="24"/>
          <w:szCs w:val="24"/>
        </w:rPr>
      </w:pPr>
    </w:p>
    <w:p w14:paraId="490D72F3">
      <w:pPr>
        <w:spacing w:line="240" w:lineRule="auto"/>
        <w:jc w:val="both"/>
        <w:rPr>
          <w:rFonts w:ascii="Times New Roman" w:hAnsi="Times New Roman" w:cs="Times New Roman"/>
          <w:b/>
          <w:sz w:val="24"/>
          <w:szCs w:val="24"/>
        </w:rPr>
      </w:pPr>
    </w:p>
    <w:p w14:paraId="23FFB17D">
      <w:pPr>
        <w:spacing w:line="240" w:lineRule="auto"/>
        <w:jc w:val="both"/>
        <w:rPr>
          <w:rFonts w:ascii="Times New Roman" w:hAnsi="Times New Roman" w:cs="Times New Roman"/>
          <w:b/>
          <w:sz w:val="24"/>
          <w:szCs w:val="24"/>
        </w:rPr>
      </w:pPr>
    </w:p>
    <w:bookmarkEnd w:id="8"/>
    <w:p w14:paraId="2348E0C1">
      <w:pPr>
        <w:spacing w:line="240" w:lineRule="auto"/>
        <w:jc w:val="both"/>
        <w:rPr>
          <w:rFonts w:ascii="Times New Roman" w:hAnsi="Times New Roman" w:cs="Times New Roman"/>
          <w:sz w:val="24"/>
          <w:szCs w:val="24"/>
        </w:rPr>
      </w:pPr>
    </w:p>
    <w:p w14:paraId="3DE30582">
      <w:pPr>
        <w:spacing w:line="240" w:lineRule="auto"/>
        <w:jc w:val="both"/>
        <w:rPr>
          <w:rFonts w:ascii="Arial" w:hAnsi="Arial" w:cs="Arial"/>
          <w:b/>
          <w:sz w:val="20"/>
          <w:szCs w:val="20"/>
        </w:rPr>
      </w:pPr>
      <w:r>
        <w:rPr>
          <w:rFonts w:ascii="Arial" w:hAnsi="Arial" w:cs="Arial"/>
          <w:b/>
          <w:sz w:val="20"/>
          <w:szCs w:val="20"/>
        </w:rPr>
        <w:t>TABLE 4: Sensitivity Profile of Commercial Antibiotics against Test organisms</w:t>
      </w:r>
    </w:p>
    <w:tbl>
      <w:tblPr>
        <w:tblStyle w:val="3"/>
        <w:tblW w:w="7411" w:type="dxa"/>
        <w:tblInd w:w="0" w:type="dxa"/>
        <w:tblLayout w:type="autofit"/>
        <w:tblCellMar>
          <w:top w:w="0" w:type="dxa"/>
          <w:left w:w="108" w:type="dxa"/>
          <w:bottom w:w="0" w:type="dxa"/>
          <w:right w:w="108" w:type="dxa"/>
        </w:tblCellMar>
      </w:tblPr>
      <w:tblGrid>
        <w:gridCol w:w="2281"/>
        <w:gridCol w:w="755"/>
        <w:gridCol w:w="875"/>
        <w:gridCol w:w="875"/>
        <w:gridCol w:w="875"/>
        <w:gridCol w:w="875"/>
        <w:gridCol w:w="875"/>
      </w:tblGrid>
      <w:tr w14:paraId="36B69695">
        <w:tblPrEx>
          <w:tblCellMar>
            <w:top w:w="0" w:type="dxa"/>
            <w:left w:w="108" w:type="dxa"/>
            <w:bottom w:w="0" w:type="dxa"/>
            <w:right w:w="108" w:type="dxa"/>
          </w:tblCellMar>
        </w:tblPrEx>
        <w:trPr>
          <w:trHeight w:val="638" w:hRule="atLeast"/>
        </w:trPr>
        <w:tc>
          <w:tcPr>
            <w:tcW w:w="2281" w:type="dxa"/>
            <w:tcBorders>
              <w:top w:val="single" w:color="auto" w:sz="4" w:space="0"/>
              <w:bottom w:val="single" w:color="auto" w:sz="4" w:space="0"/>
            </w:tcBorders>
          </w:tcPr>
          <w:p w14:paraId="49572B4F">
            <w:pPr>
              <w:spacing w:after="0" w:line="240" w:lineRule="auto"/>
              <w:jc w:val="both"/>
              <w:rPr>
                <w:rFonts w:ascii="Arial" w:hAnsi="Arial" w:cs="Arial"/>
                <w:sz w:val="20"/>
                <w:szCs w:val="20"/>
              </w:rPr>
            </w:pPr>
            <w:r>
              <w:rPr>
                <w:rFonts w:ascii="Arial" w:hAnsi="Arial" w:cs="Arial"/>
                <w:sz w:val="20"/>
                <w:szCs w:val="20"/>
              </w:rPr>
              <w:t>Bacterial Isolates</w:t>
            </w:r>
          </w:p>
        </w:tc>
        <w:tc>
          <w:tcPr>
            <w:tcW w:w="755" w:type="dxa"/>
            <w:tcBorders>
              <w:top w:val="single" w:color="auto" w:sz="4" w:space="0"/>
              <w:bottom w:val="single" w:color="auto" w:sz="4" w:space="0"/>
            </w:tcBorders>
          </w:tcPr>
          <w:p w14:paraId="302562CC">
            <w:pPr>
              <w:spacing w:after="0" w:line="240" w:lineRule="auto"/>
              <w:jc w:val="both"/>
              <w:rPr>
                <w:rFonts w:ascii="Arial" w:hAnsi="Arial" w:cs="Arial"/>
                <w:sz w:val="20"/>
                <w:szCs w:val="20"/>
              </w:rPr>
            </w:pPr>
            <w:r>
              <w:rPr>
                <w:rFonts w:ascii="Arial" w:hAnsi="Arial" w:cs="Arial"/>
                <w:sz w:val="20"/>
                <w:szCs w:val="20"/>
              </w:rPr>
              <w:t>PEF</w:t>
            </w:r>
          </w:p>
          <w:p w14:paraId="254BF192">
            <w:pPr>
              <w:spacing w:after="0" w:line="240" w:lineRule="auto"/>
              <w:jc w:val="both"/>
              <w:rPr>
                <w:rFonts w:ascii="Arial" w:hAnsi="Arial" w:cs="Arial"/>
                <w:sz w:val="20"/>
                <w:szCs w:val="20"/>
              </w:rPr>
            </w:pPr>
            <w:r>
              <w:rPr>
                <w:rFonts w:ascii="Arial" w:hAnsi="Arial" w:cs="Arial"/>
                <w:sz w:val="20"/>
                <w:szCs w:val="20"/>
              </w:rPr>
              <w:t>(5µg)</w:t>
            </w:r>
          </w:p>
        </w:tc>
        <w:tc>
          <w:tcPr>
            <w:tcW w:w="875" w:type="dxa"/>
            <w:tcBorders>
              <w:top w:val="single" w:color="auto" w:sz="4" w:space="0"/>
              <w:bottom w:val="single" w:color="auto" w:sz="4" w:space="0"/>
            </w:tcBorders>
          </w:tcPr>
          <w:p w14:paraId="6D7F3020">
            <w:pPr>
              <w:spacing w:after="0" w:line="240" w:lineRule="auto"/>
              <w:jc w:val="both"/>
              <w:rPr>
                <w:rFonts w:ascii="Arial" w:hAnsi="Arial" w:cs="Arial"/>
                <w:sz w:val="20"/>
                <w:szCs w:val="20"/>
              </w:rPr>
            </w:pPr>
            <w:r>
              <w:rPr>
                <w:rFonts w:ascii="Arial" w:hAnsi="Arial" w:cs="Arial"/>
                <w:sz w:val="20"/>
                <w:szCs w:val="20"/>
              </w:rPr>
              <w:t>S</w:t>
            </w:r>
          </w:p>
          <w:p w14:paraId="43661D68">
            <w:pPr>
              <w:spacing w:after="0" w:line="240" w:lineRule="auto"/>
              <w:jc w:val="both"/>
              <w:rPr>
                <w:rFonts w:ascii="Arial" w:hAnsi="Arial" w:cs="Arial"/>
                <w:sz w:val="20"/>
                <w:szCs w:val="20"/>
              </w:rPr>
            </w:pPr>
            <w:r>
              <w:rPr>
                <w:rFonts w:ascii="Arial" w:hAnsi="Arial" w:cs="Arial"/>
                <w:sz w:val="20"/>
                <w:szCs w:val="20"/>
              </w:rPr>
              <w:t>(10µg)</w:t>
            </w:r>
          </w:p>
        </w:tc>
        <w:tc>
          <w:tcPr>
            <w:tcW w:w="875" w:type="dxa"/>
            <w:tcBorders>
              <w:top w:val="single" w:color="auto" w:sz="4" w:space="0"/>
              <w:bottom w:val="single" w:color="auto" w:sz="4" w:space="0"/>
            </w:tcBorders>
          </w:tcPr>
          <w:p w14:paraId="3F82FA45">
            <w:pPr>
              <w:spacing w:after="0" w:line="240" w:lineRule="auto"/>
              <w:jc w:val="both"/>
              <w:rPr>
                <w:rFonts w:ascii="Arial" w:hAnsi="Arial" w:cs="Arial"/>
                <w:sz w:val="20"/>
                <w:szCs w:val="20"/>
              </w:rPr>
            </w:pPr>
            <w:r>
              <w:rPr>
                <w:rFonts w:ascii="Arial" w:hAnsi="Arial" w:cs="Arial"/>
                <w:sz w:val="20"/>
                <w:szCs w:val="20"/>
              </w:rPr>
              <w:t>AK</w:t>
            </w:r>
          </w:p>
          <w:p w14:paraId="1EC7FA97">
            <w:pPr>
              <w:spacing w:after="0" w:line="240" w:lineRule="auto"/>
              <w:jc w:val="both"/>
              <w:rPr>
                <w:rFonts w:ascii="Arial" w:hAnsi="Arial" w:cs="Arial"/>
                <w:sz w:val="20"/>
                <w:szCs w:val="20"/>
              </w:rPr>
            </w:pPr>
            <w:r>
              <w:rPr>
                <w:rFonts w:ascii="Arial" w:hAnsi="Arial" w:cs="Arial"/>
                <w:sz w:val="20"/>
                <w:szCs w:val="20"/>
              </w:rPr>
              <w:t>(30µg)</w:t>
            </w:r>
          </w:p>
        </w:tc>
        <w:tc>
          <w:tcPr>
            <w:tcW w:w="875" w:type="dxa"/>
            <w:tcBorders>
              <w:top w:val="single" w:color="auto" w:sz="4" w:space="0"/>
              <w:bottom w:val="single" w:color="auto" w:sz="4" w:space="0"/>
            </w:tcBorders>
          </w:tcPr>
          <w:p w14:paraId="78E53E4E">
            <w:pPr>
              <w:spacing w:after="0" w:line="240" w:lineRule="auto"/>
              <w:jc w:val="both"/>
              <w:rPr>
                <w:rFonts w:ascii="Arial" w:hAnsi="Arial" w:cs="Arial"/>
                <w:sz w:val="20"/>
                <w:szCs w:val="20"/>
              </w:rPr>
            </w:pPr>
            <w:r>
              <w:rPr>
                <w:rFonts w:ascii="Arial" w:hAnsi="Arial" w:cs="Arial"/>
                <w:sz w:val="20"/>
                <w:szCs w:val="20"/>
              </w:rPr>
              <w:t>CL</w:t>
            </w:r>
          </w:p>
          <w:p w14:paraId="0D94332B">
            <w:pPr>
              <w:spacing w:after="0" w:line="240" w:lineRule="auto"/>
              <w:jc w:val="both"/>
              <w:rPr>
                <w:rFonts w:ascii="Arial" w:hAnsi="Arial" w:cs="Arial"/>
                <w:sz w:val="20"/>
                <w:szCs w:val="20"/>
              </w:rPr>
            </w:pPr>
            <w:r>
              <w:rPr>
                <w:rFonts w:ascii="Arial" w:hAnsi="Arial" w:cs="Arial"/>
                <w:sz w:val="20"/>
                <w:szCs w:val="20"/>
              </w:rPr>
              <w:t>(30µg)</w:t>
            </w:r>
          </w:p>
        </w:tc>
        <w:tc>
          <w:tcPr>
            <w:tcW w:w="875" w:type="dxa"/>
            <w:tcBorders>
              <w:top w:val="single" w:color="auto" w:sz="4" w:space="0"/>
              <w:bottom w:val="single" w:color="auto" w:sz="4" w:space="0"/>
            </w:tcBorders>
          </w:tcPr>
          <w:p w14:paraId="097BC3C7">
            <w:pPr>
              <w:spacing w:after="0" w:line="240" w:lineRule="auto"/>
              <w:jc w:val="both"/>
              <w:rPr>
                <w:rFonts w:ascii="Arial" w:hAnsi="Arial" w:cs="Arial"/>
                <w:sz w:val="20"/>
                <w:szCs w:val="20"/>
              </w:rPr>
            </w:pPr>
            <w:r>
              <w:rPr>
                <w:rFonts w:ascii="Arial" w:hAnsi="Arial" w:cs="Arial"/>
                <w:sz w:val="20"/>
                <w:szCs w:val="20"/>
              </w:rPr>
              <w:t>AMC</w:t>
            </w:r>
          </w:p>
          <w:p w14:paraId="6C1263E2">
            <w:pPr>
              <w:spacing w:after="0" w:line="240" w:lineRule="auto"/>
              <w:jc w:val="both"/>
              <w:rPr>
                <w:rFonts w:ascii="Arial" w:hAnsi="Arial" w:cs="Arial"/>
                <w:sz w:val="20"/>
                <w:szCs w:val="20"/>
              </w:rPr>
            </w:pPr>
            <w:r>
              <w:rPr>
                <w:rFonts w:ascii="Arial" w:hAnsi="Arial" w:cs="Arial"/>
                <w:sz w:val="20"/>
                <w:szCs w:val="20"/>
              </w:rPr>
              <w:t>(30µg)</w:t>
            </w:r>
          </w:p>
        </w:tc>
        <w:tc>
          <w:tcPr>
            <w:tcW w:w="875" w:type="dxa"/>
            <w:tcBorders>
              <w:top w:val="single" w:color="auto" w:sz="4" w:space="0"/>
              <w:bottom w:val="single" w:color="auto" w:sz="4" w:space="0"/>
            </w:tcBorders>
          </w:tcPr>
          <w:p w14:paraId="188ED6F4">
            <w:pPr>
              <w:spacing w:after="0" w:line="240" w:lineRule="auto"/>
              <w:jc w:val="both"/>
              <w:rPr>
                <w:rFonts w:ascii="Arial" w:hAnsi="Arial" w:cs="Arial"/>
                <w:sz w:val="20"/>
                <w:szCs w:val="20"/>
              </w:rPr>
            </w:pPr>
            <w:r>
              <w:rPr>
                <w:rFonts w:ascii="Arial" w:hAnsi="Arial" w:cs="Arial"/>
                <w:sz w:val="20"/>
                <w:szCs w:val="20"/>
              </w:rPr>
              <w:t>E</w:t>
            </w:r>
          </w:p>
          <w:p w14:paraId="3AD9203D">
            <w:pPr>
              <w:spacing w:after="0" w:line="240" w:lineRule="auto"/>
              <w:jc w:val="both"/>
              <w:rPr>
                <w:rFonts w:ascii="Arial" w:hAnsi="Arial" w:cs="Arial"/>
                <w:sz w:val="20"/>
                <w:szCs w:val="20"/>
              </w:rPr>
            </w:pPr>
            <w:r>
              <w:rPr>
                <w:rFonts w:ascii="Arial" w:hAnsi="Arial" w:cs="Arial"/>
                <w:sz w:val="20"/>
                <w:szCs w:val="20"/>
              </w:rPr>
              <w:t>(15µg)</w:t>
            </w:r>
          </w:p>
        </w:tc>
      </w:tr>
      <w:tr w14:paraId="5C8DAE54">
        <w:tblPrEx>
          <w:tblCellMar>
            <w:top w:w="0" w:type="dxa"/>
            <w:left w:w="108" w:type="dxa"/>
            <w:bottom w:w="0" w:type="dxa"/>
            <w:right w:w="108" w:type="dxa"/>
          </w:tblCellMar>
        </w:tblPrEx>
        <w:trPr>
          <w:trHeight w:val="953" w:hRule="atLeast"/>
        </w:trPr>
        <w:tc>
          <w:tcPr>
            <w:tcW w:w="2281" w:type="dxa"/>
            <w:tcBorders>
              <w:top w:val="single" w:color="auto" w:sz="4" w:space="0"/>
            </w:tcBorders>
          </w:tcPr>
          <w:p w14:paraId="15BBA47A">
            <w:pPr>
              <w:spacing w:after="0" w:line="240" w:lineRule="auto"/>
              <w:jc w:val="both"/>
              <w:rPr>
                <w:rFonts w:ascii="Arial" w:hAnsi="Arial" w:cs="Arial"/>
                <w:i/>
                <w:sz w:val="20"/>
                <w:szCs w:val="20"/>
              </w:rPr>
            </w:pPr>
            <w:r>
              <w:rPr>
                <w:rFonts w:ascii="Arial" w:hAnsi="Arial" w:cs="Arial"/>
                <w:i/>
                <w:sz w:val="20"/>
                <w:szCs w:val="20"/>
              </w:rPr>
              <w:t xml:space="preserve">Escherichia coli </w:t>
            </w:r>
          </w:p>
        </w:tc>
        <w:tc>
          <w:tcPr>
            <w:tcW w:w="755" w:type="dxa"/>
            <w:tcBorders>
              <w:top w:val="single" w:color="auto" w:sz="4" w:space="0"/>
            </w:tcBorders>
          </w:tcPr>
          <w:p w14:paraId="5AA1A7B2">
            <w:pPr>
              <w:spacing w:after="0" w:line="240" w:lineRule="auto"/>
              <w:jc w:val="both"/>
              <w:rPr>
                <w:rFonts w:ascii="Arial" w:hAnsi="Arial" w:cs="Arial"/>
                <w:sz w:val="20"/>
                <w:szCs w:val="20"/>
              </w:rPr>
            </w:pPr>
            <w:r>
              <w:rPr>
                <w:rFonts w:ascii="Arial" w:hAnsi="Arial" w:cs="Arial"/>
                <w:sz w:val="20"/>
                <w:szCs w:val="20"/>
              </w:rPr>
              <w:t>S</w:t>
            </w:r>
          </w:p>
        </w:tc>
        <w:tc>
          <w:tcPr>
            <w:tcW w:w="875" w:type="dxa"/>
            <w:tcBorders>
              <w:top w:val="single" w:color="auto" w:sz="4" w:space="0"/>
            </w:tcBorders>
          </w:tcPr>
          <w:p w14:paraId="06AB4D88">
            <w:pPr>
              <w:spacing w:after="0" w:line="240" w:lineRule="auto"/>
              <w:jc w:val="both"/>
              <w:rPr>
                <w:rFonts w:ascii="Arial" w:hAnsi="Arial" w:cs="Arial"/>
                <w:sz w:val="20"/>
                <w:szCs w:val="20"/>
              </w:rPr>
            </w:pPr>
            <w:r>
              <w:rPr>
                <w:rFonts w:ascii="Arial" w:hAnsi="Arial" w:cs="Arial"/>
                <w:sz w:val="20"/>
                <w:szCs w:val="20"/>
              </w:rPr>
              <w:t>S</w:t>
            </w:r>
          </w:p>
        </w:tc>
        <w:tc>
          <w:tcPr>
            <w:tcW w:w="875" w:type="dxa"/>
            <w:tcBorders>
              <w:top w:val="single" w:color="auto" w:sz="4" w:space="0"/>
            </w:tcBorders>
          </w:tcPr>
          <w:p w14:paraId="74CA032A">
            <w:pPr>
              <w:spacing w:after="0" w:line="240" w:lineRule="auto"/>
              <w:jc w:val="both"/>
              <w:rPr>
                <w:rFonts w:ascii="Arial" w:hAnsi="Arial" w:cs="Arial"/>
                <w:sz w:val="20"/>
                <w:szCs w:val="20"/>
              </w:rPr>
            </w:pPr>
            <w:r>
              <w:rPr>
                <w:rFonts w:ascii="Arial" w:hAnsi="Arial" w:cs="Arial"/>
                <w:sz w:val="20"/>
                <w:szCs w:val="20"/>
              </w:rPr>
              <w:t>S</w:t>
            </w:r>
          </w:p>
        </w:tc>
        <w:tc>
          <w:tcPr>
            <w:tcW w:w="875" w:type="dxa"/>
            <w:tcBorders>
              <w:top w:val="single" w:color="auto" w:sz="4" w:space="0"/>
            </w:tcBorders>
          </w:tcPr>
          <w:p w14:paraId="04E85B45">
            <w:pPr>
              <w:spacing w:after="0" w:line="240" w:lineRule="auto"/>
              <w:jc w:val="both"/>
              <w:rPr>
                <w:rFonts w:ascii="Arial" w:hAnsi="Arial" w:cs="Arial"/>
                <w:sz w:val="20"/>
                <w:szCs w:val="20"/>
              </w:rPr>
            </w:pPr>
            <w:r>
              <w:rPr>
                <w:rFonts w:ascii="Arial" w:hAnsi="Arial" w:cs="Arial"/>
                <w:sz w:val="20"/>
                <w:szCs w:val="20"/>
              </w:rPr>
              <w:t>R</w:t>
            </w:r>
          </w:p>
        </w:tc>
        <w:tc>
          <w:tcPr>
            <w:tcW w:w="875" w:type="dxa"/>
            <w:tcBorders>
              <w:top w:val="single" w:color="auto" w:sz="4" w:space="0"/>
            </w:tcBorders>
          </w:tcPr>
          <w:p w14:paraId="61022707">
            <w:pPr>
              <w:spacing w:after="0" w:line="240" w:lineRule="auto"/>
              <w:jc w:val="both"/>
              <w:rPr>
                <w:rFonts w:ascii="Arial" w:hAnsi="Arial" w:cs="Arial"/>
                <w:sz w:val="20"/>
                <w:szCs w:val="20"/>
              </w:rPr>
            </w:pPr>
            <w:r>
              <w:rPr>
                <w:rFonts w:ascii="Arial" w:hAnsi="Arial" w:cs="Arial"/>
                <w:sz w:val="20"/>
                <w:szCs w:val="20"/>
              </w:rPr>
              <w:t>R</w:t>
            </w:r>
          </w:p>
        </w:tc>
        <w:tc>
          <w:tcPr>
            <w:tcW w:w="875" w:type="dxa"/>
            <w:tcBorders>
              <w:top w:val="single" w:color="auto" w:sz="4" w:space="0"/>
            </w:tcBorders>
          </w:tcPr>
          <w:p w14:paraId="2AA023E4">
            <w:pPr>
              <w:spacing w:after="0" w:line="240" w:lineRule="auto"/>
              <w:jc w:val="both"/>
              <w:rPr>
                <w:rFonts w:ascii="Arial" w:hAnsi="Arial" w:cs="Arial"/>
                <w:sz w:val="20"/>
                <w:szCs w:val="20"/>
              </w:rPr>
            </w:pPr>
            <w:r>
              <w:rPr>
                <w:rFonts w:ascii="Arial" w:hAnsi="Arial" w:cs="Arial"/>
                <w:sz w:val="20"/>
                <w:szCs w:val="20"/>
              </w:rPr>
              <w:t>S</w:t>
            </w:r>
          </w:p>
        </w:tc>
      </w:tr>
      <w:tr w14:paraId="44BCB1E1">
        <w:tblPrEx>
          <w:tblCellMar>
            <w:top w:w="0" w:type="dxa"/>
            <w:left w:w="108" w:type="dxa"/>
            <w:bottom w:w="0" w:type="dxa"/>
            <w:right w:w="108" w:type="dxa"/>
          </w:tblCellMar>
        </w:tblPrEx>
        <w:trPr>
          <w:trHeight w:val="469" w:hRule="atLeast"/>
        </w:trPr>
        <w:tc>
          <w:tcPr>
            <w:tcW w:w="2281" w:type="dxa"/>
          </w:tcPr>
          <w:p w14:paraId="4265B7D0">
            <w:pPr>
              <w:spacing w:after="0" w:line="240" w:lineRule="auto"/>
              <w:jc w:val="both"/>
              <w:rPr>
                <w:rFonts w:ascii="Arial" w:hAnsi="Arial" w:cs="Arial"/>
                <w:i/>
                <w:sz w:val="20"/>
                <w:szCs w:val="20"/>
              </w:rPr>
            </w:pPr>
            <w:r>
              <w:rPr>
                <w:rFonts w:ascii="Arial" w:hAnsi="Arial" w:cs="Arial"/>
                <w:i/>
                <w:sz w:val="20"/>
                <w:szCs w:val="20"/>
              </w:rPr>
              <w:t>Pseudomonas aeruginosa</w:t>
            </w:r>
          </w:p>
        </w:tc>
        <w:tc>
          <w:tcPr>
            <w:tcW w:w="755" w:type="dxa"/>
          </w:tcPr>
          <w:p w14:paraId="53498499">
            <w:pPr>
              <w:spacing w:after="0" w:line="240" w:lineRule="auto"/>
              <w:jc w:val="both"/>
              <w:rPr>
                <w:rFonts w:ascii="Arial" w:hAnsi="Arial" w:cs="Arial"/>
                <w:sz w:val="20"/>
                <w:szCs w:val="20"/>
              </w:rPr>
            </w:pPr>
            <w:r>
              <w:rPr>
                <w:rFonts w:ascii="Arial" w:hAnsi="Arial" w:cs="Arial"/>
                <w:sz w:val="20"/>
                <w:szCs w:val="20"/>
              </w:rPr>
              <w:t>S</w:t>
            </w:r>
          </w:p>
        </w:tc>
        <w:tc>
          <w:tcPr>
            <w:tcW w:w="875" w:type="dxa"/>
          </w:tcPr>
          <w:p w14:paraId="4670B9D9">
            <w:pPr>
              <w:spacing w:after="0" w:line="240" w:lineRule="auto"/>
              <w:jc w:val="both"/>
              <w:rPr>
                <w:rFonts w:ascii="Arial" w:hAnsi="Arial" w:cs="Arial"/>
                <w:sz w:val="20"/>
                <w:szCs w:val="20"/>
              </w:rPr>
            </w:pPr>
            <w:r>
              <w:rPr>
                <w:rFonts w:ascii="Arial" w:hAnsi="Arial" w:cs="Arial"/>
                <w:sz w:val="20"/>
                <w:szCs w:val="20"/>
              </w:rPr>
              <w:t>R</w:t>
            </w:r>
          </w:p>
        </w:tc>
        <w:tc>
          <w:tcPr>
            <w:tcW w:w="875" w:type="dxa"/>
          </w:tcPr>
          <w:p w14:paraId="6D96929F">
            <w:pPr>
              <w:spacing w:after="0" w:line="240" w:lineRule="auto"/>
              <w:jc w:val="both"/>
              <w:rPr>
                <w:rFonts w:ascii="Arial" w:hAnsi="Arial" w:cs="Arial"/>
                <w:sz w:val="20"/>
                <w:szCs w:val="20"/>
              </w:rPr>
            </w:pPr>
            <w:r>
              <w:rPr>
                <w:rFonts w:ascii="Arial" w:hAnsi="Arial" w:cs="Arial"/>
                <w:sz w:val="20"/>
                <w:szCs w:val="20"/>
              </w:rPr>
              <w:t>S</w:t>
            </w:r>
          </w:p>
        </w:tc>
        <w:tc>
          <w:tcPr>
            <w:tcW w:w="875" w:type="dxa"/>
          </w:tcPr>
          <w:p w14:paraId="4483C0F8">
            <w:pPr>
              <w:spacing w:after="0" w:line="240" w:lineRule="auto"/>
              <w:jc w:val="both"/>
              <w:rPr>
                <w:rFonts w:ascii="Arial" w:hAnsi="Arial" w:cs="Arial"/>
                <w:sz w:val="20"/>
                <w:szCs w:val="20"/>
              </w:rPr>
            </w:pPr>
            <w:r>
              <w:rPr>
                <w:rFonts w:ascii="Arial" w:hAnsi="Arial" w:cs="Arial"/>
                <w:sz w:val="20"/>
                <w:szCs w:val="20"/>
              </w:rPr>
              <w:t>R</w:t>
            </w:r>
          </w:p>
        </w:tc>
        <w:tc>
          <w:tcPr>
            <w:tcW w:w="875" w:type="dxa"/>
          </w:tcPr>
          <w:p w14:paraId="0D8EB074">
            <w:pPr>
              <w:spacing w:after="0" w:line="240" w:lineRule="auto"/>
              <w:jc w:val="both"/>
              <w:rPr>
                <w:rFonts w:ascii="Arial" w:hAnsi="Arial" w:cs="Arial"/>
                <w:sz w:val="20"/>
                <w:szCs w:val="20"/>
              </w:rPr>
            </w:pPr>
            <w:r>
              <w:rPr>
                <w:rFonts w:ascii="Arial" w:hAnsi="Arial" w:cs="Arial"/>
                <w:sz w:val="20"/>
                <w:szCs w:val="20"/>
              </w:rPr>
              <w:t>R</w:t>
            </w:r>
          </w:p>
        </w:tc>
        <w:tc>
          <w:tcPr>
            <w:tcW w:w="875" w:type="dxa"/>
          </w:tcPr>
          <w:p w14:paraId="36141B1F">
            <w:pPr>
              <w:spacing w:after="0" w:line="240" w:lineRule="auto"/>
              <w:jc w:val="both"/>
              <w:rPr>
                <w:rFonts w:ascii="Arial" w:hAnsi="Arial" w:cs="Arial"/>
                <w:sz w:val="20"/>
                <w:szCs w:val="20"/>
              </w:rPr>
            </w:pPr>
            <w:r>
              <w:rPr>
                <w:rFonts w:ascii="Arial" w:hAnsi="Arial" w:cs="Arial"/>
                <w:sz w:val="20"/>
                <w:szCs w:val="20"/>
              </w:rPr>
              <w:t>R</w:t>
            </w:r>
          </w:p>
          <w:p w14:paraId="3C614AF4">
            <w:pPr>
              <w:spacing w:after="0" w:line="240" w:lineRule="auto"/>
              <w:jc w:val="both"/>
              <w:rPr>
                <w:rFonts w:ascii="Arial" w:hAnsi="Arial" w:cs="Arial"/>
                <w:sz w:val="20"/>
                <w:szCs w:val="20"/>
              </w:rPr>
            </w:pPr>
          </w:p>
          <w:p w14:paraId="7B85528C">
            <w:pPr>
              <w:spacing w:after="0" w:line="240" w:lineRule="auto"/>
              <w:jc w:val="both"/>
              <w:rPr>
                <w:rFonts w:ascii="Arial" w:hAnsi="Arial" w:cs="Arial"/>
                <w:sz w:val="20"/>
                <w:szCs w:val="20"/>
              </w:rPr>
            </w:pPr>
          </w:p>
        </w:tc>
      </w:tr>
      <w:tr w14:paraId="1F21194E">
        <w:tblPrEx>
          <w:tblCellMar>
            <w:top w:w="0" w:type="dxa"/>
            <w:left w:w="108" w:type="dxa"/>
            <w:bottom w:w="0" w:type="dxa"/>
            <w:right w:w="108" w:type="dxa"/>
          </w:tblCellMar>
        </w:tblPrEx>
        <w:trPr>
          <w:trHeight w:val="469" w:hRule="atLeast"/>
        </w:trPr>
        <w:tc>
          <w:tcPr>
            <w:tcW w:w="2281" w:type="dxa"/>
          </w:tcPr>
          <w:p w14:paraId="1600E9AB">
            <w:pPr>
              <w:spacing w:after="0" w:line="240" w:lineRule="auto"/>
              <w:jc w:val="both"/>
              <w:rPr>
                <w:rFonts w:ascii="Arial" w:hAnsi="Arial" w:cs="Arial"/>
                <w:i/>
                <w:sz w:val="20"/>
                <w:szCs w:val="20"/>
              </w:rPr>
            </w:pPr>
            <w:r>
              <w:rPr>
                <w:rFonts w:ascii="Arial" w:hAnsi="Arial" w:cs="Arial"/>
                <w:i/>
                <w:sz w:val="20"/>
                <w:szCs w:val="20"/>
              </w:rPr>
              <w:t>Staphylococcus aureus</w:t>
            </w:r>
          </w:p>
        </w:tc>
        <w:tc>
          <w:tcPr>
            <w:tcW w:w="755" w:type="dxa"/>
          </w:tcPr>
          <w:p w14:paraId="3C11124C">
            <w:pPr>
              <w:spacing w:after="0" w:line="240" w:lineRule="auto"/>
              <w:jc w:val="both"/>
              <w:rPr>
                <w:rFonts w:ascii="Arial" w:hAnsi="Arial" w:cs="Arial"/>
                <w:sz w:val="20"/>
                <w:szCs w:val="20"/>
              </w:rPr>
            </w:pPr>
            <w:r>
              <w:rPr>
                <w:rFonts w:ascii="Arial" w:hAnsi="Arial" w:cs="Arial"/>
                <w:sz w:val="20"/>
                <w:szCs w:val="20"/>
              </w:rPr>
              <w:t>S</w:t>
            </w:r>
          </w:p>
        </w:tc>
        <w:tc>
          <w:tcPr>
            <w:tcW w:w="875" w:type="dxa"/>
          </w:tcPr>
          <w:p w14:paraId="75F7CAE4">
            <w:pPr>
              <w:spacing w:after="0" w:line="240" w:lineRule="auto"/>
              <w:jc w:val="both"/>
              <w:rPr>
                <w:rFonts w:ascii="Arial" w:hAnsi="Arial" w:cs="Arial"/>
                <w:sz w:val="20"/>
                <w:szCs w:val="20"/>
              </w:rPr>
            </w:pPr>
            <w:r>
              <w:rPr>
                <w:rFonts w:ascii="Arial" w:hAnsi="Arial" w:cs="Arial"/>
                <w:sz w:val="20"/>
                <w:szCs w:val="20"/>
              </w:rPr>
              <w:t>S</w:t>
            </w:r>
          </w:p>
        </w:tc>
        <w:tc>
          <w:tcPr>
            <w:tcW w:w="875" w:type="dxa"/>
          </w:tcPr>
          <w:p w14:paraId="3E2F9280">
            <w:pPr>
              <w:spacing w:after="0" w:line="240" w:lineRule="auto"/>
              <w:jc w:val="both"/>
              <w:rPr>
                <w:rFonts w:ascii="Arial" w:hAnsi="Arial" w:cs="Arial"/>
                <w:sz w:val="20"/>
                <w:szCs w:val="20"/>
              </w:rPr>
            </w:pPr>
            <w:r>
              <w:rPr>
                <w:rFonts w:ascii="Arial" w:hAnsi="Arial" w:cs="Arial"/>
                <w:sz w:val="20"/>
                <w:szCs w:val="20"/>
              </w:rPr>
              <w:t>S</w:t>
            </w:r>
          </w:p>
        </w:tc>
        <w:tc>
          <w:tcPr>
            <w:tcW w:w="875" w:type="dxa"/>
          </w:tcPr>
          <w:p w14:paraId="42141423">
            <w:pPr>
              <w:spacing w:after="0" w:line="240" w:lineRule="auto"/>
              <w:jc w:val="both"/>
              <w:rPr>
                <w:rFonts w:ascii="Arial" w:hAnsi="Arial" w:cs="Arial"/>
                <w:sz w:val="20"/>
                <w:szCs w:val="20"/>
              </w:rPr>
            </w:pPr>
            <w:r>
              <w:rPr>
                <w:rFonts w:ascii="Arial" w:hAnsi="Arial" w:cs="Arial"/>
                <w:sz w:val="20"/>
                <w:szCs w:val="20"/>
              </w:rPr>
              <w:t>R</w:t>
            </w:r>
          </w:p>
        </w:tc>
        <w:tc>
          <w:tcPr>
            <w:tcW w:w="875" w:type="dxa"/>
          </w:tcPr>
          <w:p w14:paraId="1755622D">
            <w:pPr>
              <w:spacing w:after="0" w:line="240" w:lineRule="auto"/>
              <w:jc w:val="both"/>
              <w:rPr>
                <w:rFonts w:ascii="Arial" w:hAnsi="Arial" w:cs="Arial"/>
                <w:sz w:val="20"/>
                <w:szCs w:val="20"/>
              </w:rPr>
            </w:pPr>
            <w:r>
              <w:rPr>
                <w:rFonts w:ascii="Arial" w:hAnsi="Arial" w:cs="Arial"/>
                <w:sz w:val="20"/>
                <w:szCs w:val="20"/>
              </w:rPr>
              <w:t>R</w:t>
            </w:r>
          </w:p>
        </w:tc>
        <w:tc>
          <w:tcPr>
            <w:tcW w:w="875" w:type="dxa"/>
          </w:tcPr>
          <w:p w14:paraId="41A41B8F">
            <w:pPr>
              <w:spacing w:after="0" w:line="240" w:lineRule="auto"/>
              <w:jc w:val="both"/>
              <w:rPr>
                <w:rFonts w:ascii="Arial" w:hAnsi="Arial" w:cs="Arial"/>
                <w:sz w:val="20"/>
                <w:szCs w:val="20"/>
              </w:rPr>
            </w:pPr>
            <w:r>
              <w:rPr>
                <w:rFonts w:ascii="Arial" w:hAnsi="Arial" w:cs="Arial"/>
                <w:sz w:val="20"/>
                <w:szCs w:val="20"/>
              </w:rPr>
              <w:t>R</w:t>
            </w:r>
          </w:p>
          <w:p w14:paraId="4FC2142A">
            <w:pPr>
              <w:spacing w:after="0" w:line="240" w:lineRule="auto"/>
              <w:jc w:val="both"/>
              <w:rPr>
                <w:rFonts w:ascii="Arial" w:hAnsi="Arial" w:cs="Arial"/>
                <w:sz w:val="20"/>
                <w:szCs w:val="20"/>
              </w:rPr>
            </w:pPr>
          </w:p>
          <w:p w14:paraId="638C7994">
            <w:pPr>
              <w:spacing w:after="0" w:line="240" w:lineRule="auto"/>
              <w:jc w:val="both"/>
              <w:rPr>
                <w:rFonts w:ascii="Arial" w:hAnsi="Arial" w:cs="Arial"/>
                <w:sz w:val="20"/>
                <w:szCs w:val="20"/>
              </w:rPr>
            </w:pPr>
          </w:p>
        </w:tc>
      </w:tr>
      <w:tr w14:paraId="60CB3679">
        <w:tblPrEx>
          <w:tblCellMar>
            <w:top w:w="0" w:type="dxa"/>
            <w:left w:w="108" w:type="dxa"/>
            <w:bottom w:w="0" w:type="dxa"/>
            <w:right w:w="108" w:type="dxa"/>
          </w:tblCellMar>
        </w:tblPrEx>
        <w:trPr>
          <w:trHeight w:val="965" w:hRule="atLeast"/>
        </w:trPr>
        <w:tc>
          <w:tcPr>
            <w:tcW w:w="2281" w:type="dxa"/>
          </w:tcPr>
          <w:p w14:paraId="53D48673">
            <w:pPr>
              <w:spacing w:after="0" w:line="240" w:lineRule="auto"/>
              <w:jc w:val="both"/>
              <w:rPr>
                <w:rFonts w:ascii="Arial" w:hAnsi="Arial" w:cs="Arial"/>
                <w:i/>
                <w:sz w:val="20"/>
                <w:szCs w:val="20"/>
              </w:rPr>
            </w:pPr>
            <w:r>
              <w:rPr>
                <w:rFonts w:ascii="Arial" w:hAnsi="Arial" w:cs="Arial"/>
                <w:i/>
                <w:sz w:val="20"/>
                <w:szCs w:val="20"/>
              </w:rPr>
              <w:t>Enterococcus faecalis</w:t>
            </w:r>
          </w:p>
        </w:tc>
        <w:tc>
          <w:tcPr>
            <w:tcW w:w="755" w:type="dxa"/>
          </w:tcPr>
          <w:p w14:paraId="1B36BDB3">
            <w:pPr>
              <w:spacing w:after="0" w:line="240" w:lineRule="auto"/>
              <w:jc w:val="both"/>
              <w:rPr>
                <w:rFonts w:ascii="Arial" w:hAnsi="Arial" w:cs="Arial"/>
                <w:sz w:val="20"/>
                <w:szCs w:val="20"/>
              </w:rPr>
            </w:pPr>
            <w:r>
              <w:rPr>
                <w:rFonts w:ascii="Arial" w:hAnsi="Arial" w:cs="Arial"/>
                <w:sz w:val="20"/>
                <w:szCs w:val="20"/>
              </w:rPr>
              <w:t>S</w:t>
            </w:r>
          </w:p>
        </w:tc>
        <w:tc>
          <w:tcPr>
            <w:tcW w:w="875" w:type="dxa"/>
          </w:tcPr>
          <w:p w14:paraId="1E18404A">
            <w:pPr>
              <w:spacing w:after="0" w:line="240" w:lineRule="auto"/>
              <w:jc w:val="both"/>
              <w:rPr>
                <w:rFonts w:ascii="Arial" w:hAnsi="Arial" w:cs="Arial"/>
                <w:sz w:val="20"/>
                <w:szCs w:val="20"/>
              </w:rPr>
            </w:pPr>
            <w:r>
              <w:rPr>
                <w:rFonts w:ascii="Arial" w:hAnsi="Arial" w:cs="Arial"/>
                <w:sz w:val="20"/>
                <w:szCs w:val="20"/>
              </w:rPr>
              <w:t>S</w:t>
            </w:r>
          </w:p>
        </w:tc>
        <w:tc>
          <w:tcPr>
            <w:tcW w:w="875" w:type="dxa"/>
          </w:tcPr>
          <w:p w14:paraId="23671C91">
            <w:pPr>
              <w:spacing w:after="0" w:line="240" w:lineRule="auto"/>
              <w:jc w:val="both"/>
              <w:rPr>
                <w:rFonts w:ascii="Arial" w:hAnsi="Arial" w:cs="Arial"/>
                <w:sz w:val="20"/>
                <w:szCs w:val="20"/>
              </w:rPr>
            </w:pPr>
            <w:r>
              <w:rPr>
                <w:rFonts w:ascii="Arial" w:hAnsi="Arial" w:cs="Arial"/>
                <w:sz w:val="20"/>
                <w:szCs w:val="20"/>
              </w:rPr>
              <w:t>S</w:t>
            </w:r>
          </w:p>
        </w:tc>
        <w:tc>
          <w:tcPr>
            <w:tcW w:w="875" w:type="dxa"/>
          </w:tcPr>
          <w:p w14:paraId="45BFBDAB">
            <w:pPr>
              <w:spacing w:after="0" w:line="240" w:lineRule="auto"/>
              <w:jc w:val="both"/>
              <w:rPr>
                <w:rFonts w:ascii="Arial" w:hAnsi="Arial" w:cs="Arial"/>
                <w:sz w:val="20"/>
                <w:szCs w:val="20"/>
              </w:rPr>
            </w:pPr>
            <w:r>
              <w:rPr>
                <w:rFonts w:ascii="Arial" w:hAnsi="Arial" w:cs="Arial"/>
                <w:sz w:val="20"/>
                <w:szCs w:val="20"/>
              </w:rPr>
              <w:t>R</w:t>
            </w:r>
          </w:p>
        </w:tc>
        <w:tc>
          <w:tcPr>
            <w:tcW w:w="875" w:type="dxa"/>
          </w:tcPr>
          <w:p w14:paraId="67DC1E8A">
            <w:pPr>
              <w:spacing w:after="0" w:line="240" w:lineRule="auto"/>
              <w:jc w:val="both"/>
              <w:rPr>
                <w:rFonts w:ascii="Arial" w:hAnsi="Arial" w:cs="Arial"/>
                <w:sz w:val="20"/>
                <w:szCs w:val="20"/>
              </w:rPr>
            </w:pPr>
            <w:r>
              <w:rPr>
                <w:rFonts w:ascii="Arial" w:hAnsi="Arial" w:cs="Arial"/>
                <w:sz w:val="20"/>
                <w:szCs w:val="20"/>
              </w:rPr>
              <w:t>R</w:t>
            </w:r>
          </w:p>
        </w:tc>
        <w:tc>
          <w:tcPr>
            <w:tcW w:w="875" w:type="dxa"/>
          </w:tcPr>
          <w:p w14:paraId="028C70AC">
            <w:pPr>
              <w:spacing w:after="0" w:line="240" w:lineRule="auto"/>
              <w:jc w:val="both"/>
              <w:rPr>
                <w:rFonts w:ascii="Arial" w:hAnsi="Arial" w:cs="Arial"/>
                <w:sz w:val="20"/>
                <w:szCs w:val="20"/>
              </w:rPr>
            </w:pPr>
            <w:r>
              <w:rPr>
                <w:rFonts w:ascii="Arial" w:hAnsi="Arial" w:cs="Arial"/>
                <w:sz w:val="20"/>
                <w:szCs w:val="20"/>
              </w:rPr>
              <w:t>R</w:t>
            </w:r>
          </w:p>
        </w:tc>
      </w:tr>
      <w:tr w14:paraId="60A052B2">
        <w:tblPrEx>
          <w:tblCellMar>
            <w:top w:w="0" w:type="dxa"/>
            <w:left w:w="108" w:type="dxa"/>
            <w:bottom w:w="0" w:type="dxa"/>
            <w:right w:w="108" w:type="dxa"/>
          </w:tblCellMar>
        </w:tblPrEx>
        <w:trPr>
          <w:trHeight w:val="477" w:hRule="atLeast"/>
        </w:trPr>
        <w:tc>
          <w:tcPr>
            <w:tcW w:w="2281" w:type="dxa"/>
            <w:tcBorders>
              <w:bottom w:val="single" w:color="auto" w:sz="4" w:space="0"/>
            </w:tcBorders>
          </w:tcPr>
          <w:p w14:paraId="6EF59E71">
            <w:pPr>
              <w:spacing w:after="0" w:line="240" w:lineRule="auto"/>
              <w:jc w:val="both"/>
              <w:rPr>
                <w:rFonts w:ascii="Arial" w:hAnsi="Arial" w:cs="Arial"/>
                <w:i/>
                <w:sz w:val="20"/>
                <w:szCs w:val="20"/>
              </w:rPr>
            </w:pPr>
            <w:r>
              <w:rPr>
                <w:rFonts w:ascii="Arial" w:hAnsi="Arial" w:cs="Arial"/>
                <w:i/>
                <w:sz w:val="20"/>
                <w:szCs w:val="20"/>
              </w:rPr>
              <w:t>Salmonella sp</w:t>
            </w:r>
          </w:p>
        </w:tc>
        <w:tc>
          <w:tcPr>
            <w:tcW w:w="755" w:type="dxa"/>
            <w:tcBorders>
              <w:bottom w:val="single" w:color="auto" w:sz="4" w:space="0"/>
            </w:tcBorders>
          </w:tcPr>
          <w:p w14:paraId="5FCC47C4">
            <w:pPr>
              <w:spacing w:after="0" w:line="240" w:lineRule="auto"/>
              <w:jc w:val="both"/>
              <w:rPr>
                <w:rFonts w:ascii="Arial" w:hAnsi="Arial" w:cs="Arial"/>
                <w:sz w:val="20"/>
                <w:szCs w:val="20"/>
              </w:rPr>
            </w:pPr>
            <w:r>
              <w:rPr>
                <w:rFonts w:ascii="Arial" w:hAnsi="Arial" w:cs="Arial"/>
                <w:sz w:val="20"/>
                <w:szCs w:val="20"/>
              </w:rPr>
              <w:t>S</w:t>
            </w:r>
          </w:p>
        </w:tc>
        <w:tc>
          <w:tcPr>
            <w:tcW w:w="875" w:type="dxa"/>
            <w:tcBorders>
              <w:bottom w:val="single" w:color="auto" w:sz="4" w:space="0"/>
            </w:tcBorders>
          </w:tcPr>
          <w:p w14:paraId="3AEA07A4">
            <w:pPr>
              <w:spacing w:after="0" w:line="240" w:lineRule="auto"/>
              <w:jc w:val="both"/>
              <w:rPr>
                <w:rFonts w:ascii="Arial" w:hAnsi="Arial" w:cs="Arial"/>
                <w:sz w:val="20"/>
                <w:szCs w:val="20"/>
              </w:rPr>
            </w:pPr>
            <w:r>
              <w:rPr>
                <w:rFonts w:ascii="Arial" w:hAnsi="Arial" w:cs="Arial"/>
                <w:sz w:val="20"/>
                <w:szCs w:val="20"/>
              </w:rPr>
              <w:t>S</w:t>
            </w:r>
          </w:p>
        </w:tc>
        <w:tc>
          <w:tcPr>
            <w:tcW w:w="875" w:type="dxa"/>
            <w:tcBorders>
              <w:bottom w:val="single" w:color="auto" w:sz="4" w:space="0"/>
            </w:tcBorders>
          </w:tcPr>
          <w:p w14:paraId="3F33E576">
            <w:pPr>
              <w:spacing w:after="0" w:line="240" w:lineRule="auto"/>
              <w:jc w:val="both"/>
              <w:rPr>
                <w:rFonts w:ascii="Arial" w:hAnsi="Arial" w:cs="Arial"/>
                <w:sz w:val="20"/>
                <w:szCs w:val="20"/>
              </w:rPr>
            </w:pPr>
            <w:r>
              <w:rPr>
                <w:rFonts w:ascii="Arial" w:hAnsi="Arial" w:cs="Arial"/>
                <w:sz w:val="20"/>
                <w:szCs w:val="20"/>
              </w:rPr>
              <w:t>S</w:t>
            </w:r>
          </w:p>
        </w:tc>
        <w:tc>
          <w:tcPr>
            <w:tcW w:w="875" w:type="dxa"/>
            <w:tcBorders>
              <w:bottom w:val="single" w:color="auto" w:sz="4" w:space="0"/>
            </w:tcBorders>
          </w:tcPr>
          <w:p w14:paraId="44F6B343">
            <w:pPr>
              <w:spacing w:after="0" w:line="240" w:lineRule="auto"/>
              <w:jc w:val="both"/>
              <w:rPr>
                <w:rFonts w:ascii="Arial" w:hAnsi="Arial" w:cs="Arial"/>
                <w:sz w:val="20"/>
                <w:szCs w:val="20"/>
              </w:rPr>
            </w:pPr>
            <w:r>
              <w:rPr>
                <w:rFonts w:ascii="Arial" w:hAnsi="Arial" w:cs="Arial"/>
                <w:sz w:val="20"/>
                <w:szCs w:val="20"/>
              </w:rPr>
              <w:t>R</w:t>
            </w:r>
          </w:p>
        </w:tc>
        <w:tc>
          <w:tcPr>
            <w:tcW w:w="875" w:type="dxa"/>
            <w:tcBorders>
              <w:bottom w:val="single" w:color="auto" w:sz="4" w:space="0"/>
            </w:tcBorders>
          </w:tcPr>
          <w:p w14:paraId="4747F18C">
            <w:pPr>
              <w:spacing w:after="0" w:line="240" w:lineRule="auto"/>
              <w:jc w:val="both"/>
              <w:rPr>
                <w:rFonts w:ascii="Arial" w:hAnsi="Arial" w:cs="Arial"/>
                <w:sz w:val="20"/>
                <w:szCs w:val="20"/>
              </w:rPr>
            </w:pPr>
            <w:r>
              <w:rPr>
                <w:rFonts w:ascii="Arial" w:hAnsi="Arial" w:cs="Arial"/>
                <w:sz w:val="20"/>
                <w:szCs w:val="20"/>
              </w:rPr>
              <w:t>R</w:t>
            </w:r>
          </w:p>
        </w:tc>
        <w:tc>
          <w:tcPr>
            <w:tcW w:w="875" w:type="dxa"/>
            <w:tcBorders>
              <w:bottom w:val="single" w:color="auto" w:sz="4" w:space="0"/>
            </w:tcBorders>
          </w:tcPr>
          <w:p w14:paraId="2E0A6A64">
            <w:pPr>
              <w:spacing w:after="0" w:line="240" w:lineRule="auto"/>
              <w:jc w:val="both"/>
              <w:rPr>
                <w:rFonts w:ascii="Arial" w:hAnsi="Arial" w:cs="Arial"/>
                <w:sz w:val="20"/>
                <w:szCs w:val="20"/>
              </w:rPr>
            </w:pPr>
            <w:r>
              <w:rPr>
                <w:rFonts w:ascii="Arial" w:hAnsi="Arial" w:cs="Arial"/>
                <w:sz w:val="20"/>
                <w:szCs w:val="20"/>
              </w:rPr>
              <w:t>R</w:t>
            </w:r>
          </w:p>
        </w:tc>
      </w:tr>
    </w:tbl>
    <w:p w14:paraId="019164BD">
      <w:pPr>
        <w:spacing w:line="240" w:lineRule="auto"/>
        <w:jc w:val="both"/>
        <w:rPr>
          <w:rFonts w:ascii="Arial" w:hAnsi="Arial" w:cs="Arial"/>
          <w:sz w:val="20"/>
          <w:szCs w:val="20"/>
        </w:rPr>
      </w:pPr>
    </w:p>
    <w:p w14:paraId="41D2539E">
      <w:pPr>
        <w:spacing w:line="240" w:lineRule="auto"/>
        <w:jc w:val="both"/>
        <w:rPr>
          <w:rFonts w:ascii="Arial" w:hAnsi="Arial" w:cs="Arial"/>
          <w:sz w:val="20"/>
          <w:szCs w:val="20"/>
        </w:rPr>
      </w:pPr>
      <w:r>
        <w:rPr>
          <w:rFonts w:ascii="Arial" w:hAnsi="Arial" w:cs="Arial"/>
          <w:sz w:val="20"/>
          <w:szCs w:val="20"/>
        </w:rPr>
        <w:t xml:space="preserve"> KEY: AMC, Amoxicillin Clavulanic Acid; E, Erythromycin; S, Streptomycin; CL, Cephalexin; PEF, Pefloxacin; AK, Amikacin. CLSI Standard (2020)</w:t>
      </w:r>
    </w:p>
    <w:p w14:paraId="3CDEADA4">
      <w:pPr>
        <w:spacing w:line="240" w:lineRule="auto"/>
        <w:jc w:val="both"/>
        <w:rPr>
          <w:rFonts w:ascii="Arial" w:hAnsi="Arial" w:cs="Arial"/>
          <w:sz w:val="20"/>
          <w:szCs w:val="20"/>
        </w:rPr>
      </w:pPr>
      <w:r>
        <w:rPr>
          <w:rFonts w:ascii="Arial" w:hAnsi="Arial" w:cs="Arial"/>
          <w:sz w:val="20"/>
          <w:szCs w:val="20"/>
        </w:rPr>
        <w:t xml:space="preserve">S = Susceptible/Sensitive                                    </w:t>
      </w:r>
    </w:p>
    <w:p w14:paraId="45B83855">
      <w:pPr>
        <w:spacing w:line="240" w:lineRule="auto"/>
        <w:jc w:val="both"/>
        <w:rPr>
          <w:rFonts w:ascii="Arial" w:hAnsi="Arial" w:cs="Arial"/>
          <w:sz w:val="20"/>
          <w:szCs w:val="20"/>
        </w:rPr>
      </w:pPr>
      <w:r>
        <w:rPr>
          <w:rFonts w:ascii="Arial" w:hAnsi="Arial" w:cs="Arial"/>
          <w:sz w:val="20"/>
          <w:szCs w:val="20"/>
        </w:rPr>
        <w:t>R= Resistant</w:t>
      </w:r>
    </w:p>
    <w:p w14:paraId="4755E0DB">
      <w:pPr>
        <w:spacing w:line="240" w:lineRule="auto"/>
        <w:jc w:val="both"/>
        <w:rPr>
          <w:rFonts w:ascii="Arial" w:hAnsi="Arial" w:cs="Arial"/>
          <w:sz w:val="20"/>
          <w:szCs w:val="20"/>
        </w:rPr>
      </w:pPr>
      <w:r>
        <w:rPr>
          <w:rFonts w:ascii="Arial" w:hAnsi="Arial" w:cs="Arial"/>
          <w:sz w:val="20"/>
          <w:szCs w:val="20"/>
        </w:rPr>
        <w:br w:type="page"/>
      </w:r>
    </w:p>
    <w:p w14:paraId="44A01271">
      <w:pPr>
        <w:spacing w:line="240" w:lineRule="auto"/>
        <w:jc w:val="both"/>
        <w:rPr>
          <w:rFonts w:ascii="Arial" w:hAnsi="Arial" w:cs="Arial"/>
          <w:sz w:val="20"/>
          <w:szCs w:val="20"/>
        </w:rPr>
      </w:pPr>
      <w:r>
        <w:rPr>
          <w:rFonts w:ascii="Arial" w:hAnsi="Arial" w:cs="Arial"/>
          <w:b/>
          <w:sz w:val="20"/>
          <w:szCs w:val="20"/>
        </w:rPr>
        <w:t>Minimum Inhibitory Concentration:</w:t>
      </w:r>
      <w:r>
        <w:rPr>
          <w:rFonts w:ascii="Arial" w:hAnsi="Arial" w:cs="Arial"/>
          <w:sz w:val="20"/>
          <w:szCs w:val="20"/>
        </w:rPr>
        <w:t xml:space="preserve"> The minimum inhibitory concentration (MIC) is the lowest concentration of </w:t>
      </w:r>
      <w:bookmarkStart w:id="9" w:name="_Hlk196369291"/>
      <w:r>
        <w:rPr>
          <w:rFonts w:ascii="Arial" w:hAnsi="Arial" w:cs="Arial"/>
          <w:i/>
          <w:sz w:val="20"/>
          <w:szCs w:val="20"/>
        </w:rPr>
        <w:t>Lactobacillus fermentum</w:t>
      </w:r>
      <w:r>
        <w:rPr>
          <w:rFonts w:ascii="Arial" w:hAnsi="Arial" w:cs="Arial"/>
          <w:sz w:val="20"/>
          <w:szCs w:val="20"/>
        </w:rPr>
        <w:t xml:space="preserve"> </w:t>
      </w:r>
      <w:bookmarkEnd w:id="9"/>
      <w:r>
        <w:rPr>
          <w:rFonts w:ascii="Arial" w:hAnsi="Arial" w:cs="Arial"/>
          <w:sz w:val="20"/>
          <w:szCs w:val="20"/>
        </w:rPr>
        <w:t xml:space="preserve">and </w:t>
      </w:r>
      <w:r>
        <w:rPr>
          <w:rFonts w:ascii="Arial" w:hAnsi="Arial" w:cs="Arial"/>
          <w:i/>
          <w:sz w:val="20"/>
          <w:szCs w:val="20"/>
        </w:rPr>
        <w:t>Lactococcus lactis</w:t>
      </w:r>
      <w:r>
        <w:rPr>
          <w:rFonts w:ascii="Arial" w:hAnsi="Arial" w:cs="Arial"/>
          <w:sz w:val="20"/>
          <w:szCs w:val="20"/>
        </w:rPr>
        <w:t xml:space="preserve"> respectively that can inhibit the growth of the test organisms at ƛ=420 using a spectrophotometer. The MIC values for the different test organism is in </w:t>
      </w:r>
      <w:r>
        <w:rPr>
          <w:rFonts w:ascii="Arial" w:hAnsi="Arial" w:cs="Arial"/>
          <w:b/>
          <w:bCs/>
          <w:sz w:val="20"/>
          <w:szCs w:val="20"/>
        </w:rPr>
        <w:t>BOLD</w:t>
      </w:r>
      <w:r>
        <w:rPr>
          <w:rFonts w:ascii="Arial" w:hAnsi="Arial" w:cs="Arial"/>
          <w:sz w:val="20"/>
          <w:szCs w:val="20"/>
        </w:rPr>
        <w:t>. The lowest MIC value of</w:t>
      </w:r>
      <w:r>
        <w:rPr>
          <w:rFonts w:ascii="Arial" w:hAnsi="Arial" w:cs="Arial"/>
          <w:i/>
          <w:iCs/>
          <w:sz w:val="20"/>
          <w:szCs w:val="20"/>
        </w:rPr>
        <w:t xml:space="preserve"> Lactobacillus fermentum</w:t>
      </w:r>
      <w:r>
        <w:rPr>
          <w:rFonts w:ascii="Arial" w:hAnsi="Arial" w:cs="Arial"/>
          <w:sz w:val="20"/>
          <w:szCs w:val="20"/>
        </w:rPr>
        <w:t xml:space="preserve"> is 0.115 ± 0.004 at 500 mg/ml for </w:t>
      </w:r>
      <w:r>
        <w:rPr>
          <w:rFonts w:ascii="Arial" w:hAnsi="Arial" w:cs="Arial"/>
          <w:i/>
          <w:iCs/>
          <w:sz w:val="20"/>
          <w:szCs w:val="20"/>
        </w:rPr>
        <w:t>Enterococcus faecalis</w:t>
      </w:r>
      <w:r>
        <w:rPr>
          <w:rFonts w:ascii="Arial" w:hAnsi="Arial" w:cs="Arial"/>
          <w:sz w:val="20"/>
          <w:szCs w:val="20"/>
        </w:rPr>
        <w:t xml:space="preserve"> and the lowest MIC value of </w:t>
      </w:r>
      <w:r>
        <w:rPr>
          <w:rFonts w:ascii="Arial" w:hAnsi="Arial" w:cs="Arial"/>
          <w:i/>
          <w:sz w:val="20"/>
          <w:szCs w:val="20"/>
        </w:rPr>
        <w:t>Lactococcus lactis</w:t>
      </w:r>
      <w:r>
        <w:rPr>
          <w:rFonts w:ascii="Arial" w:hAnsi="Arial" w:cs="Arial"/>
          <w:sz w:val="20"/>
          <w:szCs w:val="20"/>
        </w:rPr>
        <w:t xml:space="preserve"> is 0.282 ± 0.002 at 500 mg/ml for </w:t>
      </w:r>
      <w:r>
        <w:rPr>
          <w:rFonts w:ascii="Arial" w:hAnsi="Arial" w:cs="Arial"/>
          <w:i/>
          <w:sz w:val="20"/>
          <w:szCs w:val="20"/>
        </w:rPr>
        <w:t>Escherichia coli</w:t>
      </w:r>
      <w:r>
        <w:rPr>
          <w:rFonts w:ascii="Arial" w:hAnsi="Arial" w:cs="Arial"/>
          <w:sz w:val="20"/>
          <w:szCs w:val="20"/>
        </w:rPr>
        <w:t>.  See Tables 5 and 6.</w:t>
      </w:r>
    </w:p>
    <w:p w14:paraId="4BF04D92">
      <w:pPr>
        <w:spacing w:line="240" w:lineRule="auto"/>
        <w:jc w:val="both"/>
        <w:rPr>
          <w:rFonts w:ascii="Arial" w:hAnsi="Arial" w:cs="Arial"/>
          <w:b/>
          <w:sz w:val="20"/>
          <w:szCs w:val="20"/>
        </w:rPr>
      </w:pPr>
      <w:r>
        <w:rPr>
          <w:rFonts w:ascii="Arial" w:hAnsi="Arial" w:cs="Arial"/>
          <w:b/>
          <w:sz w:val="20"/>
          <w:szCs w:val="20"/>
        </w:rPr>
        <w:t>Minimum Bactericidal Concentration (MBC)</w:t>
      </w:r>
    </w:p>
    <w:p w14:paraId="5CDCAFAE">
      <w:pPr>
        <w:spacing w:line="240" w:lineRule="auto"/>
        <w:jc w:val="both"/>
        <w:rPr>
          <w:rFonts w:ascii="Arial" w:hAnsi="Arial" w:cs="Arial"/>
          <w:sz w:val="20"/>
          <w:szCs w:val="20"/>
        </w:rPr>
      </w:pPr>
      <w:r>
        <w:rPr>
          <w:rFonts w:ascii="Arial" w:hAnsi="Arial" w:cs="Arial"/>
          <w:sz w:val="20"/>
          <w:szCs w:val="20"/>
        </w:rPr>
        <w:t xml:space="preserve">The MBC analysis shows the lowest concentrations of LAB that can kill the test bacterial isolates. As seen in table 7. </w:t>
      </w:r>
      <w:r>
        <w:rPr>
          <w:rFonts w:ascii="Arial" w:hAnsi="Arial" w:cs="Arial"/>
          <w:i/>
          <w:sz w:val="20"/>
          <w:szCs w:val="20"/>
        </w:rPr>
        <w:t>Lactobacillus fermentum</w:t>
      </w:r>
      <w:r>
        <w:rPr>
          <w:rFonts w:ascii="Arial" w:hAnsi="Arial" w:cs="Arial"/>
          <w:sz w:val="20"/>
          <w:szCs w:val="20"/>
        </w:rPr>
        <w:t xml:space="preserve"> exhibits minimum bactericidal effects on the bacterial isolates as follows: </w:t>
      </w:r>
      <w:r>
        <w:rPr>
          <w:rFonts w:ascii="Arial" w:hAnsi="Arial" w:cs="Arial"/>
          <w:i/>
          <w:sz w:val="20"/>
          <w:szCs w:val="20"/>
        </w:rPr>
        <w:t>Escherichia coli, Pseudomonas aeruginosa</w:t>
      </w:r>
      <w:r>
        <w:rPr>
          <w:rFonts w:ascii="Arial" w:hAnsi="Arial" w:cs="Arial"/>
          <w:sz w:val="20"/>
          <w:szCs w:val="20"/>
        </w:rPr>
        <w:t xml:space="preserve"> and </w:t>
      </w:r>
      <w:r>
        <w:rPr>
          <w:rFonts w:ascii="Arial" w:hAnsi="Arial" w:cs="Arial"/>
          <w:i/>
          <w:sz w:val="20"/>
          <w:szCs w:val="20"/>
        </w:rPr>
        <w:t>Enterococcus faecalis</w:t>
      </w:r>
      <w:r>
        <w:rPr>
          <w:rFonts w:ascii="Arial" w:hAnsi="Arial" w:cs="Arial"/>
          <w:sz w:val="20"/>
          <w:szCs w:val="20"/>
        </w:rPr>
        <w:t xml:space="preserve"> at 500 mg/ml respectively; </w:t>
      </w:r>
      <w:r>
        <w:rPr>
          <w:rFonts w:ascii="Arial" w:hAnsi="Arial" w:cs="Arial"/>
          <w:i/>
          <w:iCs/>
          <w:sz w:val="20"/>
          <w:szCs w:val="20"/>
        </w:rPr>
        <w:t>Staphylococcus aureus</w:t>
      </w:r>
      <w:r>
        <w:rPr>
          <w:rFonts w:ascii="Arial" w:hAnsi="Arial" w:cs="Arial"/>
          <w:sz w:val="20"/>
          <w:szCs w:val="20"/>
        </w:rPr>
        <w:t xml:space="preserve"> at 250 mg/ml and </w:t>
      </w:r>
      <w:r>
        <w:rPr>
          <w:rFonts w:ascii="Arial" w:hAnsi="Arial" w:cs="Arial"/>
          <w:i/>
          <w:sz w:val="20"/>
          <w:szCs w:val="20"/>
        </w:rPr>
        <w:t>Salmonella sp</w:t>
      </w:r>
      <w:r>
        <w:rPr>
          <w:rFonts w:ascii="Arial" w:hAnsi="Arial" w:cs="Arial"/>
          <w:sz w:val="20"/>
          <w:szCs w:val="20"/>
        </w:rPr>
        <w:t xml:space="preserve"> at 125 mg/ml. The following MBC effects were recorded by </w:t>
      </w:r>
      <w:r>
        <w:rPr>
          <w:rFonts w:ascii="Arial" w:hAnsi="Arial" w:cs="Arial"/>
          <w:i/>
          <w:sz w:val="20"/>
          <w:szCs w:val="20"/>
        </w:rPr>
        <w:t>Lactococcus lactis</w:t>
      </w:r>
      <w:r>
        <w:rPr>
          <w:rFonts w:ascii="Arial" w:hAnsi="Arial" w:cs="Arial"/>
          <w:sz w:val="20"/>
          <w:szCs w:val="20"/>
        </w:rPr>
        <w:t xml:space="preserve"> from table 8. on the test bacterial isolates; </w:t>
      </w:r>
      <w:r>
        <w:rPr>
          <w:rFonts w:ascii="Arial" w:hAnsi="Arial" w:cs="Arial"/>
          <w:i/>
          <w:sz w:val="20"/>
          <w:szCs w:val="20"/>
        </w:rPr>
        <w:t>Escherichia coli, Enterococcus faecalis</w:t>
      </w:r>
      <w:r>
        <w:rPr>
          <w:rFonts w:ascii="Arial" w:hAnsi="Arial" w:cs="Arial"/>
          <w:sz w:val="20"/>
          <w:szCs w:val="20"/>
        </w:rPr>
        <w:t xml:space="preserve"> and </w:t>
      </w:r>
      <w:r>
        <w:rPr>
          <w:rFonts w:ascii="Arial" w:hAnsi="Arial" w:cs="Arial"/>
          <w:i/>
          <w:sz w:val="20"/>
          <w:szCs w:val="20"/>
        </w:rPr>
        <w:t>Salmonella sp</w:t>
      </w:r>
      <w:r>
        <w:rPr>
          <w:rFonts w:ascii="Arial" w:hAnsi="Arial" w:cs="Arial"/>
          <w:sz w:val="20"/>
          <w:szCs w:val="20"/>
        </w:rPr>
        <w:t xml:space="preserve"> at 500 mg/ml respectively, </w:t>
      </w:r>
      <w:r>
        <w:rPr>
          <w:rFonts w:ascii="Arial" w:hAnsi="Arial" w:cs="Arial"/>
          <w:i/>
          <w:sz w:val="20"/>
          <w:szCs w:val="20"/>
        </w:rPr>
        <w:t>Pseudomonas aeruginosa</w:t>
      </w:r>
      <w:r>
        <w:rPr>
          <w:rFonts w:ascii="Arial" w:hAnsi="Arial" w:cs="Arial"/>
          <w:sz w:val="20"/>
          <w:szCs w:val="20"/>
        </w:rPr>
        <w:t xml:space="preserve"> and </w:t>
      </w:r>
      <w:r>
        <w:rPr>
          <w:rFonts w:ascii="Arial" w:hAnsi="Arial" w:cs="Arial"/>
          <w:i/>
          <w:sz w:val="20"/>
          <w:szCs w:val="20"/>
        </w:rPr>
        <w:t xml:space="preserve">Staphylococcus aureus </w:t>
      </w:r>
      <w:r>
        <w:rPr>
          <w:rFonts w:ascii="Arial" w:hAnsi="Arial" w:cs="Arial"/>
          <w:sz w:val="20"/>
          <w:szCs w:val="20"/>
        </w:rPr>
        <w:t>at 250 mg/ml</w:t>
      </w:r>
    </w:p>
    <w:p w14:paraId="194C97A8">
      <w:pPr>
        <w:spacing w:line="360" w:lineRule="auto"/>
        <w:jc w:val="both"/>
        <w:rPr>
          <w:rFonts w:ascii="Arial" w:hAnsi="Arial" w:cs="Arial"/>
          <w:sz w:val="20"/>
          <w:szCs w:val="20"/>
        </w:rPr>
      </w:pPr>
    </w:p>
    <w:p w14:paraId="2A62BBA9">
      <w:pPr>
        <w:spacing w:line="360" w:lineRule="auto"/>
        <w:jc w:val="both"/>
        <w:rPr>
          <w:rFonts w:ascii="Times New Roman" w:hAnsi="Times New Roman" w:cs="Times New Roman"/>
          <w:sz w:val="24"/>
          <w:szCs w:val="24"/>
        </w:rPr>
      </w:pPr>
    </w:p>
    <w:p w14:paraId="28C5FBA4">
      <w:pPr>
        <w:spacing w:line="360" w:lineRule="auto"/>
        <w:jc w:val="both"/>
        <w:rPr>
          <w:rFonts w:ascii="Times New Roman" w:hAnsi="Times New Roman" w:cs="Times New Roman"/>
          <w:sz w:val="24"/>
          <w:szCs w:val="24"/>
        </w:rPr>
      </w:pPr>
    </w:p>
    <w:p w14:paraId="4E5393BA">
      <w:pPr>
        <w:spacing w:line="360" w:lineRule="auto"/>
        <w:jc w:val="both"/>
        <w:rPr>
          <w:rFonts w:ascii="Times New Roman" w:hAnsi="Times New Roman" w:cs="Times New Roman"/>
          <w:sz w:val="24"/>
          <w:szCs w:val="24"/>
        </w:rPr>
      </w:pPr>
    </w:p>
    <w:p w14:paraId="7757158B">
      <w:pPr>
        <w:spacing w:line="360" w:lineRule="auto"/>
        <w:jc w:val="both"/>
        <w:rPr>
          <w:rFonts w:ascii="Times New Roman" w:hAnsi="Times New Roman" w:cs="Times New Roman"/>
          <w:sz w:val="24"/>
          <w:szCs w:val="24"/>
        </w:rPr>
      </w:pPr>
    </w:p>
    <w:p w14:paraId="62E26091">
      <w:pPr>
        <w:spacing w:line="360" w:lineRule="auto"/>
        <w:jc w:val="both"/>
        <w:rPr>
          <w:rFonts w:ascii="Times New Roman" w:hAnsi="Times New Roman" w:cs="Times New Roman"/>
          <w:sz w:val="24"/>
          <w:szCs w:val="24"/>
        </w:rPr>
      </w:pPr>
    </w:p>
    <w:p w14:paraId="219F8A3F">
      <w:pPr>
        <w:spacing w:line="360" w:lineRule="auto"/>
        <w:jc w:val="both"/>
        <w:rPr>
          <w:rFonts w:ascii="Times New Roman" w:hAnsi="Times New Roman" w:cs="Times New Roman"/>
          <w:sz w:val="24"/>
          <w:szCs w:val="24"/>
        </w:rPr>
      </w:pPr>
    </w:p>
    <w:p w14:paraId="00875820">
      <w:pPr>
        <w:spacing w:line="360" w:lineRule="auto"/>
        <w:jc w:val="both"/>
        <w:rPr>
          <w:rFonts w:ascii="Times New Roman" w:hAnsi="Times New Roman" w:cs="Times New Roman"/>
          <w:sz w:val="24"/>
          <w:szCs w:val="24"/>
        </w:rPr>
      </w:pPr>
    </w:p>
    <w:p w14:paraId="634C70CE">
      <w:pPr>
        <w:spacing w:line="360" w:lineRule="auto"/>
        <w:jc w:val="both"/>
        <w:rPr>
          <w:rFonts w:ascii="Times New Roman" w:hAnsi="Times New Roman" w:cs="Times New Roman"/>
          <w:sz w:val="24"/>
          <w:szCs w:val="24"/>
        </w:rPr>
      </w:pPr>
    </w:p>
    <w:p w14:paraId="06907CFC">
      <w:pPr>
        <w:spacing w:line="360" w:lineRule="auto"/>
        <w:jc w:val="both"/>
        <w:rPr>
          <w:rFonts w:ascii="Times New Roman" w:hAnsi="Times New Roman" w:cs="Times New Roman"/>
          <w:sz w:val="24"/>
          <w:szCs w:val="24"/>
        </w:rPr>
      </w:pPr>
    </w:p>
    <w:p w14:paraId="70178EEF">
      <w:pPr>
        <w:spacing w:line="360" w:lineRule="auto"/>
        <w:jc w:val="both"/>
        <w:rPr>
          <w:rFonts w:ascii="Times New Roman" w:hAnsi="Times New Roman" w:cs="Times New Roman"/>
          <w:sz w:val="24"/>
          <w:szCs w:val="24"/>
        </w:rPr>
      </w:pPr>
    </w:p>
    <w:p w14:paraId="52D35A4A">
      <w:pPr>
        <w:spacing w:line="360" w:lineRule="auto"/>
        <w:jc w:val="both"/>
        <w:rPr>
          <w:rFonts w:ascii="Times New Roman" w:hAnsi="Times New Roman"/>
          <w:b/>
          <w:color w:val="000000" w:themeColor="text1"/>
          <w:sz w:val="24"/>
          <w:szCs w:val="24"/>
          <w14:textFill>
            <w14:solidFill>
              <w14:schemeClr w14:val="tx1"/>
            </w14:solidFill>
          </w14:textFill>
        </w:rPr>
      </w:pPr>
    </w:p>
    <w:p w14:paraId="113B9F47">
      <w:pPr>
        <w:spacing w:line="360" w:lineRule="auto"/>
        <w:jc w:val="both"/>
        <w:rPr>
          <w:rFonts w:ascii="Times New Roman" w:hAnsi="Times New Roman"/>
          <w:b/>
          <w:color w:val="000000" w:themeColor="text1"/>
          <w:sz w:val="24"/>
          <w:szCs w:val="24"/>
          <w14:textFill>
            <w14:solidFill>
              <w14:schemeClr w14:val="tx1"/>
            </w14:solidFill>
          </w14:textFill>
        </w:rPr>
      </w:pPr>
    </w:p>
    <w:p w14:paraId="375A2AD4">
      <w:pPr>
        <w:spacing w:line="360" w:lineRule="auto"/>
        <w:jc w:val="both"/>
        <w:rPr>
          <w:rFonts w:ascii="Arial" w:hAnsi="Arial" w:cs="Arial"/>
          <w:b/>
          <w:color w:val="000000" w:themeColor="text1"/>
          <w14:textFill>
            <w14:solidFill>
              <w14:schemeClr w14:val="tx1"/>
            </w14:solidFill>
          </w14:textFill>
        </w:rPr>
      </w:pPr>
    </w:p>
    <w:p w14:paraId="30D3F0F2">
      <w:pPr>
        <w:spacing w:line="360" w:lineRule="auto"/>
        <w:jc w:val="both"/>
        <w:rPr>
          <w:rFonts w:ascii="Arial" w:hAnsi="Arial" w:cs="Arial"/>
          <w:b/>
          <w:color w:val="000000" w:themeColor="text1"/>
          <w:sz w:val="20"/>
          <w:szCs w:val="20"/>
          <w14:textFill>
            <w14:solidFill>
              <w14:schemeClr w14:val="tx1"/>
            </w14:solidFill>
          </w14:textFill>
        </w:rPr>
      </w:pPr>
    </w:p>
    <w:p w14:paraId="1929DE29">
      <w:pPr>
        <w:spacing w:line="360" w:lineRule="auto"/>
        <w:jc w:val="both"/>
        <w:rPr>
          <w:rFonts w:ascii="Arial" w:hAnsi="Arial" w:cs="Arial"/>
          <w:b/>
          <w:bCs/>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 TABLE 5:</w:t>
      </w:r>
      <w:r>
        <w:rPr>
          <w:rFonts w:ascii="Arial" w:hAnsi="Arial" w:cs="Arial"/>
          <w:color w:val="000000" w:themeColor="text1"/>
          <w:sz w:val="20"/>
          <w:szCs w:val="20"/>
          <w14:textFill>
            <w14:solidFill>
              <w14:schemeClr w14:val="tx1"/>
            </w14:solidFill>
          </w14:textFill>
        </w:rPr>
        <w:t xml:space="preserve"> </w:t>
      </w:r>
      <w:r>
        <w:rPr>
          <w:rFonts w:ascii="Arial" w:hAnsi="Arial" w:cs="Arial"/>
          <w:b/>
          <w:bCs/>
          <w:color w:val="000000" w:themeColor="text1"/>
          <w:sz w:val="20"/>
          <w:szCs w:val="20"/>
          <w14:textFill>
            <w14:solidFill>
              <w14:schemeClr w14:val="tx1"/>
            </w14:solidFill>
          </w14:textFill>
        </w:rPr>
        <w:t xml:space="preserve">Minimum Inhibitory Concentration of </w:t>
      </w:r>
      <w:r>
        <w:rPr>
          <w:rFonts w:ascii="Arial" w:hAnsi="Arial" w:cs="Arial"/>
          <w:b/>
          <w:bCs/>
          <w:i/>
          <w:iCs/>
          <w:color w:val="000000" w:themeColor="text1"/>
          <w:sz w:val="20"/>
          <w:szCs w:val="20"/>
          <w14:textFill>
            <w14:solidFill>
              <w14:schemeClr w14:val="tx1"/>
            </w14:solidFill>
          </w14:textFill>
        </w:rPr>
        <w:t>Lactobacillus fermentum</w:t>
      </w:r>
      <w:r>
        <w:rPr>
          <w:rFonts w:ascii="Arial" w:hAnsi="Arial" w:cs="Arial"/>
          <w:b/>
          <w:bCs/>
          <w:color w:val="000000" w:themeColor="text1"/>
          <w:sz w:val="20"/>
          <w:szCs w:val="20"/>
          <w14:textFill>
            <w14:solidFill>
              <w14:schemeClr w14:val="tx1"/>
            </w14:solidFill>
          </w14:textFill>
        </w:rPr>
        <w:t xml:space="preserve"> on test Bacterial Isolates. n=2</w:t>
      </w:r>
    </w:p>
    <w:tbl>
      <w:tblPr>
        <w:tblStyle w:val="3"/>
        <w:tblW w:w="9051"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11"/>
        <w:gridCol w:w="1567"/>
        <w:gridCol w:w="1645"/>
        <w:gridCol w:w="1783"/>
        <w:gridCol w:w="1645"/>
      </w:tblGrid>
      <w:tr w14:paraId="31C4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2411" w:type="dxa"/>
            <w:tcBorders>
              <w:top w:val="single" w:color="auto" w:sz="4" w:space="0"/>
              <w:left w:val="nil"/>
              <w:bottom w:val="single" w:color="auto" w:sz="4" w:space="0"/>
              <w:right w:val="nil"/>
            </w:tcBorders>
          </w:tcPr>
          <w:p w14:paraId="763C87E2">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Test isolates</w:t>
            </w:r>
          </w:p>
        </w:tc>
        <w:tc>
          <w:tcPr>
            <w:tcW w:w="1567" w:type="dxa"/>
            <w:tcBorders>
              <w:top w:val="single" w:color="auto" w:sz="4" w:space="0"/>
              <w:left w:val="nil"/>
              <w:bottom w:val="single" w:color="auto" w:sz="4" w:space="0"/>
              <w:right w:val="nil"/>
            </w:tcBorders>
          </w:tcPr>
          <w:p w14:paraId="0B35E3C3">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500 mg/ml</w:t>
            </w:r>
          </w:p>
        </w:tc>
        <w:tc>
          <w:tcPr>
            <w:tcW w:w="1645" w:type="dxa"/>
            <w:tcBorders>
              <w:top w:val="single" w:color="auto" w:sz="4" w:space="0"/>
              <w:left w:val="nil"/>
              <w:bottom w:val="single" w:color="auto" w:sz="4" w:space="0"/>
              <w:right w:val="nil"/>
            </w:tcBorders>
          </w:tcPr>
          <w:p w14:paraId="2D6F70A7">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250 mg/ml</w:t>
            </w:r>
          </w:p>
        </w:tc>
        <w:tc>
          <w:tcPr>
            <w:tcW w:w="1783" w:type="dxa"/>
            <w:tcBorders>
              <w:top w:val="single" w:color="auto" w:sz="4" w:space="0"/>
              <w:left w:val="nil"/>
              <w:bottom w:val="single" w:color="auto" w:sz="4" w:space="0"/>
              <w:right w:val="nil"/>
            </w:tcBorders>
          </w:tcPr>
          <w:p w14:paraId="27419514">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125 mg/ml</w:t>
            </w:r>
          </w:p>
        </w:tc>
        <w:tc>
          <w:tcPr>
            <w:tcW w:w="1645" w:type="dxa"/>
            <w:tcBorders>
              <w:top w:val="single" w:color="auto" w:sz="4" w:space="0"/>
              <w:left w:val="nil"/>
              <w:bottom w:val="single" w:color="auto" w:sz="4" w:space="0"/>
              <w:right w:val="nil"/>
            </w:tcBorders>
          </w:tcPr>
          <w:p w14:paraId="1A00F503">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62.5 mg/ml</w:t>
            </w:r>
          </w:p>
        </w:tc>
      </w:tr>
      <w:tr w14:paraId="39891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1" w:hRule="atLeast"/>
        </w:trPr>
        <w:tc>
          <w:tcPr>
            <w:tcW w:w="2411" w:type="dxa"/>
            <w:tcBorders>
              <w:top w:val="single" w:color="auto" w:sz="4" w:space="0"/>
              <w:left w:val="nil"/>
              <w:bottom w:val="nil"/>
              <w:right w:val="nil"/>
            </w:tcBorders>
          </w:tcPr>
          <w:p w14:paraId="4FAFBA82">
            <w:pPr>
              <w:spacing w:line="240" w:lineRule="auto"/>
              <w:jc w:val="both"/>
              <w:rPr>
                <w:rFonts w:ascii="Arial" w:hAnsi="Arial" w:cs="Arial"/>
                <w:i/>
                <w:color w:val="000000" w:themeColor="text1"/>
                <w:sz w:val="20"/>
                <w:szCs w:val="20"/>
                <w14:textFill>
                  <w14:solidFill>
                    <w14:schemeClr w14:val="tx1"/>
                  </w14:solidFill>
                </w14:textFill>
              </w:rPr>
            </w:pPr>
            <w:r>
              <w:rPr>
                <w:rFonts w:ascii="Arial" w:hAnsi="Arial" w:cs="Arial"/>
                <w:i/>
                <w:color w:val="000000" w:themeColor="text1"/>
                <w:sz w:val="20"/>
                <w:szCs w:val="20"/>
                <w14:textFill>
                  <w14:solidFill>
                    <w14:schemeClr w14:val="tx1"/>
                  </w14:solidFill>
                </w14:textFill>
              </w:rPr>
              <w:t xml:space="preserve">Staphylococcus aureus                                </w:t>
            </w:r>
          </w:p>
        </w:tc>
        <w:tc>
          <w:tcPr>
            <w:tcW w:w="1567" w:type="dxa"/>
            <w:tcBorders>
              <w:top w:val="single" w:color="auto" w:sz="4" w:space="0"/>
              <w:left w:val="nil"/>
              <w:bottom w:val="nil"/>
              <w:right w:val="nil"/>
            </w:tcBorders>
          </w:tcPr>
          <w:p w14:paraId="2392E857">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0.339 ± 0.004</w:t>
            </w:r>
          </w:p>
        </w:tc>
        <w:tc>
          <w:tcPr>
            <w:tcW w:w="1645" w:type="dxa"/>
            <w:tcBorders>
              <w:top w:val="single" w:color="auto" w:sz="4" w:space="0"/>
              <w:left w:val="nil"/>
              <w:bottom w:val="nil"/>
              <w:right w:val="nil"/>
            </w:tcBorders>
          </w:tcPr>
          <w:p w14:paraId="55E826A6">
            <w:pPr>
              <w:spacing w:line="24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0.290 ± 0.001</w:t>
            </w:r>
          </w:p>
        </w:tc>
        <w:tc>
          <w:tcPr>
            <w:tcW w:w="1783" w:type="dxa"/>
            <w:tcBorders>
              <w:top w:val="single" w:color="auto" w:sz="4" w:space="0"/>
              <w:left w:val="nil"/>
              <w:bottom w:val="nil"/>
              <w:right w:val="nil"/>
            </w:tcBorders>
          </w:tcPr>
          <w:p w14:paraId="461F8E5D">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0.368 ± 0.009</w:t>
            </w:r>
          </w:p>
        </w:tc>
        <w:tc>
          <w:tcPr>
            <w:tcW w:w="1645" w:type="dxa"/>
            <w:tcBorders>
              <w:top w:val="single" w:color="auto" w:sz="4" w:space="0"/>
              <w:left w:val="nil"/>
              <w:bottom w:val="nil"/>
              <w:right w:val="nil"/>
            </w:tcBorders>
          </w:tcPr>
          <w:p w14:paraId="43A55A61">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0.689 ± 0.293</w:t>
            </w:r>
          </w:p>
        </w:tc>
      </w:tr>
      <w:tr w14:paraId="58BA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1" w:hRule="atLeast"/>
        </w:trPr>
        <w:tc>
          <w:tcPr>
            <w:tcW w:w="2411" w:type="dxa"/>
            <w:tcBorders>
              <w:top w:val="nil"/>
              <w:left w:val="nil"/>
              <w:bottom w:val="nil"/>
              <w:right w:val="nil"/>
            </w:tcBorders>
          </w:tcPr>
          <w:p w14:paraId="5B64CD27">
            <w:pPr>
              <w:spacing w:line="240" w:lineRule="auto"/>
              <w:jc w:val="both"/>
              <w:rPr>
                <w:rFonts w:ascii="Arial" w:hAnsi="Arial" w:cs="Arial"/>
                <w:i/>
                <w:color w:val="000000" w:themeColor="text1"/>
                <w:sz w:val="20"/>
                <w:szCs w:val="20"/>
                <w14:textFill>
                  <w14:solidFill>
                    <w14:schemeClr w14:val="tx1"/>
                  </w14:solidFill>
                </w14:textFill>
              </w:rPr>
            </w:pPr>
            <w:r>
              <w:rPr>
                <w:rFonts w:ascii="Arial" w:hAnsi="Arial" w:cs="Arial"/>
                <w:i/>
                <w:color w:val="000000" w:themeColor="text1"/>
                <w:sz w:val="20"/>
                <w:szCs w:val="20"/>
                <w14:textFill>
                  <w14:solidFill>
                    <w14:schemeClr w14:val="tx1"/>
                  </w14:solidFill>
                </w14:textFill>
              </w:rPr>
              <w:t>Pseudomonas aeruginosa</w:t>
            </w:r>
          </w:p>
        </w:tc>
        <w:tc>
          <w:tcPr>
            <w:tcW w:w="1567" w:type="dxa"/>
            <w:tcBorders>
              <w:top w:val="nil"/>
              <w:left w:val="nil"/>
              <w:bottom w:val="nil"/>
              <w:right w:val="nil"/>
            </w:tcBorders>
          </w:tcPr>
          <w:p w14:paraId="451F2B88">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0.730 ± 0.002</w:t>
            </w:r>
          </w:p>
        </w:tc>
        <w:tc>
          <w:tcPr>
            <w:tcW w:w="1645" w:type="dxa"/>
            <w:tcBorders>
              <w:top w:val="nil"/>
              <w:left w:val="nil"/>
              <w:bottom w:val="nil"/>
              <w:right w:val="nil"/>
            </w:tcBorders>
          </w:tcPr>
          <w:p w14:paraId="57D5DC7E">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0.986 ± 0.033</w:t>
            </w:r>
          </w:p>
        </w:tc>
        <w:tc>
          <w:tcPr>
            <w:tcW w:w="1783" w:type="dxa"/>
            <w:tcBorders>
              <w:top w:val="nil"/>
              <w:left w:val="nil"/>
              <w:bottom w:val="nil"/>
              <w:right w:val="nil"/>
            </w:tcBorders>
          </w:tcPr>
          <w:p w14:paraId="4278B0AE">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1.006 ± 0.006</w:t>
            </w:r>
          </w:p>
        </w:tc>
        <w:tc>
          <w:tcPr>
            <w:tcW w:w="1645" w:type="dxa"/>
            <w:tcBorders>
              <w:top w:val="nil"/>
              <w:left w:val="nil"/>
              <w:bottom w:val="nil"/>
              <w:right w:val="nil"/>
            </w:tcBorders>
          </w:tcPr>
          <w:p w14:paraId="2B1ED40F">
            <w:pPr>
              <w:spacing w:line="24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0.511 ± 0.708</w:t>
            </w:r>
          </w:p>
        </w:tc>
      </w:tr>
      <w:tr w14:paraId="55D6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2411" w:type="dxa"/>
            <w:tcBorders>
              <w:top w:val="nil"/>
              <w:left w:val="nil"/>
              <w:bottom w:val="nil"/>
              <w:right w:val="nil"/>
            </w:tcBorders>
          </w:tcPr>
          <w:p w14:paraId="76F41233">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i/>
                <w:color w:val="000000" w:themeColor="text1"/>
                <w:sz w:val="20"/>
                <w:szCs w:val="20"/>
                <w14:textFill>
                  <w14:solidFill>
                    <w14:schemeClr w14:val="tx1"/>
                  </w14:solidFill>
                </w14:textFill>
              </w:rPr>
              <w:t>Escherichia coli</w:t>
            </w:r>
          </w:p>
        </w:tc>
        <w:tc>
          <w:tcPr>
            <w:tcW w:w="1567" w:type="dxa"/>
            <w:tcBorders>
              <w:top w:val="nil"/>
              <w:left w:val="nil"/>
              <w:bottom w:val="nil"/>
              <w:right w:val="nil"/>
            </w:tcBorders>
          </w:tcPr>
          <w:p w14:paraId="0C6B1C87">
            <w:pPr>
              <w:spacing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0.143 ± 0.002</w:t>
            </w:r>
          </w:p>
        </w:tc>
        <w:tc>
          <w:tcPr>
            <w:tcW w:w="1645" w:type="dxa"/>
            <w:tcBorders>
              <w:top w:val="nil"/>
              <w:left w:val="nil"/>
              <w:bottom w:val="nil"/>
              <w:right w:val="nil"/>
            </w:tcBorders>
          </w:tcPr>
          <w:p w14:paraId="04320D09">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0.164 ± 0.005</w:t>
            </w:r>
          </w:p>
        </w:tc>
        <w:tc>
          <w:tcPr>
            <w:tcW w:w="1783" w:type="dxa"/>
            <w:tcBorders>
              <w:top w:val="nil"/>
              <w:left w:val="nil"/>
              <w:bottom w:val="nil"/>
              <w:right w:val="nil"/>
            </w:tcBorders>
          </w:tcPr>
          <w:p w14:paraId="0F2AC945">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0.143 ± 0.004</w:t>
            </w:r>
          </w:p>
        </w:tc>
        <w:tc>
          <w:tcPr>
            <w:tcW w:w="1645" w:type="dxa"/>
            <w:tcBorders>
              <w:top w:val="nil"/>
              <w:left w:val="nil"/>
              <w:bottom w:val="nil"/>
              <w:right w:val="nil"/>
            </w:tcBorders>
          </w:tcPr>
          <w:p w14:paraId="77781BFA">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0.199 ± 0.004</w:t>
            </w:r>
          </w:p>
        </w:tc>
      </w:tr>
      <w:tr w14:paraId="5685F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trPr>
        <w:tc>
          <w:tcPr>
            <w:tcW w:w="2411" w:type="dxa"/>
            <w:tcBorders>
              <w:top w:val="nil"/>
              <w:left w:val="nil"/>
              <w:bottom w:val="nil"/>
              <w:right w:val="nil"/>
            </w:tcBorders>
          </w:tcPr>
          <w:p w14:paraId="17F009DD">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i/>
                <w:color w:val="000000" w:themeColor="text1"/>
                <w:sz w:val="20"/>
                <w:szCs w:val="20"/>
                <w14:textFill>
                  <w14:solidFill>
                    <w14:schemeClr w14:val="tx1"/>
                  </w14:solidFill>
                </w14:textFill>
              </w:rPr>
              <w:t xml:space="preserve">Salmonella </w:t>
            </w:r>
            <w:r>
              <w:rPr>
                <w:rFonts w:ascii="Arial" w:hAnsi="Arial" w:cs="Arial"/>
                <w:color w:val="000000" w:themeColor="text1"/>
                <w:sz w:val="20"/>
                <w:szCs w:val="20"/>
                <w14:textFill>
                  <w14:solidFill>
                    <w14:schemeClr w14:val="tx1"/>
                  </w14:solidFill>
                </w14:textFill>
              </w:rPr>
              <w:t>sp</w:t>
            </w:r>
          </w:p>
        </w:tc>
        <w:tc>
          <w:tcPr>
            <w:tcW w:w="1567" w:type="dxa"/>
            <w:tcBorders>
              <w:top w:val="nil"/>
              <w:left w:val="nil"/>
              <w:bottom w:val="nil"/>
              <w:right w:val="nil"/>
            </w:tcBorders>
          </w:tcPr>
          <w:p w14:paraId="6EB722F9">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0.478 ± 0.008</w:t>
            </w:r>
          </w:p>
        </w:tc>
        <w:tc>
          <w:tcPr>
            <w:tcW w:w="1645" w:type="dxa"/>
            <w:tcBorders>
              <w:top w:val="nil"/>
              <w:left w:val="nil"/>
              <w:bottom w:val="nil"/>
              <w:right w:val="nil"/>
            </w:tcBorders>
          </w:tcPr>
          <w:p w14:paraId="02C59370">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0.465 ± 0.006</w:t>
            </w:r>
          </w:p>
        </w:tc>
        <w:tc>
          <w:tcPr>
            <w:tcW w:w="1783" w:type="dxa"/>
            <w:tcBorders>
              <w:top w:val="nil"/>
              <w:left w:val="nil"/>
              <w:bottom w:val="nil"/>
              <w:right w:val="nil"/>
            </w:tcBorders>
          </w:tcPr>
          <w:p w14:paraId="70B5CF3B">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0.331 ± 0.004</w:t>
            </w:r>
          </w:p>
        </w:tc>
        <w:tc>
          <w:tcPr>
            <w:tcW w:w="1645" w:type="dxa"/>
            <w:tcBorders>
              <w:top w:val="nil"/>
              <w:left w:val="nil"/>
              <w:bottom w:val="nil"/>
              <w:right w:val="nil"/>
            </w:tcBorders>
          </w:tcPr>
          <w:p w14:paraId="09DBF656">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0.508 ± 0.013</w:t>
            </w:r>
          </w:p>
        </w:tc>
      </w:tr>
      <w:tr w14:paraId="1F70C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2411" w:type="dxa"/>
            <w:tcBorders>
              <w:top w:val="nil"/>
              <w:left w:val="nil"/>
              <w:bottom w:val="single" w:color="auto" w:sz="4" w:space="0"/>
              <w:right w:val="nil"/>
            </w:tcBorders>
          </w:tcPr>
          <w:p w14:paraId="6CFB7DA6">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i/>
                <w:color w:val="000000" w:themeColor="text1"/>
                <w:sz w:val="20"/>
                <w:szCs w:val="20"/>
                <w14:textFill>
                  <w14:solidFill>
                    <w14:schemeClr w14:val="tx1"/>
                  </w14:solidFill>
                </w14:textFill>
              </w:rPr>
              <w:t>Enterococcus faecalis</w:t>
            </w:r>
          </w:p>
        </w:tc>
        <w:tc>
          <w:tcPr>
            <w:tcW w:w="1567" w:type="dxa"/>
            <w:tcBorders>
              <w:top w:val="nil"/>
              <w:left w:val="nil"/>
              <w:bottom w:val="single" w:color="auto" w:sz="4" w:space="0"/>
              <w:right w:val="nil"/>
            </w:tcBorders>
          </w:tcPr>
          <w:p w14:paraId="07104829">
            <w:pPr>
              <w:spacing w:after="0"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0.115 ± 0.004</w:t>
            </w:r>
          </w:p>
        </w:tc>
        <w:tc>
          <w:tcPr>
            <w:tcW w:w="1645" w:type="dxa"/>
            <w:tcBorders>
              <w:top w:val="nil"/>
              <w:left w:val="nil"/>
              <w:bottom w:val="single" w:color="auto" w:sz="4" w:space="0"/>
              <w:right w:val="nil"/>
            </w:tcBorders>
          </w:tcPr>
          <w:p w14:paraId="16AD144E">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0.134 ± 0.000</w:t>
            </w:r>
          </w:p>
        </w:tc>
        <w:tc>
          <w:tcPr>
            <w:tcW w:w="1783" w:type="dxa"/>
            <w:tcBorders>
              <w:top w:val="nil"/>
              <w:left w:val="nil"/>
              <w:bottom w:val="single" w:color="auto" w:sz="4" w:space="0"/>
              <w:right w:val="nil"/>
            </w:tcBorders>
          </w:tcPr>
          <w:p w14:paraId="08F0ABC9">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0.169 ± 0.001</w:t>
            </w:r>
          </w:p>
        </w:tc>
        <w:tc>
          <w:tcPr>
            <w:tcW w:w="1645" w:type="dxa"/>
            <w:tcBorders>
              <w:top w:val="nil"/>
              <w:left w:val="nil"/>
              <w:bottom w:val="single" w:color="auto" w:sz="4" w:space="0"/>
              <w:right w:val="nil"/>
            </w:tcBorders>
          </w:tcPr>
          <w:p w14:paraId="13FB0162">
            <w:pPr>
              <w:spacing w:after="0"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0.347 ± 0.005</w:t>
            </w:r>
          </w:p>
        </w:tc>
      </w:tr>
    </w:tbl>
    <w:p w14:paraId="45379D69">
      <w:pPr>
        <w:spacing w:line="360" w:lineRule="auto"/>
        <w:jc w:val="both"/>
        <w:rPr>
          <w:rFonts w:ascii="Arial" w:hAnsi="Arial" w:cs="Arial"/>
          <w:b/>
          <w:color w:val="000000" w:themeColor="text1"/>
          <w:sz w:val="20"/>
          <w:szCs w:val="20"/>
          <w14:textFill>
            <w14:solidFill>
              <w14:schemeClr w14:val="tx1"/>
            </w14:solidFill>
          </w14:textFill>
        </w:rPr>
      </w:pPr>
    </w:p>
    <w:p w14:paraId="019E9612">
      <w:pPr>
        <w:spacing w:line="36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KEY:</w:t>
      </w:r>
    </w:p>
    <w:p w14:paraId="3BEFEA9C">
      <w:pPr>
        <w:spacing w:line="36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ƛ=420nm</w:t>
      </w:r>
    </w:p>
    <w:p w14:paraId="7E0833BE">
      <w:pPr>
        <w:spacing w:line="360" w:lineRule="auto"/>
        <w:jc w:val="both"/>
        <w:rPr>
          <w:rFonts w:ascii="Arial" w:hAnsi="Arial" w:cs="Arial"/>
          <w:b/>
          <w:color w:val="000000" w:themeColor="text1"/>
          <w:sz w:val="20"/>
          <w:szCs w:val="20"/>
          <w14:textFill>
            <w14:solidFill>
              <w14:schemeClr w14:val="tx1"/>
            </w14:solidFill>
          </w14:textFill>
        </w:rPr>
      </w:pPr>
    </w:p>
    <w:p w14:paraId="1BB5F9DC">
      <w:pPr>
        <w:spacing w:after="0" w:line="360" w:lineRule="auto"/>
        <w:jc w:val="both"/>
        <w:rPr>
          <w:rFonts w:ascii="Arial" w:hAnsi="Arial" w:cs="Arial"/>
          <w:b/>
          <w:color w:val="000000" w:themeColor="text1"/>
          <w:sz w:val="20"/>
          <w:szCs w:val="20"/>
          <w14:textFill>
            <w14:solidFill>
              <w14:schemeClr w14:val="tx1"/>
            </w14:solidFill>
          </w14:textFill>
        </w:rPr>
      </w:pPr>
    </w:p>
    <w:p w14:paraId="2F3F2DE3">
      <w:pPr>
        <w:spacing w:after="0" w:line="240" w:lineRule="auto"/>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br w:type="page"/>
      </w:r>
    </w:p>
    <w:p w14:paraId="25D02373">
      <w:pPr>
        <w:spacing w:after="0" w:line="360" w:lineRule="auto"/>
        <w:jc w:val="both"/>
        <w:rPr>
          <w:rFonts w:ascii="Arial" w:hAnsi="Arial" w:cs="Arial"/>
          <w:b/>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 xml:space="preserve">Table 6. Minimum Inhibitory Concentration of </w:t>
      </w:r>
      <w:r>
        <w:rPr>
          <w:rFonts w:ascii="Arial" w:hAnsi="Arial" w:cs="Arial"/>
          <w:b/>
          <w:bCs/>
          <w:i/>
          <w:iCs/>
          <w:color w:val="000000" w:themeColor="text1"/>
          <w:sz w:val="20"/>
          <w:szCs w:val="20"/>
          <w14:textFill>
            <w14:solidFill>
              <w14:schemeClr w14:val="tx1"/>
            </w14:solidFill>
          </w14:textFill>
        </w:rPr>
        <w:t>Lactococcus lactis</w:t>
      </w:r>
      <w:r>
        <w:rPr>
          <w:rFonts w:ascii="Arial" w:hAnsi="Arial" w:cs="Arial"/>
          <w:b/>
          <w:bCs/>
          <w:color w:val="000000" w:themeColor="text1"/>
          <w:sz w:val="20"/>
          <w:szCs w:val="20"/>
          <w14:textFill>
            <w14:solidFill>
              <w14:schemeClr w14:val="tx1"/>
            </w14:solidFill>
          </w14:textFill>
        </w:rPr>
        <w:t xml:space="preserve"> on test Bacterial Isolates n=2</w:t>
      </w:r>
    </w:p>
    <w:tbl>
      <w:tblPr>
        <w:tblStyle w:val="3"/>
        <w:tblW w:w="9051" w:type="dxa"/>
        <w:tblInd w:w="-431" w:type="dxa"/>
        <w:tblLayout w:type="autofit"/>
        <w:tblCellMar>
          <w:top w:w="0" w:type="dxa"/>
          <w:left w:w="108" w:type="dxa"/>
          <w:bottom w:w="0" w:type="dxa"/>
          <w:right w:w="108" w:type="dxa"/>
        </w:tblCellMar>
      </w:tblPr>
      <w:tblGrid>
        <w:gridCol w:w="2411"/>
        <w:gridCol w:w="1567"/>
        <w:gridCol w:w="1645"/>
        <w:gridCol w:w="1648"/>
        <w:gridCol w:w="1780"/>
      </w:tblGrid>
      <w:tr w14:paraId="0522E5EF">
        <w:tblPrEx>
          <w:tblCellMar>
            <w:top w:w="0" w:type="dxa"/>
            <w:left w:w="108" w:type="dxa"/>
            <w:bottom w:w="0" w:type="dxa"/>
            <w:right w:w="108" w:type="dxa"/>
          </w:tblCellMar>
        </w:tblPrEx>
        <w:trPr>
          <w:trHeight w:val="622" w:hRule="atLeast"/>
        </w:trPr>
        <w:tc>
          <w:tcPr>
            <w:tcW w:w="2411" w:type="dxa"/>
            <w:tcBorders>
              <w:top w:val="single" w:color="auto" w:sz="4" w:space="0"/>
              <w:bottom w:val="single" w:color="auto" w:sz="4" w:space="0"/>
            </w:tcBorders>
          </w:tcPr>
          <w:p w14:paraId="3CECBF48">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Test isolates</w:t>
            </w:r>
          </w:p>
        </w:tc>
        <w:tc>
          <w:tcPr>
            <w:tcW w:w="1567" w:type="dxa"/>
            <w:tcBorders>
              <w:top w:val="single" w:color="auto" w:sz="4" w:space="0"/>
              <w:bottom w:val="single" w:color="auto" w:sz="4" w:space="0"/>
            </w:tcBorders>
          </w:tcPr>
          <w:p w14:paraId="6172F217">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500 mg/ml</w:t>
            </w:r>
          </w:p>
        </w:tc>
        <w:tc>
          <w:tcPr>
            <w:tcW w:w="1645" w:type="dxa"/>
            <w:tcBorders>
              <w:top w:val="single" w:color="auto" w:sz="4" w:space="0"/>
              <w:bottom w:val="single" w:color="auto" w:sz="4" w:space="0"/>
            </w:tcBorders>
          </w:tcPr>
          <w:p w14:paraId="11BE3A65">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250 mg/ml</w:t>
            </w:r>
          </w:p>
        </w:tc>
        <w:tc>
          <w:tcPr>
            <w:tcW w:w="1648" w:type="dxa"/>
            <w:tcBorders>
              <w:top w:val="single" w:color="auto" w:sz="4" w:space="0"/>
              <w:bottom w:val="single" w:color="auto" w:sz="4" w:space="0"/>
            </w:tcBorders>
          </w:tcPr>
          <w:p w14:paraId="49D2E698">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125 mg/ml</w:t>
            </w:r>
          </w:p>
        </w:tc>
        <w:tc>
          <w:tcPr>
            <w:tcW w:w="1780" w:type="dxa"/>
            <w:tcBorders>
              <w:top w:val="single" w:color="auto" w:sz="4" w:space="0"/>
              <w:bottom w:val="single" w:color="auto" w:sz="4" w:space="0"/>
            </w:tcBorders>
          </w:tcPr>
          <w:p w14:paraId="3AE52E02">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62.5 mg/ml</w:t>
            </w:r>
          </w:p>
        </w:tc>
      </w:tr>
      <w:tr w14:paraId="3BE735B7">
        <w:tblPrEx>
          <w:tblCellMar>
            <w:top w:w="0" w:type="dxa"/>
            <w:left w:w="108" w:type="dxa"/>
            <w:bottom w:w="0" w:type="dxa"/>
            <w:right w:w="108" w:type="dxa"/>
          </w:tblCellMar>
        </w:tblPrEx>
        <w:trPr>
          <w:trHeight w:val="737" w:hRule="atLeast"/>
        </w:trPr>
        <w:tc>
          <w:tcPr>
            <w:tcW w:w="2411" w:type="dxa"/>
            <w:tcBorders>
              <w:top w:val="single" w:color="auto" w:sz="4" w:space="0"/>
            </w:tcBorders>
          </w:tcPr>
          <w:p w14:paraId="26DBC82F">
            <w:pPr>
              <w:spacing w:line="480" w:lineRule="auto"/>
              <w:jc w:val="both"/>
              <w:rPr>
                <w:rFonts w:ascii="Arial" w:hAnsi="Arial" w:cs="Arial"/>
                <w:i/>
                <w:color w:val="000000" w:themeColor="text1"/>
                <w:sz w:val="20"/>
                <w:szCs w:val="20"/>
                <w14:textFill>
                  <w14:solidFill>
                    <w14:schemeClr w14:val="tx1"/>
                  </w14:solidFill>
                </w14:textFill>
              </w:rPr>
            </w:pPr>
            <w:r>
              <w:rPr>
                <w:rFonts w:ascii="Arial" w:hAnsi="Arial" w:cs="Arial"/>
                <w:i/>
                <w:color w:val="000000" w:themeColor="text1"/>
                <w:sz w:val="20"/>
                <w:szCs w:val="20"/>
                <w14:textFill>
                  <w14:solidFill>
                    <w14:schemeClr w14:val="tx1"/>
                  </w14:solidFill>
                </w14:textFill>
              </w:rPr>
              <w:t xml:space="preserve">Staphylococcus aureus                                </w:t>
            </w:r>
          </w:p>
        </w:tc>
        <w:tc>
          <w:tcPr>
            <w:tcW w:w="1567" w:type="dxa"/>
            <w:tcBorders>
              <w:top w:val="single" w:color="auto" w:sz="4" w:space="0"/>
            </w:tcBorders>
          </w:tcPr>
          <w:p w14:paraId="589B7C0E">
            <w:pPr>
              <w:spacing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0.129 ± 0.001</w:t>
            </w:r>
          </w:p>
        </w:tc>
        <w:tc>
          <w:tcPr>
            <w:tcW w:w="1645" w:type="dxa"/>
            <w:tcBorders>
              <w:top w:val="single" w:color="auto" w:sz="4" w:space="0"/>
            </w:tcBorders>
          </w:tcPr>
          <w:p w14:paraId="5FF2FBC7">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0.170 ± 0.07</w:t>
            </w:r>
          </w:p>
        </w:tc>
        <w:tc>
          <w:tcPr>
            <w:tcW w:w="1648" w:type="dxa"/>
            <w:tcBorders>
              <w:top w:val="single" w:color="auto" w:sz="4" w:space="0"/>
            </w:tcBorders>
          </w:tcPr>
          <w:p w14:paraId="07B1E134">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0.134 ± 0.001</w:t>
            </w:r>
          </w:p>
        </w:tc>
        <w:tc>
          <w:tcPr>
            <w:tcW w:w="1780" w:type="dxa"/>
            <w:tcBorders>
              <w:top w:val="single" w:color="auto" w:sz="4" w:space="0"/>
            </w:tcBorders>
          </w:tcPr>
          <w:p w14:paraId="4E194E8C">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0.141 ± 0.004</w:t>
            </w:r>
          </w:p>
        </w:tc>
      </w:tr>
      <w:tr w14:paraId="5800FA6E">
        <w:tblPrEx>
          <w:tblCellMar>
            <w:top w:w="0" w:type="dxa"/>
            <w:left w:w="108" w:type="dxa"/>
            <w:bottom w:w="0" w:type="dxa"/>
            <w:right w:w="108" w:type="dxa"/>
          </w:tblCellMar>
        </w:tblPrEx>
        <w:trPr>
          <w:trHeight w:val="900" w:hRule="atLeast"/>
        </w:trPr>
        <w:tc>
          <w:tcPr>
            <w:tcW w:w="2411" w:type="dxa"/>
          </w:tcPr>
          <w:p w14:paraId="300473B1">
            <w:pPr>
              <w:spacing w:line="480" w:lineRule="auto"/>
              <w:jc w:val="both"/>
              <w:rPr>
                <w:rFonts w:ascii="Arial" w:hAnsi="Arial" w:cs="Arial"/>
                <w:i/>
                <w:color w:val="000000" w:themeColor="text1"/>
                <w:sz w:val="20"/>
                <w:szCs w:val="20"/>
                <w14:textFill>
                  <w14:solidFill>
                    <w14:schemeClr w14:val="tx1"/>
                  </w14:solidFill>
                </w14:textFill>
              </w:rPr>
            </w:pPr>
            <w:r>
              <w:rPr>
                <w:rFonts w:ascii="Arial" w:hAnsi="Arial" w:cs="Arial"/>
                <w:i/>
                <w:color w:val="000000" w:themeColor="text1"/>
                <w:sz w:val="20"/>
                <w:szCs w:val="20"/>
                <w14:textFill>
                  <w14:solidFill>
                    <w14:schemeClr w14:val="tx1"/>
                  </w14:solidFill>
                </w14:textFill>
              </w:rPr>
              <w:t>Pseudomonas aeruginosa</w:t>
            </w:r>
          </w:p>
        </w:tc>
        <w:tc>
          <w:tcPr>
            <w:tcW w:w="1567" w:type="dxa"/>
          </w:tcPr>
          <w:p w14:paraId="35D70858">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0.390 ± 0.003</w:t>
            </w:r>
          </w:p>
        </w:tc>
        <w:tc>
          <w:tcPr>
            <w:tcW w:w="1645" w:type="dxa"/>
          </w:tcPr>
          <w:p w14:paraId="1567F6E8">
            <w:pPr>
              <w:spacing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0.316 ± 0.008</w:t>
            </w:r>
          </w:p>
        </w:tc>
        <w:tc>
          <w:tcPr>
            <w:tcW w:w="1648" w:type="dxa"/>
          </w:tcPr>
          <w:p w14:paraId="5077DB14">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0.426 ± 0.003</w:t>
            </w:r>
          </w:p>
        </w:tc>
        <w:tc>
          <w:tcPr>
            <w:tcW w:w="1780" w:type="dxa"/>
          </w:tcPr>
          <w:p w14:paraId="211C5BF8">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0.815 ± 0.006</w:t>
            </w:r>
          </w:p>
        </w:tc>
      </w:tr>
      <w:tr w14:paraId="35F99F14">
        <w:tblPrEx>
          <w:tblCellMar>
            <w:top w:w="0" w:type="dxa"/>
            <w:left w:w="108" w:type="dxa"/>
            <w:bottom w:w="0" w:type="dxa"/>
            <w:right w:w="108" w:type="dxa"/>
          </w:tblCellMar>
        </w:tblPrEx>
        <w:trPr>
          <w:trHeight w:val="622" w:hRule="atLeast"/>
        </w:trPr>
        <w:tc>
          <w:tcPr>
            <w:tcW w:w="2411" w:type="dxa"/>
          </w:tcPr>
          <w:p w14:paraId="389436C9">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i/>
                <w:color w:val="000000" w:themeColor="text1"/>
                <w:sz w:val="20"/>
                <w:szCs w:val="20"/>
                <w14:textFill>
                  <w14:solidFill>
                    <w14:schemeClr w14:val="tx1"/>
                  </w14:solidFill>
                </w14:textFill>
              </w:rPr>
              <w:t>Escherichia coli</w:t>
            </w:r>
          </w:p>
        </w:tc>
        <w:tc>
          <w:tcPr>
            <w:tcW w:w="1567" w:type="dxa"/>
          </w:tcPr>
          <w:p w14:paraId="29069B48">
            <w:pPr>
              <w:spacing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0.282 ± 0.002</w:t>
            </w:r>
          </w:p>
        </w:tc>
        <w:tc>
          <w:tcPr>
            <w:tcW w:w="1645" w:type="dxa"/>
          </w:tcPr>
          <w:p w14:paraId="7D7FDFF6">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0.395 ± 0.006 </w:t>
            </w:r>
          </w:p>
        </w:tc>
        <w:tc>
          <w:tcPr>
            <w:tcW w:w="1648" w:type="dxa"/>
          </w:tcPr>
          <w:p w14:paraId="2DBFD329">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0.400 ± 0.003</w:t>
            </w:r>
          </w:p>
        </w:tc>
        <w:tc>
          <w:tcPr>
            <w:tcW w:w="1780" w:type="dxa"/>
          </w:tcPr>
          <w:p w14:paraId="331489DD">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0.416 ± 0.006</w:t>
            </w:r>
          </w:p>
        </w:tc>
      </w:tr>
      <w:tr w14:paraId="50FF8282">
        <w:tblPrEx>
          <w:tblCellMar>
            <w:top w:w="0" w:type="dxa"/>
            <w:left w:w="108" w:type="dxa"/>
            <w:bottom w:w="0" w:type="dxa"/>
            <w:right w:w="108" w:type="dxa"/>
          </w:tblCellMar>
        </w:tblPrEx>
        <w:trPr>
          <w:trHeight w:val="675" w:hRule="atLeast"/>
        </w:trPr>
        <w:tc>
          <w:tcPr>
            <w:tcW w:w="2411" w:type="dxa"/>
          </w:tcPr>
          <w:p w14:paraId="44589A28">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i/>
                <w:color w:val="000000" w:themeColor="text1"/>
                <w:sz w:val="20"/>
                <w:szCs w:val="20"/>
                <w14:textFill>
                  <w14:solidFill>
                    <w14:schemeClr w14:val="tx1"/>
                  </w14:solidFill>
                </w14:textFill>
              </w:rPr>
              <w:t xml:space="preserve">Salmonella </w:t>
            </w:r>
            <w:r>
              <w:rPr>
                <w:rFonts w:ascii="Arial" w:hAnsi="Arial" w:cs="Arial"/>
                <w:color w:val="000000" w:themeColor="text1"/>
                <w:sz w:val="20"/>
                <w:szCs w:val="20"/>
                <w14:textFill>
                  <w14:solidFill>
                    <w14:schemeClr w14:val="tx1"/>
                  </w14:solidFill>
                </w14:textFill>
              </w:rPr>
              <w:t>sp</w:t>
            </w:r>
          </w:p>
        </w:tc>
        <w:tc>
          <w:tcPr>
            <w:tcW w:w="1567" w:type="dxa"/>
          </w:tcPr>
          <w:p w14:paraId="161ECCD9">
            <w:pPr>
              <w:spacing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0.730 ± 0.003</w:t>
            </w:r>
          </w:p>
        </w:tc>
        <w:tc>
          <w:tcPr>
            <w:tcW w:w="1645" w:type="dxa"/>
          </w:tcPr>
          <w:p w14:paraId="36A54BEB">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0.940 ± 0.070</w:t>
            </w:r>
          </w:p>
        </w:tc>
        <w:tc>
          <w:tcPr>
            <w:tcW w:w="1648" w:type="dxa"/>
          </w:tcPr>
          <w:p w14:paraId="7E5E3ADA">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0.912 ± 0.003</w:t>
            </w:r>
          </w:p>
        </w:tc>
        <w:tc>
          <w:tcPr>
            <w:tcW w:w="1780" w:type="dxa"/>
          </w:tcPr>
          <w:p w14:paraId="0004BE27">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1.006 ± 0.009</w:t>
            </w:r>
          </w:p>
        </w:tc>
      </w:tr>
      <w:tr w14:paraId="7BF9BF4F">
        <w:tblPrEx>
          <w:tblCellMar>
            <w:top w:w="0" w:type="dxa"/>
            <w:left w:w="108" w:type="dxa"/>
            <w:bottom w:w="0" w:type="dxa"/>
            <w:right w:w="108" w:type="dxa"/>
          </w:tblCellMar>
        </w:tblPrEx>
        <w:trPr>
          <w:trHeight w:val="603" w:hRule="atLeast"/>
        </w:trPr>
        <w:tc>
          <w:tcPr>
            <w:tcW w:w="2411" w:type="dxa"/>
            <w:tcBorders>
              <w:bottom w:val="single" w:color="auto" w:sz="4" w:space="0"/>
            </w:tcBorders>
          </w:tcPr>
          <w:p w14:paraId="753E92BC">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i/>
                <w:color w:val="000000" w:themeColor="text1"/>
                <w:sz w:val="20"/>
                <w:szCs w:val="20"/>
                <w14:textFill>
                  <w14:solidFill>
                    <w14:schemeClr w14:val="tx1"/>
                  </w14:solidFill>
                </w14:textFill>
              </w:rPr>
              <w:t>Enterococcus faecalis</w:t>
            </w:r>
          </w:p>
        </w:tc>
        <w:tc>
          <w:tcPr>
            <w:tcW w:w="1567" w:type="dxa"/>
            <w:tcBorders>
              <w:bottom w:val="single" w:color="auto" w:sz="4" w:space="0"/>
            </w:tcBorders>
          </w:tcPr>
          <w:p w14:paraId="7C90385E">
            <w:pPr>
              <w:spacing w:line="480" w:lineRule="auto"/>
              <w:jc w:val="both"/>
              <w:rPr>
                <w:rFonts w:ascii="Arial" w:hAnsi="Arial" w:cs="Arial"/>
                <w:b/>
                <w:bCs/>
                <w:color w:val="000000" w:themeColor="text1"/>
                <w:sz w:val="20"/>
                <w:szCs w:val="20"/>
                <w14:textFill>
                  <w14:solidFill>
                    <w14:schemeClr w14:val="tx1"/>
                  </w14:solidFill>
                </w14:textFill>
              </w:rPr>
            </w:pPr>
            <w:r>
              <w:rPr>
                <w:rFonts w:ascii="Arial" w:hAnsi="Arial" w:cs="Arial"/>
                <w:b/>
                <w:bCs/>
                <w:color w:val="000000" w:themeColor="text1"/>
                <w:sz w:val="20"/>
                <w:szCs w:val="20"/>
                <w14:textFill>
                  <w14:solidFill>
                    <w14:schemeClr w14:val="tx1"/>
                  </w14:solidFill>
                </w14:textFill>
              </w:rPr>
              <w:t>0.372 ± 0.030</w:t>
            </w:r>
          </w:p>
        </w:tc>
        <w:tc>
          <w:tcPr>
            <w:tcW w:w="1645" w:type="dxa"/>
            <w:tcBorders>
              <w:bottom w:val="single" w:color="auto" w:sz="4" w:space="0"/>
            </w:tcBorders>
          </w:tcPr>
          <w:p w14:paraId="43CF7AF0">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0.490 ± 0.006</w:t>
            </w:r>
          </w:p>
        </w:tc>
        <w:tc>
          <w:tcPr>
            <w:tcW w:w="1648" w:type="dxa"/>
            <w:tcBorders>
              <w:bottom w:val="single" w:color="auto" w:sz="4" w:space="0"/>
            </w:tcBorders>
          </w:tcPr>
          <w:p w14:paraId="09AC2EB8">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0.725 ± 0.006</w:t>
            </w:r>
          </w:p>
        </w:tc>
        <w:tc>
          <w:tcPr>
            <w:tcW w:w="1780" w:type="dxa"/>
            <w:tcBorders>
              <w:bottom w:val="single" w:color="auto" w:sz="4" w:space="0"/>
            </w:tcBorders>
          </w:tcPr>
          <w:p w14:paraId="2D89010B">
            <w:pPr>
              <w:spacing w:line="480" w:lineRule="auto"/>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0.777 ± 0.000</w:t>
            </w:r>
          </w:p>
        </w:tc>
      </w:tr>
    </w:tbl>
    <w:p w14:paraId="372D425F">
      <w:pPr>
        <w:spacing w:line="360" w:lineRule="auto"/>
        <w:jc w:val="both"/>
        <w:rPr>
          <w:rFonts w:ascii="Arial" w:hAnsi="Arial" w:cs="Arial"/>
          <w:b/>
          <w:color w:val="000000" w:themeColor="text1"/>
          <w:sz w:val="20"/>
          <w:szCs w:val="20"/>
          <w14:textFill>
            <w14:solidFill>
              <w14:schemeClr w14:val="tx1"/>
            </w14:solidFill>
          </w14:textFill>
        </w:rPr>
      </w:pPr>
    </w:p>
    <w:p w14:paraId="5E57F5F9">
      <w:pPr>
        <w:spacing w:line="360" w:lineRule="auto"/>
        <w:jc w:val="both"/>
        <w:rPr>
          <w:rFonts w:ascii="Arial" w:hAnsi="Arial" w:cs="Arial"/>
          <w:b/>
          <w:color w:val="000000" w:themeColor="text1"/>
          <w:sz w:val="20"/>
          <w:szCs w:val="20"/>
          <w14:textFill>
            <w14:solidFill>
              <w14:schemeClr w14:val="tx1"/>
            </w14:solidFill>
          </w14:textFill>
        </w:rPr>
      </w:pPr>
    </w:p>
    <w:p w14:paraId="6F844BE3">
      <w:pPr>
        <w:spacing w:line="36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KEY:</w:t>
      </w:r>
    </w:p>
    <w:p w14:paraId="41603C06">
      <w:pPr>
        <w:spacing w:line="36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ƛ=420nm</w:t>
      </w:r>
    </w:p>
    <w:p w14:paraId="23EB9610">
      <w:pPr>
        <w:spacing w:line="360" w:lineRule="auto"/>
        <w:jc w:val="both"/>
        <w:rPr>
          <w:rFonts w:ascii="Times New Roman" w:hAnsi="Times New Roman"/>
          <w:b/>
          <w:color w:val="000000" w:themeColor="text1"/>
          <w:sz w:val="24"/>
          <w:szCs w:val="24"/>
          <w14:textFill>
            <w14:solidFill>
              <w14:schemeClr w14:val="tx1"/>
            </w14:solidFill>
          </w14:textFill>
        </w:rPr>
      </w:pPr>
    </w:p>
    <w:p w14:paraId="1FE89C29">
      <w:pPr>
        <w:spacing w:line="360" w:lineRule="auto"/>
        <w:jc w:val="both"/>
        <w:rPr>
          <w:rFonts w:ascii="Times New Roman" w:hAnsi="Times New Roman"/>
          <w:b/>
          <w:color w:val="000000" w:themeColor="text1"/>
          <w:sz w:val="24"/>
          <w:szCs w:val="24"/>
          <w14:textFill>
            <w14:solidFill>
              <w14:schemeClr w14:val="tx1"/>
            </w14:solidFill>
          </w14:textFill>
        </w:rPr>
      </w:pPr>
    </w:p>
    <w:p w14:paraId="39BB9B26">
      <w:pPr>
        <w:spacing w:line="360" w:lineRule="auto"/>
        <w:jc w:val="both"/>
        <w:rPr>
          <w:rFonts w:ascii="Times New Roman" w:hAnsi="Times New Roman"/>
          <w:b/>
          <w:color w:val="000000" w:themeColor="text1"/>
          <w:sz w:val="24"/>
          <w:szCs w:val="24"/>
          <w14:textFill>
            <w14:solidFill>
              <w14:schemeClr w14:val="tx1"/>
            </w14:solidFill>
          </w14:textFill>
        </w:rPr>
      </w:pPr>
    </w:p>
    <w:p w14:paraId="6D3BDADE">
      <w:pPr>
        <w:spacing w:after="0" w:line="24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cs="Times New Roman"/>
          <w:b/>
          <w:sz w:val="24"/>
          <w:szCs w:val="24"/>
        </w:rPr>
        <w:t xml:space="preserve"> </w:t>
      </w:r>
      <w:r>
        <w:rPr>
          <w:rFonts w:ascii="Times New Roman" w:hAnsi="Times New Roman"/>
          <w:b/>
          <w:color w:val="000000" w:themeColor="text1"/>
          <w:sz w:val="24"/>
          <w:szCs w:val="24"/>
          <w14:textFill>
            <w14:solidFill>
              <w14:schemeClr w14:val="tx1"/>
            </w14:solidFill>
          </w14:textFill>
        </w:rPr>
        <w:t xml:space="preserve"> </w:t>
      </w:r>
    </w:p>
    <w:p w14:paraId="2C485D3A">
      <w:pPr>
        <w:spacing w:after="0" w:line="240" w:lineRule="auto"/>
        <w:jc w:val="both"/>
        <w:rPr>
          <w:rFonts w:ascii="Times New Roman" w:hAnsi="Times New Roman"/>
          <w:b/>
          <w:color w:val="000000" w:themeColor="text1"/>
          <w:sz w:val="24"/>
          <w:szCs w:val="24"/>
          <w14:textFill>
            <w14:solidFill>
              <w14:schemeClr w14:val="tx1"/>
            </w14:solidFill>
          </w14:textFill>
        </w:rPr>
      </w:pPr>
    </w:p>
    <w:p w14:paraId="6F2D472B">
      <w:pPr>
        <w:spacing w:after="0" w:line="240" w:lineRule="auto"/>
        <w:jc w:val="both"/>
        <w:rPr>
          <w:rFonts w:ascii="Times New Roman" w:hAnsi="Times New Roman"/>
          <w:b/>
          <w:color w:val="000000" w:themeColor="text1"/>
          <w:sz w:val="24"/>
          <w:szCs w:val="24"/>
          <w14:textFill>
            <w14:solidFill>
              <w14:schemeClr w14:val="tx1"/>
            </w14:solidFill>
          </w14:textFill>
        </w:rPr>
      </w:pPr>
    </w:p>
    <w:p w14:paraId="3710394D">
      <w:pPr>
        <w:spacing w:after="0" w:line="240" w:lineRule="auto"/>
        <w:jc w:val="both"/>
        <w:rPr>
          <w:rFonts w:ascii="Times New Roman" w:hAnsi="Times New Roman"/>
          <w:b/>
          <w:color w:val="000000" w:themeColor="text1"/>
          <w:sz w:val="24"/>
          <w:szCs w:val="24"/>
          <w14:textFill>
            <w14:solidFill>
              <w14:schemeClr w14:val="tx1"/>
            </w14:solidFill>
          </w14:textFill>
        </w:rPr>
      </w:pPr>
    </w:p>
    <w:p w14:paraId="04732268">
      <w:pPr>
        <w:spacing w:after="0" w:line="240" w:lineRule="auto"/>
        <w:jc w:val="both"/>
        <w:rPr>
          <w:rFonts w:ascii="Times New Roman" w:hAnsi="Times New Roman"/>
          <w:b/>
          <w:color w:val="000000" w:themeColor="text1"/>
          <w:sz w:val="24"/>
          <w:szCs w:val="24"/>
          <w14:textFill>
            <w14:solidFill>
              <w14:schemeClr w14:val="tx1"/>
            </w14:solidFill>
          </w14:textFill>
        </w:rPr>
      </w:pPr>
    </w:p>
    <w:p w14:paraId="4FFBA4AE">
      <w:pPr>
        <w:spacing w:after="0" w:line="240" w:lineRule="auto"/>
        <w:jc w:val="both"/>
        <w:rPr>
          <w:rFonts w:ascii="Times New Roman" w:hAnsi="Times New Roman"/>
          <w:b/>
          <w:color w:val="000000" w:themeColor="text1"/>
          <w:sz w:val="24"/>
          <w:szCs w:val="24"/>
          <w14:textFill>
            <w14:solidFill>
              <w14:schemeClr w14:val="tx1"/>
            </w14:solidFill>
          </w14:textFill>
        </w:rPr>
      </w:pPr>
    </w:p>
    <w:p w14:paraId="03E98A32">
      <w:pPr>
        <w:spacing w:after="0" w:line="240" w:lineRule="auto"/>
        <w:jc w:val="both"/>
        <w:rPr>
          <w:rFonts w:ascii="Times New Roman" w:hAnsi="Times New Roman"/>
          <w:b/>
          <w:color w:val="000000" w:themeColor="text1"/>
          <w:sz w:val="24"/>
          <w:szCs w:val="24"/>
          <w14:textFill>
            <w14:solidFill>
              <w14:schemeClr w14:val="tx1"/>
            </w14:solidFill>
          </w14:textFill>
        </w:rPr>
      </w:pPr>
    </w:p>
    <w:p w14:paraId="3167519E">
      <w:pPr>
        <w:spacing w:after="0" w:line="240" w:lineRule="auto"/>
        <w:jc w:val="both"/>
        <w:rPr>
          <w:rFonts w:ascii="Times New Roman" w:hAnsi="Times New Roman"/>
          <w:b/>
          <w:color w:val="000000" w:themeColor="text1"/>
          <w:sz w:val="24"/>
          <w:szCs w:val="24"/>
          <w14:textFill>
            <w14:solidFill>
              <w14:schemeClr w14:val="tx1"/>
            </w14:solidFill>
          </w14:textFill>
        </w:rPr>
      </w:pPr>
    </w:p>
    <w:p w14:paraId="63B2EFBD">
      <w:pPr>
        <w:spacing w:after="0" w:line="240" w:lineRule="auto"/>
        <w:jc w:val="both"/>
        <w:rPr>
          <w:rFonts w:ascii="Times New Roman" w:hAnsi="Times New Roman"/>
          <w:b/>
          <w:color w:val="000000" w:themeColor="text1"/>
          <w:sz w:val="24"/>
          <w:szCs w:val="24"/>
          <w14:textFill>
            <w14:solidFill>
              <w14:schemeClr w14:val="tx1"/>
            </w14:solidFill>
          </w14:textFill>
        </w:rPr>
      </w:pPr>
    </w:p>
    <w:p w14:paraId="62A42197">
      <w:pPr>
        <w:spacing w:after="0" w:line="240" w:lineRule="auto"/>
        <w:jc w:val="both"/>
        <w:rPr>
          <w:rFonts w:ascii="Times New Roman" w:hAnsi="Times New Roman"/>
          <w:b/>
          <w:color w:val="000000" w:themeColor="text1"/>
          <w:sz w:val="24"/>
          <w:szCs w:val="24"/>
          <w14:textFill>
            <w14:solidFill>
              <w14:schemeClr w14:val="tx1"/>
            </w14:solidFill>
          </w14:textFill>
        </w:rPr>
      </w:pPr>
    </w:p>
    <w:p w14:paraId="4DA98854">
      <w:pPr>
        <w:spacing w:after="0" w:line="240" w:lineRule="auto"/>
        <w:jc w:val="both"/>
        <w:rPr>
          <w:rFonts w:ascii="Times New Roman" w:hAnsi="Times New Roman"/>
          <w:b/>
          <w:color w:val="000000" w:themeColor="text1"/>
          <w:sz w:val="24"/>
          <w:szCs w:val="24"/>
          <w14:textFill>
            <w14:solidFill>
              <w14:schemeClr w14:val="tx1"/>
            </w14:solidFill>
          </w14:textFill>
        </w:rPr>
      </w:pPr>
    </w:p>
    <w:p w14:paraId="7BDFDC9F">
      <w:pPr>
        <w:spacing w:after="0" w:line="240" w:lineRule="auto"/>
        <w:jc w:val="both"/>
        <w:rPr>
          <w:rFonts w:ascii="Times New Roman" w:hAnsi="Times New Roman"/>
          <w:b/>
          <w:color w:val="000000" w:themeColor="text1"/>
          <w:sz w:val="24"/>
          <w:szCs w:val="24"/>
          <w14:textFill>
            <w14:solidFill>
              <w14:schemeClr w14:val="tx1"/>
            </w14:solidFill>
          </w14:textFill>
        </w:rPr>
      </w:pPr>
    </w:p>
    <w:p w14:paraId="561FC55C">
      <w:pPr>
        <w:spacing w:after="0" w:line="240" w:lineRule="auto"/>
        <w:jc w:val="both"/>
        <w:rPr>
          <w:rFonts w:ascii="Times New Roman" w:hAnsi="Times New Roman"/>
          <w:b/>
          <w:color w:val="000000" w:themeColor="text1"/>
          <w:sz w:val="24"/>
          <w:szCs w:val="24"/>
          <w14:textFill>
            <w14:solidFill>
              <w14:schemeClr w14:val="tx1"/>
            </w14:solidFill>
          </w14:textFill>
        </w:rPr>
      </w:pPr>
    </w:p>
    <w:p w14:paraId="1BE32F2B">
      <w:pPr>
        <w:spacing w:after="0" w:line="240" w:lineRule="auto"/>
        <w:jc w:val="both"/>
        <w:rPr>
          <w:rFonts w:ascii="Times New Roman" w:hAnsi="Times New Roman"/>
          <w:b/>
          <w:color w:val="000000" w:themeColor="text1"/>
          <w:sz w:val="24"/>
          <w:szCs w:val="24"/>
          <w14:textFill>
            <w14:solidFill>
              <w14:schemeClr w14:val="tx1"/>
            </w14:solidFill>
          </w14:textFill>
        </w:rPr>
      </w:pPr>
    </w:p>
    <w:p w14:paraId="759548CE">
      <w:pPr>
        <w:spacing w:after="0" w:line="240" w:lineRule="auto"/>
        <w:jc w:val="both"/>
        <w:rPr>
          <w:rFonts w:ascii="Arial" w:hAnsi="Arial" w:cs="Arial"/>
          <w:b/>
          <w:color w:val="000000" w:themeColor="text1"/>
          <w:sz w:val="20"/>
          <w:szCs w:val="20"/>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 xml:space="preserve"> </w:t>
      </w:r>
      <w:r>
        <w:rPr>
          <w:rFonts w:ascii="Arial" w:hAnsi="Arial" w:cs="Arial"/>
          <w:b/>
          <w:color w:val="000000" w:themeColor="text1"/>
          <w:sz w:val="20"/>
          <w:szCs w:val="20"/>
          <w14:textFill>
            <w14:solidFill>
              <w14:schemeClr w14:val="tx1"/>
            </w14:solidFill>
          </w14:textFill>
        </w:rPr>
        <w:t>Table 7</w:t>
      </w:r>
      <w:r>
        <w:rPr>
          <w:rFonts w:ascii="Arial" w:hAnsi="Arial" w:cs="Arial"/>
          <w:bCs/>
          <w:color w:val="000000" w:themeColor="text1"/>
          <w:sz w:val="20"/>
          <w:szCs w:val="20"/>
          <w14:textFill>
            <w14:solidFill>
              <w14:schemeClr w14:val="tx1"/>
            </w14:solidFill>
          </w14:textFill>
        </w:rPr>
        <w:t>:</w:t>
      </w:r>
      <w:r>
        <w:rPr>
          <w:rFonts w:ascii="Arial" w:hAnsi="Arial" w:cs="Arial"/>
          <w:b/>
          <w:color w:val="000000" w:themeColor="text1"/>
          <w:sz w:val="20"/>
          <w:szCs w:val="20"/>
          <w14:textFill>
            <w14:solidFill>
              <w14:schemeClr w14:val="tx1"/>
            </w14:solidFill>
          </w14:textFill>
        </w:rPr>
        <w:t xml:space="preserve"> Minimum Bactericidal Concentration (MBC) of </w:t>
      </w:r>
      <w:r>
        <w:rPr>
          <w:rFonts w:ascii="Arial" w:hAnsi="Arial" w:cs="Arial"/>
          <w:b/>
          <w:i/>
          <w:iCs/>
          <w:color w:val="000000" w:themeColor="text1"/>
          <w:sz w:val="20"/>
          <w:szCs w:val="20"/>
          <w14:textFill>
            <w14:solidFill>
              <w14:schemeClr w14:val="tx1"/>
            </w14:solidFill>
          </w14:textFill>
        </w:rPr>
        <w:t>Lactobacillus fermentum</w:t>
      </w:r>
      <w:r>
        <w:rPr>
          <w:rFonts w:ascii="Arial" w:hAnsi="Arial" w:cs="Arial"/>
          <w:b/>
          <w:color w:val="000000" w:themeColor="text1"/>
          <w:sz w:val="20"/>
          <w:szCs w:val="20"/>
          <w14:textFill>
            <w14:solidFill>
              <w14:schemeClr w14:val="tx1"/>
            </w14:solidFill>
          </w14:textFill>
        </w:rPr>
        <w:t xml:space="preserve"> on test Bacterial Isolates </w:t>
      </w:r>
    </w:p>
    <w:p w14:paraId="7B16EBE9">
      <w:pPr>
        <w:spacing w:after="0" w:line="240" w:lineRule="auto"/>
        <w:jc w:val="both"/>
        <w:rPr>
          <w:rFonts w:ascii="Arial" w:hAnsi="Arial" w:cs="Arial"/>
          <w:b/>
          <w:sz w:val="20"/>
          <w:szCs w:val="20"/>
        </w:rPr>
      </w:pP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1"/>
        <w:gridCol w:w="3402"/>
      </w:tblGrid>
      <w:tr w14:paraId="44BE0F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auto" w:sz="4" w:space="0"/>
              <w:bottom w:val="single" w:color="auto" w:sz="4" w:space="0"/>
            </w:tcBorders>
          </w:tcPr>
          <w:p w14:paraId="39654B32">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Bacterial Isolates</w:t>
            </w:r>
          </w:p>
        </w:tc>
        <w:tc>
          <w:tcPr>
            <w:tcW w:w="3402" w:type="dxa"/>
            <w:tcBorders>
              <w:top w:val="single" w:color="auto" w:sz="4" w:space="0"/>
              <w:bottom w:val="single" w:color="auto" w:sz="4" w:space="0"/>
            </w:tcBorders>
          </w:tcPr>
          <w:p w14:paraId="7E02993F">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Concentration (mg/ml)</w:t>
            </w:r>
          </w:p>
        </w:tc>
      </w:tr>
      <w:tr w14:paraId="4AAC3A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auto" w:sz="4" w:space="0"/>
            </w:tcBorders>
          </w:tcPr>
          <w:p w14:paraId="4A584261">
            <w:pPr>
              <w:spacing w:line="480" w:lineRule="auto"/>
              <w:jc w:val="both"/>
              <w:rPr>
                <w:rFonts w:ascii="Arial" w:hAnsi="Arial" w:cs="Arial"/>
                <w:b/>
                <w:i/>
                <w:color w:val="000000" w:themeColor="text1"/>
                <w:sz w:val="20"/>
                <w:szCs w:val="20"/>
                <w14:textFill>
                  <w14:solidFill>
                    <w14:schemeClr w14:val="tx1"/>
                  </w14:solidFill>
                </w14:textFill>
              </w:rPr>
            </w:pPr>
            <w:r>
              <w:rPr>
                <w:rFonts w:ascii="Arial" w:hAnsi="Arial" w:cs="Arial"/>
                <w:b/>
                <w:i/>
                <w:color w:val="000000" w:themeColor="text1"/>
                <w:sz w:val="20"/>
                <w:szCs w:val="20"/>
                <w14:textFill>
                  <w14:solidFill>
                    <w14:schemeClr w14:val="tx1"/>
                  </w14:solidFill>
                </w14:textFill>
              </w:rPr>
              <w:t>Escherichia coli</w:t>
            </w:r>
          </w:p>
        </w:tc>
        <w:tc>
          <w:tcPr>
            <w:tcW w:w="3402" w:type="dxa"/>
            <w:tcBorders>
              <w:top w:val="single" w:color="auto" w:sz="4" w:space="0"/>
            </w:tcBorders>
          </w:tcPr>
          <w:p w14:paraId="36F75CB4">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500</w:t>
            </w:r>
          </w:p>
        </w:tc>
      </w:tr>
      <w:tr w14:paraId="721623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Pr>
          <w:p w14:paraId="4C505420">
            <w:pPr>
              <w:spacing w:line="480" w:lineRule="auto"/>
              <w:jc w:val="both"/>
              <w:rPr>
                <w:rFonts w:ascii="Arial" w:hAnsi="Arial" w:cs="Arial"/>
                <w:b/>
                <w:i/>
                <w:color w:val="000000" w:themeColor="text1"/>
                <w:sz w:val="20"/>
                <w:szCs w:val="20"/>
                <w14:textFill>
                  <w14:solidFill>
                    <w14:schemeClr w14:val="tx1"/>
                  </w14:solidFill>
                </w14:textFill>
              </w:rPr>
            </w:pPr>
            <w:r>
              <w:rPr>
                <w:rFonts w:ascii="Arial" w:hAnsi="Arial" w:cs="Arial"/>
                <w:b/>
                <w:i/>
                <w:color w:val="000000" w:themeColor="text1"/>
                <w:sz w:val="20"/>
                <w:szCs w:val="20"/>
                <w14:textFill>
                  <w14:solidFill>
                    <w14:schemeClr w14:val="tx1"/>
                  </w14:solidFill>
                </w14:textFill>
              </w:rPr>
              <w:t>Pseudomonas aeruginosa</w:t>
            </w:r>
          </w:p>
        </w:tc>
        <w:tc>
          <w:tcPr>
            <w:tcW w:w="3402" w:type="dxa"/>
          </w:tcPr>
          <w:p w14:paraId="40B81BFA">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500</w:t>
            </w:r>
          </w:p>
        </w:tc>
      </w:tr>
      <w:tr w14:paraId="78A87B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Pr>
          <w:p w14:paraId="565081FD">
            <w:pPr>
              <w:spacing w:line="480" w:lineRule="auto"/>
              <w:jc w:val="both"/>
              <w:rPr>
                <w:rFonts w:ascii="Arial" w:hAnsi="Arial" w:cs="Arial"/>
                <w:b/>
                <w:i/>
                <w:color w:val="000000" w:themeColor="text1"/>
                <w:sz w:val="20"/>
                <w:szCs w:val="20"/>
                <w14:textFill>
                  <w14:solidFill>
                    <w14:schemeClr w14:val="tx1"/>
                  </w14:solidFill>
                </w14:textFill>
              </w:rPr>
            </w:pPr>
            <w:r>
              <w:rPr>
                <w:rFonts w:ascii="Arial" w:hAnsi="Arial" w:cs="Arial"/>
                <w:b/>
                <w:i/>
                <w:color w:val="000000" w:themeColor="text1"/>
                <w:sz w:val="20"/>
                <w:szCs w:val="20"/>
                <w14:textFill>
                  <w14:solidFill>
                    <w14:schemeClr w14:val="tx1"/>
                  </w14:solidFill>
                </w14:textFill>
              </w:rPr>
              <w:t>Staphylococcus aureus</w:t>
            </w:r>
          </w:p>
        </w:tc>
        <w:tc>
          <w:tcPr>
            <w:tcW w:w="3402" w:type="dxa"/>
          </w:tcPr>
          <w:p w14:paraId="69979E80">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250</w:t>
            </w:r>
          </w:p>
        </w:tc>
      </w:tr>
      <w:tr w14:paraId="07F56E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Pr>
          <w:p w14:paraId="728F1AE7">
            <w:pPr>
              <w:spacing w:line="480" w:lineRule="auto"/>
              <w:jc w:val="both"/>
              <w:rPr>
                <w:rFonts w:ascii="Arial" w:hAnsi="Arial" w:cs="Arial"/>
                <w:b/>
                <w:i/>
                <w:color w:val="000000" w:themeColor="text1"/>
                <w:sz w:val="20"/>
                <w:szCs w:val="20"/>
                <w14:textFill>
                  <w14:solidFill>
                    <w14:schemeClr w14:val="tx1"/>
                  </w14:solidFill>
                </w14:textFill>
              </w:rPr>
            </w:pPr>
            <w:r>
              <w:rPr>
                <w:rFonts w:ascii="Arial" w:hAnsi="Arial" w:cs="Arial"/>
                <w:b/>
                <w:i/>
                <w:color w:val="000000" w:themeColor="text1"/>
                <w:sz w:val="20"/>
                <w:szCs w:val="20"/>
                <w14:textFill>
                  <w14:solidFill>
                    <w14:schemeClr w14:val="tx1"/>
                  </w14:solidFill>
                </w14:textFill>
              </w:rPr>
              <w:t>Enterococcus faecalis</w:t>
            </w:r>
          </w:p>
        </w:tc>
        <w:tc>
          <w:tcPr>
            <w:tcW w:w="3402" w:type="dxa"/>
          </w:tcPr>
          <w:p w14:paraId="7707F957">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500</w:t>
            </w:r>
          </w:p>
        </w:tc>
      </w:tr>
      <w:tr w14:paraId="1A58EB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Pr>
          <w:p w14:paraId="6D963965">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i/>
                <w:color w:val="000000" w:themeColor="text1"/>
                <w:sz w:val="20"/>
                <w:szCs w:val="20"/>
                <w14:textFill>
                  <w14:solidFill>
                    <w14:schemeClr w14:val="tx1"/>
                  </w14:solidFill>
                </w14:textFill>
              </w:rPr>
              <w:t xml:space="preserve">Salmonella </w:t>
            </w:r>
            <w:r>
              <w:rPr>
                <w:rFonts w:ascii="Arial" w:hAnsi="Arial" w:cs="Arial"/>
                <w:b/>
                <w:color w:val="000000" w:themeColor="text1"/>
                <w:sz w:val="20"/>
                <w:szCs w:val="20"/>
                <w14:textFill>
                  <w14:solidFill>
                    <w14:schemeClr w14:val="tx1"/>
                  </w14:solidFill>
                </w14:textFill>
              </w:rPr>
              <w:t>sp</w:t>
            </w:r>
          </w:p>
        </w:tc>
        <w:tc>
          <w:tcPr>
            <w:tcW w:w="3402" w:type="dxa"/>
          </w:tcPr>
          <w:p w14:paraId="3724D054">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125</w:t>
            </w:r>
          </w:p>
        </w:tc>
      </w:tr>
    </w:tbl>
    <w:p w14:paraId="603F1975">
      <w:pPr>
        <w:spacing w:after="0" w:line="240" w:lineRule="auto"/>
        <w:jc w:val="both"/>
        <w:rPr>
          <w:rFonts w:ascii="Arial" w:hAnsi="Arial" w:cs="Arial"/>
          <w:color w:val="000000" w:themeColor="text1"/>
          <w:sz w:val="20"/>
          <w:szCs w:val="20"/>
          <w14:textFill>
            <w14:solidFill>
              <w14:schemeClr w14:val="tx1"/>
            </w14:solidFill>
          </w14:textFill>
        </w:rPr>
      </w:pPr>
    </w:p>
    <w:p w14:paraId="6FC08A5F">
      <w:pPr>
        <w:spacing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                                           </w:t>
      </w:r>
    </w:p>
    <w:p w14:paraId="48895BCB">
      <w:pPr>
        <w:spacing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          </w:t>
      </w:r>
    </w:p>
    <w:p w14:paraId="58934932">
      <w:pPr>
        <w:spacing w:after="0" w:line="240" w:lineRule="auto"/>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br w:type="page"/>
      </w:r>
    </w:p>
    <w:p w14:paraId="256BE3D3">
      <w:pPr>
        <w:spacing w:line="24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                                         </w:t>
      </w:r>
    </w:p>
    <w:p w14:paraId="370FD544">
      <w:pPr>
        <w:spacing w:line="240" w:lineRule="auto"/>
        <w:jc w:val="both"/>
        <w:rPr>
          <w:rFonts w:ascii="Arial" w:hAnsi="Arial" w:cs="Arial"/>
          <w:b/>
          <w:i/>
          <w:iCs/>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 xml:space="preserve">Table 8: Minimum Bactericidal Concentration (MBC) of </w:t>
      </w:r>
      <w:r>
        <w:rPr>
          <w:rFonts w:ascii="Arial" w:hAnsi="Arial" w:cs="Arial"/>
          <w:b/>
          <w:i/>
          <w:iCs/>
          <w:color w:val="000000" w:themeColor="text1"/>
          <w:sz w:val="20"/>
          <w:szCs w:val="20"/>
          <w14:textFill>
            <w14:solidFill>
              <w14:schemeClr w14:val="tx1"/>
            </w14:solidFill>
          </w14:textFill>
        </w:rPr>
        <w:t xml:space="preserve">Lactococcus lactis </w:t>
      </w:r>
      <w:r>
        <w:rPr>
          <w:rFonts w:ascii="Arial" w:hAnsi="Arial" w:cs="Arial"/>
          <w:b/>
          <w:color w:val="000000" w:themeColor="text1"/>
          <w:sz w:val="20"/>
          <w:szCs w:val="20"/>
          <w14:textFill>
            <w14:solidFill>
              <w14:schemeClr w14:val="tx1"/>
            </w14:solidFill>
          </w14:textFill>
        </w:rPr>
        <w:t xml:space="preserve">on test Bacterial Isolates </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1"/>
        <w:gridCol w:w="3402"/>
      </w:tblGrid>
      <w:tr w14:paraId="271BB2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auto" w:sz="4" w:space="0"/>
              <w:bottom w:val="single" w:color="auto" w:sz="4" w:space="0"/>
            </w:tcBorders>
          </w:tcPr>
          <w:p w14:paraId="757573B5">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Bacterial Isolates</w:t>
            </w:r>
          </w:p>
        </w:tc>
        <w:tc>
          <w:tcPr>
            <w:tcW w:w="3402" w:type="dxa"/>
            <w:tcBorders>
              <w:top w:val="single" w:color="auto" w:sz="4" w:space="0"/>
              <w:bottom w:val="single" w:color="auto" w:sz="4" w:space="0"/>
            </w:tcBorders>
          </w:tcPr>
          <w:p w14:paraId="35E4D713">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Concentration (mg/ml)</w:t>
            </w:r>
          </w:p>
        </w:tc>
      </w:tr>
      <w:tr w14:paraId="105B65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Borders>
              <w:top w:val="single" w:color="auto" w:sz="4" w:space="0"/>
            </w:tcBorders>
          </w:tcPr>
          <w:p w14:paraId="6C8EF349">
            <w:pPr>
              <w:spacing w:line="480" w:lineRule="auto"/>
              <w:jc w:val="both"/>
              <w:rPr>
                <w:rFonts w:ascii="Arial" w:hAnsi="Arial" w:cs="Arial"/>
                <w:b/>
                <w:i/>
                <w:color w:val="000000" w:themeColor="text1"/>
                <w:sz w:val="20"/>
                <w:szCs w:val="20"/>
                <w14:textFill>
                  <w14:solidFill>
                    <w14:schemeClr w14:val="tx1"/>
                  </w14:solidFill>
                </w14:textFill>
              </w:rPr>
            </w:pPr>
            <w:r>
              <w:rPr>
                <w:rFonts w:ascii="Arial" w:hAnsi="Arial" w:cs="Arial"/>
                <w:b/>
                <w:i/>
                <w:color w:val="000000" w:themeColor="text1"/>
                <w:sz w:val="20"/>
                <w:szCs w:val="20"/>
                <w14:textFill>
                  <w14:solidFill>
                    <w14:schemeClr w14:val="tx1"/>
                  </w14:solidFill>
                </w14:textFill>
              </w:rPr>
              <w:t>Escherichia coli</w:t>
            </w:r>
          </w:p>
        </w:tc>
        <w:tc>
          <w:tcPr>
            <w:tcW w:w="3402" w:type="dxa"/>
            <w:tcBorders>
              <w:top w:val="single" w:color="auto" w:sz="4" w:space="0"/>
            </w:tcBorders>
          </w:tcPr>
          <w:p w14:paraId="4318254A">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500</w:t>
            </w:r>
          </w:p>
        </w:tc>
      </w:tr>
      <w:tr w14:paraId="75E297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Pr>
          <w:p w14:paraId="1D5C00E6">
            <w:pPr>
              <w:spacing w:line="480" w:lineRule="auto"/>
              <w:jc w:val="both"/>
              <w:rPr>
                <w:rFonts w:ascii="Arial" w:hAnsi="Arial" w:cs="Arial"/>
                <w:b/>
                <w:i/>
                <w:color w:val="000000" w:themeColor="text1"/>
                <w:sz w:val="20"/>
                <w:szCs w:val="20"/>
                <w14:textFill>
                  <w14:solidFill>
                    <w14:schemeClr w14:val="tx1"/>
                  </w14:solidFill>
                </w14:textFill>
              </w:rPr>
            </w:pPr>
            <w:r>
              <w:rPr>
                <w:rFonts w:ascii="Arial" w:hAnsi="Arial" w:cs="Arial"/>
                <w:b/>
                <w:i/>
                <w:color w:val="000000" w:themeColor="text1"/>
                <w:sz w:val="20"/>
                <w:szCs w:val="20"/>
                <w14:textFill>
                  <w14:solidFill>
                    <w14:schemeClr w14:val="tx1"/>
                  </w14:solidFill>
                </w14:textFill>
              </w:rPr>
              <w:t>Pseudomonas aeruginosa</w:t>
            </w:r>
          </w:p>
        </w:tc>
        <w:tc>
          <w:tcPr>
            <w:tcW w:w="3402" w:type="dxa"/>
          </w:tcPr>
          <w:p w14:paraId="6D9B3239">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250</w:t>
            </w:r>
          </w:p>
        </w:tc>
      </w:tr>
      <w:tr w14:paraId="08331F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Pr>
          <w:p w14:paraId="10CDF3D0">
            <w:pPr>
              <w:spacing w:line="480" w:lineRule="auto"/>
              <w:jc w:val="both"/>
              <w:rPr>
                <w:rFonts w:ascii="Arial" w:hAnsi="Arial" w:cs="Arial"/>
                <w:b/>
                <w:i/>
                <w:color w:val="000000" w:themeColor="text1"/>
                <w:sz w:val="20"/>
                <w:szCs w:val="20"/>
                <w14:textFill>
                  <w14:solidFill>
                    <w14:schemeClr w14:val="tx1"/>
                  </w14:solidFill>
                </w14:textFill>
              </w:rPr>
            </w:pPr>
            <w:r>
              <w:rPr>
                <w:rFonts w:ascii="Arial" w:hAnsi="Arial" w:cs="Arial"/>
                <w:b/>
                <w:i/>
                <w:color w:val="000000" w:themeColor="text1"/>
                <w:sz w:val="20"/>
                <w:szCs w:val="20"/>
                <w14:textFill>
                  <w14:solidFill>
                    <w14:schemeClr w14:val="tx1"/>
                  </w14:solidFill>
                </w14:textFill>
              </w:rPr>
              <w:t>Staphylococcus aureus</w:t>
            </w:r>
          </w:p>
        </w:tc>
        <w:tc>
          <w:tcPr>
            <w:tcW w:w="3402" w:type="dxa"/>
          </w:tcPr>
          <w:p w14:paraId="480F260A">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250</w:t>
            </w:r>
          </w:p>
        </w:tc>
      </w:tr>
      <w:tr w14:paraId="434062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Pr>
          <w:p w14:paraId="2C44CCBA">
            <w:pPr>
              <w:spacing w:line="480" w:lineRule="auto"/>
              <w:jc w:val="both"/>
              <w:rPr>
                <w:rFonts w:ascii="Arial" w:hAnsi="Arial" w:cs="Arial"/>
                <w:b/>
                <w:i/>
                <w:color w:val="000000" w:themeColor="text1"/>
                <w:sz w:val="20"/>
                <w:szCs w:val="20"/>
                <w14:textFill>
                  <w14:solidFill>
                    <w14:schemeClr w14:val="tx1"/>
                  </w14:solidFill>
                </w14:textFill>
              </w:rPr>
            </w:pPr>
            <w:r>
              <w:rPr>
                <w:rFonts w:ascii="Arial" w:hAnsi="Arial" w:cs="Arial"/>
                <w:b/>
                <w:i/>
                <w:color w:val="000000" w:themeColor="text1"/>
                <w:sz w:val="20"/>
                <w:szCs w:val="20"/>
                <w14:textFill>
                  <w14:solidFill>
                    <w14:schemeClr w14:val="tx1"/>
                  </w14:solidFill>
                </w14:textFill>
              </w:rPr>
              <w:t>Enterococcus faecalis</w:t>
            </w:r>
          </w:p>
        </w:tc>
        <w:tc>
          <w:tcPr>
            <w:tcW w:w="3402" w:type="dxa"/>
          </w:tcPr>
          <w:p w14:paraId="666EC9CB">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500</w:t>
            </w:r>
          </w:p>
        </w:tc>
      </w:tr>
      <w:tr w14:paraId="0EEB62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681" w:type="dxa"/>
          </w:tcPr>
          <w:p w14:paraId="181D8444">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i/>
                <w:color w:val="000000" w:themeColor="text1"/>
                <w:sz w:val="20"/>
                <w:szCs w:val="20"/>
                <w14:textFill>
                  <w14:solidFill>
                    <w14:schemeClr w14:val="tx1"/>
                  </w14:solidFill>
                </w14:textFill>
              </w:rPr>
              <w:t xml:space="preserve">Salmonella </w:t>
            </w:r>
            <w:r>
              <w:rPr>
                <w:rFonts w:ascii="Arial" w:hAnsi="Arial" w:cs="Arial"/>
                <w:b/>
                <w:color w:val="000000" w:themeColor="text1"/>
                <w:sz w:val="20"/>
                <w:szCs w:val="20"/>
                <w14:textFill>
                  <w14:solidFill>
                    <w14:schemeClr w14:val="tx1"/>
                  </w14:solidFill>
                </w14:textFill>
              </w:rPr>
              <w:t>sp</w:t>
            </w:r>
          </w:p>
        </w:tc>
        <w:tc>
          <w:tcPr>
            <w:tcW w:w="3402" w:type="dxa"/>
          </w:tcPr>
          <w:p w14:paraId="3F67DF39">
            <w:pPr>
              <w:spacing w:line="480" w:lineRule="auto"/>
              <w:jc w:val="both"/>
              <w:rPr>
                <w:rFonts w:ascii="Arial" w:hAnsi="Arial" w:cs="Arial"/>
                <w:b/>
                <w:color w:val="000000" w:themeColor="text1"/>
                <w:sz w:val="20"/>
                <w:szCs w:val="20"/>
                <w14:textFill>
                  <w14:solidFill>
                    <w14:schemeClr w14:val="tx1"/>
                  </w14:solidFill>
                </w14:textFill>
              </w:rPr>
            </w:pPr>
            <w:r>
              <w:rPr>
                <w:rFonts w:ascii="Arial" w:hAnsi="Arial" w:cs="Arial"/>
                <w:b/>
                <w:color w:val="000000" w:themeColor="text1"/>
                <w:sz w:val="20"/>
                <w:szCs w:val="20"/>
                <w14:textFill>
                  <w14:solidFill>
                    <w14:schemeClr w14:val="tx1"/>
                  </w14:solidFill>
                </w14:textFill>
              </w:rPr>
              <w:t>500</w:t>
            </w:r>
          </w:p>
        </w:tc>
      </w:tr>
    </w:tbl>
    <w:p w14:paraId="772420B6">
      <w:pPr>
        <w:spacing w:line="240" w:lineRule="auto"/>
        <w:jc w:val="both"/>
        <w:rPr>
          <w:rFonts w:ascii="Arial" w:hAnsi="Arial" w:cs="Arial"/>
          <w:color w:val="000000" w:themeColor="text1"/>
          <w:sz w:val="20"/>
          <w:szCs w:val="20"/>
          <w14:textFill>
            <w14:solidFill>
              <w14:schemeClr w14:val="tx1"/>
            </w14:solidFill>
          </w14:textFill>
        </w:rPr>
      </w:pPr>
    </w:p>
    <w:p w14:paraId="4007D78F">
      <w:pPr>
        <w:spacing w:line="360" w:lineRule="auto"/>
        <w:jc w:val="both"/>
        <w:rPr>
          <w:rFonts w:ascii="Arial" w:hAnsi="Arial" w:cs="Arial"/>
          <w:color w:val="000000" w:themeColor="text1"/>
          <w:sz w:val="20"/>
          <w:szCs w:val="20"/>
          <w14:textFill>
            <w14:solidFill>
              <w14:schemeClr w14:val="tx1"/>
            </w14:solidFill>
          </w14:textFill>
        </w:rPr>
      </w:pPr>
    </w:p>
    <w:p w14:paraId="07E56317">
      <w:pPr>
        <w:spacing w:line="360" w:lineRule="auto"/>
        <w:jc w:val="both"/>
        <w:rPr>
          <w:rFonts w:ascii="Times New Roman" w:hAnsi="Times New Roman"/>
          <w:color w:val="000000" w:themeColor="text1"/>
          <w:sz w:val="24"/>
          <w:szCs w:val="24"/>
          <w14:textFill>
            <w14:solidFill>
              <w14:schemeClr w14:val="tx1"/>
            </w14:solidFill>
          </w14:textFill>
        </w:rPr>
      </w:pPr>
    </w:p>
    <w:p w14:paraId="0617308B">
      <w:pPr>
        <w:spacing w:line="360" w:lineRule="auto"/>
        <w:jc w:val="both"/>
        <w:rPr>
          <w:rFonts w:ascii="Times New Roman" w:hAnsi="Times New Roman"/>
          <w:color w:val="000000" w:themeColor="text1"/>
          <w:sz w:val="24"/>
          <w:szCs w:val="24"/>
          <w14:textFill>
            <w14:solidFill>
              <w14:schemeClr w14:val="tx1"/>
            </w14:solidFill>
          </w14:textFill>
        </w:rPr>
      </w:pPr>
    </w:p>
    <w:p w14:paraId="42ADE70A">
      <w:pPr>
        <w:spacing w:line="360" w:lineRule="auto"/>
        <w:jc w:val="both"/>
        <w:rPr>
          <w:rFonts w:ascii="Times New Roman" w:hAnsi="Times New Roman"/>
          <w:color w:val="000000" w:themeColor="text1"/>
          <w:sz w:val="24"/>
          <w:szCs w:val="24"/>
          <w14:textFill>
            <w14:solidFill>
              <w14:schemeClr w14:val="tx1"/>
            </w14:solidFill>
          </w14:textFill>
        </w:rPr>
      </w:pPr>
    </w:p>
    <w:p w14:paraId="24853A5C">
      <w:pPr>
        <w:spacing w:line="360" w:lineRule="auto"/>
        <w:jc w:val="both"/>
        <w:rPr>
          <w:rFonts w:ascii="Times New Roman" w:hAnsi="Times New Roman"/>
          <w:color w:val="000000" w:themeColor="text1"/>
          <w:sz w:val="24"/>
          <w:szCs w:val="24"/>
          <w14:textFill>
            <w14:solidFill>
              <w14:schemeClr w14:val="tx1"/>
            </w14:solidFill>
          </w14:textFill>
        </w:rPr>
      </w:pPr>
    </w:p>
    <w:p w14:paraId="261C9917">
      <w:pPr>
        <w:spacing w:line="360" w:lineRule="auto"/>
        <w:jc w:val="both"/>
        <w:rPr>
          <w:rFonts w:ascii="Times New Roman" w:hAnsi="Times New Roman"/>
          <w:color w:val="000000" w:themeColor="text1"/>
          <w:sz w:val="24"/>
          <w:szCs w:val="24"/>
          <w14:textFill>
            <w14:solidFill>
              <w14:schemeClr w14:val="tx1"/>
            </w14:solidFill>
          </w14:textFill>
        </w:rPr>
      </w:pPr>
    </w:p>
    <w:p w14:paraId="3229CDA4">
      <w:pPr>
        <w:spacing w:line="360" w:lineRule="auto"/>
        <w:jc w:val="both"/>
        <w:rPr>
          <w:rFonts w:ascii="Times New Roman" w:hAnsi="Times New Roman"/>
          <w:color w:val="000000" w:themeColor="text1"/>
          <w:sz w:val="24"/>
          <w:szCs w:val="24"/>
          <w14:textFill>
            <w14:solidFill>
              <w14:schemeClr w14:val="tx1"/>
            </w14:solidFill>
          </w14:textFill>
        </w:rPr>
      </w:pPr>
    </w:p>
    <w:p w14:paraId="08C2CE98">
      <w:pPr>
        <w:spacing w:line="360" w:lineRule="auto"/>
        <w:jc w:val="both"/>
        <w:rPr>
          <w:rFonts w:ascii="Times New Roman" w:hAnsi="Times New Roman"/>
          <w:color w:val="000000" w:themeColor="text1"/>
          <w:sz w:val="24"/>
          <w:szCs w:val="24"/>
          <w14:textFill>
            <w14:solidFill>
              <w14:schemeClr w14:val="tx1"/>
            </w14:solidFill>
          </w14:textFill>
        </w:rPr>
      </w:pPr>
    </w:p>
    <w:p w14:paraId="347C51AB">
      <w:pPr>
        <w:spacing w:line="360" w:lineRule="auto"/>
        <w:jc w:val="both"/>
        <w:rPr>
          <w:rFonts w:ascii="Times New Roman" w:hAnsi="Times New Roman"/>
          <w:color w:val="000000" w:themeColor="text1"/>
          <w:sz w:val="24"/>
          <w:szCs w:val="24"/>
          <w14:textFill>
            <w14:solidFill>
              <w14:schemeClr w14:val="tx1"/>
            </w14:solidFill>
          </w14:textFill>
        </w:rPr>
      </w:pPr>
    </w:p>
    <w:p w14:paraId="2055ECA8">
      <w:pPr>
        <w:spacing w:line="360" w:lineRule="auto"/>
        <w:jc w:val="both"/>
        <w:rPr>
          <w:rFonts w:ascii="Times New Roman" w:hAnsi="Times New Roman"/>
          <w:color w:val="000000" w:themeColor="text1"/>
          <w:sz w:val="24"/>
          <w:szCs w:val="24"/>
          <w14:textFill>
            <w14:solidFill>
              <w14:schemeClr w14:val="tx1"/>
            </w14:solidFill>
          </w14:textFill>
        </w:rPr>
      </w:pPr>
    </w:p>
    <w:p w14:paraId="1B64B336">
      <w:pPr>
        <w:spacing w:after="0" w:line="240" w:lineRule="auto"/>
        <w:jc w:val="both"/>
        <w:rPr>
          <w:rFonts w:ascii="Times New Roman" w:hAnsi="Times New Roman"/>
          <w:color w:val="000000" w:themeColor="text1"/>
          <w:sz w:val="24"/>
          <w:szCs w:val="24"/>
          <w14:textFill>
            <w14:solidFill>
              <w14:schemeClr w14:val="tx1"/>
            </w14:solidFill>
          </w14:textFill>
        </w:rPr>
      </w:pPr>
    </w:p>
    <w:p w14:paraId="013BF1B8">
      <w:pPr>
        <w:spacing w:after="0" w:line="240" w:lineRule="auto"/>
        <w:jc w:val="both"/>
        <w:rPr>
          <w:rFonts w:ascii="Times New Roman" w:hAnsi="Times New Roman"/>
          <w:color w:val="000000" w:themeColor="text1"/>
          <w:sz w:val="24"/>
          <w:szCs w:val="24"/>
          <w14:textFill>
            <w14:solidFill>
              <w14:schemeClr w14:val="tx1"/>
            </w14:solidFill>
          </w14:textFill>
        </w:rPr>
      </w:pPr>
    </w:p>
    <w:p w14:paraId="73B4BDD0">
      <w:pPr>
        <w:spacing w:line="240" w:lineRule="auto"/>
        <w:jc w:val="both"/>
        <w:rPr>
          <w:rFonts w:ascii="Arial" w:hAnsi="Arial" w:cs="Arial"/>
          <w:b/>
          <w:bCs/>
        </w:rPr>
      </w:pPr>
      <w:r>
        <w:rPr>
          <w:rFonts w:ascii="Arial" w:hAnsi="Arial" w:cs="Arial"/>
          <w:b/>
          <w:bCs/>
        </w:rPr>
        <w:t>DISCUSSION</w:t>
      </w:r>
    </w:p>
    <w:p w14:paraId="77E2C793">
      <w:pPr>
        <w:spacing w:line="240" w:lineRule="auto"/>
        <w:jc w:val="both"/>
        <w:rPr>
          <w:rFonts w:ascii="Arial" w:hAnsi="Arial" w:cs="Arial"/>
          <w:sz w:val="20"/>
          <w:szCs w:val="20"/>
        </w:rPr>
      </w:pPr>
      <w:r>
        <w:rPr>
          <w:rFonts w:ascii="Arial" w:hAnsi="Arial" w:cs="Arial"/>
          <w:sz w:val="20"/>
          <w:szCs w:val="20"/>
        </w:rPr>
        <w:t>The total bacterial count from yoghurt samples are critical indicators of microbial quality, fermentation efficiency, and potential shelf life. The results obtained from the analysis of various yoghurt samples (FENZY, HENZY, NENZY, CENZY, FANZY, HANZY, DANZY, QUENZY, BENZY, and TENZY) revealed significant variations in colony-forming units per milliliter (CFU/mL) across different dilution factors (10⁵ and 10⁶).</w:t>
      </w:r>
    </w:p>
    <w:p w14:paraId="520F5740">
      <w:pPr>
        <w:spacing w:line="240" w:lineRule="auto"/>
        <w:jc w:val="both"/>
        <w:rPr>
          <w:rFonts w:ascii="Arial" w:hAnsi="Arial" w:cs="Arial"/>
          <w:sz w:val="20"/>
          <w:szCs w:val="20"/>
        </w:rPr>
      </w:pPr>
      <w:r>
        <w:rPr>
          <w:rFonts w:ascii="Arial" w:hAnsi="Arial" w:cs="Arial"/>
          <w:sz w:val="20"/>
          <w:szCs w:val="20"/>
        </w:rPr>
        <w:t xml:space="preserve">The highest bacterial counts were observed in FENZY (1.21 × 10⁸ cfu/ml at 10⁵ dilution and 6.5 × 10⁸ cfu/ml at 10⁶ dilution), followed by DANZY (1.7 × 10⁸ cfu/ml at 10⁶ dilution) and BENZY (1.5 × 10⁸ cfu/ml at 10⁶ dilution). In contrast, CENZY exhibited the lowest counts (8.0 × 10⁶ cfu/ml at 10⁵ dilutions and 5.0 × 10⁷ cfu/ml at 10⁶ dilutions). These variations may be attributed to differences in fermentation conditions, starter culture viability, post-fermentation handling, and storage conditions (Tamime &amp; Robinson, 2017). The bacterial counts obtained in this study align with previous research on commercial yoghurts, which typically reported microbial loads ranging from 10⁶ to 10⁹ cfu/ml (Lourens-Hattingh &amp; Viljoen, 2021). For instance, a study by Goncu et al. (2011) found that yoghurt samples had bacterial counts between 1.2 × 10⁸ and 3.5 × 10⁸ cfu/ml, similar to our findings for FENZY, HENZY, and NENZY. However, lower counts in CENZY and FANZY suggest possible suboptimal fermentation or lower starter culture activity, which could affect probiotic efficacy </w:t>
      </w:r>
      <w:r>
        <w:rPr>
          <w:rFonts w:ascii="Arial" w:hAnsi="Arial" w:eastAsia="Times New Roman" w:cs="Arial"/>
          <w:sz w:val="20"/>
          <w:szCs w:val="20"/>
        </w:rPr>
        <w:t>(Swami &amp; Shah, 2017)</w:t>
      </w:r>
      <w:r>
        <w:rPr>
          <w:rFonts w:ascii="Arial" w:hAnsi="Arial" w:cs="Arial"/>
          <w:sz w:val="20"/>
          <w:szCs w:val="20"/>
        </w:rPr>
        <w:t>.</w:t>
      </w:r>
    </w:p>
    <w:p w14:paraId="31930E0A">
      <w:pPr>
        <w:spacing w:line="240" w:lineRule="auto"/>
        <w:jc w:val="both"/>
        <w:rPr>
          <w:rFonts w:ascii="Arial" w:hAnsi="Arial" w:cs="Arial"/>
          <w:sz w:val="20"/>
          <w:szCs w:val="20"/>
        </w:rPr>
      </w:pPr>
      <w:r>
        <w:rPr>
          <w:rFonts w:ascii="Arial" w:hAnsi="Arial" w:cs="Arial"/>
          <w:sz w:val="20"/>
          <w:szCs w:val="20"/>
        </w:rPr>
        <w:t>The higher counts at 10⁶ dilutions for most samples suggest that some yoghurt had dense bacterial populations requiring higher dilutions for accurate quantification. This is consistent with findings by Vinderola &amp; Reinheimer (2013), who noted that active lactic acid bacteria (LAB) cultures in yoghurt often exceed 10⁸ cfu/ml. The lower counts in CENZY may indicate thermal abuse during processing or extended storage, leading to bacterial decline.</w:t>
      </w:r>
    </w:p>
    <w:p w14:paraId="718E5CAA">
      <w:pPr>
        <w:spacing w:line="240" w:lineRule="auto"/>
        <w:jc w:val="both"/>
        <w:rPr>
          <w:rFonts w:ascii="Arial" w:hAnsi="Arial" w:cs="Arial"/>
          <w:sz w:val="20"/>
          <w:szCs w:val="20"/>
        </w:rPr>
      </w:pPr>
      <w:r>
        <w:rPr>
          <w:rFonts w:ascii="Arial" w:hAnsi="Arial" w:cs="Arial"/>
          <w:sz w:val="20"/>
          <w:szCs w:val="20"/>
        </w:rPr>
        <w:t>Yoghurt with bacterial counts ≥ 10⁷ cfu/ml is generally considered beneficial for gut health due to adequate probiotic presence (FAO/WHO, 2022). Most samples in this study met this threshold, except CENZY, which may offer limited probiotic benefits. The high counts in FENZY and DANZY suggest strong fermentation activity, potentially enhancing shelf life and lactic acid production, which inhibits pathogens (Sfakianakis &amp; Tassou, 2014).</w:t>
      </w:r>
    </w:p>
    <w:p w14:paraId="7D85C716">
      <w:pPr>
        <w:spacing w:line="240" w:lineRule="auto"/>
        <w:jc w:val="both"/>
        <w:rPr>
          <w:rFonts w:ascii="Arial" w:hAnsi="Arial" w:cs="Arial"/>
          <w:sz w:val="20"/>
          <w:szCs w:val="20"/>
        </w:rPr>
      </w:pPr>
      <w:r>
        <w:rPr>
          <w:rFonts w:ascii="Arial" w:hAnsi="Arial" w:cs="Arial"/>
          <w:sz w:val="20"/>
          <w:szCs w:val="20"/>
        </w:rPr>
        <w:t>The microbiological quality of ‘Akamu’, a traditional fermented cereal gruel, is crucial for its safety and functional properties. The total bacteria count (TBC) obtained from different akamu samples (GNEX, GTEN, GSEN, MNEX, MTEN, MSEN, CNEX, CTEN, CSEN) showed significant variations, with counts ranging from 10⁶ to 10⁸ cfu/g, depending on the dilution factor (10⁴ and 10⁵). These results suggest varying levels of microbial activity, likely influenced by fermentation conditions, raw material quality, and the presence of bacteriocin-producing lactic acid bacteria (LAB).</w:t>
      </w:r>
    </w:p>
    <w:p w14:paraId="10339566">
      <w:pPr>
        <w:spacing w:line="240" w:lineRule="auto"/>
        <w:jc w:val="both"/>
        <w:rPr>
          <w:rFonts w:ascii="Arial" w:hAnsi="Arial" w:cs="Arial"/>
          <w:sz w:val="20"/>
          <w:szCs w:val="20"/>
        </w:rPr>
      </w:pPr>
      <w:r>
        <w:rPr>
          <w:rFonts w:ascii="Arial" w:hAnsi="Arial" w:cs="Arial"/>
          <w:sz w:val="20"/>
          <w:szCs w:val="20"/>
        </w:rPr>
        <w:t>The highest bacterial counts were observed in CNEX (1.0 × 10⁸ cfu/g at 10⁵ dilution) and CTEN (9.1 × 10⁷ cfu/g at 10⁵ dilution), indicating robust fermentation in ‘akamu’. In contrast, GSEN and MTEN had the lowest counts (2.5 × 10⁷ cfu/g and 3.0 × 10⁷ cfu/g, respectively), suggesting possible suboptimal fermentation or lower LAB proliferation. These findings align with previous studies reporting LAB populations in ‘Akamu’ between 10⁷ and 10⁹ cfu/ml (Odunfa &amp; Adeyele, 2015).</w:t>
      </w:r>
    </w:p>
    <w:p w14:paraId="25F72E04">
      <w:pPr>
        <w:spacing w:line="240" w:lineRule="auto"/>
        <w:jc w:val="both"/>
        <w:rPr>
          <w:rFonts w:ascii="Arial" w:hAnsi="Arial" w:cs="Arial"/>
          <w:sz w:val="20"/>
          <w:szCs w:val="20"/>
        </w:rPr>
      </w:pPr>
      <w:r>
        <w:rPr>
          <w:rFonts w:ascii="Arial" w:hAnsi="Arial" w:cs="Arial"/>
          <w:sz w:val="20"/>
          <w:szCs w:val="20"/>
        </w:rPr>
        <w:t>Bacteriocins are antimicrobial peptides produced by LAB, which inhibit pathogenic bacteria such as </w:t>
      </w:r>
      <w:r>
        <w:rPr>
          <w:rFonts w:ascii="Arial" w:hAnsi="Arial" w:cs="Arial"/>
          <w:i/>
          <w:sz w:val="20"/>
          <w:szCs w:val="20"/>
        </w:rPr>
        <w:t>Escherichia coli, Salmonella spp</w:t>
      </w:r>
      <w:r>
        <w:rPr>
          <w:rFonts w:ascii="Arial" w:hAnsi="Arial" w:cs="Arial"/>
          <w:sz w:val="20"/>
          <w:szCs w:val="20"/>
        </w:rPr>
        <w:t>., and </w:t>
      </w:r>
      <w:r>
        <w:rPr>
          <w:rFonts w:ascii="Arial" w:hAnsi="Arial" w:cs="Arial"/>
          <w:i/>
          <w:sz w:val="20"/>
          <w:szCs w:val="20"/>
        </w:rPr>
        <w:t>Staphylococcus aureus</w:t>
      </w:r>
      <w:r>
        <w:rPr>
          <w:rFonts w:ascii="Arial" w:hAnsi="Arial" w:cs="Arial"/>
          <w:sz w:val="20"/>
          <w:szCs w:val="20"/>
        </w:rPr>
        <w:t> (De Vuyst &amp; Leroy, 2017). The high LAB counts in CNEX and CTEN suggest strong potential for bacteriocin production, which could enhance akamu’s safety by suppressing pathogens. Previous research has demonstrated that </w:t>
      </w:r>
      <w:r>
        <w:rPr>
          <w:rFonts w:ascii="Arial" w:hAnsi="Arial" w:cs="Arial"/>
          <w:i/>
          <w:sz w:val="20"/>
          <w:szCs w:val="20"/>
        </w:rPr>
        <w:t>Lactobacillus plantarum</w:t>
      </w:r>
      <w:r>
        <w:rPr>
          <w:rFonts w:ascii="Arial" w:hAnsi="Arial" w:cs="Arial"/>
          <w:sz w:val="20"/>
          <w:szCs w:val="20"/>
        </w:rPr>
        <w:t> and </w:t>
      </w:r>
      <w:r>
        <w:rPr>
          <w:rFonts w:ascii="Arial" w:hAnsi="Arial" w:cs="Arial"/>
          <w:i/>
          <w:sz w:val="20"/>
          <w:szCs w:val="20"/>
        </w:rPr>
        <w:t>Lactobacillus fermentum</w:t>
      </w:r>
      <w:r>
        <w:rPr>
          <w:rFonts w:ascii="Arial" w:hAnsi="Arial" w:cs="Arial"/>
          <w:sz w:val="20"/>
          <w:szCs w:val="20"/>
        </w:rPr>
        <w:t>, commonly found in akamu, produce bacteriocins effective against foodborne pathogens (Oguntoyinbo &amp; Narbad, 2012).</w:t>
      </w:r>
    </w:p>
    <w:p w14:paraId="16AD1FA1">
      <w:pPr>
        <w:spacing w:line="240" w:lineRule="auto"/>
        <w:jc w:val="both"/>
        <w:rPr>
          <w:rFonts w:ascii="Arial" w:hAnsi="Arial" w:cs="Arial"/>
          <w:sz w:val="20"/>
          <w:szCs w:val="20"/>
        </w:rPr>
      </w:pPr>
      <w:r>
        <w:rPr>
          <w:rFonts w:ascii="Arial" w:hAnsi="Arial" w:cs="Arial"/>
          <w:sz w:val="20"/>
          <w:szCs w:val="20"/>
        </w:rPr>
        <w:t>In my study on yoghurt (Table 1), samples like FENZY (6.5 × 10⁸ cfu/ml) and DANZY (1.7 × 10⁸ cfu/ml) exhibited high LAB counts, similar to CNEX (1.0 × 10⁸ cfu/g) in akamu. This suggests that both fermented foods harbor potent LAB strains capable of bacteriocin-mediated pathogen suppression. Studies by Todorov et al. (2011) confirm that LAB from yoghurt and cereal-based foods exhibit broad-spectrum antimicrobial activity, supporting our findings. The presence of high LAB counts in akamu and yoghurt highlights their potential as natural antimicrobial agents. Bacteriocin-producing LAB could serve as bio-preservatives, reducing reliance on chemical additives (Gálvez et al., 2017). However, variations in microbial loads (e.g., lower counts in GSEN and MTEN) suggest that fermentation conditions must be optimized to ensure consistent bacteriocin production.</w:t>
      </w:r>
    </w:p>
    <w:p w14:paraId="0AA3249B">
      <w:pPr>
        <w:spacing w:line="240" w:lineRule="auto"/>
        <w:jc w:val="both"/>
        <w:rPr>
          <w:rFonts w:ascii="Arial" w:hAnsi="Arial" w:cs="Arial"/>
          <w:sz w:val="20"/>
          <w:szCs w:val="20"/>
        </w:rPr>
      </w:pPr>
      <w:r>
        <w:rPr>
          <w:rFonts w:ascii="Arial" w:hAnsi="Arial" w:cs="Arial"/>
          <w:sz w:val="20"/>
          <w:szCs w:val="20"/>
        </w:rPr>
        <w:t>The biochemical test results (Table 3) reveal consistent metabolic profiles among the bacterial isolates from different sources: yoghurt (Y, H), akamu (G), millet (M), and corn (C). All isolates exhibited negative reactions for Simmons citrate, SIM (Sulphur, indole and motility test), catalase, methyl red, Voges-Proskauer, and urease tests. However, they were positive for carbohydrate fermentation (glucose, sucrose, fructose, lactose, and maltose).</w:t>
      </w:r>
    </w:p>
    <w:p w14:paraId="2FBFFBDE">
      <w:pPr>
        <w:spacing w:line="240" w:lineRule="auto"/>
        <w:jc w:val="both"/>
        <w:rPr>
          <w:rFonts w:ascii="Arial" w:hAnsi="Arial" w:cs="Arial"/>
          <w:sz w:val="20"/>
          <w:szCs w:val="20"/>
        </w:rPr>
      </w:pPr>
      <w:r>
        <w:rPr>
          <w:rFonts w:ascii="Arial" w:hAnsi="Arial" w:cs="Arial"/>
          <w:sz w:val="20"/>
          <w:szCs w:val="20"/>
        </w:rPr>
        <w:t>The negative catalase test suggests that the isolates are likely lactic acid bacteria (LAB), as most LAB are catalase-negative (Axelsson, 2024). The inability to utilize citrate (Simmons citrate test) and produce indole or H</w:t>
      </w:r>
      <w:r>
        <w:rPr>
          <w:rFonts w:ascii="Cambria Math" w:hAnsi="Cambria Math" w:cs="Cambria Math"/>
          <w:sz w:val="20"/>
          <w:szCs w:val="20"/>
        </w:rPr>
        <w:t>₂</w:t>
      </w:r>
      <w:r>
        <w:rPr>
          <w:rFonts w:ascii="Arial" w:hAnsi="Arial" w:cs="Arial"/>
          <w:sz w:val="20"/>
          <w:szCs w:val="20"/>
        </w:rPr>
        <w:t>S (SIM test) further supports their classification as LAB, particularly species like </w:t>
      </w:r>
      <w:r>
        <w:rPr>
          <w:rFonts w:ascii="Arial" w:hAnsi="Arial" w:cs="Arial"/>
          <w:i/>
          <w:sz w:val="20"/>
          <w:szCs w:val="20"/>
        </w:rPr>
        <w:t>Lactobacillus</w:t>
      </w:r>
      <w:r>
        <w:rPr>
          <w:rFonts w:ascii="Arial" w:hAnsi="Arial" w:cs="Arial"/>
          <w:sz w:val="20"/>
          <w:szCs w:val="20"/>
        </w:rPr>
        <w:t> or </w:t>
      </w:r>
      <w:r>
        <w:rPr>
          <w:rFonts w:ascii="Arial" w:hAnsi="Arial" w:cs="Arial"/>
          <w:i/>
          <w:sz w:val="20"/>
          <w:szCs w:val="20"/>
        </w:rPr>
        <w:t>Lactococcus</w:t>
      </w:r>
      <w:r>
        <w:rPr>
          <w:rFonts w:ascii="Arial" w:hAnsi="Arial" w:cs="Arial"/>
          <w:sz w:val="20"/>
          <w:szCs w:val="20"/>
        </w:rPr>
        <w:t>, which are common in fermented foods (Holzapfel &amp; Wood, 2014). The positive fermentation of multiple sugars (glucose, sucrose, fructose, lactose, maltose) indicates that these isolates are facultative fermenters, typical of LAB that derive energy primarily through carbohydrate metabolism (Salminen et al., 2024). The absence of mixed-acid fermentation (methyl red-negative) and acetoin production (Voges-Proskauer-negative) aligns with homofermentative LAB metabolism, which predominantly yields lactic acid (König &amp; Fröhlich, 2017).</w:t>
      </w:r>
    </w:p>
    <w:p w14:paraId="732E37E8">
      <w:pPr>
        <w:spacing w:line="240" w:lineRule="auto"/>
        <w:jc w:val="both"/>
        <w:rPr>
          <w:rFonts w:ascii="Arial" w:hAnsi="Arial" w:cs="Arial"/>
          <w:sz w:val="20"/>
          <w:szCs w:val="20"/>
        </w:rPr>
      </w:pPr>
      <w:r>
        <w:rPr>
          <w:rFonts w:ascii="Arial" w:hAnsi="Arial" w:cs="Arial"/>
          <w:sz w:val="20"/>
          <w:szCs w:val="20"/>
        </w:rPr>
        <w:t>Since these isolates are likely LAB, their presence in yoghurt, akamu, millet, and corn suggests potential probiotic and antimicrobial properties. Many LAB strains produce bacteriocins, which inhibit pathogenic bacteria (De Vuyst &amp; Leroy, 2017). The uniform biochemical profiles across different food sources indicate that similar LAB strains may be dominant in these fermented products, possibly contributing to their preservation and safety.</w:t>
      </w:r>
    </w:p>
    <w:p w14:paraId="4F23AB54">
      <w:pPr>
        <w:spacing w:line="240" w:lineRule="auto"/>
        <w:jc w:val="both"/>
        <w:rPr>
          <w:rFonts w:ascii="Arial" w:hAnsi="Arial" w:cs="Arial"/>
          <w:sz w:val="20"/>
          <w:szCs w:val="20"/>
        </w:rPr>
      </w:pPr>
      <w:r>
        <w:rPr>
          <w:rFonts w:ascii="Arial" w:hAnsi="Arial" w:cs="Arial"/>
          <w:sz w:val="20"/>
          <w:szCs w:val="20"/>
        </w:rPr>
        <w:t xml:space="preserve">The antimicrobial evaluation of bacteriocin-producing lactic acid bacteria (LAB) isolated from yoghurt and akamu against selected pathogenic bacteria revealed significant findings with important implications for food safety and potential therapeutic applications. The results demonstrate that </w:t>
      </w:r>
      <w:r>
        <w:rPr>
          <w:rFonts w:ascii="Arial" w:hAnsi="Arial" w:cs="Arial"/>
          <w:i/>
          <w:sz w:val="20"/>
          <w:szCs w:val="20"/>
        </w:rPr>
        <w:t>Lactobacillus</w:t>
      </w:r>
      <w:r>
        <w:rPr>
          <w:rFonts w:ascii="Arial" w:hAnsi="Arial" w:cs="Arial"/>
          <w:sz w:val="20"/>
          <w:szCs w:val="20"/>
        </w:rPr>
        <w:t xml:space="preserve"> </w:t>
      </w:r>
      <w:r>
        <w:rPr>
          <w:rFonts w:ascii="Arial" w:hAnsi="Arial" w:cs="Arial"/>
          <w:i/>
          <w:sz w:val="20"/>
          <w:szCs w:val="20"/>
        </w:rPr>
        <w:t>fermentum</w:t>
      </w:r>
      <w:r>
        <w:rPr>
          <w:rFonts w:ascii="Arial" w:hAnsi="Arial" w:cs="Arial"/>
          <w:sz w:val="20"/>
          <w:szCs w:val="20"/>
        </w:rPr>
        <w:t xml:space="preserve"> exhibited particularly strong antimicrobial activity, while </w:t>
      </w:r>
      <w:r>
        <w:rPr>
          <w:rFonts w:ascii="Arial" w:hAnsi="Arial" w:cs="Arial"/>
          <w:i/>
          <w:sz w:val="20"/>
          <w:szCs w:val="20"/>
        </w:rPr>
        <w:t>Lactococcus</w:t>
      </w:r>
      <w:r>
        <w:rPr>
          <w:rFonts w:ascii="Arial" w:hAnsi="Arial" w:cs="Arial"/>
          <w:sz w:val="20"/>
          <w:szCs w:val="20"/>
        </w:rPr>
        <w:t xml:space="preserve"> </w:t>
      </w:r>
      <w:r>
        <w:rPr>
          <w:rFonts w:ascii="Arial" w:hAnsi="Arial" w:cs="Arial"/>
          <w:i/>
          <w:sz w:val="20"/>
          <w:szCs w:val="20"/>
        </w:rPr>
        <w:t>lactis</w:t>
      </w:r>
      <w:r>
        <w:rPr>
          <w:rFonts w:ascii="Arial" w:hAnsi="Arial" w:cs="Arial"/>
          <w:sz w:val="20"/>
          <w:szCs w:val="20"/>
        </w:rPr>
        <w:t xml:space="preserve"> showed more modest effects, with both strains displaying variable efficacy against different pathogens.</w:t>
      </w:r>
    </w:p>
    <w:p w14:paraId="26708CA9">
      <w:pPr>
        <w:spacing w:line="240" w:lineRule="auto"/>
        <w:jc w:val="both"/>
        <w:rPr>
          <w:rFonts w:ascii="Arial" w:hAnsi="Arial" w:cs="Arial"/>
          <w:sz w:val="20"/>
          <w:szCs w:val="20"/>
        </w:rPr>
      </w:pPr>
      <w:r>
        <w:rPr>
          <w:rFonts w:ascii="Arial" w:hAnsi="Arial" w:cs="Arial"/>
          <w:i/>
          <w:sz w:val="20"/>
          <w:szCs w:val="20"/>
        </w:rPr>
        <w:t>L. fermentum</w:t>
      </w:r>
      <w:r>
        <w:rPr>
          <w:rFonts w:ascii="Arial" w:hAnsi="Arial" w:cs="Arial"/>
          <w:sz w:val="20"/>
          <w:szCs w:val="20"/>
        </w:rPr>
        <w:t xml:space="preserve"> demonstrated remarkable inhibitory activity against all tested pathogens, with zones of inhibition approaching those of the ciprofloxacin control (figure 1). The strain showed exceptional activity against </w:t>
      </w:r>
      <w:r>
        <w:rPr>
          <w:rFonts w:ascii="Arial" w:hAnsi="Arial" w:cs="Arial"/>
          <w:i/>
          <w:sz w:val="20"/>
          <w:szCs w:val="20"/>
        </w:rPr>
        <w:t>Pseudomonas aeruginosa</w:t>
      </w:r>
      <w:r>
        <w:rPr>
          <w:rFonts w:ascii="Arial" w:hAnsi="Arial" w:cs="Arial"/>
          <w:sz w:val="20"/>
          <w:szCs w:val="20"/>
        </w:rPr>
        <w:t xml:space="preserve"> (54±2.82mm) and </w:t>
      </w:r>
      <w:r>
        <w:rPr>
          <w:rFonts w:ascii="Arial" w:hAnsi="Arial" w:cs="Arial"/>
          <w:i/>
          <w:sz w:val="20"/>
          <w:szCs w:val="20"/>
        </w:rPr>
        <w:t>Enterococcus faecalis</w:t>
      </w:r>
      <w:r>
        <w:rPr>
          <w:rFonts w:ascii="Arial" w:hAnsi="Arial" w:cs="Arial"/>
          <w:sz w:val="20"/>
          <w:szCs w:val="20"/>
        </w:rPr>
        <w:t xml:space="preserve"> (54±0.707 mm), with inhibition zones only slightly smaller than ciprofloxacin (58.5±1.06 mm and 55.5±0.35 mm respectively). This strong antimicrobial performance suggests that </w:t>
      </w:r>
      <w:r>
        <w:rPr>
          <w:rFonts w:ascii="Arial" w:hAnsi="Arial" w:cs="Arial"/>
          <w:i/>
          <w:sz w:val="20"/>
          <w:szCs w:val="20"/>
        </w:rPr>
        <w:t>L. fermentum</w:t>
      </w:r>
      <w:r>
        <w:rPr>
          <w:rFonts w:ascii="Arial" w:hAnsi="Arial" w:cs="Arial"/>
          <w:sz w:val="20"/>
          <w:szCs w:val="20"/>
        </w:rPr>
        <w:t xml:space="preserve"> produces potent bacteriocins or other antimicrobial compounds effective against both Gram-positive and Gram-negative pathogens, consistent with findings by Todorov and Dicks (2015) who reported similar broad-spectrum activity from LAB isolates. The slightly reduced efficacy against </w:t>
      </w:r>
      <w:r>
        <w:rPr>
          <w:rFonts w:ascii="Arial" w:hAnsi="Arial" w:cs="Arial"/>
          <w:i/>
          <w:sz w:val="20"/>
          <w:szCs w:val="20"/>
        </w:rPr>
        <w:t>Staphylococcus aureus</w:t>
      </w:r>
      <w:r>
        <w:rPr>
          <w:rFonts w:ascii="Arial" w:hAnsi="Arial" w:cs="Arial"/>
          <w:sz w:val="20"/>
          <w:szCs w:val="20"/>
        </w:rPr>
        <w:t xml:space="preserve"> (24.5±1.06 mm) and particularly </w:t>
      </w:r>
      <w:r>
        <w:rPr>
          <w:rFonts w:ascii="Arial" w:hAnsi="Arial" w:cs="Arial"/>
          <w:i/>
          <w:sz w:val="20"/>
          <w:szCs w:val="20"/>
        </w:rPr>
        <w:t>Salmonella sp.</w:t>
      </w:r>
      <w:r>
        <w:rPr>
          <w:rFonts w:ascii="Arial" w:hAnsi="Arial" w:cs="Arial"/>
          <w:sz w:val="20"/>
          <w:szCs w:val="20"/>
        </w:rPr>
        <w:t xml:space="preserve"> (15±1.41 mm) may reflect differences in cell wall structure or pathogen defense mechanisms, as noted by Servin (2014).</w:t>
      </w:r>
    </w:p>
    <w:p w14:paraId="46D0EC63">
      <w:pPr>
        <w:spacing w:line="240" w:lineRule="auto"/>
        <w:jc w:val="both"/>
        <w:rPr>
          <w:rFonts w:ascii="Arial" w:hAnsi="Arial" w:cs="Arial"/>
          <w:sz w:val="20"/>
          <w:szCs w:val="20"/>
        </w:rPr>
      </w:pPr>
      <w:r>
        <w:rPr>
          <w:rFonts w:ascii="Arial" w:hAnsi="Arial" w:cs="Arial"/>
          <w:sz w:val="20"/>
          <w:szCs w:val="20"/>
        </w:rPr>
        <w:t xml:space="preserve">In contrast, </w:t>
      </w:r>
      <w:r>
        <w:rPr>
          <w:rFonts w:ascii="Arial" w:hAnsi="Arial" w:cs="Arial"/>
          <w:i/>
          <w:sz w:val="20"/>
          <w:szCs w:val="20"/>
        </w:rPr>
        <w:t>L. lactis</w:t>
      </w:r>
      <w:r>
        <w:rPr>
          <w:rFonts w:ascii="Arial" w:hAnsi="Arial" w:cs="Arial"/>
          <w:sz w:val="20"/>
          <w:szCs w:val="20"/>
        </w:rPr>
        <w:t xml:space="preserve"> exhibited more limited antimicrobial activity (Figure 2), with the largest inhibition zones observed against </w:t>
      </w:r>
      <w:r>
        <w:rPr>
          <w:rFonts w:ascii="Arial" w:hAnsi="Arial" w:cs="Arial"/>
          <w:i/>
          <w:sz w:val="20"/>
          <w:szCs w:val="20"/>
        </w:rPr>
        <w:t>P. aeruginosa</w:t>
      </w:r>
      <w:r>
        <w:rPr>
          <w:rFonts w:ascii="Arial" w:hAnsi="Arial" w:cs="Arial"/>
          <w:sz w:val="20"/>
          <w:szCs w:val="20"/>
        </w:rPr>
        <w:t xml:space="preserve"> (19 ±0.707mm) and </w:t>
      </w:r>
      <w:r>
        <w:rPr>
          <w:rFonts w:ascii="Arial" w:hAnsi="Arial" w:cs="Arial"/>
          <w:i/>
          <w:sz w:val="20"/>
          <w:szCs w:val="20"/>
        </w:rPr>
        <w:t>Salmonella sp</w:t>
      </w:r>
      <w:r>
        <w:rPr>
          <w:rFonts w:ascii="Arial" w:hAnsi="Arial" w:cs="Arial"/>
          <w:sz w:val="20"/>
          <w:szCs w:val="20"/>
        </w:rPr>
        <w:t xml:space="preserve">. (19±0.707 mm). These results align with the work of Yang et al. (2014), who reported that different LAB species show varying antimicrobial spectra due to differences in bacteriocin production. The particularly weak activity against </w:t>
      </w:r>
      <w:r>
        <w:rPr>
          <w:rFonts w:ascii="Arial" w:hAnsi="Arial" w:cs="Arial"/>
          <w:i/>
          <w:sz w:val="20"/>
          <w:szCs w:val="20"/>
        </w:rPr>
        <w:t>E. coli</w:t>
      </w:r>
      <w:r>
        <w:rPr>
          <w:rFonts w:ascii="Arial" w:hAnsi="Arial" w:cs="Arial"/>
          <w:sz w:val="20"/>
          <w:szCs w:val="20"/>
        </w:rPr>
        <w:t xml:space="preserve"> (11±0.707 mm) suggests that this pathogen may possess specific resistance mechanisms against </w:t>
      </w:r>
      <w:r>
        <w:rPr>
          <w:rFonts w:ascii="Arial" w:hAnsi="Arial" w:cs="Arial"/>
          <w:i/>
          <w:sz w:val="20"/>
          <w:szCs w:val="20"/>
        </w:rPr>
        <w:t>L. lactis</w:t>
      </w:r>
      <w:r>
        <w:rPr>
          <w:rFonts w:ascii="Arial" w:hAnsi="Arial" w:cs="Arial"/>
          <w:sz w:val="20"/>
          <w:szCs w:val="20"/>
        </w:rPr>
        <w:t xml:space="preserve"> bacteriocins, possibly related to its outer membrane structure as described by Vizoso Pinto et al. (2016).</w:t>
      </w:r>
    </w:p>
    <w:p w14:paraId="58096642">
      <w:pPr>
        <w:spacing w:line="240" w:lineRule="auto"/>
        <w:jc w:val="both"/>
        <w:rPr>
          <w:rFonts w:ascii="Arial" w:hAnsi="Arial" w:cs="Arial"/>
          <w:sz w:val="20"/>
          <w:szCs w:val="20"/>
        </w:rPr>
      </w:pPr>
      <w:r>
        <w:rPr>
          <w:rFonts w:ascii="Arial" w:hAnsi="Arial" w:cs="Arial"/>
          <w:sz w:val="20"/>
          <w:szCs w:val="20"/>
        </w:rPr>
        <w:t xml:space="preserve">The antibiotic sensitivity profiles (Table 4) provide important context for evaluating the LAB antimicrobial results. The complete resistance of several pathogens to amoxicillin-clavulanic acid (AMC), cephalexin (CL), and erythromycin (E) highlights the growing problem of antibiotic resistance, making the search for alternative antimicrobials increasingly urgent. In this context, the strong performance of </w:t>
      </w:r>
      <w:r>
        <w:rPr>
          <w:rFonts w:ascii="Arial" w:hAnsi="Arial" w:cs="Arial"/>
          <w:i/>
          <w:sz w:val="20"/>
          <w:szCs w:val="20"/>
        </w:rPr>
        <w:t>L. fermentum</w:t>
      </w:r>
      <w:r>
        <w:rPr>
          <w:rFonts w:ascii="Arial" w:hAnsi="Arial" w:cs="Arial"/>
          <w:sz w:val="20"/>
          <w:szCs w:val="20"/>
        </w:rPr>
        <w:t xml:space="preserve"> is particularly noteworthy, as its inhibition zones for some pathogens approached or exceeded those of certain antibiotics (e.g., 46 mm vs </w:t>
      </w:r>
      <w:r>
        <w:rPr>
          <w:rFonts w:ascii="Arial" w:hAnsi="Arial" w:cs="Arial"/>
          <w:i/>
          <w:sz w:val="20"/>
          <w:szCs w:val="20"/>
        </w:rPr>
        <w:t>E. coli</w:t>
      </w:r>
      <w:r>
        <w:rPr>
          <w:rFonts w:ascii="Arial" w:hAnsi="Arial" w:cs="Arial"/>
          <w:sz w:val="20"/>
          <w:szCs w:val="20"/>
        </w:rPr>
        <w:t xml:space="preserve"> compared to 35 mm for amikacin). This supports the potential of LAB bacteriocins as complementary or alternative antimicrobial agents, as proposed by Cotter et al. (2013).</w:t>
      </w:r>
    </w:p>
    <w:p w14:paraId="7BA4D913">
      <w:pPr>
        <w:spacing w:line="240" w:lineRule="auto"/>
        <w:jc w:val="both"/>
        <w:rPr>
          <w:rFonts w:ascii="Arial" w:hAnsi="Arial" w:cs="Arial"/>
          <w:sz w:val="20"/>
          <w:szCs w:val="20"/>
        </w:rPr>
      </w:pPr>
      <w:r>
        <w:rPr>
          <w:rFonts w:ascii="Arial" w:hAnsi="Arial" w:cs="Arial"/>
          <w:sz w:val="20"/>
          <w:szCs w:val="20"/>
        </w:rPr>
        <w:t xml:space="preserve">The superior performance of </w:t>
      </w:r>
      <w:r>
        <w:rPr>
          <w:rFonts w:ascii="Arial" w:hAnsi="Arial" w:cs="Arial"/>
          <w:i/>
          <w:sz w:val="20"/>
          <w:szCs w:val="20"/>
        </w:rPr>
        <w:t>L. fermentum</w:t>
      </w:r>
      <w:r>
        <w:rPr>
          <w:rFonts w:ascii="Arial" w:hAnsi="Arial" w:cs="Arial"/>
          <w:sz w:val="20"/>
          <w:szCs w:val="20"/>
        </w:rPr>
        <w:t xml:space="preserve"> compared to </w:t>
      </w:r>
      <w:r>
        <w:rPr>
          <w:rFonts w:ascii="Arial" w:hAnsi="Arial" w:cs="Arial"/>
          <w:i/>
          <w:sz w:val="20"/>
          <w:szCs w:val="20"/>
        </w:rPr>
        <w:t>L. lactis</w:t>
      </w:r>
      <w:r>
        <w:rPr>
          <w:rFonts w:ascii="Arial" w:hAnsi="Arial" w:cs="Arial"/>
          <w:sz w:val="20"/>
          <w:szCs w:val="20"/>
        </w:rPr>
        <w:t xml:space="preserve"> may be attributed to differences in bacteriocin production. </w:t>
      </w:r>
      <w:r>
        <w:rPr>
          <w:rFonts w:ascii="Arial" w:hAnsi="Arial" w:cs="Arial"/>
          <w:i/>
          <w:sz w:val="20"/>
          <w:szCs w:val="20"/>
        </w:rPr>
        <w:t>L. fermentum</w:t>
      </w:r>
      <w:r>
        <w:rPr>
          <w:rFonts w:ascii="Arial" w:hAnsi="Arial" w:cs="Arial"/>
          <w:sz w:val="20"/>
          <w:szCs w:val="20"/>
        </w:rPr>
        <w:t xml:space="preserve"> is known to produce various bacteriocins including fermenticin, while </w:t>
      </w:r>
      <w:r>
        <w:rPr>
          <w:rFonts w:ascii="Arial" w:hAnsi="Arial" w:cs="Arial"/>
          <w:i/>
          <w:sz w:val="20"/>
          <w:szCs w:val="20"/>
        </w:rPr>
        <w:t>L. lactis</w:t>
      </w:r>
      <w:r>
        <w:rPr>
          <w:rFonts w:ascii="Arial" w:hAnsi="Arial" w:cs="Arial"/>
          <w:sz w:val="20"/>
          <w:szCs w:val="20"/>
        </w:rPr>
        <w:t xml:space="preserve"> typically produces nisin-like compounds (Drider et al., 2016). The broader spectrum of </w:t>
      </w:r>
      <w:r>
        <w:rPr>
          <w:rFonts w:ascii="Arial" w:hAnsi="Arial" w:cs="Arial"/>
          <w:i/>
          <w:sz w:val="20"/>
          <w:szCs w:val="20"/>
        </w:rPr>
        <w:t>L. fermentum's</w:t>
      </w:r>
      <w:r>
        <w:rPr>
          <w:rFonts w:ascii="Arial" w:hAnsi="Arial" w:cs="Arial"/>
          <w:sz w:val="20"/>
          <w:szCs w:val="20"/>
        </w:rPr>
        <w:t xml:space="preserve"> activity suggests its bacteriocins may have different mechanisms of action or greater stability against pathogen defenses, a finding consistent with the work of Alvarez-Sieiro et al. (2016).</w:t>
      </w:r>
    </w:p>
    <w:p w14:paraId="7E28ABB4">
      <w:pPr>
        <w:spacing w:line="240" w:lineRule="auto"/>
        <w:jc w:val="both"/>
        <w:rPr>
          <w:rFonts w:ascii="Arial" w:hAnsi="Arial" w:cs="Arial"/>
          <w:sz w:val="20"/>
          <w:szCs w:val="20"/>
        </w:rPr>
      </w:pPr>
      <w:r>
        <w:rPr>
          <w:rFonts w:ascii="Arial" w:hAnsi="Arial" w:cs="Arial"/>
          <w:sz w:val="20"/>
          <w:szCs w:val="20"/>
        </w:rPr>
        <w:t xml:space="preserve">These results have significant implications for food safety applications. The strong antimicrobial activity, particularly from </w:t>
      </w:r>
      <w:r>
        <w:rPr>
          <w:rFonts w:ascii="Arial" w:hAnsi="Arial" w:cs="Arial"/>
          <w:i/>
          <w:sz w:val="20"/>
          <w:szCs w:val="20"/>
        </w:rPr>
        <w:t>L. fermentum</w:t>
      </w:r>
      <w:r>
        <w:rPr>
          <w:rFonts w:ascii="Arial" w:hAnsi="Arial" w:cs="Arial"/>
          <w:sz w:val="20"/>
          <w:szCs w:val="20"/>
        </w:rPr>
        <w:t>, suggests potential for using these strains or their bacteriocins as natural preservatives in fermented foods, reducing reliance on chemical preservatives. This aligns with the growing consumer demand for "clean-label" products as discussed by Silva et al. (2018). Furthermore, the ability to inhibit antibiotic-resistant pathogens indicates potential therapeutic applications, though clinical studies would be needed to evaluate this possibility.</w:t>
      </w:r>
    </w:p>
    <w:p w14:paraId="795017B1">
      <w:pPr>
        <w:spacing w:line="240" w:lineRule="auto"/>
        <w:jc w:val="both"/>
        <w:rPr>
          <w:rFonts w:ascii="Arial" w:hAnsi="Arial" w:cs="Arial"/>
          <w:sz w:val="20"/>
          <w:szCs w:val="20"/>
        </w:rPr>
      </w:pPr>
    </w:p>
    <w:p w14:paraId="10A9D285">
      <w:pPr>
        <w:spacing w:line="240" w:lineRule="auto"/>
        <w:jc w:val="both"/>
        <w:rPr>
          <w:rFonts w:ascii="Times New Roman" w:hAnsi="Times New Roman" w:cs="Times New Roman"/>
          <w:sz w:val="24"/>
          <w:szCs w:val="24"/>
        </w:rPr>
      </w:pPr>
    </w:p>
    <w:p w14:paraId="5DFDFD79">
      <w:pPr>
        <w:spacing w:line="240" w:lineRule="auto"/>
        <w:jc w:val="both"/>
        <w:rPr>
          <w:rFonts w:ascii="Times New Roman" w:hAnsi="Times New Roman" w:cs="Times New Roman"/>
          <w:sz w:val="24"/>
          <w:szCs w:val="24"/>
        </w:rPr>
      </w:pPr>
    </w:p>
    <w:p w14:paraId="73F1FDE5">
      <w:pPr>
        <w:spacing w:line="240" w:lineRule="auto"/>
        <w:jc w:val="both"/>
        <w:rPr>
          <w:rFonts w:ascii="Times New Roman" w:hAnsi="Times New Roman" w:cs="Times New Roman"/>
          <w:sz w:val="24"/>
          <w:szCs w:val="24"/>
        </w:rPr>
      </w:pPr>
    </w:p>
    <w:p w14:paraId="25A62C76">
      <w:pPr>
        <w:spacing w:after="0" w:line="240" w:lineRule="auto"/>
        <w:rPr>
          <w:rFonts w:ascii="Arial" w:hAnsi="Arial" w:cs="Arial"/>
        </w:rPr>
      </w:pPr>
      <w:r>
        <w:rPr>
          <w:rFonts w:ascii="Arial" w:hAnsi="Arial" w:cs="Arial"/>
          <w:b/>
        </w:rPr>
        <w:t>CONCLUSION</w:t>
      </w:r>
    </w:p>
    <w:p w14:paraId="73045E7D">
      <w:pPr>
        <w:spacing w:line="240" w:lineRule="auto"/>
        <w:jc w:val="both"/>
        <w:rPr>
          <w:rFonts w:ascii="Arial" w:hAnsi="Arial" w:cs="Arial"/>
          <w:sz w:val="20"/>
          <w:szCs w:val="20"/>
        </w:rPr>
      </w:pPr>
      <w:r>
        <w:rPr>
          <w:rFonts w:ascii="Arial" w:hAnsi="Arial" w:cs="Arial"/>
          <w:sz w:val="20"/>
          <w:szCs w:val="20"/>
        </w:rPr>
        <w:t xml:space="preserve">This study demonstrates that bacteriocin-producing LAB from traditional fermented foods, particularly </w:t>
      </w:r>
      <w:r>
        <w:rPr>
          <w:rFonts w:ascii="Arial" w:hAnsi="Arial" w:cs="Arial"/>
          <w:i/>
          <w:sz w:val="20"/>
          <w:szCs w:val="20"/>
        </w:rPr>
        <w:t>L. fermentum</w:t>
      </w:r>
      <w:r>
        <w:rPr>
          <w:rFonts w:ascii="Arial" w:hAnsi="Arial" w:cs="Arial"/>
          <w:sz w:val="20"/>
          <w:szCs w:val="20"/>
        </w:rPr>
        <w:t>, exhibit significant antimicrobial activity against important foodborne and opportunistic pathogens. The variation in efficacy between bacterial strains and against different pathogens underscores the importance of strain selection for specific applications. These findings contribute to the growing body of evidence supporting the use of LAB bacteriocins as natural antimicrobial agents in both food preservation and potential therapeutic contexts.</w:t>
      </w:r>
    </w:p>
    <w:p w14:paraId="09A9E763">
      <w:pPr>
        <w:spacing w:line="240" w:lineRule="auto"/>
        <w:jc w:val="both"/>
        <w:rPr>
          <w:rFonts w:ascii="Arial" w:hAnsi="Arial" w:cs="Arial"/>
          <w:sz w:val="20"/>
          <w:szCs w:val="20"/>
        </w:rPr>
      </w:pPr>
      <w:r>
        <w:rPr>
          <w:rFonts w:ascii="Arial" w:hAnsi="Arial" w:cs="Arial"/>
          <w:sz w:val="20"/>
          <w:szCs w:val="20"/>
        </w:rPr>
        <w:t>The findings from this study highlighted the potentials of isolates from Akamu and yoghurt for producing antimicrobial compounds (Bacteriocin) and exhibiting antimicrobial properties. This study underscored the potentials of lactic acid bacteria in preventing microbial infections which significantly contributes to combating antimicrobial resistance (AMR). The results from this study suggest that isolates from Akamu and yoghurt samples have potential properties essential for novel probiotics or antimicrobial agents.</w:t>
      </w:r>
    </w:p>
    <w:p w14:paraId="561E6BBF">
      <w:pPr>
        <w:spacing w:line="240" w:lineRule="auto"/>
        <w:jc w:val="both"/>
        <w:rPr>
          <w:rFonts w:ascii="Arial" w:hAnsi="Arial" w:cs="Arial"/>
          <w:sz w:val="20"/>
          <w:szCs w:val="20"/>
        </w:rPr>
      </w:pPr>
      <w:r>
        <w:rPr>
          <w:rFonts w:ascii="Arial" w:hAnsi="Arial" w:cs="Arial"/>
          <w:sz w:val="20"/>
          <w:szCs w:val="20"/>
        </w:rPr>
        <w:t>The authors recommend that more research is needed to exploit the other potential of these LABS under varied conditions. Having seen the antibacterial properties of lactic acid bacteria isolated from Akamu and yoghurt, incorporation of Akamu and yoghurt in our meal plans is highly recommended as it offers a natural alternative to antibiotics. Also, this study provides support for formulation of novel probiotic agent or supplement.</w:t>
      </w:r>
    </w:p>
    <w:p w14:paraId="681873B9">
      <w:pPr>
        <w:spacing w:line="240" w:lineRule="auto"/>
        <w:jc w:val="both"/>
        <w:rPr>
          <w:rFonts w:ascii="Arial" w:hAnsi="Arial" w:cs="Arial"/>
          <w:sz w:val="20"/>
          <w:szCs w:val="20"/>
        </w:rPr>
      </w:pPr>
    </w:p>
    <w:p w14:paraId="0D1C6B48">
      <w:pPr>
        <w:spacing w:line="240" w:lineRule="auto"/>
        <w:jc w:val="both"/>
        <w:rPr>
          <w:rFonts w:ascii="Arial" w:hAnsi="Arial" w:cs="Arial"/>
          <w:sz w:val="20"/>
          <w:szCs w:val="20"/>
        </w:rPr>
      </w:pPr>
    </w:p>
    <w:p w14:paraId="164C724A">
      <w:pPr>
        <w:spacing w:line="240" w:lineRule="auto"/>
        <w:jc w:val="both"/>
        <w:rPr>
          <w:rFonts w:ascii="Times New Roman" w:hAnsi="Times New Roman" w:cs="Times New Roman"/>
          <w:sz w:val="24"/>
          <w:szCs w:val="24"/>
        </w:rPr>
      </w:pPr>
    </w:p>
    <w:p w14:paraId="0DC93F27">
      <w:pPr>
        <w:spacing w:line="240" w:lineRule="auto"/>
        <w:jc w:val="both"/>
        <w:rPr>
          <w:rFonts w:ascii="Times New Roman" w:hAnsi="Times New Roman" w:cs="Times New Roman"/>
          <w:sz w:val="24"/>
          <w:szCs w:val="24"/>
        </w:rPr>
      </w:pPr>
    </w:p>
    <w:p w14:paraId="7C886C78">
      <w:pPr>
        <w:spacing w:line="240" w:lineRule="auto"/>
        <w:jc w:val="both"/>
        <w:rPr>
          <w:rFonts w:ascii="Times New Roman" w:hAnsi="Times New Roman" w:cs="Times New Roman"/>
          <w:sz w:val="24"/>
          <w:szCs w:val="24"/>
        </w:rPr>
      </w:pPr>
    </w:p>
    <w:p w14:paraId="70F9FCEC">
      <w:pPr>
        <w:spacing w:line="240" w:lineRule="auto"/>
        <w:jc w:val="both"/>
        <w:rPr>
          <w:rFonts w:ascii="Times New Roman" w:hAnsi="Times New Roman" w:cs="Times New Roman"/>
          <w:sz w:val="24"/>
          <w:szCs w:val="24"/>
        </w:rPr>
      </w:pPr>
      <w:r>
        <w:rPr>
          <w:rFonts w:ascii="Times New Roman" w:hAnsi="Times New Roman" w:cs="Times New Roman"/>
          <w:sz w:val="24"/>
          <w:szCs w:val="24"/>
        </w:rPr>
        <w:t>COMPETING INTERESTS DISCLAIMER:</w:t>
      </w:r>
    </w:p>
    <w:p w14:paraId="18B6255E">
      <w:pPr>
        <w:spacing w:line="240" w:lineRule="auto"/>
        <w:jc w:val="both"/>
        <w:rPr>
          <w:rFonts w:ascii="Times New Roman" w:hAnsi="Times New Roman" w:cs="Times New Roman"/>
          <w:sz w:val="24"/>
          <w:szCs w:val="24"/>
        </w:rPr>
      </w:pPr>
      <w:r>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EC43EAC">
      <w:pPr>
        <w:spacing w:line="240" w:lineRule="auto"/>
        <w:jc w:val="both"/>
        <w:rPr>
          <w:rFonts w:ascii="Times New Roman" w:hAnsi="Times New Roman" w:cs="Times New Roman"/>
          <w:sz w:val="24"/>
          <w:szCs w:val="24"/>
        </w:rPr>
      </w:pPr>
    </w:p>
    <w:p w14:paraId="69A516D0">
      <w:pPr>
        <w:spacing w:line="240" w:lineRule="auto"/>
        <w:jc w:val="both"/>
        <w:rPr>
          <w:rFonts w:ascii="Times New Roman" w:hAnsi="Times New Roman" w:cs="Times New Roman"/>
          <w:sz w:val="24"/>
          <w:szCs w:val="24"/>
        </w:rPr>
      </w:pPr>
    </w:p>
    <w:p w14:paraId="7D690A97">
      <w:pPr>
        <w:spacing w:line="240" w:lineRule="auto"/>
        <w:jc w:val="both"/>
        <w:rPr>
          <w:rFonts w:ascii="Times New Roman" w:hAnsi="Times New Roman" w:cs="Times New Roman"/>
          <w:sz w:val="24"/>
          <w:szCs w:val="24"/>
        </w:rPr>
      </w:pPr>
    </w:p>
    <w:p w14:paraId="3A0776C9">
      <w:pPr>
        <w:spacing w:line="240" w:lineRule="auto"/>
        <w:jc w:val="both"/>
        <w:rPr>
          <w:rFonts w:ascii="Times New Roman" w:hAnsi="Times New Roman" w:cs="Times New Roman"/>
          <w:sz w:val="24"/>
          <w:szCs w:val="24"/>
        </w:rPr>
      </w:pPr>
    </w:p>
    <w:p w14:paraId="4B64CADF">
      <w:pPr>
        <w:spacing w:line="240" w:lineRule="auto"/>
        <w:jc w:val="both"/>
        <w:rPr>
          <w:rFonts w:ascii="Times New Roman" w:hAnsi="Times New Roman" w:cs="Times New Roman"/>
          <w:sz w:val="24"/>
          <w:szCs w:val="24"/>
        </w:rPr>
      </w:pPr>
    </w:p>
    <w:bookmarkEnd w:id="4"/>
    <w:p w14:paraId="74C79C48">
      <w:pPr>
        <w:spacing w:line="240" w:lineRule="auto"/>
        <w:rPr>
          <w:rFonts w:ascii="Arial" w:hAnsi="Arial" w:cs="Arial"/>
          <w:b/>
          <w:bCs/>
        </w:rPr>
      </w:pPr>
      <w:r>
        <w:rPr>
          <w:rFonts w:ascii="Arial" w:hAnsi="Arial" w:cs="Arial"/>
          <w:b/>
          <w:bCs/>
        </w:rPr>
        <w:t>REFERENCES</w:t>
      </w:r>
    </w:p>
    <w:p w14:paraId="28C37D1B">
      <w:pPr>
        <w:spacing w:line="240" w:lineRule="auto"/>
        <w:jc w:val="both"/>
        <w:rPr>
          <w:rFonts w:ascii="Arial" w:hAnsi="Arial" w:cs="Arial"/>
          <w:sz w:val="20"/>
          <w:szCs w:val="20"/>
        </w:rPr>
      </w:pPr>
      <w:r>
        <w:rPr>
          <w:rFonts w:ascii="Arial" w:hAnsi="Arial" w:cs="Arial"/>
          <w:sz w:val="20"/>
          <w:szCs w:val="20"/>
        </w:rPr>
        <w:t xml:space="preserve">Ahmed, S. K., Hussein, S., Qurbani, K., Ibrahim, R. H., Fareeq, A., Mahmood, K. A., &amp; Mohamed, M. G. (2024). Antimicrobial resistance: Impacts, challenges, and future prospects. </w:t>
      </w:r>
      <w:r>
        <w:rPr>
          <w:rFonts w:ascii="Arial" w:hAnsi="Arial" w:cs="Arial"/>
          <w:i/>
          <w:sz w:val="20"/>
          <w:szCs w:val="20"/>
        </w:rPr>
        <w:t>Journal of Medicine, Surgery, and Public Health</w:t>
      </w:r>
      <w:r>
        <w:rPr>
          <w:rFonts w:ascii="Arial" w:hAnsi="Arial" w:cs="Arial"/>
          <w:sz w:val="20"/>
          <w:szCs w:val="20"/>
        </w:rPr>
        <w:t>, 2, 100081</w:t>
      </w:r>
    </w:p>
    <w:p w14:paraId="6EA32D87">
      <w:pPr>
        <w:spacing w:line="240" w:lineRule="auto"/>
        <w:jc w:val="both"/>
        <w:rPr>
          <w:rFonts w:ascii="Arial" w:hAnsi="Arial" w:cs="Arial"/>
          <w:sz w:val="20"/>
          <w:szCs w:val="20"/>
        </w:rPr>
      </w:pPr>
      <w:r>
        <w:rPr>
          <w:rFonts w:ascii="Arial" w:hAnsi="Arial" w:cs="Arial"/>
          <w:sz w:val="20"/>
          <w:szCs w:val="20"/>
        </w:rPr>
        <w:t xml:space="preserve">Alvarez-Sieiro, P., Stepanik, T., Kost, D., Nowicki, T., &amp; Gaba, D. (2016). Bacteriocins of lactic acid bacteria: extending the family. </w:t>
      </w:r>
      <w:r>
        <w:rPr>
          <w:rFonts w:ascii="Arial" w:hAnsi="Arial" w:cs="Arial"/>
          <w:i/>
          <w:sz w:val="20"/>
          <w:szCs w:val="20"/>
        </w:rPr>
        <w:t>Applied Microbiology and Biotechnology</w:t>
      </w:r>
      <w:r>
        <w:rPr>
          <w:rFonts w:ascii="Arial" w:hAnsi="Arial" w:cs="Arial"/>
          <w:sz w:val="20"/>
          <w:szCs w:val="20"/>
        </w:rPr>
        <w:t xml:space="preserve">, 100(7), </w:t>
      </w:r>
      <w:r>
        <w:rPr>
          <w:rFonts w:ascii="Arial" w:hAnsi="Arial" w:cs="Arial"/>
          <w:sz w:val="20"/>
          <w:szCs w:val="20"/>
        </w:rPr>
        <w:tab/>
      </w:r>
      <w:r>
        <w:rPr>
          <w:rFonts w:ascii="Arial" w:hAnsi="Arial" w:cs="Arial"/>
          <w:sz w:val="20"/>
          <w:szCs w:val="20"/>
        </w:rPr>
        <w:t>2939-2951.</w:t>
      </w:r>
    </w:p>
    <w:p w14:paraId="05168124">
      <w:pPr>
        <w:spacing w:line="240" w:lineRule="auto"/>
        <w:jc w:val="both"/>
        <w:rPr>
          <w:rFonts w:ascii="Arial" w:hAnsi="Arial" w:cs="Arial"/>
          <w:sz w:val="20"/>
          <w:szCs w:val="20"/>
        </w:rPr>
      </w:pPr>
      <w:r>
        <w:rPr>
          <w:rFonts w:ascii="Arial" w:hAnsi="Arial" w:cs="Arial"/>
          <w:sz w:val="20"/>
          <w:szCs w:val="20"/>
        </w:rPr>
        <w:t xml:space="preserve">Amarantini, C., Satwika, D., Budiarso, T. Y., Yunita, E. R., &amp; Laheba, E. A. (2019). Screening of antimicrobial-producing lactic acid bacteria isolated from traditional fish fermentation against pathogenic bacteria. </w:t>
      </w:r>
      <w:r>
        <w:rPr>
          <w:rFonts w:ascii="Arial" w:hAnsi="Arial" w:cs="Arial"/>
          <w:i/>
          <w:sz w:val="20"/>
          <w:szCs w:val="20"/>
        </w:rPr>
        <w:t>Journal of Physics: Conference Series,</w:t>
      </w:r>
      <w:r>
        <w:rPr>
          <w:rFonts w:ascii="Arial" w:hAnsi="Arial" w:cs="Arial"/>
          <w:sz w:val="20"/>
          <w:szCs w:val="20"/>
        </w:rPr>
        <w:t xml:space="preserve"> 1397, 052025.</w:t>
      </w:r>
    </w:p>
    <w:p w14:paraId="4B650789">
      <w:pPr>
        <w:spacing w:line="240" w:lineRule="auto"/>
        <w:jc w:val="both"/>
        <w:rPr>
          <w:rFonts w:ascii="Arial" w:hAnsi="Arial" w:cs="Arial"/>
          <w:sz w:val="20"/>
          <w:szCs w:val="20"/>
        </w:rPr>
      </w:pPr>
      <w:r>
        <w:rPr>
          <w:rFonts w:ascii="Arial" w:hAnsi="Arial" w:cs="Arial"/>
          <w:sz w:val="20"/>
          <w:szCs w:val="20"/>
        </w:rPr>
        <w:t xml:space="preserve">Arnison, P G., Bibb, M. J., Bierbaum, G., Bowers, A. A., Bugni, T. S., Bulaj, G., Camarero, J. A., Campopiano, D. J., Challis, G. L., Clardy, J., Cotter, P. D., Craik, D. J., Dawson, M., Dittmann, E., Donadio, S., Dorrestein, P. C., Entian, K.-D., Fischbach, M. A., Garavelli, J. S., Van der Donk, W. A. (2013). Ribosomally synthesized and post-translationally modified peptide natural products: Overview and recommendations for a universal nomenclature. </w:t>
      </w:r>
      <w:r>
        <w:rPr>
          <w:rFonts w:ascii="Arial" w:hAnsi="Arial" w:cs="Arial"/>
          <w:i/>
          <w:sz w:val="20"/>
          <w:szCs w:val="20"/>
        </w:rPr>
        <w:t>Natural Product Reports</w:t>
      </w:r>
      <w:r>
        <w:rPr>
          <w:rFonts w:ascii="Arial" w:hAnsi="Arial" w:cs="Arial"/>
          <w:sz w:val="20"/>
          <w:szCs w:val="20"/>
        </w:rPr>
        <w:t>, 30(1), 108-160.</w:t>
      </w:r>
    </w:p>
    <w:p w14:paraId="7DDEFB37">
      <w:pPr>
        <w:spacing w:line="240" w:lineRule="auto"/>
        <w:jc w:val="both"/>
        <w:rPr>
          <w:rFonts w:ascii="Arial" w:hAnsi="Arial" w:cs="Arial"/>
          <w:color w:val="000000" w:themeColor="text1"/>
          <w:sz w:val="20"/>
          <w:szCs w:val="20"/>
          <w14:textFill>
            <w14:solidFill>
              <w14:schemeClr w14:val="tx1"/>
            </w14:solidFill>
          </w14:textFill>
        </w:rPr>
      </w:pPr>
      <w:r>
        <w:rPr>
          <w:rFonts w:ascii="Arial" w:hAnsi="Arial" w:cs="Arial"/>
          <w:sz w:val="20"/>
          <w:szCs w:val="20"/>
        </w:rPr>
        <w:t xml:space="preserve">Axelsson, L. (2024). Lactic Acid Bacteria: Classification and Physiology. In Lactic Acid </w:t>
      </w:r>
      <w:r>
        <w:rPr>
          <w:rFonts w:ascii="Arial" w:hAnsi="Arial" w:cs="Arial"/>
          <w:sz w:val="20"/>
          <w:szCs w:val="20"/>
        </w:rPr>
        <w:tab/>
      </w:r>
      <w:r>
        <w:rPr>
          <w:rFonts w:ascii="Arial" w:hAnsi="Arial" w:cs="Arial"/>
          <w:sz w:val="20"/>
          <w:szCs w:val="20"/>
        </w:rPr>
        <w:t>Bacteria: Microbiolakamucal and Functional Aspects. CRC Press,</w:t>
      </w:r>
      <w:r>
        <w:rPr>
          <w:rFonts w:ascii="Arial" w:hAnsi="Arial" w:cs="Arial"/>
          <w:color w:val="000000" w:themeColor="text1"/>
          <w:sz w:val="20"/>
          <w:szCs w:val="20"/>
          <w14:textFill>
            <w14:solidFill>
              <w14:schemeClr w14:val="tx1"/>
            </w14:solidFill>
          </w14:textFill>
        </w:rPr>
        <w:t>3-27.</w:t>
      </w:r>
    </w:p>
    <w:p w14:paraId="6E58751F">
      <w:pPr>
        <w:spacing w:line="240" w:lineRule="auto"/>
        <w:jc w:val="both"/>
        <w:rPr>
          <w:rFonts w:ascii="Arial" w:hAnsi="Arial" w:cs="Arial"/>
          <w:sz w:val="20"/>
          <w:szCs w:val="20"/>
        </w:rPr>
      </w:pPr>
      <w:r>
        <w:rPr>
          <w:rFonts w:ascii="Arial" w:hAnsi="Arial" w:cs="Arial"/>
          <w:sz w:val="20"/>
          <w:szCs w:val="20"/>
        </w:rPr>
        <w:t>Balouriri, M., Sadiki, M., &amp; Ibnsouda, S. K. (</w:t>
      </w:r>
      <w:r>
        <w:fldChar w:fldCharType="begin"/>
      </w:r>
      <w:r>
        <w:instrText xml:space="preserve"> HYPERLINK "tel:2016" </w:instrText>
      </w:r>
      <w:r>
        <w:fldChar w:fldCharType="separate"/>
      </w:r>
      <w:r>
        <w:rPr>
          <w:rFonts w:ascii="Arial" w:hAnsi="Arial" w:cs="Arial"/>
          <w:sz w:val="20"/>
          <w:szCs w:val="20"/>
        </w:rPr>
        <w:t>2016</w:t>
      </w:r>
      <w:r>
        <w:rPr>
          <w:rFonts w:ascii="Arial" w:hAnsi="Arial" w:cs="Arial"/>
          <w:sz w:val="20"/>
          <w:szCs w:val="20"/>
        </w:rPr>
        <w:fldChar w:fldCharType="end"/>
      </w:r>
      <w:r>
        <w:rPr>
          <w:rFonts w:ascii="Arial" w:hAnsi="Arial" w:cs="Arial"/>
          <w:sz w:val="20"/>
          <w:szCs w:val="20"/>
        </w:rPr>
        <w:t xml:space="preserve">). Methods for in vitro evaluating </w:t>
      </w:r>
      <w:r>
        <w:rPr>
          <w:rFonts w:ascii="Arial" w:hAnsi="Arial" w:cs="Arial"/>
          <w:sz w:val="20"/>
          <w:szCs w:val="20"/>
        </w:rPr>
        <w:tab/>
      </w:r>
      <w:r>
        <w:rPr>
          <w:rFonts w:ascii="Arial" w:hAnsi="Arial" w:cs="Arial"/>
          <w:sz w:val="20"/>
          <w:szCs w:val="20"/>
        </w:rPr>
        <w:t xml:space="preserve">antimicrobial activity: A review. </w:t>
      </w:r>
      <w:r>
        <w:rPr>
          <w:rFonts w:ascii="Arial" w:hAnsi="Arial" w:cs="Arial"/>
          <w:i/>
          <w:sz w:val="20"/>
          <w:szCs w:val="20"/>
        </w:rPr>
        <w:t>Journal of Pharmaceutical Analysis</w:t>
      </w:r>
      <w:r>
        <w:rPr>
          <w:rFonts w:ascii="Arial" w:hAnsi="Arial" w:cs="Arial"/>
          <w:sz w:val="20"/>
          <w:szCs w:val="20"/>
        </w:rPr>
        <w:t>, 6(2), </w:t>
      </w:r>
      <w:r>
        <w:fldChar w:fldCharType="begin"/>
      </w:r>
      <w:r>
        <w:instrText xml:space="preserve"> HYPERLINK "tel:71-79" </w:instrText>
      </w:r>
      <w:r>
        <w:fldChar w:fldCharType="separate"/>
      </w:r>
      <w:r>
        <w:rPr>
          <w:rFonts w:ascii="Arial" w:hAnsi="Arial" w:cs="Arial"/>
          <w:sz w:val="20"/>
          <w:szCs w:val="20"/>
        </w:rPr>
        <w:t>71-79</w:t>
      </w:r>
      <w:r>
        <w:rPr>
          <w:rFonts w:ascii="Arial" w:hAnsi="Arial" w:cs="Arial"/>
          <w:sz w:val="20"/>
          <w:szCs w:val="20"/>
        </w:rPr>
        <w:fldChar w:fldCharType="end"/>
      </w:r>
      <w:r>
        <w:rPr>
          <w:rFonts w:ascii="Arial" w:hAnsi="Arial" w:cs="Arial"/>
          <w:sz w:val="20"/>
          <w:szCs w:val="20"/>
        </w:rPr>
        <w:t>.</w:t>
      </w:r>
    </w:p>
    <w:p w14:paraId="5292281D">
      <w:pPr>
        <w:spacing w:line="240" w:lineRule="auto"/>
        <w:jc w:val="both"/>
        <w:rPr>
          <w:rFonts w:ascii="Arial" w:hAnsi="Arial" w:cs="Arial"/>
          <w:sz w:val="20"/>
          <w:szCs w:val="20"/>
        </w:rPr>
      </w:pPr>
      <w:r>
        <w:rPr>
          <w:rFonts w:ascii="Arial" w:hAnsi="Arial" w:cs="Arial"/>
          <w:sz w:val="20"/>
          <w:szCs w:val="20"/>
        </w:rPr>
        <w:t xml:space="preserve">Bello, O. O., Bankole, S. A., &amp; Babalola, O. O. (2016). Bacteriocin detection from seeds of </w:t>
      </w:r>
      <w:r>
        <w:rPr>
          <w:rFonts w:ascii="Arial" w:hAnsi="Arial" w:cs="Arial"/>
          <w:sz w:val="20"/>
          <w:szCs w:val="20"/>
        </w:rPr>
        <w:tab/>
      </w:r>
      <w:r>
        <w:rPr>
          <w:rFonts w:ascii="Arial" w:hAnsi="Arial" w:cs="Arial"/>
          <w:sz w:val="20"/>
          <w:szCs w:val="20"/>
        </w:rPr>
        <w:t xml:space="preserve">Colocynthis citrullus and evaluation of its antibacterial activities. </w:t>
      </w:r>
      <w:r>
        <w:rPr>
          <w:rFonts w:ascii="Arial" w:hAnsi="Arial" w:cs="Arial"/>
          <w:i/>
          <w:sz w:val="20"/>
          <w:szCs w:val="20"/>
        </w:rPr>
        <w:t>IRJONAS</w:t>
      </w:r>
      <w:r>
        <w:rPr>
          <w:rFonts w:ascii="Arial" w:hAnsi="Arial" w:cs="Arial"/>
          <w:sz w:val="20"/>
          <w:szCs w:val="20"/>
        </w:rPr>
        <w:t>, 3, 215-248.</w:t>
      </w:r>
    </w:p>
    <w:p w14:paraId="4C19B222">
      <w:pPr>
        <w:spacing w:line="240" w:lineRule="auto"/>
        <w:jc w:val="both"/>
        <w:rPr>
          <w:rFonts w:ascii="Arial" w:hAnsi="Arial" w:cs="Arial"/>
          <w:sz w:val="20"/>
          <w:szCs w:val="20"/>
        </w:rPr>
      </w:pPr>
      <w:r>
        <w:rPr>
          <w:rFonts w:ascii="Arial" w:hAnsi="Arial" w:cs="Arial"/>
          <w:sz w:val="20"/>
          <w:szCs w:val="20"/>
        </w:rPr>
        <w:t>Bermúdez-Humarán, L.G, Salinas, E., Ortiz, G.G., Ramirez-Jirano, L.J., Morales, J.A., Bitzer-</w:t>
      </w:r>
      <w:r>
        <w:rPr>
          <w:rFonts w:ascii="Arial" w:hAnsi="Arial" w:cs="Arial"/>
          <w:sz w:val="20"/>
          <w:szCs w:val="20"/>
        </w:rPr>
        <w:tab/>
      </w:r>
      <w:r>
        <w:rPr>
          <w:rFonts w:ascii="Arial" w:hAnsi="Arial" w:cs="Arial"/>
          <w:sz w:val="20"/>
          <w:szCs w:val="20"/>
        </w:rPr>
        <w:t xml:space="preserve">Quintero, O.K. (2019). From probiotics to psychobiotics: Live beneficial bacteria which </w:t>
      </w:r>
      <w:r>
        <w:rPr>
          <w:rFonts w:ascii="Arial" w:hAnsi="Arial" w:cs="Arial"/>
          <w:sz w:val="20"/>
          <w:szCs w:val="20"/>
        </w:rPr>
        <w:tab/>
      </w:r>
      <w:r>
        <w:rPr>
          <w:rFonts w:ascii="Arial" w:hAnsi="Arial" w:cs="Arial"/>
          <w:sz w:val="20"/>
          <w:szCs w:val="20"/>
        </w:rPr>
        <w:t xml:space="preserve">act on the brain-gut axis. </w:t>
      </w:r>
      <w:r>
        <w:rPr>
          <w:rFonts w:ascii="Arial" w:hAnsi="Arial" w:cs="Arial"/>
          <w:i/>
          <w:sz w:val="20"/>
          <w:szCs w:val="20"/>
        </w:rPr>
        <w:t>Nutrients</w:t>
      </w:r>
      <w:r>
        <w:rPr>
          <w:rFonts w:ascii="Arial" w:hAnsi="Arial" w:cs="Arial"/>
          <w:sz w:val="20"/>
          <w:szCs w:val="20"/>
        </w:rPr>
        <w:t>, 11(4), 890.</w:t>
      </w:r>
    </w:p>
    <w:p w14:paraId="10D394C7">
      <w:pPr>
        <w:spacing w:line="240" w:lineRule="auto"/>
        <w:jc w:val="both"/>
        <w:rPr>
          <w:rFonts w:ascii="Arial" w:hAnsi="Arial" w:cs="Arial"/>
          <w:sz w:val="20"/>
          <w:szCs w:val="20"/>
        </w:rPr>
      </w:pPr>
      <w:r>
        <w:rPr>
          <w:rFonts w:ascii="Arial" w:hAnsi="Arial" w:cs="Arial"/>
          <w:sz w:val="20"/>
          <w:szCs w:val="20"/>
        </w:rPr>
        <w:t>Cheesbrough, M. (2010). Medical laboratory manual for tropical countries (2</w:t>
      </w:r>
      <w:r>
        <w:rPr>
          <w:rFonts w:ascii="Arial" w:hAnsi="Arial" w:cs="Arial"/>
          <w:sz w:val="20"/>
          <w:szCs w:val="20"/>
          <w:vertAlign w:val="superscript"/>
        </w:rPr>
        <w:t>nd</w:t>
      </w:r>
      <w:r>
        <w:rPr>
          <w:rFonts w:ascii="Arial" w:hAnsi="Arial" w:cs="Arial"/>
          <w:sz w:val="20"/>
          <w:szCs w:val="20"/>
        </w:rPr>
        <w:t xml:space="preserve">.ed.). Cambridge </w:t>
      </w:r>
      <w:r>
        <w:rPr>
          <w:rFonts w:ascii="Arial" w:hAnsi="Arial" w:cs="Arial"/>
          <w:sz w:val="20"/>
          <w:szCs w:val="20"/>
        </w:rPr>
        <w:tab/>
      </w:r>
      <w:r>
        <w:rPr>
          <w:rFonts w:ascii="Arial" w:hAnsi="Arial" w:cs="Arial"/>
          <w:sz w:val="20"/>
          <w:szCs w:val="20"/>
        </w:rPr>
        <w:t>University Press,508-511.</w:t>
      </w:r>
    </w:p>
    <w:p w14:paraId="1FFF4247">
      <w:pPr>
        <w:spacing w:line="240" w:lineRule="auto"/>
        <w:jc w:val="both"/>
        <w:rPr>
          <w:rFonts w:ascii="Arial" w:hAnsi="Arial" w:cs="Arial"/>
          <w:sz w:val="20"/>
          <w:szCs w:val="20"/>
        </w:rPr>
      </w:pPr>
      <w:r>
        <w:rPr>
          <w:rFonts w:ascii="Arial" w:hAnsi="Arial" w:cs="Arial"/>
          <w:sz w:val="20"/>
          <w:szCs w:val="20"/>
        </w:rPr>
        <w:t>CLSI, (2020). M100 performance standards for antimicrobial susceptibility testing (30</w:t>
      </w:r>
      <w:r>
        <w:rPr>
          <w:rFonts w:ascii="Arial" w:hAnsi="Arial" w:cs="Arial"/>
          <w:sz w:val="20"/>
          <w:szCs w:val="20"/>
          <w:vertAlign w:val="superscript"/>
        </w:rPr>
        <w:t>th</w:t>
      </w:r>
      <w:r>
        <w:rPr>
          <w:rFonts w:ascii="Arial" w:hAnsi="Arial" w:cs="Arial"/>
          <w:sz w:val="20"/>
          <w:szCs w:val="20"/>
        </w:rPr>
        <w:t xml:space="preserve"> Ed.).</w:t>
      </w:r>
    </w:p>
    <w:p w14:paraId="1E9E692C">
      <w:pPr>
        <w:spacing w:line="240" w:lineRule="auto"/>
        <w:jc w:val="both"/>
        <w:rPr>
          <w:rFonts w:ascii="Arial" w:hAnsi="Arial" w:cs="Arial"/>
          <w:sz w:val="20"/>
          <w:szCs w:val="20"/>
        </w:rPr>
      </w:pPr>
      <w:r>
        <w:rPr>
          <w:rFonts w:ascii="Arial" w:hAnsi="Arial" w:cs="Arial"/>
          <w:sz w:val="20"/>
          <w:szCs w:val="20"/>
        </w:rPr>
        <w:t xml:space="preserve">Cotter, P. D., Ross, R. P., &amp; Hill, C. (2013). _Bacteriocins - a viable alternative to antibiotics. </w:t>
      </w:r>
      <w:r>
        <w:rPr>
          <w:rFonts w:ascii="Arial" w:hAnsi="Arial" w:cs="Arial"/>
          <w:i/>
          <w:sz w:val="20"/>
          <w:szCs w:val="20"/>
        </w:rPr>
        <w:t>Nature Reviews Microbiology</w:t>
      </w:r>
      <w:r>
        <w:rPr>
          <w:rFonts w:ascii="Arial" w:hAnsi="Arial" w:cs="Arial"/>
          <w:sz w:val="20"/>
          <w:szCs w:val="20"/>
        </w:rPr>
        <w:t>, 11(2), 95-105.</w:t>
      </w:r>
    </w:p>
    <w:p w14:paraId="3E358C7C">
      <w:pPr>
        <w:spacing w:line="240" w:lineRule="auto"/>
        <w:jc w:val="both"/>
        <w:rPr>
          <w:rFonts w:ascii="Arial" w:hAnsi="Arial" w:cs="Arial"/>
          <w:sz w:val="20"/>
          <w:szCs w:val="20"/>
        </w:rPr>
      </w:pPr>
      <w:r>
        <w:rPr>
          <w:rFonts w:ascii="Arial" w:hAnsi="Arial" w:cs="Arial"/>
          <w:sz w:val="20"/>
          <w:szCs w:val="20"/>
        </w:rPr>
        <w:t xml:space="preserve">Cotter, P.D., Cossalter, A. M., Pinton, P., Oswald, I. P., Rottinghaus, G. E., &amp; Oliveira, C. </w:t>
      </w:r>
      <w:r>
        <w:rPr>
          <w:rFonts w:ascii="Arial" w:hAnsi="Arial" w:cs="Arial"/>
          <w:sz w:val="20"/>
          <w:szCs w:val="20"/>
        </w:rPr>
        <w:tab/>
      </w:r>
      <w:r>
        <w:rPr>
          <w:rFonts w:ascii="Arial" w:hAnsi="Arial" w:cs="Arial"/>
          <w:sz w:val="20"/>
          <w:szCs w:val="20"/>
        </w:rPr>
        <w:t xml:space="preserve">(2013). Bacteriocins - a viable alternative to antibiotics? </w:t>
      </w:r>
      <w:r>
        <w:rPr>
          <w:rFonts w:ascii="Arial" w:hAnsi="Arial" w:cs="Arial"/>
          <w:i/>
          <w:sz w:val="20"/>
          <w:szCs w:val="20"/>
        </w:rPr>
        <w:t>Nature Reviews in Microbiology</w:t>
      </w:r>
      <w:r>
        <w:rPr>
          <w:rFonts w:ascii="Arial" w:hAnsi="Arial" w:cs="Arial"/>
          <w:sz w:val="20"/>
          <w:szCs w:val="20"/>
        </w:rPr>
        <w:t>, 11(2),95-105.</w:t>
      </w:r>
    </w:p>
    <w:p w14:paraId="275B402C">
      <w:pPr>
        <w:spacing w:line="240" w:lineRule="auto"/>
        <w:jc w:val="both"/>
        <w:rPr>
          <w:rFonts w:ascii="Arial" w:hAnsi="Arial" w:cs="Arial"/>
          <w:sz w:val="20"/>
          <w:szCs w:val="20"/>
        </w:rPr>
      </w:pPr>
      <w:r>
        <w:rPr>
          <w:rFonts w:ascii="Arial" w:hAnsi="Arial" w:cs="Arial"/>
          <w:sz w:val="20"/>
          <w:szCs w:val="20"/>
        </w:rPr>
        <w:t xml:space="preserve">De Vuyst, L., &amp; Leroy, F. (2017). Bacteriocins from Lactic Acid Bacteria: Production, </w:t>
      </w:r>
      <w:r>
        <w:rPr>
          <w:rFonts w:ascii="Arial" w:hAnsi="Arial" w:cs="Arial"/>
          <w:sz w:val="20"/>
          <w:szCs w:val="20"/>
        </w:rPr>
        <w:tab/>
      </w:r>
      <w:r>
        <w:rPr>
          <w:rFonts w:ascii="Arial" w:hAnsi="Arial" w:cs="Arial"/>
          <w:sz w:val="20"/>
          <w:szCs w:val="20"/>
        </w:rPr>
        <w:t>Purification, and Food Applications. </w:t>
      </w:r>
      <w:r>
        <w:rPr>
          <w:rFonts w:ascii="Arial" w:hAnsi="Arial" w:cs="Arial"/>
          <w:i/>
          <w:sz w:val="20"/>
          <w:szCs w:val="20"/>
        </w:rPr>
        <w:t>Journal of Molecular Microbiology and Biotechnology</w:t>
      </w:r>
      <w:r>
        <w:rPr>
          <w:rFonts w:ascii="Arial" w:hAnsi="Arial" w:cs="Arial"/>
          <w:sz w:val="20"/>
          <w:szCs w:val="20"/>
        </w:rPr>
        <w:t>, 13(4), 194-199.</w:t>
      </w:r>
    </w:p>
    <w:p w14:paraId="72B9AAA1">
      <w:pPr>
        <w:spacing w:line="240" w:lineRule="auto"/>
        <w:jc w:val="both"/>
        <w:rPr>
          <w:rFonts w:ascii="Arial" w:hAnsi="Arial" w:cs="Arial"/>
          <w:sz w:val="20"/>
          <w:szCs w:val="20"/>
        </w:rPr>
      </w:pPr>
      <w:r>
        <w:rPr>
          <w:rFonts w:ascii="Arial" w:hAnsi="Arial" w:cs="Arial"/>
          <w:sz w:val="20"/>
          <w:szCs w:val="20"/>
        </w:rPr>
        <w:t xml:space="preserve">Drider, D., Sala, N., Vinas, I., &amp; Canela, R.  (2016). The continuing story of class IIa bacteriocins. </w:t>
      </w:r>
      <w:r>
        <w:rPr>
          <w:rFonts w:ascii="Arial" w:hAnsi="Arial" w:cs="Arial"/>
          <w:sz w:val="20"/>
          <w:szCs w:val="20"/>
        </w:rPr>
        <w:tab/>
      </w:r>
      <w:r>
        <w:rPr>
          <w:rFonts w:ascii="Arial" w:hAnsi="Arial" w:cs="Arial"/>
          <w:i/>
          <w:sz w:val="20"/>
          <w:szCs w:val="20"/>
        </w:rPr>
        <w:t>Microbiology and Molecular Biology Reviews</w:t>
      </w:r>
      <w:r>
        <w:rPr>
          <w:rFonts w:ascii="Arial" w:hAnsi="Arial" w:cs="Arial"/>
          <w:sz w:val="20"/>
          <w:szCs w:val="20"/>
        </w:rPr>
        <w:t>, 70(2), 564-582.</w:t>
      </w:r>
    </w:p>
    <w:p w14:paraId="57D3C9BD">
      <w:pPr>
        <w:spacing w:line="240" w:lineRule="auto"/>
        <w:jc w:val="both"/>
        <w:rPr>
          <w:rFonts w:ascii="Arial" w:hAnsi="Arial" w:cs="Arial"/>
          <w:sz w:val="20"/>
          <w:szCs w:val="20"/>
        </w:rPr>
      </w:pPr>
      <w:r>
        <w:rPr>
          <w:rFonts w:ascii="Arial" w:hAnsi="Arial" w:cs="Arial"/>
          <w:sz w:val="20"/>
          <w:szCs w:val="20"/>
        </w:rPr>
        <w:t>FAO/WHO. (2022). Guidelines for the Evaluation of Probiotics in Food.</w:t>
      </w:r>
    </w:p>
    <w:p w14:paraId="72EF3D2F">
      <w:pPr>
        <w:spacing w:line="240" w:lineRule="auto"/>
        <w:jc w:val="both"/>
        <w:rPr>
          <w:rFonts w:ascii="Arial" w:hAnsi="Arial" w:cs="Arial"/>
          <w:sz w:val="20"/>
          <w:szCs w:val="20"/>
        </w:rPr>
      </w:pPr>
      <w:r>
        <w:rPr>
          <w:rFonts w:ascii="Arial" w:hAnsi="Arial" w:cs="Arial"/>
          <w:sz w:val="20"/>
          <w:szCs w:val="20"/>
        </w:rPr>
        <w:t xml:space="preserve">Favaro, L., Basaglia, M., &amp; Casella, S. (2015). Bacteriocin-producing lactic acid bacteria for </w:t>
      </w:r>
      <w:r>
        <w:rPr>
          <w:rFonts w:ascii="Arial" w:hAnsi="Arial" w:cs="Arial"/>
          <w:sz w:val="20"/>
          <w:szCs w:val="20"/>
        </w:rPr>
        <w:tab/>
      </w:r>
      <w:r>
        <w:rPr>
          <w:rFonts w:ascii="Arial" w:hAnsi="Arial" w:cs="Arial"/>
          <w:sz w:val="20"/>
          <w:szCs w:val="20"/>
        </w:rPr>
        <w:t xml:space="preserve">biopreservation applications. </w:t>
      </w:r>
      <w:r>
        <w:rPr>
          <w:rFonts w:ascii="Arial" w:hAnsi="Arial" w:cs="Arial"/>
          <w:i/>
          <w:sz w:val="20"/>
          <w:szCs w:val="20"/>
        </w:rPr>
        <w:t>Food Control</w:t>
      </w:r>
      <w:r>
        <w:rPr>
          <w:rFonts w:ascii="Arial" w:hAnsi="Arial" w:cs="Arial"/>
          <w:sz w:val="20"/>
          <w:szCs w:val="20"/>
        </w:rPr>
        <w:t>, 48, 85-95.</w:t>
      </w:r>
    </w:p>
    <w:p w14:paraId="5F0B38FF">
      <w:pPr>
        <w:spacing w:line="240" w:lineRule="auto"/>
        <w:jc w:val="both"/>
        <w:rPr>
          <w:rFonts w:ascii="Arial" w:hAnsi="Arial" w:cs="Arial"/>
          <w:sz w:val="20"/>
          <w:szCs w:val="20"/>
        </w:rPr>
      </w:pPr>
      <w:r>
        <w:rPr>
          <w:rFonts w:ascii="Arial" w:hAnsi="Arial" w:cs="Arial"/>
          <w:sz w:val="20"/>
          <w:szCs w:val="20"/>
        </w:rPr>
        <w:t xml:space="preserve">Gálvez, A., Kalim, I., Saeed, K. S. M., James, N., &amp; Marriam, M. (2017). Bacteriocin-Based </w:t>
      </w:r>
      <w:r>
        <w:rPr>
          <w:rFonts w:ascii="Arial" w:hAnsi="Arial" w:cs="Arial"/>
          <w:sz w:val="20"/>
          <w:szCs w:val="20"/>
        </w:rPr>
        <w:tab/>
      </w:r>
      <w:r>
        <w:rPr>
          <w:rFonts w:ascii="Arial" w:hAnsi="Arial" w:cs="Arial"/>
          <w:sz w:val="20"/>
          <w:szCs w:val="20"/>
        </w:rPr>
        <w:t>Strategies for Food Biopreservation. </w:t>
      </w:r>
      <w:r>
        <w:rPr>
          <w:rFonts w:ascii="Arial" w:hAnsi="Arial" w:cs="Arial"/>
          <w:i/>
          <w:sz w:val="20"/>
          <w:szCs w:val="20"/>
        </w:rPr>
        <w:t>International Journal of Food Microbiology</w:t>
      </w:r>
      <w:r>
        <w:rPr>
          <w:rFonts w:ascii="Arial" w:hAnsi="Arial" w:cs="Arial"/>
          <w:sz w:val="20"/>
          <w:szCs w:val="20"/>
        </w:rPr>
        <w:t>, 120(1-</w:t>
      </w:r>
      <w:r>
        <w:rPr>
          <w:rFonts w:ascii="Arial" w:hAnsi="Arial" w:cs="Arial"/>
          <w:sz w:val="20"/>
          <w:szCs w:val="20"/>
        </w:rPr>
        <w:tab/>
      </w:r>
      <w:r>
        <w:rPr>
          <w:rFonts w:ascii="Arial" w:hAnsi="Arial" w:cs="Arial"/>
          <w:sz w:val="20"/>
          <w:szCs w:val="20"/>
        </w:rPr>
        <w:t>2), 51-70.</w:t>
      </w:r>
    </w:p>
    <w:p w14:paraId="4C967177">
      <w:pPr>
        <w:spacing w:line="240" w:lineRule="auto"/>
        <w:jc w:val="both"/>
        <w:rPr>
          <w:rFonts w:ascii="Arial" w:hAnsi="Arial" w:cs="Arial"/>
          <w:sz w:val="20"/>
          <w:szCs w:val="20"/>
        </w:rPr>
      </w:pPr>
      <w:r>
        <w:rPr>
          <w:rFonts w:ascii="Arial" w:hAnsi="Arial" w:cs="Arial"/>
          <w:sz w:val="20"/>
          <w:szCs w:val="20"/>
        </w:rPr>
        <w:t xml:space="preserve">Ghazvini, R. D., et al. (2022). Bacteriocins: Potential Antimicrobial Agents for Food Safety. </w:t>
      </w:r>
      <w:r>
        <w:rPr>
          <w:rFonts w:ascii="Arial" w:hAnsi="Arial" w:cs="Arial"/>
          <w:i/>
          <w:sz w:val="20"/>
          <w:szCs w:val="20"/>
        </w:rPr>
        <w:t>Journal of Food Science</w:t>
      </w:r>
      <w:r>
        <w:rPr>
          <w:rFonts w:ascii="Arial" w:hAnsi="Arial" w:cs="Arial"/>
          <w:sz w:val="20"/>
          <w:szCs w:val="20"/>
        </w:rPr>
        <w:t>, 87(5), 1448-1463</w:t>
      </w:r>
    </w:p>
    <w:p w14:paraId="428BD279">
      <w:pPr>
        <w:spacing w:line="240" w:lineRule="auto"/>
        <w:jc w:val="both"/>
        <w:rPr>
          <w:rFonts w:ascii="Arial" w:hAnsi="Arial" w:cs="Arial"/>
          <w:sz w:val="20"/>
          <w:szCs w:val="20"/>
        </w:rPr>
      </w:pPr>
      <w:r>
        <w:rPr>
          <w:rFonts w:ascii="Arial" w:hAnsi="Arial" w:cs="Arial"/>
          <w:sz w:val="20"/>
          <w:szCs w:val="20"/>
        </w:rPr>
        <w:t xml:space="preserve">Gomez-Gallego, C., Garcia-Mantrana, I., Salminen, S., &amp; Collado, M. C. (2016). The human milk microbiome and factors influencing its composition and activity. </w:t>
      </w:r>
      <w:r>
        <w:rPr>
          <w:rFonts w:ascii="Arial" w:hAnsi="Arial" w:cs="Arial"/>
          <w:i/>
          <w:sz w:val="20"/>
          <w:szCs w:val="20"/>
        </w:rPr>
        <w:t>Seminars in Fetal and Neonatal Medicine</w:t>
      </w:r>
      <w:r>
        <w:rPr>
          <w:rFonts w:ascii="Arial" w:hAnsi="Arial" w:cs="Arial"/>
          <w:sz w:val="20"/>
          <w:szCs w:val="20"/>
        </w:rPr>
        <w:t>, 21(6), 400-405.</w:t>
      </w:r>
    </w:p>
    <w:p w14:paraId="0916498C">
      <w:pPr>
        <w:spacing w:line="240" w:lineRule="auto"/>
        <w:jc w:val="both"/>
        <w:rPr>
          <w:rFonts w:ascii="Arial" w:hAnsi="Arial" w:cs="Arial"/>
          <w:sz w:val="20"/>
          <w:szCs w:val="20"/>
        </w:rPr>
      </w:pPr>
      <w:r>
        <w:rPr>
          <w:rFonts w:ascii="Arial" w:hAnsi="Arial" w:cs="Arial"/>
          <w:sz w:val="20"/>
          <w:szCs w:val="20"/>
        </w:rPr>
        <w:t xml:space="preserve">Goncu, A., Carson, M., Cubeta, M., Hagler, W., &amp; Payne, G. (2011). Evaluating the microbial load in locally made yoghurt. </w:t>
      </w:r>
      <w:r>
        <w:rPr>
          <w:rFonts w:ascii="Arial" w:hAnsi="Arial" w:cs="Arial"/>
          <w:i/>
          <w:sz w:val="20"/>
          <w:szCs w:val="20"/>
        </w:rPr>
        <w:t>Food Microbiology</w:t>
      </w:r>
      <w:r>
        <w:rPr>
          <w:rFonts w:ascii="Arial" w:hAnsi="Arial" w:cs="Arial"/>
          <w:sz w:val="20"/>
          <w:szCs w:val="20"/>
        </w:rPr>
        <w:t>, 28(3), 568-571.</w:t>
      </w:r>
    </w:p>
    <w:p w14:paraId="37102E51">
      <w:pPr>
        <w:spacing w:line="240" w:lineRule="auto"/>
        <w:jc w:val="both"/>
        <w:rPr>
          <w:rFonts w:ascii="Arial" w:hAnsi="Arial" w:cs="Arial"/>
          <w:sz w:val="20"/>
          <w:szCs w:val="20"/>
        </w:rPr>
      </w:pPr>
      <w:r>
        <w:rPr>
          <w:rFonts w:ascii="Arial" w:hAnsi="Arial" w:cs="Arial"/>
          <w:sz w:val="20"/>
          <w:szCs w:val="20"/>
        </w:rPr>
        <w:t>Holzapfel, W. H., &amp; Wood, B. J. B. (2014). Lactic Acid Bacteria: Biodiversity and Taxonomy.</w:t>
      </w:r>
      <w:r>
        <w:t xml:space="preserve"> </w:t>
      </w:r>
      <w:r>
        <w:rPr>
          <w:rFonts w:ascii="Arial" w:hAnsi="Arial" w:cs="Arial"/>
          <w:sz w:val="20"/>
          <w:szCs w:val="20"/>
        </w:rPr>
        <w:t>https://doi.org/10.1002/9781118655252.</w:t>
      </w:r>
    </w:p>
    <w:p w14:paraId="02CDA495">
      <w:pPr>
        <w:spacing w:line="240" w:lineRule="auto"/>
        <w:jc w:val="both"/>
        <w:rPr>
          <w:rFonts w:ascii="Arial" w:hAnsi="Arial" w:cs="Arial"/>
          <w:sz w:val="20"/>
          <w:szCs w:val="20"/>
        </w:rPr>
      </w:pPr>
      <w:r>
        <w:rPr>
          <w:rFonts w:ascii="Arial" w:hAnsi="Arial" w:cs="Arial"/>
          <w:sz w:val="20"/>
          <w:szCs w:val="20"/>
        </w:rPr>
        <w:t xml:space="preserve">Ismael, M., Huang, M., &amp; Zhong, Q. (2024). The Bacteriocins Produced by Lactic Acid Bacteria </w:t>
      </w:r>
      <w:r>
        <w:rPr>
          <w:rFonts w:ascii="Arial" w:hAnsi="Arial" w:cs="Arial"/>
          <w:sz w:val="20"/>
          <w:szCs w:val="20"/>
        </w:rPr>
        <w:tab/>
      </w:r>
      <w:r>
        <w:rPr>
          <w:rFonts w:ascii="Arial" w:hAnsi="Arial" w:cs="Arial"/>
          <w:sz w:val="20"/>
          <w:szCs w:val="20"/>
        </w:rPr>
        <w:t xml:space="preserve">and the Promising Applications in Promoting Gastrointestinal Health. </w:t>
      </w:r>
      <w:r>
        <w:rPr>
          <w:rFonts w:ascii="Arial" w:hAnsi="Arial" w:cs="Arial"/>
          <w:i/>
          <w:sz w:val="20"/>
          <w:szCs w:val="20"/>
        </w:rPr>
        <w:t>Foods</w:t>
      </w:r>
      <w:r>
        <w:rPr>
          <w:rFonts w:ascii="Arial" w:hAnsi="Arial" w:cs="Arial"/>
          <w:sz w:val="20"/>
          <w:szCs w:val="20"/>
        </w:rPr>
        <w:t>, 13(23), 3887</w:t>
      </w:r>
    </w:p>
    <w:p w14:paraId="262FA2BA">
      <w:pPr>
        <w:spacing w:line="240" w:lineRule="auto"/>
        <w:jc w:val="both"/>
        <w:rPr>
          <w:rFonts w:ascii="Arial" w:hAnsi="Arial" w:cs="Arial"/>
          <w:sz w:val="20"/>
          <w:szCs w:val="20"/>
        </w:rPr>
      </w:pPr>
      <w:r>
        <w:rPr>
          <w:rFonts w:ascii="Arial" w:hAnsi="Arial" w:cs="Arial"/>
          <w:sz w:val="20"/>
          <w:szCs w:val="20"/>
        </w:rPr>
        <w:t xml:space="preserve">König, H., &amp; Fröhlich, J. (2017). Lactic Acid Bacteria. In Biology of Microorganisms on Grapes, in Must and in Wine. </w:t>
      </w:r>
      <w:r>
        <w:rPr>
          <w:rFonts w:ascii="Arial" w:hAnsi="Arial" w:cs="Arial"/>
          <w:i/>
          <w:iCs/>
          <w:sz w:val="20"/>
          <w:szCs w:val="20"/>
        </w:rPr>
        <w:t>Springer</w:t>
      </w:r>
      <w:r>
        <w:rPr>
          <w:rFonts w:ascii="Arial" w:hAnsi="Arial" w:cs="Arial"/>
          <w:sz w:val="20"/>
          <w:szCs w:val="20"/>
        </w:rPr>
        <w:t xml:space="preserve"> (2</w:t>
      </w:r>
      <w:r>
        <w:rPr>
          <w:rFonts w:ascii="Arial" w:hAnsi="Arial" w:cs="Arial"/>
          <w:sz w:val="20"/>
          <w:szCs w:val="20"/>
          <w:vertAlign w:val="superscript"/>
        </w:rPr>
        <w:t>nd</w:t>
      </w:r>
      <w:r>
        <w:rPr>
          <w:rFonts w:ascii="Arial" w:hAnsi="Arial" w:cs="Arial"/>
          <w:sz w:val="20"/>
          <w:szCs w:val="20"/>
        </w:rPr>
        <w:t>.ed) 3-41.</w:t>
      </w:r>
    </w:p>
    <w:p w14:paraId="0C826EB3">
      <w:pPr>
        <w:spacing w:line="240" w:lineRule="auto"/>
        <w:jc w:val="both"/>
        <w:rPr>
          <w:rFonts w:ascii="Arial" w:hAnsi="Arial" w:cs="Arial"/>
          <w:sz w:val="20"/>
          <w:szCs w:val="20"/>
        </w:rPr>
      </w:pPr>
      <w:r>
        <w:rPr>
          <w:rFonts w:ascii="Arial" w:hAnsi="Arial" w:cs="Arial"/>
          <w:sz w:val="20"/>
          <w:szCs w:val="20"/>
        </w:rPr>
        <w:t xml:space="preserve">Lourens-Hattingh, A., &amp; Viljoen, B. C. (2021). Microbial load in locally made yoghurt. </w:t>
      </w:r>
      <w:r>
        <w:rPr>
          <w:rFonts w:ascii="Arial" w:hAnsi="Arial" w:cs="Arial"/>
          <w:i/>
          <w:iCs/>
          <w:sz w:val="20"/>
          <w:szCs w:val="20"/>
        </w:rPr>
        <w:t>International Dairy Journal</w:t>
      </w:r>
      <w:r>
        <w:rPr>
          <w:rFonts w:ascii="Arial" w:hAnsi="Arial" w:cs="Arial"/>
          <w:sz w:val="20"/>
          <w:szCs w:val="20"/>
        </w:rPr>
        <w:t>, 11(1-2), 1-17.</w:t>
      </w:r>
    </w:p>
    <w:p w14:paraId="02DD8B31">
      <w:pPr>
        <w:spacing w:line="240" w:lineRule="auto"/>
        <w:jc w:val="both"/>
        <w:rPr>
          <w:rFonts w:ascii="Arial" w:hAnsi="Arial" w:cs="Arial"/>
          <w:sz w:val="20"/>
          <w:szCs w:val="20"/>
        </w:rPr>
      </w:pPr>
      <w:r>
        <w:rPr>
          <w:rFonts w:ascii="Arial" w:hAnsi="Arial" w:cs="Arial"/>
          <w:sz w:val="20"/>
          <w:szCs w:val="20"/>
        </w:rPr>
        <w:t>Mann, C. M., Cox, S. D., &amp; Markham, J. L. (</w:t>
      </w:r>
      <w:r>
        <w:fldChar w:fldCharType="begin"/>
      </w:r>
      <w:r>
        <w:instrText xml:space="preserve"> HYPERLINK "tel:2008" </w:instrText>
      </w:r>
      <w:r>
        <w:fldChar w:fldCharType="separate"/>
      </w:r>
      <w:r>
        <w:rPr>
          <w:rFonts w:ascii="Arial" w:hAnsi="Arial" w:cs="Arial"/>
          <w:sz w:val="20"/>
          <w:szCs w:val="20"/>
        </w:rPr>
        <w:t>2008</w:t>
      </w:r>
      <w:r>
        <w:rPr>
          <w:rFonts w:ascii="Arial" w:hAnsi="Arial" w:cs="Arial"/>
          <w:sz w:val="20"/>
          <w:szCs w:val="20"/>
        </w:rPr>
        <w:fldChar w:fldCharType="end"/>
      </w:r>
      <w:r>
        <w:rPr>
          <w:rFonts w:ascii="Arial" w:hAnsi="Arial" w:cs="Arial"/>
          <w:sz w:val="20"/>
          <w:szCs w:val="20"/>
        </w:rPr>
        <w:t xml:space="preserve">). The outer membrane of </w:t>
      </w:r>
      <w:r>
        <w:rPr>
          <w:rFonts w:ascii="Arial" w:hAnsi="Arial" w:cs="Arial"/>
          <w:i/>
          <w:sz w:val="20"/>
          <w:szCs w:val="20"/>
        </w:rPr>
        <w:t>Pseudomonas</w:t>
      </w:r>
      <w:r>
        <w:rPr>
          <w:rFonts w:ascii="Arial" w:hAnsi="Arial" w:cs="Arial"/>
          <w:sz w:val="20"/>
          <w:szCs w:val="20"/>
        </w:rPr>
        <w:t xml:space="preserve"> </w:t>
      </w:r>
      <w:r>
        <w:rPr>
          <w:rFonts w:ascii="Arial" w:hAnsi="Arial" w:cs="Arial"/>
          <w:sz w:val="20"/>
          <w:szCs w:val="20"/>
        </w:rPr>
        <w:tab/>
      </w:r>
      <w:r>
        <w:rPr>
          <w:rFonts w:ascii="Arial" w:hAnsi="Arial" w:cs="Arial"/>
          <w:i/>
          <w:sz w:val="20"/>
          <w:szCs w:val="20"/>
        </w:rPr>
        <w:t>aeruginosa</w:t>
      </w:r>
      <w:r>
        <w:rPr>
          <w:rFonts w:ascii="Arial" w:hAnsi="Arial" w:cs="Arial"/>
          <w:sz w:val="20"/>
          <w:szCs w:val="20"/>
        </w:rPr>
        <w:t xml:space="preserve"> NCTC </w:t>
      </w:r>
      <w:r>
        <w:fldChar w:fldCharType="begin"/>
      </w:r>
      <w:r>
        <w:instrText xml:space="preserve"> HYPERLINK "tel:6749" </w:instrText>
      </w:r>
      <w:r>
        <w:fldChar w:fldCharType="separate"/>
      </w:r>
      <w:r>
        <w:rPr>
          <w:rFonts w:ascii="Arial" w:hAnsi="Arial" w:cs="Arial"/>
          <w:sz w:val="20"/>
          <w:szCs w:val="20"/>
        </w:rPr>
        <w:t>6749</w:t>
      </w:r>
      <w:r>
        <w:rPr>
          <w:rFonts w:ascii="Arial" w:hAnsi="Arial" w:cs="Arial"/>
          <w:sz w:val="20"/>
          <w:szCs w:val="20"/>
        </w:rPr>
        <w:fldChar w:fldCharType="end"/>
      </w:r>
      <w:r>
        <w:rPr>
          <w:rFonts w:ascii="Arial" w:hAnsi="Arial" w:cs="Arial"/>
          <w:sz w:val="20"/>
          <w:szCs w:val="20"/>
        </w:rPr>
        <w:t xml:space="preserve"> contributes to its tolerance to the essential oil of Melaleuca </w:t>
      </w:r>
      <w:r>
        <w:rPr>
          <w:rFonts w:ascii="Arial" w:hAnsi="Arial" w:cs="Arial"/>
          <w:sz w:val="20"/>
          <w:szCs w:val="20"/>
        </w:rPr>
        <w:tab/>
      </w:r>
      <w:r>
        <w:rPr>
          <w:rFonts w:ascii="Arial" w:hAnsi="Arial" w:cs="Arial"/>
          <w:sz w:val="20"/>
          <w:szCs w:val="20"/>
        </w:rPr>
        <w:t xml:space="preserve">alternifolia (tea tree oil). </w:t>
      </w:r>
      <w:r>
        <w:rPr>
          <w:rFonts w:ascii="Arial" w:hAnsi="Arial" w:cs="Arial"/>
          <w:i/>
          <w:sz w:val="20"/>
          <w:szCs w:val="20"/>
        </w:rPr>
        <w:t>Letters in Applied Microbiology</w:t>
      </w:r>
      <w:r>
        <w:rPr>
          <w:rFonts w:ascii="Arial" w:hAnsi="Arial" w:cs="Arial"/>
          <w:sz w:val="20"/>
          <w:szCs w:val="20"/>
        </w:rPr>
        <w:t>, 46(5), </w:t>
      </w:r>
      <w:r>
        <w:fldChar w:fldCharType="begin"/>
      </w:r>
      <w:r>
        <w:instrText xml:space="preserve"> HYPERLINK "tel:547-553" </w:instrText>
      </w:r>
      <w:r>
        <w:fldChar w:fldCharType="separate"/>
      </w:r>
      <w:r>
        <w:rPr>
          <w:rFonts w:ascii="Arial" w:hAnsi="Arial" w:cs="Arial"/>
          <w:sz w:val="20"/>
          <w:szCs w:val="20"/>
        </w:rPr>
        <w:t>547-553</w:t>
      </w:r>
      <w:r>
        <w:rPr>
          <w:rFonts w:ascii="Arial" w:hAnsi="Arial" w:cs="Arial"/>
          <w:sz w:val="20"/>
          <w:szCs w:val="20"/>
        </w:rPr>
        <w:fldChar w:fldCharType="end"/>
      </w:r>
      <w:r>
        <w:rPr>
          <w:rFonts w:ascii="Arial" w:hAnsi="Arial" w:cs="Arial"/>
          <w:sz w:val="20"/>
          <w:szCs w:val="20"/>
        </w:rPr>
        <w:t>.</w:t>
      </w:r>
    </w:p>
    <w:p w14:paraId="08319931">
      <w:pPr>
        <w:spacing w:line="240" w:lineRule="auto"/>
        <w:jc w:val="both"/>
        <w:rPr>
          <w:rFonts w:ascii="Arial" w:hAnsi="Arial" w:cs="Arial"/>
          <w:sz w:val="20"/>
          <w:szCs w:val="20"/>
        </w:rPr>
      </w:pPr>
      <w:bookmarkStart w:id="10" w:name="_Hlk196790700"/>
      <w:r>
        <w:rPr>
          <w:rFonts w:ascii="Arial" w:hAnsi="Arial" w:cs="Arial"/>
          <w:sz w:val="20"/>
          <w:szCs w:val="20"/>
        </w:rPr>
        <w:t>Mulaw, G., Sisay Tessema, T., Muleta, D., &amp; Tesfaye, A. (2019)</w:t>
      </w:r>
      <w:bookmarkEnd w:id="10"/>
      <w:r>
        <w:rPr>
          <w:rFonts w:ascii="Arial" w:hAnsi="Arial" w:cs="Arial"/>
          <w:sz w:val="20"/>
          <w:szCs w:val="20"/>
        </w:rPr>
        <w:t>. In Vitro Evaluation of Probiotic Properties of Lactic Acid Bacteria Isolated from Some Traditionally Fermented Ethiopian Food Products. </w:t>
      </w:r>
      <w:r>
        <w:rPr>
          <w:rFonts w:ascii="Arial" w:hAnsi="Arial" w:cs="Arial"/>
          <w:i/>
          <w:sz w:val="20"/>
          <w:szCs w:val="20"/>
        </w:rPr>
        <w:t>International Journal of Microbiology</w:t>
      </w:r>
      <w:r>
        <w:rPr>
          <w:rFonts w:ascii="Arial" w:hAnsi="Arial" w:cs="Arial"/>
          <w:sz w:val="20"/>
          <w:szCs w:val="20"/>
        </w:rPr>
        <w:t>, 2019, 7179514.</w:t>
      </w:r>
    </w:p>
    <w:p w14:paraId="71CE9DBB">
      <w:pPr>
        <w:spacing w:line="240" w:lineRule="auto"/>
        <w:jc w:val="both"/>
        <w:rPr>
          <w:rFonts w:ascii="Arial" w:hAnsi="Arial" w:cs="Arial"/>
          <w:sz w:val="20"/>
          <w:szCs w:val="20"/>
        </w:rPr>
      </w:pPr>
      <w:r>
        <w:rPr>
          <w:rFonts w:ascii="Arial" w:hAnsi="Arial" w:cs="Arial"/>
          <w:sz w:val="20"/>
          <w:szCs w:val="20"/>
        </w:rPr>
        <w:t xml:space="preserve">Nwaiwu, O., Aduba, C. C., Igbokwe, V. C., Sam, C. E., &amp; Ukwuru, M. U. (2020). Traditional and artisanal beverages in Nigeria: Microbial diversity and safety issues. </w:t>
      </w:r>
      <w:r>
        <w:rPr>
          <w:rFonts w:ascii="Arial" w:hAnsi="Arial" w:cs="Arial"/>
          <w:i/>
          <w:sz w:val="20"/>
          <w:szCs w:val="20"/>
        </w:rPr>
        <w:t>Beverages</w:t>
      </w:r>
      <w:r>
        <w:rPr>
          <w:rFonts w:ascii="Arial" w:hAnsi="Arial" w:cs="Arial"/>
          <w:sz w:val="20"/>
          <w:szCs w:val="20"/>
        </w:rPr>
        <w:t>, 6(3), 53.</w:t>
      </w:r>
    </w:p>
    <w:p w14:paraId="1E85F0DC">
      <w:pPr>
        <w:spacing w:line="240" w:lineRule="auto"/>
        <w:jc w:val="both"/>
        <w:rPr>
          <w:rFonts w:ascii="Arial" w:hAnsi="Arial" w:cs="Arial"/>
          <w:sz w:val="20"/>
          <w:szCs w:val="20"/>
        </w:rPr>
      </w:pPr>
      <w:r>
        <w:rPr>
          <w:rFonts w:ascii="Arial" w:hAnsi="Arial" w:cs="Arial"/>
          <w:sz w:val="20"/>
          <w:szCs w:val="20"/>
        </w:rPr>
        <w:t xml:space="preserve">O'Connor, P. M., Kuniyoshi, T. M., Oliveira, R. P., Hill, C., Ross, R. P., &amp; Cotter, P. D. (2020). </w:t>
      </w:r>
      <w:r>
        <w:rPr>
          <w:rFonts w:ascii="Arial" w:hAnsi="Arial" w:cs="Arial"/>
          <w:sz w:val="20"/>
          <w:szCs w:val="20"/>
        </w:rPr>
        <w:tab/>
      </w:r>
      <w:r>
        <w:rPr>
          <w:rFonts w:ascii="Arial" w:hAnsi="Arial" w:cs="Arial"/>
          <w:sz w:val="20"/>
          <w:szCs w:val="20"/>
        </w:rPr>
        <w:t xml:space="preserve">Antimicrobial for food; a bacteriocin perspective. </w:t>
      </w:r>
      <w:r>
        <w:rPr>
          <w:rFonts w:ascii="Arial" w:hAnsi="Arial" w:cs="Arial"/>
          <w:i/>
          <w:sz w:val="20"/>
          <w:szCs w:val="20"/>
        </w:rPr>
        <w:t>Current Opinion in Biotechnology</w:t>
      </w:r>
      <w:r>
        <w:rPr>
          <w:rFonts w:ascii="Arial" w:hAnsi="Arial" w:cs="Arial"/>
          <w:sz w:val="20"/>
          <w:szCs w:val="20"/>
        </w:rPr>
        <w:t>, 61, 160–167.</w:t>
      </w:r>
    </w:p>
    <w:p w14:paraId="1375DBB3">
      <w:pPr>
        <w:spacing w:line="240" w:lineRule="auto"/>
        <w:jc w:val="both"/>
        <w:rPr>
          <w:rFonts w:ascii="Arial" w:hAnsi="Arial" w:cs="Arial"/>
          <w:sz w:val="20"/>
          <w:szCs w:val="20"/>
        </w:rPr>
      </w:pPr>
      <w:r>
        <w:rPr>
          <w:rFonts w:ascii="Arial" w:hAnsi="Arial" w:cs="Arial"/>
          <w:sz w:val="20"/>
          <w:szCs w:val="20"/>
        </w:rPr>
        <w:t xml:space="preserve">O'Connor, P. M., </w:t>
      </w:r>
      <w:bookmarkStart w:id="11" w:name="_Hlk196331093"/>
      <w:r>
        <w:rPr>
          <w:rFonts w:ascii="Arial" w:hAnsi="Arial" w:cs="Arial"/>
          <w:sz w:val="20"/>
          <w:szCs w:val="20"/>
        </w:rPr>
        <w:t xml:space="preserve">Kuniyoshi, T. M., Oliveira, R. P., Hill, C., Ross, R. P., &amp; Cotter, P. D. </w:t>
      </w:r>
      <w:bookmarkEnd w:id="11"/>
      <w:r>
        <w:rPr>
          <w:rFonts w:ascii="Arial" w:hAnsi="Arial" w:cs="Arial"/>
          <w:sz w:val="20"/>
          <w:szCs w:val="20"/>
        </w:rPr>
        <w:t xml:space="preserve">(2020). </w:t>
      </w:r>
      <w:r>
        <w:rPr>
          <w:rFonts w:ascii="Arial" w:hAnsi="Arial" w:cs="Arial"/>
          <w:sz w:val="20"/>
          <w:szCs w:val="20"/>
        </w:rPr>
        <w:tab/>
      </w:r>
      <w:r>
        <w:rPr>
          <w:rFonts w:ascii="Arial" w:hAnsi="Arial" w:cs="Arial"/>
          <w:sz w:val="20"/>
          <w:szCs w:val="20"/>
        </w:rPr>
        <w:t xml:space="preserve">Antimicrobial antagonists against food pathogens: A bacteriocin perspective. </w:t>
      </w:r>
      <w:r>
        <w:rPr>
          <w:rFonts w:ascii="Arial" w:hAnsi="Arial" w:cs="Arial"/>
          <w:i/>
          <w:sz w:val="20"/>
          <w:szCs w:val="20"/>
        </w:rPr>
        <w:t xml:space="preserve">Current </w:t>
      </w:r>
      <w:r>
        <w:rPr>
          <w:rFonts w:ascii="Arial" w:hAnsi="Arial" w:cs="Arial"/>
          <w:i/>
          <w:sz w:val="20"/>
          <w:szCs w:val="20"/>
        </w:rPr>
        <w:tab/>
      </w:r>
      <w:r>
        <w:rPr>
          <w:rFonts w:ascii="Arial" w:hAnsi="Arial" w:cs="Arial"/>
          <w:i/>
          <w:sz w:val="20"/>
          <w:szCs w:val="20"/>
        </w:rPr>
        <w:t>Opinion in Food Science</w:t>
      </w:r>
      <w:r>
        <w:rPr>
          <w:rFonts w:ascii="Arial" w:hAnsi="Arial" w:cs="Arial"/>
          <w:sz w:val="20"/>
          <w:szCs w:val="20"/>
        </w:rPr>
        <w:t>, 32, 100972.</w:t>
      </w:r>
    </w:p>
    <w:p w14:paraId="2B7A2936">
      <w:pPr>
        <w:spacing w:line="240" w:lineRule="auto"/>
        <w:jc w:val="both"/>
        <w:rPr>
          <w:rFonts w:ascii="Arial" w:hAnsi="Arial" w:cs="Arial"/>
          <w:sz w:val="20"/>
          <w:szCs w:val="20"/>
        </w:rPr>
      </w:pPr>
      <w:r>
        <w:rPr>
          <w:rFonts w:ascii="Arial" w:hAnsi="Arial" w:cs="Arial"/>
          <w:sz w:val="20"/>
          <w:szCs w:val="20"/>
        </w:rPr>
        <w:t xml:space="preserve">Odunfa, S. A., &amp; Adeyele, S. (2015). Microbiolakamucal Changes During the Traditional </w:t>
      </w:r>
      <w:r>
        <w:rPr>
          <w:rFonts w:ascii="Arial" w:hAnsi="Arial" w:cs="Arial"/>
          <w:sz w:val="20"/>
          <w:szCs w:val="20"/>
        </w:rPr>
        <w:tab/>
      </w:r>
      <w:r>
        <w:rPr>
          <w:rFonts w:ascii="Arial" w:hAnsi="Arial" w:cs="Arial"/>
          <w:sz w:val="20"/>
          <w:szCs w:val="20"/>
        </w:rPr>
        <w:t xml:space="preserve">Production </w:t>
      </w:r>
      <w:r>
        <w:rPr>
          <w:rFonts w:ascii="Arial" w:hAnsi="Arial" w:cs="Arial"/>
          <w:sz w:val="20"/>
          <w:szCs w:val="20"/>
        </w:rPr>
        <w:tab/>
      </w:r>
      <w:r>
        <w:rPr>
          <w:rFonts w:ascii="Arial" w:hAnsi="Arial" w:cs="Arial"/>
          <w:sz w:val="20"/>
          <w:szCs w:val="20"/>
        </w:rPr>
        <w:t>of Akamu-Baba, a West African Fermented Sorghum Gruel. </w:t>
      </w:r>
      <w:r>
        <w:rPr>
          <w:rFonts w:ascii="Arial" w:hAnsi="Arial" w:cs="Arial"/>
          <w:i/>
          <w:sz w:val="20"/>
          <w:szCs w:val="20"/>
        </w:rPr>
        <w:t xml:space="preserve">Journal of </w:t>
      </w:r>
      <w:r>
        <w:rPr>
          <w:rFonts w:ascii="Arial" w:hAnsi="Arial" w:cs="Arial"/>
          <w:i/>
          <w:sz w:val="20"/>
          <w:szCs w:val="20"/>
        </w:rPr>
        <w:tab/>
      </w:r>
      <w:r>
        <w:rPr>
          <w:rFonts w:ascii="Arial" w:hAnsi="Arial" w:cs="Arial"/>
          <w:i/>
          <w:sz w:val="20"/>
          <w:szCs w:val="20"/>
        </w:rPr>
        <w:t xml:space="preserve">Cereal </w:t>
      </w:r>
      <w:r>
        <w:rPr>
          <w:rFonts w:ascii="Arial" w:hAnsi="Arial" w:cs="Arial"/>
          <w:i/>
          <w:sz w:val="20"/>
          <w:szCs w:val="20"/>
        </w:rPr>
        <w:tab/>
      </w:r>
      <w:r>
        <w:rPr>
          <w:rFonts w:ascii="Arial" w:hAnsi="Arial" w:cs="Arial"/>
          <w:i/>
          <w:sz w:val="20"/>
          <w:szCs w:val="20"/>
        </w:rPr>
        <w:t>Science</w:t>
      </w:r>
      <w:r>
        <w:rPr>
          <w:rFonts w:ascii="Arial" w:hAnsi="Arial" w:cs="Arial"/>
          <w:sz w:val="20"/>
          <w:szCs w:val="20"/>
        </w:rPr>
        <w:t xml:space="preserve">, 3(2), </w:t>
      </w:r>
      <w:r>
        <w:rPr>
          <w:rFonts w:ascii="Arial" w:hAnsi="Arial" w:cs="Arial"/>
          <w:sz w:val="20"/>
          <w:szCs w:val="20"/>
        </w:rPr>
        <w:tab/>
      </w:r>
      <w:r>
        <w:rPr>
          <w:rFonts w:ascii="Arial" w:hAnsi="Arial" w:cs="Arial"/>
          <w:sz w:val="20"/>
          <w:szCs w:val="20"/>
        </w:rPr>
        <w:t>173-180.</w:t>
      </w:r>
    </w:p>
    <w:p w14:paraId="088BC587">
      <w:pPr>
        <w:spacing w:line="240" w:lineRule="auto"/>
        <w:jc w:val="both"/>
        <w:rPr>
          <w:rFonts w:ascii="Arial" w:hAnsi="Arial" w:cs="Arial"/>
          <w:sz w:val="20"/>
          <w:szCs w:val="20"/>
        </w:rPr>
      </w:pPr>
      <w:r>
        <w:rPr>
          <w:rFonts w:ascii="Arial" w:hAnsi="Arial" w:cs="Arial"/>
          <w:sz w:val="20"/>
          <w:szCs w:val="20"/>
        </w:rPr>
        <w:t>Oguntoyinbo, F. A., &amp; Narbad, A. (2012). Molecular Characterization of Bacteriocin-Producing Lactic Acid Bacteria from Fermented Cereals. </w:t>
      </w:r>
      <w:r>
        <w:rPr>
          <w:rFonts w:ascii="Arial" w:hAnsi="Arial" w:cs="Arial"/>
          <w:i/>
          <w:sz w:val="20"/>
          <w:szCs w:val="20"/>
        </w:rPr>
        <w:t>Food Microbiology</w:t>
      </w:r>
      <w:r>
        <w:rPr>
          <w:rFonts w:ascii="Arial" w:hAnsi="Arial" w:cs="Arial"/>
          <w:sz w:val="20"/>
          <w:szCs w:val="20"/>
        </w:rPr>
        <w:t>, 30(1), 274-280.</w:t>
      </w:r>
    </w:p>
    <w:p w14:paraId="75257567">
      <w:pPr>
        <w:spacing w:line="240" w:lineRule="auto"/>
        <w:ind w:left="540" w:hanging="540"/>
        <w:jc w:val="both"/>
        <w:rPr>
          <w:rFonts w:ascii="Arial" w:hAnsi="Arial" w:cs="Arial"/>
          <w:sz w:val="20"/>
          <w:szCs w:val="20"/>
        </w:rPr>
      </w:pPr>
      <w:bookmarkStart w:id="12" w:name="_Hlk200977990"/>
      <w:r>
        <w:rPr>
          <w:rFonts w:ascii="Arial" w:hAnsi="Arial" w:cs="Arial"/>
          <w:color w:val="212121"/>
          <w:sz w:val="20"/>
          <w:szCs w:val="20"/>
          <w:shd w:val="clear" w:color="auto" w:fill="FFFFFF"/>
        </w:rPr>
        <w:t>Salminen, T. S., Vesala, L., Basikhina, Y., Kutzer, M., Tuomela, T., Lucas, R., Monteith, K.,    Prakash, A., Tietz, T., &amp; Vale, P. F. (2024). A naturally occurring mitochondrial genome variant confers broad protection from infection in Drosophila. </w:t>
      </w:r>
      <w:r>
        <w:rPr>
          <w:rFonts w:ascii="Arial" w:hAnsi="Arial" w:cs="Arial"/>
          <w:i/>
          <w:iCs/>
          <w:color w:val="212121"/>
          <w:sz w:val="20"/>
          <w:szCs w:val="20"/>
          <w:shd w:val="clear" w:color="auto" w:fill="FFFFFF"/>
        </w:rPr>
        <w:t>PLoS genetics</w:t>
      </w:r>
      <w:r>
        <w:rPr>
          <w:rFonts w:ascii="Arial" w:hAnsi="Arial" w:cs="Arial"/>
          <w:color w:val="212121"/>
          <w:sz w:val="20"/>
          <w:szCs w:val="20"/>
          <w:shd w:val="clear" w:color="auto" w:fill="FFFFFF"/>
        </w:rPr>
        <w:t>, </w:t>
      </w:r>
      <w:r>
        <w:rPr>
          <w:rFonts w:ascii="Arial" w:hAnsi="Arial" w:cs="Arial"/>
          <w:i/>
          <w:iCs/>
          <w:color w:val="212121"/>
          <w:sz w:val="20"/>
          <w:szCs w:val="20"/>
          <w:shd w:val="clear" w:color="auto" w:fill="FFFFFF"/>
        </w:rPr>
        <w:t>20</w:t>
      </w:r>
      <w:r>
        <w:rPr>
          <w:rFonts w:ascii="Arial" w:hAnsi="Arial" w:cs="Arial"/>
          <w:color w:val="212121"/>
          <w:sz w:val="20"/>
          <w:szCs w:val="20"/>
          <w:shd w:val="clear" w:color="auto" w:fill="FFFFFF"/>
        </w:rPr>
        <w:t>(11), e1011476</w:t>
      </w:r>
    </w:p>
    <w:bookmarkEnd w:id="12"/>
    <w:p w14:paraId="3915D473">
      <w:pPr>
        <w:spacing w:line="240" w:lineRule="auto"/>
        <w:jc w:val="both"/>
        <w:rPr>
          <w:rFonts w:ascii="Arial" w:hAnsi="Arial" w:cs="Arial"/>
          <w:sz w:val="20"/>
          <w:szCs w:val="20"/>
        </w:rPr>
      </w:pPr>
      <w:r>
        <w:rPr>
          <w:rFonts w:ascii="Arial" w:hAnsi="Arial" w:cs="Arial"/>
          <w:sz w:val="20"/>
          <w:szCs w:val="20"/>
        </w:rPr>
        <w:t xml:space="preserve">Servin, A.L. (2014). Antagonistic activities of lactobacilli and bifidobacteria against microbial </w:t>
      </w:r>
      <w:r>
        <w:rPr>
          <w:rFonts w:ascii="Arial" w:hAnsi="Arial" w:cs="Arial"/>
          <w:sz w:val="20"/>
          <w:szCs w:val="20"/>
        </w:rPr>
        <w:tab/>
      </w:r>
      <w:r>
        <w:rPr>
          <w:rFonts w:ascii="Arial" w:hAnsi="Arial" w:cs="Arial"/>
          <w:sz w:val="20"/>
          <w:szCs w:val="20"/>
        </w:rPr>
        <w:t xml:space="preserve">pathogens. </w:t>
      </w:r>
      <w:r>
        <w:rPr>
          <w:rFonts w:ascii="Arial" w:hAnsi="Arial" w:cs="Arial"/>
          <w:i/>
          <w:sz w:val="20"/>
          <w:szCs w:val="20"/>
        </w:rPr>
        <w:t>FEMS Microbiology Reviews</w:t>
      </w:r>
      <w:r>
        <w:rPr>
          <w:rFonts w:ascii="Arial" w:hAnsi="Arial" w:cs="Arial"/>
          <w:sz w:val="20"/>
          <w:szCs w:val="20"/>
        </w:rPr>
        <w:t>, 28(4), 405-440.</w:t>
      </w:r>
    </w:p>
    <w:p w14:paraId="15840623">
      <w:pPr>
        <w:spacing w:line="240" w:lineRule="auto"/>
        <w:jc w:val="both"/>
        <w:rPr>
          <w:rFonts w:ascii="Arial" w:hAnsi="Arial" w:cs="Arial"/>
          <w:sz w:val="20"/>
          <w:szCs w:val="20"/>
        </w:rPr>
      </w:pPr>
      <w:r>
        <w:rPr>
          <w:rFonts w:ascii="Arial" w:hAnsi="Arial" w:cs="Arial"/>
          <w:sz w:val="20"/>
          <w:szCs w:val="20"/>
        </w:rPr>
        <w:t xml:space="preserve">Sfakianakis, P., &amp; Tassou, C. C. (2014). Effect of exposure, time and fermentation activity on LAB ad probiotics. </w:t>
      </w:r>
      <w:r>
        <w:rPr>
          <w:rFonts w:ascii="Arial" w:hAnsi="Arial" w:cs="Arial"/>
          <w:i/>
          <w:sz w:val="20"/>
          <w:szCs w:val="20"/>
        </w:rPr>
        <w:t>Current Opinion in Food Science</w:t>
      </w:r>
      <w:r>
        <w:rPr>
          <w:rFonts w:ascii="Arial" w:hAnsi="Arial" w:cs="Arial"/>
          <w:sz w:val="20"/>
          <w:szCs w:val="20"/>
        </w:rPr>
        <w:t>, 1, 58-63.</w:t>
      </w:r>
    </w:p>
    <w:p w14:paraId="04EC35B3">
      <w:pPr>
        <w:spacing w:line="240" w:lineRule="auto"/>
        <w:jc w:val="both"/>
        <w:rPr>
          <w:rFonts w:ascii="Arial" w:hAnsi="Arial" w:cs="Arial"/>
          <w:sz w:val="20"/>
          <w:szCs w:val="20"/>
        </w:rPr>
      </w:pPr>
      <w:r>
        <w:rPr>
          <w:rFonts w:ascii="Arial" w:hAnsi="Arial" w:cs="Arial"/>
          <w:sz w:val="20"/>
          <w:szCs w:val="20"/>
        </w:rPr>
        <w:t xml:space="preserve">Silva, C.C.G., Firdous, S., Ejaz, N., &amp; Hina, S (2018). Application of bacteriocins and protective </w:t>
      </w:r>
      <w:r>
        <w:rPr>
          <w:rFonts w:ascii="Arial" w:hAnsi="Arial" w:cs="Arial"/>
          <w:sz w:val="20"/>
          <w:szCs w:val="20"/>
        </w:rPr>
        <w:tab/>
      </w:r>
      <w:r>
        <w:rPr>
          <w:rFonts w:ascii="Arial" w:hAnsi="Arial" w:cs="Arial"/>
          <w:sz w:val="20"/>
          <w:szCs w:val="20"/>
        </w:rPr>
        <w:t xml:space="preserve">cultures in dairy food preservation. </w:t>
      </w:r>
      <w:r>
        <w:rPr>
          <w:rFonts w:ascii="Arial" w:hAnsi="Arial" w:cs="Arial"/>
          <w:i/>
          <w:sz w:val="20"/>
          <w:szCs w:val="20"/>
        </w:rPr>
        <w:t>Frontiers in Microbiology</w:t>
      </w:r>
      <w:r>
        <w:rPr>
          <w:rFonts w:ascii="Arial" w:hAnsi="Arial" w:cs="Arial"/>
          <w:sz w:val="20"/>
          <w:szCs w:val="20"/>
        </w:rPr>
        <w:t>, 9, 594.</w:t>
      </w:r>
    </w:p>
    <w:p w14:paraId="74D4C45A">
      <w:pPr>
        <w:spacing w:before="240" w:after="0" w:line="240" w:lineRule="auto"/>
        <w:ind w:left="630" w:hanging="630"/>
        <w:jc w:val="both"/>
        <w:rPr>
          <w:rFonts w:ascii="Arial" w:hAnsi="Arial" w:eastAsia="Times New Roman" w:cs="Arial"/>
          <w:color w:val="000000" w:themeColor="text1"/>
          <w:sz w:val="20"/>
          <w:szCs w:val="20"/>
          <w14:textFill>
            <w14:solidFill>
              <w14:schemeClr w14:val="tx1"/>
            </w14:solidFill>
          </w14:textFill>
        </w:rPr>
      </w:pPr>
      <w:r>
        <w:rPr>
          <w:rFonts w:ascii="Arial" w:hAnsi="Arial" w:eastAsia="Times New Roman" w:cs="Arial"/>
          <w:color w:val="000000" w:themeColor="text1"/>
          <w:sz w:val="20"/>
          <w:szCs w:val="20"/>
          <w14:textFill>
            <w14:solidFill>
              <w14:schemeClr w14:val="tx1"/>
            </w14:solidFill>
          </w14:textFill>
        </w:rPr>
        <w:t>Swami, O.C., &amp; Shah, N.J. (2017). Role of probiotics in diabetes: A review of their rationale and efficacy.</w:t>
      </w:r>
      <w:commentRangeStart w:id="25"/>
      <w:r>
        <w:rPr>
          <w:rFonts w:ascii="Arial" w:hAnsi="Arial" w:eastAsia="Times New Roman" w:cs="Arial"/>
          <w:color w:val="000000" w:themeColor="text1"/>
          <w:sz w:val="20"/>
          <w:szCs w:val="20"/>
          <w14:textFill>
            <w14:solidFill>
              <w14:schemeClr w14:val="tx1"/>
            </w14:solidFill>
          </w14:textFill>
        </w:rPr>
        <w:t xml:space="preserve">EMJ </w:t>
      </w:r>
      <w:commentRangeEnd w:id="25"/>
      <w:r>
        <w:commentReference w:id="25"/>
      </w:r>
      <w:r>
        <w:rPr>
          <w:rFonts w:ascii="Arial" w:hAnsi="Arial" w:eastAsia="Times New Roman" w:cs="Arial"/>
          <w:color w:val="000000" w:themeColor="text1"/>
          <w:sz w:val="20"/>
          <w:szCs w:val="20"/>
          <w14:textFill>
            <w14:solidFill>
              <w14:schemeClr w14:val="tx1"/>
            </w14:solidFill>
          </w14:textFill>
        </w:rPr>
        <w:t>Diabetes,5(1),104.</w:t>
      </w:r>
    </w:p>
    <w:p w14:paraId="217DB6F8">
      <w:pPr>
        <w:spacing w:line="240" w:lineRule="auto"/>
        <w:jc w:val="both"/>
        <w:rPr>
          <w:rFonts w:ascii="Arial" w:hAnsi="Arial" w:cs="Arial"/>
          <w:sz w:val="20"/>
          <w:szCs w:val="20"/>
        </w:rPr>
      </w:pPr>
    </w:p>
    <w:p w14:paraId="6EE10EC0">
      <w:pPr>
        <w:spacing w:line="240" w:lineRule="auto"/>
        <w:jc w:val="both"/>
        <w:rPr>
          <w:rFonts w:ascii="Arial" w:hAnsi="Arial" w:cs="Arial"/>
          <w:sz w:val="20"/>
          <w:szCs w:val="20"/>
        </w:rPr>
      </w:pPr>
      <w:r>
        <w:rPr>
          <w:rFonts w:ascii="Arial" w:hAnsi="Arial" w:cs="Arial"/>
          <w:sz w:val="20"/>
          <w:szCs w:val="20"/>
        </w:rPr>
        <w:t xml:space="preserve">Tamime, A. Y., &amp; Robinson, R. K. (2017). Yoghurt: Science and Technology. Woodhead </w:t>
      </w:r>
      <w:r>
        <w:rPr>
          <w:rFonts w:ascii="Arial" w:hAnsi="Arial" w:cs="Arial"/>
          <w:sz w:val="20"/>
          <w:szCs w:val="20"/>
        </w:rPr>
        <w:tab/>
      </w:r>
      <w:r>
        <w:rPr>
          <w:rFonts w:ascii="Arial" w:hAnsi="Arial" w:cs="Arial"/>
          <w:sz w:val="20"/>
          <w:szCs w:val="20"/>
        </w:rPr>
        <w:t xml:space="preserve">Publishing. </w:t>
      </w:r>
    </w:p>
    <w:p w14:paraId="4AFFC09A">
      <w:pPr>
        <w:spacing w:line="240" w:lineRule="auto"/>
        <w:jc w:val="both"/>
        <w:rPr>
          <w:rFonts w:ascii="Arial" w:hAnsi="Arial" w:cs="Arial"/>
          <w:sz w:val="20"/>
          <w:szCs w:val="20"/>
        </w:rPr>
      </w:pPr>
      <w:r>
        <w:rPr>
          <w:rFonts w:ascii="Arial" w:hAnsi="Arial" w:cs="Arial"/>
          <w:sz w:val="20"/>
          <w:szCs w:val="20"/>
        </w:rPr>
        <w:t>Todorov, S. D.,</w:t>
      </w:r>
      <w:r>
        <w:commentReference w:id="26"/>
      </w:r>
      <w:r>
        <w:rPr>
          <w:rFonts w:ascii="Arial" w:hAnsi="Arial" w:cs="Arial"/>
          <w:sz w:val="20"/>
          <w:szCs w:val="20"/>
        </w:rPr>
        <w:t xml:space="preserve"> Dicks, L. M. T. (2015). Characterization of bacteriocins produced by lactic acid bacteria isolated from spoiled black olives. </w:t>
      </w:r>
      <w:r>
        <w:rPr>
          <w:rFonts w:ascii="Arial" w:hAnsi="Arial" w:cs="Arial"/>
          <w:i/>
          <w:sz w:val="20"/>
          <w:szCs w:val="20"/>
        </w:rPr>
        <w:t>Journal of Basic Microbiology</w:t>
      </w:r>
      <w:r>
        <w:rPr>
          <w:rFonts w:ascii="Arial" w:hAnsi="Arial" w:cs="Arial"/>
          <w:sz w:val="20"/>
          <w:szCs w:val="20"/>
        </w:rPr>
        <w:t>, 45(4), 312-322.</w:t>
      </w:r>
    </w:p>
    <w:p w14:paraId="508CC0AA">
      <w:pPr>
        <w:spacing w:line="240" w:lineRule="auto"/>
        <w:jc w:val="both"/>
        <w:rPr>
          <w:rFonts w:ascii="Arial" w:hAnsi="Arial" w:cs="Arial"/>
          <w:sz w:val="20"/>
          <w:szCs w:val="20"/>
        </w:rPr>
      </w:pPr>
      <w:r>
        <w:rPr>
          <w:rFonts w:ascii="Arial" w:hAnsi="Arial" w:cs="Arial"/>
          <w:sz w:val="20"/>
          <w:szCs w:val="20"/>
        </w:rPr>
        <w:t xml:space="preserve">Todorov, S. D., Meredith, F. I., &amp; Norred, W. P. (2011). Bacteriocin Production by LAB Isolated </w:t>
      </w:r>
      <w:r>
        <w:rPr>
          <w:rFonts w:ascii="Arial" w:hAnsi="Arial" w:cs="Arial"/>
          <w:sz w:val="20"/>
          <w:szCs w:val="20"/>
        </w:rPr>
        <w:tab/>
      </w:r>
      <w:r>
        <w:rPr>
          <w:rFonts w:ascii="Arial" w:hAnsi="Arial" w:cs="Arial"/>
          <w:sz w:val="20"/>
          <w:szCs w:val="20"/>
        </w:rPr>
        <w:t>from Brazilian Foods. </w:t>
      </w:r>
      <w:r>
        <w:rPr>
          <w:rFonts w:ascii="Arial" w:hAnsi="Arial" w:cs="Arial"/>
          <w:i/>
          <w:sz w:val="20"/>
          <w:szCs w:val="20"/>
        </w:rPr>
        <w:t>Food Control</w:t>
      </w:r>
      <w:r>
        <w:rPr>
          <w:rFonts w:ascii="Arial" w:hAnsi="Arial" w:cs="Arial"/>
          <w:sz w:val="20"/>
          <w:szCs w:val="20"/>
        </w:rPr>
        <w:t>, 22(8), 1119-1126.</w:t>
      </w:r>
    </w:p>
    <w:p w14:paraId="42C8291A">
      <w:pPr>
        <w:spacing w:line="240" w:lineRule="auto"/>
        <w:jc w:val="both"/>
        <w:rPr>
          <w:rFonts w:ascii="Arial" w:hAnsi="Arial" w:cs="Arial"/>
          <w:sz w:val="20"/>
          <w:szCs w:val="20"/>
        </w:rPr>
      </w:pPr>
      <w:r>
        <w:rPr>
          <w:rFonts w:ascii="Arial" w:hAnsi="Arial" w:cs="Arial"/>
          <w:sz w:val="20"/>
          <w:szCs w:val="20"/>
        </w:rPr>
        <w:t xml:space="preserve">Vinderola, C. G., &amp; Reinheimer, J. A. (2013). Quantification of LAB in yoghurt. </w:t>
      </w:r>
      <w:r>
        <w:rPr>
          <w:rFonts w:ascii="Arial" w:hAnsi="Arial" w:cs="Arial"/>
          <w:i/>
          <w:sz w:val="20"/>
          <w:szCs w:val="20"/>
        </w:rPr>
        <w:t xml:space="preserve">Food Research </w:t>
      </w:r>
      <w:r>
        <w:rPr>
          <w:rFonts w:ascii="Arial" w:hAnsi="Arial" w:cs="Arial"/>
          <w:i/>
          <w:sz w:val="20"/>
          <w:szCs w:val="20"/>
        </w:rPr>
        <w:tab/>
      </w:r>
      <w:r>
        <w:rPr>
          <w:rFonts w:ascii="Arial" w:hAnsi="Arial" w:cs="Arial"/>
          <w:i/>
          <w:sz w:val="20"/>
          <w:szCs w:val="20"/>
        </w:rPr>
        <w:t>International</w:t>
      </w:r>
      <w:r>
        <w:rPr>
          <w:rFonts w:ascii="Arial" w:hAnsi="Arial" w:cs="Arial"/>
          <w:sz w:val="20"/>
          <w:szCs w:val="20"/>
        </w:rPr>
        <w:t>, 36(9-10), 895-904.</w:t>
      </w:r>
    </w:p>
    <w:p w14:paraId="13DDA124">
      <w:pPr>
        <w:spacing w:line="240" w:lineRule="auto"/>
        <w:jc w:val="both"/>
        <w:rPr>
          <w:rFonts w:ascii="Arial" w:hAnsi="Arial" w:cs="Arial"/>
          <w:sz w:val="20"/>
          <w:szCs w:val="20"/>
        </w:rPr>
      </w:pPr>
      <w:r>
        <w:rPr>
          <w:rFonts w:ascii="Arial" w:hAnsi="Arial" w:cs="Arial"/>
          <w:sz w:val="20"/>
          <w:szCs w:val="20"/>
        </w:rPr>
        <w:t xml:space="preserve">Vizoso Pinto, M.G., Dignani, M. C., &amp; Anaissie, E. J. (2016). Lactobacillus fermentum BCS35 </w:t>
      </w:r>
      <w:r>
        <w:rPr>
          <w:rFonts w:ascii="Arial" w:hAnsi="Arial" w:cs="Arial"/>
          <w:sz w:val="20"/>
          <w:szCs w:val="20"/>
        </w:rPr>
        <w:tab/>
      </w:r>
      <w:r>
        <w:rPr>
          <w:rFonts w:ascii="Arial" w:hAnsi="Arial" w:cs="Arial"/>
          <w:sz w:val="20"/>
          <w:szCs w:val="20"/>
        </w:rPr>
        <w:t xml:space="preserve">expresses cell-surface proteins that mediate binding to human intestinal epithelial cells. </w:t>
      </w:r>
      <w:r>
        <w:rPr>
          <w:rFonts w:ascii="Arial" w:hAnsi="Arial" w:cs="Arial"/>
          <w:sz w:val="20"/>
          <w:szCs w:val="20"/>
        </w:rPr>
        <w:tab/>
      </w:r>
      <w:r>
        <w:rPr>
          <w:rFonts w:ascii="Arial" w:hAnsi="Arial" w:cs="Arial"/>
          <w:i/>
          <w:sz w:val="20"/>
          <w:szCs w:val="20"/>
        </w:rPr>
        <w:t>Beneficial Microbes</w:t>
      </w:r>
      <w:r>
        <w:rPr>
          <w:rFonts w:ascii="Arial" w:hAnsi="Arial" w:cs="Arial"/>
          <w:sz w:val="20"/>
          <w:szCs w:val="20"/>
        </w:rPr>
        <w:t>, 1(3), 219-228.</w:t>
      </w:r>
    </w:p>
    <w:p w14:paraId="387B9BA0">
      <w:pPr>
        <w:spacing w:line="240" w:lineRule="auto"/>
        <w:jc w:val="both"/>
        <w:rPr>
          <w:rFonts w:ascii="Arial" w:hAnsi="Arial" w:cs="Arial"/>
          <w:sz w:val="20"/>
          <w:szCs w:val="20"/>
        </w:rPr>
      </w:pPr>
      <w:r>
        <w:rPr>
          <w:rFonts w:ascii="Arial" w:hAnsi="Arial" w:cs="Arial"/>
          <w:sz w:val="20"/>
          <w:szCs w:val="20"/>
        </w:rPr>
        <w:t xml:space="preserve">WHO (2020). Antibiotic resistance. World Health Organization. </w:t>
      </w:r>
    </w:p>
    <w:p w14:paraId="790E0FC7">
      <w:pPr>
        <w:spacing w:line="240" w:lineRule="auto"/>
        <w:jc w:val="both"/>
        <w:rPr>
          <w:rFonts w:ascii="Arial" w:hAnsi="Arial" w:cs="Arial"/>
          <w:sz w:val="20"/>
          <w:szCs w:val="20"/>
        </w:rPr>
      </w:pPr>
      <w:r>
        <w:rPr>
          <w:rFonts w:ascii="Arial" w:hAnsi="Arial" w:cs="Arial"/>
          <w:sz w:val="20"/>
          <w:szCs w:val="20"/>
        </w:rPr>
        <w:t xml:space="preserve">Yang, S.C., Chen, C., Riley, R. T., &amp; Wu, F. (2014). Antibacterial activities of bacteriocins: </w:t>
      </w:r>
      <w:r>
        <w:rPr>
          <w:rFonts w:ascii="Arial" w:hAnsi="Arial" w:cs="Arial"/>
          <w:sz w:val="20"/>
          <w:szCs w:val="20"/>
        </w:rPr>
        <w:tab/>
      </w:r>
      <w:r>
        <w:rPr>
          <w:rFonts w:ascii="Arial" w:hAnsi="Arial" w:cs="Arial"/>
          <w:sz w:val="20"/>
          <w:szCs w:val="20"/>
        </w:rPr>
        <w:t xml:space="preserve">application in foods and pharmaceuticals. </w:t>
      </w:r>
      <w:r>
        <w:rPr>
          <w:rFonts w:ascii="Arial" w:hAnsi="Arial" w:cs="Arial"/>
          <w:i/>
          <w:sz w:val="20"/>
          <w:szCs w:val="20"/>
        </w:rPr>
        <w:t>Frontiers in Microbiology</w:t>
      </w:r>
      <w:r>
        <w:rPr>
          <w:rFonts w:ascii="Arial" w:hAnsi="Arial" w:cs="Arial"/>
          <w:sz w:val="20"/>
          <w:szCs w:val="20"/>
        </w:rPr>
        <w:t>, 5, 241.</w:t>
      </w:r>
    </w:p>
    <w:p w14:paraId="2B805083">
      <w:pPr>
        <w:spacing w:line="240" w:lineRule="auto"/>
        <w:jc w:val="both"/>
        <w:rPr>
          <w:rFonts w:ascii="Arial" w:hAnsi="Arial" w:cs="Arial"/>
          <w:sz w:val="20"/>
          <w:szCs w:val="20"/>
        </w:rPr>
      </w:pPr>
      <w:r>
        <w:rPr>
          <w:rFonts w:ascii="Arial" w:hAnsi="Arial" w:cs="Arial"/>
          <w:sz w:val="20"/>
          <w:szCs w:val="20"/>
        </w:rPr>
        <w:t xml:space="preserve"> Yusuf, M.A. (2013) Lactic acid bacteria: bacteriocin producer: A mini review. </w:t>
      </w:r>
      <w:r>
        <w:rPr>
          <w:rFonts w:ascii="Arial" w:hAnsi="Arial" w:cs="Arial"/>
          <w:i/>
          <w:sz w:val="20"/>
          <w:szCs w:val="20"/>
        </w:rPr>
        <w:t xml:space="preserve">Journal of </w:t>
      </w:r>
      <w:r>
        <w:rPr>
          <w:rFonts w:ascii="Arial" w:hAnsi="Arial" w:cs="Arial"/>
          <w:i/>
          <w:sz w:val="20"/>
          <w:szCs w:val="20"/>
        </w:rPr>
        <w:tab/>
      </w:r>
      <w:r>
        <w:rPr>
          <w:rFonts w:ascii="Arial" w:hAnsi="Arial" w:cs="Arial"/>
          <w:i/>
          <w:sz w:val="20"/>
          <w:szCs w:val="20"/>
        </w:rPr>
        <w:t>Pharmacy</w:t>
      </w:r>
      <w:r>
        <w:rPr>
          <w:rFonts w:ascii="Arial" w:hAnsi="Arial" w:cs="Arial"/>
          <w:sz w:val="20"/>
          <w:szCs w:val="20"/>
        </w:rPr>
        <w:t xml:space="preserve">, 3(4),44 –50. </w:t>
      </w:r>
      <w:bookmarkStart w:id="13" w:name="_GoBack"/>
      <w:bookmarkEnd w:id="13"/>
    </w:p>
    <w:sectPr>
      <w:headerReference r:id="rId9" w:type="first"/>
      <w:footerReference r:id="rId12" w:type="first"/>
      <w:headerReference r:id="rId7" w:type="default"/>
      <w:footerReference r:id="rId10" w:type="default"/>
      <w:headerReference r:id="rId8" w:type="even"/>
      <w:footerReference r:id="rId11" w:type="even"/>
      <w:pgSz w:w="12240" w:h="15840"/>
      <w:pgMar w:top="900" w:right="1440" w:bottom="1440" w:left="1440" w:header="720" w:footer="720" w:gutter="0"/>
      <w:pgNumType w:start="1"/>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inwendu Njideka" w:date="2025-08-22T09:08:12Z" w:initials="">
    <w:p w14:paraId="60EBB7E5">
      <w:pPr>
        <w:pStyle w:val="6"/>
        <w:rPr>
          <w:rFonts w:hint="default"/>
          <w:lang w:val="en-US"/>
        </w:rPr>
      </w:pPr>
      <w:r>
        <w:rPr>
          <w:rFonts w:hint="default"/>
          <w:lang w:val="en-US"/>
        </w:rPr>
        <w:t>More than 2 autho should be et al., mention only the first author’s Surname then et al.,</w:t>
      </w:r>
    </w:p>
  </w:comment>
  <w:comment w:id="1" w:author="Chinwendu Njideka" w:date="2025-08-22T09:06:15Z" w:initials="">
    <w:p w14:paraId="167396DC">
      <w:pPr>
        <w:pStyle w:val="6"/>
      </w:pPr>
      <w:r>
        <w:annotationRef/>
      </w:r>
    </w:p>
  </w:comment>
  <w:comment w:id="2" w:author="Chinwendu Njideka" w:date="2025-08-22T09:11:33Z" w:initials="">
    <w:p w14:paraId="398CE95E">
      <w:pPr>
        <w:pStyle w:val="6"/>
        <w:rPr>
          <w:rFonts w:hint="default"/>
          <w:lang w:val="en-US"/>
        </w:rPr>
      </w:pPr>
      <w:r>
        <w:rPr>
          <w:rFonts w:hint="default"/>
          <w:lang w:val="en-US"/>
        </w:rPr>
        <w:t>More than 2 authors  et al.,</w:t>
      </w:r>
    </w:p>
  </w:comment>
  <w:comment w:id="3" w:author="Chinwendu Njideka" w:date="2025-08-22T09:12:31Z" w:initials="">
    <w:p w14:paraId="60C8804F">
      <w:pPr>
        <w:pStyle w:val="6"/>
      </w:pPr>
      <w:r>
        <w:annotationRef/>
      </w:r>
    </w:p>
  </w:comment>
  <w:comment w:id="4" w:author="Chinwendu Njideka" w:date="2025-08-22T09:19:51Z" w:initials="">
    <w:p w14:paraId="69BD6E8C">
      <w:pPr>
        <w:pStyle w:val="6"/>
        <w:rPr>
          <w:rFonts w:hint="default"/>
          <w:lang w:val="en-US"/>
        </w:rPr>
      </w:pPr>
      <w:r>
        <w:rPr>
          <w:rFonts w:hint="default"/>
          <w:lang w:val="en-US"/>
        </w:rPr>
        <w:t>Use et al., more than 2 authors</w:t>
      </w:r>
    </w:p>
  </w:comment>
  <w:comment w:id="5" w:author="Chinwendu Njideka" w:date="2025-08-22T09:22:58Z" w:initials="">
    <w:p w14:paraId="7DB4D2C9">
      <w:pPr>
        <w:pStyle w:val="6"/>
        <w:rPr>
          <w:rFonts w:hint="default"/>
          <w:lang w:val="en-US"/>
        </w:rPr>
      </w:pPr>
      <w:r>
        <w:rPr>
          <w:rFonts w:hint="default"/>
          <w:lang w:val="en-US"/>
        </w:rPr>
        <w:t>More than two authors,  ref only the first author with et al.,</w:t>
      </w:r>
    </w:p>
  </w:comment>
  <w:comment w:id="6" w:author="Chinwendu Njideka" w:date="2025-08-22T09:24:07Z" w:initials="">
    <w:p w14:paraId="3BDDB706">
      <w:pPr>
        <w:pStyle w:val="6"/>
        <w:rPr>
          <w:rFonts w:hint="default"/>
          <w:lang w:val="en-US"/>
        </w:rPr>
      </w:pPr>
      <w:r>
        <w:rPr>
          <w:rFonts w:hint="default"/>
          <w:lang w:val="en-US"/>
        </w:rPr>
        <w:t>More than 2 authors</w:t>
      </w:r>
    </w:p>
  </w:comment>
  <w:comment w:id="7" w:author="Chinwendu Njideka" w:date="2025-08-22T09:24:55Z" w:initials="">
    <w:p w14:paraId="7450AD73">
      <w:pPr>
        <w:pStyle w:val="6"/>
        <w:rPr>
          <w:rFonts w:hint="default"/>
          <w:lang w:val="en-US"/>
        </w:rPr>
      </w:pPr>
      <w:r>
        <w:rPr>
          <w:rFonts w:hint="default"/>
          <w:lang w:val="en-US"/>
        </w:rPr>
        <w:t>Use et al.,</w:t>
      </w:r>
    </w:p>
  </w:comment>
  <w:comment w:id="8" w:author="Chinwendu Njideka" w:date="2025-08-22T09:25:30Z" w:initials="">
    <w:p w14:paraId="037D3606">
      <w:pPr>
        <w:pStyle w:val="6"/>
        <w:rPr>
          <w:rFonts w:hint="default"/>
          <w:lang w:val="en-US"/>
        </w:rPr>
      </w:pPr>
      <w:r>
        <w:rPr>
          <w:rFonts w:hint="default"/>
          <w:lang w:val="en-US"/>
        </w:rPr>
        <w:t>Use et al.,</w:t>
      </w:r>
    </w:p>
  </w:comment>
  <w:comment w:id="9" w:author="Chinwendu Njideka" w:date="2025-08-22T09:26:59Z" w:initials="">
    <w:p w14:paraId="43EAFB8A">
      <w:pPr>
        <w:pStyle w:val="6"/>
        <w:rPr>
          <w:rFonts w:hint="default"/>
          <w:lang w:val="en-US"/>
        </w:rPr>
      </w:pPr>
      <w:r>
        <w:rPr>
          <w:rFonts w:hint="default"/>
          <w:lang w:val="en-US"/>
        </w:rPr>
        <w:t>to</w:t>
      </w:r>
    </w:p>
  </w:comment>
  <w:comment w:id="10" w:author="Chinwendu Njideka" w:date="2025-08-22T09:27:22Z" w:initials="">
    <w:p w14:paraId="36D1A859">
      <w:pPr>
        <w:pStyle w:val="6"/>
        <w:rPr>
          <w:rFonts w:hint="default"/>
          <w:lang w:val="en-US"/>
        </w:rPr>
      </w:pPr>
      <w:r>
        <w:rPr>
          <w:rFonts w:hint="default"/>
          <w:lang w:val="en-US"/>
        </w:rPr>
        <w:t>Cheesbrough, (2010)</w:t>
      </w:r>
    </w:p>
  </w:comment>
  <w:comment w:id="11" w:author="Chinwendu Njideka" w:date="2025-08-22T09:29:59Z" w:initials="">
    <w:p w14:paraId="50517A62">
      <w:pPr>
        <w:pStyle w:val="6"/>
        <w:rPr>
          <w:rFonts w:hint="default"/>
          <w:lang w:val="en-US"/>
        </w:rPr>
      </w:pPr>
      <w:r>
        <w:rPr>
          <w:rFonts w:hint="default"/>
          <w:lang w:val="en-US"/>
        </w:rPr>
        <w:t>More than two authors</w:t>
      </w:r>
    </w:p>
  </w:comment>
  <w:comment w:id="12" w:author="Chinwendu Njideka" w:date="2025-08-22T09:46:19Z" w:initials="">
    <w:p w14:paraId="25CBA698">
      <w:pPr>
        <w:pStyle w:val="6"/>
        <w:rPr>
          <w:rFonts w:hint="default"/>
          <w:lang w:val="en-US"/>
        </w:rPr>
      </w:pPr>
      <w:r>
        <w:rPr>
          <w:rFonts w:hint="default"/>
          <w:lang w:val="en-US"/>
        </w:rPr>
        <w:t>Capitalize first letters</w:t>
      </w:r>
    </w:p>
  </w:comment>
  <w:comment w:id="13" w:author="Chinwendu Njideka" w:date="2025-08-22T09:42:15Z" w:initials="">
    <w:p w14:paraId="4325E3E4">
      <w:pPr>
        <w:pStyle w:val="6"/>
        <w:rPr>
          <w:rFonts w:hint="default"/>
          <w:lang w:val="en-US"/>
        </w:rPr>
      </w:pPr>
      <w:r>
        <w:rPr>
          <w:rFonts w:hint="default"/>
          <w:lang w:val="en-US"/>
        </w:rPr>
        <w:t>Cheesbrough, (20210).</w:t>
      </w:r>
    </w:p>
  </w:comment>
  <w:comment w:id="14" w:author="Chinwendu Njideka" w:date="2025-08-22T09:45:33Z" w:initials="">
    <w:p w14:paraId="3A97C6B8">
      <w:pPr>
        <w:pStyle w:val="6"/>
        <w:rPr>
          <w:rFonts w:hint="default"/>
          <w:lang w:val="en-US"/>
        </w:rPr>
      </w:pPr>
      <w:r>
        <w:rPr>
          <w:rFonts w:hint="default"/>
          <w:lang w:val="en-US"/>
        </w:rPr>
        <w:t>Capitalize first letters</w:t>
      </w:r>
    </w:p>
  </w:comment>
  <w:comment w:id="15" w:author="Chinwendu Njideka" w:date="2025-08-22T09:43:30Z" w:initials="">
    <w:p w14:paraId="15707A8A">
      <w:pPr>
        <w:pStyle w:val="6"/>
        <w:rPr>
          <w:rFonts w:hint="default"/>
          <w:lang w:val="en-US"/>
        </w:rPr>
      </w:pPr>
      <w:r>
        <w:rPr>
          <w:rFonts w:hint="default"/>
          <w:lang w:val="en-US"/>
        </w:rPr>
        <w:t>Balouiri et al., (2016) correct to this</w:t>
      </w:r>
    </w:p>
  </w:comment>
  <w:comment w:id="16" w:author="Chinwendu Njideka" w:date="2025-08-22T09:46:50Z" w:initials="">
    <w:p w14:paraId="48D95B92">
      <w:pPr>
        <w:pStyle w:val="6"/>
        <w:rPr>
          <w:rFonts w:hint="default"/>
          <w:lang w:val="en-US"/>
        </w:rPr>
      </w:pPr>
      <w:r>
        <w:rPr>
          <w:rFonts w:hint="default"/>
          <w:lang w:val="en-US"/>
        </w:rPr>
        <w:t>Capitalize first letters</w:t>
      </w:r>
    </w:p>
  </w:comment>
  <w:comment w:id="17" w:author="Chinwendu Njideka" w:date="2025-08-22T09:48:00Z" w:initials="">
    <w:p w14:paraId="01996F93">
      <w:pPr>
        <w:pStyle w:val="6"/>
        <w:rPr>
          <w:rFonts w:hint="default"/>
          <w:lang w:val="en-US"/>
        </w:rPr>
      </w:pPr>
      <w:r>
        <w:rPr>
          <w:rFonts w:hint="default"/>
          <w:lang w:val="en-US"/>
        </w:rPr>
        <w:t>More than2 authors</w:t>
      </w:r>
    </w:p>
  </w:comment>
  <w:comment w:id="18" w:author="Chinwendu Njideka" w:date="2025-08-22T09:48:52Z" w:initials="">
    <w:p w14:paraId="0AE33AAF">
      <w:pPr>
        <w:pStyle w:val="6"/>
        <w:rPr>
          <w:rFonts w:hint="default"/>
          <w:lang w:val="en-US"/>
        </w:rPr>
      </w:pPr>
      <w:r>
        <w:rPr>
          <w:rFonts w:hint="default"/>
          <w:lang w:val="en-US"/>
        </w:rPr>
        <w:t>Chose either hr or hours and be consistent</w:t>
      </w:r>
    </w:p>
  </w:comment>
  <w:comment w:id="19" w:author="Chinwendu Njideka" w:date="2025-08-22T09:49:42Z" w:initials="">
    <w:p w14:paraId="75F42A28">
      <w:pPr>
        <w:pStyle w:val="6"/>
      </w:pPr>
      <w:r>
        <w:annotationRef/>
      </w:r>
    </w:p>
  </w:comment>
  <w:comment w:id="20" w:author="Chinwendu Njideka" w:date="2025-08-22T09:52:20Z" w:initials="">
    <w:p w14:paraId="48A733C3">
      <w:pPr>
        <w:pStyle w:val="6"/>
        <w:rPr>
          <w:rFonts w:hint="default"/>
          <w:lang w:val="en-US"/>
        </w:rPr>
      </w:pPr>
      <w:r>
        <w:rPr>
          <w:rFonts w:hint="default"/>
          <w:lang w:val="en-US"/>
        </w:rPr>
        <w:t>Capitalize first letters</w:t>
      </w:r>
    </w:p>
  </w:comment>
  <w:comment w:id="21" w:author="Chinwendu Njideka" w:date="2025-08-22T09:51:22Z" w:initials="">
    <w:p w14:paraId="133F938C">
      <w:pPr>
        <w:pStyle w:val="6"/>
        <w:rPr>
          <w:rFonts w:hint="default"/>
          <w:lang w:val="en-US"/>
        </w:rPr>
      </w:pPr>
      <w:r>
        <w:rPr>
          <w:rFonts w:hint="default"/>
          <w:lang w:val="en-US"/>
        </w:rPr>
        <w:t>et al.,</w:t>
      </w:r>
    </w:p>
  </w:comment>
  <w:comment w:id="22" w:author="Chinwendu Njideka" w:date="2025-08-22T09:53:37Z" w:initials="">
    <w:p w14:paraId="04FBC123">
      <w:pPr>
        <w:pStyle w:val="6"/>
        <w:rPr>
          <w:rFonts w:hint="default"/>
          <w:lang w:val="en-US"/>
        </w:rPr>
      </w:pPr>
      <w:r>
        <w:rPr>
          <w:rFonts w:hint="default"/>
          <w:lang w:val="en-US"/>
        </w:rPr>
        <w:t>More than 2 authors</w:t>
      </w:r>
    </w:p>
  </w:comment>
  <w:comment w:id="23" w:author="Chinwendu Njideka" w:date="2025-08-22T09:56:10Z" w:initials="">
    <w:p w14:paraId="6B9FCB53">
      <w:pPr>
        <w:pStyle w:val="6"/>
        <w:rPr>
          <w:rFonts w:hint="default"/>
          <w:lang w:val="en-US"/>
        </w:rPr>
      </w:pPr>
      <w:r>
        <w:rPr>
          <w:rFonts w:hint="default"/>
          <w:lang w:val="en-US"/>
        </w:rPr>
        <w:t>Add key: the meaning of the sample codes</w:t>
      </w:r>
    </w:p>
  </w:comment>
  <w:comment w:id="24" w:author="Chinwendu Njideka" w:date="2025-08-22T09:56:56Z" w:initials="">
    <w:p w14:paraId="69AB600E">
      <w:pPr>
        <w:pStyle w:val="6"/>
        <w:rPr>
          <w:rFonts w:hint="default"/>
          <w:lang w:val="en-US"/>
        </w:rPr>
      </w:pPr>
      <w:r>
        <w:rPr>
          <w:rFonts w:hint="default"/>
          <w:lang w:val="en-US"/>
        </w:rPr>
        <w:t>Add key: the meaning of the sample codes</w:t>
      </w:r>
    </w:p>
  </w:comment>
  <w:comment w:id="25" w:author="Chinwendu Njideka" w:date="2025-08-22T10:07:13Z" w:initials="">
    <w:p w14:paraId="35A7503B">
      <w:pPr>
        <w:pStyle w:val="6"/>
        <w:rPr>
          <w:rFonts w:hint="default"/>
          <w:lang w:val="en-US"/>
        </w:rPr>
      </w:pPr>
      <w:r>
        <w:rPr>
          <w:rFonts w:hint="default"/>
          <w:lang w:val="en-US"/>
        </w:rPr>
        <w:t>Write in full</w:t>
      </w:r>
    </w:p>
  </w:comment>
  <w:comment w:id="26" w:author="Chinwendu Njideka" w:date="2025-08-22T10:07:30Z" w:initials="">
    <w:p w14:paraId="0CDDC56B">
      <w:pPr>
        <w:pStyle w:val="6"/>
        <w:rPr>
          <w:rFonts w:hint="default"/>
          <w:lang w:val="en-US"/>
        </w:rPr>
      </w:pPr>
      <w:r>
        <w:rPr>
          <w:rFonts w:hint="default"/>
          <w:lang w:val="en-US"/>
        </w:rPr>
        <w:t>&amp;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EBB7E5" w15:done="0"/>
  <w15:commentEx w15:paraId="167396DC" w15:done="0"/>
  <w15:commentEx w15:paraId="398CE95E" w15:done="0"/>
  <w15:commentEx w15:paraId="60C8804F" w15:done="0"/>
  <w15:commentEx w15:paraId="69BD6E8C" w15:done="0"/>
  <w15:commentEx w15:paraId="7DB4D2C9" w15:done="0"/>
  <w15:commentEx w15:paraId="3BDDB706" w15:done="0"/>
  <w15:commentEx w15:paraId="7450AD73" w15:done="0"/>
  <w15:commentEx w15:paraId="037D3606" w15:done="0"/>
  <w15:commentEx w15:paraId="43EAFB8A" w15:done="0"/>
  <w15:commentEx w15:paraId="36D1A859" w15:done="0"/>
  <w15:commentEx w15:paraId="50517A62" w15:done="0"/>
  <w15:commentEx w15:paraId="25CBA698" w15:done="0"/>
  <w15:commentEx w15:paraId="4325E3E4" w15:done="0"/>
  <w15:commentEx w15:paraId="3A97C6B8" w15:done="0"/>
  <w15:commentEx w15:paraId="15707A8A" w15:done="0"/>
  <w15:commentEx w15:paraId="48D95B92" w15:done="0"/>
  <w15:commentEx w15:paraId="01996F93" w15:done="0"/>
  <w15:commentEx w15:paraId="0AE33AAF" w15:done="0"/>
  <w15:commentEx w15:paraId="75F42A28" w15:done="0"/>
  <w15:commentEx w15:paraId="48A733C3" w15:done="0"/>
  <w15:commentEx w15:paraId="133F938C" w15:done="0"/>
  <w15:commentEx w15:paraId="04FBC123" w15:done="0"/>
  <w15:commentEx w15:paraId="6B9FCB53" w15:done="0"/>
  <w15:commentEx w15:paraId="69AB600E" w15:done="0"/>
  <w15:commentEx w15:paraId="35A7503B" w15:done="0"/>
  <w15:commentEx w15:paraId="0CDDC5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758B">
    <w:r>
      <w:fldChar w:fldCharType="begin"/>
    </w:r>
    <w:r>
      <w:instrText xml:space="preserve"> PAGE   \* MERGEFORMAT </w:instrText>
    </w:r>
    <w:r>
      <w:fldChar w:fldCharType="separate"/>
    </w:r>
    <w:r>
      <w:t>20</w:t>
    </w:r>
    <w:r>
      <w:fldChar w:fldCharType="end"/>
    </w:r>
  </w:p>
  <w:p w14:paraId="1F5E1B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790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E31B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DF6F">
    <w:pPr>
      <w:pStyle w:val="9"/>
    </w:pPr>
    <w:r>
      <w:pict>
        <v:shape id="PowerPlusWaterMarkObject1128540752"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D433">
    <w:pPr>
      <w:pStyle w:val="9"/>
    </w:pPr>
    <w:r>
      <w:pict>
        <v:shape id="PowerPlusWaterMarkObject1128540751"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9D474">
    <w:pPr>
      <w:pStyle w:val="9"/>
    </w:pPr>
    <w:r>
      <w:pict>
        <v:shape id="PowerPlusWaterMarkObject1128540750"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wendu Njideka">
    <w15:presenceInfo w15:providerId="WPS Office" w15:userId="15196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trackRevision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55"/>
    <w:rsid w:val="000019FC"/>
    <w:rsid w:val="00003D32"/>
    <w:rsid w:val="0004024B"/>
    <w:rsid w:val="00062144"/>
    <w:rsid w:val="00064D8B"/>
    <w:rsid w:val="00065229"/>
    <w:rsid w:val="00071314"/>
    <w:rsid w:val="00071394"/>
    <w:rsid w:val="00095A1C"/>
    <w:rsid w:val="000A4C16"/>
    <w:rsid w:val="00104661"/>
    <w:rsid w:val="00111D75"/>
    <w:rsid w:val="00130404"/>
    <w:rsid w:val="00161A6E"/>
    <w:rsid w:val="001622D1"/>
    <w:rsid w:val="001651B9"/>
    <w:rsid w:val="001760C3"/>
    <w:rsid w:val="001959DC"/>
    <w:rsid w:val="001A0860"/>
    <w:rsid w:val="001B1FE7"/>
    <w:rsid w:val="00202010"/>
    <w:rsid w:val="0023689F"/>
    <w:rsid w:val="0025113E"/>
    <w:rsid w:val="00296DB0"/>
    <w:rsid w:val="002A42CE"/>
    <w:rsid w:val="002C1112"/>
    <w:rsid w:val="002C5E29"/>
    <w:rsid w:val="002E0AA5"/>
    <w:rsid w:val="002F1F90"/>
    <w:rsid w:val="002F4A0C"/>
    <w:rsid w:val="0030498B"/>
    <w:rsid w:val="0030504E"/>
    <w:rsid w:val="0030596D"/>
    <w:rsid w:val="00316BA2"/>
    <w:rsid w:val="003547E4"/>
    <w:rsid w:val="0037462B"/>
    <w:rsid w:val="003D32F5"/>
    <w:rsid w:val="003F6C9E"/>
    <w:rsid w:val="00416EBA"/>
    <w:rsid w:val="00440862"/>
    <w:rsid w:val="00447B47"/>
    <w:rsid w:val="0045106A"/>
    <w:rsid w:val="00457132"/>
    <w:rsid w:val="0047261A"/>
    <w:rsid w:val="00487DF3"/>
    <w:rsid w:val="00496804"/>
    <w:rsid w:val="00497AA7"/>
    <w:rsid w:val="004A568B"/>
    <w:rsid w:val="0055324A"/>
    <w:rsid w:val="00563CB0"/>
    <w:rsid w:val="0057769D"/>
    <w:rsid w:val="005A38F3"/>
    <w:rsid w:val="005B17EF"/>
    <w:rsid w:val="005C096A"/>
    <w:rsid w:val="005C6043"/>
    <w:rsid w:val="005E712D"/>
    <w:rsid w:val="005F1A46"/>
    <w:rsid w:val="00665B96"/>
    <w:rsid w:val="00665DC7"/>
    <w:rsid w:val="00672AE5"/>
    <w:rsid w:val="00675100"/>
    <w:rsid w:val="006B37CC"/>
    <w:rsid w:val="006C2413"/>
    <w:rsid w:val="006D6857"/>
    <w:rsid w:val="006F6DC7"/>
    <w:rsid w:val="00721125"/>
    <w:rsid w:val="00746DDA"/>
    <w:rsid w:val="00757D9D"/>
    <w:rsid w:val="00771E1E"/>
    <w:rsid w:val="00772CA5"/>
    <w:rsid w:val="00783D49"/>
    <w:rsid w:val="007952A9"/>
    <w:rsid w:val="007963F6"/>
    <w:rsid w:val="007A1D87"/>
    <w:rsid w:val="007C2152"/>
    <w:rsid w:val="007E74F8"/>
    <w:rsid w:val="00811DD6"/>
    <w:rsid w:val="00852002"/>
    <w:rsid w:val="00853E3E"/>
    <w:rsid w:val="00855215"/>
    <w:rsid w:val="00866453"/>
    <w:rsid w:val="008B4BE7"/>
    <w:rsid w:val="008B4FEA"/>
    <w:rsid w:val="008E1855"/>
    <w:rsid w:val="008F7B24"/>
    <w:rsid w:val="00905337"/>
    <w:rsid w:val="00914A64"/>
    <w:rsid w:val="00992B0B"/>
    <w:rsid w:val="00996B90"/>
    <w:rsid w:val="009A779D"/>
    <w:rsid w:val="009B4EB4"/>
    <w:rsid w:val="009C6457"/>
    <w:rsid w:val="009E559B"/>
    <w:rsid w:val="00A13790"/>
    <w:rsid w:val="00A21606"/>
    <w:rsid w:val="00A44FCF"/>
    <w:rsid w:val="00A53038"/>
    <w:rsid w:val="00A53EFB"/>
    <w:rsid w:val="00A56493"/>
    <w:rsid w:val="00A9133B"/>
    <w:rsid w:val="00AB1F8B"/>
    <w:rsid w:val="00AD7C90"/>
    <w:rsid w:val="00AE7273"/>
    <w:rsid w:val="00AF08E3"/>
    <w:rsid w:val="00B0132F"/>
    <w:rsid w:val="00B17832"/>
    <w:rsid w:val="00B528E9"/>
    <w:rsid w:val="00B53542"/>
    <w:rsid w:val="00B7578C"/>
    <w:rsid w:val="00B83CDE"/>
    <w:rsid w:val="00BA3973"/>
    <w:rsid w:val="00BA3CDC"/>
    <w:rsid w:val="00BA4905"/>
    <w:rsid w:val="00BB34A0"/>
    <w:rsid w:val="00BB6C57"/>
    <w:rsid w:val="00BC10C3"/>
    <w:rsid w:val="00BF098A"/>
    <w:rsid w:val="00BF108B"/>
    <w:rsid w:val="00BF3B28"/>
    <w:rsid w:val="00C37694"/>
    <w:rsid w:val="00C461BA"/>
    <w:rsid w:val="00C6490A"/>
    <w:rsid w:val="00CD02D8"/>
    <w:rsid w:val="00CF16AC"/>
    <w:rsid w:val="00CF206D"/>
    <w:rsid w:val="00D05AA1"/>
    <w:rsid w:val="00D140B5"/>
    <w:rsid w:val="00D2626E"/>
    <w:rsid w:val="00D32CE2"/>
    <w:rsid w:val="00D463D2"/>
    <w:rsid w:val="00D47E0F"/>
    <w:rsid w:val="00D51AC0"/>
    <w:rsid w:val="00D56DAB"/>
    <w:rsid w:val="00D70148"/>
    <w:rsid w:val="00D726BB"/>
    <w:rsid w:val="00D7623D"/>
    <w:rsid w:val="00D766D6"/>
    <w:rsid w:val="00D76954"/>
    <w:rsid w:val="00D8003A"/>
    <w:rsid w:val="00D827E8"/>
    <w:rsid w:val="00D8428D"/>
    <w:rsid w:val="00D93F3D"/>
    <w:rsid w:val="00DB1524"/>
    <w:rsid w:val="00DB1E0D"/>
    <w:rsid w:val="00DC18AD"/>
    <w:rsid w:val="00DD0DC1"/>
    <w:rsid w:val="00DD1234"/>
    <w:rsid w:val="00DE3248"/>
    <w:rsid w:val="00E05681"/>
    <w:rsid w:val="00E1104B"/>
    <w:rsid w:val="00E2112D"/>
    <w:rsid w:val="00E43B69"/>
    <w:rsid w:val="00E555DF"/>
    <w:rsid w:val="00E64B94"/>
    <w:rsid w:val="00E76913"/>
    <w:rsid w:val="00EA4E3D"/>
    <w:rsid w:val="00EA4E94"/>
    <w:rsid w:val="00EA5743"/>
    <w:rsid w:val="00ED703E"/>
    <w:rsid w:val="00EF4555"/>
    <w:rsid w:val="00F03CD6"/>
    <w:rsid w:val="00F10A8D"/>
    <w:rsid w:val="00F3039F"/>
    <w:rsid w:val="00F42C09"/>
    <w:rsid w:val="00F514A3"/>
    <w:rsid w:val="00F61963"/>
    <w:rsid w:val="00F71F39"/>
    <w:rsid w:val="00F721B9"/>
    <w:rsid w:val="00F72E21"/>
    <w:rsid w:val="00F82823"/>
    <w:rsid w:val="00F95F55"/>
    <w:rsid w:val="00FA5871"/>
    <w:rsid w:val="00FA6A4E"/>
    <w:rsid w:val="00FB5C6D"/>
    <w:rsid w:val="00FD0D7C"/>
    <w:rsid w:val="00FD24AB"/>
    <w:rsid w:val="620B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paragraph" w:styleId="7">
    <w:name w:val="annotation subject"/>
    <w:basedOn w:val="6"/>
    <w:next w:val="6"/>
    <w:link w:val="13"/>
    <w:semiHidden/>
    <w:unhideWhenUsed/>
    <w:uiPriority w:val="99"/>
    <w:rPr>
      <w:b/>
      <w:bCs/>
    </w:rPr>
  </w:style>
  <w:style w:type="paragraph" w:styleId="8">
    <w:name w:val="footer"/>
    <w:basedOn w:val="1"/>
    <w:link w:val="15"/>
    <w:unhideWhenUsed/>
    <w:uiPriority w:val="99"/>
    <w:pPr>
      <w:tabs>
        <w:tab w:val="center" w:pos="4680"/>
        <w:tab w:val="right" w:pos="9360"/>
      </w:tabs>
      <w:spacing w:after="0" w:line="240" w:lineRule="auto"/>
    </w:pPr>
  </w:style>
  <w:style w:type="paragraph" w:styleId="9">
    <w:name w:val="header"/>
    <w:basedOn w:val="1"/>
    <w:link w:val="14"/>
    <w:unhideWhenUsed/>
    <w:uiPriority w:val="99"/>
    <w:pPr>
      <w:tabs>
        <w:tab w:val="center" w:pos="4680"/>
        <w:tab w:val="right" w:pos="9360"/>
      </w:tabs>
      <w:spacing w:after="0" w:line="240" w:lineRule="auto"/>
    </w:pPr>
  </w:style>
  <w:style w:type="character" w:styleId="10">
    <w:name w:val="Hyperlink"/>
    <w:basedOn w:val="2"/>
    <w:unhideWhenUsed/>
    <w:uiPriority w:val="99"/>
    <w:rPr>
      <w:color w:val="0000FF" w:themeColor="hyperlink"/>
      <w:u w:val="single"/>
      <w14:textFill>
        <w14:solidFill>
          <w14:schemeClr w14:val="hlink"/>
        </w14:solidFill>
      </w14:textFill>
    </w:rPr>
  </w:style>
  <w:style w:type="character" w:customStyle="1" w:styleId="11">
    <w:name w:val="Balloon Text Char"/>
    <w:basedOn w:val="2"/>
    <w:link w:val="4"/>
    <w:semiHidden/>
    <w:uiPriority w:val="99"/>
    <w:rPr>
      <w:rFonts w:ascii="Tahoma" w:hAnsi="Tahoma" w:cs="Tahoma"/>
      <w:sz w:val="16"/>
      <w:szCs w:val="16"/>
    </w:rPr>
  </w:style>
  <w:style w:type="character" w:customStyle="1" w:styleId="12">
    <w:name w:val="Comment Text Char"/>
    <w:basedOn w:val="2"/>
    <w:link w:val="6"/>
    <w:semiHidden/>
    <w:uiPriority w:val="99"/>
    <w:rPr>
      <w:sz w:val="20"/>
      <w:szCs w:val="20"/>
    </w:rPr>
  </w:style>
  <w:style w:type="character" w:customStyle="1" w:styleId="13">
    <w:name w:val="Comment Subject Char"/>
    <w:basedOn w:val="12"/>
    <w:link w:val="7"/>
    <w:semiHidden/>
    <w:uiPriority w:val="99"/>
    <w:rPr>
      <w:b/>
      <w:bCs/>
      <w:sz w:val="20"/>
      <w:szCs w:val="20"/>
    </w:rPr>
  </w:style>
  <w:style w:type="character" w:customStyle="1" w:styleId="14">
    <w:name w:val="Header Char"/>
    <w:basedOn w:val="2"/>
    <w:link w:val="9"/>
    <w:uiPriority w:val="99"/>
  </w:style>
  <w:style w:type="character" w:customStyle="1" w:styleId="15">
    <w:name w:val="Footer Char"/>
    <w:basedOn w:val="2"/>
    <w:link w:val="8"/>
    <w:uiPriority w:val="99"/>
  </w:style>
  <w:style w:type="character" w:customStyle="1" w:styleId="16">
    <w:name w:val="Unresolved Mention"/>
    <w:basedOn w:val="2"/>
    <w:semiHidden/>
    <w:unhideWhenUsed/>
    <w:uiPriority w:val="99"/>
    <w:rPr>
      <w:color w:val="605E5C"/>
      <w:shd w:val="clear" w:color="auto" w:fill="E1DFDD"/>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Sheet2!$I$3</c:f>
              <c:strCache>
                <c:ptCount val="1"/>
                <c:pt idx="0">
                  <c:v>ZOI (A)</c:v>
                </c:pt>
              </c:strCache>
            </c:strRef>
          </c:tx>
          <c:spPr>
            <a:solidFill>
              <a:schemeClr val="accent1"/>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prstDash val="solid"/>
                <a:round/>
              </a:ln>
              <a:effectLst/>
            </c:spPr>
          </c:errBars>
          <c:cat>
            <c:strRef>
              <c:f>Sheet2!$H$4:$H$8</c:f>
              <c:strCache>
                <c:ptCount val="5"/>
                <c:pt idx="0">
                  <c:v>Salmonella sp</c:v>
                </c:pt>
                <c:pt idx="1">
                  <c:v>Escherichia coli</c:v>
                </c:pt>
                <c:pt idx="2">
                  <c:v>Pseudomonas aeruginosa</c:v>
                </c:pt>
                <c:pt idx="3">
                  <c:v>Staphylococcus aureus</c:v>
                </c:pt>
                <c:pt idx="4">
                  <c:v>Enterococcus faecalis</c:v>
                </c:pt>
              </c:strCache>
            </c:strRef>
          </c:cat>
          <c:val>
            <c:numRef>
              <c:f>Sheet2!$I$4:$I$8</c:f>
              <c:numCache>
                <c:formatCode>General</c:formatCode>
                <c:ptCount val="5"/>
                <c:pt idx="0">
                  <c:v>15</c:v>
                </c:pt>
                <c:pt idx="1">
                  <c:v>46</c:v>
                </c:pt>
                <c:pt idx="2">
                  <c:v>54</c:v>
                </c:pt>
                <c:pt idx="3">
                  <c:v>24.5</c:v>
                </c:pt>
                <c:pt idx="4">
                  <c:v>54</c:v>
                </c:pt>
              </c:numCache>
            </c:numRef>
          </c:val>
        </c:ser>
        <c:ser>
          <c:idx val="1"/>
          <c:order val="1"/>
          <c:tx>
            <c:strRef>
              <c:f>Sheet2!$J$3</c:f>
              <c:strCache>
                <c:ptCount val="1"/>
                <c:pt idx="0">
                  <c:v>ZOI (Control)</c:v>
                </c:pt>
              </c:strCache>
            </c:strRef>
          </c:tx>
          <c:spPr>
            <a:solidFill>
              <a:schemeClr val="accent2"/>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prstDash val="solid"/>
                <a:round/>
              </a:ln>
              <a:effectLst/>
            </c:spPr>
          </c:errBars>
          <c:cat>
            <c:strRef>
              <c:f>Sheet2!$H$4:$H$8</c:f>
              <c:strCache>
                <c:ptCount val="5"/>
                <c:pt idx="0">
                  <c:v>Salmonella sp</c:v>
                </c:pt>
                <c:pt idx="1">
                  <c:v>Escherichia coli</c:v>
                </c:pt>
                <c:pt idx="2">
                  <c:v>Pseudomonas aeruginosa</c:v>
                </c:pt>
                <c:pt idx="3">
                  <c:v>Staphylococcus aureus</c:v>
                </c:pt>
                <c:pt idx="4">
                  <c:v>Enterococcus faecalis</c:v>
                </c:pt>
              </c:strCache>
            </c:strRef>
          </c:cat>
          <c:val>
            <c:numRef>
              <c:f>Sheet2!$J$4:$J$8</c:f>
              <c:numCache>
                <c:formatCode>General</c:formatCode>
                <c:ptCount val="5"/>
                <c:pt idx="0">
                  <c:v>22.5</c:v>
                </c:pt>
                <c:pt idx="1">
                  <c:v>54</c:v>
                </c:pt>
                <c:pt idx="2">
                  <c:v>58.5</c:v>
                </c:pt>
                <c:pt idx="3">
                  <c:v>29</c:v>
                </c:pt>
                <c:pt idx="4">
                  <c:v>55.5</c:v>
                </c:pt>
              </c:numCache>
            </c:numRef>
          </c:val>
        </c:ser>
        <c:dLbls>
          <c:showLegendKey val="0"/>
          <c:showVal val="0"/>
          <c:showCatName val="0"/>
          <c:showSerName val="0"/>
          <c:showPercent val="0"/>
          <c:showBubbleSize val="0"/>
        </c:dLbls>
        <c:gapWidth val="219"/>
        <c:overlap val="-27"/>
        <c:axId val="146354176"/>
        <c:axId val="146356480"/>
      </c:barChart>
      <c:catAx>
        <c:axId val="1463541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Test</a:t>
                </a:r>
                <a:r>
                  <a:rPr lang="en-US" baseline="0"/>
                  <a:t> Organisms</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p>
        </c:txPr>
        <c:crossAx val="146356480"/>
        <c:crosses val="autoZero"/>
        <c:auto val="1"/>
        <c:lblAlgn val="ctr"/>
        <c:lblOffset val="100"/>
        <c:noMultiLvlLbl val="0"/>
      </c:catAx>
      <c:valAx>
        <c:axId val="14635648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 Diameter</a:t>
                </a:r>
                <a:r>
                  <a:rPr lang="en-US" baseline="0"/>
                  <a:t> of zone of inhibition (mm)</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46354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6cc81cb-1ed0-4cd9-971b-670373d6d5d4}"/>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Sheet2!$I$32</c:f>
              <c:strCache>
                <c:ptCount val="1"/>
                <c:pt idx="0">
                  <c:v>ZOI (A)</c:v>
                </c:pt>
              </c:strCache>
            </c:strRef>
          </c:tx>
          <c:spPr>
            <a:solidFill>
              <a:schemeClr val="accent1"/>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prstDash val="solid"/>
                <a:round/>
              </a:ln>
              <a:effectLst/>
            </c:spPr>
          </c:errBars>
          <c:cat>
            <c:strRef>
              <c:f>Sheet2!$H$33:$H$37</c:f>
              <c:strCache>
                <c:ptCount val="5"/>
                <c:pt idx="0">
                  <c:v>Salmonella sp</c:v>
                </c:pt>
                <c:pt idx="1">
                  <c:v>Escherichia coli</c:v>
                </c:pt>
                <c:pt idx="2">
                  <c:v>Pseudomonas aeruginosa</c:v>
                </c:pt>
                <c:pt idx="3">
                  <c:v>Staphylococcus aureus</c:v>
                </c:pt>
                <c:pt idx="4">
                  <c:v>Enterococcus faecalis</c:v>
                </c:pt>
              </c:strCache>
            </c:strRef>
          </c:cat>
          <c:val>
            <c:numRef>
              <c:f>Sheet2!$I$33:$I$37</c:f>
              <c:numCache>
                <c:formatCode>General</c:formatCode>
                <c:ptCount val="5"/>
                <c:pt idx="0">
                  <c:v>19</c:v>
                </c:pt>
                <c:pt idx="1">
                  <c:v>11</c:v>
                </c:pt>
                <c:pt idx="2">
                  <c:v>19</c:v>
                </c:pt>
                <c:pt idx="3">
                  <c:v>13.5</c:v>
                </c:pt>
                <c:pt idx="4">
                  <c:v>11.5</c:v>
                </c:pt>
              </c:numCache>
            </c:numRef>
          </c:val>
        </c:ser>
        <c:ser>
          <c:idx val="1"/>
          <c:order val="1"/>
          <c:tx>
            <c:strRef>
              <c:f>Sheet2!$J$32</c:f>
              <c:strCache>
                <c:ptCount val="1"/>
                <c:pt idx="0">
                  <c:v>ZOI (Control)</c:v>
                </c:pt>
              </c:strCache>
            </c:strRef>
          </c:tx>
          <c:spPr>
            <a:solidFill>
              <a:schemeClr val="accent2"/>
            </a:solidFill>
            <a:ln>
              <a:noFill/>
            </a:ln>
            <a:effectLst/>
          </c:spPr>
          <c:invertIfNegative val="0"/>
          <c:dLbls>
            <c:delete val="1"/>
          </c:dLbls>
          <c:errBars>
            <c:errBarType val="both"/>
            <c:errValType val="stdErr"/>
            <c:noEndCap val="0"/>
            <c:spPr>
              <a:noFill/>
              <a:ln w="9525" cap="flat" cmpd="sng" algn="ctr">
                <a:solidFill>
                  <a:schemeClr val="tx1">
                    <a:lumMod val="65000"/>
                    <a:lumOff val="35000"/>
                  </a:schemeClr>
                </a:solidFill>
                <a:prstDash val="solid"/>
                <a:round/>
              </a:ln>
              <a:effectLst/>
            </c:spPr>
          </c:errBars>
          <c:cat>
            <c:strRef>
              <c:f>Sheet2!$H$33:$H$37</c:f>
              <c:strCache>
                <c:ptCount val="5"/>
                <c:pt idx="0">
                  <c:v>Salmonella sp</c:v>
                </c:pt>
                <c:pt idx="1">
                  <c:v>Escherichia coli</c:v>
                </c:pt>
                <c:pt idx="2">
                  <c:v>Pseudomonas aeruginosa</c:v>
                </c:pt>
                <c:pt idx="3">
                  <c:v>Staphylococcus aureus</c:v>
                </c:pt>
                <c:pt idx="4">
                  <c:v>Enterococcus faecalis</c:v>
                </c:pt>
              </c:strCache>
            </c:strRef>
          </c:cat>
          <c:val>
            <c:numRef>
              <c:f>Sheet2!$J$33:$J$37</c:f>
              <c:numCache>
                <c:formatCode>General</c:formatCode>
                <c:ptCount val="5"/>
                <c:pt idx="0">
                  <c:v>24</c:v>
                </c:pt>
                <c:pt idx="1">
                  <c:v>22</c:v>
                </c:pt>
                <c:pt idx="2">
                  <c:v>31</c:v>
                </c:pt>
                <c:pt idx="3">
                  <c:v>24.5</c:v>
                </c:pt>
                <c:pt idx="4">
                  <c:v>19</c:v>
                </c:pt>
              </c:numCache>
            </c:numRef>
          </c:val>
        </c:ser>
        <c:dLbls>
          <c:showLegendKey val="0"/>
          <c:showVal val="0"/>
          <c:showCatName val="0"/>
          <c:showSerName val="0"/>
          <c:showPercent val="0"/>
          <c:showBubbleSize val="0"/>
        </c:dLbls>
        <c:gapWidth val="219"/>
        <c:overlap val="-27"/>
        <c:axId val="142238848"/>
        <c:axId val="142240768"/>
      </c:barChart>
      <c:catAx>
        <c:axId val="1422388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Test</a:t>
                </a:r>
                <a:r>
                  <a:rPr lang="en-US" baseline="0"/>
                  <a:t> organism</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1" u="none" strike="noStrike" kern="1200" baseline="0">
                <a:solidFill>
                  <a:schemeClr val="tx1">
                    <a:lumMod val="65000"/>
                    <a:lumOff val="35000"/>
                  </a:schemeClr>
                </a:solidFill>
                <a:latin typeface="+mn-lt"/>
                <a:ea typeface="+mn-ea"/>
                <a:cs typeface="+mn-cs"/>
              </a:defRPr>
            </a:pPr>
          </a:p>
        </c:txPr>
        <c:crossAx val="142240768"/>
        <c:crosses val="autoZero"/>
        <c:auto val="1"/>
        <c:lblAlgn val="ctr"/>
        <c:lblOffset val="100"/>
        <c:noMultiLvlLbl val="0"/>
      </c:catAx>
      <c:valAx>
        <c:axId val="14224076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Diameter</a:t>
                </a:r>
                <a:r>
                  <a:rPr lang="en-US" baseline="0"/>
                  <a:t> of zone of inhibition (mm)</a:t>
                </a:r>
                <a:endParaRPr lang="en-US"/>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42238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1c548a3-ce00-4ea4-b168-ba277d24be6e}"/>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6084</Words>
  <Characters>34682</Characters>
  <Lines>289</Lines>
  <Paragraphs>81</Paragraphs>
  <TotalTime>82</TotalTime>
  <ScaleCrop>false</ScaleCrop>
  <LinksUpToDate>false</LinksUpToDate>
  <CharactersWithSpaces>40685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2025-08-18T08:08:00Z</dcterms:created>
  <dc:creator>LATITUDE</dc:creator>
  <cp:lastModifiedBy>Chinwendu Njideka</cp:lastModifiedBy>
  <dcterms:modified xsi:type="dcterms:W3CDTF">2025-08-22T17:08:16Z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8E0E83E148E6445EA87EBA5BF7B3E173_12</vt:lpwstr>
  </property>
</Properties>
</file>