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815FD" w14:textId="13BC6803" w:rsidR="00E77165" w:rsidRPr="00497D45" w:rsidRDefault="00E77165" w:rsidP="00497D45">
      <w:pPr>
        <w:jc w:val="center"/>
        <w:rPr>
          <w:rFonts w:ascii="Times New Roman" w:hAnsi="Times New Roman" w:cs="Times New Roman"/>
          <w:sz w:val="24"/>
          <w:szCs w:val="24"/>
        </w:rPr>
      </w:pPr>
      <w:bookmarkStart w:id="0" w:name="_Hlk205905778"/>
      <w:bookmarkStart w:id="1" w:name="_Hlk203173128"/>
      <w:bookmarkEnd w:id="0"/>
      <w:r w:rsidRPr="00497D45">
        <w:rPr>
          <w:rFonts w:ascii="Times New Roman" w:hAnsi="Times New Roman" w:cs="Times New Roman"/>
          <w:sz w:val="24"/>
          <w:szCs w:val="24"/>
        </w:rPr>
        <w:t xml:space="preserve">ASSESSMENT OF PROTEIN, TOTAL SOLUBLE SOLIDS AND ECONOMIC INDICES IN GARDEN PEA AS INFLUENCED BY MICRONUTRIENTS AND </w:t>
      </w:r>
      <w:commentRangeStart w:id="2"/>
      <w:r w:rsidRPr="00497D45">
        <w:rPr>
          <w:rFonts w:ascii="Times New Roman" w:hAnsi="Times New Roman" w:cs="Times New Roman"/>
          <w:sz w:val="24"/>
          <w:szCs w:val="24"/>
        </w:rPr>
        <w:t>LIQUID</w:t>
      </w:r>
      <w:commentRangeEnd w:id="2"/>
      <w:r w:rsidR="00AA7F14">
        <w:rPr>
          <w:rStyle w:val="CommentReference"/>
        </w:rPr>
        <w:commentReference w:id="2"/>
      </w:r>
      <w:r w:rsidRPr="00497D45">
        <w:rPr>
          <w:rFonts w:ascii="Times New Roman" w:hAnsi="Times New Roman" w:cs="Times New Roman"/>
          <w:sz w:val="24"/>
          <w:szCs w:val="24"/>
        </w:rPr>
        <w:t xml:space="preserve"> MANURES</w:t>
      </w:r>
    </w:p>
    <w:bookmarkEnd w:id="1"/>
    <w:p w14:paraId="792615F8" w14:textId="77777777" w:rsidR="00FC6CC0" w:rsidRPr="00497D45" w:rsidRDefault="00FC6CC0" w:rsidP="00E77165">
      <w:pPr>
        <w:spacing w:after="0" w:line="240" w:lineRule="auto"/>
        <w:jc w:val="center"/>
        <w:rPr>
          <w:rFonts w:ascii="Times New Roman" w:hAnsi="Times New Roman" w:cs="Times New Roman"/>
          <w:color w:val="000000" w:themeColor="text1"/>
          <w:sz w:val="24"/>
          <w:szCs w:val="24"/>
        </w:rPr>
      </w:pPr>
    </w:p>
    <w:p w14:paraId="69E6561D" w14:textId="4525BFAF" w:rsidR="00E77165" w:rsidRDefault="00E77165" w:rsidP="00E77165">
      <w:pPr>
        <w:spacing w:after="0" w:line="240" w:lineRule="auto"/>
        <w:jc w:val="center"/>
        <w:rPr>
          <w:rFonts w:ascii="Times New Roman" w:hAnsi="Times New Roman" w:cs="Times New Roman"/>
          <w:b/>
          <w:bCs/>
          <w:sz w:val="24"/>
          <w:szCs w:val="24"/>
        </w:rPr>
      </w:pPr>
      <w:r w:rsidRPr="009526CE">
        <w:rPr>
          <w:rFonts w:ascii="Times New Roman" w:hAnsi="Times New Roman" w:cs="Times New Roman"/>
          <w:b/>
          <w:bCs/>
          <w:sz w:val="24"/>
          <w:szCs w:val="24"/>
        </w:rPr>
        <w:t>ABSTRACT</w:t>
      </w:r>
    </w:p>
    <w:p w14:paraId="54376853" w14:textId="77777777" w:rsidR="00FC6CC0" w:rsidRPr="009526CE" w:rsidRDefault="00FC6CC0" w:rsidP="00E77165">
      <w:pPr>
        <w:spacing w:after="0" w:line="240" w:lineRule="auto"/>
        <w:jc w:val="center"/>
        <w:rPr>
          <w:rFonts w:ascii="Times New Roman" w:hAnsi="Times New Roman" w:cs="Times New Roman"/>
          <w:b/>
          <w:bCs/>
          <w:sz w:val="24"/>
          <w:szCs w:val="24"/>
        </w:rPr>
      </w:pPr>
    </w:p>
    <w:p w14:paraId="24D08D6E" w14:textId="188B19B6" w:rsidR="00A04F0B" w:rsidRPr="009526CE" w:rsidRDefault="00A04F0B" w:rsidP="00E77165">
      <w:pPr>
        <w:spacing w:after="0" w:line="240" w:lineRule="auto"/>
        <w:jc w:val="both"/>
        <w:rPr>
          <w:rFonts w:ascii="Times New Roman" w:hAnsi="Times New Roman" w:cs="Times New Roman"/>
          <w:sz w:val="24"/>
          <w:szCs w:val="24"/>
        </w:rPr>
      </w:pPr>
      <w:commentRangeStart w:id="3"/>
      <w:r w:rsidRPr="009526CE">
        <w:rPr>
          <w:rFonts w:ascii="Times New Roman" w:hAnsi="Times New Roman" w:cs="Times New Roman"/>
          <w:sz w:val="24"/>
          <w:szCs w:val="24"/>
        </w:rPr>
        <w:t>Garden pea is a nutrient rich cool season legume vegetable crop valued for its high protein content, vitamins and minerals playing a key role in human nutrition and soil fertility enhancement through biological nitrogen fixation. However, its productivity and quality in many semi-arid regions of India remain sub optimal due to imbalanced nutrient management, underutilization of essential micronutrients and declining organic matter in soils.</w:t>
      </w:r>
      <w:commentRangeEnd w:id="3"/>
      <w:r w:rsidR="00DC1101">
        <w:rPr>
          <w:rStyle w:val="CommentReference"/>
        </w:rPr>
        <w:commentReference w:id="3"/>
      </w:r>
      <w:r w:rsidRPr="009526CE">
        <w:rPr>
          <w:rFonts w:ascii="Times New Roman" w:hAnsi="Times New Roman" w:cs="Times New Roman"/>
          <w:sz w:val="24"/>
          <w:szCs w:val="24"/>
        </w:rPr>
        <w:t xml:space="preserve"> The excessive reliance on chemical fertilizers has further led to soil degradation and reduced quality while the potential of cost-effective eco-friendly inputs such as liquid organic manures remain largely untapped.  Addressing these constraints, the present study was conducted during the </w:t>
      </w:r>
      <w:r w:rsidRPr="009526CE">
        <w:rPr>
          <w:rFonts w:ascii="Times New Roman" w:hAnsi="Times New Roman" w:cs="Times New Roman"/>
          <w:i/>
          <w:iCs/>
          <w:sz w:val="24"/>
          <w:szCs w:val="24"/>
        </w:rPr>
        <w:t>Rabi</w:t>
      </w:r>
      <w:r w:rsidRPr="009526CE">
        <w:rPr>
          <w:rFonts w:ascii="Times New Roman" w:hAnsi="Times New Roman" w:cs="Times New Roman"/>
          <w:sz w:val="24"/>
          <w:szCs w:val="24"/>
        </w:rPr>
        <w:t xml:space="preserve"> season of 2022-23 and 2023-24 at the Department of Horticulture, Rajasthan Agriculture Research Institute, </w:t>
      </w:r>
      <w:proofErr w:type="spellStart"/>
      <w:r w:rsidRPr="009526CE">
        <w:rPr>
          <w:rFonts w:ascii="Times New Roman" w:hAnsi="Times New Roman" w:cs="Times New Roman"/>
          <w:sz w:val="24"/>
          <w:szCs w:val="24"/>
        </w:rPr>
        <w:t>Durgapura</w:t>
      </w:r>
      <w:proofErr w:type="spellEnd"/>
      <w:r w:rsidRPr="009526CE">
        <w:rPr>
          <w:rFonts w:ascii="Times New Roman" w:hAnsi="Times New Roman" w:cs="Times New Roman"/>
          <w:sz w:val="24"/>
          <w:szCs w:val="24"/>
        </w:rPr>
        <w:t>, Jaipur to evaluate the influence of foliar applied micronutrients and liquid manures on the quality traits and economic indices of garden pea cv. Azad P-3. The experiment was laid out in a factorial randomised block design including 4 micronutrients (ZnSO</w:t>
      </w:r>
      <w:r w:rsidRPr="009526CE">
        <w:rPr>
          <w:rFonts w:ascii="Times New Roman" w:hAnsi="Times New Roman" w:cs="Times New Roman"/>
          <w:sz w:val="24"/>
          <w:szCs w:val="24"/>
          <w:vertAlign w:val="subscript"/>
        </w:rPr>
        <w:t xml:space="preserve">4 </w:t>
      </w:r>
      <w:r w:rsidRPr="009526CE">
        <w:rPr>
          <w:rFonts w:ascii="Times New Roman" w:hAnsi="Times New Roman" w:cs="Times New Roman"/>
          <w:sz w:val="24"/>
          <w:szCs w:val="24"/>
        </w:rPr>
        <w:t>@ 0.5%, FeSO</w:t>
      </w:r>
      <w:r w:rsidRPr="009526CE">
        <w:rPr>
          <w:rFonts w:ascii="Times New Roman" w:hAnsi="Times New Roman" w:cs="Times New Roman"/>
          <w:sz w:val="24"/>
          <w:szCs w:val="24"/>
          <w:vertAlign w:val="subscript"/>
        </w:rPr>
        <w:t xml:space="preserve">4 </w:t>
      </w:r>
      <w:r w:rsidRPr="009526CE">
        <w:rPr>
          <w:rFonts w:ascii="Times New Roman" w:hAnsi="Times New Roman" w:cs="Times New Roman"/>
          <w:sz w:val="24"/>
          <w:szCs w:val="24"/>
        </w:rPr>
        <w:t>@ 3%, MgSO</w:t>
      </w:r>
      <w:r w:rsidRPr="009526CE">
        <w:rPr>
          <w:rFonts w:ascii="Times New Roman" w:hAnsi="Times New Roman" w:cs="Times New Roman"/>
          <w:sz w:val="24"/>
          <w:szCs w:val="24"/>
          <w:vertAlign w:val="subscript"/>
        </w:rPr>
        <w:t xml:space="preserve">4 </w:t>
      </w:r>
      <w:r w:rsidRPr="009526CE">
        <w:rPr>
          <w:rFonts w:ascii="Times New Roman" w:hAnsi="Times New Roman" w:cs="Times New Roman"/>
          <w:sz w:val="24"/>
          <w:szCs w:val="24"/>
        </w:rPr>
        <w:t>@ 0.5% and Ammonium molybdate @ 0.1%) and three liquid manures (</w:t>
      </w:r>
      <w:proofErr w:type="spellStart"/>
      <w:r w:rsidRPr="009526CE">
        <w:rPr>
          <w:rFonts w:ascii="Times New Roman" w:hAnsi="Times New Roman" w:cs="Times New Roman"/>
          <w:sz w:val="24"/>
          <w:szCs w:val="24"/>
        </w:rPr>
        <w:t>Panchgavya</w:t>
      </w:r>
      <w:proofErr w:type="spellEnd"/>
      <w:r w:rsidRPr="009526CE">
        <w:rPr>
          <w:rFonts w:ascii="Times New Roman" w:hAnsi="Times New Roman" w:cs="Times New Roman"/>
          <w:sz w:val="24"/>
          <w:szCs w:val="24"/>
        </w:rPr>
        <w:t xml:space="preserve"> @ 4%, </w:t>
      </w:r>
      <w:proofErr w:type="spellStart"/>
      <w:r w:rsidRPr="009526CE">
        <w:rPr>
          <w:rFonts w:ascii="Times New Roman" w:hAnsi="Times New Roman" w:cs="Times New Roman"/>
          <w:sz w:val="24"/>
          <w:szCs w:val="24"/>
        </w:rPr>
        <w:t>Vermiwash</w:t>
      </w:r>
      <w:proofErr w:type="spellEnd"/>
      <w:r w:rsidRPr="009526CE">
        <w:rPr>
          <w:rFonts w:ascii="Times New Roman" w:hAnsi="Times New Roman" w:cs="Times New Roman"/>
          <w:sz w:val="24"/>
          <w:szCs w:val="24"/>
        </w:rPr>
        <w:t xml:space="preserve"> @ 10% and </w:t>
      </w:r>
      <w:proofErr w:type="spellStart"/>
      <w:r w:rsidRPr="009526CE">
        <w:rPr>
          <w:rFonts w:ascii="Times New Roman" w:hAnsi="Times New Roman" w:cs="Times New Roman"/>
          <w:sz w:val="24"/>
          <w:szCs w:val="24"/>
        </w:rPr>
        <w:t>J</w:t>
      </w:r>
      <w:r w:rsidR="001A62A2" w:rsidRPr="009526CE">
        <w:rPr>
          <w:rFonts w:ascii="Times New Roman" w:hAnsi="Times New Roman" w:cs="Times New Roman"/>
          <w:sz w:val="24"/>
          <w:szCs w:val="24"/>
        </w:rPr>
        <w:t>ee</w:t>
      </w:r>
      <w:r w:rsidRPr="009526CE">
        <w:rPr>
          <w:rFonts w:ascii="Times New Roman" w:hAnsi="Times New Roman" w:cs="Times New Roman"/>
          <w:sz w:val="24"/>
          <w:szCs w:val="24"/>
        </w:rPr>
        <w:t>vamrit</w:t>
      </w:r>
      <w:proofErr w:type="spellEnd"/>
      <w:r w:rsidRPr="009526CE">
        <w:rPr>
          <w:rFonts w:ascii="Times New Roman" w:hAnsi="Times New Roman" w:cs="Times New Roman"/>
          <w:sz w:val="24"/>
          <w:szCs w:val="24"/>
        </w:rPr>
        <w:t xml:space="preserve"> @ 500 litre per hectare)</w:t>
      </w:r>
      <w:r w:rsidR="001A62A2" w:rsidRPr="009526CE">
        <w:rPr>
          <w:rFonts w:ascii="Times New Roman" w:hAnsi="Times New Roman" w:cs="Times New Roman"/>
          <w:sz w:val="24"/>
          <w:szCs w:val="24"/>
        </w:rPr>
        <w:t xml:space="preserve"> </w:t>
      </w:r>
      <w:r w:rsidRPr="009526CE">
        <w:rPr>
          <w:rFonts w:ascii="Times New Roman" w:hAnsi="Times New Roman" w:cs="Times New Roman"/>
          <w:sz w:val="24"/>
          <w:szCs w:val="24"/>
        </w:rPr>
        <w:t>along with a control applied at 30 and 45 day</w:t>
      </w:r>
      <w:r w:rsidR="001A62A2" w:rsidRPr="009526CE">
        <w:rPr>
          <w:rFonts w:ascii="Times New Roman" w:hAnsi="Times New Roman" w:cs="Times New Roman"/>
          <w:sz w:val="24"/>
          <w:szCs w:val="24"/>
        </w:rPr>
        <w:t>s</w:t>
      </w:r>
      <w:r w:rsidRPr="009526CE">
        <w:rPr>
          <w:rFonts w:ascii="Times New Roman" w:hAnsi="Times New Roman" w:cs="Times New Roman"/>
          <w:sz w:val="24"/>
          <w:szCs w:val="24"/>
        </w:rPr>
        <w:t xml:space="preserve"> after sowing</w:t>
      </w:r>
      <w:r w:rsidR="001A62A2" w:rsidRPr="009526CE">
        <w:rPr>
          <w:rFonts w:ascii="Times New Roman" w:hAnsi="Times New Roman" w:cs="Times New Roman"/>
          <w:sz w:val="24"/>
          <w:szCs w:val="24"/>
        </w:rPr>
        <w:t>. The r</w:t>
      </w:r>
      <w:r w:rsidRPr="009526CE">
        <w:rPr>
          <w:rFonts w:ascii="Times New Roman" w:hAnsi="Times New Roman" w:cs="Times New Roman"/>
          <w:sz w:val="24"/>
          <w:szCs w:val="24"/>
        </w:rPr>
        <w:t>esult</w:t>
      </w:r>
      <w:r w:rsidR="001A62A2" w:rsidRPr="009526CE">
        <w:rPr>
          <w:rFonts w:ascii="Times New Roman" w:hAnsi="Times New Roman" w:cs="Times New Roman"/>
          <w:sz w:val="24"/>
          <w:szCs w:val="24"/>
        </w:rPr>
        <w:t>s</w:t>
      </w:r>
      <w:r w:rsidRPr="009526CE">
        <w:rPr>
          <w:rFonts w:ascii="Times New Roman" w:hAnsi="Times New Roman" w:cs="Times New Roman"/>
          <w:sz w:val="24"/>
          <w:szCs w:val="24"/>
        </w:rPr>
        <w:t xml:space="preserve"> revealed that </w:t>
      </w:r>
      <w:r w:rsidR="001A62A2" w:rsidRPr="009526CE">
        <w:rPr>
          <w:rFonts w:ascii="Times New Roman" w:hAnsi="Times New Roman" w:cs="Times New Roman"/>
          <w:sz w:val="24"/>
          <w:szCs w:val="24"/>
        </w:rPr>
        <w:t>ZnSO</w:t>
      </w:r>
      <w:r w:rsidR="001A62A2" w:rsidRPr="009526CE">
        <w:rPr>
          <w:rFonts w:ascii="Times New Roman" w:hAnsi="Times New Roman" w:cs="Times New Roman"/>
          <w:sz w:val="24"/>
          <w:szCs w:val="24"/>
          <w:vertAlign w:val="subscript"/>
        </w:rPr>
        <w:t xml:space="preserve">4 </w:t>
      </w:r>
      <w:r w:rsidR="001A62A2" w:rsidRPr="009526CE">
        <w:rPr>
          <w:rFonts w:ascii="Times New Roman" w:hAnsi="Times New Roman" w:cs="Times New Roman"/>
          <w:sz w:val="24"/>
          <w:szCs w:val="24"/>
        </w:rPr>
        <w:t xml:space="preserve">@ 0.5% </w:t>
      </w:r>
      <w:r w:rsidRPr="009526CE">
        <w:rPr>
          <w:rFonts w:ascii="Times New Roman" w:hAnsi="Times New Roman" w:cs="Times New Roman"/>
          <w:sz w:val="24"/>
          <w:szCs w:val="24"/>
        </w:rPr>
        <w:t>recorded the highest protein content</w:t>
      </w:r>
      <w:r w:rsidR="001A62A2" w:rsidRPr="009526CE">
        <w:rPr>
          <w:rFonts w:ascii="Times New Roman" w:hAnsi="Times New Roman" w:cs="Times New Roman"/>
          <w:sz w:val="24"/>
          <w:szCs w:val="24"/>
        </w:rPr>
        <w:t xml:space="preserve"> (</w:t>
      </w:r>
      <w:r w:rsidRPr="009526CE">
        <w:rPr>
          <w:rFonts w:ascii="Times New Roman" w:hAnsi="Times New Roman" w:cs="Times New Roman"/>
          <w:sz w:val="24"/>
          <w:szCs w:val="24"/>
        </w:rPr>
        <w:t>6.95%</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 xml:space="preserve"> and T</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S</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S</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 xml:space="preserve"> </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13.10°</w:t>
      </w:r>
      <w:r w:rsidR="001A62A2" w:rsidRPr="009526CE">
        <w:rPr>
          <w:rFonts w:ascii="Times New Roman" w:hAnsi="Times New Roman" w:cs="Times New Roman"/>
          <w:sz w:val="24"/>
          <w:szCs w:val="24"/>
        </w:rPr>
        <w:t>Brix). W</w:t>
      </w:r>
      <w:r w:rsidRPr="009526CE">
        <w:rPr>
          <w:rFonts w:ascii="Times New Roman" w:hAnsi="Times New Roman" w:cs="Times New Roman"/>
          <w:sz w:val="24"/>
          <w:szCs w:val="24"/>
        </w:rPr>
        <w:t xml:space="preserve">hile </w:t>
      </w:r>
      <w:proofErr w:type="spellStart"/>
      <w:r w:rsidR="001A62A2" w:rsidRPr="009526CE">
        <w:rPr>
          <w:rFonts w:ascii="Times New Roman" w:hAnsi="Times New Roman" w:cs="Times New Roman"/>
          <w:sz w:val="24"/>
          <w:szCs w:val="24"/>
        </w:rPr>
        <w:t>J</w:t>
      </w:r>
      <w:r w:rsidRPr="009526CE">
        <w:rPr>
          <w:rFonts w:ascii="Times New Roman" w:hAnsi="Times New Roman" w:cs="Times New Roman"/>
          <w:sz w:val="24"/>
          <w:szCs w:val="24"/>
        </w:rPr>
        <w:t>eevamrit</w:t>
      </w:r>
      <w:proofErr w:type="spellEnd"/>
      <w:r w:rsidR="001A62A2" w:rsidRPr="009526CE">
        <w:rPr>
          <w:rFonts w:ascii="Times New Roman" w:hAnsi="Times New Roman" w:cs="Times New Roman"/>
          <w:sz w:val="24"/>
          <w:szCs w:val="24"/>
        </w:rPr>
        <w:t xml:space="preserve"> @ </w:t>
      </w:r>
      <w:r w:rsidRPr="009526CE">
        <w:rPr>
          <w:rFonts w:ascii="Times New Roman" w:hAnsi="Times New Roman" w:cs="Times New Roman"/>
          <w:sz w:val="24"/>
          <w:szCs w:val="24"/>
        </w:rPr>
        <w:t>500 litres</w:t>
      </w:r>
      <w:r w:rsidR="001A62A2" w:rsidRPr="009526CE">
        <w:rPr>
          <w:rFonts w:ascii="Times New Roman" w:hAnsi="Times New Roman" w:cs="Times New Roman"/>
          <w:sz w:val="24"/>
          <w:szCs w:val="24"/>
        </w:rPr>
        <w:t>/ha led</w:t>
      </w:r>
      <w:r w:rsidRPr="009526CE">
        <w:rPr>
          <w:rFonts w:ascii="Times New Roman" w:hAnsi="Times New Roman" w:cs="Times New Roman"/>
          <w:sz w:val="24"/>
          <w:szCs w:val="24"/>
        </w:rPr>
        <w:t xml:space="preserve"> among liquid manures</w:t>
      </w:r>
      <w:r w:rsidR="001A62A2" w:rsidRPr="009526CE">
        <w:rPr>
          <w:rFonts w:ascii="Times New Roman" w:hAnsi="Times New Roman" w:cs="Times New Roman"/>
          <w:sz w:val="24"/>
          <w:szCs w:val="24"/>
        </w:rPr>
        <w:t xml:space="preserve"> (P</w:t>
      </w:r>
      <w:r w:rsidRPr="009526CE">
        <w:rPr>
          <w:rFonts w:ascii="Times New Roman" w:hAnsi="Times New Roman" w:cs="Times New Roman"/>
          <w:sz w:val="24"/>
          <w:szCs w:val="24"/>
        </w:rPr>
        <w:t xml:space="preserve">rotein 6.68% </w:t>
      </w:r>
      <w:r w:rsidR="001A62A2" w:rsidRPr="009526CE">
        <w:rPr>
          <w:rFonts w:ascii="Times New Roman" w:hAnsi="Times New Roman" w:cs="Times New Roman"/>
          <w:sz w:val="24"/>
          <w:szCs w:val="24"/>
        </w:rPr>
        <w:t xml:space="preserve">and </w:t>
      </w:r>
      <w:r w:rsidRPr="009526CE">
        <w:rPr>
          <w:rFonts w:ascii="Times New Roman" w:hAnsi="Times New Roman" w:cs="Times New Roman"/>
          <w:sz w:val="24"/>
          <w:szCs w:val="24"/>
        </w:rPr>
        <w:t>T</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S</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S</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 xml:space="preserve"> 12.69 </w:t>
      </w:r>
      <w:r w:rsidR="001A62A2" w:rsidRPr="009526CE">
        <w:rPr>
          <w:rFonts w:ascii="Times New Roman" w:hAnsi="Times New Roman" w:cs="Times New Roman"/>
          <w:sz w:val="24"/>
          <w:szCs w:val="24"/>
        </w:rPr>
        <w:t>°Brix)</w:t>
      </w:r>
      <w:r w:rsidRPr="009526CE">
        <w:rPr>
          <w:rFonts w:ascii="Times New Roman" w:hAnsi="Times New Roman" w:cs="Times New Roman"/>
          <w:sz w:val="24"/>
          <w:szCs w:val="24"/>
        </w:rPr>
        <w:t>.</w:t>
      </w:r>
      <w:r w:rsidR="001A62A2" w:rsidRPr="009526CE">
        <w:rPr>
          <w:rFonts w:ascii="Times New Roman" w:hAnsi="Times New Roman" w:cs="Times New Roman"/>
          <w:sz w:val="24"/>
          <w:szCs w:val="24"/>
        </w:rPr>
        <w:t xml:space="preserve"> </w:t>
      </w:r>
      <w:r w:rsidRPr="009526CE">
        <w:rPr>
          <w:rFonts w:ascii="Times New Roman" w:hAnsi="Times New Roman" w:cs="Times New Roman"/>
          <w:sz w:val="24"/>
          <w:szCs w:val="24"/>
        </w:rPr>
        <w:t xml:space="preserve">Economically </w:t>
      </w:r>
      <w:r w:rsidR="001A62A2" w:rsidRPr="009526CE">
        <w:rPr>
          <w:rFonts w:ascii="Times New Roman" w:hAnsi="Times New Roman" w:cs="Times New Roman"/>
          <w:sz w:val="24"/>
          <w:szCs w:val="24"/>
        </w:rPr>
        <w:t>ZnSO</w:t>
      </w:r>
      <w:r w:rsidR="001A62A2" w:rsidRPr="009526CE">
        <w:rPr>
          <w:rFonts w:ascii="Times New Roman" w:hAnsi="Times New Roman" w:cs="Times New Roman"/>
          <w:sz w:val="24"/>
          <w:szCs w:val="24"/>
          <w:vertAlign w:val="subscript"/>
        </w:rPr>
        <w:t xml:space="preserve">4 </w:t>
      </w:r>
      <w:r w:rsidR="001A62A2" w:rsidRPr="009526CE">
        <w:rPr>
          <w:rFonts w:ascii="Times New Roman" w:hAnsi="Times New Roman" w:cs="Times New Roman"/>
          <w:sz w:val="24"/>
          <w:szCs w:val="24"/>
        </w:rPr>
        <w:t xml:space="preserve">@ 0.5% </w:t>
      </w:r>
      <w:r w:rsidRPr="009526CE">
        <w:rPr>
          <w:rFonts w:ascii="Times New Roman" w:hAnsi="Times New Roman" w:cs="Times New Roman"/>
          <w:sz w:val="24"/>
          <w:szCs w:val="24"/>
        </w:rPr>
        <w:t xml:space="preserve">achieved the maximum gross return </w:t>
      </w:r>
      <w:r w:rsidR="001A62A2" w:rsidRPr="009526CE">
        <w:rPr>
          <w:rFonts w:ascii="Times New Roman" w:hAnsi="Times New Roman" w:cs="Times New Roman"/>
          <w:sz w:val="24"/>
          <w:szCs w:val="24"/>
        </w:rPr>
        <w:t xml:space="preserve">(Rs. </w:t>
      </w:r>
      <w:r w:rsidRPr="009526CE">
        <w:rPr>
          <w:rFonts w:ascii="Times New Roman" w:hAnsi="Times New Roman" w:cs="Times New Roman"/>
          <w:sz w:val="24"/>
          <w:szCs w:val="24"/>
        </w:rPr>
        <w:t>284479</w:t>
      </w:r>
      <w:r w:rsidR="001A62A2" w:rsidRPr="009526CE">
        <w:rPr>
          <w:rFonts w:ascii="Times New Roman" w:hAnsi="Times New Roman" w:cs="Times New Roman"/>
          <w:sz w:val="24"/>
          <w:szCs w:val="24"/>
        </w:rPr>
        <w:t xml:space="preserve">/ha), </w:t>
      </w:r>
      <w:r w:rsidRPr="009526CE">
        <w:rPr>
          <w:rFonts w:ascii="Times New Roman" w:hAnsi="Times New Roman" w:cs="Times New Roman"/>
          <w:sz w:val="24"/>
          <w:szCs w:val="24"/>
        </w:rPr>
        <w:t>net return</w:t>
      </w:r>
      <w:r w:rsidR="001A62A2" w:rsidRPr="009526CE">
        <w:rPr>
          <w:rFonts w:ascii="Times New Roman" w:hAnsi="Times New Roman" w:cs="Times New Roman"/>
          <w:sz w:val="24"/>
          <w:szCs w:val="24"/>
        </w:rPr>
        <w:t xml:space="preserve">s (Rs. </w:t>
      </w:r>
      <w:r w:rsidRPr="009526CE">
        <w:rPr>
          <w:rFonts w:ascii="Times New Roman" w:hAnsi="Times New Roman" w:cs="Times New Roman"/>
          <w:sz w:val="24"/>
          <w:szCs w:val="24"/>
        </w:rPr>
        <w:t>211292</w:t>
      </w:r>
      <w:r w:rsidR="001A62A2" w:rsidRPr="009526CE">
        <w:rPr>
          <w:rFonts w:ascii="Times New Roman" w:hAnsi="Times New Roman" w:cs="Times New Roman"/>
          <w:sz w:val="24"/>
          <w:szCs w:val="24"/>
        </w:rPr>
        <w:t>/ha)</w:t>
      </w:r>
      <w:r w:rsidRPr="009526CE">
        <w:rPr>
          <w:rFonts w:ascii="Times New Roman" w:hAnsi="Times New Roman" w:cs="Times New Roman"/>
          <w:sz w:val="24"/>
          <w:szCs w:val="24"/>
        </w:rPr>
        <w:t xml:space="preserve"> and B</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 xml:space="preserve">C ratio </w:t>
      </w:r>
      <w:r w:rsidR="001A62A2" w:rsidRPr="009526CE">
        <w:rPr>
          <w:rFonts w:ascii="Times New Roman" w:hAnsi="Times New Roman" w:cs="Times New Roman"/>
          <w:sz w:val="24"/>
          <w:szCs w:val="24"/>
        </w:rPr>
        <w:t>(</w:t>
      </w:r>
      <w:r w:rsidRPr="009526CE">
        <w:rPr>
          <w:rFonts w:ascii="Times New Roman" w:hAnsi="Times New Roman" w:cs="Times New Roman"/>
          <w:sz w:val="24"/>
          <w:szCs w:val="24"/>
        </w:rPr>
        <w:t>2.88</w:t>
      </w:r>
      <w:r w:rsidR="001A62A2" w:rsidRPr="009526CE">
        <w:rPr>
          <w:rFonts w:ascii="Times New Roman" w:hAnsi="Times New Roman" w:cs="Times New Roman"/>
          <w:sz w:val="24"/>
          <w:szCs w:val="24"/>
        </w:rPr>
        <w:t xml:space="preserve">). </w:t>
      </w:r>
      <w:proofErr w:type="spellStart"/>
      <w:r w:rsidR="001A62A2" w:rsidRPr="009526CE">
        <w:rPr>
          <w:rFonts w:ascii="Times New Roman" w:hAnsi="Times New Roman" w:cs="Times New Roman"/>
          <w:sz w:val="24"/>
          <w:szCs w:val="24"/>
        </w:rPr>
        <w:t>Jee</w:t>
      </w:r>
      <w:r w:rsidRPr="009526CE">
        <w:rPr>
          <w:rFonts w:ascii="Times New Roman" w:hAnsi="Times New Roman" w:cs="Times New Roman"/>
          <w:sz w:val="24"/>
          <w:szCs w:val="24"/>
        </w:rPr>
        <w:t>vamrit</w:t>
      </w:r>
      <w:proofErr w:type="spellEnd"/>
      <w:r w:rsidR="001A62A2" w:rsidRPr="009526CE">
        <w:rPr>
          <w:rFonts w:ascii="Times New Roman" w:hAnsi="Times New Roman" w:cs="Times New Roman"/>
          <w:sz w:val="24"/>
          <w:szCs w:val="24"/>
        </w:rPr>
        <w:t xml:space="preserve"> </w:t>
      </w:r>
      <w:r w:rsidRPr="009526CE">
        <w:rPr>
          <w:rFonts w:ascii="Times New Roman" w:hAnsi="Times New Roman" w:cs="Times New Roman"/>
          <w:sz w:val="24"/>
          <w:szCs w:val="24"/>
        </w:rPr>
        <w:t>@500</w:t>
      </w:r>
      <w:r w:rsidR="001A62A2" w:rsidRPr="009526CE">
        <w:rPr>
          <w:rFonts w:ascii="Times New Roman" w:hAnsi="Times New Roman" w:cs="Times New Roman"/>
          <w:sz w:val="24"/>
          <w:szCs w:val="24"/>
        </w:rPr>
        <w:t xml:space="preserve"> </w:t>
      </w:r>
      <w:r w:rsidRPr="009526CE">
        <w:rPr>
          <w:rFonts w:ascii="Times New Roman" w:hAnsi="Times New Roman" w:cs="Times New Roman"/>
          <w:sz w:val="24"/>
          <w:szCs w:val="24"/>
        </w:rPr>
        <w:t>l</w:t>
      </w:r>
      <w:r w:rsidR="001A62A2" w:rsidRPr="009526CE">
        <w:rPr>
          <w:rFonts w:ascii="Times New Roman" w:hAnsi="Times New Roman" w:cs="Times New Roman"/>
          <w:sz w:val="24"/>
          <w:szCs w:val="24"/>
        </w:rPr>
        <w:t xml:space="preserve">itre/ha with gross return (Rs. </w:t>
      </w:r>
      <w:r w:rsidR="008D6AA4" w:rsidRPr="009526CE">
        <w:rPr>
          <w:rFonts w:ascii="Times New Roman" w:hAnsi="Times New Roman" w:cs="Times New Roman"/>
          <w:sz w:val="24"/>
          <w:szCs w:val="24"/>
        </w:rPr>
        <w:t>273735</w:t>
      </w:r>
      <w:r w:rsidR="001A62A2" w:rsidRPr="009526CE">
        <w:rPr>
          <w:rFonts w:ascii="Times New Roman" w:hAnsi="Times New Roman" w:cs="Times New Roman"/>
          <w:sz w:val="24"/>
          <w:szCs w:val="24"/>
        </w:rPr>
        <w:t xml:space="preserve">/ha), net returns (Rs. </w:t>
      </w:r>
      <w:r w:rsidR="008D6AA4" w:rsidRPr="009526CE">
        <w:rPr>
          <w:rFonts w:ascii="Times New Roman" w:hAnsi="Times New Roman" w:cs="Times New Roman"/>
          <w:sz w:val="24"/>
          <w:szCs w:val="24"/>
        </w:rPr>
        <w:t>198689</w:t>
      </w:r>
      <w:r w:rsidR="001A62A2" w:rsidRPr="009526CE">
        <w:rPr>
          <w:rFonts w:ascii="Times New Roman" w:hAnsi="Times New Roman" w:cs="Times New Roman"/>
          <w:sz w:val="24"/>
          <w:szCs w:val="24"/>
        </w:rPr>
        <w:t>/ha) and B:C ratio (2.</w:t>
      </w:r>
      <w:r w:rsidR="008D6AA4" w:rsidRPr="009526CE">
        <w:rPr>
          <w:rFonts w:ascii="Times New Roman" w:hAnsi="Times New Roman" w:cs="Times New Roman"/>
          <w:sz w:val="24"/>
          <w:szCs w:val="24"/>
        </w:rPr>
        <w:t>65</w:t>
      </w:r>
      <w:r w:rsidR="001A62A2" w:rsidRPr="009526CE">
        <w:rPr>
          <w:rFonts w:ascii="Times New Roman" w:hAnsi="Times New Roman" w:cs="Times New Roman"/>
          <w:sz w:val="24"/>
          <w:szCs w:val="24"/>
        </w:rPr>
        <w:t>)</w:t>
      </w:r>
      <w:r w:rsidR="008D6AA4" w:rsidRPr="009526CE">
        <w:rPr>
          <w:rFonts w:ascii="Times New Roman" w:hAnsi="Times New Roman" w:cs="Times New Roman"/>
          <w:sz w:val="24"/>
          <w:szCs w:val="24"/>
        </w:rPr>
        <w:t xml:space="preserve"> </w:t>
      </w:r>
      <w:r w:rsidRPr="009526CE">
        <w:rPr>
          <w:rFonts w:ascii="Times New Roman" w:hAnsi="Times New Roman" w:cs="Times New Roman"/>
          <w:sz w:val="24"/>
          <w:szCs w:val="24"/>
        </w:rPr>
        <w:t>also delivered superior economic returns among organic inputs</w:t>
      </w:r>
      <w:r w:rsidR="008D6AA4" w:rsidRPr="009526CE">
        <w:rPr>
          <w:rFonts w:ascii="Times New Roman" w:hAnsi="Times New Roman" w:cs="Times New Roman"/>
          <w:sz w:val="24"/>
          <w:szCs w:val="24"/>
        </w:rPr>
        <w:t>.</w:t>
      </w:r>
      <w:r w:rsidRPr="009526CE">
        <w:rPr>
          <w:rFonts w:ascii="Times New Roman" w:hAnsi="Times New Roman" w:cs="Times New Roman"/>
          <w:sz w:val="24"/>
          <w:szCs w:val="24"/>
        </w:rPr>
        <w:t xml:space="preserve"> </w:t>
      </w:r>
      <w:commentRangeStart w:id="4"/>
      <w:r w:rsidR="008D6AA4" w:rsidRPr="009526CE">
        <w:rPr>
          <w:rFonts w:ascii="Times New Roman" w:hAnsi="Times New Roman" w:cs="Times New Roman"/>
          <w:sz w:val="24"/>
          <w:szCs w:val="24"/>
        </w:rPr>
        <w:t>T</w:t>
      </w:r>
      <w:r w:rsidRPr="009526CE">
        <w:rPr>
          <w:rFonts w:ascii="Times New Roman" w:hAnsi="Times New Roman" w:cs="Times New Roman"/>
          <w:sz w:val="24"/>
          <w:szCs w:val="24"/>
        </w:rPr>
        <w:t>hese finding</w:t>
      </w:r>
      <w:r w:rsidR="008D6AA4" w:rsidRPr="009526CE">
        <w:rPr>
          <w:rFonts w:ascii="Times New Roman" w:hAnsi="Times New Roman" w:cs="Times New Roman"/>
          <w:sz w:val="24"/>
          <w:szCs w:val="24"/>
        </w:rPr>
        <w:t>s</w:t>
      </w:r>
      <w:r w:rsidRPr="009526CE">
        <w:rPr>
          <w:rFonts w:ascii="Times New Roman" w:hAnsi="Times New Roman" w:cs="Times New Roman"/>
          <w:sz w:val="24"/>
          <w:szCs w:val="24"/>
        </w:rPr>
        <w:t xml:space="preserve"> highlight the integrated targeted micronutrient foliar sprays with organic manure can </w:t>
      </w:r>
      <w:r w:rsidR="008D60F4" w:rsidRPr="009526CE">
        <w:rPr>
          <w:rFonts w:ascii="Times New Roman" w:hAnsi="Times New Roman" w:cs="Times New Roman"/>
          <w:sz w:val="24"/>
          <w:szCs w:val="24"/>
        </w:rPr>
        <w:t>sustainably</w:t>
      </w:r>
      <w:r w:rsidRPr="009526CE">
        <w:rPr>
          <w:rFonts w:ascii="Times New Roman" w:hAnsi="Times New Roman" w:cs="Times New Roman"/>
          <w:sz w:val="24"/>
          <w:szCs w:val="24"/>
        </w:rPr>
        <w:t xml:space="preserve"> enhance garden pea quality and profitability under </w:t>
      </w:r>
      <w:r w:rsidR="008D6AA4" w:rsidRPr="009526CE">
        <w:rPr>
          <w:rFonts w:ascii="Times New Roman" w:hAnsi="Times New Roman" w:cs="Times New Roman"/>
          <w:sz w:val="24"/>
          <w:szCs w:val="24"/>
        </w:rPr>
        <w:t>semi-arid</w:t>
      </w:r>
      <w:r w:rsidRPr="009526CE">
        <w:rPr>
          <w:rFonts w:ascii="Times New Roman" w:hAnsi="Times New Roman" w:cs="Times New Roman"/>
          <w:sz w:val="24"/>
          <w:szCs w:val="24"/>
        </w:rPr>
        <w:t> conditions</w:t>
      </w:r>
      <w:r w:rsidR="008D6AA4" w:rsidRPr="009526CE">
        <w:rPr>
          <w:rFonts w:ascii="Times New Roman" w:hAnsi="Times New Roman" w:cs="Times New Roman"/>
          <w:sz w:val="24"/>
          <w:szCs w:val="24"/>
        </w:rPr>
        <w:t>.</w:t>
      </w:r>
      <w:commentRangeEnd w:id="4"/>
      <w:r w:rsidR="00DC1101">
        <w:rPr>
          <w:rStyle w:val="CommentReference"/>
        </w:rPr>
        <w:commentReference w:id="4"/>
      </w:r>
    </w:p>
    <w:p w14:paraId="5FCF6E7D" w14:textId="56FB3D4C" w:rsidR="00E77165" w:rsidRPr="009526CE" w:rsidRDefault="00E77165" w:rsidP="00E77165">
      <w:pPr>
        <w:spacing w:after="0" w:line="240" w:lineRule="auto"/>
        <w:jc w:val="both"/>
        <w:rPr>
          <w:rFonts w:ascii="Times New Roman" w:hAnsi="Times New Roman" w:cs="Times New Roman"/>
          <w:sz w:val="24"/>
          <w:szCs w:val="24"/>
        </w:rPr>
      </w:pPr>
      <w:r w:rsidRPr="009526CE">
        <w:rPr>
          <w:rFonts w:ascii="Times New Roman" w:hAnsi="Times New Roman" w:cs="Times New Roman"/>
          <w:b/>
          <w:bCs/>
          <w:sz w:val="24"/>
          <w:szCs w:val="24"/>
        </w:rPr>
        <w:t xml:space="preserve">Key words: </w:t>
      </w:r>
      <w:r w:rsidR="008D60F4" w:rsidRPr="009526CE">
        <w:rPr>
          <w:rFonts w:ascii="Times New Roman" w:hAnsi="Times New Roman" w:cs="Times New Roman"/>
          <w:sz w:val="24"/>
          <w:szCs w:val="24"/>
        </w:rPr>
        <w:t>Economics,</w:t>
      </w:r>
      <w:r w:rsidR="008D60F4" w:rsidRPr="009526CE">
        <w:rPr>
          <w:rFonts w:ascii="Times New Roman" w:hAnsi="Times New Roman" w:cs="Times New Roman"/>
          <w:b/>
          <w:bCs/>
          <w:sz w:val="24"/>
          <w:szCs w:val="24"/>
        </w:rPr>
        <w:t xml:space="preserve"> </w:t>
      </w:r>
      <w:r w:rsidRPr="009526CE">
        <w:rPr>
          <w:rFonts w:ascii="Times New Roman" w:hAnsi="Times New Roman" w:cs="Times New Roman"/>
          <w:sz w:val="24"/>
          <w:szCs w:val="24"/>
        </w:rPr>
        <w:t xml:space="preserve">Garden pea, </w:t>
      </w:r>
      <w:proofErr w:type="spellStart"/>
      <w:r w:rsidRPr="009526CE">
        <w:rPr>
          <w:rFonts w:ascii="Times New Roman" w:hAnsi="Times New Roman" w:cs="Times New Roman"/>
          <w:sz w:val="24"/>
          <w:szCs w:val="24"/>
        </w:rPr>
        <w:t>Jeevamrit</w:t>
      </w:r>
      <w:proofErr w:type="spellEnd"/>
      <w:r w:rsidRPr="009526CE">
        <w:rPr>
          <w:rFonts w:ascii="Times New Roman" w:hAnsi="Times New Roman" w:cs="Times New Roman"/>
          <w:sz w:val="24"/>
          <w:szCs w:val="24"/>
        </w:rPr>
        <w:t xml:space="preserve">, Micronutrients, </w:t>
      </w:r>
      <w:r w:rsidR="008D60F4" w:rsidRPr="009526CE">
        <w:rPr>
          <w:rFonts w:ascii="Times New Roman" w:hAnsi="Times New Roman" w:cs="Times New Roman"/>
          <w:sz w:val="24"/>
          <w:szCs w:val="24"/>
        </w:rPr>
        <w:t>Protein</w:t>
      </w:r>
      <w:r w:rsidRPr="009526CE">
        <w:rPr>
          <w:rFonts w:ascii="Times New Roman" w:hAnsi="Times New Roman" w:cs="Times New Roman"/>
          <w:sz w:val="24"/>
          <w:szCs w:val="24"/>
        </w:rPr>
        <w:t xml:space="preserve"> and ZnSO</w:t>
      </w:r>
      <w:r w:rsidRPr="009526CE">
        <w:rPr>
          <w:rFonts w:ascii="Times New Roman" w:hAnsi="Times New Roman" w:cs="Times New Roman"/>
          <w:sz w:val="24"/>
          <w:szCs w:val="24"/>
          <w:vertAlign w:val="subscript"/>
        </w:rPr>
        <w:t>4.</w:t>
      </w:r>
    </w:p>
    <w:p w14:paraId="33CE8E8C" w14:textId="77777777" w:rsidR="00E77165" w:rsidRPr="009526CE" w:rsidRDefault="00E77165" w:rsidP="00E77165">
      <w:pPr>
        <w:spacing w:after="0" w:line="240" w:lineRule="auto"/>
        <w:jc w:val="both"/>
        <w:rPr>
          <w:rFonts w:ascii="Times New Roman" w:hAnsi="Times New Roman" w:cs="Times New Roman"/>
          <w:b/>
          <w:bCs/>
          <w:sz w:val="24"/>
          <w:szCs w:val="24"/>
        </w:rPr>
      </w:pPr>
      <w:commentRangeStart w:id="5"/>
      <w:r w:rsidRPr="009526CE">
        <w:rPr>
          <w:rFonts w:ascii="Times New Roman" w:hAnsi="Times New Roman" w:cs="Times New Roman"/>
          <w:b/>
          <w:bCs/>
          <w:sz w:val="24"/>
          <w:szCs w:val="24"/>
        </w:rPr>
        <w:t>Introduction</w:t>
      </w:r>
      <w:commentRangeEnd w:id="5"/>
      <w:r w:rsidR="006F64A0">
        <w:rPr>
          <w:rStyle w:val="CommentReference"/>
        </w:rPr>
        <w:commentReference w:id="5"/>
      </w:r>
    </w:p>
    <w:p w14:paraId="26C1F092" w14:textId="76ED754B" w:rsidR="00FF2BB3" w:rsidRPr="009526CE" w:rsidRDefault="00FF2BB3" w:rsidP="00BB5338">
      <w:pPr>
        <w:spacing w:after="0" w:line="240" w:lineRule="auto"/>
        <w:jc w:val="both"/>
        <w:rPr>
          <w:rFonts w:ascii="Times New Roman" w:hAnsi="Times New Roman" w:cs="Times New Roman"/>
          <w:sz w:val="24"/>
          <w:szCs w:val="24"/>
        </w:rPr>
      </w:pPr>
      <w:r w:rsidRPr="009526CE">
        <w:rPr>
          <w:rFonts w:ascii="Times New Roman" w:hAnsi="Times New Roman" w:cs="Times New Roman"/>
          <w:sz w:val="24"/>
          <w:szCs w:val="24"/>
        </w:rPr>
        <w:tab/>
        <w:t>Garden pea (</w:t>
      </w:r>
      <w:r w:rsidRPr="009526CE">
        <w:rPr>
          <w:rFonts w:ascii="Times New Roman" w:hAnsi="Times New Roman" w:cs="Times New Roman"/>
          <w:i/>
          <w:iCs/>
          <w:sz w:val="24"/>
          <w:szCs w:val="24"/>
        </w:rPr>
        <w:t>Pisum sativum</w:t>
      </w:r>
      <w:r w:rsidRPr="009526CE">
        <w:rPr>
          <w:rFonts w:ascii="Times New Roman" w:hAnsi="Times New Roman" w:cs="Times New Roman"/>
          <w:sz w:val="24"/>
          <w:szCs w:val="24"/>
        </w:rPr>
        <w:t xml:space="preserve"> L. </w:t>
      </w:r>
      <w:proofErr w:type="spellStart"/>
      <w:r w:rsidRPr="009526CE">
        <w:rPr>
          <w:rFonts w:ascii="Times New Roman" w:hAnsi="Times New Roman" w:cs="Times New Roman"/>
          <w:i/>
          <w:iCs/>
          <w:sz w:val="24"/>
          <w:szCs w:val="24"/>
        </w:rPr>
        <w:t>hortense</w:t>
      </w:r>
      <w:proofErr w:type="spellEnd"/>
      <w:r w:rsidRPr="009526CE">
        <w:rPr>
          <w:rFonts w:ascii="Times New Roman" w:hAnsi="Times New Roman" w:cs="Times New Roman"/>
          <w:sz w:val="24"/>
          <w:szCs w:val="24"/>
        </w:rPr>
        <w:t>) is an economically important cool-season leguminous vegetable cultivated extensively in India for its palatable green pods</w:t>
      </w:r>
      <w:r w:rsidR="00CB00CC" w:rsidRPr="009526CE">
        <w:rPr>
          <w:rFonts w:ascii="Times New Roman" w:hAnsi="Times New Roman" w:cs="Times New Roman"/>
          <w:sz w:val="24"/>
          <w:szCs w:val="24"/>
        </w:rPr>
        <w:t xml:space="preserve"> (Singh and Bhatt, 2016)</w:t>
      </w:r>
      <w:r w:rsidRPr="009526CE">
        <w:rPr>
          <w:rFonts w:ascii="Times New Roman" w:hAnsi="Times New Roman" w:cs="Times New Roman"/>
          <w:sz w:val="24"/>
          <w:szCs w:val="24"/>
        </w:rPr>
        <w:t xml:space="preserve">. </w:t>
      </w:r>
      <w:r w:rsidR="006043DD" w:rsidRPr="009526CE">
        <w:rPr>
          <w:rFonts w:ascii="Times New Roman" w:hAnsi="Times New Roman" w:cs="Times New Roman"/>
          <w:sz w:val="24"/>
          <w:szCs w:val="24"/>
        </w:rPr>
        <w:t xml:space="preserve">It is well suited to </w:t>
      </w:r>
      <w:r w:rsidR="006043DD" w:rsidRPr="009526CE">
        <w:rPr>
          <w:rFonts w:ascii="Times New Roman" w:hAnsi="Times New Roman" w:cs="Times New Roman"/>
          <w:i/>
          <w:iCs/>
          <w:sz w:val="24"/>
          <w:szCs w:val="24"/>
        </w:rPr>
        <w:t>Rabi</w:t>
      </w:r>
      <w:r w:rsidR="006043DD" w:rsidRPr="009526CE">
        <w:rPr>
          <w:rFonts w:ascii="Times New Roman" w:hAnsi="Times New Roman" w:cs="Times New Roman"/>
          <w:sz w:val="24"/>
          <w:szCs w:val="24"/>
        </w:rPr>
        <w:t xml:space="preserve"> season cultivation and thrives under cool, dry climatic conditions (Pandey </w:t>
      </w:r>
      <w:r w:rsidR="006043DD" w:rsidRPr="009526CE">
        <w:rPr>
          <w:rFonts w:ascii="Times New Roman" w:hAnsi="Times New Roman" w:cs="Times New Roman"/>
          <w:i/>
          <w:iCs/>
          <w:sz w:val="24"/>
          <w:szCs w:val="24"/>
        </w:rPr>
        <w:t>et al.,</w:t>
      </w:r>
      <w:r w:rsidR="006043DD" w:rsidRPr="009526CE">
        <w:rPr>
          <w:rFonts w:ascii="Times New Roman" w:hAnsi="Times New Roman" w:cs="Times New Roman"/>
          <w:sz w:val="24"/>
          <w:szCs w:val="24"/>
        </w:rPr>
        <w:t xml:space="preserve"> 2006; Tiwari </w:t>
      </w:r>
      <w:r w:rsidR="006043DD" w:rsidRPr="009526CE">
        <w:rPr>
          <w:rFonts w:ascii="Times New Roman" w:hAnsi="Times New Roman" w:cs="Times New Roman"/>
          <w:i/>
          <w:iCs/>
          <w:sz w:val="24"/>
          <w:szCs w:val="24"/>
        </w:rPr>
        <w:t>et al.,</w:t>
      </w:r>
      <w:r w:rsidR="006043DD" w:rsidRPr="009526CE">
        <w:rPr>
          <w:rFonts w:ascii="Times New Roman" w:hAnsi="Times New Roman" w:cs="Times New Roman"/>
          <w:sz w:val="24"/>
          <w:szCs w:val="24"/>
        </w:rPr>
        <w:t xml:space="preserve"> 2020). </w:t>
      </w:r>
      <w:r w:rsidRPr="009526CE">
        <w:rPr>
          <w:rFonts w:ascii="Times New Roman" w:hAnsi="Times New Roman" w:cs="Times New Roman"/>
          <w:sz w:val="24"/>
          <w:szCs w:val="24"/>
        </w:rPr>
        <w:t>It is a rich source of digestible proteins, essential amino acids, minerals and</w:t>
      </w:r>
      <w:r w:rsidR="00CB00CC" w:rsidRPr="009526CE">
        <w:rPr>
          <w:rFonts w:ascii="Times New Roman" w:hAnsi="Times New Roman" w:cs="Times New Roman"/>
          <w:sz w:val="24"/>
          <w:szCs w:val="24"/>
        </w:rPr>
        <w:t xml:space="preserve"> </w:t>
      </w:r>
      <w:r w:rsidRPr="009526CE">
        <w:rPr>
          <w:rFonts w:ascii="Times New Roman" w:hAnsi="Times New Roman" w:cs="Times New Roman"/>
          <w:sz w:val="24"/>
          <w:szCs w:val="24"/>
        </w:rPr>
        <w:t>vitamins, making it a valuable crop for nutritional security (Pande and Kumar, 2024</w:t>
      </w:r>
      <w:r w:rsidR="00A367A3" w:rsidRPr="009526CE">
        <w:rPr>
          <w:rFonts w:ascii="Times New Roman" w:hAnsi="Times New Roman" w:cs="Times New Roman"/>
          <w:sz w:val="24"/>
          <w:szCs w:val="24"/>
        </w:rPr>
        <w:t xml:space="preserve">; Singh </w:t>
      </w:r>
      <w:r w:rsidR="00A367A3" w:rsidRPr="009526CE">
        <w:rPr>
          <w:rFonts w:ascii="Times New Roman" w:hAnsi="Times New Roman" w:cs="Times New Roman"/>
          <w:i/>
          <w:iCs/>
          <w:sz w:val="24"/>
          <w:szCs w:val="24"/>
        </w:rPr>
        <w:t>et al.,</w:t>
      </w:r>
      <w:r w:rsidR="00A367A3" w:rsidRPr="009526CE">
        <w:rPr>
          <w:rFonts w:ascii="Times New Roman" w:hAnsi="Times New Roman" w:cs="Times New Roman"/>
          <w:sz w:val="24"/>
          <w:szCs w:val="24"/>
        </w:rPr>
        <w:t xml:space="preserve"> 2024</w:t>
      </w:r>
      <w:r w:rsidRPr="009526CE">
        <w:rPr>
          <w:rFonts w:ascii="Times New Roman" w:hAnsi="Times New Roman" w:cs="Times New Roman"/>
          <w:sz w:val="24"/>
          <w:szCs w:val="24"/>
        </w:rPr>
        <w:t>). In addition to its dietary role, garden pea contributes to sustainable agriculture through biological nitrogen fixation, improving soil fertility and promoting crop diversification in cereal-based systems.</w:t>
      </w:r>
      <w:r w:rsidR="006043DD" w:rsidRPr="009526CE">
        <w:rPr>
          <w:rFonts w:ascii="Times New Roman" w:hAnsi="Times New Roman" w:cs="Times New Roman"/>
          <w:sz w:val="24"/>
          <w:szCs w:val="24"/>
        </w:rPr>
        <w:t xml:space="preserve"> </w:t>
      </w:r>
      <w:commentRangeStart w:id="7"/>
      <w:r w:rsidRPr="009526CE">
        <w:rPr>
          <w:rFonts w:ascii="Times New Roman" w:hAnsi="Times New Roman" w:cs="Times New Roman"/>
          <w:sz w:val="24"/>
          <w:szCs w:val="24"/>
        </w:rPr>
        <w:t xml:space="preserve">Despite its nutritional and agronomic significance, garden pea productivity and quality in many semi-arid regions remain below potential due to imbalanced nutrient management, particularly the </w:t>
      </w:r>
      <w:r w:rsidR="00BC5AE8" w:rsidRPr="009526CE">
        <w:rPr>
          <w:rFonts w:ascii="Times New Roman" w:hAnsi="Times New Roman" w:cs="Times New Roman"/>
          <w:sz w:val="24"/>
          <w:szCs w:val="24"/>
        </w:rPr>
        <w:t>underutilization of secondary and micronutrient and declining organic matter in soils</w:t>
      </w:r>
      <w:r w:rsidR="007D396C" w:rsidRPr="009526CE">
        <w:rPr>
          <w:rFonts w:ascii="Times New Roman" w:hAnsi="Times New Roman" w:cs="Times New Roman"/>
          <w:sz w:val="24"/>
          <w:szCs w:val="24"/>
        </w:rPr>
        <w:t xml:space="preserve"> (</w:t>
      </w:r>
      <w:proofErr w:type="spellStart"/>
      <w:r w:rsidR="007D396C" w:rsidRPr="009526CE">
        <w:rPr>
          <w:rFonts w:ascii="Times New Roman" w:hAnsi="Times New Roman" w:cs="Times New Roman"/>
          <w:sz w:val="24"/>
          <w:szCs w:val="24"/>
        </w:rPr>
        <w:t>Sepehya</w:t>
      </w:r>
      <w:proofErr w:type="spellEnd"/>
      <w:r w:rsidR="007D396C" w:rsidRPr="009526CE">
        <w:rPr>
          <w:rFonts w:ascii="Times New Roman" w:hAnsi="Times New Roman" w:cs="Times New Roman"/>
          <w:sz w:val="24"/>
          <w:szCs w:val="24"/>
        </w:rPr>
        <w:t xml:space="preserve"> </w:t>
      </w:r>
      <w:r w:rsidR="007D396C" w:rsidRPr="009526CE">
        <w:rPr>
          <w:rFonts w:ascii="Times New Roman" w:hAnsi="Times New Roman" w:cs="Times New Roman"/>
          <w:i/>
          <w:iCs/>
          <w:sz w:val="24"/>
          <w:szCs w:val="24"/>
        </w:rPr>
        <w:t>et al.,</w:t>
      </w:r>
      <w:r w:rsidR="007D396C" w:rsidRPr="009526CE">
        <w:rPr>
          <w:rFonts w:ascii="Times New Roman" w:hAnsi="Times New Roman" w:cs="Times New Roman"/>
          <w:sz w:val="24"/>
          <w:szCs w:val="24"/>
        </w:rPr>
        <w:t xml:space="preserve"> 2015; Joshi </w:t>
      </w:r>
      <w:r w:rsidR="007D396C" w:rsidRPr="009526CE">
        <w:rPr>
          <w:rFonts w:ascii="Times New Roman" w:hAnsi="Times New Roman" w:cs="Times New Roman"/>
          <w:i/>
          <w:iCs/>
          <w:sz w:val="24"/>
          <w:szCs w:val="24"/>
        </w:rPr>
        <w:t>et al.,</w:t>
      </w:r>
      <w:r w:rsidR="007D396C" w:rsidRPr="009526CE">
        <w:rPr>
          <w:rFonts w:ascii="Times New Roman" w:hAnsi="Times New Roman" w:cs="Times New Roman"/>
          <w:sz w:val="24"/>
          <w:szCs w:val="24"/>
        </w:rPr>
        <w:t xml:space="preserve"> 2020)</w:t>
      </w:r>
      <w:r w:rsidR="00BC5AE8" w:rsidRPr="009526CE">
        <w:rPr>
          <w:rFonts w:ascii="Times New Roman" w:hAnsi="Times New Roman" w:cs="Times New Roman"/>
          <w:sz w:val="24"/>
          <w:szCs w:val="24"/>
        </w:rPr>
        <w:t>.</w:t>
      </w:r>
      <w:commentRangeEnd w:id="7"/>
      <w:r w:rsidR="00DC1101">
        <w:rPr>
          <w:rStyle w:val="CommentReference"/>
        </w:rPr>
        <w:commentReference w:id="7"/>
      </w:r>
      <w:r w:rsidR="00BC5AE8" w:rsidRPr="009526CE">
        <w:rPr>
          <w:rFonts w:ascii="Times New Roman" w:hAnsi="Times New Roman" w:cs="Times New Roman"/>
          <w:sz w:val="24"/>
          <w:szCs w:val="24"/>
        </w:rPr>
        <w:t xml:space="preserve"> Farmers often rely on micronutrient-based fertilization strategies that </w:t>
      </w:r>
      <w:commentRangeStart w:id="8"/>
      <w:r w:rsidR="00BC5AE8" w:rsidRPr="009526CE">
        <w:rPr>
          <w:rFonts w:ascii="Times New Roman" w:hAnsi="Times New Roman" w:cs="Times New Roman"/>
          <w:sz w:val="24"/>
          <w:szCs w:val="24"/>
        </w:rPr>
        <w:t>avoid</w:t>
      </w:r>
      <w:commentRangeEnd w:id="8"/>
      <w:r w:rsidR="00DC1101">
        <w:rPr>
          <w:rStyle w:val="CommentReference"/>
        </w:rPr>
        <w:commentReference w:id="8"/>
      </w:r>
      <w:r w:rsidR="00BC5AE8" w:rsidRPr="009526CE">
        <w:rPr>
          <w:rFonts w:ascii="Times New Roman" w:hAnsi="Times New Roman" w:cs="Times New Roman"/>
          <w:sz w:val="24"/>
          <w:szCs w:val="24"/>
        </w:rPr>
        <w:t xml:space="preserve"> essential micronutrients like zinc, iron, magnesium and molybdenum, which play pivotal role in enzymatic activity, protein synthesis and sugar metabolism (Meitei </w:t>
      </w:r>
      <w:r w:rsidR="00BC5AE8" w:rsidRPr="009526CE">
        <w:rPr>
          <w:rFonts w:ascii="Times New Roman" w:hAnsi="Times New Roman" w:cs="Times New Roman"/>
          <w:i/>
          <w:iCs/>
          <w:sz w:val="24"/>
          <w:szCs w:val="24"/>
        </w:rPr>
        <w:t>et al.,</w:t>
      </w:r>
      <w:r w:rsidR="00BC5AE8" w:rsidRPr="009526CE">
        <w:rPr>
          <w:rFonts w:ascii="Times New Roman" w:hAnsi="Times New Roman" w:cs="Times New Roman"/>
          <w:sz w:val="24"/>
          <w:szCs w:val="24"/>
        </w:rPr>
        <w:t xml:space="preserve"> 2022; Naz </w:t>
      </w:r>
      <w:r w:rsidR="00BC5AE8" w:rsidRPr="009526CE">
        <w:rPr>
          <w:rFonts w:ascii="Times New Roman" w:hAnsi="Times New Roman" w:cs="Times New Roman"/>
          <w:i/>
          <w:iCs/>
          <w:sz w:val="24"/>
          <w:szCs w:val="24"/>
        </w:rPr>
        <w:t>et al.,</w:t>
      </w:r>
      <w:r w:rsidR="00BC5AE8" w:rsidRPr="009526CE">
        <w:rPr>
          <w:rFonts w:ascii="Times New Roman" w:hAnsi="Times New Roman" w:cs="Times New Roman"/>
          <w:sz w:val="24"/>
          <w:szCs w:val="24"/>
        </w:rPr>
        <w:t xml:space="preserve"> 2022).</w:t>
      </w:r>
      <w:r w:rsidR="00BC5AE8" w:rsidRPr="009526CE">
        <w:rPr>
          <w:rFonts w:ascii="Times New Roman" w:hAnsi="Times New Roman" w:cs="Times New Roman"/>
          <w:b/>
          <w:bCs/>
          <w:sz w:val="24"/>
          <w:szCs w:val="24"/>
        </w:rPr>
        <w:t xml:space="preserve"> </w:t>
      </w:r>
      <w:r w:rsidR="00BC5AE8" w:rsidRPr="009526CE">
        <w:rPr>
          <w:rFonts w:ascii="Times New Roman" w:hAnsi="Times New Roman" w:cs="Times New Roman"/>
          <w:sz w:val="24"/>
          <w:szCs w:val="24"/>
        </w:rPr>
        <w:t>Moreover, continuous chemical fertilizer use has led to soil degradation, poor produce quality and diminishing returns.</w:t>
      </w:r>
      <w:r w:rsidR="00BB5338" w:rsidRPr="009526CE">
        <w:rPr>
          <w:rFonts w:ascii="Times New Roman" w:hAnsi="Times New Roman" w:cs="Times New Roman"/>
          <w:sz w:val="24"/>
          <w:szCs w:val="24"/>
        </w:rPr>
        <w:t xml:space="preserve"> </w:t>
      </w:r>
      <w:r w:rsidR="00BC5AE8" w:rsidRPr="009526CE">
        <w:rPr>
          <w:rFonts w:ascii="Times New Roman" w:hAnsi="Times New Roman" w:cs="Times New Roman"/>
          <w:sz w:val="24"/>
          <w:szCs w:val="24"/>
        </w:rPr>
        <w:t xml:space="preserve">The problem is further compounded by the low adoption of cost-effective and sustainable inputs like liquid organic manures (e.g., </w:t>
      </w:r>
      <w:proofErr w:type="spellStart"/>
      <w:r w:rsidR="00BC5AE8" w:rsidRPr="009526CE">
        <w:rPr>
          <w:rFonts w:ascii="Times New Roman" w:hAnsi="Times New Roman" w:cs="Times New Roman"/>
          <w:sz w:val="24"/>
          <w:szCs w:val="24"/>
        </w:rPr>
        <w:t>Jeevamrit</w:t>
      </w:r>
      <w:proofErr w:type="spellEnd"/>
      <w:r w:rsidR="00BC5AE8" w:rsidRPr="009526CE">
        <w:rPr>
          <w:rFonts w:ascii="Times New Roman" w:hAnsi="Times New Roman" w:cs="Times New Roman"/>
          <w:sz w:val="24"/>
          <w:szCs w:val="24"/>
        </w:rPr>
        <w:t xml:space="preserve">, </w:t>
      </w:r>
      <w:proofErr w:type="spellStart"/>
      <w:r w:rsidR="00BC5AE8" w:rsidRPr="009526CE">
        <w:rPr>
          <w:rFonts w:ascii="Times New Roman" w:hAnsi="Times New Roman" w:cs="Times New Roman"/>
          <w:sz w:val="24"/>
          <w:szCs w:val="24"/>
        </w:rPr>
        <w:t>Panchgavya</w:t>
      </w:r>
      <w:proofErr w:type="spellEnd"/>
      <w:r w:rsidR="00BC5AE8" w:rsidRPr="009526CE">
        <w:rPr>
          <w:rFonts w:ascii="Times New Roman" w:hAnsi="Times New Roman" w:cs="Times New Roman"/>
          <w:sz w:val="24"/>
          <w:szCs w:val="24"/>
        </w:rPr>
        <w:t xml:space="preserve"> and </w:t>
      </w:r>
      <w:proofErr w:type="spellStart"/>
      <w:r w:rsidR="00BC5AE8" w:rsidRPr="009526CE">
        <w:rPr>
          <w:rFonts w:ascii="Times New Roman" w:hAnsi="Times New Roman" w:cs="Times New Roman"/>
          <w:sz w:val="24"/>
          <w:szCs w:val="24"/>
        </w:rPr>
        <w:t>Vermiwash</w:t>
      </w:r>
      <w:proofErr w:type="spellEnd"/>
      <w:r w:rsidR="00BC5AE8" w:rsidRPr="009526CE">
        <w:rPr>
          <w:rFonts w:ascii="Times New Roman" w:hAnsi="Times New Roman" w:cs="Times New Roman"/>
          <w:sz w:val="24"/>
          <w:szCs w:val="24"/>
        </w:rPr>
        <w:t>), which have been shown to improve nutrient uptake efficiency, crop health and biochemical composition of legumes (</w:t>
      </w:r>
      <w:r w:rsidR="00BB5338" w:rsidRPr="009526CE">
        <w:rPr>
          <w:rFonts w:ascii="Times New Roman" w:hAnsi="Times New Roman" w:cs="Times New Roman"/>
          <w:sz w:val="24"/>
          <w:szCs w:val="24"/>
        </w:rPr>
        <w:t xml:space="preserve">Dutta </w:t>
      </w:r>
      <w:r w:rsidR="00BB5338" w:rsidRPr="009526CE">
        <w:rPr>
          <w:rFonts w:ascii="Times New Roman" w:hAnsi="Times New Roman" w:cs="Times New Roman"/>
          <w:i/>
          <w:iCs/>
          <w:sz w:val="24"/>
          <w:szCs w:val="24"/>
        </w:rPr>
        <w:t>et al.,</w:t>
      </w:r>
      <w:r w:rsidR="00BB5338" w:rsidRPr="009526CE">
        <w:rPr>
          <w:rFonts w:ascii="Times New Roman" w:hAnsi="Times New Roman" w:cs="Times New Roman"/>
          <w:sz w:val="24"/>
          <w:szCs w:val="24"/>
        </w:rPr>
        <w:t xml:space="preserve"> 2018</w:t>
      </w:r>
      <w:r w:rsidR="00BC5AE8" w:rsidRPr="009526CE">
        <w:rPr>
          <w:rFonts w:ascii="Times New Roman" w:hAnsi="Times New Roman" w:cs="Times New Roman"/>
          <w:sz w:val="24"/>
          <w:szCs w:val="24"/>
        </w:rPr>
        <w:t>)</w:t>
      </w:r>
      <w:r w:rsidR="00BB5338" w:rsidRPr="009526CE">
        <w:rPr>
          <w:rFonts w:ascii="Times New Roman" w:hAnsi="Times New Roman" w:cs="Times New Roman"/>
          <w:sz w:val="24"/>
          <w:szCs w:val="24"/>
        </w:rPr>
        <w:t xml:space="preserve">. These organic formulation rich </w:t>
      </w:r>
      <w:r w:rsidR="00BB5338" w:rsidRPr="009526CE">
        <w:rPr>
          <w:rFonts w:ascii="Times New Roman" w:hAnsi="Times New Roman" w:cs="Times New Roman"/>
          <w:sz w:val="24"/>
          <w:szCs w:val="24"/>
        </w:rPr>
        <w:lastRenderedPageBreak/>
        <w:t xml:space="preserve">in beneficial microbes and growth regulators, can serve as viable alternatives or supplements to inorganic fertilizers, especially under organic or low-input conditions. Given these challenges, there is a critical need to evaluate the effect of micronutrients foliar sprays and liquid manures on the quality traits (protein content and total soluble solids) and economic indices of garden pea. This study aims to bridge this gap and provide a sustainable nutrient management strategy for enhancing crop </w:t>
      </w:r>
      <w:r w:rsidR="007D396C" w:rsidRPr="009526CE">
        <w:rPr>
          <w:rFonts w:ascii="Times New Roman" w:hAnsi="Times New Roman" w:cs="Times New Roman"/>
          <w:sz w:val="24"/>
          <w:szCs w:val="24"/>
        </w:rPr>
        <w:t xml:space="preserve">quality </w:t>
      </w:r>
      <w:r w:rsidR="00BB5338" w:rsidRPr="009526CE">
        <w:rPr>
          <w:rFonts w:ascii="Times New Roman" w:hAnsi="Times New Roman" w:cs="Times New Roman"/>
          <w:sz w:val="24"/>
          <w:szCs w:val="24"/>
        </w:rPr>
        <w:t>and profitability in semi-arid conditions.</w:t>
      </w:r>
      <w:r w:rsidR="00E77165" w:rsidRPr="009526CE">
        <w:rPr>
          <w:rFonts w:ascii="Times New Roman" w:hAnsi="Times New Roman" w:cs="Times New Roman"/>
          <w:sz w:val="24"/>
          <w:szCs w:val="24"/>
        </w:rPr>
        <w:tab/>
      </w:r>
    </w:p>
    <w:p w14:paraId="18A85551" w14:textId="7900C59B" w:rsidR="00E77165" w:rsidRPr="009526CE" w:rsidRDefault="00E77165"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Materials and Methods</w:t>
      </w:r>
    </w:p>
    <w:p w14:paraId="0CDDBCC6" w14:textId="3D63D19A" w:rsidR="00E77165" w:rsidRPr="009526CE" w:rsidRDefault="00943EEF" w:rsidP="00823CB7">
      <w:pPr>
        <w:spacing w:after="0" w:line="240" w:lineRule="auto"/>
        <w:jc w:val="both"/>
        <w:rPr>
          <w:rFonts w:ascii="Times New Roman" w:hAnsi="Times New Roman" w:cs="Times New Roman"/>
          <w:sz w:val="24"/>
          <w:szCs w:val="24"/>
        </w:rPr>
      </w:pPr>
      <w:r w:rsidRPr="009526CE">
        <w:rPr>
          <w:rFonts w:ascii="Times New Roman" w:hAnsi="Times New Roman" w:cs="Times New Roman"/>
          <w:b/>
          <w:bCs/>
          <w:sz w:val="24"/>
          <w:szCs w:val="24"/>
        </w:rPr>
        <w:tab/>
      </w:r>
      <w:commentRangeStart w:id="9"/>
      <w:r w:rsidRPr="009526CE">
        <w:rPr>
          <w:rFonts w:ascii="Times New Roman" w:hAnsi="Times New Roman" w:cs="Times New Roman"/>
          <w:sz w:val="24"/>
          <w:szCs w:val="24"/>
        </w:rPr>
        <w:t xml:space="preserve">The present experiment </w:t>
      </w:r>
      <w:commentRangeEnd w:id="9"/>
      <w:r w:rsidR="006F64A0">
        <w:rPr>
          <w:rStyle w:val="CommentReference"/>
        </w:rPr>
        <w:commentReference w:id="9"/>
      </w:r>
      <w:r w:rsidR="00823CB7" w:rsidRPr="009526CE">
        <w:rPr>
          <w:rFonts w:ascii="Times New Roman" w:hAnsi="Times New Roman" w:cs="Times New Roman"/>
          <w:sz w:val="24"/>
          <w:szCs w:val="24"/>
        </w:rPr>
        <w:t xml:space="preserve">was conducted during the </w:t>
      </w:r>
      <w:r w:rsidR="00823CB7" w:rsidRPr="009526CE">
        <w:rPr>
          <w:rFonts w:ascii="Times New Roman" w:hAnsi="Times New Roman" w:cs="Times New Roman"/>
          <w:i/>
          <w:iCs/>
          <w:sz w:val="24"/>
          <w:szCs w:val="24"/>
        </w:rPr>
        <w:t xml:space="preserve">Rabi </w:t>
      </w:r>
      <w:r w:rsidR="00823CB7" w:rsidRPr="009526CE">
        <w:rPr>
          <w:rFonts w:ascii="Times New Roman" w:hAnsi="Times New Roman" w:cs="Times New Roman"/>
          <w:sz w:val="24"/>
          <w:szCs w:val="24"/>
        </w:rPr>
        <w:t xml:space="preserve">season of 2022-23 and 2023-24 at the </w:t>
      </w:r>
      <w:commentRangeStart w:id="10"/>
      <w:r w:rsidR="00823CB7" w:rsidRPr="009526CE">
        <w:rPr>
          <w:rFonts w:ascii="Times New Roman" w:hAnsi="Times New Roman" w:cs="Times New Roman"/>
          <w:sz w:val="24"/>
          <w:szCs w:val="24"/>
        </w:rPr>
        <w:t xml:space="preserve">Horticulture Farm of the Department of Horticulture under the Rajasthan Agriculture Research Institute, </w:t>
      </w:r>
      <w:proofErr w:type="spellStart"/>
      <w:r w:rsidR="00823CB7" w:rsidRPr="009526CE">
        <w:rPr>
          <w:rFonts w:ascii="Times New Roman" w:hAnsi="Times New Roman" w:cs="Times New Roman"/>
          <w:sz w:val="24"/>
          <w:szCs w:val="24"/>
        </w:rPr>
        <w:t>Durgapura</w:t>
      </w:r>
      <w:proofErr w:type="spellEnd"/>
      <w:r w:rsidR="00823CB7" w:rsidRPr="009526CE">
        <w:rPr>
          <w:rFonts w:ascii="Times New Roman" w:hAnsi="Times New Roman" w:cs="Times New Roman"/>
          <w:sz w:val="24"/>
          <w:szCs w:val="24"/>
        </w:rPr>
        <w:t>, Jaipur, Rajasthan,</w:t>
      </w:r>
      <w:commentRangeEnd w:id="10"/>
      <w:r w:rsidR="006F64A0">
        <w:rPr>
          <w:rStyle w:val="CommentReference"/>
        </w:rPr>
        <w:commentReference w:id="10"/>
      </w:r>
      <w:r w:rsidR="00823CB7" w:rsidRPr="009526CE">
        <w:rPr>
          <w:rFonts w:ascii="Times New Roman" w:hAnsi="Times New Roman" w:cs="Times New Roman"/>
          <w:sz w:val="24"/>
          <w:szCs w:val="24"/>
        </w:rPr>
        <w:t xml:space="preserve"> situated in the semi-arid region of the northwestern India (26.5º North latitude, 75.47º East longitudes and height of 390 meters above the mean sea level). The experimental site was characterized by sandy loam soil with low organic carbon and available nitrogen but medium phosphorus and potassium levels. Climatic conditions included low relative humidity and fluctuating winter temperatures, which are suitable for the cultivation of garden pea. The experiment was laid out in</w:t>
      </w:r>
      <w:r w:rsidR="00823CB7" w:rsidRPr="009526CE">
        <w:rPr>
          <w:rFonts w:ascii="Times New Roman" w:hAnsi="Times New Roman" w:cs="Times New Roman"/>
          <w:b/>
          <w:bCs/>
          <w:sz w:val="24"/>
          <w:szCs w:val="24"/>
        </w:rPr>
        <w:t xml:space="preserve"> </w:t>
      </w:r>
      <w:r w:rsidR="00823CB7" w:rsidRPr="009526CE">
        <w:rPr>
          <w:rFonts w:ascii="Times New Roman" w:hAnsi="Times New Roman" w:cs="Times New Roman"/>
          <w:sz w:val="24"/>
          <w:szCs w:val="24"/>
        </w:rPr>
        <w:t>a</w:t>
      </w:r>
      <w:r w:rsidR="00E77165" w:rsidRPr="009526CE">
        <w:rPr>
          <w:rFonts w:ascii="Times New Roman" w:hAnsi="Times New Roman" w:cs="Times New Roman"/>
          <w:sz w:val="24"/>
          <w:szCs w:val="24"/>
        </w:rPr>
        <w:t xml:space="preserve"> factorial randomized block design</w:t>
      </w:r>
      <w:r w:rsidR="008576C8" w:rsidRPr="009526CE">
        <w:rPr>
          <w:rFonts w:ascii="Times New Roman" w:hAnsi="Times New Roman" w:cs="Times New Roman"/>
          <w:sz w:val="24"/>
          <w:szCs w:val="24"/>
        </w:rPr>
        <w:t xml:space="preserve"> (FRBD)</w:t>
      </w:r>
      <w:r w:rsidR="00E77165" w:rsidRPr="009526CE">
        <w:rPr>
          <w:rFonts w:ascii="Times New Roman" w:hAnsi="Times New Roman" w:cs="Times New Roman"/>
          <w:sz w:val="24"/>
          <w:szCs w:val="24"/>
        </w:rPr>
        <w:t xml:space="preserve"> with four micronutrient </w:t>
      </w:r>
      <w:r w:rsidR="008576C8" w:rsidRPr="009526CE">
        <w:rPr>
          <w:rFonts w:ascii="Times New Roman" w:hAnsi="Times New Roman" w:cs="Times New Roman"/>
          <w:sz w:val="24"/>
          <w:szCs w:val="24"/>
        </w:rPr>
        <w:t xml:space="preserve">foliar sprays </w:t>
      </w:r>
      <w:commentRangeStart w:id="11"/>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ZnSO</w:t>
      </w:r>
      <w:r w:rsidR="00E77165" w:rsidRPr="009526CE">
        <w:rPr>
          <w:rFonts w:ascii="Times New Roman" w:hAnsi="Times New Roman" w:cs="Times New Roman"/>
          <w:sz w:val="24"/>
          <w:szCs w:val="24"/>
          <w:vertAlign w:val="subscript"/>
        </w:rPr>
        <w:t>4</w:t>
      </w:r>
      <w:r w:rsidR="00E77165" w:rsidRPr="009526CE">
        <w:rPr>
          <w:rFonts w:ascii="Times New Roman" w:hAnsi="Times New Roman" w:cs="Times New Roman"/>
          <w:sz w:val="24"/>
          <w:szCs w:val="24"/>
        </w:rPr>
        <w:t xml:space="preserve"> @ 0.5%</w:t>
      </w:r>
      <w:r w:rsidR="008576C8" w:rsidRPr="009526CE">
        <w:rPr>
          <w:rFonts w:ascii="Times New Roman" w:hAnsi="Times New Roman" w:cs="Times New Roman"/>
          <w:sz w:val="24"/>
          <w:szCs w:val="24"/>
        </w:rPr>
        <w:t xml:space="preserve"> (M</w:t>
      </w:r>
      <w:r w:rsidR="008576C8" w:rsidRPr="009526CE">
        <w:rPr>
          <w:rFonts w:ascii="Times New Roman" w:hAnsi="Times New Roman" w:cs="Times New Roman"/>
          <w:sz w:val="24"/>
          <w:szCs w:val="24"/>
          <w:vertAlign w:val="subscript"/>
        </w:rPr>
        <w:t>1</w:t>
      </w:r>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 FeSO</w:t>
      </w:r>
      <w:r w:rsidR="00E77165" w:rsidRPr="009526CE">
        <w:rPr>
          <w:rFonts w:ascii="Times New Roman" w:hAnsi="Times New Roman" w:cs="Times New Roman"/>
          <w:sz w:val="24"/>
          <w:szCs w:val="24"/>
          <w:vertAlign w:val="subscript"/>
        </w:rPr>
        <w:t>4</w:t>
      </w:r>
      <w:r w:rsidR="00E77165" w:rsidRPr="009526CE">
        <w:rPr>
          <w:rFonts w:ascii="Times New Roman" w:hAnsi="Times New Roman" w:cs="Times New Roman"/>
          <w:sz w:val="24"/>
          <w:szCs w:val="24"/>
        </w:rPr>
        <w:t xml:space="preserve"> @ 0.3%</w:t>
      </w:r>
      <w:r w:rsidR="008576C8" w:rsidRPr="009526CE">
        <w:rPr>
          <w:rFonts w:ascii="Times New Roman" w:hAnsi="Times New Roman" w:cs="Times New Roman"/>
          <w:sz w:val="24"/>
          <w:szCs w:val="24"/>
        </w:rPr>
        <w:t xml:space="preserve"> (M</w:t>
      </w:r>
      <w:r w:rsidR="008576C8" w:rsidRPr="009526CE">
        <w:rPr>
          <w:rFonts w:ascii="Times New Roman" w:hAnsi="Times New Roman" w:cs="Times New Roman"/>
          <w:sz w:val="24"/>
          <w:szCs w:val="24"/>
          <w:vertAlign w:val="subscript"/>
        </w:rPr>
        <w:t>2</w:t>
      </w:r>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 MgSO</w:t>
      </w:r>
      <w:r w:rsidR="00E77165" w:rsidRPr="009526CE">
        <w:rPr>
          <w:rFonts w:ascii="Times New Roman" w:hAnsi="Times New Roman" w:cs="Times New Roman"/>
          <w:sz w:val="24"/>
          <w:szCs w:val="24"/>
          <w:vertAlign w:val="subscript"/>
        </w:rPr>
        <w:t>4</w:t>
      </w:r>
      <w:r w:rsidR="00E77165" w:rsidRPr="009526CE">
        <w:rPr>
          <w:rFonts w:ascii="Times New Roman" w:hAnsi="Times New Roman" w:cs="Times New Roman"/>
          <w:sz w:val="24"/>
          <w:szCs w:val="24"/>
        </w:rPr>
        <w:t xml:space="preserve"> @ 0.5%</w:t>
      </w:r>
      <w:r w:rsidR="008576C8" w:rsidRPr="009526CE">
        <w:rPr>
          <w:rFonts w:ascii="Times New Roman" w:hAnsi="Times New Roman" w:cs="Times New Roman"/>
          <w:sz w:val="24"/>
          <w:szCs w:val="24"/>
        </w:rPr>
        <w:t xml:space="preserve"> (M</w:t>
      </w:r>
      <w:r w:rsidR="008576C8" w:rsidRPr="009526CE">
        <w:rPr>
          <w:rFonts w:ascii="Times New Roman" w:hAnsi="Times New Roman" w:cs="Times New Roman"/>
          <w:sz w:val="24"/>
          <w:szCs w:val="24"/>
          <w:vertAlign w:val="subscript"/>
        </w:rPr>
        <w:t>3</w:t>
      </w:r>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 xml:space="preserve"> </w:t>
      </w:r>
      <w:commentRangeEnd w:id="11"/>
      <w:r w:rsidR="006F64A0">
        <w:rPr>
          <w:rStyle w:val="CommentReference"/>
        </w:rPr>
        <w:commentReference w:id="11"/>
      </w:r>
      <w:r w:rsidR="00E77165" w:rsidRPr="009526CE">
        <w:rPr>
          <w:rFonts w:ascii="Times New Roman" w:hAnsi="Times New Roman" w:cs="Times New Roman"/>
          <w:sz w:val="24"/>
          <w:szCs w:val="24"/>
        </w:rPr>
        <w:t>and ammonium molybdate @ 0.1%</w:t>
      </w:r>
      <w:r w:rsidR="008576C8" w:rsidRPr="009526CE">
        <w:rPr>
          <w:rFonts w:ascii="Times New Roman" w:hAnsi="Times New Roman" w:cs="Times New Roman"/>
          <w:sz w:val="24"/>
          <w:szCs w:val="24"/>
        </w:rPr>
        <w:t xml:space="preserve"> (M</w:t>
      </w:r>
      <w:r w:rsidR="008576C8" w:rsidRPr="009526CE">
        <w:rPr>
          <w:rFonts w:ascii="Times New Roman" w:hAnsi="Times New Roman" w:cs="Times New Roman"/>
          <w:sz w:val="24"/>
          <w:szCs w:val="24"/>
          <w:vertAlign w:val="subscript"/>
        </w:rPr>
        <w:t>4</w:t>
      </w:r>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 xml:space="preserve"> and three liquid manures treatments </w:t>
      </w:r>
      <w:r w:rsidR="00A47A6B" w:rsidRPr="009526CE">
        <w:rPr>
          <w:rFonts w:ascii="Times New Roman" w:hAnsi="Times New Roman" w:cs="Times New Roman"/>
          <w:sz w:val="24"/>
          <w:szCs w:val="24"/>
        </w:rPr>
        <w:t>[</w:t>
      </w:r>
      <w:commentRangeStart w:id="12"/>
      <w:proofErr w:type="spellStart"/>
      <w:r w:rsidR="00E77165" w:rsidRPr="009526CE">
        <w:rPr>
          <w:rFonts w:ascii="Times New Roman" w:hAnsi="Times New Roman" w:cs="Times New Roman"/>
          <w:sz w:val="24"/>
          <w:szCs w:val="24"/>
        </w:rPr>
        <w:t>Panchgavya</w:t>
      </w:r>
      <w:proofErr w:type="spellEnd"/>
      <w:r w:rsidR="00E77165" w:rsidRPr="009526CE">
        <w:rPr>
          <w:rFonts w:ascii="Times New Roman" w:hAnsi="Times New Roman" w:cs="Times New Roman"/>
          <w:sz w:val="24"/>
          <w:szCs w:val="24"/>
        </w:rPr>
        <w:t xml:space="preserve"> @ 4%</w:t>
      </w:r>
      <w:r w:rsidR="008576C8" w:rsidRPr="009526CE">
        <w:rPr>
          <w:rFonts w:ascii="Times New Roman" w:hAnsi="Times New Roman" w:cs="Times New Roman"/>
          <w:sz w:val="24"/>
          <w:szCs w:val="24"/>
        </w:rPr>
        <w:t xml:space="preserve"> (L</w:t>
      </w:r>
      <w:r w:rsidR="008576C8" w:rsidRPr="009526CE">
        <w:rPr>
          <w:rFonts w:ascii="Times New Roman" w:hAnsi="Times New Roman" w:cs="Times New Roman"/>
          <w:sz w:val="24"/>
          <w:szCs w:val="24"/>
          <w:vertAlign w:val="subscript"/>
        </w:rPr>
        <w:t>1</w:t>
      </w:r>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 xml:space="preserve">, </w:t>
      </w:r>
      <w:proofErr w:type="spellStart"/>
      <w:r w:rsidR="00E77165" w:rsidRPr="009526CE">
        <w:rPr>
          <w:rFonts w:ascii="Times New Roman" w:hAnsi="Times New Roman" w:cs="Times New Roman"/>
          <w:sz w:val="24"/>
          <w:szCs w:val="24"/>
        </w:rPr>
        <w:t>Vermiwash</w:t>
      </w:r>
      <w:proofErr w:type="spellEnd"/>
      <w:r w:rsidR="00E77165" w:rsidRPr="009526CE">
        <w:rPr>
          <w:rFonts w:ascii="Times New Roman" w:hAnsi="Times New Roman" w:cs="Times New Roman"/>
          <w:sz w:val="24"/>
          <w:szCs w:val="24"/>
        </w:rPr>
        <w:t xml:space="preserve"> @ 10%</w:t>
      </w:r>
      <w:r w:rsidR="008576C8" w:rsidRPr="009526CE">
        <w:rPr>
          <w:rFonts w:ascii="Times New Roman" w:hAnsi="Times New Roman" w:cs="Times New Roman"/>
          <w:sz w:val="24"/>
          <w:szCs w:val="24"/>
        </w:rPr>
        <w:t xml:space="preserve"> (L</w:t>
      </w:r>
      <w:r w:rsidR="008576C8" w:rsidRPr="009526CE">
        <w:rPr>
          <w:rFonts w:ascii="Times New Roman" w:hAnsi="Times New Roman" w:cs="Times New Roman"/>
          <w:sz w:val="24"/>
          <w:szCs w:val="24"/>
          <w:vertAlign w:val="subscript"/>
        </w:rPr>
        <w:t>2</w:t>
      </w:r>
      <w:r w:rsidR="008576C8" w:rsidRPr="009526CE">
        <w:rPr>
          <w:rFonts w:ascii="Times New Roman" w:hAnsi="Times New Roman" w:cs="Times New Roman"/>
          <w:sz w:val="24"/>
          <w:szCs w:val="24"/>
        </w:rPr>
        <w:t>)</w:t>
      </w:r>
      <w:r w:rsidR="00E77165" w:rsidRPr="009526CE">
        <w:rPr>
          <w:rFonts w:ascii="Times New Roman" w:hAnsi="Times New Roman" w:cs="Times New Roman"/>
          <w:sz w:val="24"/>
          <w:szCs w:val="24"/>
        </w:rPr>
        <w:t xml:space="preserve"> and </w:t>
      </w:r>
      <w:proofErr w:type="spellStart"/>
      <w:r w:rsidR="00E77165" w:rsidRPr="009526CE">
        <w:rPr>
          <w:rFonts w:ascii="Times New Roman" w:hAnsi="Times New Roman" w:cs="Times New Roman"/>
          <w:sz w:val="24"/>
          <w:szCs w:val="24"/>
        </w:rPr>
        <w:t>Jeevamrit</w:t>
      </w:r>
      <w:proofErr w:type="spellEnd"/>
      <w:r w:rsidR="00E77165" w:rsidRPr="009526CE">
        <w:rPr>
          <w:rFonts w:ascii="Times New Roman" w:hAnsi="Times New Roman" w:cs="Times New Roman"/>
          <w:sz w:val="24"/>
          <w:szCs w:val="24"/>
        </w:rPr>
        <w:t xml:space="preserve"> </w:t>
      </w:r>
      <w:commentRangeEnd w:id="12"/>
      <w:r w:rsidR="006F64A0">
        <w:rPr>
          <w:rStyle w:val="CommentReference"/>
        </w:rPr>
        <w:commentReference w:id="12"/>
      </w:r>
      <w:r w:rsidR="00E77165" w:rsidRPr="009526CE">
        <w:rPr>
          <w:rFonts w:ascii="Times New Roman" w:hAnsi="Times New Roman" w:cs="Times New Roman"/>
          <w:sz w:val="24"/>
          <w:szCs w:val="24"/>
        </w:rPr>
        <w:t>@ 500 litre ha</w:t>
      </w:r>
      <w:r w:rsidR="00E77165" w:rsidRPr="009526CE">
        <w:rPr>
          <w:rFonts w:ascii="Times New Roman" w:hAnsi="Times New Roman" w:cs="Times New Roman"/>
          <w:sz w:val="24"/>
          <w:szCs w:val="24"/>
          <w:vertAlign w:val="superscript"/>
        </w:rPr>
        <w:t>-1</w:t>
      </w:r>
      <w:r w:rsidR="008576C8" w:rsidRPr="009526CE">
        <w:rPr>
          <w:rFonts w:ascii="Times New Roman" w:hAnsi="Times New Roman" w:cs="Times New Roman"/>
          <w:sz w:val="24"/>
          <w:szCs w:val="24"/>
          <w:vertAlign w:val="superscript"/>
        </w:rPr>
        <w:t xml:space="preserve"> </w:t>
      </w:r>
      <w:r w:rsidR="008576C8" w:rsidRPr="009526CE">
        <w:rPr>
          <w:rFonts w:ascii="Times New Roman" w:hAnsi="Times New Roman" w:cs="Times New Roman"/>
          <w:sz w:val="24"/>
          <w:szCs w:val="24"/>
        </w:rPr>
        <w:t>(L</w:t>
      </w:r>
      <w:r w:rsidR="008576C8" w:rsidRPr="009526CE">
        <w:rPr>
          <w:rFonts w:ascii="Times New Roman" w:hAnsi="Times New Roman" w:cs="Times New Roman"/>
          <w:sz w:val="24"/>
          <w:szCs w:val="24"/>
          <w:vertAlign w:val="subscript"/>
        </w:rPr>
        <w:t>3</w:t>
      </w:r>
      <w:r w:rsidR="008576C8" w:rsidRPr="009526CE">
        <w:rPr>
          <w:rFonts w:ascii="Times New Roman" w:hAnsi="Times New Roman" w:cs="Times New Roman"/>
          <w:sz w:val="24"/>
          <w:szCs w:val="24"/>
        </w:rPr>
        <w:t xml:space="preserve">)] </w:t>
      </w:r>
      <w:r w:rsidR="00E77165" w:rsidRPr="009526CE">
        <w:rPr>
          <w:rFonts w:ascii="Times New Roman" w:hAnsi="Times New Roman" w:cs="Times New Roman"/>
          <w:sz w:val="24"/>
          <w:szCs w:val="24"/>
        </w:rPr>
        <w:t xml:space="preserve">along with one </w:t>
      </w:r>
      <w:commentRangeStart w:id="13"/>
      <w:r w:rsidR="00E77165" w:rsidRPr="009526CE">
        <w:rPr>
          <w:rFonts w:ascii="Times New Roman" w:hAnsi="Times New Roman" w:cs="Times New Roman"/>
          <w:sz w:val="24"/>
          <w:szCs w:val="24"/>
        </w:rPr>
        <w:t>untreated</w:t>
      </w:r>
      <w:commentRangeEnd w:id="13"/>
      <w:r w:rsidR="006F64A0">
        <w:rPr>
          <w:rStyle w:val="CommentReference"/>
        </w:rPr>
        <w:commentReference w:id="13"/>
      </w:r>
      <w:r w:rsidR="00E77165" w:rsidRPr="009526CE">
        <w:rPr>
          <w:rFonts w:ascii="Times New Roman" w:hAnsi="Times New Roman" w:cs="Times New Roman"/>
          <w:sz w:val="24"/>
          <w:szCs w:val="24"/>
        </w:rPr>
        <w:t xml:space="preserve"> control. Foliar application of these micronutrients and organic liquid manures were given at 30 and 45 days after sowing the control was sprayed with distilled water alone. Before application, lime @ 2 g/lit of water was used to neutralized the solution of ZnSO</w:t>
      </w:r>
      <w:r w:rsidR="00E77165" w:rsidRPr="009526CE">
        <w:rPr>
          <w:rFonts w:ascii="Times New Roman" w:hAnsi="Times New Roman" w:cs="Times New Roman"/>
          <w:sz w:val="24"/>
          <w:szCs w:val="24"/>
          <w:vertAlign w:val="subscript"/>
        </w:rPr>
        <w:t>4</w:t>
      </w:r>
      <w:r w:rsidR="00E77165" w:rsidRPr="009526CE">
        <w:rPr>
          <w:rFonts w:ascii="Times New Roman" w:hAnsi="Times New Roman" w:cs="Times New Roman"/>
          <w:sz w:val="24"/>
          <w:szCs w:val="24"/>
        </w:rPr>
        <w:t xml:space="preserve"> and FeSO</w:t>
      </w:r>
      <w:r w:rsidR="00E77165" w:rsidRPr="009526CE">
        <w:rPr>
          <w:rFonts w:ascii="Times New Roman" w:hAnsi="Times New Roman" w:cs="Times New Roman"/>
          <w:sz w:val="24"/>
          <w:szCs w:val="24"/>
          <w:vertAlign w:val="subscript"/>
        </w:rPr>
        <w:t>4</w:t>
      </w:r>
      <w:r w:rsidR="00E77165" w:rsidRPr="009526CE">
        <w:rPr>
          <w:rFonts w:ascii="Times New Roman" w:hAnsi="Times New Roman" w:cs="Times New Roman"/>
          <w:sz w:val="24"/>
          <w:szCs w:val="24"/>
        </w:rPr>
        <w:t>. The variety Azad P-3 was sown at 45 x 10 cm spacing using a seed rate of 120 Kg/ha</w:t>
      </w:r>
      <w:r w:rsidR="00FE2B07" w:rsidRPr="009526CE">
        <w:rPr>
          <w:rFonts w:ascii="Times New Roman" w:hAnsi="Times New Roman" w:cs="Times New Roman"/>
          <w:sz w:val="24"/>
          <w:szCs w:val="24"/>
        </w:rPr>
        <w:t xml:space="preserve"> in plots measuring 3.24 m</w:t>
      </w:r>
      <w:r w:rsidR="00FE2B07" w:rsidRPr="009526CE">
        <w:rPr>
          <w:rFonts w:ascii="Times New Roman" w:hAnsi="Times New Roman" w:cs="Times New Roman"/>
          <w:sz w:val="24"/>
          <w:szCs w:val="24"/>
          <w:vertAlign w:val="superscript"/>
        </w:rPr>
        <w:t>2</w:t>
      </w:r>
      <w:r w:rsidR="00E77165" w:rsidRPr="009526CE">
        <w:rPr>
          <w:rFonts w:ascii="Times New Roman" w:hAnsi="Times New Roman" w:cs="Times New Roman"/>
          <w:sz w:val="24"/>
          <w:szCs w:val="24"/>
        </w:rPr>
        <w:t>.</w:t>
      </w:r>
      <w:r w:rsidR="00FC7327" w:rsidRPr="009526CE">
        <w:rPr>
          <w:rFonts w:ascii="Times New Roman" w:hAnsi="Times New Roman" w:cs="Times New Roman"/>
          <w:sz w:val="24"/>
          <w:szCs w:val="24"/>
        </w:rPr>
        <w:t xml:space="preserve"> Recommended agronomic practices were followed uniformly across all the treatments. Quality parameters measured included total protein content, determined by Kjeldahl method</w:t>
      </w:r>
      <w:r w:rsidR="00AE7A71" w:rsidRPr="009526CE">
        <w:rPr>
          <w:rFonts w:ascii="Times New Roman" w:hAnsi="Times New Roman" w:cs="Times New Roman"/>
          <w:sz w:val="24"/>
          <w:szCs w:val="24"/>
        </w:rPr>
        <w:t xml:space="preserve"> </w:t>
      </w:r>
      <w:r w:rsidR="00FC7327" w:rsidRPr="009526CE">
        <w:rPr>
          <w:rFonts w:ascii="Times New Roman" w:hAnsi="Times New Roman" w:cs="Times New Roman"/>
          <w:sz w:val="24"/>
          <w:szCs w:val="24"/>
        </w:rPr>
        <w:t xml:space="preserve">and expressed as </w:t>
      </w:r>
      <w:r w:rsidR="007F72B9" w:rsidRPr="009526CE">
        <w:rPr>
          <w:rFonts w:ascii="Times New Roman" w:hAnsi="Times New Roman" w:cs="Times New Roman"/>
          <w:sz w:val="24"/>
          <w:szCs w:val="24"/>
        </w:rPr>
        <w:t>a percentage</w:t>
      </w:r>
      <w:r w:rsidR="00FC7327" w:rsidRPr="009526CE">
        <w:rPr>
          <w:rFonts w:ascii="Times New Roman" w:hAnsi="Times New Roman" w:cs="Times New Roman"/>
          <w:sz w:val="24"/>
          <w:szCs w:val="24"/>
        </w:rPr>
        <w:t xml:space="preserve"> on a fresh weight basis, and total soluble solids (TSS) assessed using a digital refractometer and recorded in </w:t>
      </w:r>
      <w:proofErr w:type="spellStart"/>
      <w:r w:rsidR="00FC7327" w:rsidRPr="009526CE">
        <w:rPr>
          <w:rFonts w:ascii="Times New Roman" w:hAnsi="Times New Roman" w:cs="Times New Roman"/>
          <w:sz w:val="24"/>
          <w:szCs w:val="24"/>
          <w:vertAlign w:val="superscript"/>
        </w:rPr>
        <w:t>o</w:t>
      </w:r>
      <w:r w:rsidR="00FC7327" w:rsidRPr="009526CE">
        <w:rPr>
          <w:rFonts w:ascii="Times New Roman" w:hAnsi="Times New Roman" w:cs="Times New Roman"/>
          <w:sz w:val="24"/>
          <w:szCs w:val="24"/>
        </w:rPr>
        <w:t>Brix</w:t>
      </w:r>
      <w:proofErr w:type="spellEnd"/>
      <w:r w:rsidR="00FC7327" w:rsidRPr="009526CE">
        <w:rPr>
          <w:rFonts w:ascii="Times New Roman" w:hAnsi="Times New Roman" w:cs="Times New Roman"/>
          <w:sz w:val="24"/>
          <w:szCs w:val="24"/>
        </w:rPr>
        <w:t xml:space="preserve">. </w:t>
      </w:r>
      <w:r w:rsidR="007F72B9" w:rsidRPr="009526CE">
        <w:rPr>
          <w:rFonts w:ascii="Times New Roman" w:hAnsi="Times New Roman" w:cs="Times New Roman"/>
          <w:sz w:val="24"/>
          <w:szCs w:val="24"/>
        </w:rPr>
        <w:t>Economic indices were calculated based on prevailing market rates and included gross return (</w:t>
      </w:r>
      <w:r w:rsidR="001077FE" w:rsidRPr="009526CE">
        <w:rPr>
          <w:rFonts w:ascii="Times New Roman" w:hAnsi="Times New Roman" w:cs="Times New Roman"/>
          <w:sz w:val="24"/>
          <w:szCs w:val="24"/>
        </w:rPr>
        <w:t>Rs. ha</w:t>
      </w:r>
      <w:r w:rsidR="001077FE" w:rsidRPr="009526CE">
        <w:rPr>
          <w:rFonts w:ascii="Times New Roman" w:hAnsi="Times New Roman" w:cs="Times New Roman"/>
          <w:sz w:val="24"/>
          <w:szCs w:val="24"/>
          <w:vertAlign w:val="superscript"/>
        </w:rPr>
        <w:t>-1</w:t>
      </w:r>
      <w:r w:rsidR="007F72B9" w:rsidRPr="009526CE">
        <w:rPr>
          <w:rFonts w:ascii="Times New Roman" w:hAnsi="Times New Roman" w:cs="Times New Roman"/>
          <w:sz w:val="24"/>
          <w:szCs w:val="24"/>
        </w:rPr>
        <w:t>)</w:t>
      </w:r>
      <w:r w:rsidR="001077FE" w:rsidRPr="009526CE">
        <w:rPr>
          <w:rFonts w:ascii="Times New Roman" w:hAnsi="Times New Roman" w:cs="Times New Roman"/>
          <w:sz w:val="24"/>
          <w:szCs w:val="24"/>
        </w:rPr>
        <w:t>, net return (Rs. ha</w:t>
      </w:r>
      <w:r w:rsidR="001077FE" w:rsidRPr="009526CE">
        <w:rPr>
          <w:rFonts w:ascii="Times New Roman" w:hAnsi="Times New Roman" w:cs="Times New Roman"/>
          <w:sz w:val="24"/>
          <w:szCs w:val="24"/>
          <w:vertAlign w:val="superscript"/>
        </w:rPr>
        <w:t>-1</w:t>
      </w:r>
      <w:r w:rsidR="001077FE" w:rsidRPr="009526CE">
        <w:rPr>
          <w:rFonts w:ascii="Times New Roman" w:hAnsi="Times New Roman" w:cs="Times New Roman"/>
          <w:sz w:val="24"/>
          <w:szCs w:val="24"/>
        </w:rPr>
        <w:t xml:space="preserve">) and benefit cost ratio (B:C) ratio. The data were </w:t>
      </w:r>
      <w:r w:rsidR="00E77165" w:rsidRPr="009526CE">
        <w:rPr>
          <w:rFonts w:ascii="Times New Roman" w:hAnsi="Times New Roman" w:cs="Times New Roman"/>
          <w:sz w:val="24"/>
          <w:szCs w:val="24"/>
        </w:rPr>
        <w:t xml:space="preserve">statistically analysed using ANOVA at the 5% level of significance as outlined by </w:t>
      </w:r>
      <w:proofErr w:type="spellStart"/>
      <w:r w:rsidR="00E77165" w:rsidRPr="009526CE">
        <w:rPr>
          <w:rFonts w:ascii="Times New Roman" w:hAnsi="Times New Roman" w:cs="Times New Roman"/>
          <w:sz w:val="24"/>
          <w:szCs w:val="24"/>
        </w:rPr>
        <w:t>Panse</w:t>
      </w:r>
      <w:proofErr w:type="spellEnd"/>
      <w:r w:rsidR="00E77165" w:rsidRPr="009526CE">
        <w:rPr>
          <w:rFonts w:ascii="Times New Roman" w:hAnsi="Times New Roman" w:cs="Times New Roman"/>
          <w:sz w:val="24"/>
          <w:szCs w:val="24"/>
        </w:rPr>
        <w:t xml:space="preserve"> and </w:t>
      </w:r>
      <w:proofErr w:type="spellStart"/>
      <w:r w:rsidR="00E77165" w:rsidRPr="009526CE">
        <w:rPr>
          <w:rFonts w:ascii="Times New Roman" w:hAnsi="Times New Roman" w:cs="Times New Roman"/>
          <w:sz w:val="24"/>
          <w:szCs w:val="24"/>
        </w:rPr>
        <w:t>Sukhatme</w:t>
      </w:r>
      <w:proofErr w:type="spellEnd"/>
      <w:r w:rsidR="00E77165" w:rsidRPr="009526CE">
        <w:rPr>
          <w:rFonts w:ascii="Times New Roman" w:hAnsi="Times New Roman" w:cs="Times New Roman"/>
          <w:sz w:val="24"/>
          <w:szCs w:val="24"/>
        </w:rPr>
        <w:t xml:space="preserve"> (1967).</w:t>
      </w:r>
    </w:p>
    <w:p w14:paraId="319FC22F" w14:textId="02CC9DC0" w:rsidR="00E77165" w:rsidRPr="009526CE" w:rsidRDefault="001E3E75"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Results and Discussion</w:t>
      </w:r>
    </w:p>
    <w:p w14:paraId="7ECC77CF" w14:textId="52BC86EB" w:rsidR="001E3E75" w:rsidRPr="009526CE" w:rsidRDefault="001E3E75"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Quality traits</w:t>
      </w:r>
    </w:p>
    <w:p w14:paraId="2590D52B" w14:textId="73F32C72" w:rsidR="001E3E75" w:rsidRPr="009526CE" w:rsidRDefault="001E3E75" w:rsidP="00E77165">
      <w:pPr>
        <w:spacing w:after="0" w:line="240" w:lineRule="auto"/>
        <w:jc w:val="both"/>
        <w:rPr>
          <w:rFonts w:ascii="Times New Roman" w:hAnsi="Times New Roman" w:cs="Times New Roman"/>
          <w:sz w:val="24"/>
          <w:szCs w:val="24"/>
        </w:rPr>
      </w:pPr>
      <w:r w:rsidRPr="009526CE">
        <w:rPr>
          <w:rFonts w:ascii="Times New Roman" w:hAnsi="Times New Roman" w:cs="Times New Roman"/>
          <w:b/>
          <w:bCs/>
          <w:sz w:val="24"/>
          <w:szCs w:val="24"/>
        </w:rPr>
        <w:tab/>
      </w:r>
      <w:r w:rsidRPr="009526CE">
        <w:rPr>
          <w:rFonts w:ascii="Times New Roman" w:hAnsi="Times New Roman" w:cs="Times New Roman"/>
          <w:sz w:val="24"/>
          <w:szCs w:val="24"/>
        </w:rPr>
        <w:t xml:space="preserve">The results </w:t>
      </w:r>
      <w:commentRangeStart w:id="14"/>
      <w:r w:rsidRPr="009526CE">
        <w:rPr>
          <w:rFonts w:ascii="Times New Roman" w:hAnsi="Times New Roman" w:cs="Times New Roman"/>
          <w:sz w:val="24"/>
          <w:szCs w:val="24"/>
        </w:rPr>
        <w:t xml:space="preserve">from the present investigation </w:t>
      </w:r>
      <w:commentRangeEnd w:id="14"/>
      <w:r w:rsidR="00D8752E">
        <w:rPr>
          <w:rStyle w:val="CommentReference"/>
        </w:rPr>
        <w:commentReference w:id="14"/>
      </w:r>
      <w:r w:rsidRPr="009526CE">
        <w:rPr>
          <w:rFonts w:ascii="Times New Roman" w:hAnsi="Times New Roman" w:cs="Times New Roman"/>
          <w:sz w:val="24"/>
          <w:szCs w:val="24"/>
        </w:rPr>
        <w:t xml:space="preserve">revealed that the foliar application of micronutrients and liquid manures significantly influenced the quality traits of garden pea, </w:t>
      </w:r>
      <w:commentRangeStart w:id="15"/>
      <w:r w:rsidRPr="009526CE">
        <w:rPr>
          <w:rFonts w:ascii="Times New Roman" w:hAnsi="Times New Roman" w:cs="Times New Roman"/>
          <w:sz w:val="24"/>
          <w:szCs w:val="24"/>
        </w:rPr>
        <w:t xml:space="preserve">namely total protein content and total soluble solids. </w:t>
      </w:r>
      <w:commentRangeEnd w:id="15"/>
      <w:r w:rsidR="00D8752E">
        <w:rPr>
          <w:rStyle w:val="CommentReference"/>
        </w:rPr>
        <w:commentReference w:id="15"/>
      </w:r>
      <w:commentRangeStart w:id="16"/>
      <w:r w:rsidRPr="009526CE">
        <w:rPr>
          <w:rFonts w:ascii="Times New Roman" w:hAnsi="Times New Roman" w:cs="Times New Roman"/>
          <w:sz w:val="24"/>
          <w:szCs w:val="24"/>
        </w:rPr>
        <w:t>These treatments contributed to the measurable improvement in pod nutrition and quality across both the years of the experimentation. The findings are presented below with imperative discussion and comparison with the existing literature.</w:t>
      </w:r>
      <w:commentRangeEnd w:id="16"/>
      <w:r w:rsidR="00D8752E">
        <w:rPr>
          <w:rStyle w:val="CommentReference"/>
        </w:rPr>
        <w:commentReference w:id="16"/>
      </w:r>
    </w:p>
    <w:p w14:paraId="0BF3A84C" w14:textId="56A06816" w:rsidR="00E77165" w:rsidRPr="009526CE" w:rsidRDefault="001E3E75" w:rsidP="00E77165">
      <w:pPr>
        <w:spacing w:after="0" w:line="240" w:lineRule="auto"/>
        <w:jc w:val="both"/>
        <w:rPr>
          <w:rFonts w:ascii="Times New Roman" w:hAnsi="Times New Roman" w:cs="Times New Roman"/>
          <w:b/>
          <w:bCs/>
          <w:sz w:val="24"/>
          <w:szCs w:val="24"/>
        </w:rPr>
      </w:pPr>
      <w:commentRangeStart w:id="17"/>
      <w:r w:rsidRPr="009526CE">
        <w:rPr>
          <w:rFonts w:ascii="Times New Roman" w:hAnsi="Times New Roman" w:cs="Times New Roman"/>
          <w:b/>
          <w:bCs/>
          <w:sz w:val="24"/>
          <w:szCs w:val="24"/>
        </w:rPr>
        <w:t>Protein content (%)</w:t>
      </w:r>
      <w:commentRangeEnd w:id="17"/>
      <w:r w:rsidR="006F64A0">
        <w:rPr>
          <w:rStyle w:val="CommentReference"/>
        </w:rPr>
        <w:commentReference w:id="17"/>
      </w:r>
    </w:p>
    <w:p w14:paraId="5B337D5E" w14:textId="3D842EF9" w:rsidR="008D4378" w:rsidRPr="009526CE" w:rsidRDefault="001E3E75" w:rsidP="00E77165">
      <w:pPr>
        <w:spacing w:after="0" w:line="240" w:lineRule="auto"/>
        <w:jc w:val="both"/>
        <w:rPr>
          <w:rFonts w:ascii="Times New Roman" w:hAnsi="Times New Roman" w:cs="Times New Roman"/>
          <w:sz w:val="24"/>
          <w:szCs w:val="24"/>
        </w:rPr>
      </w:pPr>
      <w:r w:rsidRPr="009526CE">
        <w:rPr>
          <w:rFonts w:ascii="Times New Roman" w:hAnsi="Times New Roman" w:cs="Times New Roman"/>
          <w:b/>
          <w:bCs/>
          <w:sz w:val="24"/>
          <w:szCs w:val="24"/>
        </w:rPr>
        <w:tab/>
      </w:r>
      <w:r w:rsidRPr="009526CE">
        <w:rPr>
          <w:rFonts w:ascii="Times New Roman" w:hAnsi="Times New Roman" w:cs="Times New Roman"/>
          <w:sz w:val="24"/>
          <w:szCs w:val="24"/>
        </w:rPr>
        <w:t xml:space="preserve">Application of different micronutrients and liquid organic manures exhibited a significant effect on the protein content of the garden pea during both the </w:t>
      </w:r>
      <w:r w:rsidR="009E13CF" w:rsidRPr="009526CE">
        <w:rPr>
          <w:rFonts w:ascii="Times New Roman" w:hAnsi="Times New Roman" w:cs="Times New Roman"/>
          <w:sz w:val="24"/>
          <w:szCs w:val="24"/>
        </w:rPr>
        <w:t>years of experimentation (Table 1</w:t>
      </w:r>
      <w:r w:rsidR="00E44BFE" w:rsidRPr="009526CE">
        <w:rPr>
          <w:rFonts w:ascii="Times New Roman" w:hAnsi="Times New Roman" w:cs="Times New Roman"/>
          <w:sz w:val="24"/>
          <w:szCs w:val="24"/>
        </w:rPr>
        <w:t xml:space="preserve">, </w:t>
      </w:r>
      <w:r w:rsidR="0064554F" w:rsidRPr="009526CE">
        <w:rPr>
          <w:rFonts w:ascii="Times New Roman" w:hAnsi="Times New Roman" w:cs="Times New Roman"/>
          <w:sz w:val="24"/>
          <w:szCs w:val="24"/>
        </w:rPr>
        <w:t>Fig. 1</w:t>
      </w:r>
      <w:r w:rsidR="00E44BFE" w:rsidRPr="009526CE">
        <w:rPr>
          <w:rFonts w:ascii="Times New Roman" w:hAnsi="Times New Roman" w:cs="Times New Roman"/>
          <w:sz w:val="24"/>
          <w:szCs w:val="24"/>
        </w:rPr>
        <w:t xml:space="preserve"> and Fig. 2</w:t>
      </w:r>
      <w:r w:rsidR="009E13CF" w:rsidRPr="009526CE">
        <w:rPr>
          <w:rFonts w:ascii="Times New Roman" w:hAnsi="Times New Roman" w:cs="Times New Roman"/>
          <w:sz w:val="24"/>
          <w:szCs w:val="24"/>
        </w:rPr>
        <w:t>). The lowest protein content was observed with control treatment (M</w:t>
      </w:r>
      <w:r w:rsidR="009E13CF" w:rsidRPr="009526CE">
        <w:rPr>
          <w:rFonts w:ascii="Times New Roman" w:hAnsi="Times New Roman" w:cs="Times New Roman"/>
          <w:sz w:val="24"/>
          <w:szCs w:val="24"/>
          <w:vertAlign w:val="subscript"/>
        </w:rPr>
        <w:t>0</w:t>
      </w:r>
      <w:r w:rsidR="009E13CF" w:rsidRPr="009526CE">
        <w:rPr>
          <w:rFonts w:ascii="Times New Roman" w:hAnsi="Times New Roman" w:cs="Times New Roman"/>
          <w:sz w:val="24"/>
          <w:szCs w:val="24"/>
        </w:rPr>
        <w:t xml:space="preserve">) which recorded (6.16% in 2022-23, 6.29% in 2023-24 and 6.22% in pooled mean). The foliar application of </w:t>
      </w:r>
      <w:r w:rsidR="00BF156A" w:rsidRPr="009526CE">
        <w:rPr>
          <w:rFonts w:ascii="Times New Roman" w:hAnsi="Times New Roman" w:cs="Times New Roman"/>
          <w:sz w:val="24"/>
          <w:szCs w:val="24"/>
        </w:rPr>
        <w:t>ZnSO</w:t>
      </w:r>
      <w:r w:rsidR="00BF156A" w:rsidRPr="009526CE">
        <w:rPr>
          <w:rFonts w:ascii="Times New Roman" w:hAnsi="Times New Roman" w:cs="Times New Roman"/>
          <w:sz w:val="24"/>
          <w:szCs w:val="24"/>
          <w:vertAlign w:val="subscript"/>
        </w:rPr>
        <w:t>4</w:t>
      </w:r>
      <w:r w:rsidR="00BF156A" w:rsidRPr="009526CE">
        <w:rPr>
          <w:rFonts w:ascii="Times New Roman" w:hAnsi="Times New Roman" w:cs="Times New Roman"/>
          <w:sz w:val="24"/>
          <w:szCs w:val="24"/>
        </w:rPr>
        <w:t xml:space="preserve"> @ 0.5%/ha significantly increased the protein content to 6.88% in 2022-23, 7.08% in 2023-24 and 6.95% in pooled mean. This was followed by</w:t>
      </w:r>
      <w:r w:rsidR="005E7925" w:rsidRPr="009526CE">
        <w:rPr>
          <w:rFonts w:ascii="Times New Roman" w:hAnsi="Times New Roman" w:cs="Times New Roman"/>
          <w:sz w:val="24"/>
          <w:szCs w:val="24"/>
        </w:rPr>
        <w:t xml:space="preserve"> </w:t>
      </w:r>
      <w:r w:rsidR="009E4FB8" w:rsidRPr="009526CE">
        <w:rPr>
          <w:rFonts w:ascii="Times New Roman" w:hAnsi="Times New Roman" w:cs="Times New Roman"/>
          <w:sz w:val="24"/>
          <w:szCs w:val="24"/>
        </w:rPr>
        <w:t>the treatment MgSO</w:t>
      </w:r>
      <w:r w:rsidR="009E4FB8" w:rsidRPr="009526CE">
        <w:rPr>
          <w:rFonts w:ascii="Times New Roman" w:hAnsi="Times New Roman" w:cs="Times New Roman"/>
          <w:sz w:val="24"/>
          <w:szCs w:val="24"/>
          <w:vertAlign w:val="subscript"/>
        </w:rPr>
        <w:t>4</w:t>
      </w:r>
      <w:r w:rsidR="009E4FB8" w:rsidRPr="009526CE">
        <w:rPr>
          <w:rFonts w:ascii="Times New Roman" w:hAnsi="Times New Roman" w:cs="Times New Roman"/>
          <w:sz w:val="24"/>
          <w:szCs w:val="24"/>
        </w:rPr>
        <w:t xml:space="preserve"> @ 0.5% (M</w:t>
      </w:r>
      <w:r w:rsidR="009E4FB8" w:rsidRPr="009526CE">
        <w:rPr>
          <w:rFonts w:ascii="Times New Roman" w:hAnsi="Times New Roman" w:cs="Times New Roman"/>
          <w:sz w:val="24"/>
          <w:szCs w:val="24"/>
          <w:vertAlign w:val="subscript"/>
        </w:rPr>
        <w:t>3</w:t>
      </w:r>
      <w:r w:rsidR="009E4FB8" w:rsidRPr="009526CE">
        <w:rPr>
          <w:rFonts w:ascii="Times New Roman" w:hAnsi="Times New Roman" w:cs="Times New Roman"/>
          <w:sz w:val="24"/>
          <w:szCs w:val="24"/>
        </w:rPr>
        <w:t xml:space="preserve">) which recorded 6.74%, 6.88% and 6.81% in the years 2022-23 and in pooled mean respectively. The increase over </w:t>
      </w:r>
      <w:r w:rsidRPr="009526CE">
        <w:rPr>
          <w:rFonts w:ascii="Times New Roman" w:hAnsi="Times New Roman" w:cs="Times New Roman"/>
          <w:b/>
          <w:bCs/>
          <w:sz w:val="24"/>
          <w:szCs w:val="24"/>
        </w:rPr>
        <w:tab/>
      </w:r>
      <w:r w:rsidR="00542685" w:rsidRPr="009526CE">
        <w:rPr>
          <w:rFonts w:ascii="Times New Roman" w:hAnsi="Times New Roman" w:cs="Times New Roman"/>
          <w:sz w:val="24"/>
          <w:szCs w:val="24"/>
        </w:rPr>
        <w:t>control and</w:t>
      </w:r>
      <w:r w:rsidR="00542685" w:rsidRPr="009526CE">
        <w:rPr>
          <w:rFonts w:ascii="Times New Roman" w:hAnsi="Times New Roman" w:cs="Times New Roman"/>
          <w:b/>
          <w:bCs/>
          <w:sz w:val="24"/>
          <w:szCs w:val="24"/>
        </w:rPr>
        <w:t xml:space="preserve"> </w:t>
      </w:r>
      <w:r w:rsidR="00542685" w:rsidRPr="009526CE">
        <w:rPr>
          <w:rFonts w:ascii="Times New Roman" w:hAnsi="Times New Roman" w:cs="Times New Roman"/>
          <w:sz w:val="24"/>
          <w:szCs w:val="24"/>
        </w:rPr>
        <w:t>FeSO</w:t>
      </w:r>
      <w:r w:rsidR="00542685" w:rsidRPr="009526CE">
        <w:rPr>
          <w:rFonts w:ascii="Times New Roman" w:hAnsi="Times New Roman" w:cs="Times New Roman"/>
          <w:sz w:val="24"/>
          <w:szCs w:val="24"/>
          <w:vertAlign w:val="subscript"/>
        </w:rPr>
        <w:t>4</w:t>
      </w:r>
      <w:r w:rsidR="00542685" w:rsidRPr="009526CE">
        <w:rPr>
          <w:rFonts w:ascii="Times New Roman" w:hAnsi="Times New Roman" w:cs="Times New Roman"/>
          <w:sz w:val="24"/>
          <w:szCs w:val="24"/>
        </w:rPr>
        <w:t xml:space="preserve"> @ 0.3% was 11.74% and 12.10% </w:t>
      </w:r>
      <w:r w:rsidR="00FC3C51" w:rsidRPr="009526CE">
        <w:rPr>
          <w:rFonts w:ascii="Times New Roman" w:hAnsi="Times New Roman" w:cs="Times New Roman"/>
          <w:sz w:val="24"/>
          <w:szCs w:val="24"/>
        </w:rPr>
        <w:t xml:space="preserve">respectively. </w:t>
      </w:r>
      <w:r w:rsidR="008D4378" w:rsidRPr="009526CE">
        <w:rPr>
          <w:rFonts w:ascii="Times New Roman" w:hAnsi="Times New Roman" w:cs="Times New Roman"/>
          <w:sz w:val="24"/>
          <w:szCs w:val="24"/>
        </w:rPr>
        <w:t xml:space="preserve">Proper doses of zinc application may enhance the synthesis of carbohydrates, nutrient and protein content and their transport to the site of seed formation (Pal </w:t>
      </w:r>
      <w:r w:rsidR="008D4378" w:rsidRPr="009526CE">
        <w:rPr>
          <w:rFonts w:ascii="Times New Roman" w:hAnsi="Times New Roman" w:cs="Times New Roman"/>
          <w:i/>
          <w:iCs/>
          <w:sz w:val="24"/>
          <w:szCs w:val="24"/>
        </w:rPr>
        <w:t>et al.,</w:t>
      </w:r>
      <w:r w:rsidR="008D4378" w:rsidRPr="009526CE">
        <w:rPr>
          <w:rFonts w:ascii="Times New Roman" w:hAnsi="Times New Roman" w:cs="Times New Roman"/>
          <w:sz w:val="24"/>
          <w:szCs w:val="24"/>
        </w:rPr>
        <w:t xml:space="preserve"> 2003).</w:t>
      </w:r>
      <w:r w:rsidR="008D4378" w:rsidRPr="009526CE">
        <w:rPr>
          <w:rFonts w:ascii="Times New Roman" w:hAnsi="Times New Roman" w:cs="Times New Roman"/>
          <w:b/>
          <w:bCs/>
          <w:sz w:val="24"/>
          <w:szCs w:val="24"/>
        </w:rPr>
        <w:t xml:space="preserve"> </w:t>
      </w:r>
      <w:r w:rsidR="001D74DD" w:rsidRPr="009526CE">
        <w:rPr>
          <w:rFonts w:ascii="Times New Roman" w:hAnsi="Times New Roman" w:cs="Times New Roman"/>
          <w:sz w:val="24"/>
          <w:szCs w:val="24"/>
        </w:rPr>
        <w:t>The effectiveness of ZnSO</w:t>
      </w:r>
      <w:r w:rsidR="001D74DD" w:rsidRPr="009526CE">
        <w:rPr>
          <w:rFonts w:ascii="Times New Roman" w:hAnsi="Times New Roman" w:cs="Times New Roman"/>
          <w:sz w:val="24"/>
          <w:szCs w:val="24"/>
          <w:vertAlign w:val="subscript"/>
        </w:rPr>
        <w:t>4</w:t>
      </w:r>
      <w:r w:rsidR="001D74DD" w:rsidRPr="009526CE">
        <w:rPr>
          <w:rFonts w:ascii="Times New Roman" w:hAnsi="Times New Roman" w:cs="Times New Roman"/>
          <w:sz w:val="24"/>
          <w:szCs w:val="24"/>
        </w:rPr>
        <w:t xml:space="preserve"> at 0.5% (M</w:t>
      </w:r>
      <w:r w:rsidR="001D74DD" w:rsidRPr="009526CE">
        <w:rPr>
          <w:rFonts w:ascii="Times New Roman" w:hAnsi="Times New Roman" w:cs="Times New Roman"/>
          <w:sz w:val="24"/>
          <w:szCs w:val="24"/>
          <w:vertAlign w:val="subscript"/>
        </w:rPr>
        <w:t>1</w:t>
      </w:r>
      <w:r w:rsidR="001D74DD" w:rsidRPr="009526CE">
        <w:rPr>
          <w:rFonts w:ascii="Times New Roman" w:hAnsi="Times New Roman" w:cs="Times New Roman"/>
          <w:sz w:val="24"/>
          <w:szCs w:val="24"/>
        </w:rPr>
        <w:t xml:space="preserve">) at 30 and 45 DAS in </w:t>
      </w:r>
      <w:r w:rsidR="001D74DD" w:rsidRPr="009526CE">
        <w:rPr>
          <w:rFonts w:ascii="Times New Roman" w:hAnsi="Times New Roman" w:cs="Times New Roman"/>
          <w:sz w:val="24"/>
          <w:szCs w:val="24"/>
        </w:rPr>
        <w:lastRenderedPageBreak/>
        <w:t xml:space="preserve">improving protein and TSS content over untreated plants as confirmed in present experiment </w:t>
      </w:r>
      <w:commentRangeStart w:id="18"/>
      <w:r w:rsidR="001D74DD" w:rsidRPr="009526CE">
        <w:rPr>
          <w:rFonts w:ascii="Times New Roman" w:hAnsi="Times New Roman" w:cs="Times New Roman"/>
          <w:sz w:val="24"/>
          <w:szCs w:val="24"/>
        </w:rPr>
        <w:t xml:space="preserve">agreement </w:t>
      </w:r>
      <w:commentRangeEnd w:id="18"/>
      <w:r w:rsidR="00D8752E">
        <w:rPr>
          <w:rStyle w:val="CommentReference"/>
        </w:rPr>
        <w:commentReference w:id="18"/>
      </w:r>
      <w:r w:rsidR="001D74DD" w:rsidRPr="009526CE">
        <w:rPr>
          <w:rFonts w:ascii="Times New Roman" w:hAnsi="Times New Roman" w:cs="Times New Roman"/>
          <w:sz w:val="24"/>
          <w:szCs w:val="24"/>
        </w:rPr>
        <w:t>with the results of Sharma and P</w:t>
      </w:r>
      <w:r w:rsidR="004F5805" w:rsidRPr="009526CE">
        <w:rPr>
          <w:rFonts w:ascii="Times New Roman" w:hAnsi="Times New Roman" w:cs="Times New Roman"/>
          <w:sz w:val="24"/>
          <w:szCs w:val="24"/>
        </w:rPr>
        <w:t>ar</w:t>
      </w:r>
      <w:r w:rsidR="001D74DD" w:rsidRPr="009526CE">
        <w:rPr>
          <w:rFonts w:ascii="Times New Roman" w:hAnsi="Times New Roman" w:cs="Times New Roman"/>
          <w:sz w:val="24"/>
          <w:szCs w:val="24"/>
        </w:rPr>
        <w:t xml:space="preserve">mar (2018) in pea. Similarly, Borah and Saikia (2021) observed </w:t>
      </w:r>
      <w:commentRangeStart w:id="19"/>
      <w:r w:rsidR="001D74DD" w:rsidRPr="009526CE">
        <w:rPr>
          <w:rFonts w:ascii="Times New Roman" w:hAnsi="Times New Roman" w:cs="Times New Roman"/>
          <w:sz w:val="24"/>
          <w:szCs w:val="24"/>
        </w:rPr>
        <w:t xml:space="preserve">that reported </w:t>
      </w:r>
      <w:commentRangeEnd w:id="19"/>
      <w:r w:rsidR="00D8752E">
        <w:rPr>
          <w:rStyle w:val="CommentReference"/>
        </w:rPr>
        <w:commentReference w:id="19"/>
      </w:r>
      <w:r w:rsidR="001D74DD" w:rsidRPr="009526CE">
        <w:rPr>
          <w:rFonts w:ascii="Times New Roman" w:hAnsi="Times New Roman" w:cs="Times New Roman"/>
          <w:sz w:val="24"/>
          <w:szCs w:val="24"/>
        </w:rPr>
        <w:t xml:space="preserve">that foliar zinc </w:t>
      </w:r>
      <w:r w:rsidR="00063189" w:rsidRPr="009526CE">
        <w:rPr>
          <w:rFonts w:ascii="Times New Roman" w:hAnsi="Times New Roman" w:cs="Times New Roman"/>
          <w:sz w:val="24"/>
          <w:szCs w:val="24"/>
        </w:rPr>
        <w:t>sulphate</w:t>
      </w:r>
      <w:r w:rsidR="001D74DD" w:rsidRPr="009526CE">
        <w:rPr>
          <w:rFonts w:ascii="Times New Roman" w:hAnsi="Times New Roman" w:cs="Times New Roman"/>
          <w:sz w:val="24"/>
          <w:szCs w:val="24"/>
        </w:rPr>
        <w:t xml:space="preserve"> application stimulated nitrogen fixation and assimilation </w:t>
      </w:r>
      <w:commentRangeStart w:id="20"/>
      <w:r w:rsidR="001D74DD" w:rsidRPr="009526CE">
        <w:rPr>
          <w:rFonts w:ascii="Times New Roman" w:hAnsi="Times New Roman" w:cs="Times New Roman"/>
          <w:sz w:val="24"/>
          <w:szCs w:val="24"/>
        </w:rPr>
        <w:t xml:space="preserve">led to </w:t>
      </w:r>
      <w:commentRangeEnd w:id="20"/>
      <w:r w:rsidR="00D8752E">
        <w:rPr>
          <w:rStyle w:val="CommentReference"/>
        </w:rPr>
        <w:commentReference w:id="20"/>
      </w:r>
      <w:r w:rsidR="001D74DD" w:rsidRPr="009526CE">
        <w:rPr>
          <w:rFonts w:ascii="Times New Roman" w:hAnsi="Times New Roman" w:cs="Times New Roman"/>
          <w:sz w:val="24"/>
          <w:szCs w:val="24"/>
        </w:rPr>
        <w:t>improved protein content in seeds of garden pea.</w:t>
      </w:r>
      <w:r w:rsidR="00063189" w:rsidRPr="009526CE">
        <w:rPr>
          <w:rFonts w:ascii="Times New Roman" w:hAnsi="Times New Roman" w:cs="Times New Roman"/>
          <w:sz w:val="24"/>
          <w:szCs w:val="24"/>
        </w:rPr>
        <w:t xml:space="preserve"> </w:t>
      </w:r>
      <w:commentRangeStart w:id="21"/>
      <w:r w:rsidR="00FC3C51" w:rsidRPr="009526CE">
        <w:rPr>
          <w:rFonts w:ascii="Times New Roman" w:hAnsi="Times New Roman" w:cs="Times New Roman"/>
          <w:sz w:val="24"/>
          <w:szCs w:val="24"/>
        </w:rPr>
        <w:t xml:space="preserve">Similarly, the </w:t>
      </w:r>
      <w:commentRangeEnd w:id="21"/>
      <w:r w:rsidR="00AA7F14">
        <w:rPr>
          <w:rStyle w:val="CommentReference"/>
        </w:rPr>
        <w:commentReference w:id="21"/>
      </w:r>
      <w:r w:rsidR="00FC3C51" w:rsidRPr="009526CE">
        <w:rPr>
          <w:rFonts w:ascii="Times New Roman" w:hAnsi="Times New Roman" w:cs="Times New Roman"/>
          <w:sz w:val="24"/>
          <w:szCs w:val="24"/>
        </w:rPr>
        <w:t xml:space="preserve">highest protein content </w:t>
      </w:r>
      <w:commentRangeStart w:id="22"/>
      <w:r w:rsidR="00FC3C51" w:rsidRPr="009526CE">
        <w:rPr>
          <w:rFonts w:ascii="Times New Roman" w:hAnsi="Times New Roman" w:cs="Times New Roman"/>
          <w:sz w:val="24"/>
          <w:szCs w:val="24"/>
        </w:rPr>
        <w:t>among liquid manure treatments</w:t>
      </w:r>
      <w:commentRangeEnd w:id="22"/>
      <w:r w:rsidR="00D8752E">
        <w:rPr>
          <w:rStyle w:val="CommentReference"/>
        </w:rPr>
        <w:commentReference w:id="22"/>
      </w:r>
      <w:r w:rsidR="00FC3C51" w:rsidRPr="009526CE">
        <w:rPr>
          <w:rFonts w:ascii="Times New Roman" w:hAnsi="Times New Roman" w:cs="Times New Roman"/>
          <w:sz w:val="24"/>
          <w:szCs w:val="24"/>
        </w:rPr>
        <w:t xml:space="preserve"> was recorded under the foliar application of </w:t>
      </w:r>
      <w:proofErr w:type="spellStart"/>
      <w:r w:rsidR="00FC3C51" w:rsidRPr="009526CE">
        <w:rPr>
          <w:rFonts w:ascii="Times New Roman" w:hAnsi="Times New Roman" w:cs="Times New Roman"/>
          <w:sz w:val="24"/>
          <w:szCs w:val="24"/>
        </w:rPr>
        <w:t>Jeevamrit</w:t>
      </w:r>
      <w:proofErr w:type="spellEnd"/>
      <w:r w:rsidR="00FC3C51" w:rsidRPr="009526CE">
        <w:rPr>
          <w:rFonts w:ascii="Times New Roman" w:hAnsi="Times New Roman" w:cs="Times New Roman"/>
          <w:sz w:val="24"/>
          <w:szCs w:val="24"/>
        </w:rPr>
        <w:t xml:space="preserve"> @ 500 litres/ha (L</w:t>
      </w:r>
      <w:r w:rsidR="00FC3C51" w:rsidRPr="009526CE">
        <w:rPr>
          <w:rFonts w:ascii="Times New Roman" w:hAnsi="Times New Roman" w:cs="Times New Roman"/>
          <w:sz w:val="24"/>
          <w:szCs w:val="24"/>
          <w:vertAlign w:val="subscript"/>
        </w:rPr>
        <w:t>3</w:t>
      </w:r>
      <w:r w:rsidR="00FC3C51" w:rsidRPr="009526CE">
        <w:rPr>
          <w:rFonts w:ascii="Times New Roman" w:hAnsi="Times New Roman" w:cs="Times New Roman"/>
          <w:sz w:val="24"/>
          <w:szCs w:val="24"/>
        </w:rPr>
        <w:t>), with 6.66% in 2022-23, 6.71% in 2023-24 and 6.68% in pooled mean. Whereas the control treatment (L</w:t>
      </w:r>
      <w:r w:rsidR="00FC3C51" w:rsidRPr="009526CE">
        <w:rPr>
          <w:rFonts w:ascii="Times New Roman" w:hAnsi="Times New Roman" w:cs="Times New Roman"/>
          <w:sz w:val="24"/>
          <w:szCs w:val="24"/>
          <w:vertAlign w:val="subscript"/>
        </w:rPr>
        <w:t>0</w:t>
      </w:r>
      <w:r w:rsidR="00FC3C51" w:rsidRPr="009526CE">
        <w:rPr>
          <w:rFonts w:ascii="Times New Roman" w:hAnsi="Times New Roman" w:cs="Times New Roman"/>
          <w:sz w:val="24"/>
          <w:szCs w:val="24"/>
        </w:rPr>
        <w:t>) showed lowest protein content (6.37% in 2022-23 and 6.52% in 2023-24) with pooled protein content of 6.44%. The increase in protein content under treatment L</w:t>
      </w:r>
      <w:r w:rsidR="00FC3C51" w:rsidRPr="009526CE">
        <w:rPr>
          <w:rFonts w:ascii="Times New Roman" w:hAnsi="Times New Roman" w:cs="Times New Roman"/>
          <w:sz w:val="24"/>
          <w:szCs w:val="24"/>
          <w:vertAlign w:val="subscript"/>
        </w:rPr>
        <w:t>3</w:t>
      </w:r>
      <w:r w:rsidR="00FC3C51" w:rsidRPr="009526CE">
        <w:rPr>
          <w:rFonts w:ascii="Times New Roman" w:hAnsi="Times New Roman" w:cs="Times New Roman"/>
          <w:sz w:val="24"/>
          <w:szCs w:val="24"/>
        </w:rPr>
        <w:t xml:space="preserve"> was to the tune of 1.83, 3.09 and 3.73 per cent over L</w:t>
      </w:r>
      <w:r w:rsidR="00FC3C51" w:rsidRPr="009526CE">
        <w:rPr>
          <w:rFonts w:ascii="Times New Roman" w:hAnsi="Times New Roman" w:cs="Times New Roman"/>
          <w:sz w:val="24"/>
          <w:szCs w:val="24"/>
          <w:vertAlign w:val="subscript"/>
        </w:rPr>
        <w:t>1</w:t>
      </w:r>
      <w:r w:rsidR="00FC3C51" w:rsidRPr="009526CE">
        <w:rPr>
          <w:rFonts w:ascii="Times New Roman" w:hAnsi="Times New Roman" w:cs="Times New Roman"/>
          <w:sz w:val="24"/>
          <w:szCs w:val="24"/>
        </w:rPr>
        <w:t xml:space="preserve"> (</w:t>
      </w:r>
      <w:proofErr w:type="spellStart"/>
      <w:r w:rsidR="00FC3C51" w:rsidRPr="009526CE">
        <w:rPr>
          <w:rFonts w:ascii="Times New Roman" w:hAnsi="Times New Roman" w:cs="Times New Roman"/>
          <w:sz w:val="24"/>
          <w:szCs w:val="24"/>
        </w:rPr>
        <w:t>Panchgavya</w:t>
      </w:r>
      <w:proofErr w:type="spellEnd"/>
      <w:r w:rsidR="00FC3C51" w:rsidRPr="009526CE">
        <w:rPr>
          <w:rFonts w:ascii="Times New Roman" w:hAnsi="Times New Roman" w:cs="Times New Roman"/>
          <w:sz w:val="24"/>
          <w:szCs w:val="24"/>
        </w:rPr>
        <w:t xml:space="preserve"> </w:t>
      </w:r>
      <w:r w:rsidR="00472FDA" w:rsidRPr="009526CE">
        <w:rPr>
          <w:rFonts w:ascii="Times New Roman" w:hAnsi="Times New Roman" w:cs="Times New Roman"/>
          <w:sz w:val="24"/>
          <w:szCs w:val="24"/>
        </w:rPr>
        <w:t>@</w:t>
      </w:r>
      <w:r w:rsidR="00FC3C51" w:rsidRPr="009526CE">
        <w:rPr>
          <w:rFonts w:ascii="Times New Roman" w:hAnsi="Times New Roman" w:cs="Times New Roman"/>
          <w:sz w:val="24"/>
          <w:szCs w:val="24"/>
        </w:rPr>
        <w:t xml:space="preserve"> 4%), L</w:t>
      </w:r>
      <w:r w:rsidR="00FC3C51" w:rsidRPr="009526CE">
        <w:rPr>
          <w:rFonts w:ascii="Times New Roman" w:hAnsi="Times New Roman" w:cs="Times New Roman"/>
          <w:sz w:val="24"/>
          <w:szCs w:val="24"/>
          <w:vertAlign w:val="subscript"/>
        </w:rPr>
        <w:t>2</w:t>
      </w:r>
      <w:r w:rsidR="00FC3C51" w:rsidRPr="009526CE">
        <w:rPr>
          <w:rFonts w:ascii="Times New Roman" w:hAnsi="Times New Roman" w:cs="Times New Roman"/>
          <w:sz w:val="24"/>
          <w:szCs w:val="24"/>
        </w:rPr>
        <w:t xml:space="preserve"> (</w:t>
      </w:r>
      <w:proofErr w:type="spellStart"/>
      <w:r w:rsidR="00FC3C51" w:rsidRPr="009526CE">
        <w:rPr>
          <w:rFonts w:ascii="Times New Roman" w:hAnsi="Times New Roman" w:cs="Times New Roman"/>
          <w:sz w:val="24"/>
          <w:szCs w:val="24"/>
        </w:rPr>
        <w:t>Vermiwash</w:t>
      </w:r>
      <w:proofErr w:type="spellEnd"/>
      <w:r w:rsidR="00FC3C51" w:rsidRPr="009526CE">
        <w:rPr>
          <w:rFonts w:ascii="Times New Roman" w:hAnsi="Times New Roman" w:cs="Times New Roman"/>
          <w:sz w:val="24"/>
          <w:szCs w:val="24"/>
        </w:rPr>
        <w:t xml:space="preserve"> </w:t>
      </w:r>
      <w:r w:rsidR="00472FDA" w:rsidRPr="009526CE">
        <w:rPr>
          <w:rFonts w:ascii="Times New Roman" w:hAnsi="Times New Roman" w:cs="Times New Roman"/>
          <w:sz w:val="24"/>
          <w:szCs w:val="24"/>
        </w:rPr>
        <w:t>@</w:t>
      </w:r>
      <w:r w:rsidR="00FC3C51" w:rsidRPr="009526CE">
        <w:rPr>
          <w:rFonts w:ascii="Times New Roman" w:hAnsi="Times New Roman" w:cs="Times New Roman"/>
          <w:sz w:val="24"/>
          <w:szCs w:val="24"/>
        </w:rPr>
        <w:t xml:space="preserve"> 10%) and control, respectively.</w:t>
      </w:r>
      <w:r w:rsidR="008D4378" w:rsidRPr="009526CE">
        <w:rPr>
          <w:rFonts w:ascii="Times New Roman" w:hAnsi="Times New Roman" w:cs="Times New Roman"/>
          <w:sz w:val="24"/>
          <w:szCs w:val="24"/>
        </w:rPr>
        <w:t xml:space="preserve"> </w:t>
      </w:r>
      <w:commentRangeStart w:id="23"/>
      <w:r w:rsidR="00063189" w:rsidRPr="009526CE">
        <w:rPr>
          <w:rFonts w:ascii="Times New Roman" w:hAnsi="Times New Roman" w:cs="Times New Roman"/>
          <w:sz w:val="24"/>
          <w:szCs w:val="24"/>
        </w:rPr>
        <w:t xml:space="preserve">It might be the fact that fermented liquid organic manure contains macro and micro-nutrients, many vitamins, essential amino acids, numerable microorganism and growth promoting substances like IAA, GA etc., which help in improving plant growth, metabolic activity and resistance to pest and diseases (Sutar </w:t>
      </w:r>
      <w:r w:rsidR="00063189" w:rsidRPr="009526CE">
        <w:rPr>
          <w:rFonts w:ascii="Times New Roman" w:hAnsi="Times New Roman" w:cs="Times New Roman"/>
          <w:i/>
          <w:iCs/>
          <w:sz w:val="24"/>
          <w:szCs w:val="24"/>
        </w:rPr>
        <w:t>et al.,</w:t>
      </w:r>
      <w:r w:rsidR="00063189" w:rsidRPr="009526CE">
        <w:rPr>
          <w:rFonts w:ascii="Times New Roman" w:hAnsi="Times New Roman" w:cs="Times New Roman"/>
          <w:sz w:val="24"/>
          <w:szCs w:val="24"/>
        </w:rPr>
        <w:t xml:space="preserve"> 2018; Dutta </w:t>
      </w:r>
      <w:r w:rsidR="00063189" w:rsidRPr="009526CE">
        <w:rPr>
          <w:rFonts w:ascii="Times New Roman" w:hAnsi="Times New Roman" w:cs="Times New Roman"/>
          <w:i/>
          <w:iCs/>
          <w:sz w:val="24"/>
          <w:szCs w:val="24"/>
        </w:rPr>
        <w:t>et al.,</w:t>
      </w:r>
      <w:r w:rsidR="00063189" w:rsidRPr="009526CE">
        <w:rPr>
          <w:rFonts w:ascii="Times New Roman" w:hAnsi="Times New Roman" w:cs="Times New Roman"/>
          <w:sz w:val="24"/>
          <w:szCs w:val="24"/>
        </w:rPr>
        <w:t xml:space="preserve"> 2018; Tamilarasi </w:t>
      </w:r>
      <w:r w:rsidR="00063189" w:rsidRPr="009526CE">
        <w:rPr>
          <w:rFonts w:ascii="Times New Roman" w:hAnsi="Times New Roman" w:cs="Times New Roman"/>
          <w:i/>
          <w:iCs/>
          <w:sz w:val="24"/>
          <w:szCs w:val="24"/>
        </w:rPr>
        <w:t>et al.,</w:t>
      </w:r>
      <w:r w:rsidR="00063189" w:rsidRPr="009526CE">
        <w:rPr>
          <w:rFonts w:ascii="Times New Roman" w:hAnsi="Times New Roman" w:cs="Times New Roman"/>
          <w:sz w:val="24"/>
          <w:szCs w:val="24"/>
        </w:rPr>
        <w:t xml:space="preserve"> 2019). Similar results were also obtained by Prajapati </w:t>
      </w:r>
      <w:r w:rsidR="00063189" w:rsidRPr="009526CE">
        <w:rPr>
          <w:rFonts w:ascii="Times New Roman" w:hAnsi="Times New Roman" w:cs="Times New Roman"/>
          <w:i/>
          <w:iCs/>
          <w:sz w:val="24"/>
          <w:szCs w:val="24"/>
        </w:rPr>
        <w:t>et al.</w:t>
      </w:r>
      <w:r w:rsidR="00063189" w:rsidRPr="009526CE">
        <w:rPr>
          <w:rFonts w:ascii="Times New Roman" w:hAnsi="Times New Roman" w:cs="Times New Roman"/>
          <w:sz w:val="24"/>
          <w:szCs w:val="24"/>
        </w:rPr>
        <w:t xml:space="preserve"> (2022) in garden pea.</w:t>
      </w:r>
      <w:commentRangeEnd w:id="23"/>
      <w:r w:rsidR="00AA7F14">
        <w:rPr>
          <w:rStyle w:val="CommentReference"/>
        </w:rPr>
        <w:commentReference w:id="23"/>
      </w:r>
    </w:p>
    <w:p w14:paraId="353E4C4C" w14:textId="0670D577" w:rsidR="009E13CF" w:rsidRPr="009526CE" w:rsidRDefault="005930EC" w:rsidP="00E77165">
      <w:pPr>
        <w:spacing w:after="0" w:line="240" w:lineRule="auto"/>
        <w:jc w:val="both"/>
        <w:rPr>
          <w:rFonts w:ascii="Times New Roman" w:hAnsi="Times New Roman" w:cs="Times New Roman"/>
          <w:b/>
          <w:bCs/>
          <w:sz w:val="24"/>
          <w:szCs w:val="24"/>
        </w:rPr>
      </w:pPr>
      <w:commentRangeStart w:id="24"/>
      <w:r w:rsidRPr="009526CE">
        <w:rPr>
          <w:rFonts w:ascii="Times New Roman" w:hAnsi="Times New Roman" w:cs="Times New Roman"/>
          <w:b/>
          <w:bCs/>
          <w:sz w:val="24"/>
          <w:szCs w:val="24"/>
        </w:rPr>
        <w:t>Total Soluble Solids (</w:t>
      </w:r>
      <w:proofErr w:type="spellStart"/>
      <w:r w:rsidRPr="009526CE">
        <w:rPr>
          <w:rFonts w:ascii="Times New Roman" w:hAnsi="Times New Roman" w:cs="Times New Roman"/>
          <w:b/>
          <w:bCs/>
          <w:sz w:val="24"/>
          <w:szCs w:val="24"/>
          <w:vertAlign w:val="superscript"/>
        </w:rPr>
        <w:t>o</w:t>
      </w:r>
      <w:r w:rsidRPr="009526CE">
        <w:rPr>
          <w:rFonts w:ascii="Times New Roman" w:hAnsi="Times New Roman" w:cs="Times New Roman"/>
          <w:b/>
          <w:bCs/>
          <w:sz w:val="24"/>
          <w:szCs w:val="24"/>
        </w:rPr>
        <w:t>Brix</w:t>
      </w:r>
      <w:proofErr w:type="spellEnd"/>
      <w:r w:rsidRPr="009526CE">
        <w:rPr>
          <w:rFonts w:ascii="Times New Roman" w:hAnsi="Times New Roman" w:cs="Times New Roman"/>
          <w:b/>
          <w:bCs/>
          <w:sz w:val="24"/>
          <w:szCs w:val="24"/>
        </w:rPr>
        <w:t>)</w:t>
      </w:r>
      <w:commentRangeEnd w:id="24"/>
      <w:r w:rsidR="00D8752E">
        <w:rPr>
          <w:rStyle w:val="CommentReference"/>
        </w:rPr>
        <w:commentReference w:id="24"/>
      </w:r>
    </w:p>
    <w:p w14:paraId="5DA5EC46" w14:textId="384BF466" w:rsidR="000A4979" w:rsidRPr="009526CE" w:rsidRDefault="00960C0F" w:rsidP="000A4979">
      <w:pPr>
        <w:spacing w:after="0" w:line="240" w:lineRule="auto"/>
        <w:ind w:firstLine="720"/>
        <w:jc w:val="both"/>
        <w:rPr>
          <w:rFonts w:ascii="Times New Roman" w:hAnsi="Times New Roman" w:cs="Times New Roman"/>
          <w:sz w:val="24"/>
          <w:szCs w:val="24"/>
        </w:rPr>
      </w:pPr>
      <w:commentRangeStart w:id="25"/>
      <w:r w:rsidRPr="009526CE">
        <w:rPr>
          <w:rFonts w:ascii="Times New Roman" w:hAnsi="Times New Roman" w:cs="Times New Roman"/>
          <w:sz w:val="24"/>
          <w:szCs w:val="24"/>
        </w:rPr>
        <w:t>T</w:t>
      </w:r>
      <w:r w:rsidR="006B0E0C" w:rsidRPr="009526CE">
        <w:rPr>
          <w:rFonts w:ascii="Times New Roman" w:hAnsi="Times New Roman" w:cs="Times New Roman"/>
          <w:sz w:val="24"/>
          <w:szCs w:val="24"/>
        </w:rPr>
        <w:t>SS content was significantly enhanced by both micronutrients and liquid manure treatments over control</w:t>
      </w:r>
      <w:r w:rsidR="000A1458" w:rsidRPr="009526CE">
        <w:rPr>
          <w:rFonts w:ascii="Times New Roman" w:hAnsi="Times New Roman" w:cs="Times New Roman"/>
          <w:sz w:val="24"/>
          <w:szCs w:val="24"/>
        </w:rPr>
        <w:t xml:space="preserve"> </w:t>
      </w:r>
      <w:r w:rsidR="004A00E9" w:rsidRPr="009526CE">
        <w:rPr>
          <w:rFonts w:ascii="Times New Roman" w:hAnsi="Times New Roman" w:cs="Times New Roman"/>
          <w:sz w:val="24"/>
          <w:szCs w:val="24"/>
        </w:rPr>
        <w:t>(Table 1, Fig. 1 and Fig. 2).</w:t>
      </w:r>
      <w:r w:rsidR="006B0E0C" w:rsidRPr="009526CE">
        <w:rPr>
          <w:rFonts w:ascii="Times New Roman" w:hAnsi="Times New Roman" w:cs="Times New Roman"/>
          <w:sz w:val="24"/>
          <w:szCs w:val="24"/>
        </w:rPr>
        <w:t xml:space="preserve"> Among micronutrients, ZnSO</w:t>
      </w:r>
      <w:r w:rsidR="006B0E0C" w:rsidRPr="009526CE">
        <w:rPr>
          <w:rFonts w:ascii="Times New Roman" w:hAnsi="Times New Roman" w:cs="Times New Roman"/>
          <w:sz w:val="24"/>
          <w:szCs w:val="24"/>
          <w:vertAlign w:val="subscript"/>
        </w:rPr>
        <w:t>4</w:t>
      </w:r>
      <w:r w:rsidR="006B0E0C" w:rsidRPr="009526CE">
        <w:rPr>
          <w:rFonts w:ascii="Times New Roman" w:hAnsi="Times New Roman" w:cs="Times New Roman"/>
          <w:sz w:val="24"/>
          <w:szCs w:val="24"/>
        </w:rPr>
        <w:t xml:space="preserve"> @ 0.5%/</w:t>
      </w:r>
      <w:proofErr w:type="spellStart"/>
      <w:r w:rsidR="006B0E0C" w:rsidRPr="009526CE">
        <w:rPr>
          <w:rFonts w:ascii="Times New Roman" w:hAnsi="Times New Roman" w:cs="Times New Roman"/>
          <w:sz w:val="24"/>
          <w:szCs w:val="24"/>
        </w:rPr>
        <w:t>ha</w:t>
      </w:r>
      <w:proofErr w:type="spellEnd"/>
      <w:r w:rsidR="006B0E0C" w:rsidRPr="009526CE">
        <w:rPr>
          <w:rFonts w:ascii="Times New Roman" w:hAnsi="Times New Roman" w:cs="Times New Roman"/>
          <w:sz w:val="24"/>
          <w:szCs w:val="24"/>
        </w:rPr>
        <w:t xml:space="preserve"> resulted in the highest TSS value of 12.95 </w:t>
      </w:r>
      <w:proofErr w:type="spellStart"/>
      <w:r w:rsidR="006B0E0C" w:rsidRPr="009526CE">
        <w:rPr>
          <w:rFonts w:ascii="Times New Roman" w:hAnsi="Times New Roman" w:cs="Times New Roman"/>
          <w:sz w:val="24"/>
          <w:szCs w:val="24"/>
          <w:vertAlign w:val="superscript"/>
        </w:rPr>
        <w:t>o</w:t>
      </w:r>
      <w:r w:rsidR="006B0E0C" w:rsidRPr="009526CE">
        <w:rPr>
          <w:rFonts w:ascii="Times New Roman" w:hAnsi="Times New Roman" w:cs="Times New Roman"/>
          <w:sz w:val="24"/>
          <w:szCs w:val="24"/>
        </w:rPr>
        <w:t>Brix</w:t>
      </w:r>
      <w:proofErr w:type="spellEnd"/>
      <w:r w:rsidR="006B0E0C" w:rsidRPr="009526CE">
        <w:rPr>
          <w:rFonts w:ascii="Times New Roman" w:hAnsi="Times New Roman" w:cs="Times New Roman"/>
          <w:sz w:val="24"/>
          <w:szCs w:val="24"/>
        </w:rPr>
        <w:t xml:space="preserve"> in 2022-23, 13.24 </w:t>
      </w:r>
      <w:proofErr w:type="spellStart"/>
      <w:r w:rsidR="006B0E0C" w:rsidRPr="009526CE">
        <w:rPr>
          <w:rFonts w:ascii="Times New Roman" w:hAnsi="Times New Roman" w:cs="Times New Roman"/>
          <w:sz w:val="24"/>
          <w:szCs w:val="24"/>
          <w:vertAlign w:val="superscript"/>
        </w:rPr>
        <w:t>o</w:t>
      </w:r>
      <w:r w:rsidR="006B0E0C" w:rsidRPr="009526CE">
        <w:rPr>
          <w:rFonts w:ascii="Times New Roman" w:hAnsi="Times New Roman" w:cs="Times New Roman"/>
          <w:sz w:val="24"/>
          <w:szCs w:val="24"/>
        </w:rPr>
        <w:t>Brix</w:t>
      </w:r>
      <w:proofErr w:type="spellEnd"/>
      <w:r w:rsidR="006B0E0C" w:rsidRPr="009526CE">
        <w:rPr>
          <w:rFonts w:ascii="Times New Roman" w:hAnsi="Times New Roman" w:cs="Times New Roman"/>
          <w:sz w:val="24"/>
          <w:szCs w:val="24"/>
        </w:rPr>
        <w:t xml:space="preserve"> in 2023-24 and 13.10 </w:t>
      </w:r>
      <w:proofErr w:type="spellStart"/>
      <w:r w:rsidR="006B0E0C" w:rsidRPr="009526CE">
        <w:rPr>
          <w:rFonts w:ascii="Times New Roman" w:hAnsi="Times New Roman" w:cs="Times New Roman"/>
          <w:sz w:val="24"/>
          <w:szCs w:val="24"/>
          <w:vertAlign w:val="superscript"/>
        </w:rPr>
        <w:t>o</w:t>
      </w:r>
      <w:r w:rsidR="006B0E0C" w:rsidRPr="009526CE">
        <w:rPr>
          <w:rFonts w:ascii="Times New Roman" w:hAnsi="Times New Roman" w:cs="Times New Roman"/>
          <w:sz w:val="24"/>
          <w:szCs w:val="24"/>
        </w:rPr>
        <w:t>Brix</w:t>
      </w:r>
      <w:proofErr w:type="spellEnd"/>
      <w:r w:rsidR="006B0E0C" w:rsidRPr="009526CE">
        <w:rPr>
          <w:rFonts w:ascii="Times New Roman" w:hAnsi="Times New Roman" w:cs="Times New Roman"/>
          <w:sz w:val="24"/>
          <w:szCs w:val="24"/>
        </w:rPr>
        <w:t xml:space="preserve"> in pooled mean. While the control recorded lowest 11.72</w:t>
      </w:r>
      <w:r w:rsidR="00E74437" w:rsidRPr="009526CE">
        <w:rPr>
          <w:rFonts w:ascii="Times New Roman" w:hAnsi="Times New Roman" w:cs="Times New Roman"/>
          <w:sz w:val="24"/>
          <w:szCs w:val="24"/>
        </w:rPr>
        <w:t xml:space="preserve"> </w:t>
      </w:r>
      <w:proofErr w:type="spellStart"/>
      <w:r w:rsidR="00E74437" w:rsidRPr="009526CE">
        <w:rPr>
          <w:rFonts w:ascii="Times New Roman" w:hAnsi="Times New Roman" w:cs="Times New Roman"/>
          <w:sz w:val="24"/>
          <w:szCs w:val="24"/>
          <w:vertAlign w:val="superscript"/>
        </w:rPr>
        <w:t>o</w:t>
      </w:r>
      <w:r w:rsidR="00E74437" w:rsidRPr="009526CE">
        <w:rPr>
          <w:rFonts w:ascii="Times New Roman" w:hAnsi="Times New Roman" w:cs="Times New Roman"/>
          <w:sz w:val="24"/>
          <w:szCs w:val="24"/>
        </w:rPr>
        <w:t>Brix</w:t>
      </w:r>
      <w:proofErr w:type="spellEnd"/>
      <w:r w:rsidR="00E74437" w:rsidRPr="009526CE">
        <w:rPr>
          <w:rFonts w:ascii="Times New Roman" w:hAnsi="Times New Roman" w:cs="Times New Roman"/>
          <w:sz w:val="24"/>
          <w:szCs w:val="24"/>
        </w:rPr>
        <w:t xml:space="preserve"> in 2022-23, </w:t>
      </w:r>
      <w:r w:rsidR="006B0E0C" w:rsidRPr="009526CE">
        <w:rPr>
          <w:rFonts w:ascii="Times New Roman" w:hAnsi="Times New Roman" w:cs="Times New Roman"/>
          <w:sz w:val="24"/>
          <w:szCs w:val="24"/>
        </w:rPr>
        <w:t>12.00</w:t>
      </w:r>
      <w:r w:rsidR="00E74437" w:rsidRPr="009526CE">
        <w:rPr>
          <w:rFonts w:ascii="Times New Roman" w:hAnsi="Times New Roman" w:cs="Times New Roman"/>
          <w:sz w:val="24"/>
          <w:szCs w:val="24"/>
        </w:rPr>
        <w:t xml:space="preserve"> </w:t>
      </w:r>
      <w:proofErr w:type="spellStart"/>
      <w:r w:rsidR="00E74437" w:rsidRPr="009526CE">
        <w:rPr>
          <w:rFonts w:ascii="Times New Roman" w:hAnsi="Times New Roman" w:cs="Times New Roman"/>
          <w:sz w:val="24"/>
          <w:szCs w:val="24"/>
          <w:vertAlign w:val="superscript"/>
        </w:rPr>
        <w:t>o</w:t>
      </w:r>
      <w:r w:rsidR="00E74437" w:rsidRPr="009526CE">
        <w:rPr>
          <w:rFonts w:ascii="Times New Roman" w:hAnsi="Times New Roman" w:cs="Times New Roman"/>
          <w:sz w:val="24"/>
          <w:szCs w:val="24"/>
        </w:rPr>
        <w:t>Brix</w:t>
      </w:r>
      <w:proofErr w:type="spellEnd"/>
      <w:r w:rsidR="00E74437" w:rsidRPr="009526CE">
        <w:rPr>
          <w:rFonts w:ascii="Times New Roman" w:hAnsi="Times New Roman" w:cs="Times New Roman"/>
          <w:sz w:val="24"/>
          <w:szCs w:val="24"/>
        </w:rPr>
        <w:t xml:space="preserve"> in 2023-24 and </w:t>
      </w:r>
      <w:r w:rsidR="006B0E0C" w:rsidRPr="009526CE">
        <w:rPr>
          <w:rFonts w:ascii="Times New Roman" w:hAnsi="Times New Roman" w:cs="Times New Roman"/>
          <w:sz w:val="24"/>
          <w:szCs w:val="24"/>
        </w:rPr>
        <w:t>11.86</w:t>
      </w:r>
      <w:r w:rsidR="00E74437" w:rsidRPr="009526CE">
        <w:rPr>
          <w:rFonts w:ascii="Times New Roman" w:hAnsi="Times New Roman" w:cs="Times New Roman"/>
          <w:sz w:val="24"/>
          <w:szCs w:val="24"/>
        </w:rPr>
        <w:t xml:space="preserve"> </w:t>
      </w:r>
      <w:proofErr w:type="spellStart"/>
      <w:r w:rsidR="00E74437" w:rsidRPr="009526CE">
        <w:rPr>
          <w:rFonts w:ascii="Times New Roman" w:hAnsi="Times New Roman" w:cs="Times New Roman"/>
          <w:sz w:val="24"/>
          <w:szCs w:val="24"/>
          <w:vertAlign w:val="superscript"/>
        </w:rPr>
        <w:t>o</w:t>
      </w:r>
      <w:r w:rsidR="00E74437" w:rsidRPr="009526CE">
        <w:rPr>
          <w:rFonts w:ascii="Times New Roman" w:hAnsi="Times New Roman" w:cs="Times New Roman"/>
          <w:sz w:val="24"/>
          <w:szCs w:val="24"/>
        </w:rPr>
        <w:t>Brix</w:t>
      </w:r>
      <w:proofErr w:type="spellEnd"/>
      <w:r w:rsidR="00E74437" w:rsidRPr="009526CE">
        <w:rPr>
          <w:rFonts w:ascii="Times New Roman" w:hAnsi="Times New Roman" w:cs="Times New Roman"/>
          <w:sz w:val="24"/>
          <w:szCs w:val="24"/>
        </w:rPr>
        <w:t xml:space="preserve"> in pooled mean. </w:t>
      </w:r>
      <w:r w:rsidR="00E7309B" w:rsidRPr="009526CE">
        <w:rPr>
          <w:rFonts w:ascii="Times New Roman" w:hAnsi="Times New Roman" w:cs="Times New Roman"/>
          <w:sz w:val="24"/>
          <w:szCs w:val="24"/>
        </w:rPr>
        <w:t xml:space="preserve">which was at par with </w:t>
      </w:r>
      <w:r w:rsidR="00E74437" w:rsidRPr="009526CE">
        <w:rPr>
          <w:rFonts w:ascii="Times New Roman" w:hAnsi="Times New Roman" w:cs="Times New Roman"/>
          <w:sz w:val="24"/>
          <w:szCs w:val="24"/>
        </w:rPr>
        <w:t>MgSO</w:t>
      </w:r>
      <w:r w:rsidR="00E74437" w:rsidRPr="009526CE">
        <w:rPr>
          <w:rFonts w:ascii="Times New Roman" w:hAnsi="Times New Roman" w:cs="Times New Roman"/>
          <w:sz w:val="24"/>
          <w:szCs w:val="24"/>
          <w:vertAlign w:val="subscript"/>
        </w:rPr>
        <w:t>4</w:t>
      </w:r>
      <w:r w:rsidR="00E74437" w:rsidRPr="009526CE">
        <w:rPr>
          <w:rFonts w:ascii="Times New Roman" w:hAnsi="Times New Roman" w:cs="Times New Roman"/>
          <w:sz w:val="24"/>
          <w:szCs w:val="24"/>
        </w:rPr>
        <w:t xml:space="preserve"> @ 0.5%</w:t>
      </w:r>
      <w:r w:rsidR="00E7309B" w:rsidRPr="009526CE">
        <w:rPr>
          <w:rFonts w:ascii="Times New Roman" w:hAnsi="Times New Roman" w:cs="Times New Roman"/>
          <w:sz w:val="24"/>
          <w:szCs w:val="24"/>
        </w:rPr>
        <w:t>.</w:t>
      </w:r>
      <w:r w:rsidR="00E74437" w:rsidRPr="009526CE">
        <w:rPr>
          <w:rFonts w:ascii="Times New Roman" w:hAnsi="Times New Roman" w:cs="Times New Roman"/>
          <w:sz w:val="24"/>
          <w:szCs w:val="24"/>
        </w:rPr>
        <w:t xml:space="preserve"> FeSO</w:t>
      </w:r>
      <w:r w:rsidR="00E74437" w:rsidRPr="009526CE">
        <w:rPr>
          <w:rFonts w:ascii="Times New Roman" w:hAnsi="Times New Roman" w:cs="Times New Roman"/>
          <w:sz w:val="24"/>
          <w:szCs w:val="24"/>
          <w:vertAlign w:val="subscript"/>
        </w:rPr>
        <w:t>4</w:t>
      </w:r>
      <w:r w:rsidR="00E74437" w:rsidRPr="009526CE">
        <w:rPr>
          <w:rFonts w:ascii="Times New Roman" w:hAnsi="Times New Roman" w:cs="Times New Roman"/>
          <w:sz w:val="24"/>
          <w:szCs w:val="24"/>
        </w:rPr>
        <w:t xml:space="preserve"> @ 0.3% </w:t>
      </w:r>
      <w:r w:rsidR="00E7309B" w:rsidRPr="009526CE">
        <w:rPr>
          <w:rFonts w:ascii="Times New Roman" w:hAnsi="Times New Roman" w:cs="Times New Roman"/>
          <w:sz w:val="24"/>
          <w:szCs w:val="24"/>
        </w:rPr>
        <w:t xml:space="preserve">and ammonium molybdate @ 0.1% </w:t>
      </w:r>
      <w:r w:rsidR="00E74437" w:rsidRPr="009526CE">
        <w:rPr>
          <w:rFonts w:ascii="Times New Roman" w:hAnsi="Times New Roman" w:cs="Times New Roman"/>
          <w:sz w:val="24"/>
          <w:szCs w:val="24"/>
        </w:rPr>
        <w:t xml:space="preserve">also contributed to the TSS improvement but were significantly lower </w:t>
      </w:r>
      <w:r w:rsidR="00E7309B" w:rsidRPr="009526CE">
        <w:rPr>
          <w:rFonts w:ascii="Times New Roman" w:hAnsi="Times New Roman" w:cs="Times New Roman"/>
          <w:sz w:val="24"/>
          <w:szCs w:val="24"/>
        </w:rPr>
        <w:t>than</w:t>
      </w:r>
      <w:r w:rsidR="00E74437" w:rsidRPr="009526CE">
        <w:rPr>
          <w:rFonts w:ascii="Times New Roman" w:hAnsi="Times New Roman" w:cs="Times New Roman"/>
          <w:sz w:val="24"/>
          <w:szCs w:val="24"/>
        </w:rPr>
        <w:t xml:space="preserve"> ZnSO</w:t>
      </w:r>
      <w:r w:rsidR="00E74437" w:rsidRPr="009526CE">
        <w:rPr>
          <w:rFonts w:ascii="Times New Roman" w:hAnsi="Times New Roman" w:cs="Times New Roman"/>
          <w:sz w:val="24"/>
          <w:szCs w:val="24"/>
          <w:vertAlign w:val="subscript"/>
        </w:rPr>
        <w:t>4</w:t>
      </w:r>
      <w:r w:rsidR="00E74437" w:rsidRPr="009526CE">
        <w:rPr>
          <w:rFonts w:ascii="Times New Roman" w:hAnsi="Times New Roman" w:cs="Times New Roman"/>
          <w:sz w:val="24"/>
          <w:szCs w:val="24"/>
        </w:rPr>
        <w:t xml:space="preserve"> @ 0.5%/ha.</w:t>
      </w:r>
      <w:r w:rsidR="00C80945" w:rsidRPr="009526CE">
        <w:rPr>
          <w:rFonts w:ascii="Times New Roman" w:hAnsi="Times New Roman" w:cs="Times New Roman"/>
          <w:sz w:val="24"/>
          <w:szCs w:val="24"/>
        </w:rPr>
        <w:t xml:space="preserve"> The effectiveness of ZnSO</w:t>
      </w:r>
      <w:r w:rsidR="00C80945" w:rsidRPr="009526CE">
        <w:rPr>
          <w:rFonts w:ascii="Times New Roman" w:hAnsi="Times New Roman" w:cs="Times New Roman"/>
          <w:sz w:val="24"/>
          <w:szCs w:val="24"/>
          <w:vertAlign w:val="subscript"/>
        </w:rPr>
        <w:t>4</w:t>
      </w:r>
      <w:r w:rsidR="00C80945" w:rsidRPr="009526CE">
        <w:rPr>
          <w:rFonts w:ascii="Times New Roman" w:hAnsi="Times New Roman" w:cs="Times New Roman"/>
          <w:sz w:val="24"/>
          <w:szCs w:val="24"/>
        </w:rPr>
        <w:t xml:space="preserve"> at 0.5% in improving protein and TSS content over untreated plants as confirmed in present experiment agreement with the results of Sharma and P</w:t>
      </w:r>
      <w:r w:rsidR="004F5805" w:rsidRPr="009526CE">
        <w:rPr>
          <w:rFonts w:ascii="Times New Roman" w:hAnsi="Times New Roman" w:cs="Times New Roman"/>
          <w:sz w:val="24"/>
          <w:szCs w:val="24"/>
        </w:rPr>
        <w:t>armar</w:t>
      </w:r>
      <w:r w:rsidR="00C80945" w:rsidRPr="009526CE">
        <w:rPr>
          <w:rFonts w:ascii="Times New Roman" w:hAnsi="Times New Roman" w:cs="Times New Roman"/>
          <w:sz w:val="24"/>
          <w:szCs w:val="24"/>
        </w:rPr>
        <w:t xml:space="preserve"> (2018) in pea. </w:t>
      </w:r>
      <w:r w:rsidR="00E7309B" w:rsidRPr="009526CE">
        <w:rPr>
          <w:rFonts w:ascii="Times New Roman" w:hAnsi="Times New Roman" w:cs="Times New Roman"/>
          <w:sz w:val="24"/>
          <w:szCs w:val="24"/>
        </w:rPr>
        <w:t xml:space="preserve">Similarly, application of </w:t>
      </w:r>
      <w:proofErr w:type="spellStart"/>
      <w:r w:rsidR="00E7309B" w:rsidRPr="009526CE">
        <w:rPr>
          <w:rFonts w:ascii="Times New Roman" w:hAnsi="Times New Roman" w:cs="Times New Roman"/>
          <w:sz w:val="24"/>
          <w:szCs w:val="24"/>
        </w:rPr>
        <w:t>Jeevamrit</w:t>
      </w:r>
      <w:proofErr w:type="spellEnd"/>
      <w:r w:rsidR="00E7309B" w:rsidRPr="009526CE">
        <w:rPr>
          <w:rFonts w:ascii="Times New Roman" w:hAnsi="Times New Roman" w:cs="Times New Roman"/>
          <w:sz w:val="24"/>
          <w:szCs w:val="24"/>
        </w:rPr>
        <w:t xml:space="preserve"> @ 500 litres/ha also significantly enhanced the TSS content to 12.62</w:t>
      </w:r>
      <w:r w:rsidR="00E7309B" w:rsidRPr="009526CE">
        <w:rPr>
          <w:rFonts w:ascii="Times New Roman" w:hAnsi="Times New Roman" w:cs="Times New Roman"/>
          <w:sz w:val="24"/>
          <w:szCs w:val="24"/>
          <w:vertAlign w:val="superscript"/>
        </w:rPr>
        <w:t xml:space="preserve"> </w:t>
      </w:r>
      <w:proofErr w:type="spellStart"/>
      <w:r w:rsidR="00E7309B" w:rsidRPr="009526CE">
        <w:rPr>
          <w:rFonts w:ascii="Times New Roman" w:hAnsi="Times New Roman" w:cs="Times New Roman"/>
          <w:sz w:val="24"/>
          <w:szCs w:val="24"/>
          <w:vertAlign w:val="superscript"/>
        </w:rPr>
        <w:t>o</w:t>
      </w:r>
      <w:r w:rsidR="00E7309B" w:rsidRPr="009526CE">
        <w:rPr>
          <w:rFonts w:ascii="Times New Roman" w:hAnsi="Times New Roman" w:cs="Times New Roman"/>
          <w:sz w:val="24"/>
          <w:szCs w:val="24"/>
        </w:rPr>
        <w:t>Brix</w:t>
      </w:r>
      <w:proofErr w:type="spellEnd"/>
      <w:r w:rsidR="00E7309B" w:rsidRPr="009526CE">
        <w:rPr>
          <w:rFonts w:ascii="Times New Roman" w:hAnsi="Times New Roman" w:cs="Times New Roman"/>
          <w:sz w:val="24"/>
          <w:szCs w:val="24"/>
        </w:rPr>
        <w:t xml:space="preserve">, 12.76 </w:t>
      </w:r>
      <w:proofErr w:type="spellStart"/>
      <w:r w:rsidR="00E7309B" w:rsidRPr="009526CE">
        <w:rPr>
          <w:rFonts w:ascii="Times New Roman" w:hAnsi="Times New Roman" w:cs="Times New Roman"/>
          <w:sz w:val="24"/>
          <w:szCs w:val="24"/>
          <w:vertAlign w:val="superscript"/>
        </w:rPr>
        <w:t>o</w:t>
      </w:r>
      <w:r w:rsidR="00E7309B" w:rsidRPr="009526CE">
        <w:rPr>
          <w:rFonts w:ascii="Times New Roman" w:hAnsi="Times New Roman" w:cs="Times New Roman"/>
          <w:sz w:val="24"/>
          <w:szCs w:val="24"/>
        </w:rPr>
        <w:t>Brix</w:t>
      </w:r>
      <w:proofErr w:type="spellEnd"/>
      <w:r w:rsidR="00E7309B" w:rsidRPr="009526CE">
        <w:rPr>
          <w:rFonts w:ascii="Times New Roman" w:hAnsi="Times New Roman" w:cs="Times New Roman"/>
          <w:sz w:val="24"/>
          <w:szCs w:val="24"/>
        </w:rPr>
        <w:t xml:space="preserve"> and 12.69 </w:t>
      </w:r>
      <w:proofErr w:type="spellStart"/>
      <w:r w:rsidR="00E7309B" w:rsidRPr="009526CE">
        <w:rPr>
          <w:rFonts w:ascii="Times New Roman" w:hAnsi="Times New Roman" w:cs="Times New Roman"/>
          <w:sz w:val="24"/>
          <w:szCs w:val="24"/>
          <w:vertAlign w:val="superscript"/>
        </w:rPr>
        <w:t>o</w:t>
      </w:r>
      <w:r w:rsidR="00E7309B" w:rsidRPr="009526CE">
        <w:rPr>
          <w:rFonts w:ascii="Times New Roman" w:hAnsi="Times New Roman" w:cs="Times New Roman"/>
          <w:sz w:val="24"/>
          <w:szCs w:val="24"/>
        </w:rPr>
        <w:t>Brix</w:t>
      </w:r>
      <w:proofErr w:type="spellEnd"/>
      <w:r w:rsidR="00E7309B" w:rsidRPr="009526CE">
        <w:rPr>
          <w:rFonts w:ascii="Times New Roman" w:hAnsi="Times New Roman" w:cs="Times New Roman"/>
          <w:sz w:val="24"/>
          <w:szCs w:val="24"/>
        </w:rPr>
        <w:t xml:space="preserve"> in the year 2022-23, 2023-24 and pooled mean respectively. </w:t>
      </w:r>
      <w:r w:rsidR="00250C46" w:rsidRPr="009526CE">
        <w:rPr>
          <w:rFonts w:ascii="Times New Roman" w:hAnsi="Times New Roman" w:cs="Times New Roman"/>
          <w:sz w:val="24"/>
          <w:szCs w:val="24"/>
        </w:rPr>
        <w:t xml:space="preserve">While the lowest TSS content (12.01 °Brix in 2022-23, 12.33 </w:t>
      </w:r>
      <w:proofErr w:type="spellStart"/>
      <w:r w:rsidR="00250C46" w:rsidRPr="009526CE">
        <w:rPr>
          <w:rFonts w:ascii="Times New Roman" w:hAnsi="Times New Roman" w:cs="Times New Roman"/>
          <w:sz w:val="24"/>
          <w:szCs w:val="24"/>
          <w:vertAlign w:val="superscript"/>
        </w:rPr>
        <w:t>o</w:t>
      </w:r>
      <w:r w:rsidR="00250C46" w:rsidRPr="009526CE">
        <w:rPr>
          <w:rFonts w:ascii="Times New Roman" w:hAnsi="Times New Roman" w:cs="Times New Roman"/>
          <w:sz w:val="24"/>
          <w:szCs w:val="24"/>
        </w:rPr>
        <w:t>Brix</w:t>
      </w:r>
      <w:proofErr w:type="spellEnd"/>
      <w:r w:rsidR="00250C46" w:rsidRPr="009526CE">
        <w:rPr>
          <w:rFonts w:ascii="Times New Roman" w:hAnsi="Times New Roman" w:cs="Times New Roman"/>
          <w:sz w:val="24"/>
          <w:szCs w:val="24"/>
        </w:rPr>
        <w:t xml:space="preserve"> in 2023-24, and a pooled value of 12.17 °Brix) was observed in control treatment. Similarly, </w:t>
      </w:r>
      <w:proofErr w:type="spellStart"/>
      <w:r w:rsidR="00250C46" w:rsidRPr="009526CE">
        <w:rPr>
          <w:rFonts w:ascii="Times New Roman" w:hAnsi="Times New Roman" w:cs="Times New Roman"/>
          <w:sz w:val="24"/>
          <w:szCs w:val="24"/>
        </w:rPr>
        <w:t>Panchgavya</w:t>
      </w:r>
      <w:proofErr w:type="spellEnd"/>
      <w:r w:rsidR="00250C46" w:rsidRPr="009526CE">
        <w:rPr>
          <w:rFonts w:ascii="Times New Roman" w:hAnsi="Times New Roman" w:cs="Times New Roman"/>
          <w:sz w:val="24"/>
          <w:szCs w:val="24"/>
        </w:rPr>
        <w:t xml:space="preserve"> 4% and </w:t>
      </w:r>
      <w:proofErr w:type="spellStart"/>
      <w:r w:rsidR="00250C46" w:rsidRPr="009526CE">
        <w:rPr>
          <w:rFonts w:ascii="Times New Roman" w:hAnsi="Times New Roman" w:cs="Times New Roman"/>
          <w:sz w:val="24"/>
          <w:szCs w:val="24"/>
        </w:rPr>
        <w:t>Vermiwash</w:t>
      </w:r>
      <w:proofErr w:type="spellEnd"/>
      <w:r w:rsidR="00250C46" w:rsidRPr="009526CE">
        <w:rPr>
          <w:rFonts w:ascii="Times New Roman" w:hAnsi="Times New Roman" w:cs="Times New Roman"/>
          <w:sz w:val="24"/>
          <w:szCs w:val="24"/>
        </w:rPr>
        <w:t xml:space="preserve"> 10% were found having intermediate effect on TSS content of garden pea during entire period of investigation.</w:t>
      </w:r>
      <w:r w:rsidR="000A4979" w:rsidRPr="009526CE">
        <w:rPr>
          <w:rFonts w:ascii="Times New Roman" w:hAnsi="Times New Roman" w:cs="Times New Roman"/>
          <w:sz w:val="24"/>
          <w:szCs w:val="24"/>
        </w:rPr>
        <w:t xml:space="preserve"> </w:t>
      </w:r>
      <w:commentRangeEnd w:id="25"/>
      <w:r w:rsidR="00AA7F14">
        <w:rPr>
          <w:rStyle w:val="CommentReference"/>
        </w:rPr>
        <w:commentReference w:id="25"/>
      </w:r>
      <w:r w:rsidR="000A4979" w:rsidRPr="009526CE">
        <w:rPr>
          <w:rFonts w:ascii="Times New Roman" w:hAnsi="Times New Roman" w:cs="Times New Roman"/>
          <w:sz w:val="24"/>
          <w:szCs w:val="24"/>
        </w:rPr>
        <w:t xml:space="preserve">It might be the fact that fermented liquid organic manure contains macro and micro-nutrients, many vitamins, essential amino acids, numerable microorganism and growth promoting substances like IAA, GA etc., which help in improving plant growth, metabolic activity and resistance to pest and diseases, (Sutar </w:t>
      </w:r>
      <w:r w:rsidR="000A4979" w:rsidRPr="009526CE">
        <w:rPr>
          <w:rFonts w:ascii="Times New Roman" w:hAnsi="Times New Roman" w:cs="Times New Roman"/>
          <w:i/>
          <w:iCs/>
          <w:sz w:val="24"/>
          <w:szCs w:val="24"/>
        </w:rPr>
        <w:t>et al.,</w:t>
      </w:r>
      <w:r w:rsidR="000A4979" w:rsidRPr="009526CE">
        <w:rPr>
          <w:rFonts w:ascii="Times New Roman" w:hAnsi="Times New Roman" w:cs="Times New Roman"/>
          <w:sz w:val="24"/>
          <w:szCs w:val="24"/>
        </w:rPr>
        <w:t xml:space="preserve"> 2018; Dutta </w:t>
      </w:r>
      <w:r w:rsidR="000A4979" w:rsidRPr="009526CE">
        <w:rPr>
          <w:rFonts w:ascii="Times New Roman" w:hAnsi="Times New Roman" w:cs="Times New Roman"/>
          <w:i/>
          <w:iCs/>
          <w:sz w:val="24"/>
          <w:szCs w:val="24"/>
        </w:rPr>
        <w:t>et al.,</w:t>
      </w:r>
      <w:r w:rsidR="000A4979" w:rsidRPr="009526CE">
        <w:rPr>
          <w:rFonts w:ascii="Times New Roman" w:hAnsi="Times New Roman" w:cs="Times New Roman"/>
          <w:sz w:val="24"/>
          <w:szCs w:val="24"/>
        </w:rPr>
        <w:t xml:space="preserve"> 2018; Tamilarasi </w:t>
      </w:r>
      <w:r w:rsidR="000A4979" w:rsidRPr="009526CE">
        <w:rPr>
          <w:rFonts w:ascii="Times New Roman" w:hAnsi="Times New Roman" w:cs="Times New Roman"/>
          <w:i/>
          <w:iCs/>
          <w:sz w:val="24"/>
          <w:szCs w:val="24"/>
        </w:rPr>
        <w:t>et al.,</w:t>
      </w:r>
      <w:r w:rsidR="000A4979" w:rsidRPr="009526CE">
        <w:rPr>
          <w:rFonts w:ascii="Times New Roman" w:hAnsi="Times New Roman" w:cs="Times New Roman"/>
          <w:sz w:val="24"/>
          <w:szCs w:val="24"/>
        </w:rPr>
        <w:t xml:space="preserve"> 2019). Similar results were also obtained by Prajapati </w:t>
      </w:r>
      <w:r w:rsidR="000A4979" w:rsidRPr="009526CE">
        <w:rPr>
          <w:rFonts w:ascii="Times New Roman" w:hAnsi="Times New Roman" w:cs="Times New Roman"/>
          <w:i/>
          <w:iCs/>
          <w:sz w:val="24"/>
          <w:szCs w:val="24"/>
        </w:rPr>
        <w:t>et al.</w:t>
      </w:r>
      <w:r w:rsidR="000A4979" w:rsidRPr="009526CE">
        <w:rPr>
          <w:rFonts w:ascii="Times New Roman" w:hAnsi="Times New Roman" w:cs="Times New Roman"/>
          <w:sz w:val="24"/>
          <w:szCs w:val="24"/>
        </w:rPr>
        <w:t xml:space="preserve"> (2022) in garden pea.</w:t>
      </w:r>
    </w:p>
    <w:p w14:paraId="39455494" w14:textId="3EED246D" w:rsidR="005930EC" w:rsidRPr="009526CE" w:rsidRDefault="00F517F8" w:rsidP="00F517F8">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Economic Traits</w:t>
      </w:r>
    </w:p>
    <w:p w14:paraId="52968152" w14:textId="77777777" w:rsidR="000A1458" w:rsidRPr="009526CE" w:rsidRDefault="000A1458" w:rsidP="00E77165">
      <w:pPr>
        <w:spacing w:after="0" w:line="240" w:lineRule="auto"/>
        <w:ind w:firstLine="720"/>
        <w:jc w:val="both"/>
        <w:rPr>
          <w:rFonts w:ascii="Times New Roman" w:hAnsi="Times New Roman" w:cs="Times New Roman"/>
          <w:sz w:val="24"/>
          <w:szCs w:val="24"/>
        </w:rPr>
      </w:pPr>
      <w:r w:rsidRPr="009526CE">
        <w:rPr>
          <w:rFonts w:ascii="Times New Roman" w:hAnsi="Times New Roman" w:cs="Times New Roman"/>
          <w:sz w:val="24"/>
          <w:szCs w:val="24"/>
        </w:rPr>
        <w:t>The economic analysis of the treatments indicated a positive and significant impact of micronutrients and liquid manures on profitability metrics such as gross return, net return and benefit-cost ratio in garden pea cultivation. Enhanced productivity and marketable quality of pods under these treatments translated into higher economic gains. The detailed results and relevant discussion are provided in the following sections.</w:t>
      </w:r>
    </w:p>
    <w:p w14:paraId="7C0A0E99" w14:textId="68A9FD15" w:rsidR="005930EC" w:rsidRPr="009526CE" w:rsidRDefault="000A1458" w:rsidP="000A1458">
      <w:pPr>
        <w:spacing w:after="0" w:line="240" w:lineRule="auto"/>
        <w:jc w:val="both"/>
        <w:rPr>
          <w:rFonts w:ascii="Times New Roman" w:hAnsi="Times New Roman" w:cs="Times New Roman"/>
          <w:b/>
          <w:sz w:val="24"/>
          <w:szCs w:val="24"/>
        </w:rPr>
      </w:pPr>
      <w:r w:rsidRPr="009526CE">
        <w:rPr>
          <w:rFonts w:ascii="Times New Roman" w:hAnsi="Times New Roman" w:cs="Times New Roman"/>
          <w:b/>
          <w:bCs/>
          <w:sz w:val="24"/>
          <w:szCs w:val="24"/>
        </w:rPr>
        <w:t xml:space="preserve">Gross Returns </w:t>
      </w:r>
      <w:r w:rsidR="00B233D0" w:rsidRPr="009526CE">
        <w:rPr>
          <w:rFonts w:ascii="Times New Roman" w:hAnsi="Times New Roman" w:cs="Times New Roman"/>
          <w:b/>
          <w:sz w:val="24"/>
          <w:szCs w:val="24"/>
        </w:rPr>
        <w:t>(Rs. ha</w:t>
      </w:r>
      <w:r w:rsidR="00B233D0" w:rsidRPr="009526CE">
        <w:rPr>
          <w:rFonts w:ascii="Times New Roman" w:hAnsi="Times New Roman" w:cs="Times New Roman"/>
          <w:b/>
          <w:sz w:val="24"/>
          <w:szCs w:val="24"/>
          <w:vertAlign w:val="superscript"/>
        </w:rPr>
        <w:t>-1</w:t>
      </w:r>
      <w:r w:rsidR="00B233D0" w:rsidRPr="009526CE">
        <w:rPr>
          <w:rFonts w:ascii="Times New Roman" w:hAnsi="Times New Roman" w:cs="Times New Roman"/>
          <w:b/>
          <w:sz w:val="24"/>
          <w:szCs w:val="24"/>
        </w:rPr>
        <w:t>)</w:t>
      </w:r>
    </w:p>
    <w:p w14:paraId="5B189B2D" w14:textId="193C6FF4" w:rsidR="006A74E2" w:rsidRPr="009526CE" w:rsidRDefault="00B233D0" w:rsidP="005D3ECC">
      <w:pPr>
        <w:spacing w:after="0" w:line="240" w:lineRule="auto"/>
        <w:jc w:val="both"/>
        <w:rPr>
          <w:rFonts w:ascii="Times New Roman" w:hAnsi="Times New Roman" w:cs="Times New Roman"/>
          <w:sz w:val="24"/>
          <w:szCs w:val="24"/>
        </w:rPr>
      </w:pPr>
      <w:r w:rsidRPr="009526CE">
        <w:rPr>
          <w:rFonts w:ascii="Times New Roman" w:hAnsi="Times New Roman" w:cs="Times New Roman"/>
          <w:b/>
          <w:sz w:val="24"/>
          <w:szCs w:val="24"/>
        </w:rPr>
        <w:tab/>
      </w:r>
      <w:r w:rsidRPr="009526CE">
        <w:rPr>
          <w:rFonts w:ascii="Times New Roman" w:hAnsi="Times New Roman" w:cs="Times New Roman"/>
          <w:bCs/>
          <w:sz w:val="24"/>
          <w:szCs w:val="24"/>
        </w:rPr>
        <w:t>Gross returns were significantly affected by nutrient treatments and liquid treatments over control (Table 2</w:t>
      </w:r>
      <w:r w:rsidR="004A00E9" w:rsidRPr="009526CE">
        <w:rPr>
          <w:rFonts w:ascii="Times New Roman" w:hAnsi="Times New Roman" w:cs="Times New Roman"/>
          <w:bCs/>
          <w:sz w:val="24"/>
          <w:szCs w:val="24"/>
        </w:rPr>
        <w:t>, Fig. 3</w:t>
      </w:r>
      <w:r w:rsidRPr="009526CE">
        <w:rPr>
          <w:rFonts w:ascii="Times New Roman" w:hAnsi="Times New Roman" w:cs="Times New Roman"/>
          <w:bCs/>
          <w:sz w:val="24"/>
          <w:szCs w:val="24"/>
        </w:rPr>
        <w:t>).</w:t>
      </w:r>
      <w:r w:rsidR="001D6F26" w:rsidRPr="009526CE">
        <w:rPr>
          <w:rFonts w:ascii="Times New Roman" w:hAnsi="Times New Roman" w:cs="Times New Roman"/>
          <w:b/>
          <w:sz w:val="24"/>
          <w:szCs w:val="24"/>
        </w:rPr>
        <w:t xml:space="preserve"> </w:t>
      </w:r>
      <w:r w:rsidR="001D6F26" w:rsidRPr="009526CE">
        <w:rPr>
          <w:rFonts w:ascii="Times New Roman" w:eastAsia="Times New Roman" w:hAnsi="Times New Roman" w:cs="Times New Roman"/>
          <w:sz w:val="24"/>
          <w:szCs w:val="24"/>
        </w:rPr>
        <w:t xml:space="preserve">The data revealed that </w:t>
      </w:r>
      <w:r w:rsidR="001D6F26" w:rsidRPr="009526CE">
        <w:rPr>
          <w:rFonts w:ascii="Times New Roman" w:hAnsi="Times New Roman" w:cs="Times New Roman"/>
          <w:sz w:val="24"/>
          <w:szCs w:val="24"/>
        </w:rPr>
        <w:t>gross return</w:t>
      </w:r>
      <w:r w:rsidR="006A6DDF" w:rsidRPr="009526CE">
        <w:rPr>
          <w:rFonts w:ascii="Times New Roman" w:hAnsi="Times New Roman" w:cs="Times New Roman"/>
          <w:sz w:val="24"/>
          <w:szCs w:val="24"/>
        </w:rPr>
        <w:t xml:space="preserve"> </w:t>
      </w:r>
      <w:r w:rsidR="00591E94" w:rsidRPr="009526CE">
        <w:rPr>
          <w:rFonts w:ascii="Times New Roman" w:hAnsi="Times New Roman" w:cs="Times New Roman"/>
          <w:sz w:val="24"/>
          <w:szCs w:val="24"/>
        </w:rPr>
        <w:t>was</w:t>
      </w:r>
      <w:r w:rsidR="001D6F26" w:rsidRPr="009526CE">
        <w:rPr>
          <w:rFonts w:ascii="Times New Roman" w:hAnsi="Times New Roman" w:cs="Times New Roman"/>
          <w:sz w:val="24"/>
          <w:szCs w:val="24"/>
        </w:rPr>
        <w:t xml:space="preserve"> lowest in control </w:t>
      </w:r>
      <w:r w:rsidR="00F56CDE" w:rsidRPr="009526CE">
        <w:rPr>
          <w:rFonts w:ascii="Times New Roman" w:hAnsi="Times New Roman" w:cs="Times New Roman"/>
          <w:sz w:val="24"/>
          <w:szCs w:val="24"/>
        </w:rPr>
        <w:t>(M</w:t>
      </w:r>
      <w:r w:rsidR="00F56CDE" w:rsidRPr="009526CE">
        <w:rPr>
          <w:rFonts w:ascii="Times New Roman" w:hAnsi="Times New Roman" w:cs="Times New Roman"/>
          <w:sz w:val="24"/>
          <w:szCs w:val="24"/>
          <w:vertAlign w:val="subscript"/>
        </w:rPr>
        <w:t>0</w:t>
      </w:r>
      <w:r w:rsidR="00F56CDE" w:rsidRPr="009526CE">
        <w:rPr>
          <w:rFonts w:ascii="Times New Roman" w:hAnsi="Times New Roman" w:cs="Times New Roman"/>
          <w:sz w:val="24"/>
          <w:szCs w:val="24"/>
        </w:rPr>
        <w:t xml:space="preserve">) </w:t>
      </w:r>
      <w:r w:rsidR="001D6F26" w:rsidRPr="009526CE">
        <w:rPr>
          <w:rFonts w:ascii="Times New Roman" w:hAnsi="Times New Roman" w:cs="Times New Roman"/>
          <w:sz w:val="24"/>
          <w:szCs w:val="24"/>
        </w:rPr>
        <w:t>treatment</w:t>
      </w:r>
      <w:r w:rsidR="00F56CDE" w:rsidRPr="009526CE">
        <w:rPr>
          <w:rFonts w:ascii="Times New Roman" w:hAnsi="Times New Roman" w:cs="Times New Roman"/>
          <w:sz w:val="24"/>
          <w:szCs w:val="24"/>
        </w:rPr>
        <w:t xml:space="preserve"> (</w:t>
      </w:r>
      <w:r w:rsidR="00F56CDE" w:rsidRPr="009526CE">
        <w:rPr>
          <w:rStyle w:val="Strong"/>
          <w:rFonts w:ascii="Times New Roman" w:hAnsi="Times New Roman" w:cs="Times New Roman"/>
          <w:b w:val="0"/>
          <w:bCs w:val="0"/>
          <w:sz w:val="24"/>
          <w:szCs w:val="24"/>
        </w:rPr>
        <w:t xml:space="preserve">Rs. </w:t>
      </w:r>
      <w:r w:rsidR="00F56CDE" w:rsidRPr="009526CE">
        <w:rPr>
          <w:rFonts w:ascii="Times New Roman" w:hAnsi="Times New Roman" w:cs="Times New Roman"/>
          <w:sz w:val="24"/>
          <w:szCs w:val="24"/>
        </w:rPr>
        <w:t>249455/ha)</w:t>
      </w:r>
      <w:r w:rsidR="001D6F26" w:rsidRPr="009526CE">
        <w:rPr>
          <w:rFonts w:ascii="Times New Roman" w:hAnsi="Times New Roman" w:cs="Times New Roman"/>
          <w:sz w:val="24"/>
          <w:szCs w:val="24"/>
        </w:rPr>
        <w:t xml:space="preserve">. Whereas, </w:t>
      </w:r>
      <w:r w:rsidR="001D6F26" w:rsidRPr="009526CE">
        <w:rPr>
          <w:rFonts w:ascii="Times New Roman" w:eastAsia="Times New Roman" w:hAnsi="Times New Roman" w:cs="Times New Roman"/>
          <w:sz w:val="24"/>
          <w:szCs w:val="24"/>
        </w:rPr>
        <w:t xml:space="preserve">the application of </w:t>
      </w:r>
      <w:proofErr w:type="spellStart"/>
      <w:r w:rsidR="001D6F26" w:rsidRPr="009526CE">
        <w:rPr>
          <w:rStyle w:val="Strong"/>
          <w:rFonts w:ascii="Times New Roman" w:hAnsi="Times New Roman" w:cs="Times New Roman"/>
          <w:b w:val="0"/>
          <w:bCs w:val="0"/>
          <w:sz w:val="24"/>
          <w:szCs w:val="24"/>
        </w:rPr>
        <w:t>ZnSO</w:t>
      </w:r>
      <w:proofErr w:type="spellEnd"/>
      <w:r w:rsidR="001D6F26" w:rsidRPr="009526CE">
        <w:rPr>
          <w:rStyle w:val="Strong"/>
          <w:rFonts w:ascii="Times New Roman" w:hAnsi="Times New Roman" w:cs="Times New Roman"/>
          <w:b w:val="0"/>
          <w:bCs w:val="0"/>
          <w:sz w:val="24"/>
          <w:szCs w:val="24"/>
        </w:rPr>
        <w:t xml:space="preserve">₄ </w:t>
      </w:r>
      <w:r w:rsidR="00F56CDE" w:rsidRPr="009526CE">
        <w:rPr>
          <w:rStyle w:val="Strong"/>
          <w:rFonts w:ascii="Times New Roman" w:hAnsi="Times New Roman" w:cs="Times New Roman"/>
          <w:b w:val="0"/>
          <w:bCs w:val="0"/>
          <w:sz w:val="24"/>
          <w:szCs w:val="24"/>
        </w:rPr>
        <w:t xml:space="preserve">@ </w:t>
      </w:r>
      <w:r w:rsidR="001D6F26" w:rsidRPr="009526CE">
        <w:rPr>
          <w:rStyle w:val="Strong"/>
          <w:rFonts w:ascii="Times New Roman" w:hAnsi="Times New Roman" w:cs="Times New Roman"/>
          <w:b w:val="0"/>
          <w:bCs w:val="0"/>
          <w:sz w:val="24"/>
          <w:szCs w:val="24"/>
        </w:rPr>
        <w:t>0.5% (M</w:t>
      </w:r>
      <w:r w:rsidR="001D6F26" w:rsidRPr="009526CE">
        <w:rPr>
          <w:rStyle w:val="Strong"/>
          <w:rFonts w:ascii="Times New Roman" w:hAnsi="Times New Roman" w:cs="Times New Roman"/>
          <w:b w:val="0"/>
          <w:bCs w:val="0"/>
          <w:sz w:val="24"/>
          <w:szCs w:val="24"/>
          <w:vertAlign w:val="subscript"/>
        </w:rPr>
        <w:t>1</w:t>
      </w:r>
      <w:r w:rsidR="001D6F26" w:rsidRPr="009526CE">
        <w:rPr>
          <w:rStyle w:val="Strong"/>
          <w:rFonts w:ascii="Times New Roman" w:hAnsi="Times New Roman" w:cs="Times New Roman"/>
          <w:b w:val="0"/>
          <w:bCs w:val="0"/>
          <w:sz w:val="24"/>
          <w:szCs w:val="24"/>
        </w:rPr>
        <w:t>) resulted</w:t>
      </w:r>
      <w:r w:rsidR="0017172A" w:rsidRPr="009526CE">
        <w:rPr>
          <w:rStyle w:val="Strong"/>
          <w:rFonts w:ascii="Times New Roman" w:hAnsi="Times New Roman" w:cs="Times New Roman"/>
          <w:b w:val="0"/>
          <w:bCs w:val="0"/>
          <w:sz w:val="24"/>
          <w:szCs w:val="24"/>
        </w:rPr>
        <w:t xml:space="preserve"> in</w:t>
      </w:r>
      <w:r w:rsidR="001D6F26" w:rsidRPr="009526CE">
        <w:rPr>
          <w:rStyle w:val="Strong"/>
          <w:rFonts w:ascii="Times New Roman" w:hAnsi="Times New Roman" w:cs="Times New Roman"/>
          <w:b w:val="0"/>
          <w:bCs w:val="0"/>
          <w:sz w:val="24"/>
          <w:szCs w:val="24"/>
        </w:rPr>
        <w:t xml:space="preserve"> highest gross return (pooled, Rs. </w:t>
      </w:r>
      <w:r w:rsidR="001D6F26" w:rsidRPr="009526CE">
        <w:rPr>
          <w:rFonts w:ascii="Times New Roman" w:hAnsi="Times New Roman" w:cs="Times New Roman"/>
          <w:sz w:val="24"/>
          <w:szCs w:val="24"/>
        </w:rPr>
        <w:t>284479/ha)</w:t>
      </w:r>
      <w:r w:rsidR="00F56CDE" w:rsidRPr="009526CE">
        <w:rPr>
          <w:rStyle w:val="Strong"/>
          <w:rFonts w:ascii="Times New Roman" w:hAnsi="Times New Roman" w:cs="Times New Roman"/>
          <w:b w:val="0"/>
          <w:bCs w:val="0"/>
          <w:sz w:val="24"/>
          <w:szCs w:val="24"/>
        </w:rPr>
        <w:t xml:space="preserve"> followed by </w:t>
      </w:r>
      <w:r w:rsidR="0017172A" w:rsidRPr="009526CE">
        <w:rPr>
          <w:rFonts w:ascii="Times New Roman" w:hAnsi="Times New Roman" w:cs="Times New Roman"/>
          <w:sz w:val="24"/>
          <w:szCs w:val="24"/>
        </w:rPr>
        <w:t>M</w:t>
      </w:r>
      <w:r w:rsidR="0017172A" w:rsidRPr="009526CE">
        <w:rPr>
          <w:rFonts w:ascii="Times New Roman" w:hAnsi="Times New Roman" w:cs="Times New Roman"/>
          <w:sz w:val="24"/>
          <w:szCs w:val="24"/>
          <w:vertAlign w:val="subscript"/>
        </w:rPr>
        <w:t xml:space="preserve">2 </w:t>
      </w:r>
      <w:r w:rsidR="0017172A" w:rsidRPr="009526CE">
        <w:rPr>
          <w:rFonts w:ascii="Times New Roman" w:hAnsi="Times New Roman" w:cs="Times New Roman"/>
          <w:i/>
          <w:iCs/>
          <w:sz w:val="24"/>
          <w:szCs w:val="24"/>
        </w:rPr>
        <w:t>i.e.,</w:t>
      </w:r>
      <w:r w:rsidR="0017172A" w:rsidRPr="009526CE">
        <w:rPr>
          <w:rFonts w:ascii="Times New Roman" w:hAnsi="Times New Roman" w:cs="Times New Roman"/>
          <w:sz w:val="24"/>
          <w:szCs w:val="24"/>
        </w:rPr>
        <w:t xml:space="preserve"> </w:t>
      </w:r>
      <w:r w:rsidR="00F56CDE" w:rsidRPr="009526CE">
        <w:rPr>
          <w:rFonts w:ascii="Times New Roman" w:hAnsi="Times New Roman" w:cs="Times New Roman"/>
          <w:sz w:val="24"/>
          <w:szCs w:val="24"/>
        </w:rPr>
        <w:t>FeSO</w:t>
      </w:r>
      <w:r w:rsidR="00F56CDE" w:rsidRPr="009526CE">
        <w:rPr>
          <w:rFonts w:ascii="Times New Roman" w:hAnsi="Times New Roman" w:cs="Times New Roman"/>
          <w:sz w:val="24"/>
          <w:szCs w:val="24"/>
          <w:vertAlign w:val="subscript"/>
        </w:rPr>
        <w:t>4</w:t>
      </w:r>
      <w:r w:rsidR="00F56CDE" w:rsidRPr="009526CE">
        <w:rPr>
          <w:rFonts w:ascii="Times New Roman" w:hAnsi="Times New Roman" w:cs="Times New Roman"/>
          <w:sz w:val="24"/>
          <w:szCs w:val="24"/>
        </w:rPr>
        <w:t xml:space="preserve"> @ 0.3% (Rs. 260538/ha). </w:t>
      </w:r>
      <w:r w:rsidR="001D6F26" w:rsidRPr="009526CE">
        <w:rPr>
          <w:rFonts w:ascii="Times New Roman" w:hAnsi="Times New Roman" w:cs="Times New Roman"/>
          <w:sz w:val="24"/>
          <w:szCs w:val="24"/>
        </w:rPr>
        <w:t>The treatment M</w:t>
      </w:r>
      <w:r w:rsidR="001D6F26" w:rsidRPr="009526CE">
        <w:rPr>
          <w:rFonts w:ascii="Times New Roman" w:hAnsi="Times New Roman" w:cs="Times New Roman"/>
          <w:sz w:val="24"/>
          <w:szCs w:val="24"/>
          <w:vertAlign w:val="subscript"/>
        </w:rPr>
        <w:t>3</w:t>
      </w:r>
      <w:r w:rsidR="001D6F26" w:rsidRPr="009526CE">
        <w:rPr>
          <w:rFonts w:ascii="Times New Roman" w:hAnsi="Times New Roman" w:cs="Times New Roman"/>
          <w:sz w:val="24"/>
          <w:szCs w:val="24"/>
          <w:vertAlign w:val="superscript"/>
        </w:rPr>
        <w:t xml:space="preserve"> </w:t>
      </w:r>
      <w:r w:rsidR="001D6F26" w:rsidRPr="009526CE">
        <w:rPr>
          <w:rFonts w:ascii="Times New Roman" w:hAnsi="Times New Roman" w:cs="Times New Roman"/>
          <w:sz w:val="24"/>
          <w:szCs w:val="24"/>
        </w:rPr>
        <w:t>(</w:t>
      </w:r>
      <w:proofErr w:type="spellStart"/>
      <w:r w:rsidR="001D6F26" w:rsidRPr="009526CE">
        <w:rPr>
          <w:rFonts w:ascii="Times New Roman" w:hAnsi="Times New Roman" w:cs="Times New Roman"/>
          <w:sz w:val="24"/>
          <w:szCs w:val="24"/>
        </w:rPr>
        <w:t>MgSO</w:t>
      </w:r>
      <w:proofErr w:type="spellEnd"/>
      <w:r w:rsidR="001D6F26" w:rsidRPr="009526CE">
        <w:rPr>
          <w:rFonts w:ascii="Times New Roman" w:hAnsi="Times New Roman" w:cs="Times New Roman"/>
          <w:sz w:val="24"/>
          <w:szCs w:val="24"/>
        </w:rPr>
        <w:t xml:space="preserve">₄ </w:t>
      </w:r>
      <w:r w:rsidR="00F56CDE" w:rsidRPr="009526CE">
        <w:rPr>
          <w:rFonts w:ascii="Times New Roman" w:hAnsi="Times New Roman" w:cs="Times New Roman"/>
          <w:sz w:val="24"/>
          <w:szCs w:val="24"/>
        </w:rPr>
        <w:t xml:space="preserve">@ </w:t>
      </w:r>
      <w:r w:rsidR="001D6F26" w:rsidRPr="009526CE">
        <w:rPr>
          <w:rFonts w:ascii="Times New Roman" w:hAnsi="Times New Roman" w:cs="Times New Roman"/>
          <w:sz w:val="24"/>
          <w:szCs w:val="24"/>
        </w:rPr>
        <w:t>0.5%) and M</w:t>
      </w:r>
      <w:r w:rsidR="001D6F26" w:rsidRPr="009526CE">
        <w:rPr>
          <w:rFonts w:ascii="Times New Roman" w:hAnsi="Times New Roman" w:cs="Times New Roman"/>
          <w:sz w:val="24"/>
          <w:szCs w:val="24"/>
          <w:vertAlign w:val="subscript"/>
        </w:rPr>
        <w:t>4</w:t>
      </w:r>
      <w:r w:rsidR="001D6F26" w:rsidRPr="009526CE">
        <w:rPr>
          <w:rFonts w:ascii="Times New Roman" w:hAnsi="Times New Roman" w:cs="Times New Roman"/>
          <w:sz w:val="24"/>
          <w:szCs w:val="24"/>
          <w:vertAlign w:val="superscript"/>
        </w:rPr>
        <w:t xml:space="preserve"> </w:t>
      </w:r>
      <w:r w:rsidR="001D6F26" w:rsidRPr="009526CE">
        <w:rPr>
          <w:rFonts w:ascii="Times New Roman" w:hAnsi="Times New Roman" w:cs="Times New Roman"/>
          <w:sz w:val="24"/>
          <w:szCs w:val="24"/>
        </w:rPr>
        <w:t xml:space="preserve">(Ammonium molybdate </w:t>
      </w:r>
      <w:r w:rsidR="00F56CDE" w:rsidRPr="009526CE">
        <w:rPr>
          <w:rFonts w:ascii="Times New Roman" w:hAnsi="Times New Roman" w:cs="Times New Roman"/>
          <w:sz w:val="24"/>
          <w:szCs w:val="24"/>
        </w:rPr>
        <w:t xml:space="preserve">@ </w:t>
      </w:r>
      <w:r w:rsidR="001D6F26" w:rsidRPr="009526CE">
        <w:rPr>
          <w:rFonts w:ascii="Times New Roman" w:hAnsi="Times New Roman" w:cs="Times New Roman"/>
          <w:sz w:val="24"/>
          <w:szCs w:val="24"/>
        </w:rPr>
        <w:t>0.1%) were also found superior than the control but, less feasible than zinc and iron treatment.</w:t>
      </w:r>
      <w:r w:rsidR="0017172A" w:rsidRPr="009526CE">
        <w:rPr>
          <w:rFonts w:ascii="Times New Roman" w:hAnsi="Times New Roman" w:cs="Times New Roman"/>
          <w:sz w:val="24"/>
          <w:szCs w:val="24"/>
        </w:rPr>
        <w:t xml:space="preserve"> </w:t>
      </w:r>
      <w:r w:rsidR="00DF1FA9" w:rsidRPr="009526CE">
        <w:rPr>
          <w:rFonts w:ascii="Times New Roman" w:hAnsi="Times New Roman" w:cs="Times New Roman"/>
          <w:sz w:val="24"/>
          <w:szCs w:val="24"/>
        </w:rPr>
        <w:t>The increase in gross returns under treatment M</w:t>
      </w:r>
      <w:r w:rsidR="00DF1FA9" w:rsidRPr="009526CE">
        <w:rPr>
          <w:rFonts w:ascii="Times New Roman" w:hAnsi="Times New Roman" w:cs="Times New Roman"/>
          <w:sz w:val="24"/>
          <w:szCs w:val="24"/>
          <w:vertAlign w:val="subscript"/>
        </w:rPr>
        <w:t>1</w:t>
      </w:r>
      <w:r w:rsidR="00DF1FA9" w:rsidRPr="009526CE">
        <w:rPr>
          <w:rFonts w:ascii="Times New Roman" w:hAnsi="Times New Roman" w:cs="Times New Roman"/>
          <w:sz w:val="24"/>
          <w:szCs w:val="24"/>
        </w:rPr>
        <w:t xml:space="preserve"> was found to be 14.00, 12.23, 11.70 and 11.31 per cent</w:t>
      </w:r>
      <w:r w:rsidR="0017172A" w:rsidRPr="009526CE">
        <w:rPr>
          <w:rFonts w:ascii="Times New Roman" w:hAnsi="Times New Roman" w:cs="Times New Roman"/>
          <w:sz w:val="24"/>
          <w:szCs w:val="24"/>
        </w:rPr>
        <w:t xml:space="preserve"> </w:t>
      </w:r>
      <w:r w:rsidR="00DF1FA9" w:rsidRPr="009526CE">
        <w:rPr>
          <w:rFonts w:ascii="Times New Roman" w:hAnsi="Times New Roman" w:cs="Times New Roman"/>
          <w:sz w:val="24"/>
          <w:szCs w:val="24"/>
        </w:rPr>
        <w:t>higher as compared to control, M</w:t>
      </w:r>
      <w:r w:rsidR="00DF1FA9" w:rsidRPr="009526CE">
        <w:rPr>
          <w:rFonts w:ascii="Times New Roman" w:hAnsi="Times New Roman" w:cs="Times New Roman"/>
          <w:sz w:val="24"/>
          <w:szCs w:val="24"/>
          <w:vertAlign w:val="subscript"/>
        </w:rPr>
        <w:t>2</w:t>
      </w:r>
      <w:r w:rsidR="00C57E27" w:rsidRPr="009526CE">
        <w:rPr>
          <w:rFonts w:ascii="Times New Roman" w:hAnsi="Times New Roman" w:cs="Times New Roman"/>
          <w:sz w:val="24"/>
          <w:szCs w:val="24"/>
        </w:rPr>
        <w:t xml:space="preserve">, </w:t>
      </w:r>
      <w:r w:rsidR="00DF1FA9" w:rsidRPr="009526CE">
        <w:rPr>
          <w:rFonts w:ascii="Times New Roman" w:hAnsi="Times New Roman" w:cs="Times New Roman"/>
          <w:sz w:val="24"/>
          <w:szCs w:val="24"/>
        </w:rPr>
        <w:t>M</w:t>
      </w:r>
      <w:r w:rsidR="00DF1FA9" w:rsidRPr="009526CE">
        <w:rPr>
          <w:rFonts w:ascii="Times New Roman" w:hAnsi="Times New Roman" w:cs="Times New Roman"/>
          <w:sz w:val="24"/>
          <w:szCs w:val="24"/>
          <w:vertAlign w:val="subscript"/>
        </w:rPr>
        <w:t>3</w:t>
      </w:r>
      <w:r w:rsidR="00DF1FA9" w:rsidRPr="009526CE">
        <w:rPr>
          <w:rFonts w:ascii="Times New Roman" w:hAnsi="Times New Roman" w:cs="Times New Roman"/>
          <w:sz w:val="24"/>
          <w:szCs w:val="24"/>
        </w:rPr>
        <w:t xml:space="preserve"> and M</w:t>
      </w:r>
      <w:r w:rsidR="00DF1FA9" w:rsidRPr="009526CE">
        <w:rPr>
          <w:rFonts w:ascii="Times New Roman" w:hAnsi="Times New Roman" w:cs="Times New Roman"/>
          <w:sz w:val="24"/>
          <w:szCs w:val="24"/>
          <w:vertAlign w:val="subscript"/>
        </w:rPr>
        <w:t>4</w:t>
      </w:r>
      <w:r w:rsidR="00C57E27" w:rsidRPr="009526CE">
        <w:rPr>
          <w:rFonts w:ascii="Times New Roman" w:hAnsi="Times New Roman" w:cs="Times New Roman"/>
          <w:sz w:val="24"/>
          <w:szCs w:val="24"/>
        </w:rPr>
        <w:t xml:space="preserve">, </w:t>
      </w:r>
      <w:r w:rsidR="00DF1FA9" w:rsidRPr="009526CE">
        <w:rPr>
          <w:rFonts w:ascii="Times New Roman" w:hAnsi="Times New Roman" w:cs="Times New Roman"/>
          <w:sz w:val="24"/>
          <w:szCs w:val="24"/>
        </w:rPr>
        <w:t>respectively in pooled mean basis</w:t>
      </w:r>
      <w:r w:rsidR="00421E78" w:rsidRPr="009526CE">
        <w:rPr>
          <w:rFonts w:ascii="Times New Roman" w:hAnsi="Times New Roman" w:cs="Times New Roman"/>
          <w:sz w:val="24"/>
          <w:szCs w:val="24"/>
        </w:rPr>
        <w:t xml:space="preserve">. The difference in gross </w:t>
      </w:r>
      <w:r w:rsidR="00421E78" w:rsidRPr="009526CE">
        <w:rPr>
          <w:rFonts w:ascii="Times New Roman" w:hAnsi="Times New Roman" w:cs="Times New Roman"/>
          <w:sz w:val="24"/>
          <w:szCs w:val="24"/>
        </w:rPr>
        <w:lastRenderedPageBreak/>
        <w:t xml:space="preserve">returns might be due to the reason of difference in high cultivation cost of respective treatments and superior yield and quality of pods. Similar response was noticed by Singh </w:t>
      </w:r>
      <w:r w:rsidR="00421E78" w:rsidRPr="009526CE">
        <w:rPr>
          <w:rFonts w:ascii="Times New Roman" w:hAnsi="Times New Roman" w:cs="Times New Roman"/>
          <w:i/>
          <w:iCs/>
          <w:sz w:val="24"/>
          <w:szCs w:val="24"/>
        </w:rPr>
        <w:t>et al.</w:t>
      </w:r>
      <w:r w:rsidR="00421E78" w:rsidRPr="009526CE">
        <w:rPr>
          <w:rFonts w:ascii="Times New Roman" w:hAnsi="Times New Roman" w:cs="Times New Roman"/>
          <w:sz w:val="24"/>
          <w:szCs w:val="24"/>
        </w:rPr>
        <w:t xml:space="preserve"> (2021)</w:t>
      </w:r>
      <w:r w:rsidR="00421E78" w:rsidRPr="009526CE">
        <w:rPr>
          <w:rFonts w:ascii="Times New Roman" w:hAnsi="Times New Roman" w:cs="Times New Roman"/>
          <w:b/>
          <w:bCs/>
          <w:sz w:val="24"/>
          <w:szCs w:val="24"/>
        </w:rPr>
        <w:t xml:space="preserve"> </w:t>
      </w:r>
      <w:r w:rsidR="00421E78" w:rsidRPr="009526CE">
        <w:rPr>
          <w:rFonts w:ascii="Times New Roman" w:hAnsi="Times New Roman" w:cs="Times New Roman"/>
          <w:sz w:val="24"/>
          <w:szCs w:val="24"/>
        </w:rPr>
        <w:t>and</w:t>
      </w:r>
      <w:r w:rsidR="00421E78" w:rsidRPr="009526CE">
        <w:rPr>
          <w:rFonts w:ascii="Times New Roman" w:hAnsi="Times New Roman" w:cs="Times New Roman"/>
          <w:b/>
          <w:bCs/>
          <w:sz w:val="24"/>
          <w:szCs w:val="24"/>
        </w:rPr>
        <w:t xml:space="preserve"> </w:t>
      </w:r>
      <w:r w:rsidR="00421E78" w:rsidRPr="009526CE">
        <w:rPr>
          <w:rFonts w:ascii="Times New Roman" w:hAnsi="Times New Roman" w:cs="Times New Roman"/>
          <w:sz w:val="24"/>
          <w:szCs w:val="24"/>
        </w:rPr>
        <w:t xml:space="preserve">Kumar </w:t>
      </w:r>
      <w:r w:rsidR="00421E78" w:rsidRPr="009526CE">
        <w:rPr>
          <w:rFonts w:ascii="Times New Roman" w:hAnsi="Times New Roman" w:cs="Times New Roman"/>
          <w:i/>
          <w:iCs/>
          <w:sz w:val="24"/>
          <w:szCs w:val="24"/>
        </w:rPr>
        <w:t xml:space="preserve">et al. </w:t>
      </w:r>
      <w:r w:rsidR="00421E78" w:rsidRPr="009526CE">
        <w:rPr>
          <w:rFonts w:ascii="Times New Roman" w:hAnsi="Times New Roman" w:cs="Times New Roman"/>
          <w:sz w:val="24"/>
          <w:szCs w:val="24"/>
        </w:rPr>
        <w:t>(2023) in pea.</w:t>
      </w:r>
      <w:r w:rsidR="005D3ECC" w:rsidRPr="009526CE">
        <w:rPr>
          <w:rFonts w:ascii="Times New Roman" w:hAnsi="Times New Roman" w:cs="Times New Roman"/>
          <w:sz w:val="24"/>
          <w:szCs w:val="24"/>
        </w:rPr>
        <w:t xml:space="preserve"> </w:t>
      </w:r>
      <w:r w:rsidR="006A74E2" w:rsidRPr="009526CE">
        <w:rPr>
          <w:rFonts w:ascii="Times New Roman" w:hAnsi="Times New Roman" w:cs="Times New Roman"/>
          <w:sz w:val="24"/>
          <w:szCs w:val="24"/>
        </w:rPr>
        <w:t xml:space="preserve">The gross return was significantly affected by application of various liquid manure treatments on garden pea during 2022-23, 2023-24 and pooled average. The application of </w:t>
      </w:r>
      <w:proofErr w:type="spellStart"/>
      <w:r w:rsidR="006A74E2" w:rsidRPr="009526CE">
        <w:rPr>
          <w:rFonts w:ascii="Times New Roman" w:hAnsi="Times New Roman" w:cs="Times New Roman"/>
          <w:sz w:val="24"/>
          <w:szCs w:val="24"/>
        </w:rPr>
        <w:t>Jeevamrit</w:t>
      </w:r>
      <w:proofErr w:type="spellEnd"/>
      <w:r w:rsidR="006A74E2" w:rsidRPr="009526CE">
        <w:rPr>
          <w:rFonts w:ascii="Times New Roman" w:hAnsi="Times New Roman" w:cs="Times New Roman"/>
          <w:sz w:val="24"/>
          <w:szCs w:val="24"/>
        </w:rPr>
        <w:t xml:space="preserve"> @ 500 </w:t>
      </w:r>
      <w:proofErr w:type="spellStart"/>
      <w:r w:rsidR="006A74E2" w:rsidRPr="009526CE">
        <w:rPr>
          <w:rFonts w:ascii="Times New Roman" w:hAnsi="Times New Roman" w:cs="Times New Roman"/>
          <w:sz w:val="24"/>
          <w:szCs w:val="24"/>
        </w:rPr>
        <w:t>liter</w:t>
      </w:r>
      <w:proofErr w:type="spellEnd"/>
      <w:r w:rsidR="006A74E2" w:rsidRPr="009526CE">
        <w:rPr>
          <w:rFonts w:ascii="Times New Roman" w:hAnsi="Times New Roman" w:cs="Times New Roman"/>
          <w:sz w:val="24"/>
          <w:szCs w:val="24"/>
        </w:rPr>
        <w:t xml:space="preserve"> ha</w:t>
      </w:r>
      <w:r w:rsidR="006A74E2" w:rsidRPr="009526CE">
        <w:rPr>
          <w:rFonts w:ascii="Times New Roman" w:hAnsi="Times New Roman" w:cs="Times New Roman"/>
          <w:sz w:val="24"/>
          <w:szCs w:val="24"/>
          <w:vertAlign w:val="superscript"/>
        </w:rPr>
        <w:t>-1</w:t>
      </w:r>
      <w:r w:rsidR="006A74E2" w:rsidRPr="009526CE">
        <w:rPr>
          <w:rFonts w:ascii="Times New Roman" w:hAnsi="Times New Roman" w:cs="Times New Roman"/>
          <w:sz w:val="24"/>
          <w:szCs w:val="24"/>
        </w:rPr>
        <w:t xml:space="preserve"> (L</w:t>
      </w:r>
      <w:r w:rsidR="006A74E2" w:rsidRPr="009526CE">
        <w:rPr>
          <w:rFonts w:ascii="Times New Roman" w:hAnsi="Times New Roman" w:cs="Times New Roman"/>
          <w:sz w:val="24"/>
          <w:szCs w:val="24"/>
          <w:vertAlign w:val="subscript"/>
        </w:rPr>
        <w:t>3</w:t>
      </w:r>
      <w:r w:rsidR="006A74E2" w:rsidRPr="009526CE">
        <w:rPr>
          <w:rFonts w:ascii="Times New Roman" w:hAnsi="Times New Roman" w:cs="Times New Roman"/>
          <w:sz w:val="24"/>
          <w:szCs w:val="24"/>
        </w:rPr>
        <w:t xml:space="preserve">) resulted in the highest </w:t>
      </w:r>
      <w:r w:rsidR="00C57E27" w:rsidRPr="009526CE">
        <w:rPr>
          <w:rFonts w:ascii="Times New Roman" w:hAnsi="Times New Roman" w:cs="Times New Roman"/>
          <w:sz w:val="24"/>
          <w:szCs w:val="24"/>
        </w:rPr>
        <w:t>gross return</w:t>
      </w:r>
      <w:r w:rsidR="006A74E2" w:rsidRPr="009526CE">
        <w:rPr>
          <w:rFonts w:ascii="Times New Roman" w:hAnsi="Times New Roman" w:cs="Times New Roman"/>
          <w:sz w:val="24"/>
          <w:szCs w:val="24"/>
        </w:rPr>
        <w:t xml:space="preserve"> across all treatments. The pooled gross return was under which was Rs. 273735 ha</w:t>
      </w:r>
      <w:r w:rsidR="006A74E2" w:rsidRPr="009526CE">
        <w:rPr>
          <w:rFonts w:ascii="Times New Roman" w:hAnsi="Times New Roman" w:cs="Times New Roman"/>
          <w:sz w:val="24"/>
          <w:szCs w:val="24"/>
          <w:vertAlign w:val="superscript"/>
        </w:rPr>
        <w:t>-1</w:t>
      </w:r>
      <w:r w:rsidR="006A74E2" w:rsidRPr="009526CE">
        <w:rPr>
          <w:rFonts w:ascii="Times New Roman" w:hAnsi="Times New Roman" w:cs="Times New Roman"/>
          <w:sz w:val="24"/>
          <w:szCs w:val="24"/>
        </w:rPr>
        <w:t xml:space="preserve">. While, </w:t>
      </w:r>
      <w:proofErr w:type="spellStart"/>
      <w:r w:rsidR="006A74E2" w:rsidRPr="009526CE">
        <w:rPr>
          <w:rFonts w:ascii="Times New Roman" w:hAnsi="Times New Roman" w:cs="Times New Roman"/>
          <w:sz w:val="24"/>
          <w:szCs w:val="24"/>
        </w:rPr>
        <w:t>panchgaya</w:t>
      </w:r>
      <w:proofErr w:type="spellEnd"/>
      <w:r w:rsidR="006A74E2" w:rsidRPr="009526CE">
        <w:rPr>
          <w:rFonts w:ascii="Times New Roman" w:hAnsi="Times New Roman" w:cs="Times New Roman"/>
          <w:sz w:val="24"/>
          <w:szCs w:val="24"/>
        </w:rPr>
        <w:t xml:space="preserve"> @ 4% </w:t>
      </w:r>
      <w:r w:rsidR="006A74E2" w:rsidRPr="009526CE">
        <w:rPr>
          <w:rStyle w:val="Strong"/>
          <w:rFonts w:ascii="Times New Roman" w:hAnsi="Times New Roman" w:cs="Times New Roman"/>
          <w:b w:val="0"/>
          <w:bCs w:val="0"/>
          <w:sz w:val="24"/>
          <w:szCs w:val="24"/>
        </w:rPr>
        <w:t>(L</w:t>
      </w:r>
      <w:r w:rsidR="006A74E2" w:rsidRPr="009526CE">
        <w:rPr>
          <w:rStyle w:val="Strong"/>
          <w:rFonts w:ascii="Times New Roman" w:hAnsi="Times New Roman" w:cs="Times New Roman"/>
          <w:b w:val="0"/>
          <w:bCs w:val="0"/>
          <w:sz w:val="24"/>
          <w:szCs w:val="24"/>
          <w:vertAlign w:val="subscript"/>
        </w:rPr>
        <w:t>1</w:t>
      </w:r>
      <w:r w:rsidR="006A74E2" w:rsidRPr="009526CE">
        <w:rPr>
          <w:rStyle w:val="Strong"/>
          <w:rFonts w:ascii="Times New Roman" w:hAnsi="Times New Roman" w:cs="Times New Roman"/>
          <w:b w:val="0"/>
          <w:bCs w:val="0"/>
          <w:sz w:val="24"/>
          <w:szCs w:val="24"/>
        </w:rPr>
        <w:t>)</w:t>
      </w:r>
      <w:r w:rsidR="006A74E2" w:rsidRPr="009526CE">
        <w:rPr>
          <w:rFonts w:ascii="Times New Roman" w:hAnsi="Times New Roman" w:cs="Times New Roman"/>
          <w:sz w:val="24"/>
          <w:szCs w:val="24"/>
        </w:rPr>
        <w:t xml:space="preserve"> and </w:t>
      </w:r>
      <w:proofErr w:type="spellStart"/>
      <w:r w:rsidR="006A74E2" w:rsidRPr="009526CE">
        <w:rPr>
          <w:rFonts w:ascii="Times New Roman" w:hAnsi="Times New Roman" w:cs="Times New Roman"/>
          <w:sz w:val="24"/>
          <w:szCs w:val="24"/>
        </w:rPr>
        <w:t>Vermiwash</w:t>
      </w:r>
      <w:proofErr w:type="spellEnd"/>
      <w:r w:rsidR="006A74E2" w:rsidRPr="009526CE">
        <w:rPr>
          <w:rFonts w:ascii="Times New Roman" w:hAnsi="Times New Roman" w:cs="Times New Roman"/>
          <w:sz w:val="24"/>
          <w:szCs w:val="24"/>
        </w:rPr>
        <w:t xml:space="preserve"> @ 10% </w:t>
      </w:r>
      <w:r w:rsidR="006A74E2" w:rsidRPr="009526CE">
        <w:rPr>
          <w:rStyle w:val="Strong"/>
          <w:rFonts w:ascii="Times New Roman" w:hAnsi="Times New Roman" w:cs="Times New Roman"/>
          <w:b w:val="0"/>
          <w:bCs w:val="0"/>
          <w:sz w:val="24"/>
          <w:szCs w:val="24"/>
        </w:rPr>
        <w:t>(L</w:t>
      </w:r>
      <w:r w:rsidR="006A74E2" w:rsidRPr="009526CE">
        <w:rPr>
          <w:rStyle w:val="Strong"/>
          <w:rFonts w:ascii="Times New Roman" w:hAnsi="Times New Roman" w:cs="Times New Roman"/>
          <w:b w:val="0"/>
          <w:bCs w:val="0"/>
          <w:sz w:val="24"/>
          <w:szCs w:val="24"/>
          <w:vertAlign w:val="subscript"/>
        </w:rPr>
        <w:t>2</w:t>
      </w:r>
      <w:r w:rsidR="006A74E2" w:rsidRPr="009526CE">
        <w:rPr>
          <w:rStyle w:val="Strong"/>
          <w:rFonts w:ascii="Times New Roman" w:hAnsi="Times New Roman" w:cs="Times New Roman"/>
          <w:b w:val="0"/>
          <w:bCs w:val="0"/>
          <w:sz w:val="24"/>
          <w:szCs w:val="24"/>
        </w:rPr>
        <w:t>)</w:t>
      </w:r>
      <w:r w:rsidR="006A74E2" w:rsidRPr="009526CE">
        <w:rPr>
          <w:rFonts w:ascii="Times New Roman" w:hAnsi="Times New Roman" w:cs="Times New Roman"/>
          <w:b/>
          <w:sz w:val="24"/>
          <w:szCs w:val="24"/>
        </w:rPr>
        <w:t xml:space="preserve"> </w:t>
      </w:r>
      <w:r w:rsidR="006A74E2" w:rsidRPr="009526CE">
        <w:rPr>
          <w:rFonts w:ascii="Times New Roman" w:hAnsi="Times New Roman" w:cs="Times New Roman"/>
          <w:bCs/>
          <w:sz w:val="24"/>
          <w:szCs w:val="24"/>
        </w:rPr>
        <w:t>also</w:t>
      </w:r>
      <w:r w:rsidR="006A74E2" w:rsidRPr="009526CE">
        <w:rPr>
          <w:rFonts w:ascii="Times New Roman" w:hAnsi="Times New Roman" w:cs="Times New Roman"/>
          <w:b/>
          <w:sz w:val="24"/>
          <w:szCs w:val="24"/>
        </w:rPr>
        <w:t xml:space="preserve"> </w:t>
      </w:r>
      <w:r w:rsidR="006A74E2" w:rsidRPr="009526CE">
        <w:rPr>
          <w:rFonts w:ascii="Times New Roman" w:hAnsi="Times New Roman" w:cs="Times New Roman"/>
          <w:sz w:val="24"/>
          <w:szCs w:val="24"/>
        </w:rPr>
        <w:t>showed significantly superior economic parameters in comparison to control. However gross return was recorded lowest</w:t>
      </w:r>
      <w:r w:rsidR="00C57E27" w:rsidRPr="009526CE">
        <w:rPr>
          <w:rFonts w:ascii="Times New Roman" w:hAnsi="Times New Roman" w:cs="Times New Roman"/>
          <w:sz w:val="24"/>
          <w:szCs w:val="24"/>
        </w:rPr>
        <w:t xml:space="preserve"> (Rs. 243897/ha)</w:t>
      </w:r>
      <w:r w:rsidR="006A74E2" w:rsidRPr="009526CE">
        <w:rPr>
          <w:rFonts w:ascii="Times New Roman" w:hAnsi="Times New Roman" w:cs="Times New Roman"/>
          <w:sz w:val="24"/>
          <w:szCs w:val="24"/>
        </w:rPr>
        <w:t xml:space="preserve"> in control treatment (M</w:t>
      </w:r>
      <w:r w:rsidR="006A74E2" w:rsidRPr="009526CE">
        <w:rPr>
          <w:rFonts w:ascii="Times New Roman" w:hAnsi="Times New Roman" w:cs="Times New Roman"/>
          <w:sz w:val="24"/>
          <w:szCs w:val="24"/>
          <w:vertAlign w:val="subscript"/>
        </w:rPr>
        <w:t>0</w:t>
      </w:r>
      <w:r w:rsidR="006A74E2" w:rsidRPr="009526CE">
        <w:rPr>
          <w:rFonts w:ascii="Times New Roman" w:hAnsi="Times New Roman" w:cs="Times New Roman"/>
          <w:sz w:val="24"/>
          <w:szCs w:val="24"/>
        </w:rPr>
        <w:t>). The increase in gross returns under treatment L</w:t>
      </w:r>
      <w:r w:rsidR="006A74E2" w:rsidRPr="009526CE">
        <w:rPr>
          <w:rFonts w:ascii="Times New Roman" w:hAnsi="Times New Roman" w:cs="Times New Roman"/>
          <w:sz w:val="24"/>
          <w:szCs w:val="24"/>
          <w:vertAlign w:val="subscript"/>
        </w:rPr>
        <w:t>3</w:t>
      </w:r>
      <w:r w:rsidR="006A74E2" w:rsidRPr="009526CE">
        <w:rPr>
          <w:rFonts w:ascii="Times New Roman" w:hAnsi="Times New Roman" w:cs="Times New Roman"/>
          <w:sz w:val="24"/>
          <w:szCs w:val="24"/>
        </w:rPr>
        <w:t xml:space="preserve"> was found to be 11.59, 10.16 percent higher as compared to control and L</w:t>
      </w:r>
      <w:r w:rsidR="006A74E2" w:rsidRPr="009526CE">
        <w:rPr>
          <w:rFonts w:ascii="Times New Roman" w:hAnsi="Times New Roman" w:cs="Times New Roman"/>
          <w:sz w:val="24"/>
          <w:szCs w:val="24"/>
          <w:vertAlign w:val="subscript"/>
        </w:rPr>
        <w:t>2</w:t>
      </w:r>
      <w:r w:rsidR="006A74E2" w:rsidRPr="009526CE">
        <w:rPr>
          <w:rFonts w:ascii="Times New Roman" w:hAnsi="Times New Roman" w:cs="Times New Roman"/>
          <w:sz w:val="24"/>
          <w:szCs w:val="24"/>
        </w:rPr>
        <w:t xml:space="preserve"> (</w:t>
      </w:r>
      <w:proofErr w:type="spellStart"/>
      <w:r w:rsidR="006A74E2" w:rsidRPr="009526CE">
        <w:rPr>
          <w:rFonts w:ascii="Times New Roman" w:hAnsi="Times New Roman" w:cs="Times New Roman"/>
          <w:sz w:val="24"/>
          <w:szCs w:val="24"/>
        </w:rPr>
        <w:t>Vermiwash</w:t>
      </w:r>
      <w:proofErr w:type="spellEnd"/>
      <w:r w:rsidR="006A74E2" w:rsidRPr="009526CE">
        <w:rPr>
          <w:rFonts w:ascii="Times New Roman" w:hAnsi="Times New Roman" w:cs="Times New Roman"/>
          <w:sz w:val="24"/>
          <w:szCs w:val="24"/>
        </w:rPr>
        <w:t xml:space="preserve"> @ 10%), respectively in pooled mean basis.</w:t>
      </w:r>
      <w:r w:rsidR="002B5E22" w:rsidRPr="009526CE">
        <w:rPr>
          <w:rFonts w:ascii="Times New Roman" w:hAnsi="Times New Roman" w:cs="Times New Roman"/>
          <w:sz w:val="24"/>
          <w:szCs w:val="24"/>
        </w:rPr>
        <w:t xml:space="preserve"> The difference in gross returns might be due to the reason of difference in cultivation cost and superior yield of respective treatments. Similar response was noticed by Sharma and Thakur (2022) and Kumar </w:t>
      </w:r>
      <w:r w:rsidR="002B5E22" w:rsidRPr="009526CE">
        <w:rPr>
          <w:rFonts w:ascii="Times New Roman" w:hAnsi="Times New Roman" w:cs="Times New Roman"/>
          <w:i/>
          <w:iCs/>
          <w:sz w:val="24"/>
          <w:szCs w:val="24"/>
        </w:rPr>
        <w:t>et al.</w:t>
      </w:r>
      <w:r w:rsidR="002B5E22" w:rsidRPr="009526CE">
        <w:rPr>
          <w:rFonts w:ascii="Times New Roman" w:hAnsi="Times New Roman" w:cs="Times New Roman"/>
          <w:sz w:val="24"/>
          <w:szCs w:val="24"/>
        </w:rPr>
        <w:t xml:space="preserve"> (2023) in garden pea.</w:t>
      </w:r>
    </w:p>
    <w:p w14:paraId="1A5DD8B4" w14:textId="624DEFC1" w:rsidR="00DF6A8C" w:rsidRPr="009526CE" w:rsidRDefault="00DF6A8C" w:rsidP="005D3ECC">
      <w:pPr>
        <w:spacing w:after="0" w:line="240" w:lineRule="auto"/>
        <w:jc w:val="both"/>
        <w:rPr>
          <w:rFonts w:ascii="Times New Roman" w:hAnsi="Times New Roman" w:cs="Times New Roman"/>
          <w:b/>
          <w:sz w:val="24"/>
          <w:szCs w:val="24"/>
        </w:rPr>
      </w:pPr>
      <w:r w:rsidRPr="009526CE">
        <w:rPr>
          <w:rFonts w:ascii="Times New Roman" w:hAnsi="Times New Roman" w:cs="Times New Roman"/>
          <w:b/>
          <w:bCs/>
          <w:sz w:val="24"/>
          <w:szCs w:val="24"/>
        </w:rPr>
        <w:t xml:space="preserve">Net Returns </w:t>
      </w:r>
      <w:r w:rsidRPr="009526CE">
        <w:rPr>
          <w:rFonts w:ascii="Times New Roman" w:hAnsi="Times New Roman" w:cs="Times New Roman"/>
          <w:b/>
          <w:sz w:val="24"/>
          <w:szCs w:val="24"/>
        </w:rPr>
        <w:t>(Rs. ha</w:t>
      </w:r>
      <w:r w:rsidRPr="009526CE">
        <w:rPr>
          <w:rFonts w:ascii="Times New Roman" w:hAnsi="Times New Roman" w:cs="Times New Roman"/>
          <w:b/>
          <w:sz w:val="24"/>
          <w:szCs w:val="24"/>
          <w:vertAlign w:val="superscript"/>
        </w:rPr>
        <w:t>-1</w:t>
      </w:r>
      <w:r w:rsidRPr="009526CE">
        <w:rPr>
          <w:rFonts w:ascii="Times New Roman" w:hAnsi="Times New Roman" w:cs="Times New Roman"/>
          <w:b/>
          <w:sz w:val="24"/>
          <w:szCs w:val="24"/>
        </w:rPr>
        <w:t>)</w:t>
      </w:r>
    </w:p>
    <w:p w14:paraId="32F7E219" w14:textId="4A40CCC8" w:rsidR="007F49D9" w:rsidRPr="009526CE" w:rsidRDefault="00E00A18" w:rsidP="004A00E9">
      <w:pPr>
        <w:spacing w:after="0" w:line="240" w:lineRule="auto"/>
        <w:jc w:val="both"/>
        <w:rPr>
          <w:rFonts w:ascii="Times New Roman" w:hAnsi="Times New Roman" w:cs="Times New Roman"/>
          <w:sz w:val="24"/>
          <w:szCs w:val="24"/>
        </w:rPr>
      </w:pPr>
      <w:r w:rsidRPr="009526CE">
        <w:rPr>
          <w:rFonts w:ascii="Times New Roman" w:hAnsi="Times New Roman" w:cs="Times New Roman"/>
          <w:b/>
          <w:sz w:val="24"/>
          <w:szCs w:val="24"/>
        </w:rPr>
        <w:tab/>
      </w:r>
      <w:r w:rsidR="00220CE3" w:rsidRPr="009526CE">
        <w:rPr>
          <w:rFonts w:ascii="Times New Roman" w:hAnsi="Times New Roman" w:cs="Times New Roman"/>
          <w:bCs/>
          <w:sz w:val="24"/>
          <w:szCs w:val="24"/>
        </w:rPr>
        <w:t>It was observed that micronutrients application had a significant effect on net returns during the present investigation</w:t>
      </w:r>
      <w:r w:rsidR="00EE72E0" w:rsidRPr="009526CE">
        <w:rPr>
          <w:rFonts w:ascii="Times New Roman" w:hAnsi="Times New Roman" w:cs="Times New Roman"/>
          <w:bCs/>
          <w:sz w:val="24"/>
          <w:szCs w:val="24"/>
        </w:rPr>
        <w:t xml:space="preserve"> </w:t>
      </w:r>
      <w:r w:rsidR="004A00E9" w:rsidRPr="009526CE">
        <w:rPr>
          <w:rFonts w:ascii="Times New Roman" w:hAnsi="Times New Roman" w:cs="Times New Roman"/>
          <w:bCs/>
          <w:sz w:val="24"/>
          <w:szCs w:val="24"/>
        </w:rPr>
        <w:t>(Table 2, Fig. 3).</w:t>
      </w:r>
      <w:r w:rsidR="00220CE3" w:rsidRPr="009526CE">
        <w:rPr>
          <w:rFonts w:ascii="Times New Roman" w:hAnsi="Times New Roman" w:cs="Times New Roman"/>
          <w:bCs/>
          <w:sz w:val="24"/>
          <w:szCs w:val="24"/>
        </w:rPr>
        <w:t xml:space="preserve"> </w:t>
      </w:r>
      <w:r w:rsidR="00220CE3" w:rsidRPr="009526CE">
        <w:rPr>
          <w:rFonts w:ascii="Times New Roman" w:hAnsi="Times New Roman" w:cs="Times New Roman"/>
          <w:sz w:val="24"/>
          <w:szCs w:val="24"/>
        </w:rPr>
        <w:t>The pooled data exhibited a significantly maximum net return (Rs. 211292/ha) in M</w:t>
      </w:r>
      <w:r w:rsidR="00220CE3" w:rsidRPr="009526CE">
        <w:rPr>
          <w:rFonts w:ascii="Times New Roman" w:hAnsi="Times New Roman" w:cs="Times New Roman"/>
          <w:sz w:val="24"/>
          <w:szCs w:val="24"/>
          <w:vertAlign w:val="subscript"/>
        </w:rPr>
        <w:t>1</w:t>
      </w:r>
      <w:r w:rsidR="00220CE3" w:rsidRPr="009526CE">
        <w:rPr>
          <w:rFonts w:ascii="Times New Roman" w:hAnsi="Times New Roman" w:cs="Times New Roman"/>
          <w:sz w:val="24"/>
          <w:szCs w:val="24"/>
        </w:rPr>
        <w:t xml:space="preserve"> treatment (ZnSO</w:t>
      </w:r>
      <w:r w:rsidR="00220CE3" w:rsidRPr="009526CE">
        <w:rPr>
          <w:rFonts w:ascii="Times New Roman" w:hAnsi="Times New Roman" w:cs="Times New Roman"/>
          <w:sz w:val="24"/>
          <w:szCs w:val="24"/>
          <w:vertAlign w:val="subscript"/>
        </w:rPr>
        <w:t>4</w:t>
      </w:r>
      <w:r w:rsidR="00220CE3" w:rsidRPr="009526CE">
        <w:rPr>
          <w:rFonts w:ascii="Times New Roman" w:hAnsi="Times New Roman" w:cs="Times New Roman"/>
          <w:sz w:val="24"/>
          <w:szCs w:val="24"/>
        </w:rPr>
        <w:t xml:space="preserve"> @ 0.5%). While, minimum net return (Rs. 181715/ha) was obtained in M</w:t>
      </w:r>
      <w:r w:rsidR="00220CE3" w:rsidRPr="009526CE">
        <w:rPr>
          <w:rFonts w:ascii="Times New Roman" w:hAnsi="Times New Roman" w:cs="Times New Roman"/>
          <w:sz w:val="24"/>
          <w:szCs w:val="24"/>
          <w:vertAlign w:val="subscript"/>
        </w:rPr>
        <w:t>0</w:t>
      </w:r>
      <w:r w:rsidR="00220CE3" w:rsidRPr="009526CE">
        <w:rPr>
          <w:rFonts w:ascii="Times New Roman" w:hAnsi="Times New Roman" w:cs="Times New Roman"/>
          <w:sz w:val="24"/>
          <w:szCs w:val="24"/>
        </w:rPr>
        <w:t xml:space="preserve"> treatment </w:t>
      </w:r>
      <w:r w:rsidR="00220CE3" w:rsidRPr="009526CE">
        <w:rPr>
          <w:rFonts w:ascii="Times New Roman" w:hAnsi="Times New Roman" w:cs="Times New Roman"/>
          <w:i/>
          <w:iCs/>
          <w:sz w:val="24"/>
          <w:szCs w:val="24"/>
        </w:rPr>
        <w:t xml:space="preserve">i.e., </w:t>
      </w:r>
      <w:r w:rsidR="00220CE3" w:rsidRPr="009526CE">
        <w:rPr>
          <w:rFonts w:ascii="Times New Roman" w:hAnsi="Times New Roman" w:cs="Times New Roman"/>
          <w:sz w:val="24"/>
          <w:szCs w:val="24"/>
        </w:rPr>
        <w:t>control. The difference in net return</w:t>
      </w:r>
      <w:r w:rsidR="00EE72E0" w:rsidRPr="009526CE">
        <w:rPr>
          <w:rFonts w:ascii="Times New Roman" w:hAnsi="Times New Roman" w:cs="Times New Roman"/>
          <w:sz w:val="24"/>
          <w:szCs w:val="24"/>
        </w:rPr>
        <w:t xml:space="preserve"> </w:t>
      </w:r>
      <w:r w:rsidR="00220CE3" w:rsidRPr="009526CE">
        <w:rPr>
          <w:rFonts w:ascii="Times New Roman" w:hAnsi="Times New Roman" w:cs="Times New Roman"/>
          <w:sz w:val="24"/>
          <w:szCs w:val="24"/>
        </w:rPr>
        <w:t>might be due to the reason of difference in high cultivation cost</w:t>
      </w:r>
      <w:r w:rsidR="00EE72E0" w:rsidRPr="009526CE">
        <w:rPr>
          <w:rFonts w:ascii="Times New Roman" w:hAnsi="Times New Roman" w:cs="Times New Roman"/>
          <w:sz w:val="24"/>
          <w:szCs w:val="24"/>
        </w:rPr>
        <w:t xml:space="preserve"> and returns</w:t>
      </w:r>
      <w:r w:rsidR="00220CE3" w:rsidRPr="009526CE">
        <w:rPr>
          <w:rFonts w:ascii="Times New Roman" w:hAnsi="Times New Roman" w:cs="Times New Roman"/>
          <w:sz w:val="24"/>
          <w:szCs w:val="24"/>
        </w:rPr>
        <w:t xml:space="preserve"> of respective treatments. Similar response was noticed by Singh </w:t>
      </w:r>
      <w:r w:rsidR="00220CE3" w:rsidRPr="009526CE">
        <w:rPr>
          <w:rFonts w:ascii="Times New Roman" w:hAnsi="Times New Roman" w:cs="Times New Roman"/>
          <w:i/>
          <w:sz w:val="24"/>
          <w:szCs w:val="24"/>
        </w:rPr>
        <w:t>et al.</w:t>
      </w:r>
      <w:r w:rsidR="00220CE3" w:rsidRPr="009526CE">
        <w:rPr>
          <w:rFonts w:ascii="Times New Roman" w:hAnsi="Times New Roman" w:cs="Times New Roman"/>
          <w:sz w:val="24"/>
          <w:szCs w:val="24"/>
        </w:rPr>
        <w:t xml:space="preserve"> (2021) in pea.</w:t>
      </w:r>
      <w:r w:rsidR="00E715F7" w:rsidRPr="009526CE">
        <w:rPr>
          <w:rFonts w:ascii="Times New Roman" w:hAnsi="Times New Roman" w:cs="Times New Roman"/>
          <w:sz w:val="24"/>
          <w:szCs w:val="24"/>
        </w:rPr>
        <w:t xml:space="preserve"> </w:t>
      </w:r>
      <w:r w:rsidR="00EE72E0" w:rsidRPr="009526CE">
        <w:rPr>
          <w:rFonts w:ascii="Times New Roman" w:hAnsi="Times New Roman" w:cs="Times New Roman"/>
          <w:sz w:val="24"/>
          <w:szCs w:val="24"/>
        </w:rPr>
        <w:t>It was noticed from the data presented in Table 2 that levels of different liquid organic manures had a significant effect on</w:t>
      </w:r>
      <w:r w:rsidR="004A00E9" w:rsidRPr="009526CE">
        <w:rPr>
          <w:rFonts w:ascii="Times New Roman" w:hAnsi="Times New Roman" w:cs="Times New Roman"/>
          <w:sz w:val="24"/>
          <w:szCs w:val="24"/>
        </w:rPr>
        <w:t xml:space="preserve"> </w:t>
      </w:r>
      <w:r w:rsidR="00EE72E0" w:rsidRPr="009526CE">
        <w:rPr>
          <w:rFonts w:ascii="Times New Roman" w:hAnsi="Times New Roman" w:cs="Times New Roman"/>
          <w:sz w:val="24"/>
          <w:szCs w:val="24"/>
        </w:rPr>
        <w:t>net returns</w:t>
      </w:r>
      <w:r w:rsidR="00E715F7" w:rsidRPr="009526CE">
        <w:rPr>
          <w:rFonts w:ascii="Times New Roman" w:hAnsi="Times New Roman" w:cs="Times New Roman"/>
        </w:rPr>
        <w:t xml:space="preserve"> </w:t>
      </w:r>
      <w:r w:rsidR="00EE72E0" w:rsidRPr="009526CE">
        <w:rPr>
          <w:rFonts w:ascii="Times New Roman" w:hAnsi="Times New Roman" w:cs="Times New Roman"/>
          <w:sz w:val="24"/>
          <w:szCs w:val="24"/>
        </w:rPr>
        <w:t>of garden pea across two consecutive growing seasons (2022-23 and 2023-24),</w:t>
      </w:r>
      <w:r w:rsidR="00E715F7" w:rsidRPr="009526CE">
        <w:rPr>
          <w:rFonts w:ascii="Times New Roman" w:hAnsi="Times New Roman" w:cs="Times New Roman"/>
          <w:sz w:val="24"/>
          <w:szCs w:val="24"/>
        </w:rPr>
        <w:t xml:space="preserve"> </w:t>
      </w:r>
      <w:r w:rsidR="00EE72E0" w:rsidRPr="009526CE">
        <w:rPr>
          <w:rFonts w:ascii="Times New Roman" w:hAnsi="Times New Roman" w:cs="Times New Roman"/>
          <w:sz w:val="24"/>
          <w:szCs w:val="24"/>
        </w:rPr>
        <w:t xml:space="preserve">along with the pooled average. </w:t>
      </w:r>
      <w:r w:rsidR="00E715F7" w:rsidRPr="009526CE">
        <w:rPr>
          <w:rFonts w:ascii="Times New Roman" w:hAnsi="Times New Roman" w:cs="Times New Roman"/>
          <w:sz w:val="24"/>
          <w:szCs w:val="24"/>
        </w:rPr>
        <w:t>T</w:t>
      </w:r>
      <w:r w:rsidR="00EE72E0" w:rsidRPr="009526CE">
        <w:rPr>
          <w:rFonts w:ascii="Times New Roman" w:hAnsi="Times New Roman" w:cs="Times New Roman"/>
          <w:sz w:val="24"/>
          <w:szCs w:val="24"/>
        </w:rPr>
        <w:t>h</w:t>
      </w:r>
      <w:r w:rsidR="00E715F7" w:rsidRPr="009526CE">
        <w:rPr>
          <w:rFonts w:ascii="Times New Roman" w:hAnsi="Times New Roman" w:cs="Times New Roman"/>
          <w:sz w:val="24"/>
          <w:szCs w:val="24"/>
        </w:rPr>
        <w:t>e</w:t>
      </w:r>
      <w:r w:rsidR="00EE72E0" w:rsidRPr="009526CE">
        <w:rPr>
          <w:rFonts w:ascii="Times New Roman" w:hAnsi="Times New Roman" w:cs="Times New Roman"/>
          <w:sz w:val="24"/>
          <w:szCs w:val="24"/>
        </w:rPr>
        <w:t xml:space="preserve"> highest</w:t>
      </w:r>
      <w:r w:rsidR="00E715F7" w:rsidRPr="009526CE">
        <w:rPr>
          <w:rFonts w:ascii="Times New Roman" w:hAnsi="Times New Roman" w:cs="Times New Roman"/>
          <w:sz w:val="24"/>
          <w:szCs w:val="24"/>
        </w:rPr>
        <w:t xml:space="preserve"> </w:t>
      </w:r>
      <w:r w:rsidR="00EE72E0" w:rsidRPr="009526CE">
        <w:rPr>
          <w:rFonts w:ascii="Times New Roman" w:hAnsi="Times New Roman" w:cs="Times New Roman"/>
          <w:sz w:val="24"/>
          <w:szCs w:val="24"/>
        </w:rPr>
        <w:t>net return (</w:t>
      </w:r>
      <w:r w:rsidR="00EE72E0" w:rsidRPr="009526CE">
        <w:rPr>
          <w:rFonts w:ascii="Times New Roman" w:hAnsi="Times New Roman" w:cs="Times New Roman"/>
          <w:i/>
          <w:iCs/>
          <w:sz w:val="24"/>
          <w:szCs w:val="24"/>
        </w:rPr>
        <w:t>i.e.,</w:t>
      </w:r>
      <w:r w:rsidR="00E715F7" w:rsidRPr="009526CE">
        <w:rPr>
          <w:rFonts w:ascii="Times New Roman" w:hAnsi="Times New Roman" w:cs="Times New Roman"/>
          <w:i/>
          <w:iCs/>
          <w:sz w:val="24"/>
          <w:szCs w:val="24"/>
        </w:rPr>
        <w:t xml:space="preserve"> </w:t>
      </w:r>
      <w:r w:rsidR="00E715F7" w:rsidRPr="009526CE">
        <w:rPr>
          <w:rFonts w:ascii="Times New Roman" w:hAnsi="Times New Roman" w:cs="Times New Roman"/>
          <w:sz w:val="24"/>
          <w:szCs w:val="24"/>
        </w:rPr>
        <w:t>Rs.</w:t>
      </w:r>
      <w:r w:rsidR="00E715F7" w:rsidRPr="009526CE">
        <w:rPr>
          <w:rFonts w:ascii="Times New Roman" w:hAnsi="Times New Roman" w:cs="Times New Roman"/>
          <w:i/>
          <w:iCs/>
          <w:sz w:val="24"/>
          <w:szCs w:val="24"/>
        </w:rPr>
        <w:t xml:space="preserve"> </w:t>
      </w:r>
      <w:r w:rsidR="00EE72E0" w:rsidRPr="009526CE">
        <w:rPr>
          <w:rFonts w:ascii="Times New Roman" w:hAnsi="Times New Roman" w:cs="Times New Roman"/>
          <w:sz w:val="24"/>
          <w:szCs w:val="24"/>
        </w:rPr>
        <w:t>198689</w:t>
      </w:r>
      <w:r w:rsidR="00E715F7" w:rsidRPr="009526CE">
        <w:rPr>
          <w:rFonts w:ascii="Times New Roman" w:hAnsi="Times New Roman" w:cs="Times New Roman"/>
          <w:sz w:val="24"/>
          <w:szCs w:val="24"/>
        </w:rPr>
        <w:t>/ha</w:t>
      </w:r>
      <w:r w:rsidR="00EE72E0" w:rsidRPr="009526CE">
        <w:rPr>
          <w:rFonts w:ascii="Times New Roman" w:hAnsi="Times New Roman" w:cs="Times New Roman"/>
          <w:sz w:val="24"/>
          <w:szCs w:val="24"/>
        </w:rPr>
        <w:t>) w</w:t>
      </w:r>
      <w:r w:rsidR="00E715F7" w:rsidRPr="009526CE">
        <w:rPr>
          <w:rFonts w:ascii="Times New Roman" w:hAnsi="Times New Roman" w:cs="Times New Roman"/>
          <w:sz w:val="24"/>
          <w:szCs w:val="24"/>
        </w:rPr>
        <w:t>as</w:t>
      </w:r>
      <w:r w:rsidR="00EE72E0" w:rsidRPr="009526CE">
        <w:rPr>
          <w:rFonts w:ascii="Times New Roman" w:hAnsi="Times New Roman" w:cs="Times New Roman"/>
          <w:sz w:val="24"/>
          <w:szCs w:val="24"/>
        </w:rPr>
        <w:t xml:space="preserve"> noticed in L</w:t>
      </w:r>
      <w:r w:rsidR="00EE72E0" w:rsidRPr="009526CE">
        <w:rPr>
          <w:rFonts w:ascii="Times New Roman" w:hAnsi="Times New Roman" w:cs="Times New Roman"/>
          <w:sz w:val="24"/>
          <w:szCs w:val="24"/>
          <w:vertAlign w:val="subscript"/>
        </w:rPr>
        <w:t>3</w:t>
      </w:r>
      <w:r w:rsidR="00EE72E0" w:rsidRPr="009526CE">
        <w:rPr>
          <w:rFonts w:ascii="Times New Roman" w:hAnsi="Times New Roman" w:cs="Times New Roman"/>
          <w:sz w:val="24"/>
          <w:szCs w:val="24"/>
        </w:rPr>
        <w:t xml:space="preserve"> treatment (</w:t>
      </w:r>
      <w:proofErr w:type="spellStart"/>
      <w:r w:rsidR="00EE72E0" w:rsidRPr="009526CE">
        <w:rPr>
          <w:rFonts w:ascii="Times New Roman" w:hAnsi="Times New Roman" w:cs="Times New Roman"/>
          <w:sz w:val="24"/>
          <w:szCs w:val="24"/>
        </w:rPr>
        <w:t>Jeevamrit</w:t>
      </w:r>
      <w:proofErr w:type="spellEnd"/>
      <w:r w:rsidR="00EE72E0" w:rsidRPr="009526CE">
        <w:rPr>
          <w:rFonts w:ascii="Times New Roman" w:hAnsi="Times New Roman" w:cs="Times New Roman"/>
          <w:sz w:val="24"/>
          <w:szCs w:val="24"/>
        </w:rPr>
        <w:t xml:space="preserve"> 500 </w:t>
      </w:r>
      <w:proofErr w:type="spellStart"/>
      <w:r w:rsidR="00EE72E0" w:rsidRPr="009526CE">
        <w:rPr>
          <w:rFonts w:ascii="Times New Roman" w:hAnsi="Times New Roman" w:cs="Times New Roman"/>
          <w:sz w:val="24"/>
          <w:szCs w:val="24"/>
        </w:rPr>
        <w:t>liter</w:t>
      </w:r>
      <w:proofErr w:type="spellEnd"/>
      <w:r w:rsidR="00EE72E0" w:rsidRPr="009526CE">
        <w:rPr>
          <w:rFonts w:ascii="Times New Roman" w:hAnsi="Times New Roman" w:cs="Times New Roman"/>
          <w:sz w:val="24"/>
          <w:szCs w:val="24"/>
        </w:rPr>
        <w:t xml:space="preserve"> ha</w:t>
      </w:r>
      <w:r w:rsidR="00EE72E0" w:rsidRPr="009526CE">
        <w:rPr>
          <w:rFonts w:ascii="Times New Roman" w:hAnsi="Times New Roman" w:cs="Times New Roman"/>
          <w:sz w:val="24"/>
          <w:szCs w:val="24"/>
          <w:vertAlign w:val="superscript"/>
        </w:rPr>
        <w:t>-1</w:t>
      </w:r>
      <w:r w:rsidR="00EE72E0" w:rsidRPr="009526CE">
        <w:rPr>
          <w:rFonts w:ascii="Times New Roman" w:hAnsi="Times New Roman" w:cs="Times New Roman"/>
          <w:sz w:val="24"/>
          <w:szCs w:val="24"/>
        </w:rPr>
        <w:t>). However, the minimum net return (</w:t>
      </w:r>
      <w:r w:rsidR="00E715F7" w:rsidRPr="009526CE">
        <w:rPr>
          <w:rFonts w:ascii="Times New Roman" w:hAnsi="Times New Roman" w:cs="Times New Roman"/>
          <w:sz w:val="24"/>
          <w:szCs w:val="24"/>
        </w:rPr>
        <w:t xml:space="preserve">Rs. </w:t>
      </w:r>
      <w:r w:rsidR="00EE72E0" w:rsidRPr="009526CE">
        <w:rPr>
          <w:rFonts w:ascii="Times New Roman" w:hAnsi="Times New Roman" w:cs="Times New Roman"/>
          <w:sz w:val="24"/>
          <w:szCs w:val="24"/>
        </w:rPr>
        <w:t>175652/ha)</w:t>
      </w:r>
      <w:r w:rsidR="00E715F7" w:rsidRPr="009526CE">
        <w:rPr>
          <w:rFonts w:ascii="Times New Roman" w:hAnsi="Times New Roman" w:cs="Times New Roman"/>
          <w:sz w:val="24"/>
          <w:szCs w:val="24"/>
        </w:rPr>
        <w:t xml:space="preserve"> </w:t>
      </w:r>
      <w:r w:rsidR="00EE72E0" w:rsidRPr="009526CE">
        <w:rPr>
          <w:rFonts w:ascii="Times New Roman" w:hAnsi="Times New Roman" w:cs="Times New Roman"/>
          <w:sz w:val="24"/>
          <w:szCs w:val="24"/>
        </w:rPr>
        <w:t>was obtained in L</w:t>
      </w:r>
      <w:r w:rsidR="00EE72E0" w:rsidRPr="009526CE">
        <w:rPr>
          <w:rFonts w:ascii="Times New Roman" w:hAnsi="Times New Roman" w:cs="Times New Roman"/>
          <w:sz w:val="24"/>
          <w:szCs w:val="24"/>
          <w:vertAlign w:val="subscript"/>
        </w:rPr>
        <w:t>0</w:t>
      </w:r>
      <w:r w:rsidR="00EE72E0" w:rsidRPr="009526CE">
        <w:rPr>
          <w:rFonts w:ascii="Times New Roman" w:hAnsi="Times New Roman" w:cs="Times New Roman"/>
          <w:sz w:val="24"/>
          <w:szCs w:val="24"/>
        </w:rPr>
        <w:t xml:space="preserve"> treatment (control). The difference in net return might be due to the reason of difference in high cultivation cost </w:t>
      </w:r>
      <w:r w:rsidR="00E715F7" w:rsidRPr="009526CE">
        <w:rPr>
          <w:rFonts w:ascii="Times New Roman" w:hAnsi="Times New Roman" w:cs="Times New Roman"/>
          <w:sz w:val="24"/>
          <w:szCs w:val="24"/>
        </w:rPr>
        <w:t xml:space="preserve">and returns </w:t>
      </w:r>
      <w:r w:rsidR="00EE72E0" w:rsidRPr="009526CE">
        <w:rPr>
          <w:rFonts w:ascii="Times New Roman" w:hAnsi="Times New Roman" w:cs="Times New Roman"/>
          <w:sz w:val="24"/>
          <w:szCs w:val="24"/>
        </w:rPr>
        <w:t xml:space="preserve">of respective treatments. Similar response was noticed by Sharma and Thakur (2022) and Kumar </w:t>
      </w:r>
      <w:r w:rsidR="00EE72E0" w:rsidRPr="009526CE">
        <w:rPr>
          <w:rFonts w:ascii="Times New Roman" w:hAnsi="Times New Roman" w:cs="Times New Roman"/>
          <w:i/>
          <w:iCs/>
          <w:sz w:val="24"/>
          <w:szCs w:val="24"/>
        </w:rPr>
        <w:t>et al.</w:t>
      </w:r>
      <w:r w:rsidR="00EE72E0" w:rsidRPr="009526CE">
        <w:rPr>
          <w:rFonts w:ascii="Times New Roman" w:hAnsi="Times New Roman" w:cs="Times New Roman"/>
          <w:sz w:val="24"/>
          <w:szCs w:val="24"/>
        </w:rPr>
        <w:t xml:space="preserve"> (2023) in garden pea. </w:t>
      </w:r>
    </w:p>
    <w:p w14:paraId="16D7DD11" w14:textId="4C27376D" w:rsidR="00EE72E0" w:rsidRPr="009526CE" w:rsidRDefault="007F49D9" w:rsidP="007F49D9">
      <w:pPr>
        <w:spacing w:after="0"/>
        <w:jc w:val="both"/>
        <w:rPr>
          <w:rFonts w:ascii="Times New Roman" w:hAnsi="Times New Roman" w:cs="Times New Roman"/>
          <w:b/>
          <w:bCs/>
          <w:sz w:val="24"/>
          <w:szCs w:val="24"/>
        </w:rPr>
      </w:pPr>
      <w:r w:rsidRPr="009526CE">
        <w:rPr>
          <w:rFonts w:ascii="Times New Roman" w:hAnsi="Times New Roman" w:cs="Times New Roman"/>
          <w:b/>
          <w:bCs/>
          <w:sz w:val="24"/>
          <w:szCs w:val="24"/>
        </w:rPr>
        <w:t>B:C ratio</w:t>
      </w:r>
    </w:p>
    <w:p w14:paraId="4CF9B915" w14:textId="38758042" w:rsidR="00177C2A" w:rsidRPr="009526CE" w:rsidRDefault="007F49D9" w:rsidP="00AD3A79">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ab/>
      </w:r>
      <w:r w:rsidR="00326508" w:rsidRPr="009526CE">
        <w:rPr>
          <w:rFonts w:ascii="Times New Roman" w:hAnsi="Times New Roman" w:cs="Times New Roman"/>
          <w:sz w:val="24"/>
          <w:szCs w:val="24"/>
        </w:rPr>
        <w:t>From the present investigation</w:t>
      </w:r>
      <w:r w:rsidR="00326508" w:rsidRPr="009526CE">
        <w:rPr>
          <w:rFonts w:ascii="Times New Roman" w:hAnsi="Times New Roman" w:cs="Times New Roman"/>
          <w:b/>
          <w:bCs/>
          <w:sz w:val="24"/>
          <w:szCs w:val="24"/>
        </w:rPr>
        <w:t xml:space="preserve"> </w:t>
      </w:r>
      <w:r w:rsidR="00326508" w:rsidRPr="009526CE">
        <w:rPr>
          <w:rFonts w:ascii="Times New Roman" w:hAnsi="Times New Roman" w:cs="Times New Roman"/>
          <w:sz w:val="24"/>
          <w:szCs w:val="24"/>
        </w:rPr>
        <w:t>i</w:t>
      </w:r>
      <w:r w:rsidR="00177C2A" w:rsidRPr="009526CE">
        <w:rPr>
          <w:rFonts w:ascii="Times New Roman" w:hAnsi="Times New Roman" w:cs="Times New Roman"/>
          <w:sz w:val="24"/>
          <w:szCs w:val="24"/>
        </w:rPr>
        <w:t xml:space="preserve">t was </w:t>
      </w:r>
      <w:r w:rsidR="00326508" w:rsidRPr="009526CE">
        <w:rPr>
          <w:rFonts w:ascii="Times New Roman" w:hAnsi="Times New Roman" w:cs="Times New Roman"/>
          <w:sz w:val="24"/>
          <w:szCs w:val="24"/>
        </w:rPr>
        <w:t xml:space="preserve">noticed </w:t>
      </w:r>
      <w:r w:rsidR="00177C2A" w:rsidRPr="009526CE">
        <w:rPr>
          <w:rFonts w:ascii="Times New Roman" w:hAnsi="Times New Roman" w:cs="Times New Roman"/>
          <w:sz w:val="24"/>
          <w:szCs w:val="24"/>
        </w:rPr>
        <w:t xml:space="preserve">that </w:t>
      </w:r>
      <w:r w:rsidR="00326508" w:rsidRPr="009526CE">
        <w:rPr>
          <w:rFonts w:ascii="Times New Roman" w:hAnsi="Times New Roman" w:cs="Times New Roman"/>
          <w:sz w:val="24"/>
          <w:szCs w:val="24"/>
        </w:rPr>
        <w:t xml:space="preserve">the application of </w:t>
      </w:r>
      <w:r w:rsidR="00177C2A" w:rsidRPr="009526CE">
        <w:rPr>
          <w:rFonts w:ascii="Times New Roman" w:hAnsi="Times New Roman" w:cs="Times New Roman"/>
          <w:sz w:val="24"/>
          <w:szCs w:val="24"/>
        </w:rPr>
        <w:t>micronutrients</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had a significant effect on</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B:C ratio during present investigation</w:t>
      </w:r>
      <w:r w:rsidR="00326508" w:rsidRPr="009526CE">
        <w:rPr>
          <w:rFonts w:ascii="Times New Roman" w:hAnsi="Times New Roman" w:cs="Times New Roman"/>
          <w:sz w:val="24"/>
          <w:szCs w:val="24"/>
        </w:rPr>
        <w:t xml:space="preserve"> </w:t>
      </w:r>
      <w:r w:rsidR="004A00E9" w:rsidRPr="009526CE">
        <w:rPr>
          <w:rFonts w:ascii="Times New Roman" w:hAnsi="Times New Roman" w:cs="Times New Roman"/>
          <w:bCs/>
          <w:sz w:val="24"/>
          <w:szCs w:val="24"/>
        </w:rPr>
        <w:t xml:space="preserve">(Table 2, Fig. 4). </w:t>
      </w:r>
      <w:r w:rsidR="00177C2A" w:rsidRPr="009526CE">
        <w:rPr>
          <w:rFonts w:ascii="Times New Roman" w:hAnsi="Times New Roman" w:cs="Times New Roman"/>
          <w:sz w:val="24"/>
          <w:szCs w:val="24"/>
        </w:rPr>
        <w:t>The</w:t>
      </w:r>
      <w:r w:rsidR="004A00E9"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pooled data exhibited a significantly maximum</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 xml:space="preserve">B:C ratio </w:t>
      </w:r>
      <w:r w:rsidR="00177C2A" w:rsidRPr="009526CE">
        <w:rPr>
          <w:rFonts w:ascii="Times New Roman" w:hAnsi="Times New Roman" w:cs="Times New Roman"/>
          <w:i/>
          <w:iCs/>
          <w:sz w:val="24"/>
          <w:szCs w:val="24"/>
        </w:rPr>
        <w:t>i.e.,</w:t>
      </w:r>
      <w:r w:rsidR="00177C2A" w:rsidRPr="009526CE">
        <w:rPr>
          <w:rFonts w:ascii="Times New Roman" w:hAnsi="Times New Roman" w:cs="Times New Roman"/>
          <w:sz w:val="24"/>
          <w:szCs w:val="24"/>
        </w:rPr>
        <w:t xml:space="preserve"> 2.88 were noticed in M</w:t>
      </w:r>
      <w:r w:rsidR="00177C2A" w:rsidRPr="009526CE">
        <w:rPr>
          <w:rFonts w:ascii="Times New Roman" w:hAnsi="Times New Roman" w:cs="Times New Roman"/>
          <w:sz w:val="24"/>
          <w:szCs w:val="24"/>
          <w:vertAlign w:val="subscript"/>
        </w:rPr>
        <w:t>1</w:t>
      </w:r>
      <w:r w:rsidR="00177C2A" w:rsidRPr="009526CE">
        <w:rPr>
          <w:rFonts w:ascii="Times New Roman" w:hAnsi="Times New Roman" w:cs="Times New Roman"/>
          <w:sz w:val="24"/>
          <w:szCs w:val="24"/>
        </w:rPr>
        <w:t xml:space="preserve"> treatment (ZnSO</w:t>
      </w:r>
      <w:r w:rsidR="00326508" w:rsidRPr="009526CE">
        <w:rPr>
          <w:rFonts w:ascii="Times New Roman" w:hAnsi="Times New Roman" w:cs="Times New Roman"/>
          <w:sz w:val="24"/>
          <w:szCs w:val="24"/>
          <w:vertAlign w:val="subscript"/>
        </w:rPr>
        <w:t>4</w:t>
      </w:r>
      <w:r w:rsidR="00177C2A" w:rsidRPr="009526CE">
        <w:rPr>
          <w:rFonts w:ascii="Times New Roman" w:hAnsi="Times New Roman" w:cs="Times New Roman"/>
          <w:sz w:val="24"/>
          <w:szCs w:val="24"/>
        </w:rPr>
        <w:t xml:space="preserve"> </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0.5%).</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While, minimum</w:t>
      </w:r>
      <w:r w:rsidR="00326508"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B:C ratio (2.49) was obtained in M</w:t>
      </w:r>
      <w:r w:rsidR="00177C2A" w:rsidRPr="009526CE">
        <w:rPr>
          <w:rFonts w:ascii="Times New Roman" w:hAnsi="Times New Roman" w:cs="Times New Roman"/>
          <w:sz w:val="24"/>
          <w:szCs w:val="24"/>
          <w:vertAlign w:val="subscript"/>
        </w:rPr>
        <w:t>0</w:t>
      </w:r>
      <w:r w:rsidR="00177C2A" w:rsidRPr="009526CE">
        <w:rPr>
          <w:rFonts w:ascii="Times New Roman" w:hAnsi="Times New Roman" w:cs="Times New Roman"/>
          <w:sz w:val="24"/>
          <w:szCs w:val="24"/>
        </w:rPr>
        <w:t xml:space="preserve"> treatment </w:t>
      </w:r>
      <w:r w:rsidR="00177C2A" w:rsidRPr="009526CE">
        <w:rPr>
          <w:rFonts w:ascii="Times New Roman" w:hAnsi="Times New Roman" w:cs="Times New Roman"/>
          <w:i/>
          <w:iCs/>
          <w:sz w:val="24"/>
          <w:szCs w:val="24"/>
        </w:rPr>
        <w:t>i.e.,</w:t>
      </w:r>
      <w:r w:rsidR="00177C2A" w:rsidRPr="009526CE">
        <w:rPr>
          <w:rFonts w:ascii="Times New Roman" w:hAnsi="Times New Roman" w:cs="Times New Roman"/>
          <w:sz w:val="24"/>
          <w:szCs w:val="24"/>
        </w:rPr>
        <w:t xml:space="preserve"> control.</w:t>
      </w:r>
      <w:r w:rsidR="00AD3A79" w:rsidRPr="009526CE">
        <w:rPr>
          <w:rFonts w:ascii="Times New Roman" w:hAnsi="Times New Roman" w:cs="Times New Roman"/>
          <w:sz w:val="24"/>
          <w:szCs w:val="24"/>
        </w:rPr>
        <w:t xml:space="preserve"> The observed differences in the B:C ratio among micronutrient treatments can be attributed to variations in both cultivation costs and the corresponding economic returns. Treatments that incurred slightly higher input costs but produced substantial yield improvements and better-quality produce achieved superior B:C ratios. In contrast, the control treatment, with no micronutrient supplementation, recorded a lower B:C ratio due to reduced productivity and marketable yield. In the present investigation, this trend aligns with the findings of Singh </w:t>
      </w:r>
      <w:r w:rsidR="00AD3A79" w:rsidRPr="009526CE">
        <w:rPr>
          <w:rFonts w:ascii="Times New Roman" w:hAnsi="Times New Roman" w:cs="Times New Roman"/>
          <w:i/>
          <w:iCs/>
          <w:sz w:val="24"/>
          <w:szCs w:val="24"/>
        </w:rPr>
        <w:t>et al.</w:t>
      </w:r>
      <w:r w:rsidR="00AD3A79" w:rsidRPr="009526CE">
        <w:rPr>
          <w:rFonts w:ascii="Times New Roman" w:hAnsi="Times New Roman" w:cs="Times New Roman"/>
          <w:sz w:val="24"/>
          <w:szCs w:val="24"/>
        </w:rPr>
        <w:t xml:space="preserve"> (2021) in pea. </w:t>
      </w:r>
      <w:r w:rsidR="00177C2A" w:rsidRPr="009526CE">
        <w:rPr>
          <w:rFonts w:ascii="Times New Roman" w:hAnsi="Times New Roman" w:cs="Times New Roman"/>
          <w:sz w:val="24"/>
          <w:szCs w:val="24"/>
        </w:rPr>
        <w:t xml:space="preserve">It was </w:t>
      </w:r>
      <w:r w:rsidR="00326508" w:rsidRPr="009526CE">
        <w:rPr>
          <w:rFonts w:ascii="Times New Roman" w:hAnsi="Times New Roman" w:cs="Times New Roman"/>
          <w:sz w:val="24"/>
          <w:szCs w:val="24"/>
        </w:rPr>
        <w:t>also visible</w:t>
      </w:r>
      <w:r w:rsidR="00177C2A" w:rsidRPr="009526CE">
        <w:rPr>
          <w:rFonts w:ascii="Times New Roman" w:hAnsi="Times New Roman" w:cs="Times New Roman"/>
          <w:sz w:val="24"/>
          <w:szCs w:val="24"/>
        </w:rPr>
        <w:t xml:space="preserve"> from the data presented in Table 2</w:t>
      </w:r>
      <w:r w:rsidR="002B1707" w:rsidRPr="009526CE">
        <w:rPr>
          <w:rFonts w:ascii="Times New Roman" w:hAnsi="Times New Roman" w:cs="Times New Roman"/>
          <w:sz w:val="24"/>
          <w:szCs w:val="24"/>
        </w:rPr>
        <w:t xml:space="preserve"> and Fig. 4</w:t>
      </w:r>
      <w:r w:rsidR="00177C2A" w:rsidRPr="009526CE">
        <w:rPr>
          <w:rFonts w:ascii="Times New Roman" w:hAnsi="Times New Roman" w:cs="Times New Roman"/>
          <w:sz w:val="24"/>
          <w:szCs w:val="24"/>
        </w:rPr>
        <w:t xml:space="preserve"> that different </w:t>
      </w:r>
      <w:r w:rsidR="00ED4C77" w:rsidRPr="009526CE">
        <w:rPr>
          <w:rFonts w:ascii="Times New Roman" w:hAnsi="Times New Roman" w:cs="Times New Roman"/>
          <w:sz w:val="24"/>
          <w:szCs w:val="24"/>
        </w:rPr>
        <w:t xml:space="preserve">levels of </w:t>
      </w:r>
      <w:r w:rsidR="00177C2A" w:rsidRPr="009526CE">
        <w:rPr>
          <w:rFonts w:ascii="Times New Roman" w:hAnsi="Times New Roman" w:cs="Times New Roman"/>
          <w:sz w:val="24"/>
          <w:szCs w:val="24"/>
        </w:rPr>
        <w:t>liquid organic manures had a significant effect on</w:t>
      </w:r>
      <w:r w:rsidR="00ED4C77"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B:C ratio of garden pea across two consecutive growing seasons (2022-23 and 2023-24), along with the pooled average. The pooled data revealed that highest B:C ratio</w:t>
      </w:r>
      <w:r w:rsidR="00ED4C77" w:rsidRPr="009526CE">
        <w:rPr>
          <w:rFonts w:ascii="Times New Roman" w:hAnsi="Times New Roman" w:cs="Times New Roman"/>
          <w:sz w:val="24"/>
          <w:szCs w:val="24"/>
        </w:rPr>
        <w:t xml:space="preserve"> </w:t>
      </w:r>
      <w:r w:rsidR="00177C2A" w:rsidRPr="009526CE">
        <w:rPr>
          <w:rFonts w:ascii="Times New Roman" w:hAnsi="Times New Roman" w:cs="Times New Roman"/>
          <w:i/>
          <w:iCs/>
          <w:sz w:val="24"/>
          <w:szCs w:val="24"/>
        </w:rPr>
        <w:t xml:space="preserve">i.e., </w:t>
      </w:r>
      <w:r w:rsidR="00177C2A" w:rsidRPr="009526CE">
        <w:rPr>
          <w:rFonts w:ascii="Times New Roman" w:hAnsi="Times New Roman" w:cs="Times New Roman"/>
          <w:sz w:val="24"/>
          <w:szCs w:val="24"/>
        </w:rPr>
        <w:t>2.65 w</w:t>
      </w:r>
      <w:r w:rsidR="00ED4C77" w:rsidRPr="009526CE">
        <w:rPr>
          <w:rFonts w:ascii="Times New Roman" w:hAnsi="Times New Roman" w:cs="Times New Roman"/>
          <w:sz w:val="24"/>
          <w:szCs w:val="24"/>
        </w:rPr>
        <w:t xml:space="preserve">as </w:t>
      </w:r>
      <w:r w:rsidR="00177C2A" w:rsidRPr="009526CE">
        <w:rPr>
          <w:rFonts w:ascii="Times New Roman" w:hAnsi="Times New Roman" w:cs="Times New Roman"/>
          <w:sz w:val="24"/>
          <w:szCs w:val="24"/>
        </w:rPr>
        <w:t>noticed in L</w:t>
      </w:r>
      <w:r w:rsidR="00177C2A" w:rsidRPr="009526CE">
        <w:rPr>
          <w:rFonts w:ascii="Times New Roman" w:hAnsi="Times New Roman" w:cs="Times New Roman"/>
          <w:sz w:val="24"/>
          <w:szCs w:val="24"/>
          <w:vertAlign w:val="subscript"/>
        </w:rPr>
        <w:t>3</w:t>
      </w:r>
      <w:r w:rsidR="00177C2A" w:rsidRPr="009526CE">
        <w:rPr>
          <w:rFonts w:ascii="Times New Roman" w:hAnsi="Times New Roman" w:cs="Times New Roman"/>
          <w:sz w:val="24"/>
          <w:szCs w:val="24"/>
        </w:rPr>
        <w:t xml:space="preserve"> treatment (</w:t>
      </w:r>
      <w:proofErr w:type="spellStart"/>
      <w:r w:rsidR="00177C2A" w:rsidRPr="009526CE">
        <w:rPr>
          <w:rFonts w:ascii="Times New Roman" w:hAnsi="Times New Roman" w:cs="Times New Roman"/>
          <w:sz w:val="24"/>
          <w:szCs w:val="24"/>
        </w:rPr>
        <w:t>Jeevamrit</w:t>
      </w:r>
      <w:proofErr w:type="spellEnd"/>
      <w:r w:rsidR="00177C2A" w:rsidRPr="009526CE">
        <w:rPr>
          <w:rFonts w:ascii="Times New Roman" w:hAnsi="Times New Roman" w:cs="Times New Roman"/>
          <w:sz w:val="24"/>
          <w:szCs w:val="24"/>
        </w:rPr>
        <w:t xml:space="preserve"> </w:t>
      </w:r>
      <w:r w:rsidR="00ED4C77" w:rsidRPr="009526CE">
        <w:rPr>
          <w:rFonts w:ascii="Times New Roman" w:hAnsi="Times New Roman" w:cs="Times New Roman"/>
          <w:sz w:val="24"/>
          <w:szCs w:val="24"/>
        </w:rPr>
        <w:t xml:space="preserve">@ </w:t>
      </w:r>
      <w:r w:rsidR="00177C2A" w:rsidRPr="009526CE">
        <w:rPr>
          <w:rFonts w:ascii="Times New Roman" w:hAnsi="Times New Roman" w:cs="Times New Roman"/>
          <w:sz w:val="24"/>
          <w:szCs w:val="24"/>
        </w:rPr>
        <w:t xml:space="preserve">500 </w:t>
      </w:r>
      <w:proofErr w:type="spellStart"/>
      <w:r w:rsidR="00177C2A" w:rsidRPr="009526CE">
        <w:rPr>
          <w:rFonts w:ascii="Times New Roman" w:hAnsi="Times New Roman" w:cs="Times New Roman"/>
          <w:sz w:val="24"/>
          <w:szCs w:val="24"/>
        </w:rPr>
        <w:t>liter</w:t>
      </w:r>
      <w:proofErr w:type="spellEnd"/>
      <w:r w:rsidR="00177C2A" w:rsidRPr="009526CE">
        <w:rPr>
          <w:rFonts w:ascii="Times New Roman" w:hAnsi="Times New Roman" w:cs="Times New Roman"/>
          <w:sz w:val="24"/>
          <w:szCs w:val="24"/>
        </w:rPr>
        <w:t xml:space="preserve"> ha</w:t>
      </w:r>
      <w:r w:rsidR="00177C2A" w:rsidRPr="009526CE">
        <w:rPr>
          <w:rFonts w:ascii="Times New Roman" w:hAnsi="Times New Roman" w:cs="Times New Roman"/>
          <w:sz w:val="24"/>
          <w:szCs w:val="24"/>
          <w:vertAlign w:val="superscript"/>
        </w:rPr>
        <w:t>-1</w:t>
      </w:r>
      <w:r w:rsidR="00177C2A" w:rsidRPr="009526CE">
        <w:rPr>
          <w:rFonts w:ascii="Times New Roman" w:hAnsi="Times New Roman" w:cs="Times New Roman"/>
          <w:sz w:val="24"/>
          <w:szCs w:val="24"/>
        </w:rPr>
        <w:t>). However, the minimum B:C ratio (2.57) was obtained in L</w:t>
      </w:r>
      <w:r w:rsidR="00177C2A" w:rsidRPr="009526CE">
        <w:rPr>
          <w:rFonts w:ascii="Times New Roman" w:hAnsi="Times New Roman" w:cs="Times New Roman"/>
          <w:sz w:val="24"/>
          <w:szCs w:val="24"/>
          <w:vertAlign w:val="subscript"/>
        </w:rPr>
        <w:t>0</w:t>
      </w:r>
      <w:r w:rsidR="00177C2A" w:rsidRPr="009526CE">
        <w:rPr>
          <w:rFonts w:ascii="Times New Roman" w:hAnsi="Times New Roman" w:cs="Times New Roman"/>
          <w:sz w:val="24"/>
          <w:szCs w:val="24"/>
        </w:rPr>
        <w:t xml:space="preserve"> treatment (control).</w:t>
      </w:r>
      <w:r w:rsidR="00AD3A79" w:rsidRPr="009526CE">
        <w:rPr>
          <w:rFonts w:ascii="Times New Roman" w:hAnsi="Times New Roman" w:cs="Times New Roman"/>
          <w:sz w:val="24"/>
          <w:szCs w:val="24"/>
        </w:rPr>
        <w:t xml:space="preserve"> The higher B:C ratios in the treatments </w:t>
      </w:r>
      <w:proofErr w:type="spellStart"/>
      <w:r w:rsidR="00AD3A79" w:rsidRPr="009526CE">
        <w:rPr>
          <w:rFonts w:ascii="Times New Roman" w:hAnsi="Times New Roman" w:cs="Times New Roman"/>
          <w:sz w:val="24"/>
          <w:szCs w:val="24"/>
        </w:rPr>
        <w:t>Jeevamrit</w:t>
      </w:r>
      <w:proofErr w:type="spellEnd"/>
      <w:r w:rsidR="00AD3A79" w:rsidRPr="009526CE">
        <w:rPr>
          <w:rFonts w:ascii="Times New Roman" w:hAnsi="Times New Roman" w:cs="Times New Roman"/>
          <w:sz w:val="24"/>
          <w:szCs w:val="24"/>
        </w:rPr>
        <w:t xml:space="preserve"> can be attributed to their positive impact on plant growth, yield components, and overall marketable output, which more than offset the additional input costs. These results are consistent with the reports of Sharma and Thakur</w:t>
      </w:r>
      <w:r w:rsidR="00AD3A79" w:rsidRPr="009526CE">
        <w:rPr>
          <w:rFonts w:ascii="Times New Roman" w:hAnsi="Times New Roman" w:cs="Times New Roman"/>
          <w:b/>
          <w:bCs/>
          <w:sz w:val="24"/>
          <w:szCs w:val="24"/>
        </w:rPr>
        <w:t xml:space="preserve"> </w:t>
      </w:r>
      <w:r w:rsidR="00AD3A79" w:rsidRPr="009526CE">
        <w:rPr>
          <w:rFonts w:ascii="Times New Roman" w:hAnsi="Times New Roman" w:cs="Times New Roman"/>
          <w:sz w:val="24"/>
          <w:szCs w:val="24"/>
        </w:rPr>
        <w:t xml:space="preserve">(2022) and Kumar </w:t>
      </w:r>
      <w:r w:rsidR="00AD3A79" w:rsidRPr="009526CE">
        <w:rPr>
          <w:rFonts w:ascii="Times New Roman" w:hAnsi="Times New Roman" w:cs="Times New Roman"/>
          <w:i/>
          <w:iCs/>
          <w:sz w:val="24"/>
          <w:szCs w:val="24"/>
        </w:rPr>
        <w:t>et al.</w:t>
      </w:r>
      <w:r w:rsidR="00AD3A79" w:rsidRPr="009526CE">
        <w:rPr>
          <w:rFonts w:ascii="Times New Roman" w:hAnsi="Times New Roman" w:cs="Times New Roman"/>
          <w:sz w:val="24"/>
          <w:szCs w:val="24"/>
        </w:rPr>
        <w:t xml:space="preserve"> (2023) in garden pea, where the application of liquid organic manures improved economic returns through enhanced yield and quality.</w:t>
      </w:r>
    </w:p>
    <w:p w14:paraId="0958740D" w14:textId="77777777" w:rsidR="00E77165" w:rsidRPr="009526CE" w:rsidRDefault="00E77165" w:rsidP="00E77165">
      <w:pPr>
        <w:spacing w:after="0" w:line="240" w:lineRule="auto"/>
        <w:jc w:val="both"/>
        <w:rPr>
          <w:rFonts w:ascii="Times New Roman" w:hAnsi="Times New Roman" w:cs="Times New Roman"/>
          <w:b/>
          <w:bCs/>
          <w:sz w:val="24"/>
          <w:szCs w:val="24"/>
        </w:rPr>
      </w:pPr>
      <w:r w:rsidRPr="009526CE">
        <w:rPr>
          <w:rFonts w:ascii="Times New Roman" w:hAnsi="Times New Roman" w:cs="Times New Roman"/>
          <w:b/>
          <w:bCs/>
          <w:sz w:val="24"/>
          <w:szCs w:val="24"/>
        </w:rPr>
        <w:t>Conclusion</w:t>
      </w:r>
    </w:p>
    <w:p w14:paraId="716008A6" w14:textId="3CB70BEC" w:rsidR="005851D1" w:rsidRPr="009526CE" w:rsidRDefault="005851D1" w:rsidP="005851D1">
      <w:pPr>
        <w:spacing w:after="0" w:line="240" w:lineRule="auto"/>
        <w:ind w:firstLine="720"/>
        <w:jc w:val="both"/>
        <w:rPr>
          <w:rFonts w:ascii="Times New Roman" w:hAnsi="Times New Roman" w:cs="Times New Roman"/>
          <w:sz w:val="24"/>
          <w:szCs w:val="24"/>
        </w:rPr>
      </w:pPr>
      <w:r w:rsidRPr="009526CE">
        <w:rPr>
          <w:rFonts w:ascii="Times New Roman" w:hAnsi="Times New Roman" w:cs="Times New Roman"/>
          <w:sz w:val="24"/>
          <w:szCs w:val="24"/>
        </w:rPr>
        <w:lastRenderedPageBreak/>
        <w:t>The present study demonstrated that foliar application of micronutrients particularly ZnSO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 and liquid manures notably </w:t>
      </w:r>
      <w:proofErr w:type="spellStart"/>
      <w:r w:rsidRPr="009526CE">
        <w:rPr>
          <w:rFonts w:ascii="Times New Roman" w:hAnsi="Times New Roman" w:cs="Times New Roman"/>
          <w:sz w:val="24"/>
          <w:szCs w:val="24"/>
        </w:rPr>
        <w:t>Jeevamrit</w:t>
      </w:r>
      <w:proofErr w:type="spellEnd"/>
      <w:r w:rsidRPr="009526CE">
        <w:rPr>
          <w:rFonts w:ascii="Times New Roman" w:hAnsi="Times New Roman" w:cs="Times New Roman"/>
          <w:sz w:val="24"/>
          <w:szCs w:val="24"/>
        </w:rPr>
        <w:t xml:space="preserve"> @ 500 litre/ha significantly improved both quality attributes and economic returns in garden pea. ZnSO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 consistently outperformed other micronutrients in enhancing protein content and T.S.S., while </w:t>
      </w:r>
      <w:proofErr w:type="spellStart"/>
      <w:r w:rsidRPr="009526CE">
        <w:rPr>
          <w:rFonts w:ascii="Times New Roman" w:hAnsi="Times New Roman" w:cs="Times New Roman"/>
          <w:sz w:val="24"/>
          <w:szCs w:val="24"/>
        </w:rPr>
        <w:t>Jeevamrit</w:t>
      </w:r>
      <w:proofErr w:type="spellEnd"/>
      <w:r w:rsidRPr="009526CE">
        <w:rPr>
          <w:rFonts w:ascii="Times New Roman" w:hAnsi="Times New Roman" w:cs="Times New Roman"/>
          <w:sz w:val="24"/>
          <w:szCs w:val="24"/>
        </w:rPr>
        <w:t xml:space="preserve"> proved superior among liquid manures for these traits. The improvement in biochemical quality was complemented by substantial economic gains with ZnSO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 and </w:t>
      </w:r>
      <w:proofErr w:type="spellStart"/>
      <w:r w:rsidRPr="009526CE">
        <w:rPr>
          <w:rFonts w:ascii="Times New Roman" w:hAnsi="Times New Roman" w:cs="Times New Roman"/>
          <w:sz w:val="24"/>
          <w:szCs w:val="24"/>
        </w:rPr>
        <w:t>Jeevamrit</w:t>
      </w:r>
      <w:proofErr w:type="spellEnd"/>
      <w:r w:rsidRPr="009526CE">
        <w:rPr>
          <w:rFonts w:ascii="Times New Roman" w:hAnsi="Times New Roman" w:cs="Times New Roman"/>
          <w:sz w:val="24"/>
          <w:szCs w:val="24"/>
        </w:rPr>
        <w:t xml:space="preserve"> @ 500 litres/ha achieving the highest gross and net return and B:C ratios across both years. These results indicate that integrating targeted micronutrients foliar spray with bio-enhancing liquid organics can optimize nutrient uptake, improve </w:t>
      </w:r>
      <w:proofErr w:type="spellStart"/>
      <w:r w:rsidRPr="009526CE">
        <w:rPr>
          <w:rFonts w:ascii="Times New Roman" w:hAnsi="Times New Roman" w:cs="Times New Roman"/>
          <w:sz w:val="24"/>
          <w:szCs w:val="24"/>
        </w:rPr>
        <w:t>produce</w:t>
      </w:r>
      <w:proofErr w:type="spellEnd"/>
      <w:r w:rsidRPr="009526CE">
        <w:rPr>
          <w:rFonts w:ascii="Times New Roman" w:hAnsi="Times New Roman" w:cs="Times New Roman"/>
          <w:sz w:val="24"/>
          <w:szCs w:val="24"/>
        </w:rPr>
        <w:t xml:space="preserve"> quality and maximize profitability under semi-arid conditions. The approach offers a sustainable, eco-friendly alternative to sole reliance on inorganic fertilizer and holds promise for wider adoption in commercial pea production systems. Further multi-location trial and long-term studies could help validate these finding and refine nutrient management recommendation for diverse agro-climatic zones.</w:t>
      </w:r>
    </w:p>
    <w:p w14:paraId="4E77BD4D" w14:textId="77777777" w:rsidR="00E77165" w:rsidRPr="009526CE" w:rsidRDefault="00E77165" w:rsidP="00E77165">
      <w:pPr>
        <w:spacing w:after="0" w:line="240" w:lineRule="auto"/>
        <w:jc w:val="both"/>
        <w:rPr>
          <w:rFonts w:ascii="Times New Roman" w:hAnsi="Times New Roman" w:cs="Times New Roman"/>
          <w:b/>
          <w:sz w:val="24"/>
          <w:szCs w:val="24"/>
        </w:rPr>
      </w:pPr>
      <w:r w:rsidRPr="009526CE">
        <w:rPr>
          <w:rFonts w:ascii="Times New Roman" w:hAnsi="Times New Roman" w:cs="Times New Roman"/>
          <w:b/>
          <w:sz w:val="24"/>
          <w:szCs w:val="24"/>
        </w:rPr>
        <w:t>References</w:t>
      </w:r>
    </w:p>
    <w:p w14:paraId="52C86C15"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Borah, L., Saikia, J. and Basumatary, A. (2021). Effect of foliar application of zinc on growth and yield of garden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in Assam condition. </w:t>
      </w:r>
      <w:r w:rsidRPr="009526CE">
        <w:rPr>
          <w:rFonts w:ascii="Times New Roman" w:hAnsi="Times New Roman" w:cs="Times New Roman"/>
          <w:bCs/>
          <w:i/>
          <w:iCs/>
          <w:sz w:val="24"/>
          <w:szCs w:val="24"/>
        </w:rPr>
        <w:t>Int. J. Chem. Stud.,</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9(2),</w:t>
      </w:r>
      <w:r w:rsidRPr="009526CE">
        <w:rPr>
          <w:rFonts w:ascii="Times New Roman" w:hAnsi="Times New Roman" w:cs="Times New Roman"/>
          <w:bCs/>
          <w:sz w:val="24"/>
          <w:szCs w:val="24"/>
        </w:rPr>
        <w:t xml:space="preserve"> 869-872.</w:t>
      </w:r>
    </w:p>
    <w:p w14:paraId="6DE73625"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Dutta, A.K., </w:t>
      </w:r>
      <w:proofErr w:type="spellStart"/>
      <w:r w:rsidRPr="009526CE">
        <w:rPr>
          <w:rFonts w:ascii="Times New Roman" w:hAnsi="Times New Roman" w:cs="Times New Roman"/>
          <w:bCs/>
          <w:sz w:val="24"/>
          <w:szCs w:val="24"/>
        </w:rPr>
        <w:t>Majee</w:t>
      </w:r>
      <w:proofErr w:type="spellEnd"/>
      <w:r w:rsidRPr="009526CE">
        <w:rPr>
          <w:rFonts w:ascii="Times New Roman" w:hAnsi="Times New Roman" w:cs="Times New Roman"/>
          <w:bCs/>
          <w:sz w:val="24"/>
          <w:szCs w:val="24"/>
        </w:rPr>
        <w:t xml:space="preserve">, S.K. and Das, R. (2018). Effect of BD-501 and </w:t>
      </w:r>
      <w:proofErr w:type="spellStart"/>
      <w:r w:rsidRPr="009526CE">
        <w:rPr>
          <w:rFonts w:ascii="Times New Roman" w:hAnsi="Times New Roman" w:cs="Times New Roman"/>
          <w:bCs/>
          <w:sz w:val="24"/>
          <w:szCs w:val="24"/>
        </w:rPr>
        <w:t>panchagavya</w:t>
      </w:r>
      <w:proofErr w:type="spellEnd"/>
      <w:r w:rsidRPr="009526CE">
        <w:rPr>
          <w:rFonts w:ascii="Times New Roman" w:hAnsi="Times New Roman" w:cs="Times New Roman"/>
          <w:bCs/>
          <w:sz w:val="24"/>
          <w:szCs w:val="24"/>
        </w:rPr>
        <w:t xml:space="preserve"> on yield and quality of garden pea cv. Arkel. </w:t>
      </w:r>
      <w:r w:rsidRPr="009526CE">
        <w:rPr>
          <w:rFonts w:ascii="Times New Roman" w:hAnsi="Times New Roman" w:cs="Times New Roman"/>
          <w:bCs/>
          <w:i/>
          <w:iCs/>
          <w:sz w:val="24"/>
          <w:szCs w:val="24"/>
        </w:rPr>
        <w:t>Int. J. Lat. Eng. Man. Res.,</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3(2),</w:t>
      </w:r>
      <w:r w:rsidRPr="009526CE">
        <w:rPr>
          <w:rFonts w:ascii="Times New Roman" w:hAnsi="Times New Roman" w:cs="Times New Roman"/>
          <w:bCs/>
          <w:sz w:val="24"/>
          <w:szCs w:val="24"/>
        </w:rPr>
        <w:t xml:space="preserve"> 50-53.</w:t>
      </w:r>
    </w:p>
    <w:p w14:paraId="5A152572"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Joshi, H.N., Varma, L.R and More, S.G. (2020). Effects of organic nutrients in combination with biofertilizers on uptake N, P, K and yield of garden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CV. Bonneville. </w:t>
      </w:r>
      <w:r w:rsidRPr="009526CE">
        <w:rPr>
          <w:rFonts w:ascii="Times New Roman" w:hAnsi="Times New Roman" w:cs="Times New Roman"/>
          <w:bCs/>
          <w:i/>
          <w:iCs/>
          <w:sz w:val="24"/>
          <w:szCs w:val="24"/>
        </w:rPr>
        <w:t>The Pharma Inn. J.,</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9(3),</w:t>
      </w:r>
      <w:r w:rsidRPr="009526CE">
        <w:rPr>
          <w:rFonts w:ascii="Times New Roman" w:hAnsi="Times New Roman" w:cs="Times New Roman"/>
          <w:bCs/>
          <w:sz w:val="24"/>
          <w:szCs w:val="24"/>
        </w:rPr>
        <w:t xml:space="preserve"> 385-389.</w:t>
      </w:r>
    </w:p>
    <w:p w14:paraId="784A77ED"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Kumar, G.T., Singh, V. and George, S.G. (2023). Influence of liquid organic manure on growth and yield of field pea. </w:t>
      </w:r>
      <w:r w:rsidRPr="009526CE">
        <w:rPr>
          <w:rFonts w:ascii="Times New Roman" w:hAnsi="Times New Roman" w:cs="Times New Roman"/>
          <w:bCs/>
          <w:i/>
          <w:iCs/>
          <w:sz w:val="24"/>
          <w:szCs w:val="24"/>
        </w:rPr>
        <w:t>Int. J. Plant Soil Sci.</w:t>
      </w:r>
      <w:r w:rsidRPr="009526CE">
        <w:rPr>
          <w:rFonts w:ascii="Times New Roman" w:hAnsi="Times New Roman" w:cs="Times New Roman"/>
          <w:bCs/>
          <w:sz w:val="24"/>
          <w:szCs w:val="24"/>
        </w:rPr>
        <w:t>, 35(19), 524-530.</w:t>
      </w:r>
    </w:p>
    <w:p w14:paraId="5BE7C66B"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Meitei, A.N., Bhatt, S.S., Devi, M.M., </w:t>
      </w:r>
      <w:proofErr w:type="spellStart"/>
      <w:r w:rsidRPr="009526CE">
        <w:rPr>
          <w:rFonts w:ascii="Times New Roman" w:hAnsi="Times New Roman" w:cs="Times New Roman"/>
          <w:bCs/>
          <w:sz w:val="24"/>
          <w:szCs w:val="24"/>
        </w:rPr>
        <w:t>Phurailatpam</w:t>
      </w:r>
      <w:proofErr w:type="spellEnd"/>
      <w:r w:rsidRPr="009526CE">
        <w:rPr>
          <w:rFonts w:ascii="Times New Roman" w:hAnsi="Times New Roman" w:cs="Times New Roman"/>
          <w:bCs/>
          <w:sz w:val="24"/>
          <w:szCs w:val="24"/>
        </w:rPr>
        <w:t xml:space="preserve">, D. and Singson, L. (2022). Performance of micronutrients and </w:t>
      </w:r>
      <w:proofErr w:type="spellStart"/>
      <w:r w:rsidRPr="009526CE">
        <w:rPr>
          <w:rFonts w:ascii="Times New Roman" w:hAnsi="Times New Roman" w:cs="Times New Roman"/>
          <w:bCs/>
          <w:sz w:val="24"/>
          <w:szCs w:val="24"/>
        </w:rPr>
        <w:t>npk</w:t>
      </w:r>
      <w:proofErr w:type="spellEnd"/>
      <w:r w:rsidRPr="009526CE">
        <w:rPr>
          <w:rFonts w:ascii="Times New Roman" w:hAnsi="Times New Roman" w:cs="Times New Roman"/>
          <w:bCs/>
          <w:sz w:val="24"/>
          <w:szCs w:val="24"/>
        </w:rPr>
        <w:t xml:space="preserve"> on growth and yield of field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Var. Arkel. </w:t>
      </w:r>
      <w:r w:rsidRPr="009526CE">
        <w:rPr>
          <w:rFonts w:ascii="Times New Roman" w:hAnsi="Times New Roman" w:cs="Times New Roman"/>
          <w:bCs/>
          <w:i/>
          <w:iCs/>
          <w:sz w:val="24"/>
          <w:szCs w:val="24"/>
        </w:rPr>
        <w:t>Int. J. Novel Res. Dev.,</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7(9),</w:t>
      </w:r>
      <w:r w:rsidRPr="009526CE">
        <w:rPr>
          <w:rFonts w:ascii="Times New Roman" w:hAnsi="Times New Roman" w:cs="Times New Roman"/>
          <w:bCs/>
          <w:sz w:val="24"/>
          <w:szCs w:val="24"/>
        </w:rPr>
        <w:t xml:space="preserve"> 2456-4184.</w:t>
      </w:r>
    </w:p>
    <w:p w14:paraId="65B3D282"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Naz, S., Latif, M.U., Haider, S.T., Ali, S., Sardar, S., Ahamid, H. and Anjum, M.A. (2022). Potential of foliar application of micronutrients on growth, yield and quality and nutraceutical properties of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w:t>
      </w:r>
      <w:r w:rsidRPr="009526CE">
        <w:rPr>
          <w:rFonts w:ascii="Times New Roman" w:hAnsi="Times New Roman" w:cs="Times New Roman"/>
          <w:bCs/>
          <w:i/>
          <w:iCs/>
          <w:sz w:val="24"/>
          <w:szCs w:val="24"/>
        </w:rPr>
        <w:t>Pakistan J. Botany.,</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54(3),</w:t>
      </w:r>
      <w:r w:rsidRPr="009526CE">
        <w:rPr>
          <w:rFonts w:ascii="Times New Roman" w:hAnsi="Times New Roman" w:cs="Times New Roman"/>
          <w:bCs/>
          <w:sz w:val="24"/>
          <w:szCs w:val="24"/>
        </w:rPr>
        <w:t xml:space="preserve"> 931-942.</w:t>
      </w:r>
    </w:p>
    <w:p w14:paraId="3E9FA4B0"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Pal, R.K., Pal, A.K., Chaurasiya, R., Bharadwaj, M. and Sharma, A. (2023). Effect of micronutrients on productivity and profitability of pea (</w:t>
      </w:r>
      <w:r w:rsidRPr="009526CE">
        <w:rPr>
          <w:rFonts w:ascii="Times New Roman" w:hAnsi="Times New Roman" w:cs="Times New Roman"/>
          <w:bCs/>
          <w:i/>
          <w:iCs/>
          <w:sz w:val="24"/>
          <w:szCs w:val="24"/>
        </w:rPr>
        <w:t xml:space="preserve">Pisum sativum </w:t>
      </w:r>
      <w:r w:rsidRPr="009526CE">
        <w:rPr>
          <w:rFonts w:ascii="Times New Roman" w:hAnsi="Times New Roman" w:cs="Times New Roman"/>
          <w:bCs/>
          <w:sz w:val="24"/>
          <w:szCs w:val="24"/>
        </w:rPr>
        <w:t xml:space="preserve">sub sp. </w:t>
      </w:r>
      <w:proofErr w:type="spellStart"/>
      <w:r w:rsidRPr="009526CE">
        <w:rPr>
          <w:rFonts w:ascii="Times New Roman" w:hAnsi="Times New Roman" w:cs="Times New Roman"/>
          <w:bCs/>
          <w:i/>
          <w:iCs/>
          <w:sz w:val="24"/>
          <w:szCs w:val="24"/>
        </w:rPr>
        <w:t>hortense</w:t>
      </w:r>
      <w:proofErr w:type="spellEnd"/>
      <w:r w:rsidRPr="009526CE">
        <w:rPr>
          <w:rFonts w:ascii="Times New Roman" w:hAnsi="Times New Roman" w:cs="Times New Roman"/>
          <w:bCs/>
          <w:sz w:val="24"/>
          <w:szCs w:val="24"/>
        </w:rPr>
        <w:t xml:space="preserve">). </w:t>
      </w:r>
      <w:r w:rsidRPr="009526CE">
        <w:rPr>
          <w:rFonts w:ascii="Times New Roman" w:hAnsi="Times New Roman" w:cs="Times New Roman"/>
          <w:bCs/>
          <w:i/>
          <w:iCs/>
          <w:sz w:val="24"/>
          <w:szCs w:val="24"/>
        </w:rPr>
        <w:t>Int. J. Env. Climate Chan.,</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13(12),</w:t>
      </w:r>
      <w:r w:rsidRPr="009526CE">
        <w:rPr>
          <w:rFonts w:ascii="Times New Roman" w:hAnsi="Times New Roman" w:cs="Times New Roman"/>
          <w:bCs/>
          <w:sz w:val="24"/>
          <w:szCs w:val="24"/>
        </w:rPr>
        <w:t xml:space="preserve"> 30-24.</w:t>
      </w:r>
    </w:p>
    <w:p w14:paraId="0D7DB727"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Pande, K.K. and Kumar, R. (2024). Yield and marketing attributes of different pea varieties under organic conditions of mid Hills. </w:t>
      </w:r>
      <w:r w:rsidRPr="009526CE">
        <w:rPr>
          <w:rFonts w:ascii="Times New Roman" w:hAnsi="Times New Roman" w:cs="Times New Roman"/>
          <w:bCs/>
          <w:i/>
          <w:iCs/>
          <w:sz w:val="24"/>
          <w:szCs w:val="24"/>
        </w:rPr>
        <w:t>J. Krishi Vigyan.,</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12(4),</w:t>
      </w:r>
      <w:r w:rsidRPr="009526CE">
        <w:rPr>
          <w:rFonts w:ascii="Times New Roman" w:hAnsi="Times New Roman" w:cs="Times New Roman"/>
          <w:bCs/>
          <w:sz w:val="24"/>
          <w:szCs w:val="24"/>
        </w:rPr>
        <w:t xml:space="preserve"> 965-969.</w:t>
      </w:r>
    </w:p>
    <w:p w14:paraId="2AE80406"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Pandey, A.K., Tiwari, S.K., Singh, P.M. and Rai, M. (2006). Effect of GA</w:t>
      </w:r>
      <w:r w:rsidRPr="009526CE">
        <w:rPr>
          <w:rFonts w:ascii="Times New Roman" w:hAnsi="Times New Roman" w:cs="Times New Roman"/>
          <w:bCs/>
          <w:sz w:val="24"/>
          <w:szCs w:val="24"/>
          <w:vertAlign w:val="subscript"/>
        </w:rPr>
        <w:t>3</w:t>
      </w:r>
      <w:r w:rsidRPr="009526CE">
        <w:rPr>
          <w:rFonts w:ascii="Times New Roman" w:hAnsi="Times New Roman" w:cs="Times New Roman"/>
          <w:bCs/>
          <w:sz w:val="24"/>
          <w:szCs w:val="24"/>
        </w:rPr>
        <w:t xml:space="preserve"> and NAA on vegetative growth, yield and quality of garden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ssp. </w:t>
      </w:r>
      <w:proofErr w:type="spellStart"/>
      <w:r w:rsidRPr="009526CE">
        <w:rPr>
          <w:rFonts w:ascii="Times New Roman" w:hAnsi="Times New Roman" w:cs="Times New Roman"/>
          <w:bCs/>
          <w:sz w:val="24"/>
          <w:szCs w:val="24"/>
        </w:rPr>
        <w:t>hortense</w:t>
      </w:r>
      <w:proofErr w:type="spellEnd"/>
      <w:r w:rsidRPr="009526CE">
        <w:rPr>
          <w:rFonts w:ascii="Times New Roman" w:hAnsi="Times New Roman" w:cs="Times New Roman"/>
          <w:bCs/>
          <w:sz w:val="24"/>
          <w:szCs w:val="24"/>
        </w:rPr>
        <w:t xml:space="preserve">). </w:t>
      </w:r>
      <w:r w:rsidRPr="009526CE">
        <w:rPr>
          <w:rFonts w:ascii="Times New Roman" w:hAnsi="Times New Roman" w:cs="Times New Roman"/>
          <w:bCs/>
          <w:i/>
          <w:iCs/>
          <w:sz w:val="24"/>
          <w:szCs w:val="24"/>
        </w:rPr>
        <w:t>Veg. Sci.,</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311,</w:t>
      </w:r>
      <w:r w:rsidRPr="009526CE">
        <w:rPr>
          <w:rFonts w:ascii="Times New Roman" w:hAnsi="Times New Roman" w:cs="Times New Roman"/>
          <w:bCs/>
          <w:sz w:val="24"/>
          <w:szCs w:val="24"/>
        </w:rPr>
        <w:t xml:space="preserve"> 63-65.</w:t>
      </w:r>
    </w:p>
    <w:p w14:paraId="21EF1E24"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Panse, V.G. and </w:t>
      </w:r>
      <w:proofErr w:type="spellStart"/>
      <w:r w:rsidRPr="009526CE">
        <w:rPr>
          <w:rFonts w:ascii="Times New Roman" w:hAnsi="Times New Roman" w:cs="Times New Roman"/>
          <w:bCs/>
          <w:sz w:val="24"/>
          <w:szCs w:val="24"/>
        </w:rPr>
        <w:t>Sukhatme</w:t>
      </w:r>
      <w:proofErr w:type="spellEnd"/>
      <w:r w:rsidRPr="009526CE">
        <w:rPr>
          <w:rFonts w:ascii="Times New Roman" w:hAnsi="Times New Roman" w:cs="Times New Roman"/>
          <w:bCs/>
          <w:sz w:val="24"/>
          <w:szCs w:val="24"/>
        </w:rPr>
        <w:t xml:space="preserve">, P.V. (1967). Statistical methods for agricultural workers, ICAR Publication New Delhi. </w:t>
      </w:r>
      <w:r w:rsidRPr="009526CE">
        <w:rPr>
          <w:rFonts w:ascii="Times New Roman" w:hAnsi="Times New Roman" w:cs="Times New Roman"/>
          <w:b/>
          <w:sz w:val="24"/>
          <w:szCs w:val="24"/>
        </w:rPr>
        <w:t>14,</w:t>
      </w:r>
      <w:r w:rsidRPr="009526CE">
        <w:rPr>
          <w:rFonts w:ascii="Times New Roman" w:hAnsi="Times New Roman" w:cs="Times New Roman"/>
          <w:bCs/>
          <w:sz w:val="24"/>
          <w:szCs w:val="24"/>
        </w:rPr>
        <w:t xml:space="preserve"> 33.</w:t>
      </w:r>
    </w:p>
    <w:p w14:paraId="6D641B40"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Prajapati, K.N. Patel, P.H. and Rabari, S.R. (2022). Effect of foliar spray of </w:t>
      </w:r>
      <w:proofErr w:type="spellStart"/>
      <w:r w:rsidRPr="009526CE">
        <w:rPr>
          <w:rFonts w:ascii="Times New Roman" w:hAnsi="Times New Roman" w:cs="Times New Roman"/>
          <w:bCs/>
          <w:sz w:val="24"/>
          <w:szCs w:val="24"/>
        </w:rPr>
        <w:t>vermiwash</w:t>
      </w:r>
      <w:proofErr w:type="spellEnd"/>
      <w:r w:rsidRPr="009526CE">
        <w:rPr>
          <w:rFonts w:ascii="Times New Roman" w:hAnsi="Times New Roman" w:cs="Times New Roman"/>
          <w:bCs/>
          <w:sz w:val="24"/>
          <w:szCs w:val="24"/>
        </w:rPr>
        <w:t xml:space="preserve"> and </w:t>
      </w:r>
      <w:proofErr w:type="spellStart"/>
      <w:r w:rsidRPr="009526CE">
        <w:rPr>
          <w:rFonts w:ascii="Times New Roman" w:hAnsi="Times New Roman" w:cs="Times New Roman"/>
          <w:bCs/>
          <w:sz w:val="24"/>
          <w:szCs w:val="24"/>
        </w:rPr>
        <w:t>panchgavya</w:t>
      </w:r>
      <w:proofErr w:type="spellEnd"/>
      <w:r w:rsidRPr="009526CE">
        <w:rPr>
          <w:rFonts w:ascii="Times New Roman" w:hAnsi="Times New Roman" w:cs="Times New Roman"/>
          <w:bCs/>
          <w:sz w:val="24"/>
          <w:szCs w:val="24"/>
        </w:rPr>
        <w:t xml:space="preserve"> on yield, quality and nutrient uptake of field pea. </w:t>
      </w:r>
      <w:r w:rsidRPr="009526CE">
        <w:rPr>
          <w:rFonts w:ascii="Times New Roman" w:hAnsi="Times New Roman" w:cs="Times New Roman"/>
          <w:bCs/>
          <w:i/>
          <w:iCs/>
          <w:sz w:val="24"/>
          <w:szCs w:val="24"/>
        </w:rPr>
        <w:t>Pharma Inn. J.</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11(4),</w:t>
      </w:r>
      <w:r w:rsidRPr="009526CE">
        <w:rPr>
          <w:rFonts w:ascii="Times New Roman" w:hAnsi="Times New Roman" w:cs="Times New Roman"/>
          <w:bCs/>
          <w:sz w:val="24"/>
          <w:szCs w:val="24"/>
        </w:rPr>
        <w:t xml:space="preserve"> 906-908.</w:t>
      </w:r>
    </w:p>
    <w:p w14:paraId="34764DBA"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proofErr w:type="spellStart"/>
      <w:r w:rsidRPr="009526CE">
        <w:rPr>
          <w:rFonts w:ascii="Times New Roman" w:hAnsi="Times New Roman" w:cs="Times New Roman"/>
          <w:bCs/>
          <w:sz w:val="24"/>
          <w:szCs w:val="24"/>
        </w:rPr>
        <w:t>Sepehya</w:t>
      </w:r>
      <w:proofErr w:type="spellEnd"/>
      <w:r w:rsidRPr="009526CE">
        <w:rPr>
          <w:rFonts w:ascii="Times New Roman" w:hAnsi="Times New Roman" w:cs="Times New Roman"/>
          <w:bCs/>
          <w:sz w:val="24"/>
          <w:szCs w:val="24"/>
        </w:rPr>
        <w:t>, S., Bhardwaj, S. K. and Dhiman, S. (2015). Quality attributes of garden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L.) as influenced by Integrated Nutrient Management under mid hill conditions. </w:t>
      </w:r>
      <w:r w:rsidRPr="009526CE">
        <w:rPr>
          <w:rFonts w:ascii="Times New Roman" w:hAnsi="Times New Roman" w:cs="Times New Roman"/>
          <w:bCs/>
          <w:i/>
          <w:iCs/>
          <w:sz w:val="24"/>
          <w:szCs w:val="24"/>
        </w:rPr>
        <w:t>J. Krishi Vigyan.,</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3(2),</w:t>
      </w:r>
      <w:r w:rsidRPr="009526CE">
        <w:rPr>
          <w:rFonts w:ascii="Times New Roman" w:hAnsi="Times New Roman" w:cs="Times New Roman"/>
          <w:bCs/>
          <w:sz w:val="24"/>
          <w:szCs w:val="24"/>
        </w:rPr>
        <w:t xml:space="preserve"> 78-83.</w:t>
      </w:r>
    </w:p>
    <w:p w14:paraId="3990AC91"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Sharma, M. and Parmar, D.K. (2018). Effect of micronutrients on productivity and profitability of pea (</w:t>
      </w:r>
      <w:r w:rsidRPr="009526CE">
        <w:rPr>
          <w:rFonts w:ascii="Times New Roman" w:hAnsi="Times New Roman" w:cs="Times New Roman"/>
          <w:bCs/>
          <w:i/>
          <w:iCs/>
          <w:sz w:val="24"/>
          <w:szCs w:val="24"/>
        </w:rPr>
        <w:t>Pisum sativum</w:t>
      </w:r>
      <w:r w:rsidRPr="009526CE">
        <w:rPr>
          <w:rFonts w:ascii="Times New Roman" w:hAnsi="Times New Roman" w:cs="Times New Roman"/>
          <w:bCs/>
          <w:sz w:val="24"/>
          <w:szCs w:val="24"/>
        </w:rPr>
        <w:t xml:space="preserve"> sub sp. </w:t>
      </w:r>
      <w:proofErr w:type="spellStart"/>
      <w:r w:rsidRPr="009526CE">
        <w:rPr>
          <w:rFonts w:ascii="Times New Roman" w:hAnsi="Times New Roman" w:cs="Times New Roman"/>
          <w:bCs/>
          <w:i/>
          <w:iCs/>
          <w:sz w:val="24"/>
          <w:szCs w:val="24"/>
        </w:rPr>
        <w:t>hortense</w:t>
      </w:r>
      <w:proofErr w:type="spellEnd"/>
      <w:r w:rsidRPr="009526CE">
        <w:rPr>
          <w:rFonts w:ascii="Times New Roman" w:hAnsi="Times New Roman" w:cs="Times New Roman"/>
          <w:bCs/>
          <w:sz w:val="24"/>
          <w:szCs w:val="24"/>
        </w:rPr>
        <w:t xml:space="preserve">). </w:t>
      </w:r>
      <w:r w:rsidRPr="009526CE">
        <w:rPr>
          <w:rFonts w:ascii="Times New Roman" w:hAnsi="Times New Roman" w:cs="Times New Roman"/>
          <w:bCs/>
          <w:i/>
          <w:iCs/>
          <w:sz w:val="24"/>
          <w:szCs w:val="24"/>
        </w:rPr>
        <w:t xml:space="preserve">J. Pharma. </w:t>
      </w:r>
      <w:proofErr w:type="spellStart"/>
      <w:r w:rsidRPr="009526CE">
        <w:rPr>
          <w:rFonts w:ascii="Times New Roman" w:hAnsi="Times New Roman" w:cs="Times New Roman"/>
          <w:bCs/>
          <w:i/>
          <w:iCs/>
          <w:sz w:val="24"/>
          <w:szCs w:val="24"/>
        </w:rPr>
        <w:t>Phytochem</w:t>
      </w:r>
      <w:proofErr w:type="spellEnd"/>
      <w:r w:rsidRPr="009526CE">
        <w:rPr>
          <w:rFonts w:ascii="Times New Roman" w:hAnsi="Times New Roman" w:cs="Times New Roman"/>
          <w:bCs/>
          <w:i/>
          <w:iCs/>
          <w:sz w:val="24"/>
          <w:szCs w:val="24"/>
        </w:rPr>
        <w:t>.</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7(1),</w:t>
      </w:r>
      <w:r w:rsidRPr="009526CE">
        <w:rPr>
          <w:rFonts w:ascii="Times New Roman" w:hAnsi="Times New Roman" w:cs="Times New Roman"/>
          <w:bCs/>
          <w:sz w:val="24"/>
          <w:szCs w:val="24"/>
        </w:rPr>
        <w:t xml:space="preserve"> 1401-1407.</w:t>
      </w:r>
    </w:p>
    <w:p w14:paraId="7E3901E6"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lastRenderedPageBreak/>
        <w:t xml:space="preserve">Sharma, R. and Thakur, I. (2022). Impact of bioorganic nutrients and chemical fertilizers on sustainable production of </w:t>
      </w:r>
      <w:proofErr w:type="spellStart"/>
      <w:r w:rsidRPr="009526CE">
        <w:rPr>
          <w:rFonts w:ascii="Times New Roman" w:hAnsi="Times New Roman" w:cs="Times New Roman"/>
          <w:bCs/>
          <w:sz w:val="24"/>
          <w:szCs w:val="24"/>
        </w:rPr>
        <w:t>french</w:t>
      </w:r>
      <w:proofErr w:type="spellEnd"/>
      <w:r w:rsidRPr="009526CE">
        <w:rPr>
          <w:rFonts w:ascii="Times New Roman" w:hAnsi="Times New Roman" w:cs="Times New Roman"/>
          <w:bCs/>
          <w:sz w:val="24"/>
          <w:szCs w:val="24"/>
        </w:rPr>
        <w:t xml:space="preserve"> bean and oil health. </w:t>
      </w:r>
      <w:r w:rsidRPr="009526CE">
        <w:rPr>
          <w:rFonts w:ascii="Times New Roman" w:hAnsi="Times New Roman" w:cs="Times New Roman"/>
          <w:bCs/>
          <w:i/>
          <w:iCs/>
          <w:sz w:val="24"/>
          <w:szCs w:val="24"/>
        </w:rPr>
        <w:t>J. Env. Bio.</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43,</w:t>
      </w:r>
      <w:r w:rsidRPr="009526CE">
        <w:rPr>
          <w:rFonts w:ascii="Times New Roman" w:hAnsi="Times New Roman" w:cs="Times New Roman"/>
          <w:bCs/>
          <w:sz w:val="24"/>
          <w:szCs w:val="24"/>
        </w:rPr>
        <w:t xml:space="preserve"> 430-439.</w:t>
      </w:r>
    </w:p>
    <w:p w14:paraId="6C0AE2D7"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Singh, A.K., Nayak, S., Gupta, P.K., Khare, Y.R. and Sharma, D.P. (2024). Influence of technological interventions on yield attributes, yield of field pea and its diffusion in Jabalpur district of Madhya Pradesh. </w:t>
      </w:r>
      <w:r w:rsidRPr="009526CE">
        <w:rPr>
          <w:rFonts w:ascii="Times New Roman" w:hAnsi="Times New Roman" w:cs="Times New Roman"/>
          <w:bCs/>
          <w:i/>
          <w:iCs/>
          <w:sz w:val="24"/>
          <w:szCs w:val="24"/>
        </w:rPr>
        <w:t>J. Krishi Vigyan.,</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12(3),</w:t>
      </w:r>
      <w:r w:rsidRPr="009526CE">
        <w:rPr>
          <w:rFonts w:ascii="Times New Roman" w:hAnsi="Times New Roman" w:cs="Times New Roman"/>
          <w:bCs/>
          <w:sz w:val="24"/>
          <w:szCs w:val="24"/>
        </w:rPr>
        <w:t xml:space="preserve"> 569-574.</w:t>
      </w:r>
    </w:p>
    <w:p w14:paraId="78AD4FE8"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Singh, M. and Bhatt, B.P. (2016). Effect of integrated nutrient management on soil fertility status, productivity and profitability of garden pea. </w:t>
      </w:r>
      <w:r w:rsidRPr="009526CE">
        <w:rPr>
          <w:rFonts w:ascii="Times New Roman" w:hAnsi="Times New Roman" w:cs="Times New Roman"/>
          <w:bCs/>
          <w:i/>
          <w:iCs/>
          <w:sz w:val="24"/>
          <w:szCs w:val="24"/>
        </w:rPr>
        <w:t>J. Krishi Vigyan.,</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5(1),</w:t>
      </w:r>
      <w:r w:rsidRPr="009526CE">
        <w:rPr>
          <w:rFonts w:ascii="Times New Roman" w:hAnsi="Times New Roman" w:cs="Times New Roman"/>
          <w:bCs/>
          <w:sz w:val="24"/>
          <w:szCs w:val="24"/>
        </w:rPr>
        <w:t xml:space="preserve"> 29-33.</w:t>
      </w:r>
    </w:p>
    <w:p w14:paraId="2BDF7696"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Singh, S.K., Singh, M.K., Singh, R.K., Mishra, S.K. and Singh, D. (2021). Effect of micro-nutrients on growth and yield of tomato (</w:t>
      </w:r>
      <w:r w:rsidRPr="009526CE">
        <w:rPr>
          <w:rFonts w:ascii="Times New Roman" w:hAnsi="Times New Roman" w:cs="Times New Roman"/>
          <w:bCs/>
          <w:i/>
          <w:iCs/>
          <w:sz w:val="24"/>
          <w:szCs w:val="24"/>
        </w:rPr>
        <w:t>Lycopersicon esculentum</w:t>
      </w:r>
      <w:r w:rsidRPr="009526CE">
        <w:rPr>
          <w:rFonts w:ascii="Times New Roman" w:hAnsi="Times New Roman" w:cs="Times New Roman"/>
          <w:bCs/>
          <w:sz w:val="24"/>
          <w:szCs w:val="24"/>
        </w:rPr>
        <w:t xml:space="preserve"> Mill.). </w:t>
      </w:r>
      <w:r w:rsidRPr="009526CE">
        <w:rPr>
          <w:rFonts w:ascii="Times New Roman" w:hAnsi="Times New Roman" w:cs="Times New Roman"/>
          <w:bCs/>
          <w:i/>
          <w:iCs/>
          <w:sz w:val="24"/>
          <w:szCs w:val="24"/>
        </w:rPr>
        <w:t>The Pharma Inn. J.,</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10(2),</w:t>
      </w:r>
      <w:r w:rsidRPr="009526CE">
        <w:rPr>
          <w:rFonts w:ascii="Times New Roman" w:hAnsi="Times New Roman" w:cs="Times New Roman"/>
          <w:bCs/>
          <w:sz w:val="24"/>
          <w:szCs w:val="24"/>
        </w:rPr>
        <w:t xml:space="preserve"> 108-111.</w:t>
      </w:r>
    </w:p>
    <w:p w14:paraId="36D52359"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Sutar, R, Sujith, G.M. and Devakumar, N. (2018). Growth and yield of Cowpea [</w:t>
      </w:r>
      <w:r w:rsidRPr="009526CE">
        <w:rPr>
          <w:rFonts w:ascii="Times New Roman" w:hAnsi="Times New Roman" w:cs="Times New Roman"/>
          <w:bCs/>
          <w:i/>
          <w:iCs/>
          <w:sz w:val="24"/>
          <w:szCs w:val="24"/>
        </w:rPr>
        <w:t>Vigna unguiculata</w:t>
      </w:r>
      <w:r w:rsidRPr="009526CE">
        <w:rPr>
          <w:rFonts w:ascii="Times New Roman" w:hAnsi="Times New Roman" w:cs="Times New Roman"/>
          <w:bCs/>
          <w:sz w:val="24"/>
          <w:szCs w:val="24"/>
        </w:rPr>
        <w:t xml:space="preserve"> (L.) Walp] as influenced by </w:t>
      </w:r>
      <w:proofErr w:type="spellStart"/>
      <w:r w:rsidRPr="009526CE">
        <w:rPr>
          <w:rFonts w:ascii="Times New Roman" w:hAnsi="Times New Roman" w:cs="Times New Roman"/>
          <w:bCs/>
          <w:sz w:val="24"/>
          <w:szCs w:val="24"/>
        </w:rPr>
        <w:t>jeevamrit</w:t>
      </w:r>
      <w:proofErr w:type="spellEnd"/>
      <w:r w:rsidRPr="009526CE">
        <w:rPr>
          <w:rFonts w:ascii="Times New Roman" w:hAnsi="Times New Roman" w:cs="Times New Roman"/>
          <w:bCs/>
          <w:sz w:val="24"/>
          <w:szCs w:val="24"/>
        </w:rPr>
        <w:t xml:space="preserve"> and </w:t>
      </w:r>
      <w:proofErr w:type="spellStart"/>
      <w:r w:rsidRPr="009526CE">
        <w:rPr>
          <w:rFonts w:ascii="Times New Roman" w:hAnsi="Times New Roman" w:cs="Times New Roman"/>
          <w:bCs/>
          <w:sz w:val="24"/>
          <w:szCs w:val="24"/>
        </w:rPr>
        <w:t>panchgavya</w:t>
      </w:r>
      <w:proofErr w:type="spellEnd"/>
      <w:r w:rsidRPr="009526CE">
        <w:rPr>
          <w:rFonts w:ascii="Times New Roman" w:hAnsi="Times New Roman" w:cs="Times New Roman"/>
          <w:bCs/>
          <w:sz w:val="24"/>
          <w:szCs w:val="24"/>
        </w:rPr>
        <w:t xml:space="preserve"> application. </w:t>
      </w:r>
      <w:r w:rsidRPr="009526CE">
        <w:rPr>
          <w:rFonts w:ascii="Times New Roman" w:hAnsi="Times New Roman" w:cs="Times New Roman"/>
          <w:bCs/>
          <w:i/>
          <w:iCs/>
          <w:sz w:val="24"/>
          <w:szCs w:val="24"/>
        </w:rPr>
        <w:t>Legume Res.,</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42,</w:t>
      </w:r>
      <w:r w:rsidRPr="009526CE">
        <w:rPr>
          <w:rFonts w:ascii="Times New Roman" w:hAnsi="Times New Roman" w:cs="Times New Roman"/>
          <w:bCs/>
          <w:sz w:val="24"/>
          <w:szCs w:val="24"/>
        </w:rPr>
        <w:t xml:space="preserve"> 824-828.</w:t>
      </w:r>
    </w:p>
    <w:p w14:paraId="29B9D26B" w14:textId="7777777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Tamilarasi, M., </w:t>
      </w:r>
      <w:proofErr w:type="spellStart"/>
      <w:r w:rsidRPr="009526CE">
        <w:rPr>
          <w:rFonts w:ascii="Times New Roman" w:hAnsi="Times New Roman" w:cs="Times New Roman"/>
          <w:bCs/>
          <w:sz w:val="24"/>
          <w:szCs w:val="24"/>
        </w:rPr>
        <w:t>Esakkiammal</w:t>
      </w:r>
      <w:proofErr w:type="spellEnd"/>
      <w:r w:rsidRPr="009526CE">
        <w:rPr>
          <w:rFonts w:ascii="Times New Roman" w:hAnsi="Times New Roman" w:cs="Times New Roman"/>
          <w:bCs/>
          <w:sz w:val="24"/>
          <w:szCs w:val="24"/>
        </w:rPr>
        <w:t xml:space="preserve">, B., Chairman, K. and Rajan, D. (2019). Effect of </w:t>
      </w:r>
      <w:proofErr w:type="spellStart"/>
      <w:r w:rsidRPr="009526CE">
        <w:rPr>
          <w:rFonts w:ascii="Times New Roman" w:hAnsi="Times New Roman" w:cs="Times New Roman"/>
          <w:bCs/>
          <w:sz w:val="24"/>
          <w:szCs w:val="24"/>
        </w:rPr>
        <w:t>panchagavya</w:t>
      </w:r>
      <w:proofErr w:type="spellEnd"/>
      <w:r w:rsidRPr="009526CE">
        <w:rPr>
          <w:rFonts w:ascii="Times New Roman" w:hAnsi="Times New Roman" w:cs="Times New Roman"/>
          <w:bCs/>
          <w:sz w:val="24"/>
          <w:szCs w:val="24"/>
        </w:rPr>
        <w:t xml:space="preserve"> on growth and yield parameters of chilli. </w:t>
      </w:r>
      <w:r w:rsidRPr="009526CE">
        <w:rPr>
          <w:rFonts w:ascii="Times New Roman" w:hAnsi="Times New Roman" w:cs="Times New Roman"/>
          <w:bCs/>
          <w:i/>
          <w:iCs/>
          <w:sz w:val="24"/>
          <w:szCs w:val="24"/>
        </w:rPr>
        <w:t>J. Emerg. Tech. Inn. Res.</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6(6),</w:t>
      </w:r>
      <w:r w:rsidRPr="009526CE">
        <w:rPr>
          <w:rFonts w:ascii="Times New Roman" w:hAnsi="Times New Roman" w:cs="Times New Roman"/>
          <w:bCs/>
          <w:sz w:val="24"/>
          <w:szCs w:val="24"/>
        </w:rPr>
        <w:t xml:space="preserve"> 427-435.</w:t>
      </w:r>
    </w:p>
    <w:p w14:paraId="58CA187A" w14:textId="0CF86667" w:rsidR="00B47E67" w:rsidRPr="009526CE" w:rsidRDefault="00B47E67" w:rsidP="00E77165">
      <w:pPr>
        <w:spacing w:after="0" w:line="240" w:lineRule="auto"/>
        <w:ind w:left="851" w:hanging="851"/>
        <w:jc w:val="both"/>
        <w:rPr>
          <w:rFonts w:ascii="Times New Roman" w:hAnsi="Times New Roman" w:cs="Times New Roman"/>
          <w:bCs/>
          <w:sz w:val="24"/>
          <w:szCs w:val="24"/>
        </w:rPr>
      </w:pPr>
      <w:r w:rsidRPr="009526CE">
        <w:rPr>
          <w:rFonts w:ascii="Times New Roman" w:hAnsi="Times New Roman" w:cs="Times New Roman"/>
          <w:bCs/>
          <w:sz w:val="24"/>
          <w:szCs w:val="24"/>
        </w:rPr>
        <w:t xml:space="preserve">Tiwari, A., Joshi, U., Mewar, D. and Pant, H. (2020). Insect pest of pea, nature of the damage and their management. </w:t>
      </w:r>
      <w:r w:rsidRPr="009526CE">
        <w:rPr>
          <w:rFonts w:ascii="Times New Roman" w:hAnsi="Times New Roman" w:cs="Times New Roman"/>
          <w:bCs/>
          <w:i/>
          <w:iCs/>
          <w:sz w:val="24"/>
          <w:szCs w:val="24"/>
        </w:rPr>
        <w:t>Time. Agri.,</w:t>
      </w:r>
      <w:r w:rsidRPr="009526CE">
        <w:rPr>
          <w:rFonts w:ascii="Times New Roman" w:hAnsi="Times New Roman" w:cs="Times New Roman"/>
          <w:bCs/>
          <w:sz w:val="24"/>
          <w:szCs w:val="24"/>
        </w:rPr>
        <w:t xml:space="preserve"> </w:t>
      </w:r>
      <w:r w:rsidRPr="009526CE">
        <w:rPr>
          <w:rFonts w:ascii="Times New Roman" w:hAnsi="Times New Roman" w:cs="Times New Roman"/>
          <w:b/>
          <w:sz w:val="24"/>
          <w:szCs w:val="24"/>
        </w:rPr>
        <w:t>7,</w:t>
      </w:r>
      <w:r w:rsidRPr="009526CE">
        <w:rPr>
          <w:rFonts w:ascii="Times New Roman" w:hAnsi="Times New Roman" w:cs="Times New Roman"/>
          <w:bCs/>
          <w:sz w:val="24"/>
          <w:szCs w:val="24"/>
        </w:rPr>
        <w:t xml:space="preserve"> 112-116.</w:t>
      </w:r>
    </w:p>
    <w:p w14:paraId="307D2608" w14:textId="77777777" w:rsidR="0064554F" w:rsidRPr="009526CE" w:rsidRDefault="0064554F" w:rsidP="00E77165">
      <w:pPr>
        <w:spacing w:after="0" w:line="240" w:lineRule="auto"/>
        <w:ind w:left="851" w:hanging="851"/>
        <w:jc w:val="both"/>
        <w:rPr>
          <w:rFonts w:ascii="Times New Roman" w:hAnsi="Times New Roman" w:cs="Times New Roman"/>
          <w:bCs/>
          <w:sz w:val="24"/>
          <w:szCs w:val="24"/>
        </w:rPr>
      </w:pPr>
    </w:p>
    <w:p w14:paraId="4E0DFF7B" w14:textId="77777777" w:rsidR="0064554F" w:rsidRPr="009526CE" w:rsidRDefault="0064554F" w:rsidP="0064554F">
      <w:pPr>
        <w:spacing w:after="0" w:line="240" w:lineRule="auto"/>
        <w:ind w:right="26"/>
        <w:rPr>
          <w:rFonts w:ascii="Times New Roman" w:hAnsi="Times New Roman" w:cs="Times New Roman"/>
          <w:b/>
          <w:sz w:val="24"/>
          <w:szCs w:val="24"/>
        </w:rPr>
      </w:pPr>
      <w:r w:rsidRPr="009526CE">
        <w:rPr>
          <w:rFonts w:ascii="Times New Roman" w:hAnsi="Times New Roman" w:cs="Times New Roman"/>
          <w:b/>
          <w:sz w:val="24"/>
          <w:szCs w:val="24"/>
        </w:rPr>
        <w:t xml:space="preserve">Table: 1 Effect of micronutrients and liquid manures on protein content (%) and TSS content (°B) of garden pea  </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6"/>
        <w:gridCol w:w="790"/>
        <w:gridCol w:w="790"/>
        <w:gridCol w:w="950"/>
        <w:gridCol w:w="790"/>
        <w:gridCol w:w="790"/>
        <w:gridCol w:w="950"/>
      </w:tblGrid>
      <w:tr w:rsidR="009526CE" w:rsidRPr="009526CE" w14:paraId="48A098DF" w14:textId="77777777" w:rsidTr="008B1F42">
        <w:trPr>
          <w:trHeight w:val="323"/>
          <w:jc w:val="center"/>
        </w:trPr>
        <w:tc>
          <w:tcPr>
            <w:tcW w:w="2194" w:type="pct"/>
            <w:vMerge w:val="restart"/>
            <w:vAlign w:val="center"/>
            <w:hideMark/>
          </w:tcPr>
          <w:p w14:paraId="7EC287EE" w14:textId="77777777" w:rsidR="0064554F" w:rsidRPr="009526CE" w:rsidRDefault="0064554F" w:rsidP="008B1F42">
            <w:pPr>
              <w:rPr>
                <w:rFonts w:ascii="Times New Roman" w:hAnsi="Times New Roman" w:cs="Times New Roman"/>
                <w:b/>
                <w:sz w:val="24"/>
                <w:szCs w:val="24"/>
              </w:rPr>
            </w:pPr>
            <w:r w:rsidRPr="009526CE">
              <w:rPr>
                <w:rFonts w:ascii="Times New Roman" w:hAnsi="Times New Roman" w:cs="Times New Roman"/>
                <w:b/>
                <w:sz w:val="24"/>
                <w:szCs w:val="24"/>
              </w:rPr>
              <w:t>Treatments</w:t>
            </w:r>
          </w:p>
        </w:tc>
        <w:tc>
          <w:tcPr>
            <w:tcW w:w="1403" w:type="pct"/>
            <w:gridSpan w:val="3"/>
            <w:vAlign w:val="center"/>
            <w:hideMark/>
          </w:tcPr>
          <w:p w14:paraId="07E5C254"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Protein content (%)</w:t>
            </w:r>
          </w:p>
        </w:tc>
        <w:tc>
          <w:tcPr>
            <w:tcW w:w="1403" w:type="pct"/>
            <w:gridSpan w:val="3"/>
            <w:vAlign w:val="center"/>
            <w:hideMark/>
          </w:tcPr>
          <w:p w14:paraId="145CD694"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TSS content (°B)</w:t>
            </w:r>
          </w:p>
        </w:tc>
      </w:tr>
      <w:tr w:rsidR="009526CE" w:rsidRPr="009526CE" w14:paraId="6920ED99" w14:textId="77777777" w:rsidTr="008B1F42">
        <w:trPr>
          <w:trHeight w:val="432"/>
          <w:jc w:val="center"/>
        </w:trPr>
        <w:tc>
          <w:tcPr>
            <w:tcW w:w="0" w:type="auto"/>
            <w:vMerge/>
            <w:vAlign w:val="center"/>
            <w:hideMark/>
          </w:tcPr>
          <w:p w14:paraId="54158A30" w14:textId="77777777" w:rsidR="0064554F" w:rsidRPr="009526CE" w:rsidRDefault="0064554F" w:rsidP="008B1F42">
            <w:pPr>
              <w:rPr>
                <w:rFonts w:ascii="Times New Roman" w:hAnsi="Times New Roman" w:cs="Times New Roman"/>
                <w:b/>
                <w:sz w:val="24"/>
                <w:szCs w:val="24"/>
              </w:rPr>
            </w:pPr>
          </w:p>
        </w:tc>
        <w:tc>
          <w:tcPr>
            <w:tcW w:w="438" w:type="pct"/>
            <w:hideMark/>
          </w:tcPr>
          <w:p w14:paraId="596331D9"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2022-23</w:t>
            </w:r>
          </w:p>
        </w:tc>
        <w:tc>
          <w:tcPr>
            <w:tcW w:w="438" w:type="pct"/>
            <w:hideMark/>
          </w:tcPr>
          <w:p w14:paraId="4D7C2693"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2023-24</w:t>
            </w:r>
          </w:p>
        </w:tc>
        <w:tc>
          <w:tcPr>
            <w:tcW w:w="527" w:type="pct"/>
            <w:hideMark/>
          </w:tcPr>
          <w:p w14:paraId="2EE0BFF4"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Pooled</w:t>
            </w:r>
          </w:p>
        </w:tc>
        <w:tc>
          <w:tcPr>
            <w:tcW w:w="438" w:type="pct"/>
            <w:hideMark/>
          </w:tcPr>
          <w:p w14:paraId="7F30B25A"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2022-23</w:t>
            </w:r>
          </w:p>
        </w:tc>
        <w:tc>
          <w:tcPr>
            <w:tcW w:w="438" w:type="pct"/>
            <w:hideMark/>
          </w:tcPr>
          <w:p w14:paraId="0A37282D"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2023-24</w:t>
            </w:r>
          </w:p>
        </w:tc>
        <w:tc>
          <w:tcPr>
            <w:tcW w:w="527" w:type="pct"/>
            <w:hideMark/>
          </w:tcPr>
          <w:p w14:paraId="010CF508" w14:textId="77777777" w:rsidR="0064554F" w:rsidRPr="009526CE" w:rsidRDefault="0064554F" w:rsidP="008B1F42">
            <w:pPr>
              <w:jc w:val="center"/>
              <w:rPr>
                <w:rFonts w:ascii="Times New Roman" w:hAnsi="Times New Roman" w:cs="Times New Roman"/>
                <w:b/>
                <w:sz w:val="24"/>
                <w:szCs w:val="24"/>
              </w:rPr>
            </w:pPr>
            <w:r w:rsidRPr="009526CE">
              <w:rPr>
                <w:rFonts w:ascii="Times New Roman" w:hAnsi="Times New Roman" w:cs="Times New Roman"/>
                <w:b/>
                <w:sz w:val="24"/>
                <w:szCs w:val="24"/>
              </w:rPr>
              <w:t>Pooled</w:t>
            </w:r>
          </w:p>
        </w:tc>
      </w:tr>
      <w:tr w:rsidR="009526CE" w:rsidRPr="009526CE" w14:paraId="16E061DB" w14:textId="77777777" w:rsidTr="008B1F42">
        <w:trPr>
          <w:trHeight w:val="432"/>
          <w:jc w:val="center"/>
        </w:trPr>
        <w:tc>
          <w:tcPr>
            <w:tcW w:w="2194" w:type="pct"/>
            <w:hideMark/>
          </w:tcPr>
          <w:p w14:paraId="2F48018B" w14:textId="77777777" w:rsidR="0064554F" w:rsidRPr="009526CE" w:rsidRDefault="0064554F" w:rsidP="008B1F42">
            <w:pPr>
              <w:rPr>
                <w:rFonts w:ascii="Times New Roman" w:hAnsi="Times New Roman" w:cs="Times New Roman"/>
                <w:b/>
                <w:sz w:val="24"/>
                <w:szCs w:val="24"/>
              </w:rPr>
            </w:pPr>
            <w:r w:rsidRPr="009526CE">
              <w:rPr>
                <w:rFonts w:ascii="Times New Roman" w:hAnsi="Times New Roman" w:cs="Times New Roman"/>
                <w:b/>
                <w:sz w:val="24"/>
                <w:szCs w:val="24"/>
              </w:rPr>
              <w:t>Micronutrients (% ha</w:t>
            </w:r>
            <w:r w:rsidRPr="009526CE">
              <w:rPr>
                <w:rFonts w:ascii="Times New Roman" w:hAnsi="Times New Roman" w:cs="Times New Roman"/>
                <w:b/>
                <w:sz w:val="24"/>
                <w:szCs w:val="24"/>
                <w:vertAlign w:val="superscript"/>
              </w:rPr>
              <w:t>-1</w:t>
            </w:r>
            <w:r w:rsidRPr="009526CE">
              <w:rPr>
                <w:rFonts w:ascii="Times New Roman" w:hAnsi="Times New Roman" w:cs="Times New Roman"/>
                <w:b/>
                <w:sz w:val="24"/>
                <w:szCs w:val="24"/>
              </w:rPr>
              <w:t>)</w:t>
            </w:r>
          </w:p>
        </w:tc>
        <w:tc>
          <w:tcPr>
            <w:tcW w:w="438" w:type="pct"/>
          </w:tcPr>
          <w:p w14:paraId="786FF335" w14:textId="77777777" w:rsidR="0064554F" w:rsidRPr="009526CE" w:rsidRDefault="0064554F" w:rsidP="008B1F42">
            <w:pPr>
              <w:jc w:val="center"/>
              <w:rPr>
                <w:rFonts w:ascii="Times New Roman" w:hAnsi="Times New Roman" w:cs="Times New Roman"/>
                <w:b/>
                <w:sz w:val="24"/>
                <w:szCs w:val="24"/>
              </w:rPr>
            </w:pPr>
          </w:p>
        </w:tc>
        <w:tc>
          <w:tcPr>
            <w:tcW w:w="438" w:type="pct"/>
          </w:tcPr>
          <w:p w14:paraId="79D21D8E" w14:textId="77777777" w:rsidR="0064554F" w:rsidRPr="009526CE" w:rsidRDefault="0064554F" w:rsidP="008B1F42">
            <w:pPr>
              <w:jc w:val="center"/>
              <w:rPr>
                <w:rFonts w:ascii="Times New Roman" w:hAnsi="Times New Roman" w:cs="Times New Roman"/>
                <w:b/>
                <w:sz w:val="24"/>
                <w:szCs w:val="24"/>
              </w:rPr>
            </w:pPr>
          </w:p>
        </w:tc>
        <w:tc>
          <w:tcPr>
            <w:tcW w:w="527" w:type="pct"/>
          </w:tcPr>
          <w:p w14:paraId="0CC4C09B" w14:textId="77777777" w:rsidR="0064554F" w:rsidRPr="009526CE" w:rsidRDefault="0064554F" w:rsidP="008B1F42">
            <w:pPr>
              <w:jc w:val="center"/>
              <w:rPr>
                <w:rFonts w:ascii="Times New Roman" w:hAnsi="Times New Roman" w:cs="Times New Roman"/>
                <w:b/>
                <w:sz w:val="24"/>
                <w:szCs w:val="24"/>
              </w:rPr>
            </w:pPr>
          </w:p>
        </w:tc>
        <w:tc>
          <w:tcPr>
            <w:tcW w:w="438" w:type="pct"/>
          </w:tcPr>
          <w:p w14:paraId="731DC310" w14:textId="77777777" w:rsidR="0064554F" w:rsidRPr="009526CE" w:rsidRDefault="0064554F" w:rsidP="008B1F42">
            <w:pPr>
              <w:jc w:val="center"/>
              <w:rPr>
                <w:rFonts w:ascii="Times New Roman" w:hAnsi="Times New Roman" w:cs="Times New Roman"/>
                <w:b/>
                <w:sz w:val="24"/>
                <w:szCs w:val="24"/>
              </w:rPr>
            </w:pPr>
          </w:p>
        </w:tc>
        <w:tc>
          <w:tcPr>
            <w:tcW w:w="438" w:type="pct"/>
          </w:tcPr>
          <w:p w14:paraId="57D124F6" w14:textId="77777777" w:rsidR="0064554F" w:rsidRPr="009526CE" w:rsidRDefault="0064554F" w:rsidP="008B1F42">
            <w:pPr>
              <w:jc w:val="center"/>
              <w:rPr>
                <w:rFonts w:ascii="Times New Roman" w:hAnsi="Times New Roman" w:cs="Times New Roman"/>
                <w:b/>
                <w:sz w:val="24"/>
                <w:szCs w:val="24"/>
              </w:rPr>
            </w:pPr>
          </w:p>
        </w:tc>
        <w:tc>
          <w:tcPr>
            <w:tcW w:w="527" w:type="pct"/>
          </w:tcPr>
          <w:p w14:paraId="0D83DDCB" w14:textId="77777777" w:rsidR="0064554F" w:rsidRPr="009526CE" w:rsidRDefault="0064554F" w:rsidP="008B1F42">
            <w:pPr>
              <w:jc w:val="center"/>
              <w:rPr>
                <w:rFonts w:ascii="Times New Roman" w:hAnsi="Times New Roman" w:cs="Times New Roman"/>
                <w:b/>
                <w:sz w:val="24"/>
                <w:szCs w:val="24"/>
              </w:rPr>
            </w:pPr>
          </w:p>
        </w:tc>
      </w:tr>
      <w:tr w:rsidR="009526CE" w:rsidRPr="009526CE" w14:paraId="35151B88" w14:textId="77777777" w:rsidTr="008B1F42">
        <w:trPr>
          <w:trHeight w:val="432"/>
          <w:jc w:val="center"/>
        </w:trPr>
        <w:tc>
          <w:tcPr>
            <w:tcW w:w="2194" w:type="pct"/>
            <w:hideMark/>
          </w:tcPr>
          <w:p w14:paraId="3916CF5F" w14:textId="77777777" w:rsidR="0064554F" w:rsidRPr="009526CE" w:rsidRDefault="0064554F"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0</w:t>
            </w:r>
            <w:r w:rsidRPr="009526CE">
              <w:rPr>
                <w:rFonts w:ascii="Times New Roman" w:hAnsi="Times New Roman" w:cs="Times New Roman"/>
                <w:sz w:val="24"/>
                <w:szCs w:val="24"/>
              </w:rPr>
              <w:t xml:space="preserve"> (Control)</w:t>
            </w:r>
          </w:p>
        </w:tc>
        <w:tc>
          <w:tcPr>
            <w:tcW w:w="438" w:type="pct"/>
            <w:hideMark/>
          </w:tcPr>
          <w:p w14:paraId="3B1E4DEC"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6.16</w:t>
            </w:r>
          </w:p>
        </w:tc>
        <w:tc>
          <w:tcPr>
            <w:tcW w:w="438" w:type="pct"/>
            <w:hideMark/>
          </w:tcPr>
          <w:p w14:paraId="14A02B7B"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6.29</w:t>
            </w:r>
          </w:p>
        </w:tc>
        <w:tc>
          <w:tcPr>
            <w:tcW w:w="527" w:type="pct"/>
            <w:hideMark/>
          </w:tcPr>
          <w:p w14:paraId="5FB0D1D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6.22</w:t>
            </w:r>
          </w:p>
        </w:tc>
        <w:tc>
          <w:tcPr>
            <w:tcW w:w="438" w:type="pct"/>
            <w:hideMark/>
          </w:tcPr>
          <w:p w14:paraId="1D7016BB"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11.72</w:t>
            </w:r>
          </w:p>
        </w:tc>
        <w:tc>
          <w:tcPr>
            <w:tcW w:w="438" w:type="pct"/>
            <w:hideMark/>
          </w:tcPr>
          <w:p w14:paraId="7024B8A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12.00</w:t>
            </w:r>
          </w:p>
        </w:tc>
        <w:tc>
          <w:tcPr>
            <w:tcW w:w="527" w:type="pct"/>
            <w:hideMark/>
          </w:tcPr>
          <w:p w14:paraId="4BCDE69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11.86</w:t>
            </w:r>
          </w:p>
        </w:tc>
      </w:tr>
      <w:tr w:rsidR="009526CE" w:rsidRPr="009526CE" w14:paraId="5DE8FECE" w14:textId="77777777" w:rsidTr="008B1F42">
        <w:trPr>
          <w:trHeight w:val="416"/>
          <w:jc w:val="center"/>
        </w:trPr>
        <w:tc>
          <w:tcPr>
            <w:tcW w:w="2194" w:type="pct"/>
            <w:hideMark/>
          </w:tcPr>
          <w:p w14:paraId="05CE0BF9" w14:textId="77777777" w:rsidR="0064554F" w:rsidRPr="009526CE" w:rsidRDefault="0064554F"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 xml:space="preserve">1 </w:t>
            </w:r>
            <w:r w:rsidRPr="009526CE">
              <w:rPr>
                <w:rFonts w:ascii="Times New Roman" w:hAnsi="Times New Roman" w:cs="Times New Roman"/>
                <w:sz w:val="24"/>
                <w:szCs w:val="24"/>
              </w:rPr>
              <w:t>(ZnSO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w:t>
            </w:r>
          </w:p>
        </w:tc>
        <w:tc>
          <w:tcPr>
            <w:tcW w:w="438" w:type="pct"/>
            <w:hideMark/>
          </w:tcPr>
          <w:p w14:paraId="4CAE0195"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6.88</w:t>
            </w:r>
          </w:p>
        </w:tc>
        <w:tc>
          <w:tcPr>
            <w:tcW w:w="438" w:type="pct"/>
            <w:hideMark/>
          </w:tcPr>
          <w:p w14:paraId="4A7F9ED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7.02</w:t>
            </w:r>
          </w:p>
        </w:tc>
        <w:tc>
          <w:tcPr>
            <w:tcW w:w="527" w:type="pct"/>
            <w:hideMark/>
          </w:tcPr>
          <w:p w14:paraId="1CFCDB7F"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6.95</w:t>
            </w:r>
          </w:p>
        </w:tc>
        <w:tc>
          <w:tcPr>
            <w:tcW w:w="438" w:type="pct"/>
            <w:hideMark/>
          </w:tcPr>
          <w:p w14:paraId="2B7D5E9F"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12.95</w:t>
            </w:r>
          </w:p>
        </w:tc>
        <w:tc>
          <w:tcPr>
            <w:tcW w:w="438" w:type="pct"/>
            <w:hideMark/>
          </w:tcPr>
          <w:p w14:paraId="03A3B82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13.24</w:t>
            </w:r>
          </w:p>
        </w:tc>
        <w:tc>
          <w:tcPr>
            <w:tcW w:w="527" w:type="pct"/>
            <w:hideMark/>
          </w:tcPr>
          <w:p w14:paraId="3ADD7BF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13.10</w:t>
            </w:r>
          </w:p>
        </w:tc>
      </w:tr>
      <w:tr w:rsidR="009526CE" w:rsidRPr="009526CE" w14:paraId="0E0352F5" w14:textId="77777777" w:rsidTr="008B1F42">
        <w:trPr>
          <w:trHeight w:val="432"/>
          <w:jc w:val="center"/>
        </w:trPr>
        <w:tc>
          <w:tcPr>
            <w:tcW w:w="2194" w:type="pct"/>
            <w:hideMark/>
          </w:tcPr>
          <w:p w14:paraId="4E840365" w14:textId="77777777" w:rsidR="0064554F" w:rsidRPr="009526CE" w:rsidRDefault="0064554F"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 xml:space="preserve">2 </w:t>
            </w:r>
            <w:r w:rsidRPr="009526CE">
              <w:rPr>
                <w:rFonts w:ascii="Times New Roman" w:hAnsi="Times New Roman" w:cs="Times New Roman"/>
                <w:sz w:val="24"/>
                <w:szCs w:val="24"/>
              </w:rPr>
              <w:t>(FeSO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0.3%)</w:t>
            </w:r>
          </w:p>
        </w:tc>
        <w:tc>
          <w:tcPr>
            <w:tcW w:w="438" w:type="pct"/>
            <w:hideMark/>
          </w:tcPr>
          <w:p w14:paraId="39831C5F"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6.14</w:t>
            </w:r>
          </w:p>
        </w:tc>
        <w:tc>
          <w:tcPr>
            <w:tcW w:w="438" w:type="pct"/>
            <w:hideMark/>
          </w:tcPr>
          <w:p w14:paraId="75E44AD1"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6.27</w:t>
            </w:r>
          </w:p>
        </w:tc>
        <w:tc>
          <w:tcPr>
            <w:tcW w:w="527" w:type="pct"/>
            <w:hideMark/>
          </w:tcPr>
          <w:p w14:paraId="521719C1"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6.20</w:t>
            </w:r>
          </w:p>
        </w:tc>
        <w:tc>
          <w:tcPr>
            <w:tcW w:w="438" w:type="pct"/>
            <w:hideMark/>
          </w:tcPr>
          <w:p w14:paraId="5B43D542"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11.54</w:t>
            </w:r>
          </w:p>
        </w:tc>
        <w:tc>
          <w:tcPr>
            <w:tcW w:w="438" w:type="pct"/>
            <w:hideMark/>
          </w:tcPr>
          <w:p w14:paraId="54591E24"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11.79</w:t>
            </w:r>
          </w:p>
        </w:tc>
        <w:tc>
          <w:tcPr>
            <w:tcW w:w="527" w:type="pct"/>
            <w:hideMark/>
          </w:tcPr>
          <w:p w14:paraId="79E62AC2"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11.66</w:t>
            </w:r>
          </w:p>
        </w:tc>
      </w:tr>
      <w:tr w:rsidR="009526CE" w:rsidRPr="009526CE" w14:paraId="665C07DF" w14:textId="77777777" w:rsidTr="008B1F42">
        <w:trPr>
          <w:trHeight w:val="416"/>
          <w:jc w:val="center"/>
        </w:trPr>
        <w:tc>
          <w:tcPr>
            <w:tcW w:w="2194" w:type="pct"/>
            <w:hideMark/>
          </w:tcPr>
          <w:p w14:paraId="30924BDC" w14:textId="77777777" w:rsidR="0064554F" w:rsidRPr="009526CE" w:rsidRDefault="0064554F"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3</w:t>
            </w:r>
            <w:r w:rsidRPr="009526CE">
              <w:rPr>
                <w:rFonts w:ascii="Times New Roman" w:hAnsi="Times New Roman" w:cs="Times New Roman"/>
                <w:sz w:val="24"/>
                <w:szCs w:val="24"/>
              </w:rPr>
              <w:t xml:space="preserve"> (MgSO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w:t>
            </w:r>
          </w:p>
        </w:tc>
        <w:tc>
          <w:tcPr>
            <w:tcW w:w="438" w:type="pct"/>
            <w:hideMark/>
          </w:tcPr>
          <w:p w14:paraId="7774FC01"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6.74</w:t>
            </w:r>
          </w:p>
        </w:tc>
        <w:tc>
          <w:tcPr>
            <w:tcW w:w="438" w:type="pct"/>
            <w:hideMark/>
          </w:tcPr>
          <w:p w14:paraId="5DF49E55"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6.88</w:t>
            </w:r>
          </w:p>
        </w:tc>
        <w:tc>
          <w:tcPr>
            <w:tcW w:w="527" w:type="pct"/>
            <w:hideMark/>
          </w:tcPr>
          <w:p w14:paraId="0C6B1958"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6.81</w:t>
            </w:r>
          </w:p>
        </w:tc>
        <w:tc>
          <w:tcPr>
            <w:tcW w:w="438" w:type="pct"/>
            <w:hideMark/>
          </w:tcPr>
          <w:p w14:paraId="03B7FF1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12.80</w:t>
            </w:r>
          </w:p>
        </w:tc>
        <w:tc>
          <w:tcPr>
            <w:tcW w:w="438" w:type="pct"/>
            <w:hideMark/>
          </w:tcPr>
          <w:p w14:paraId="44C2D39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13.09</w:t>
            </w:r>
          </w:p>
        </w:tc>
        <w:tc>
          <w:tcPr>
            <w:tcW w:w="527" w:type="pct"/>
            <w:hideMark/>
          </w:tcPr>
          <w:p w14:paraId="013B98A8"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12.95</w:t>
            </w:r>
          </w:p>
        </w:tc>
      </w:tr>
      <w:tr w:rsidR="009526CE" w:rsidRPr="009526CE" w14:paraId="34AD6EB2" w14:textId="77777777" w:rsidTr="008B1F42">
        <w:trPr>
          <w:trHeight w:val="432"/>
          <w:jc w:val="center"/>
        </w:trPr>
        <w:tc>
          <w:tcPr>
            <w:tcW w:w="2194" w:type="pct"/>
            <w:hideMark/>
          </w:tcPr>
          <w:p w14:paraId="73A6E19B" w14:textId="77777777" w:rsidR="0064554F" w:rsidRPr="009526CE" w:rsidRDefault="0064554F"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 xml:space="preserve">4 </w:t>
            </w:r>
            <w:r w:rsidRPr="009526CE">
              <w:rPr>
                <w:rFonts w:ascii="Times New Roman" w:hAnsi="Times New Roman" w:cs="Times New Roman"/>
                <w:sz w:val="24"/>
                <w:szCs w:val="24"/>
              </w:rPr>
              <w:t>(</w:t>
            </w:r>
            <w:r w:rsidRPr="009526CE">
              <w:rPr>
                <w:rFonts w:ascii="Times New Roman" w:hAnsi="Times New Roman" w:cs="Times New Roman"/>
                <w:bCs/>
                <w:sz w:val="24"/>
                <w:szCs w:val="24"/>
                <w:shd w:val="clear" w:color="auto" w:fill="FFFFFF"/>
              </w:rPr>
              <w:t>Ammonium molybdate</w:t>
            </w:r>
            <w:r w:rsidRPr="009526CE">
              <w:rPr>
                <w:rFonts w:ascii="Times New Roman" w:hAnsi="Times New Roman" w:cs="Times New Roman"/>
                <w:sz w:val="24"/>
                <w:szCs w:val="24"/>
              </w:rPr>
              <w:t xml:space="preserve"> 0.1%)</w:t>
            </w:r>
          </w:p>
        </w:tc>
        <w:tc>
          <w:tcPr>
            <w:tcW w:w="438" w:type="pct"/>
            <w:hideMark/>
          </w:tcPr>
          <w:p w14:paraId="6429FCA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6.46</w:t>
            </w:r>
          </w:p>
        </w:tc>
        <w:tc>
          <w:tcPr>
            <w:tcW w:w="438" w:type="pct"/>
            <w:hideMark/>
          </w:tcPr>
          <w:p w14:paraId="39CF8557"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6.58</w:t>
            </w:r>
          </w:p>
        </w:tc>
        <w:tc>
          <w:tcPr>
            <w:tcW w:w="527" w:type="pct"/>
            <w:hideMark/>
          </w:tcPr>
          <w:p w14:paraId="693B242F"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6.52</w:t>
            </w:r>
          </w:p>
        </w:tc>
        <w:tc>
          <w:tcPr>
            <w:tcW w:w="438" w:type="pct"/>
            <w:hideMark/>
          </w:tcPr>
          <w:p w14:paraId="1CE80727"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12.20</w:t>
            </w:r>
          </w:p>
        </w:tc>
        <w:tc>
          <w:tcPr>
            <w:tcW w:w="438" w:type="pct"/>
            <w:hideMark/>
          </w:tcPr>
          <w:p w14:paraId="0C67221C"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12.47</w:t>
            </w:r>
          </w:p>
        </w:tc>
        <w:tc>
          <w:tcPr>
            <w:tcW w:w="527" w:type="pct"/>
            <w:hideMark/>
          </w:tcPr>
          <w:p w14:paraId="6B9455D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12.33</w:t>
            </w:r>
          </w:p>
        </w:tc>
      </w:tr>
      <w:tr w:rsidR="009526CE" w:rsidRPr="009526CE" w14:paraId="3BDD4F68" w14:textId="77777777" w:rsidTr="008B1F42">
        <w:trPr>
          <w:trHeight w:val="416"/>
          <w:jc w:val="center"/>
        </w:trPr>
        <w:tc>
          <w:tcPr>
            <w:tcW w:w="2194" w:type="pct"/>
            <w:vAlign w:val="center"/>
            <w:hideMark/>
          </w:tcPr>
          <w:p w14:paraId="7C7C83FE" w14:textId="77777777" w:rsidR="0064554F" w:rsidRPr="009526CE" w:rsidRDefault="0064554F" w:rsidP="008B1F42">
            <w:pPr>
              <w:rPr>
                <w:rFonts w:ascii="Times New Roman" w:hAnsi="Times New Roman" w:cs="Times New Roman"/>
                <w:b/>
                <w:bCs/>
                <w:sz w:val="24"/>
                <w:szCs w:val="24"/>
              </w:rPr>
            </w:pPr>
            <w:proofErr w:type="spellStart"/>
            <w:r w:rsidRPr="009526CE">
              <w:rPr>
                <w:rFonts w:ascii="Times New Roman" w:hAnsi="Times New Roman" w:cs="Times New Roman"/>
                <w:b/>
                <w:bCs/>
                <w:sz w:val="24"/>
                <w:szCs w:val="24"/>
              </w:rPr>
              <w:t>SEm</w:t>
            </w:r>
            <w:proofErr w:type="spellEnd"/>
            <w:r w:rsidRPr="009526CE">
              <w:rPr>
                <w:rFonts w:ascii="Times New Roman" w:hAnsi="Times New Roman" w:cs="Times New Roman"/>
                <w:b/>
                <w:bCs/>
                <w:sz w:val="24"/>
                <w:szCs w:val="24"/>
              </w:rPr>
              <w:t>±</w:t>
            </w:r>
          </w:p>
        </w:tc>
        <w:tc>
          <w:tcPr>
            <w:tcW w:w="438" w:type="pct"/>
            <w:hideMark/>
          </w:tcPr>
          <w:p w14:paraId="4FE0A59A"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0.05</w:t>
            </w:r>
          </w:p>
        </w:tc>
        <w:tc>
          <w:tcPr>
            <w:tcW w:w="438" w:type="pct"/>
            <w:hideMark/>
          </w:tcPr>
          <w:p w14:paraId="783DE85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0.05</w:t>
            </w:r>
          </w:p>
        </w:tc>
        <w:tc>
          <w:tcPr>
            <w:tcW w:w="527" w:type="pct"/>
            <w:hideMark/>
          </w:tcPr>
          <w:p w14:paraId="7A088622"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0.04</w:t>
            </w:r>
          </w:p>
        </w:tc>
        <w:tc>
          <w:tcPr>
            <w:tcW w:w="438" w:type="pct"/>
            <w:hideMark/>
          </w:tcPr>
          <w:p w14:paraId="340ECFD9"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0.13</w:t>
            </w:r>
          </w:p>
        </w:tc>
        <w:tc>
          <w:tcPr>
            <w:tcW w:w="438" w:type="pct"/>
            <w:hideMark/>
          </w:tcPr>
          <w:p w14:paraId="3748774C"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0.12</w:t>
            </w:r>
          </w:p>
        </w:tc>
        <w:tc>
          <w:tcPr>
            <w:tcW w:w="527" w:type="pct"/>
            <w:hideMark/>
          </w:tcPr>
          <w:p w14:paraId="721572AD"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0.09</w:t>
            </w:r>
          </w:p>
        </w:tc>
      </w:tr>
      <w:tr w:rsidR="009526CE" w:rsidRPr="009526CE" w14:paraId="42429925" w14:textId="77777777" w:rsidTr="008B1F42">
        <w:trPr>
          <w:trHeight w:val="432"/>
          <w:jc w:val="center"/>
        </w:trPr>
        <w:tc>
          <w:tcPr>
            <w:tcW w:w="2194" w:type="pct"/>
            <w:vAlign w:val="center"/>
            <w:hideMark/>
          </w:tcPr>
          <w:p w14:paraId="343C2CA9" w14:textId="77777777" w:rsidR="0064554F" w:rsidRPr="009526CE" w:rsidRDefault="0064554F" w:rsidP="008B1F42">
            <w:pPr>
              <w:rPr>
                <w:rFonts w:ascii="Times New Roman" w:hAnsi="Times New Roman" w:cs="Times New Roman"/>
                <w:b/>
                <w:bCs/>
                <w:sz w:val="24"/>
                <w:szCs w:val="24"/>
              </w:rPr>
            </w:pPr>
            <w:r w:rsidRPr="009526CE">
              <w:rPr>
                <w:rFonts w:ascii="Times New Roman" w:hAnsi="Times New Roman" w:cs="Times New Roman"/>
                <w:b/>
                <w:bCs/>
                <w:sz w:val="24"/>
                <w:szCs w:val="24"/>
              </w:rPr>
              <w:t>CD (P=0.05)</w:t>
            </w:r>
          </w:p>
        </w:tc>
        <w:tc>
          <w:tcPr>
            <w:tcW w:w="438" w:type="pct"/>
            <w:hideMark/>
          </w:tcPr>
          <w:p w14:paraId="038A2E1C"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0.15</w:t>
            </w:r>
          </w:p>
        </w:tc>
        <w:tc>
          <w:tcPr>
            <w:tcW w:w="438" w:type="pct"/>
            <w:hideMark/>
          </w:tcPr>
          <w:p w14:paraId="67178C0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0.15</w:t>
            </w:r>
          </w:p>
        </w:tc>
        <w:tc>
          <w:tcPr>
            <w:tcW w:w="527" w:type="pct"/>
            <w:hideMark/>
          </w:tcPr>
          <w:p w14:paraId="0D651BE1"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0.10</w:t>
            </w:r>
          </w:p>
        </w:tc>
        <w:tc>
          <w:tcPr>
            <w:tcW w:w="438" w:type="pct"/>
            <w:hideMark/>
          </w:tcPr>
          <w:p w14:paraId="7AEB46F3"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0.38</w:t>
            </w:r>
          </w:p>
        </w:tc>
        <w:tc>
          <w:tcPr>
            <w:tcW w:w="438" w:type="pct"/>
            <w:hideMark/>
          </w:tcPr>
          <w:p w14:paraId="2F0DCBAB"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0.35</w:t>
            </w:r>
          </w:p>
        </w:tc>
        <w:tc>
          <w:tcPr>
            <w:tcW w:w="527" w:type="pct"/>
            <w:hideMark/>
          </w:tcPr>
          <w:p w14:paraId="3F4B2E78"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0.25</w:t>
            </w:r>
          </w:p>
        </w:tc>
      </w:tr>
      <w:tr w:rsidR="009526CE" w:rsidRPr="009526CE" w14:paraId="1489623D" w14:textId="77777777" w:rsidTr="008B1F42">
        <w:trPr>
          <w:trHeight w:val="432"/>
          <w:jc w:val="center"/>
        </w:trPr>
        <w:tc>
          <w:tcPr>
            <w:tcW w:w="2194" w:type="pct"/>
            <w:vAlign w:val="center"/>
            <w:hideMark/>
          </w:tcPr>
          <w:p w14:paraId="0FF9FB55" w14:textId="77777777" w:rsidR="0064554F" w:rsidRPr="009526CE" w:rsidRDefault="0064554F" w:rsidP="008B1F42">
            <w:pPr>
              <w:rPr>
                <w:rFonts w:ascii="Times New Roman" w:hAnsi="Times New Roman" w:cs="Times New Roman"/>
                <w:b/>
                <w:sz w:val="24"/>
                <w:szCs w:val="24"/>
              </w:rPr>
            </w:pPr>
            <w:r w:rsidRPr="009526CE">
              <w:rPr>
                <w:rFonts w:ascii="Times New Roman" w:hAnsi="Times New Roman" w:cs="Times New Roman"/>
                <w:b/>
                <w:sz w:val="24"/>
                <w:szCs w:val="24"/>
              </w:rPr>
              <w:t xml:space="preserve">Liquid manures </w:t>
            </w:r>
          </w:p>
        </w:tc>
        <w:tc>
          <w:tcPr>
            <w:tcW w:w="438" w:type="pct"/>
          </w:tcPr>
          <w:p w14:paraId="042BAC06" w14:textId="77777777" w:rsidR="0064554F" w:rsidRPr="009526CE" w:rsidRDefault="0064554F" w:rsidP="008B1F42">
            <w:pPr>
              <w:jc w:val="center"/>
              <w:rPr>
                <w:rFonts w:ascii="Times New Roman" w:hAnsi="Times New Roman" w:cs="Times New Roman"/>
                <w:sz w:val="24"/>
                <w:szCs w:val="24"/>
              </w:rPr>
            </w:pPr>
          </w:p>
        </w:tc>
        <w:tc>
          <w:tcPr>
            <w:tcW w:w="438" w:type="pct"/>
          </w:tcPr>
          <w:p w14:paraId="1A7301E1" w14:textId="77777777" w:rsidR="0064554F" w:rsidRPr="009526CE" w:rsidRDefault="0064554F" w:rsidP="008B1F42">
            <w:pPr>
              <w:jc w:val="center"/>
              <w:rPr>
                <w:rFonts w:ascii="Times New Roman" w:hAnsi="Times New Roman" w:cs="Times New Roman"/>
                <w:sz w:val="24"/>
                <w:szCs w:val="24"/>
              </w:rPr>
            </w:pPr>
          </w:p>
        </w:tc>
        <w:tc>
          <w:tcPr>
            <w:tcW w:w="527" w:type="pct"/>
          </w:tcPr>
          <w:p w14:paraId="491BC1D8" w14:textId="77777777" w:rsidR="0064554F" w:rsidRPr="009526CE" w:rsidRDefault="0064554F" w:rsidP="008B1F42">
            <w:pPr>
              <w:jc w:val="center"/>
              <w:rPr>
                <w:rFonts w:ascii="Times New Roman" w:hAnsi="Times New Roman" w:cs="Times New Roman"/>
                <w:sz w:val="24"/>
                <w:szCs w:val="24"/>
              </w:rPr>
            </w:pPr>
          </w:p>
        </w:tc>
        <w:tc>
          <w:tcPr>
            <w:tcW w:w="438" w:type="pct"/>
          </w:tcPr>
          <w:p w14:paraId="48E862A5" w14:textId="77777777" w:rsidR="0064554F" w:rsidRPr="009526CE" w:rsidRDefault="0064554F" w:rsidP="008B1F42">
            <w:pPr>
              <w:jc w:val="center"/>
              <w:rPr>
                <w:rFonts w:ascii="Times New Roman" w:hAnsi="Times New Roman" w:cs="Times New Roman"/>
                <w:sz w:val="24"/>
                <w:szCs w:val="24"/>
              </w:rPr>
            </w:pPr>
          </w:p>
        </w:tc>
        <w:tc>
          <w:tcPr>
            <w:tcW w:w="438" w:type="pct"/>
          </w:tcPr>
          <w:p w14:paraId="161D325B" w14:textId="77777777" w:rsidR="0064554F" w:rsidRPr="009526CE" w:rsidRDefault="0064554F" w:rsidP="008B1F42">
            <w:pPr>
              <w:jc w:val="center"/>
              <w:rPr>
                <w:rFonts w:ascii="Times New Roman" w:hAnsi="Times New Roman" w:cs="Times New Roman"/>
                <w:sz w:val="24"/>
                <w:szCs w:val="24"/>
              </w:rPr>
            </w:pPr>
          </w:p>
        </w:tc>
        <w:tc>
          <w:tcPr>
            <w:tcW w:w="527" w:type="pct"/>
          </w:tcPr>
          <w:p w14:paraId="79217B70" w14:textId="77777777" w:rsidR="0064554F" w:rsidRPr="009526CE" w:rsidRDefault="0064554F" w:rsidP="008B1F42">
            <w:pPr>
              <w:jc w:val="center"/>
              <w:rPr>
                <w:rFonts w:ascii="Times New Roman" w:hAnsi="Times New Roman" w:cs="Times New Roman"/>
                <w:sz w:val="24"/>
                <w:szCs w:val="24"/>
              </w:rPr>
            </w:pPr>
          </w:p>
        </w:tc>
      </w:tr>
      <w:tr w:rsidR="009526CE" w:rsidRPr="009526CE" w14:paraId="45F7FEFA" w14:textId="77777777" w:rsidTr="008B1F42">
        <w:trPr>
          <w:trHeight w:val="432"/>
          <w:jc w:val="center"/>
        </w:trPr>
        <w:tc>
          <w:tcPr>
            <w:tcW w:w="2194" w:type="pct"/>
            <w:vAlign w:val="center"/>
            <w:hideMark/>
          </w:tcPr>
          <w:p w14:paraId="758A7D06" w14:textId="77777777" w:rsidR="0064554F" w:rsidRPr="009526CE" w:rsidRDefault="0064554F"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0</w:t>
            </w:r>
            <w:r w:rsidRPr="009526CE">
              <w:rPr>
                <w:rFonts w:ascii="Times New Roman" w:hAnsi="Times New Roman" w:cs="Times New Roman"/>
                <w:sz w:val="24"/>
                <w:szCs w:val="24"/>
              </w:rPr>
              <w:t xml:space="preserve"> (Control)</w:t>
            </w:r>
          </w:p>
        </w:tc>
        <w:tc>
          <w:tcPr>
            <w:tcW w:w="438" w:type="pct"/>
            <w:hideMark/>
          </w:tcPr>
          <w:p w14:paraId="5CEB383A"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6.37</w:t>
            </w:r>
          </w:p>
        </w:tc>
        <w:tc>
          <w:tcPr>
            <w:tcW w:w="438" w:type="pct"/>
            <w:hideMark/>
          </w:tcPr>
          <w:p w14:paraId="46D8FC6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6.52</w:t>
            </w:r>
          </w:p>
        </w:tc>
        <w:tc>
          <w:tcPr>
            <w:tcW w:w="527" w:type="pct"/>
            <w:hideMark/>
          </w:tcPr>
          <w:p w14:paraId="0D572A59"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6.44</w:t>
            </w:r>
          </w:p>
        </w:tc>
        <w:tc>
          <w:tcPr>
            <w:tcW w:w="438" w:type="pct"/>
            <w:hideMark/>
          </w:tcPr>
          <w:p w14:paraId="64005DA4"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12.01</w:t>
            </w:r>
          </w:p>
        </w:tc>
        <w:tc>
          <w:tcPr>
            <w:tcW w:w="438" w:type="pct"/>
            <w:hideMark/>
          </w:tcPr>
          <w:p w14:paraId="7D153717"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12.33</w:t>
            </w:r>
          </w:p>
        </w:tc>
        <w:tc>
          <w:tcPr>
            <w:tcW w:w="527" w:type="pct"/>
            <w:hideMark/>
          </w:tcPr>
          <w:p w14:paraId="31EF5761"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12.17</w:t>
            </w:r>
          </w:p>
        </w:tc>
      </w:tr>
      <w:tr w:rsidR="009526CE" w:rsidRPr="009526CE" w14:paraId="1972DCF3" w14:textId="77777777" w:rsidTr="008B1F42">
        <w:trPr>
          <w:trHeight w:val="416"/>
          <w:jc w:val="center"/>
        </w:trPr>
        <w:tc>
          <w:tcPr>
            <w:tcW w:w="2194" w:type="pct"/>
            <w:vAlign w:val="center"/>
            <w:hideMark/>
          </w:tcPr>
          <w:p w14:paraId="55FD9562" w14:textId="77777777" w:rsidR="0064554F" w:rsidRPr="009526CE" w:rsidRDefault="0064554F"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1</w:t>
            </w:r>
            <w:r w:rsidRPr="009526CE">
              <w:rPr>
                <w:rFonts w:ascii="Times New Roman" w:hAnsi="Times New Roman" w:cs="Times New Roman"/>
                <w:sz w:val="24"/>
                <w:szCs w:val="24"/>
                <w:vertAlign w:val="subscript"/>
              </w:rPr>
              <w:t xml:space="preserve"> </w:t>
            </w:r>
            <w:r w:rsidRPr="009526CE">
              <w:rPr>
                <w:rFonts w:ascii="Times New Roman" w:hAnsi="Times New Roman" w:cs="Times New Roman"/>
                <w:sz w:val="24"/>
                <w:szCs w:val="24"/>
              </w:rPr>
              <w:t>(</w:t>
            </w:r>
            <w:proofErr w:type="spellStart"/>
            <w:r w:rsidRPr="009526CE">
              <w:rPr>
                <w:rFonts w:ascii="Times New Roman" w:hAnsi="Times New Roman" w:cs="Times New Roman"/>
                <w:sz w:val="24"/>
                <w:szCs w:val="24"/>
              </w:rPr>
              <w:t>Panchgaya</w:t>
            </w:r>
            <w:proofErr w:type="spellEnd"/>
            <w:r w:rsidRPr="009526CE">
              <w:rPr>
                <w:rFonts w:ascii="Times New Roman" w:hAnsi="Times New Roman" w:cs="Times New Roman"/>
                <w:sz w:val="24"/>
                <w:szCs w:val="24"/>
              </w:rPr>
              <w:t xml:space="preserve"> @ 4% at 30 &amp; 45 DAS)</w:t>
            </w:r>
          </w:p>
        </w:tc>
        <w:tc>
          <w:tcPr>
            <w:tcW w:w="438" w:type="pct"/>
            <w:hideMark/>
          </w:tcPr>
          <w:p w14:paraId="7C58C54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6.48</w:t>
            </w:r>
          </w:p>
        </w:tc>
        <w:tc>
          <w:tcPr>
            <w:tcW w:w="438" w:type="pct"/>
            <w:hideMark/>
          </w:tcPr>
          <w:p w14:paraId="7494946C"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6.63</w:t>
            </w:r>
          </w:p>
        </w:tc>
        <w:tc>
          <w:tcPr>
            <w:tcW w:w="527" w:type="pct"/>
            <w:hideMark/>
          </w:tcPr>
          <w:p w14:paraId="030EE175"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6.56</w:t>
            </w:r>
          </w:p>
        </w:tc>
        <w:tc>
          <w:tcPr>
            <w:tcW w:w="438" w:type="pct"/>
            <w:hideMark/>
          </w:tcPr>
          <w:p w14:paraId="6CEC0078"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12.25</w:t>
            </w:r>
          </w:p>
        </w:tc>
        <w:tc>
          <w:tcPr>
            <w:tcW w:w="438" w:type="pct"/>
            <w:hideMark/>
          </w:tcPr>
          <w:p w14:paraId="34DAF9ED"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12.58</w:t>
            </w:r>
          </w:p>
        </w:tc>
        <w:tc>
          <w:tcPr>
            <w:tcW w:w="527" w:type="pct"/>
            <w:hideMark/>
          </w:tcPr>
          <w:p w14:paraId="4FB2CD17"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12.41</w:t>
            </w:r>
          </w:p>
        </w:tc>
      </w:tr>
      <w:tr w:rsidR="009526CE" w:rsidRPr="009526CE" w14:paraId="0D0586C9" w14:textId="77777777" w:rsidTr="008B1F42">
        <w:trPr>
          <w:trHeight w:val="432"/>
          <w:jc w:val="center"/>
        </w:trPr>
        <w:tc>
          <w:tcPr>
            <w:tcW w:w="2194" w:type="pct"/>
            <w:vAlign w:val="center"/>
            <w:hideMark/>
          </w:tcPr>
          <w:p w14:paraId="669317D6" w14:textId="77777777" w:rsidR="0064554F" w:rsidRPr="009526CE" w:rsidRDefault="0064554F"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2</w:t>
            </w:r>
            <w:r w:rsidRPr="009526CE">
              <w:rPr>
                <w:rFonts w:ascii="Times New Roman" w:hAnsi="Times New Roman" w:cs="Times New Roman"/>
                <w:sz w:val="24"/>
                <w:szCs w:val="24"/>
                <w:vertAlign w:val="subscript"/>
              </w:rPr>
              <w:t xml:space="preserve"> </w:t>
            </w:r>
            <w:r w:rsidRPr="009526CE">
              <w:rPr>
                <w:rFonts w:ascii="Times New Roman" w:hAnsi="Times New Roman" w:cs="Times New Roman"/>
                <w:sz w:val="24"/>
                <w:szCs w:val="24"/>
              </w:rPr>
              <w:t>(</w:t>
            </w:r>
            <w:proofErr w:type="spellStart"/>
            <w:r w:rsidRPr="009526CE">
              <w:rPr>
                <w:rFonts w:ascii="Times New Roman" w:hAnsi="Times New Roman" w:cs="Times New Roman"/>
                <w:sz w:val="24"/>
                <w:szCs w:val="24"/>
              </w:rPr>
              <w:t>Vermiwash</w:t>
            </w:r>
            <w:proofErr w:type="spellEnd"/>
            <w:r w:rsidRPr="009526CE">
              <w:rPr>
                <w:rFonts w:ascii="Times New Roman" w:hAnsi="Times New Roman" w:cs="Times New Roman"/>
                <w:sz w:val="24"/>
                <w:szCs w:val="24"/>
              </w:rPr>
              <w:t xml:space="preserve"> @ 10% at 30 &amp; 45 DAS)</w:t>
            </w:r>
          </w:p>
        </w:tc>
        <w:tc>
          <w:tcPr>
            <w:tcW w:w="438" w:type="pct"/>
            <w:hideMark/>
          </w:tcPr>
          <w:p w14:paraId="34066A79"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6.40</w:t>
            </w:r>
          </w:p>
        </w:tc>
        <w:tc>
          <w:tcPr>
            <w:tcW w:w="438" w:type="pct"/>
            <w:hideMark/>
          </w:tcPr>
          <w:p w14:paraId="752F75DA"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6.56</w:t>
            </w:r>
          </w:p>
        </w:tc>
        <w:tc>
          <w:tcPr>
            <w:tcW w:w="527" w:type="pct"/>
            <w:hideMark/>
          </w:tcPr>
          <w:p w14:paraId="38C91A7E"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6.48</w:t>
            </w:r>
          </w:p>
        </w:tc>
        <w:tc>
          <w:tcPr>
            <w:tcW w:w="438" w:type="pct"/>
            <w:hideMark/>
          </w:tcPr>
          <w:p w14:paraId="160A15A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12.08</w:t>
            </w:r>
          </w:p>
        </w:tc>
        <w:tc>
          <w:tcPr>
            <w:tcW w:w="438" w:type="pct"/>
            <w:hideMark/>
          </w:tcPr>
          <w:p w14:paraId="1BECDB18"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12.41</w:t>
            </w:r>
          </w:p>
        </w:tc>
        <w:tc>
          <w:tcPr>
            <w:tcW w:w="527" w:type="pct"/>
            <w:hideMark/>
          </w:tcPr>
          <w:p w14:paraId="689DE921"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12.25</w:t>
            </w:r>
          </w:p>
        </w:tc>
      </w:tr>
      <w:tr w:rsidR="009526CE" w:rsidRPr="009526CE" w14:paraId="6BF70668" w14:textId="77777777" w:rsidTr="008B1F42">
        <w:trPr>
          <w:trHeight w:val="416"/>
          <w:jc w:val="center"/>
        </w:trPr>
        <w:tc>
          <w:tcPr>
            <w:tcW w:w="2194" w:type="pct"/>
            <w:vAlign w:val="center"/>
            <w:hideMark/>
          </w:tcPr>
          <w:p w14:paraId="281080CC" w14:textId="77777777" w:rsidR="0064554F" w:rsidRPr="00497D45" w:rsidRDefault="0064554F" w:rsidP="008B1F42">
            <w:pPr>
              <w:ind w:right="-209"/>
              <w:rPr>
                <w:rFonts w:ascii="Times New Roman" w:hAnsi="Times New Roman" w:cs="Times New Roman"/>
                <w:sz w:val="24"/>
                <w:szCs w:val="24"/>
                <w:lang w:val="da-DK"/>
              </w:rPr>
            </w:pPr>
            <w:r w:rsidRPr="00497D45">
              <w:rPr>
                <w:rFonts w:ascii="Times New Roman" w:eastAsia="Calibri" w:hAnsi="Times New Roman" w:cs="Times New Roman"/>
                <w:sz w:val="24"/>
                <w:szCs w:val="24"/>
                <w:lang w:val="da-DK"/>
              </w:rPr>
              <w:t>L</w:t>
            </w:r>
            <w:r w:rsidRPr="00497D45">
              <w:rPr>
                <w:rFonts w:ascii="Times New Roman" w:eastAsia="Calibri" w:hAnsi="Times New Roman" w:cs="Times New Roman"/>
                <w:sz w:val="24"/>
                <w:szCs w:val="24"/>
                <w:vertAlign w:val="subscript"/>
                <w:lang w:val="da-DK"/>
              </w:rPr>
              <w:t xml:space="preserve">3 </w:t>
            </w:r>
            <w:r w:rsidRPr="00497D45">
              <w:rPr>
                <w:rFonts w:ascii="Times New Roman" w:hAnsi="Times New Roman" w:cs="Times New Roman"/>
                <w:sz w:val="24"/>
                <w:szCs w:val="24"/>
                <w:lang w:val="da-DK"/>
              </w:rPr>
              <w:t>(Jeevamrit @ 500 liter ha</w:t>
            </w:r>
            <w:r w:rsidRPr="00497D45">
              <w:rPr>
                <w:rFonts w:ascii="Times New Roman" w:hAnsi="Times New Roman" w:cs="Times New Roman"/>
                <w:sz w:val="24"/>
                <w:szCs w:val="24"/>
                <w:vertAlign w:val="superscript"/>
                <w:lang w:val="da-DK"/>
              </w:rPr>
              <w:t>-1</w:t>
            </w:r>
            <w:r w:rsidRPr="00497D45">
              <w:rPr>
                <w:rFonts w:ascii="Times New Roman" w:hAnsi="Times New Roman" w:cs="Times New Roman"/>
                <w:sz w:val="24"/>
                <w:szCs w:val="24"/>
                <w:lang w:val="da-DK"/>
              </w:rPr>
              <w:t xml:space="preserve"> at 30 &amp; 45 DAS)</w:t>
            </w:r>
          </w:p>
        </w:tc>
        <w:tc>
          <w:tcPr>
            <w:tcW w:w="438" w:type="pct"/>
            <w:hideMark/>
          </w:tcPr>
          <w:p w14:paraId="1C29D94B"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6.66</w:t>
            </w:r>
          </w:p>
        </w:tc>
        <w:tc>
          <w:tcPr>
            <w:tcW w:w="438" w:type="pct"/>
            <w:hideMark/>
          </w:tcPr>
          <w:p w14:paraId="0C81DB28"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6.71</w:t>
            </w:r>
          </w:p>
        </w:tc>
        <w:tc>
          <w:tcPr>
            <w:tcW w:w="527" w:type="pct"/>
            <w:hideMark/>
          </w:tcPr>
          <w:p w14:paraId="6CC136E4"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6.68</w:t>
            </w:r>
          </w:p>
        </w:tc>
        <w:tc>
          <w:tcPr>
            <w:tcW w:w="438" w:type="pct"/>
            <w:hideMark/>
          </w:tcPr>
          <w:p w14:paraId="4B63ACDB"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12.62</w:t>
            </w:r>
          </w:p>
        </w:tc>
        <w:tc>
          <w:tcPr>
            <w:tcW w:w="438" w:type="pct"/>
            <w:hideMark/>
          </w:tcPr>
          <w:p w14:paraId="49EB3A47"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12.76</w:t>
            </w:r>
          </w:p>
        </w:tc>
        <w:tc>
          <w:tcPr>
            <w:tcW w:w="527" w:type="pct"/>
            <w:hideMark/>
          </w:tcPr>
          <w:p w14:paraId="6027A523" w14:textId="77777777" w:rsidR="0064554F" w:rsidRPr="009526CE" w:rsidRDefault="0064554F" w:rsidP="008B1F42">
            <w:pPr>
              <w:jc w:val="center"/>
              <w:rPr>
                <w:rFonts w:ascii="Times New Roman" w:hAnsi="Times New Roman" w:cs="Times New Roman"/>
                <w:sz w:val="24"/>
                <w:szCs w:val="24"/>
              </w:rPr>
            </w:pPr>
            <w:r w:rsidRPr="009526CE">
              <w:rPr>
                <w:rFonts w:ascii="Times New Roman" w:hAnsi="Times New Roman" w:cs="Times New Roman"/>
                <w:sz w:val="24"/>
                <w:szCs w:val="24"/>
              </w:rPr>
              <w:t>12.69</w:t>
            </w:r>
          </w:p>
        </w:tc>
      </w:tr>
      <w:tr w:rsidR="009526CE" w:rsidRPr="009526CE" w14:paraId="1896C689" w14:textId="77777777" w:rsidTr="008B1F42">
        <w:trPr>
          <w:trHeight w:val="432"/>
          <w:jc w:val="center"/>
        </w:trPr>
        <w:tc>
          <w:tcPr>
            <w:tcW w:w="2194" w:type="pct"/>
            <w:vAlign w:val="center"/>
            <w:hideMark/>
          </w:tcPr>
          <w:p w14:paraId="7EBDA3B0" w14:textId="77777777" w:rsidR="0064554F" w:rsidRPr="009526CE" w:rsidRDefault="0064554F" w:rsidP="008B1F42">
            <w:pPr>
              <w:rPr>
                <w:rFonts w:ascii="Times New Roman" w:hAnsi="Times New Roman" w:cs="Times New Roman"/>
                <w:b/>
                <w:bCs/>
                <w:sz w:val="24"/>
                <w:szCs w:val="24"/>
              </w:rPr>
            </w:pPr>
            <w:proofErr w:type="spellStart"/>
            <w:r w:rsidRPr="009526CE">
              <w:rPr>
                <w:rFonts w:ascii="Times New Roman" w:hAnsi="Times New Roman" w:cs="Times New Roman"/>
                <w:b/>
                <w:bCs/>
                <w:sz w:val="24"/>
                <w:szCs w:val="24"/>
              </w:rPr>
              <w:t>SEm</w:t>
            </w:r>
            <w:proofErr w:type="spellEnd"/>
            <w:r w:rsidRPr="009526CE">
              <w:rPr>
                <w:rFonts w:ascii="Times New Roman" w:hAnsi="Times New Roman" w:cs="Times New Roman"/>
                <w:b/>
                <w:bCs/>
                <w:sz w:val="24"/>
                <w:szCs w:val="24"/>
              </w:rPr>
              <w:t>±</w:t>
            </w:r>
          </w:p>
        </w:tc>
        <w:tc>
          <w:tcPr>
            <w:tcW w:w="438" w:type="pct"/>
            <w:hideMark/>
          </w:tcPr>
          <w:p w14:paraId="4C3D83F5"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0.05</w:t>
            </w:r>
          </w:p>
        </w:tc>
        <w:tc>
          <w:tcPr>
            <w:tcW w:w="438" w:type="pct"/>
            <w:hideMark/>
          </w:tcPr>
          <w:p w14:paraId="6EFC32EE"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0.05</w:t>
            </w:r>
          </w:p>
        </w:tc>
        <w:tc>
          <w:tcPr>
            <w:tcW w:w="527" w:type="pct"/>
            <w:hideMark/>
          </w:tcPr>
          <w:p w14:paraId="5C3AC800"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0.03</w:t>
            </w:r>
          </w:p>
        </w:tc>
        <w:tc>
          <w:tcPr>
            <w:tcW w:w="438" w:type="pct"/>
            <w:hideMark/>
          </w:tcPr>
          <w:p w14:paraId="5617856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0.12</w:t>
            </w:r>
          </w:p>
        </w:tc>
        <w:tc>
          <w:tcPr>
            <w:tcW w:w="438" w:type="pct"/>
            <w:hideMark/>
          </w:tcPr>
          <w:p w14:paraId="5F66E091"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0.11</w:t>
            </w:r>
          </w:p>
        </w:tc>
        <w:tc>
          <w:tcPr>
            <w:tcW w:w="527" w:type="pct"/>
            <w:hideMark/>
          </w:tcPr>
          <w:p w14:paraId="08C21470"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0.08</w:t>
            </w:r>
          </w:p>
        </w:tc>
      </w:tr>
      <w:tr w:rsidR="009526CE" w:rsidRPr="009526CE" w14:paraId="233BF879" w14:textId="77777777" w:rsidTr="008B1F42">
        <w:trPr>
          <w:trHeight w:val="432"/>
          <w:jc w:val="center"/>
        </w:trPr>
        <w:tc>
          <w:tcPr>
            <w:tcW w:w="2194" w:type="pct"/>
            <w:vAlign w:val="center"/>
            <w:hideMark/>
          </w:tcPr>
          <w:p w14:paraId="6B4B31EF" w14:textId="77777777" w:rsidR="0064554F" w:rsidRPr="009526CE" w:rsidRDefault="0064554F" w:rsidP="008B1F42">
            <w:pPr>
              <w:rPr>
                <w:rFonts w:ascii="Times New Roman" w:hAnsi="Times New Roman" w:cs="Times New Roman"/>
                <w:b/>
                <w:bCs/>
                <w:sz w:val="24"/>
                <w:szCs w:val="24"/>
              </w:rPr>
            </w:pPr>
            <w:r w:rsidRPr="009526CE">
              <w:rPr>
                <w:rFonts w:ascii="Times New Roman" w:hAnsi="Times New Roman" w:cs="Times New Roman"/>
                <w:b/>
                <w:bCs/>
                <w:sz w:val="24"/>
                <w:szCs w:val="24"/>
              </w:rPr>
              <w:t>CD (P=0.05)</w:t>
            </w:r>
          </w:p>
        </w:tc>
        <w:tc>
          <w:tcPr>
            <w:tcW w:w="438" w:type="pct"/>
            <w:hideMark/>
          </w:tcPr>
          <w:p w14:paraId="3EC7988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0.13</w:t>
            </w:r>
          </w:p>
        </w:tc>
        <w:tc>
          <w:tcPr>
            <w:tcW w:w="438" w:type="pct"/>
            <w:hideMark/>
          </w:tcPr>
          <w:p w14:paraId="0A346DC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0.13</w:t>
            </w:r>
          </w:p>
        </w:tc>
        <w:tc>
          <w:tcPr>
            <w:tcW w:w="527" w:type="pct"/>
            <w:hideMark/>
          </w:tcPr>
          <w:p w14:paraId="18655918"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0.09</w:t>
            </w:r>
          </w:p>
        </w:tc>
        <w:tc>
          <w:tcPr>
            <w:tcW w:w="438" w:type="pct"/>
            <w:hideMark/>
          </w:tcPr>
          <w:p w14:paraId="0317BEB8"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0.34</w:t>
            </w:r>
          </w:p>
        </w:tc>
        <w:tc>
          <w:tcPr>
            <w:tcW w:w="438" w:type="pct"/>
            <w:hideMark/>
          </w:tcPr>
          <w:p w14:paraId="40FC59E2"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0.32</w:t>
            </w:r>
          </w:p>
        </w:tc>
        <w:tc>
          <w:tcPr>
            <w:tcW w:w="527" w:type="pct"/>
            <w:hideMark/>
          </w:tcPr>
          <w:p w14:paraId="2C11000F" w14:textId="77777777" w:rsidR="0064554F" w:rsidRPr="009526CE" w:rsidRDefault="0064554F" w:rsidP="008B1F42">
            <w:pPr>
              <w:jc w:val="center"/>
              <w:rPr>
                <w:rFonts w:ascii="Times New Roman" w:hAnsi="Times New Roman" w:cs="Times New Roman"/>
                <w:b/>
                <w:bCs/>
                <w:sz w:val="24"/>
                <w:szCs w:val="24"/>
              </w:rPr>
            </w:pPr>
            <w:r w:rsidRPr="009526CE">
              <w:rPr>
                <w:rFonts w:ascii="Times New Roman" w:hAnsi="Times New Roman" w:cs="Times New Roman"/>
                <w:b/>
                <w:bCs/>
                <w:sz w:val="24"/>
                <w:szCs w:val="24"/>
              </w:rPr>
              <w:t>0.23</w:t>
            </w:r>
          </w:p>
        </w:tc>
      </w:tr>
    </w:tbl>
    <w:p w14:paraId="0493BF67" w14:textId="77777777" w:rsidR="008B1F42" w:rsidRDefault="008B1F42" w:rsidP="00E77C94">
      <w:pPr>
        <w:spacing w:line="240" w:lineRule="auto"/>
        <w:jc w:val="both"/>
        <w:rPr>
          <w:rFonts w:ascii="Times New Roman" w:hAnsi="Times New Roman" w:cs="Times New Roman"/>
          <w:b/>
          <w:sz w:val="24"/>
          <w:szCs w:val="24"/>
        </w:rPr>
      </w:pPr>
    </w:p>
    <w:p w14:paraId="61420A31" w14:textId="397625C5" w:rsidR="005E41E4" w:rsidRPr="009526CE" w:rsidRDefault="005E41E4" w:rsidP="00E77C94">
      <w:pPr>
        <w:spacing w:line="240" w:lineRule="auto"/>
        <w:jc w:val="both"/>
        <w:rPr>
          <w:rFonts w:ascii="Times New Roman" w:hAnsi="Times New Roman" w:cs="Times New Roman"/>
          <w:b/>
          <w:sz w:val="24"/>
          <w:szCs w:val="24"/>
        </w:rPr>
      </w:pPr>
      <w:r w:rsidRPr="009526CE">
        <w:rPr>
          <w:rFonts w:ascii="Times New Roman" w:hAnsi="Times New Roman" w:cs="Times New Roman"/>
          <w:b/>
          <w:sz w:val="24"/>
          <w:szCs w:val="24"/>
        </w:rPr>
        <w:lastRenderedPageBreak/>
        <w:t>Table</w:t>
      </w:r>
      <w:r w:rsidR="00E77C94" w:rsidRPr="009526CE">
        <w:rPr>
          <w:rFonts w:ascii="Times New Roman" w:hAnsi="Times New Roman" w:cs="Times New Roman"/>
          <w:b/>
          <w:sz w:val="24"/>
          <w:szCs w:val="24"/>
        </w:rPr>
        <w:t>: 2</w:t>
      </w:r>
      <w:r w:rsidRPr="009526CE">
        <w:rPr>
          <w:rFonts w:ascii="Times New Roman" w:hAnsi="Times New Roman" w:cs="Times New Roman"/>
          <w:b/>
          <w:sz w:val="24"/>
          <w:szCs w:val="24"/>
        </w:rPr>
        <w:t xml:space="preserve"> Effect of micronutrients and liquid manures on economic feasibility of different treatments of garden pea  </w:t>
      </w: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858"/>
        <w:gridCol w:w="858"/>
        <w:gridCol w:w="858"/>
        <w:gridCol w:w="858"/>
        <w:gridCol w:w="858"/>
        <w:gridCol w:w="858"/>
        <w:gridCol w:w="715"/>
        <w:gridCol w:w="715"/>
        <w:gridCol w:w="835"/>
      </w:tblGrid>
      <w:tr w:rsidR="009526CE" w:rsidRPr="009526CE" w14:paraId="535357C3" w14:textId="77777777" w:rsidTr="008B1F42">
        <w:trPr>
          <w:trHeight w:val="376"/>
          <w:jc w:val="center"/>
        </w:trPr>
        <w:tc>
          <w:tcPr>
            <w:tcW w:w="995" w:type="pct"/>
            <w:vMerge w:val="restart"/>
            <w:vAlign w:val="center"/>
            <w:hideMark/>
          </w:tcPr>
          <w:p w14:paraId="10D91D10" w14:textId="77777777" w:rsidR="00E44BFE" w:rsidRPr="009526CE" w:rsidRDefault="00E44BFE" w:rsidP="008B1F42">
            <w:pPr>
              <w:ind w:right="-120"/>
              <w:rPr>
                <w:rFonts w:ascii="Times New Roman" w:hAnsi="Times New Roman" w:cs="Times New Roman"/>
                <w:b/>
                <w:sz w:val="24"/>
                <w:szCs w:val="24"/>
              </w:rPr>
            </w:pPr>
            <w:r w:rsidRPr="009526CE">
              <w:rPr>
                <w:rFonts w:ascii="Times New Roman" w:hAnsi="Times New Roman" w:cs="Times New Roman"/>
                <w:b/>
                <w:sz w:val="24"/>
                <w:szCs w:val="24"/>
              </w:rPr>
              <w:t>Treatments</w:t>
            </w:r>
          </w:p>
        </w:tc>
        <w:tc>
          <w:tcPr>
            <w:tcW w:w="4005" w:type="pct"/>
            <w:gridSpan w:val="9"/>
            <w:vAlign w:val="center"/>
            <w:hideMark/>
          </w:tcPr>
          <w:p w14:paraId="743C95FF"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 xml:space="preserve">Economic feasibility </w:t>
            </w:r>
          </w:p>
        </w:tc>
      </w:tr>
      <w:tr w:rsidR="009526CE" w:rsidRPr="009526CE" w14:paraId="460396E1" w14:textId="77777777" w:rsidTr="008B1F42">
        <w:trPr>
          <w:trHeight w:val="490"/>
          <w:jc w:val="center"/>
        </w:trPr>
        <w:tc>
          <w:tcPr>
            <w:tcW w:w="995" w:type="pct"/>
            <w:vMerge/>
            <w:vAlign w:val="center"/>
            <w:hideMark/>
          </w:tcPr>
          <w:p w14:paraId="3F5AC50F" w14:textId="77777777" w:rsidR="00E44BFE" w:rsidRPr="009526CE" w:rsidRDefault="00E44BFE" w:rsidP="008B1F42">
            <w:pPr>
              <w:rPr>
                <w:rFonts w:ascii="Times New Roman" w:hAnsi="Times New Roman" w:cs="Times New Roman"/>
                <w:b/>
                <w:sz w:val="24"/>
                <w:szCs w:val="24"/>
              </w:rPr>
            </w:pPr>
          </w:p>
        </w:tc>
        <w:tc>
          <w:tcPr>
            <w:tcW w:w="1321" w:type="pct"/>
            <w:gridSpan w:val="3"/>
            <w:vAlign w:val="center"/>
            <w:hideMark/>
          </w:tcPr>
          <w:p w14:paraId="18469589"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Gross return (Rs. ha</w:t>
            </w:r>
            <w:r w:rsidRPr="009526CE">
              <w:rPr>
                <w:rFonts w:ascii="Times New Roman" w:hAnsi="Times New Roman" w:cs="Times New Roman"/>
                <w:b/>
                <w:sz w:val="24"/>
                <w:szCs w:val="24"/>
                <w:vertAlign w:val="superscript"/>
              </w:rPr>
              <w:t>-1</w:t>
            </w:r>
            <w:r w:rsidRPr="009526CE">
              <w:rPr>
                <w:rFonts w:ascii="Times New Roman" w:hAnsi="Times New Roman" w:cs="Times New Roman"/>
                <w:b/>
                <w:sz w:val="24"/>
                <w:szCs w:val="24"/>
              </w:rPr>
              <w:t>)</w:t>
            </w:r>
          </w:p>
        </w:tc>
        <w:tc>
          <w:tcPr>
            <w:tcW w:w="1427" w:type="pct"/>
            <w:gridSpan w:val="3"/>
            <w:vAlign w:val="center"/>
            <w:hideMark/>
          </w:tcPr>
          <w:p w14:paraId="66E36E60"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Net return (Rs. ha</w:t>
            </w:r>
            <w:r w:rsidRPr="009526CE">
              <w:rPr>
                <w:rFonts w:ascii="Times New Roman" w:hAnsi="Times New Roman" w:cs="Times New Roman"/>
                <w:b/>
                <w:sz w:val="24"/>
                <w:szCs w:val="24"/>
                <w:vertAlign w:val="superscript"/>
              </w:rPr>
              <w:t>-1</w:t>
            </w:r>
            <w:r w:rsidRPr="009526CE">
              <w:rPr>
                <w:rFonts w:ascii="Times New Roman" w:hAnsi="Times New Roman" w:cs="Times New Roman"/>
                <w:b/>
                <w:sz w:val="24"/>
                <w:szCs w:val="24"/>
              </w:rPr>
              <w:t>)</w:t>
            </w:r>
          </w:p>
        </w:tc>
        <w:tc>
          <w:tcPr>
            <w:tcW w:w="1256" w:type="pct"/>
            <w:gridSpan w:val="3"/>
            <w:vAlign w:val="center"/>
            <w:hideMark/>
          </w:tcPr>
          <w:p w14:paraId="3E0E4F43"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B:C ratio</w:t>
            </w:r>
          </w:p>
        </w:tc>
      </w:tr>
      <w:tr w:rsidR="009526CE" w:rsidRPr="009526CE" w14:paraId="265DE16F" w14:textId="77777777" w:rsidTr="008B1F42">
        <w:trPr>
          <w:trHeight w:val="598"/>
          <w:jc w:val="center"/>
        </w:trPr>
        <w:tc>
          <w:tcPr>
            <w:tcW w:w="995" w:type="pct"/>
            <w:vMerge/>
            <w:vAlign w:val="center"/>
            <w:hideMark/>
          </w:tcPr>
          <w:p w14:paraId="12C011E7" w14:textId="77777777" w:rsidR="00E44BFE" w:rsidRPr="009526CE" w:rsidRDefault="00E44BFE" w:rsidP="008B1F42">
            <w:pPr>
              <w:rPr>
                <w:rFonts w:ascii="Times New Roman" w:hAnsi="Times New Roman" w:cs="Times New Roman"/>
                <w:b/>
                <w:sz w:val="24"/>
                <w:szCs w:val="24"/>
              </w:rPr>
            </w:pPr>
          </w:p>
        </w:tc>
        <w:tc>
          <w:tcPr>
            <w:tcW w:w="369" w:type="pct"/>
            <w:hideMark/>
          </w:tcPr>
          <w:p w14:paraId="6D7B8E6D"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2022-23</w:t>
            </w:r>
          </w:p>
        </w:tc>
        <w:tc>
          <w:tcPr>
            <w:tcW w:w="476" w:type="pct"/>
            <w:hideMark/>
          </w:tcPr>
          <w:p w14:paraId="3813DEB0"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2023-24</w:t>
            </w:r>
          </w:p>
        </w:tc>
        <w:tc>
          <w:tcPr>
            <w:tcW w:w="476" w:type="pct"/>
            <w:hideMark/>
          </w:tcPr>
          <w:p w14:paraId="6D52DFC6" w14:textId="77777777" w:rsidR="00E44BFE" w:rsidRPr="009526CE" w:rsidRDefault="00E44BFE" w:rsidP="008B1F42">
            <w:pPr>
              <w:ind w:right="-17"/>
              <w:jc w:val="center"/>
              <w:rPr>
                <w:rFonts w:ascii="Times New Roman" w:hAnsi="Times New Roman" w:cs="Times New Roman"/>
                <w:b/>
                <w:sz w:val="24"/>
                <w:szCs w:val="24"/>
              </w:rPr>
            </w:pPr>
            <w:r w:rsidRPr="009526CE">
              <w:rPr>
                <w:rFonts w:ascii="Times New Roman" w:hAnsi="Times New Roman" w:cs="Times New Roman"/>
                <w:b/>
                <w:sz w:val="24"/>
                <w:szCs w:val="24"/>
              </w:rPr>
              <w:t>Pooled</w:t>
            </w:r>
          </w:p>
        </w:tc>
        <w:tc>
          <w:tcPr>
            <w:tcW w:w="476" w:type="pct"/>
            <w:hideMark/>
          </w:tcPr>
          <w:p w14:paraId="1F5FA6F8"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2022-23</w:t>
            </w:r>
          </w:p>
        </w:tc>
        <w:tc>
          <w:tcPr>
            <w:tcW w:w="476" w:type="pct"/>
            <w:hideMark/>
          </w:tcPr>
          <w:p w14:paraId="33952B45" w14:textId="77777777" w:rsidR="00E44BFE" w:rsidRPr="009526CE" w:rsidRDefault="00E44BFE" w:rsidP="008B1F42">
            <w:pPr>
              <w:ind w:right="-147"/>
              <w:jc w:val="center"/>
              <w:rPr>
                <w:rFonts w:ascii="Times New Roman" w:hAnsi="Times New Roman" w:cs="Times New Roman"/>
                <w:b/>
                <w:sz w:val="24"/>
                <w:szCs w:val="24"/>
              </w:rPr>
            </w:pPr>
            <w:r w:rsidRPr="009526CE">
              <w:rPr>
                <w:rFonts w:ascii="Times New Roman" w:hAnsi="Times New Roman" w:cs="Times New Roman"/>
                <w:b/>
                <w:sz w:val="24"/>
                <w:szCs w:val="24"/>
              </w:rPr>
              <w:t>2023-24</w:t>
            </w:r>
          </w:p>
        </w:tc>
        <w:tc>
          <w:tcPr>
            <w:tcW w:w="476" w:type="pct"/>
            <w:hideMark/>
          </w:tcPr>
          <w:p w14:paraId="7CA9D23A" w14:textId="77777777" w:rsidR="00E44BFE" w:rsidRPr="009526CE" w:rsidRDefault="00E44BFE" w:rsidP="008B1F42">
            <w:pPr>
              <w:ind w:right="-108"/>
              <w:jc w:val="center"/>
              <w:rPr>
                <w:rFonts w:ascii="Times New Roman" w:hAnsi="Times New Roman" w:cs="Times New Roman"/>
                <w:b/>
                <w:sz w:val="24"/>
                <w:szCs w:val="24"/>
              </w:rPr>
            </w:pPr>
            <w:r w:rsidRPr="009526CE">
              <w:rPr>
                <w:rFonts w:ascii="Times New Roman" w:hAnsi="Times New Roman" w:cs="Times New Roman"/>
                <w:b/>
                <w:sz w:val="24"/>
                <w:szCs w:val="24"/>
              </w:rPr>
              <w:t>Pooled</w:t>
            </w:r>
          </w:p>
        </w:tc>
        <w:tc>
          <w:tcPr>
            <w:tcW w:w="397" w:type="pct"/>
            <w:hideMark/>
          </w:tcPr>
          <w:p w14:paraId="19F2E4F2" w14:textId="77777777" w:rsidR="00E44BFE" w:rsidRPr="009526CE" w:rsidRDefault="00E44BFE" w:rsidP="008B1F42">
            <w:pPr>
              <w:ind w:right="-148"/>
              <w:jc w:val="center"/>
              <w:rPr>
                <w:rFonts w:ascii="Times New Roman" w:hAnsi="Times New Roman" w:cs="Times New Roman"/>
                <w:b/>
                <w:sz w:val="24"/>
                <w:szCs w:val="24"/>
              </w:rPr>
            </w:pPr>
            <w:r w:rsidRPr="009526CE">
              <w:rPr>
                <w:rFonts w:ascii="Times New Roman" w:hAnsi="Times New Roman" w:cs="Times New Roman"/>
                <w:b/>
                <w:sz w:val="24"/>
                <w:szCs w:val="24"/>
              </w:rPr>
              <w:t>2022-23</w:t>
            </w:r>
          </w:p>
        </w:tc>
        <w:tc>
          <w:tcPr>
            <w:tcW w:w="397" w:type="pct"/>
            <w:hideMark/>
          </w:tcPr>
          <w:p w14:paraId="1645E4B8" w14:textId="77777777" w:rsidR="00E44BFE" w:rsidRPr="009526CE" w:rsidRDefault="00E44BFE" w:rsidP="008B1F42">
            <w:pPr>
              <w:ind w:right="-188"/>
              <w:jc w:val="center"/>
              <w:rPr>
                <w:rFonts w:ascii="Times New Roman" w:hAnsi="Times New Roman" w:cs="Times New Roman"/>
                <w:b/>
                <w:sz w:val="24"/>
                <w:szCs w:val="24"/>
              </w:rPr>
            </w:pPr>
            <w:r w:rsidRPr="009526CE">
              <w:rPr>
                <w:rFonts w:ascii="Times New Roman" w:hAnsi="Times New Roman" w:cs="Times New Roman"/>
                <w:b/>
                <w:sz w:val="24"/>
                <w:szCs w:val="24"/>
              </w:rPr>
              <w:t>2023-24</w:t>
            </w:r>
          </w:p>
        </w:tc>
        <w:tc>
          <w:tcPr>
            <w:tcW w:w="463" w:type="pct"/>
            <w:hideMark/>
          </w:tcPr>
          <w:p w14:paraId="1264214A" w14:textId="77777777" w:rsidR="00E44BFE" w:rsidRPr="009526CE" w:rsidRDefault="00E44BFE" w:rsidP="008B1F42">
            <w:pPr>
              <w:jc w:val="center"/>
              <w:rPr>
                <w:rFonts w:ascii="Times New Roman" w:hAnsi="Times New Roman" w:cs="Times New Roman"/>
                <w:b/>
                <w:sz w:val="24"/>
                <w:szCs w:val="24"/>
              </w:rPr>
            </w:pPr>
            <w:r w:rsidRPr="009526CE">
              <w:rPr>
                <w:rFonts w:ascii="Times New Roman" w:hAnsi="Times New Roman" w:cs="Times New Roman"/>
                <w:b/>
                <w:sz w:val="24"/>
                <w:szCs w:val="24"/>
              </w:rPr>
              <w:t>Pooled</w:t>
            </w:r>
          </w:p>
        </w:tc>
      </w:tr>
      <w:tr w:rsidR="009526CE" w:rsidRPr="009526CE" w14:paraId="4D26D698" w14:textId="77777777" w:rsidTr="008B1F42">
        <w:trPr>
          <w:trHeight w:val="598"/>
          <w:jc w:val="center"/>
        </w:trPr>
        <w:tc>
          <w:tcPr>
            <w:tcW w:w="995" w:type="pct"/>
            <w:hideMark/>
          </w:tcPr>
          <w:p w14:paraId="7A9E3916" w14:textId="77777777" w:rsidR="00E44BFE" w:rsidRPr="009526CE" w:rsidRDefault="00E44BFE" w:rsidP="008B1F42">
            <w:pPr>
              <w:rPr>
                <w:rFonts w:ascii="Times New Roman" w:hAnsi="Times New Roman" w:cs="Times New Roman"/>
                <w:b/>
                <w:sz w:val="24"/>
                <w:szCs w:val="24"/>
              </w:rPr>
            </w:pPr>
            <w:r w:rsidRPr="009526CE">
              <w:rPr>
                <w:rFonts w:ascii="Times New Roman" w:hAnsi="Times New Roman" w:cs="Times New Roman"/>
                <w:b/>
                <w:sz w:val="24"/>
                <w:szCs w:val="24"/>
              </w:rPr>
              <w:t>Micronutrients (% ha</w:t>
            </w:r>
            <w:r w:rsidRPr="009526CE">
              <w:rPr>
                <w:rFonts w:ascii="Times New Roman" w:hAnsi="Times New Roman" w:cs="Times New Roman"/>
                <w:b/>
                <w:sz w:val="24"/>
                <w:szCs w:val="24"/>
                <w:vertAlign w:val="superscript"/>
              </w:rPr>
              <w:t>-1</w:t>
            </w:r>
            <w:r w:rsidRPr="009526CE">
              <w:rPr>
                <w:rFonts w:ascii="Times New Roman" w:hAnsi="Times New Roman" w:cs="Times New Roman"/>
                <w:b/>
                <w:sz w:val="24"/>
                <w:szCs w:val="24"/>
              </w:rPr>
              <w:t>)</w:t>
            </w:r>
          </w:p>
        </w:tc>
        <w:tc>
          <w:tcPr>
            <w:tcW w:w="369" w:type="pct"/>
          </w:tcPr>
          <w:p w14:paraId="2300F210" w14:textId="77777777" w:rsidR="00E44BFE" w:rsidRPr="009526CE" w:rsidRDefault="00E44BFE" w:rsidP="008B1F42">
            <w:pPr>
              <w:jc w:val="center"/>
              <w:rPr>
                <w:rFonts w:ascii="Times New Roman" w:hAnsi="Times New Roman" w:cs="Times New Roman"/>
                <w:b/>
                <w:sz w:val="24"/>
                <w:szCs w:val="24"/>
              </w:rPr>
            </w:pPr>
          </w:p>
        </w:tc>
        <w:tc>
          <w:tcPr>
            <w:tcW w:w="476" w:type="pct"/>
          </w:tcPr>
          <w:p w14:paraId="76530708" w14:textId="77777777" w:rsidR="00E44BFE" w:rsidRPr="009526CE" w:rsidRDefault="00E44BFE" w:rsidP="008B1F42">
            <w:pPr>
              <w:jc w:val="center"/>
              <w:rPr>
                <w:rFonts w:ascii="Times New Roman" w:hAnsi="Times New Roman" w:cs="Times New Roman"/>
                <w:b/>
                <w:sz w:val="24"/>
                <w:szCs w:val="24"/>
              </w:rPr>
            </w:pPr>
          </w:p>
        </w:tc>
        <w:tc>
          <w:tcPr>
            <w:tcW w:w="476" w:type="pct"/>
          </w:tcPr>
          <w:p w14:paraId="6A41B916" w14:textId="77777777" w:rsidR="00E44BFE" w:rsidRPr="009526CE" w:rsidRDefault="00E44BFE" w:rsidP="008B1F42">
            <w:pPr>
              <w:ind w:right="-17"/>
              <w:jc w:val="center"/>
              <w:rPr>
                <w:rFonts w:ascii="Times New Roman" w:hAnsi="Times New Roman" w:cs="Times New Roman"/>
                <w:b/>
                <w:sz w:val="24"/>
                <w:szCs w:val="24"/>
              </w:rPr>
            </w:pPr>
          </w:p>
        </w:tc>
        <w:tc>
          <w:tcPr>
            <w:tcW w:w="476" w:type="pct"/>
          </w:tcPr>
          <w:p w14:paraId="76667281" w14:textId="77777777" w:rsidR="00E44BFE" w:rsidRPr="009526CE" w:rsidRDefault="00E44BFE" w:rsidP="008B1F42">
            <w:pPr>
              <w:jc w:val="center"/>
              <w:rPr>
                <w:rFonts w:ascii="Times New Roman" w:hAnsi="Times New Roman" w:cs="Times New Roman"/>
                <w:b/>
                <w:sz w:val="24"/>
                <w:szCs w:val="24"/>
              </w:rPr>
            </w:pPr>
          </w:p>
        </w:tc>
        <w:tc>
          <w:tcPr>
            <w:tcW w:w="476" w:type="pct"/>
          </w:tcPr>
          <w:p w14:paraId="5343C62F" w14:textId="77777777" w:rsidR="00E44BFE" w:rsidRPr="009526CE" w:rsidRDefault="00E44BFE" w:rsidP="008B1F42">
            <w:pPr>
              <w:ind w:right="-147"/>
              <w:jc w:val="center"/>
              <w:rPr>
                <w:rFonts w:ascii="Times New Roman" w:hAnsi="Times New Roman" w:cs="Times New Roman"/>
                <w:b/>
                <w:sz w:val="24"/>
                <w:szCs w:val="24"/>
              </w:rPr>
            </w:pPr>
          </w:p>
        </w:tc>
        <w:tc>
          <w:tcPr>
            <w:tcW w:w="476" w:type="pct"/>
          </w:tcPr>
          <w:p w14:paraId="6A16D4B6" w14:textId="77777777" w:rsidR="00E44BFE" w:rsidRPr="009526CE" w:rsidRDefault="00E44BFE" w:rsidP="008B1F42">
            <w:pPr>
              <w:ind w:right="-108"/>
              <w:jc w:val="center"/>
              <w:rPr>
                <w:rFonts w:ascii="Times New Roman" w:hAnsi="Times New Roman" w:cs="Times New Roman"/>
                <w:b/>
                <w:sz w:val="24"/>
                <w:szCs w:val="24"/>
              </w:rPr>
            </w:pPr>
          </w:p>
        </w:tc>
        <w:tc>
          <w:tcPr>
            <w:tcW w:w="397" w:type="pct"/>
          </w:tcPr>
          <w:p w14:paraId="08EB2994" w14:textId="77777777" w:rsidR="00E44BFE" w:rsidRPr="009526CE" w:rsidRDefault="00E44BFE" w:rsidP="008B1F42">
            <w:pPr>
              <w:ind w:right="-148"/>
              <w:jc w:val="center"/>
              <w:rPr>
                <w:rFonts w:ascii="Times New Roman" w:hAnsi="Times New Roman" w:cs="Times New Roman"/>
                <w:b/>
                <w:sz w:val="24"/>
                <w:szCs w:val="24"/>
              </w:rPr>
            </w:pPr>
          </w:p>
        </w:tc>
        <w:tc>
          <w:tcPr>
            <w:tcW w:w="397" w:type="pct"/>
          </w:tcPr>
          <w:p w14:paraId="40A6D5FA" w14:textId="77777777" w:rsidR="00E44BFE" w:rsidRPr="009526CE" w:rsidRDefault="00E44BFE" w:rsidP="008B1F42">
            <w:pPr>
              <w:ind w:right="-188"/>
              <w:jc w:val="center"/>
              <w:rPr>
                <w:rFonts w:ascii="Times New Roman" w:hAnsi="Times New Roman" w:cs="Times New Roman"/>
                <w:b/>
                <w:sz w:val="24"/>
                <w:szCs w:val="24"/>
              </w:rPr>
            </w:pPr>
          </w:p>
        </w:tc>
        <w:tc>
          <w:tcPr>
            <w:tcW w:w="463" w:type="pct"/>
          </w:tcPr>
          <w:p w14:paraId="5B6BAF09" w14:textId="77777777" w:rsidR="00E44BFE" w:rsidRPr="009526CE" w:rsidRDefault="00E44BFE" w:rsidP="008B1F42">
            <w:pPr>
              <w:jc w:val="center"/>
              <w:rPr>
                <w:rFonts w:ascii="Times New Roman" w:hAnsi="Times New Roman" w:cs="Times New Roman"/>
                <w:b/>
                <w:sz w:val="24"/>
                <w:szCs w:val="24"/>
              </w:rPr>
            </w:pPr>
          </w:p>
        </w:tc>
      </w:tr>
      <w:tr w:rsidR="009526CE" w:rsidRPr="009526CE" w14:paraId="5048AB32" w14:textId="77777777" w:rsidTr="008B1F42">
        <w:trPr>
          <w:trHeight w:val="598"/>
          <w:jc w:val="center"/>
        </w:trPr>
        <w:tc>
          <w:tcPr>
            <w:tcW w:w="995" w:type="pct"/>
            <w:hideMark/>
          </w:tcPr>
          <w:p w14:paraId="66035564" w14:textId="77777777" w:rsidR="00E44BFE" w:rsidRPr="009526CE" w:rsidRDefault="00E44BFE"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0</w:t>
            </w:r>
            <w:r w:rsidRPr="009526CE">
              <w:rPr>
                <w:rFonts w:ascii="Times New Roman" w:hAnsi="Times New Roman" w:cs="Times New Roman"/>
                <w:sz w:val="24"/>
                <w:szCs w:val="24"/>
              </w:rPr>
              <w:t xml:space="preserve"> (Control)</w:t>
            </w:r>
          </w:p>
        </w:tc>
        <w:tc>
          <w:tcPr>
            <w:tcW w:w="369" w:type="pct"/>
            <w:vAlign w:val="bottom"/>
            <w:hideMark/>
          </w:tcPr>
          <w:p w14:paraId="28EFC4CE"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251886</w:t>
            </w:r>
          </w:p>
        </w:tc>
        <w:tc>
          <w:tcPr>
            <w:tcW w:w="476" w:type="pct"/>
            <w:vAlign w:val="bottom"/>
            <w:hideMark/>
          </w:tcPr>
          <w:p w14:paraId="115DE6C2"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257643</w:t>
            </w:r>
          </w:p>
        </w:tc>
        <w:tc>
          <w:tcPr>
            <w:tcW w:w="476" w:type="pct"/>
            <w:vAlign w:val="bottom"/>
            <w:hideMark/>
          </w:tcPr>
          <w:p w14:paraId="5A6A64B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254765</w:t>
            </w:r>
          </w:p>
        </w:tc>
        <w:tc>
          <w:tcPr>
            <w:tcW w:w="476" w:type="pct"/>
            <w:vAlign w:val="bottom"/>
            <w:hideMark/>
          </w:tcPr>
          <w:p w14:paraId="3EA76C5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179461</w:t>
            </w:r>
          </w:p>
        </w:tc>
        <w:tc>
          <w:tcPr>
            <w:tcW w:w="476" w:type="pct"/>
            <w:vAlign w:val="bottom"/>
            <w:hideMark/>
          </w:tcPr>
          <w:p w14:paraId="37F442F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183968</w:t>
            </w:r>
          </w:p>
        </w:tc>
        <w:tc>
          <w:tcPr>
            <w:tcW w:w="476" w:type="pct"/>
            <w:vAlign w:val="bottom"/>
            <w:hideMark/>
          </w:tcPr>
          <w:p w14:paraId="30B9ACC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181715</w:t>
            </w:r>
          </w:p>
        </w:tc>
        <w:tc>
          <w:tcPr>
            <w:tcW w:w="397" w:type="pct"/>
            <w:vAlign w:val="bottom"/>
            <w:hideMark/>
          </w:tcPr>
          <w:p w14:paraId="5E26778E"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2.48</w:t>
            </w:r>
          </w:p>
        </w:tc>
        <w:tc>
          <w:tcPr>
            <w:tcW w:w="397" w:type="pct"/>
            <w:vAlign w:val="bottom"/>
            <w:hideMark/>
          </w:tcPr>
          <w:p w14:paraId="04C568F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2.50</w:t>
            </w:r>
          </w:p>
        </w:tc>
        <w:tc>
          <w:tcPr>
            <w:tcW w:w="463" w:type="pct"/>
            <w:vAlign w:val="bottom"/>
            <w:hideMark/>
          </w:tcPr>
          <w:p w14:paraId="24579DA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2.49</w:t>
            </w:r>
          </w:p>
        </w:tc>
      </w:tr>
      <w:tr w:rsidR="009526CE" w:rsidRPr="009526CE" w14:paraId="53507647" w14:textId="77777777" w:rsidTr="008B1F42">
        <w:trPr>
          <w:trHeight w:val="577"/>
          <w:jc w:val="center"/>
        </w:trPr>
        <w:tc>
          <w:tcPr>
            <w:tcW w:w="995" w:type="pct"/>
            <w:hideMark/>
          </w:tcPr>
          <w:p w14:paraId="0EDC8398" w14:textId="77777777" w:rsidR="00E44BFE" w:rsidRPr="009526CE" w:rsidRDefault="00E44BFE"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 xml:space="preserve">1 </w:t>
            </w:r>
            <w:r w:rsidRPr="009526CE">
              <w:rPr>
                <w:rFonts w:ascii="Times New Roman" w:hAnsi="Times New Roman" w:cs="Times New Roman"/>
                <w:sz w:val="24"/>
                <w:szCs w:val="24"/>
              </w:rPr>
              <w:t>(ZnSO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w:t>
            </w:r>
          </w:p>
        </w:tc>
        <w:tc>
          <w:tcPr>
            <w:tcW w:w="369" w:type="pct"/>
            <w:vAlign w:val="bottom"/>
            <w:hideMark/>
          </w:tcPr>
          <w:p w14:paraId="3CB11D4F"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281059</w:t>
            </w:r>
          </w:p>
        </w:tc>
        <w:tc>
          <w:tcPr>
            <w:tcW w:w="476" w:type="pct"/>
            <w:vAlign w:val="bottom"/>
            <w:hideMark/>
          </w:tcPr>
          <w:p w14:paraId="71BE374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287899</w:t>
            </w:r>
          </w:p>
        </w:tc>
        <w:tc>
          <w:tcPr>
            <w:tcW w:w="476" w:type="pct"/>
            <w:vAlign w:val="bottom"/>
            <w:hideMark/>
          </w:tcPr>
          <w:p w14:paraId="295BF8B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284479</w:t>
            </w:r>
          </w:p>
        </w:tc>
        <w:tc>
          <w:tcPr>
            <w:tcW w:w="476" w:type="pct"/>
            <w:vAlign w:val="bottom"/>
            <w:hideMark/>
          </w:tcPr>
          <w:p w14:paraId="4860338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208497</w:t>
            </w:r>
          </w:p>
        </w:tc>
        <w:tc>
          <w:tcPr>
            <w:tcW w:w="476" w:type="pct"/>
            <w:vAlign w:val="bottom"/>
            <w:hideMark/>
          </w:tcPr>
          <w:p w14:paraId="2DA4C53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214086</w:t>
            </w:r>
          </w:p>
        </w:tc>
        <w:tc>
          <w:tcPr>
            <w:tcW w:w="476" w:type="pct"/>
            <w:vAlign w:val="bottom"/>
            <w:hideMark/>
          </w:tcPr>
          <w:p w14:paraId="252E914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211292</w:t>
            </w:r>
          </w:p>
        </w:tc>
        <w:tc>
          <w:tcPr>
            <w:tcW w:w="397" w:type="pct"/>
            <w:vAlign w:val="bottom"/>
            <w:hideMark/>
          </w:tcPr>
          <w:p w14:paraId="0688BA9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2.87</w:t>
            </w:r>
          </w:p>
        </w:tc>
        <w:tc>
          <w:tcPr>
            <w:tcW w:w="397" w:type="pct"/>
            <w:vAlign w:val="bottom"/>
            <w:hideMark/>
          </w:tcPr>
          <w:p w14:paraId="466A421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2.90</w:t>
            </w:r>
          </w:p>
        </w:tc>
        <w:tc>
          <w:tcPr>
            <w:tcW w:w="463" w:type="pct"/>
            <w:vAlign w:val="bottom"/>
            <w:hideMark/>
          </w:tcPr>
          <w:p w14:paraId="7576380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2.88</w:t>
            </w:r>
          </w:p>
        </w:tc>
      </w:tr>
      <w:tr w:rsidR="009526CE" w:rsidRPr="009526CE" w14:paraId="7436101B" w14:textId="77777777" w:rsidTr="008B1F42">
        <w:trPr>
          <w:trHeight w:val="598"/>
          <w:jc w:val="center"/>
        </w:trPr>
        <w:tc>
          <w:tcPr>
            <w:tcW w:w="995" w:type="pct"/>
            <w:hideMark/>
          </w:tcPr>
          <w:p w14:paraId="50D666DF" w14:textId="77777777" w:rsidR="00E44BFE" w:rsidRPr="009526CE" w:rsidRDefault="00E44BFE"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 xml:space="preserve">2 </w:t>
            </w:r>
            <w:r w:rsidRPr="009526CE">
              <w:rPr>
                <w:rFonts w:ascii="Times New Roman" w:hAnsi="Times New Roman" w:cs="Times New Roman"/>
                <w:sz w:val="24"/>
                <w:szCs w:val="24"/>
              </w:rPr>
              <w:t>(FeSO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0.3%)</w:t>
            </w:r>
          </w:p>
        </w:tc>
        <w:tc>
          <w:tcPr>
            <w:tcW w:w="369" w:type="pct"/>
            <w:vAlign w:val="bottom"/>
            <w:hideMark/>
          </w:tcPr>
          <w:p w14:paraId="4C35542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254583</w:t>
            </w:r>
          </w:p>
        </w:tc>
        <w:tc>
          <w:tcPr>
            <w:tcW w:w="476" w:type="pct"/>
            <w:vAlign w:val="bottom"/>
            <w:hideMark/>
          </w:tcPr>
          <w:p w14:paraId="34E924A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266494</w:t>
            </w:r>
          </w:p>
        </w:tc>
        <w:tc>
          <w:tcPr>
            <w:tcW w:w="476" w:type="pct"/>
            <w:vAlign w:val="bottom"/>
            <w:hideMark/>
          </w:tcPr>
          <w:p w14:paraId="6F30942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260538</w:t>
            </w:r>
          </w:p>
        </w:tc>
        <w:tc>
          <w:tcPr>
            <w:tcW w:w="476" w:type="pct"/>
            <w:vAlign w:val="bottom"/>
            <w:hideMark/>
          </w:tcPr>
          <w:p w14:paraId="35B17D4E"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182068</w:t>
            </w:r>
          </w:p>
        </w:tc>
        <w:tc>
          <w:tcPr>
            <w:tcW w:w="476" w:type="pct"/>
            <w:vAlign w:val="bottom"/>
            <w:hideMark/>
          </w:tcPr>
          <w:p w14:paraId="7520F605"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192729</w:t>
            </w:r>
          </w:p>
        </w:tc>
        <w:tc>
          <w:tcPr>
            <w:tcW w:w="476" w:type="pct"/>
            <w:vAlign w:val="bottom"/>
            <w:hideMark/>
          </w:tcPr>
          <w:p w14:paraId="0C8B121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187398</w:t>
            </w:r>
          </w:p>
        </w:tc>
        <w:tc>
          <w:tcPr>
            <w:tcW w:w="397" w:type="pct"/>
            <w:vAlign w:val="bottom"/>
            <w:hideMark/>
          </w:tcPr>
          <w:p w14:paraId="4E426C0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2.51</w:t>
            </w:r>
          </w:p>
        </w:tc>
        <w:tc>
          <w:tcPr>
            <w:tcW w:w="397" w:type="pct"/>
            <w:vAlign w:val="bottom"/>
            <w:hideMark/>
          </w:tcPr>
          <w:p w14:paraId="65380B2F"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2.61</w:t>
            </w:r>
          </w:p>
        </w:tc>
        <w:tc>
          <w:tcPr>
            <w:tcW w:w="463" w:type="pct"/>
            <w:vAlign w:val="bottom"/>
            <w:hideMark/>
          </w:tcPr>
          <w:p w14:paraId="3211E97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2.56</w:t>
            </w:r>
          </w:p>
        </w:tc>
      </w:tr>
      <w:tr w:rsidR="009526CE" w:rsidRPr="009526CE" w14:paraId="694BD734" w14:textId="77777777" w:rsidTr="008B1F42">
        <w:trPr>
          <w:trHeight w:val="577"/>
          <w:jc w:val="center"/>
        </w:trPr>
        <w:tc>
          <w:tcPr>
            <w:tcW w:w="995" w:type="pct"/>
            <w:hideMark/>
          </w:tcPr>
          <w:p w14:paraId="5914DD82" w14:textId="77777777" w:rsidR="00E44BFE" w:rsidRPr="009526CE" w:rsidRDefault="00E44BFE"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3</w:t>
            </w:r>
            <w:r w:rsidRPr="009526CE">
              <w:rPr>
                <w:rFonts w:ascii="Times New Roman" w:hAnsi="Times New Roman" w:cs="Times New Roman"/>
                <w:sz w:val="24"/>
                <w:szCs w:val="24"/>
              </w:rPr>
              <w:t xml:space="preserve"> (MgSO</w:t>
            </w:r>
            <w:r w:rsidRPr="009526CE">
              <w:rPr>
                <w:rFonts w:ascii="Times New Roman" w:hAnsi="Times New Roman" w:cs="Times New Roman"/>
                <w:sz w:val="24"/>
                <w:szCs w:val="24"/>
                <w:vertAlign w:val="subscript"/>
              </w:rPr>
              <w:t>4</w:t>
            </w:r>
            <w:r w:rsidRPr="009526CE">
              <w:rPr>
                <w:rFonts w:ascii="Times New Roman" w:hAnsi="Times New Roman" w:cs="Times New Roman"/>
                <w:sz w:val="24"/>
                <w:szCs w:val="24"/>
              </w:rPr>
              <w:t xml:space="preserve"> @ 0.5%)</w:t>
            </w:r>
          </w:p>
        </w:tc>
        <w:tc>
          <w:tcPr>
            <w:tcW w:w="369" w:type="pct"/>
            <w:vAlign w:val="bottom"/>
            <w:hideMark/>
          </w:tcPr>
          <w:p w14:paraId="1082AE4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256770</w:t>
            </w:r>
          </w:p>
        </w:tc>
        <w:tc>
          <w:tcPr>
            <w:tcW w:w="476" w:type="pct"/>
            <w:vAlign w:val="bottom"/>
            <w:hideMark/>
          </w:tcPr>
          <w:p w14:paraId="0063A7E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262843</w:t>
            </w:r>
          </w:p>
        </w:tc>
        <w:tc>
          <w:tcPr>
            <w:tcW w:w="476" w:type="pct"/>
            <w:vAlign w:val="bottom"/>
            <w:hideMark/>
          </w:tcPr>
          <w:p w14:paraId="0A2D8D9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259806</w:t>
            </w:r>
          </w:p>
        </w:tc>
        <w:tc>
          <w:tcPr>
            <w:tcW w:w="476" w:type="pct"/>
            <w:vAlign w:val="bottom"/>
            <w:hideMark/>
          </w:tcPr>
          <w:p w14:paraId="109E45B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184157</w:t>
            </w:r>
          </w:p>
        </w:tc>
        <w:tc>
          <w:tcPr>
            <w:tcW w:w="476" w:type="pct"/>
            <w:vAlign w:val="bottom"/>
            <w:hideMark/>
          </w:tcPr>
          <w:p w14:paraId="22E5F7A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188980</w:t>
            </w:r>
          </w:p>
        </w:tc>
        <w:tc>
          <w:tcPr>
            <w:tcW w:w="476" w:type="pct"/>
            <w:vAlign w:val="bottom"/>
            <w:hideMark/>
          </w:tcPr>
          <w:p w14:paraId="6B5AC5B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186569</w:t>
            </w:r>
          </w:p>
        </w:tc>
        <w:tc>
          <w:tcPr>
            <w:tcW w:w="397" w:type="pct"/>
            <w:vAlign w:val="bottom"/>
            <w:hideMark/>
          </w:tcPr>
          <w:p w14:paraId="1460630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2.54</w:t>
            </w:r>
          </w:p>
        </w:tc>
        <w:tc>
          <w:tcPr>
            <w:tcW w:w="397" w:type="pct"/>
            <w:vAlign w:val="bottom"/>
            <w:hideMark/>
          </w:tcPr>
          <w:p w14:paraId="50C3B55F"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2.56</w:t>
            </w:r>
          </w:p>
        </w:tc>
        <w:tc>
          <w:tcPr>
            <w:tcW w:w="463" w:type="pct"/>
            <w:vAlign w:val="bottom"/>
            <w:hideMark/>
          </w:tcPr>
          <w:p w14:paraId="7F11CF5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2.55</w:t>
            </w:r>
          </w:p>
        </w:tc>
      </w:tr>
      <w:tr w:rsidR="009526CE" w:rsidRPr="009526CE" w14:paraId="1FBC88EF" w14:textId="77777777" w:rsidTr="008B1F42">
        <w:trPr>
          <w:trHeight w:val="598"/>
          <w:jc w:val="center"/>
        </w:trPr>
        <w:tc>
          <w:tcPr>
            <w:tcW w:w="995" w:type="pct"/>
            <w:hideMark/>
          </w:tcPr>
          <w:p w14:paraId="1D8BD250" w14:textId="77777777" w:rsidR="00E44BFE" w:rsidRPr="009526CE" w:rsidRDefault="00E44BFE" w:rsidP="008B1F42">
            <w:pPr>
              <w:rPr>
                <w:rFonts w:ascii="Times New Roman" w:hAnsi="Times New Roman" w:cs="Times New Roman"/>
                <w:sz w:val="24"/>
                <w:szCs w:val="24"/>
              </w:rPr>
            </w:pPr>
            <w:r w:rsidRPr="009526CE">
              <w:rPr>
                <w:rFonts w:ascii="Times New Roman" w:hAnsi="Times New Roman" w:cs="Times New Roman"/>
                <w:sz w:val="24"/>
                <w:szCs w:val="24"/>
              </w:rPr>
              <w:t>M</w:t>
            </w:r>
            <w:r w:rsidRPr="009526CE">
              <w:rPr>
                <w:rFonts w:ascii="Times New Roman" w:hAnsi="Times New Roman" w:cs="Times New Roman"/>
                <w:sz w:val="24"/>
                <w:szCs w:val="24"/>
                <w:vertAlign w:val="subscript"/>
              </w:rPr>
              <w:t xml:space="preserve">4 </w:t>
            </w:r>
            <w:r w:rsidRPr="009526CE">
              <w:rPr>
                <w:rFonts w:ascii="Times New Roman" w:hAnsi="Times New Roman" w:cs="Times New Roman"/>
                <w:sz w:val="24"/>
                <w:szCs w:val="24"/>
              </w:rPr>
              <w:t>(</w:t>
            </w:r>
            <w:r w:rsidRPr="009526CE">
              <w:rPr>
                <w:rFonts w:ascii="Times New Roman" w:hAnsi="Times New Roman" w:cs="Times New Roman"/>
                <w:bCs/>
                <w:sz w:val="24"/>
                <w:szCs w:val="24"/>
                <w:shd w:val="clear" w:color="auto" w:fill="FFFFFF"/>
              </w:rPr>
              <w:t>Ammonium molybdate</w:t>
            </w:r>
            <w:r w:rsidRPr="009526CE">
              <w:rPr>
                <w:rFonts w:ascii="Times New Roman" w:hAnsi="Times New Roman" w:cs="Times New Roman"/>
                <w:sz w:val="24"/>
                <w:szCs w:val="24"/>
              </w:rPr>
              <w:t xml:space="preserve"> 0.1%)</w:t>
            </w:r>
          </w:p>
        </w:tc>
        <w:tc>
          <w:tcPr>
            <w:tcW w:w="369" w:type="pct"/>
            <w:vAlign w:val="bottom"/>
            <w:hideMark/>
          </w:tcPr>
          <w:p w14:paraId="18101A8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255538</w:t>
            </w:r>
          </w:p>
        </w:tc>
        <w:tc>
          <w:tcPr>
            <w:tcW w:w="476" w:type="pct"/>
            <w:vAlign w:val="bottom"/>
            <w:hideMark/>
          </w:tcPr>
          <w:p w14:paraId="3CD6BA95"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261575</w:t>
            </w:r>
          </w:p>
        </w:tc>
        <w:tc>
          <w:tcPr>
            <w:tcW w:w="476" w:type="pct"/>
            <w:vAlign w:val="bottom"/>
            <w:hideMark/>
          </w:tcPr>
          <w:p w14:paraId="14C0C48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258557</w:t>
            </w:r>
          </w:p>
        </w:tc>
        <w:tc>
          <w:tcPr>
            <w:tcW w:w="476" w:type="pct"/>
            <w:vAlign w:val="bottom"/>
            <w:hideMark/>
          </w:tcPr>
          <w:p w14:paraId="4240B6E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183051</w:t>
            </w:r>
          </w:p>
        </w:tc>
        <w:tc>
          <w:tcPr>
            <w:tcW w:w="476" w:type="pct"/>
            <w:vAlign w:val="bottom"/>
            <w:hideMark/>
          </w:tcPr>
          <w:p w14:paraId="47B499E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187838</w:t>
            </w:r>
          </w:p>
        </w:tc>
        <w:tc>
          <w:tcPr>
            <w:tcW w:w="476" w:type="pct"/>
            <w:vAlign w:val="bottom"/>
            <w:hideMark/>
          </w:tcPr>
          <w:p w14:paraId="7681D7CF"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185444</w:t>
            </w:r>
          </w:p>
        </w:tc>
        <w:tc>
          <w:tcPr>
            <w:tcW w:w="397" w:type="pct"/>
            <w:vAlign w:val="bottom"/>
            <w:hideMark/>
          </w:tcPr>
          <w:p w14:paraId="6E4121A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2.53</w:t>
            </w:r>
          </w:p>
        </w:tc>
        <w:tc>
          <w:tcPr>
            <w:tcW w:w="397" w:type="pct"/>
            <w:vAlign w:val="bottom"/>
            <w:hideMark/>
          </w:tcPr>
          <w:p w14:paraId="53B5BEE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2.55</w:t>
            </w:r>
          </w:p>
        </w:tc>
        <w:tc>
          <w:tcPr>
            <w:tcW w:w="463" w:type="pct"/>
            <w:vAlign w:val="bottom"/>
            <w:hideMark/>
          </w:tcPr>
          <w:p w14:paraId="7E6910F5"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2.54</w:t>
            </w:r>
          </w:p>
        </w:tc>
      </w:tr>
      <w:tr w:rsidR="009526CE" w:rsidRPr="009526CE" w14:paraId="49256A1E" w14:textId="77777777" w:rsidTr="008B1F42">
        <w:trPr>
          <w:trHeight w:val="577"/>
          <w:jc w:val="center"/>
        </w:trPr>
        <w:tc>
          <w:tcPr>
            <w:tcW w:w="995" w:type="pct"/>
            <w:vAlign w:val="center"/>
            <w:hideMark/>
          </w:tcPr>
          <w:p w14:paraId="1EDDEB1A" w14:textId="77777777" w:rsidR="00E44BFE" w:rsidRPr="009526CE" w:rsidRDefault="00E44BFE" w:rsidP="008B1F42">
            <w:pPr>
              <w:rPr>
                <w:rFonts w:ascii="Times New Roman" w:hAnsi="Times New Roman" w:cs="Times New Roman"/>
                <w:b/>
                <w:bCs/>
                <w:sz w:val="24"/>
                <w:szCs w:val="24"/>
              </w:rPr>
            </w:pPr>
            <w:proofErr w:type="spellStart"/>
            <w:r w:rsidRPr="009526CE">
              <w:rPr>
                <w:rFonts w:ascii="Times New Roman" w:hAnsi="Times New Roman" w:cs="Times New Roman"/>
                <w:b/>
                <w:bCs/>
                <w:sz w:val="24"/>
                <w:szCs w:val="24"/>
              </w:rPr>
              <w:t>SEm</w:t>
            </w:r>
            <w:proofErr w:type="spellEnd"/>
            <w:r w:rsidRPr="009526CE">
              <w:rPr>
                <w:rFonts w:ascii="Times New Roman" w:hAnsi="Times New Roman" w:cs="Times New Roman"/>
                <w:b/>
                <w:bCs/>
                <w:sz w:val="24"/>
                <w:szCs w:val="24"/>
              </w:rPr>
              <w:t>±</w:t>
            </w:r>
          </w:p>
        </w:tc>
        <w:tc>
          <w:tcPr>
            <w:tcW w:w="369" w:type="pct"/>
            <w:vAlign w:val="bottom"/>
            <w:hideMark/>
          </w:tcPr>
          <w:p w14:paraId="429119B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2004</w:t>
            </w:r>
          </w:p>
        </w:tc>
        <w:tc>
          <w:tcPr>
            <w:tcW w:w="476" w:type="pct"/>
            <w:vAlign w:val="bottom"/>
            <w:hideMark/>
          </w:tcPr>
          <w:p w14:paraId="5394501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2360</w:t>
            </w:r>
          </w:p>
        </w:tc>
        <w:tc>
          <w:tcPr>
            <w:tcW w:w="476" w:type="pct"/>
            <w:vAlign w:val="bottom"/>
            <w:hideMark/>
          </w:tcPr>
          <w:p w14:paraId="7BD0FDD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1548</w:t>
            </w:r>
          </w:p>
        </w:tc>
        <w:tc>
          <w:tcPr>
            <w:tcW w:w="476" w:type="pct"/>
            <w:vAlign w:val="bottom"/>
            <w:hideMark/>
          </w:tcPr>
          <w:p w14:paraId="1BA7BEA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2004</w:t>
            </w:r>
          </w:p>
        </w:tc>
        <w:tc>
          <w:tcPr>
            <w:tcW w:w="476" w:type="pct"/>
            <w:vAlign w:val="bottom"/>
            <w:hideMark/>
          </w:tcPr>
          <w:p w14:paraId="0D4A15D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2360</w:t>
            </w:r>
          </w:p>
        </w:tc>
        <w:tc>
          <w:tcPr>
            <w:tcW w:w="476" w:type="pct"/>
            <w:vAlign w:val="bottom"/>
            <w:hideMark/>
          </w:tcPr>
          <w:p w14:paraId="6E35892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1548</w:t>
            </w:r>
          </w:p>
        </w:tc>
        <w:tc>
          <w:tcPr>
            <w:tcW w:w="397" w:type="pct"/>
            <w:vAlign w:val="bottom"/>
            <w:hideMark/>
          </w:tcPr>
          <w:p w14:paraId="16DBEDD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0.03</w:t>
            </w:r>
          </w:p>
        </w:tc>
        <w:tc>
          <w:tcPr>
            <w:tcW w:w="397" w:type="pct"/>
            <w:vAlign w:val="bottom"/>
            <w:hideMark/>
          </w:tcPr>
          <w:p w14:paraId="0E404C5E"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0.03</w:t>
            </w:r>
          </w:p>
        </w:tc>
        <w:tc>
          <w:tcPr>
            <w:tcW w:w="463" w:type="pct"/>
            <w:vAlign w:val="bottom"/>
            <w:hideMark/>
          </w:tcPr>
          <w:p w14:paraId="53BE5DE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0.02</w:t>
            </w:r>
          </w:p>
        </w:tc>
      </w:tr>
      <w:tr w:rsidR="009526CE" w:rsidRPr="009526CE" w14:paraId="0D598CAE" w14:textId="77777777" w:rsidTr="008B1F42">
        <w:trPr>
          <w:trHeight w:val="598"/>
          <w:jc w:val="center"/>
        </w:trPr>
        <w:tc>
          <w:tcPr>
            <w:tcW w:w="995" w:type="pct"/>
            <w:vAlign w:val="center"/>
            <w:hideMark/>
          </w:tcPr>
          <w:p w14:paraId="3B64DCC3" w14:textId="77777777" w:rsidR="00E44BFE" w:rsidRPr="009526CE" w:rsidRDefault="00E44BFE" w:rsidP="008B1F42">
            <w:pPr>
              <w:rPr>
                <w:rFonts w:ascii="Times New Roman" w:hAnsi="Times New Roman" w:cs="Times New Roman"/>
                <w:b/>
                <w:bCs/>
                <w:sz w:val="24"/>
                <w:szCs w:val="24"/>
              </w:rPr>
            </w:pPr>
            <w:r w:rsidRPr="009526CE">
              <w:rPr>
                <w:rFonts w:ascii="Times New Roman" w:hAnsi="Times New Roman" w:cs="Times New Roman"/>
                <w:b/>
                <w:bCs/>
                <w:sz w:val="24"/>
                <w:szCs w:val="24"/>
              </w:rPr>
              <w:t>CD (P=0.05)</w:t>
            </w:r>
          </w:p>
        </w:tc>
        <w:tc>
          <w:tcPr>
            <w:tcW w:w="369" w:type="pct"/>
            <w:vAlign w:val="bottom"/>
            <w:hideMark/>
          </w:tcPr>
          <w:p w14:paraId="2775F2D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5739</w:t>
            </w:r>
          </w:p>
        </w:tc>
        <w:tc>
          <w:tcPr>
            <w:tcW w:w="476" w:type="pct"/>
            <w:vAlign w:val="bottom"/>
            <w:hideMark/>
          </w:tcPr>
          <w:p w14:paraId="72F1FF5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6755</w:t>
            </w:r>
          </w:p>
        </w:tc>
        <w:tc>
          <w:tcPr>
            <w:tcW w:w="476" w:type="pct"/>
            <w:vAlign w:val="bottom"/>
            <w:hideMark/>
          </w:tcPr>
          <w:p w14:paraId="48DC9EC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4360</w:t>
            </w:r>
          </w:p>
        </w:tc>
        <w:tc>
          <w:tcPr>
            <w:tcW w:w="476" w:type="pct"/>
            <w:vAlign w:val="bottom"/>
            <w:hideMark/>
          </w:tcPr>
          <w:p w14:paraId="52C3A50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5739</w:t>
            </w:r>
          </w:p>
        </w:tc>
        <w:tc>
          <w:tcPr>
            <w:tcW w:w="476" w:type="pct"/>
            <w:vAlign w:val="bottom"/>
            <w:hideMark/>
          </w:tcPr>
          <w:p w14:paraId="369F305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6755</w:t>
            </w:r>
          </w:p>
        </w:tc>
        <w:tc>
          <w:tcPr>
            <w:tcW w:w="476" w:type="pct"/>
            <w:vAlign w:val="bottom"/>
            <w:hideMark/>
          </w:tcPr>
          <w:p w14:paraId="140DA2C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4360</w:t>
            </w:r>
          </w:p>
        </w:tc>
        <w:tc>
          <w:tcPr>
            <w:tcW w:w="397" w:type="pct"/>
            <w:vAlign w:val="bottom"/>
            <w:hideMark/>
          </w:tcPr>
          <w:p w14:paraId="6A29FF0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0.08</w:t>
            </w:r>
          </w:p>
        </w:tc>
        <w:tc>
          <w:tcPr>
            <w:tcW w:w="397" w:type="pct"/>
            <w:vAlign w:val="bottom"/>
            <w:hideMark/>
          </w:tcPr>
          <w:p w14:paraId="6829E132"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0.09</w:t>
            </w:r>
          </w:p>
        </w:tc>
        <w:tc>
          <w:tcPr>
            <w:tcW w:w="463" w:type="pct"/>
            <w:vAlign w:val="bottom"/>
            <w:hideMark/>
          </w:tcPr>
          <w:p w14:paraId="29B12EB5"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0.06</w:t>
            </w:r>
          </w:p>
        </w:tc>
      </w:tr>
      <w:tr w:rsidR="009526CE" w:rsidRPr="009526CE" w14:paraId="461DE22B" w14:textId="77777777" w:rsidTr="008B1F42">
        <w:trPr>
          <w:trHeight w:val="577"/>
          <w:jc w:val="center"/>
        </w:trPr>
        <w:tc>
          <w:tcPr>
            <w:tcW w:w="5000" w:type="pct"/>
            <w:gridSpan w:val="10"/>
            <w:hideMark/>
          </w:tcPr>
          <w:p w14:paraId="3F76A828" w14:textId="77777777" w:rsidR="00E44BFE" w:rsidRPr="009526CE" w:rsidRDefault="00E44BFE" w:rsidP="008B1F42">
            <w:pPr>
              <w:rPr>
                <w:rFonts w:ascii="Times New Roman" w:hAnsi="Times New Roman" w:cs="Times New Roman"/>
                <w:b/>
                <w:bCs/>
                <w:sz w:val="24"/>
                <w:szCs w:val="24"/>
              </w:rPr>
            </w:pPr>
            <w:r w:rsidRPr="009526CE">
              <w:rPr>
                <w:rFonts w:ascii="Times New Roman" w:eastAsia="Calibri" w:hAnsi="Times New Roman" w:cs="Times New Roman"/>
                <w:b/>
                <w:bCs/>
                <w:sz w:val="24"/>
                <w:szCs w:val="24"/>
              </w:rPr>
              <w:t>Liquid manures</w:t>
            </w:r>
          </w:p>
        </w:tc>
      </w:tr>
      <w:tr w:rsidR="009526CE" w:rsidRPr="009526CE" w14:paraId="0C40FDB3" w14:textId="77777777" w:rsidTr="008B1F42">
        <w:trPr>
          <w:trHeight w:val="598"/>
          <w:jc w:val="center"/>
        </w:trPr>
        <w:tc>
          <w:tcPr>
            <w:tcW w:w="995" w:type="pct"/>
            <w:vAlign w:val="center"/>
            <w:hideMark/>
          </w:tcPr>
          <w:p w14:paraId="037A6B15" w14:textId="77777777" w:rsidR="00E44BFE" w:rsidRPr="009526CE" w:rsidRDefault="00E44BFE"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0</w:t>
            </w:r>
            <w:r w:rsidRPr="009526CE">
              <w:rPr>
                <w:rFonts w:ascii="Times New Roman" w:hAnsi="Times New Roman" w:cs="Times New Roman"/>
                <w:sz w:val="24"/>
                <w:szCs w:val="24"/>
              </w:rPr>
              <w:t xml:space="preserve"> (Control)</w:t>
            </w:r>
          </w:p>
        </w:tc>
        <w:tc>
          <w:tcPr>
            <w:tcW w:w="369" w:type="pct"/>
            <w:vAlign w:val="bottom"/>
            <w:hideMark/>
          </w:tcPr>
          <w:p w14:paraId="0A6AC7D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241271</w:t>
            </w:r>
          </w:p>
        </w:tc>
        <w:tc>
          <w:tcPr>
            <w:tcW w:w="476" w:type="pct"/>
            <w:vAlign w:val="bottom"/>
            <w:hideMark/>
          </w:tcPr>
          <w:p w14:paraId="3D815A5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246523</w:t>
            </w:r>
          </w:p>
        </w:tc>
        <w:tc>
          <w:tcPr>
            <w:tcW w:w="476" w:type="pct"/>
            <w:vAlign w:val="bottom"/>
            <w:hideMark/>
          </w:tcPr>
          <w:p w14:paraId="2672E61D" w14:textId="77777777" w:rsidR="00E44BFE" w:rsidRPr="009526CE" w:rsidRDefault="00E44BFE" w:rsidP="008B1F42">
            <w:pPr>
              <w:jc w:val="center"/>
              <w:rPr>
                <w:rFonts w:ascii="Times New Roman" w:hAnsi="Times New Roman" w:cs="Times New Roman"/>
                <w:sz w:val="24"/>
                <w:szCs w:val="24"/>
              </w:rPr>
            </w:pPr>
            <w:bookmarkStart w:id="26" w:name="_Hlk205239828"/>
            <w:r w:rsidRPr="009526CE">
              <w:rPr>
                <w:rFonts w:ascii="Times New Roman" w:hAnsi="Times New Roman" w:cs="Times New Roman"/>
                <w:sz w:val="24"/>
                <w:szCs w:val="24"/>
              </w:rPr>
              <w:t>243897</w:t>
            </w:r>
            <w:bookmarkEnd w:id="26"/>
          </w:p>
        </w:tc>
        <w:tc>
          <w:tcPr>
            <w:tcW w:w="476" w:type="pct"/>
            <w:vAlign w:val="bottom"/>
            <w:hideMark/>
          </w:tcPr>
          <w:p w14:paraId="20F2B6B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173651</w:t>
            </w:r>
          </w:p>
        </w:tc>
        <w:tc>
          <w:tcPr>
            <w:tcW w:w="476" w:type="pct"/>
            <w:vAlign w:val="bottom"/>
            <w:hideMark/>
          </w:tcPr>
          <w:p w14:paraId="1A58253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177653</w:t>
            </w:r>
          </w:p>
        </w:tc>
        <w:tc>
          <w:tcPr>
            <w:tcW w:w="476" w:type="pct"/>
            <w:vAlign w:val="bottom"/>
            <w:hideMark/>
          </w:tcPr>
          <w:p w14:paraId="42991C5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175652</w:t>
            </w:r>
          </w:p>
        </w:tc>
        <w:tc>
          <w:tcPr>
            <w:tcW w:w="397" w:type="pct"/>
            <w:vAlign w:val="bottom"/>
            <w:hideMark/>
          </w:tcPr>
          <w:p w14:paraId="06E19352"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2.57</w:t>
            </w:r>
          </w:p>
        </w:tc>
        <w:tc>
          <w:tcPr>
            <w:tcW w:w="397" w:type="pct"/>
            <w:vAlign w:val="bottom"/>
            <w:hideMark/>
          </w:tcPr>
          <w:p w14:paraId="16DD767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2.58</w:t>
            </w:r>
          </w:p>
        </w:tc>
        <w:tc>
          <w:tcPr>
            <w:tcW w:w="463" w:type="pct"/>
            <w:vAlign w:val="bottom"/>
            <w:hideMark/>
          </w:tcPr>
          <w:p w14:paraId="4916D6F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2.57</w:t>
            </w:r>
          </w:p>
        </w:tc>
      </w:tr>
      <w:tr w:rsidR="009526CE" w:rsidRPr="009526CE" w14:paraId="0DB1FDF9" w14:textId="77777777" w:rsidTr="008B1F42">
        <w:trPr>
          <w:trHeight w:val="577"/>
          <w:jc w:val="center"/>
        </w:trPr>
        <w:tc>
          <w:tcPr>
            <w:tcW w:w="995" w:type="pct"/>
            <w:vAlign w:val="center"/>
            <w:hideMark/>
          </w:tcPr>
          <w:p w14:paraId="34517234" w14:textId="77777777" w:rsidR="00E44BFE" w:rsidRPr="009526CE" w:rsidRDefault="00E44BFE"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1</w:t>
            </w:r>
            <w:r w:rsidRPr="009526CE">
              <w:rPr>
                <w:rFonts w:ascii="Times New Roman" w:hAnsi="Times New Roman" w:cs="Times New Roman"/>
                <w:sz w:val="24"/>
                <w:szCs w:val="24"/>
                <w:vertAlign w:val="subscript"/>
              </w:rPr>
              <w:t xml:space="preserve"> </w:t>
            </w:r>
            <w:r w:rsidRPr="009526CE">
              <w:rPr>
                <w:rFonts w:ascii="Times New Roman" w:hAnsi="Times New Roman" w:cs="Times New Roman"/>
                <w:sz w:val="24"/>
                <w:szCs w:val="24"/>
              </w:rPr>
              <w:t>(</w:t>
            </w:r>
            <w:proofErr w:type="spellStart"/>
            <w:r w:rsidRPr="009526CE">
              <w:rPr>
                <w:rFonts w:ascii="Times New Roman" w:hAnsi="Times New Roman" w:cs="Times New Roman"/>
                <w:sz w:val="24"/>
                <w:szCs w:val="24"/>
              </w:rPr>
              <w:t>Panchgaya</w:t>
            </w:r>
            <w:proofErr w:type="spellEnd"/>
            <w:r w:rsidRPr="009526CE">
              <w:rPr>
                <w:rFonts w:ascii="Times New Roman" w:hAnsi="Times New Roman" w:cs="Times New Roman"/>
                <w:sz w:val="24"/>
                <w:szCs w:val="24"/>
              </w:rPr>
              <w:t xml:space="preserve"> @ 4% at 30 &amp; 45 DAS)</w:t>
            </w:r>
          </w:p>
        </w:tc>
        <w:tc>
          <w:tcPr>
            <w:tcW w:w="369" w:type="pct"/>
            <w:vAlign w:val="bottom"/>
            <w:hideMark/>
          </w:tcPr>
          <w:p w14:paraId="3396F4E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265686</w:t>
            </w:r>
          </w:p>
        </w:tc>
        <w:tc>
          <w:tcPr>
            <w:tcW w:w="476" w:type="pct"/>
            <w:vAlign w:val="bottom"/>
            <w:hideMark/>
          </w:tcPr>
          <w:p w14:paraId="413D3A3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273872</w:t>
            </w:r>
          </w:p>
        </w:tc>
        <w:tc>
          <w:tcPr>
            <w:tcW w:w="476" w:type="pct"/>
            <w:vAlign w:val="bottom"/>
            <w:hideMark/>
          </w:tcPr>
          <w:p w14:paraId="64EF786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269779</w:t>
            </w:r>
          </w:p>
        </w:tc>
        <w:tc>
          <w:tcPr>
            <w:tcW w:w="476" w:type="pct"/>
            <w:vAlign w:val="bottom"/>
            <w:hideMark/>
          </w:tcPr>
          <w:p w14:paraId="51EB874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192066</w:t>
            </w:r>
          </w:p>
        </w:tc>
        <w:tc>
          <w:tcPr>
            <w:tcW w:w="476" w:type="pct"/>
            <w:vAlign w:val="bottom"/>
            <w:hideMark/>
          </w:tcPr>
          <w:p w14:paraId="53B2541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199001</w:t>
            </w:r>
          </w:p>
        </w:tc>
        <w:tc>
          <w:tcPr>
            <w:tcW w:w="476" w:type="pct"/>
            <w:vAlign w:val="bottom"/>
            <w:hideMark/>
          </w:tcPr>
          <w:p w14:paraId="7B4FC16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195533</w:t>
            </w:r>
          </w:p>
        </w:tc>
        <w:tc>
          <w:tcPr>
            <w:tcW w:w="397" w:type="pct"/>
            <w:vAlign w:val="bottom"/>
            <w:hideMark/>
          </w:tcPr>
          <w:p w14:paraId="3DBB733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2.61</w:t>
            </w:r>
          </w:p>
        </w:tc>
        <w:tc>
          <w:tcPr>
            <w:tcW w:w="397" w:type="pct"/>
            <w:vAlign w:val="bottom"/>
            <w:hideMark/>
          </w:tcPr>
          <w:p w14:paraId="5B400D4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2.66</w:t>
            </w:r>
          </w:p>
        </w:tc>
        <w:tc>
          <w:tcPr>
            <w:tcW w:w="463" w:type="pct"/>
            <w:vAlign w:val="bottom"/>
            <w:hideMark/>
          </w:tcPr>
          <w:p w14:paraId="434A1FC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2.63</w:t>
            </w:r>
          </w:p>
        </w:tc>
      </w:tr>
      <w:tr w:rsidR="009526CE" w:rsidRPr="009526CE" w14:paraId="6F0A4935" w14:textId="77777777" w:rsidTr="008B1F42">
        <w:trPr>
          <w:trHeight w:val="598"/>
          <w:jc w:val="center"/>
        </w:trPr>
        <w:tc>
          <w:tcPr>
            <w:tcW w:w="995" w:type="pct"/>
            <w:vAlign w:val="center"/>
            <w:hideMark/>
          </w:tcPr>
          <w:p w14:paraId="0068E36C" w14:textId="77777777" w:rsidR="00E44BFE" w:rsidRPr="009526CE" w:rsidRDefault="00E44BFE" w:rsidP="008B1F42">
            <w:pPr>
              <w:rPr>
                <w:rFonts w:ascii="Times New Roman" w:hAnsi="Times New Roman" w:cs="Times New Roman"/>
                <w:sz w:val="24"/>
                <w:szCs w:val="24"/>
              </w:rPr>
            </w:pPr>
            <w:r w:rsidRPr="009526CE">
              <w:rPr>
                <w:rFonts w:ascii="Times New Roman" w:eastAsia="Calibri" w:hAnsi="Times New Roman" w:cs="Times New Roman"/>
                <w:sz w:val="24"/>
                <w:szCs w:val="24"/>
              </w:rPr>
              <w:t>L</w:t>
            </w:r>
            <w:r w:rsidRPr="009526CE">
              <w:rPr>
                <w:rFonts w:ascii="Times New Roman" w:eastAsia="Calibri" w:hAnsi="Times New Roman" w:cs="Times New Roman"/>
                <w:sz w:val="24"/>
                <w:szCs w:val="24"/>
                <w:vertAlign w:val="subscript"/>
              </w:rPr>
              <w:t>2</w:t>
            </w:r>
            <w:r w:rsidRPr="009526CE">
              <w:rPr>
                <w:rFonts w:ascii="Times New Roman" w:hAnsi="Times New Roman" w:cs="Times New Roman"/>
                <w:sz w:val="24"/>
                <w:szCs w:val="24"/>
                <w:vertAlign w:val="subscript"/>
              </w:rPr>
              <w:t xml:space="preserve"> </w:t>
            </w:r>
            <w:r w:rsidRPr="009526CE">
              <w:rPr>
                <w:rFonts w:ascii="Times New Roman" w:hAnsi="Times New Roman" w:cs="Times New Roman"/>
                <w:sz w:val="24"/>
                <w:szCs w:val="24"/>
              </w:rPr>
              <w:t>(</w:t>
            </w:r>
            <w:proofErr w:type="spellStart"/>
            <w:r w:rsidRPr="009526CE">
              <w:rPr>
                <w:rFonts w:ascii="Times New Roman" w:hAnsi="Times New Roman" w:cs="Times New Roman"/>
                <w:sz w:val="24"/>
                <w:szCs w:val="24"/>
              </w:rPr>
              <w:t>Vermiwash</w:t>
            </w:r>
            <w:proofErr w:type="spellEnd"/>
            <w:r w:rsidRPr="009526CE">
              <w:rPr>
                <w:rFonts w:ascii="Times New Roman" w:hAnsi="Times New Roman" w:cs="Times New Roman"/>
                <w:sz w:val="24"/>
                <w:szCs w:val="24"/>
              </w:rPr>
              <w:t xml:space="preserve"> @ 10% at 30 &amp; 45 DAS)</w:t>
            </w:r>
          </w:p>
        </w:tc>
        <w:tc>
          <w:tcPr>
            <w:tcW w:w="369" w:type="pct"/>
            <w:vAlign w:val="bottom"/>
            <w:hideMark/>
          </w:tcPr>
          <w:p w14:paraId="52E94EE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263968</w:t>
            </w:r>
          </w:p>
        </w:tc>
        <w:tc>
          <w:tcPr>
            <w:tcW w:w="476" w:type="pct"/>
            <w:vAlign w:val="bottom"/>
            <w:hideMark/>
          </w:tcPr>
          <w:p w14:paraId="5B857F6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270242</w:t>
            </w:r>
          </w:p>
        </w:tc>
        <w:tc>
          <w:tcPr>
            <w:tcW w:w="476" w:type="pct"/>
            <w:vAlign w:val="bottom"/>
            <w:hideMark/>
          </w:tcPr>
          <w:p w14:paraId="2B75D8E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267105</w:t>
            </w:r>
          </w:p>
        </w:tc>
        <w:tc>
          <w:tcPr>
            <w:tcW w:w="476" w:type="pct"/>
            <w:vAlign w:val="bottom"/>
            <w:hideMark/>
          </w:tcPr>
          <w:p w14:paraId="630EF62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189547</w:t>
            </w:r>
          </w:p>
        </w:tc>
        <w:tc>
          <w:tcPr>
            <w:tcW w:w="476" w:type="pct"/>
            <w:vAlign w:val="bottom"/>
            <w:hideMark/>
          </w:tcPr>
          <w:p w14:paraId="50050C2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194572</w:t>
            </w:r>
          </w:p>
        </w:tc>
        <w:tc>
          <w:tcPr>
            <w:tcW w:w="476" w:type="pct"/>
            <w:vAlign w:val="bottom"/>
            <w:hideMark/>
          </w:tcPr>
          <w:p w14:paraId="6CB02EE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192060</w:t>
            </w:r>
          </w:p>
        </w:tc>
        <w:tc>
          <w:tcPr>
            <w:tcW w:w="397" w:type="pct"/>
            <w:vAlign w:val="bottom"/>
            <w:hideMark/>
          </w:tcPr>
          <w:p w14:paraId="3E041BA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2.55</w:t>
            </w:r>
          </w:p>
        </w:tc>
        <w:tc>
          <w:tcPr>
            <w:tcW w:w="397" w:type="pct"/>
            <w:vAlign w:val="bottom"/>
            <w:hideMark/>
          </w:tcPr>
          <w:p w14:paraId="3EA49C85"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2.57</w:t>
            </w:r>
          </w:p>
        </w:tc>
        <w:tc>
          <w:tcPr>
            <w:tcW w:w="463" w:type="pct"/>
            <w:vAlign w:val="bottom"/>
            <w:hideMark/>
          </w:tcPr>
          <w:p w14:paraId="4C157A8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2.56</w:t>
            </w:r>
          </w:p>
        </w:tc>
      </w:tr>
      <w:tr w:rsidR="009526CE" w:rsidRPr="009526CE" w14:paraId="6FD58D6E" w14:textId="77777777" w:rsidTr="008B1F42">
        <w:trPr>
          <w:trHeight w:val="577"/>
          <w:jc w:val="center"/>
        </w:trPr>
        <w:tc>
          <w:tcPr>
            <w:tcW w:w="995" w:type="pct"/>
            <w:vAlign w:val="center"/>
            <w:hideMark/>
          </w:tcPr>
          <w:p w14:paraId="78A770FC" w14:textId="47D2FD31" w:rsidR="00E44BFE" w:rsidRPr="00497D45" w:rsidRDefault="00E44BFE" w:rsidP="008B1F42">
            <w:pPr>
              <w:ind w:right="-209"/>
              <w:rPr>
                <w:rFonts w:ascii="Times New Roman" w:hAnsi="Times New Roman" w:cs="Times New Roman"/>
                <w:sz w:val="24"/>
                <w:szCs w:val="24"/>
                <w:lang w:val="da-DK"/>
              </w:rPr>
            </w:pPr>
            <w:r w:rsidRPr="00497D45">
              <w:rPr>
                <w:rFonts w:ascii="Times New Roman" w:eastAsia="Calibri" w:hAnsi="Times New Roman" w:cs="Times New Roman"/>
                <w:sz w:val="24"/>
                <w:szCs w:val="24"/>
                <w:lang w:val="da-DK"/>
              </w:rPr>
              <w:t>L</w:t>
            </w:r>
            <w:r w:rsidRPr="00497D45">
              <w:rPr>
                <w:rFonts w:ascii="Times New Roman" w:eastAsia="Calibri" w:hAnsi="Times New Roman" w:cs="Times New Roman"/>
                <w:sz w:val="24"/>
                <w:szCs w:val="24"/>
                <w:vertAlign w:val="subscript"/>
                <w:lang w:val="da-DK"/>
              </w:rPr>
              <w:t xml:space="preserve">3 </w:t>
            </w:r>
            <w:r w:rsidRPr="00497D45">
              <w:rPr>
                <w:rFonts w:ascii="Times New Roman" w:hAnsi="Times New Roman" w:cs="Times New Roman"/>
                <w:sz w:val="24"/>
                <w:szCs w:val="24"/>
                <w:lang w:val="da-DK"/>
              </w:rPr>
              <w:t>(Jeevamrit @ 500-liter ha</w:t>
            </w:r>
            <w:r w:rsidRPr="00497D45">
              <w:rPr>
                <w:rFonts w:ascii="Times New Roman" w:hAnsi="Times New Roman" w:cs="Times New Roman"/>
                <w:sz w:val="24"/>
                <w:szCs w:val="24"/>
                <w:vertAlign w:val="superscript"/>
                <w:lang w:val="da-DK"/>
              </w:rPr>
              <w:t>-1</w:t>
            </w:r>
            <w:r w:rsidRPr="00497D45">
              <w:rPr>
                <w:rFonts w:ascii="Times New Roman" w:hAnsi="Times New Roman" w:cs="Times New Roman"/>
                <w:sz w:val="24"/>
                <w:szCs w:val="24"/>
                <w:lang w:val="da-DK"/>
              </w:rPr>
              <w:t xml:space="preserve"> at 30 &amp; 45 DAS)</w:t>
            </w:r>
          </w:p>
        </w:tc>
        <w:tc>
          <w:tcPr>
            <w:tcW w:w="369" w:type="pct"/>
            <w:vAlign w:val="bottom"/>
            <w:hideMark/>
          </w:tcPr>
          <w:p w14:paraId="4AA661C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268944</w:t>
            </w:r>
          </w:p>
        </w:tc>
        <w:tc>
          <w:tcPr>
            <w:tcW w:w="476" w:type="pct"/>
            <w:vAlign w:val="bottom"/>
            <w:hideMark/>
          </w:tcPr>
          <w:p w14:paraId="6C017D8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278526</w:t>
            </w:r>
          </w:p>
        </w:tc>
        <w:tc>
          <w:tcPr>
            <w:tcW w:w="476" w:type="pct"/>
            <w:vAlign w:val="bottom"/>
            <w:hideMark/>
          </w:tcPr>
          <w:p w14:paraId="1039C8B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273735</w:t>
            </w:r>
          </w:p>
        </w:tc>
        <w:tc>
          <w:tcPr>
            <w:tcW w:w="476" w:type="pct"/>
            <w:vAlign w:val="bottom"/>
            <w:hideMark/>
          </w:tcPr>
          <w:p w14:paraId="13D6B7BB"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194523</w:t>
            </w:r>
          </w:p>
        </w:tc>
        <w:tc>
          <w:tcPr>
            <w:tcW w:w="476" w:type="pct"/>
            <w:vAlign w:val="bottom"/>
            <w:hideMark/>
          </w:tcPr>
          <w:p w14:paraId="2F5335D6"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202855</w:t>
            </w:r>
          </w:p>
        </w:tc>
        <w:tc>
          <w:tcPr>
            <w:tcW w:w="476" w:type="pct"/>
            <w:vAlign w:val="bottom"/>
            <w:hideMark/>
          </w:tcPr>
          <w:p w14:paraId="26450F5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198689</w:t>
            </w:r>
          </w:p>
        </w:tc>
        <w:tc>
          <w:tcPr>
            <w:tcW w:w="397" w:type="pct"/>
            <w:vAlign w:val="bottom"/>
            <w:hideMark/>
          </w:tcPr>
          <w:p w14:paraId="426B143D"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2.61</w:t>
            </w:r>
          </w:p>
        </w:tc>
        <w:tc>
          <w:tcPr>
            <w:tcW w:w="397" w:type="pct"/>
            <w:vAlign w:val="bottom"/>
            <w:hideMark/>
          </w:tcPr>
          <w:p w14:paraId="20F43D8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2.68</w:t>
            </w:r>
          </w:p>
        </w:tc>
        <w:tc>
          <w:tcPr>
            <w:tcW w:w="463" w:type="pct"/>
            <w:vAlign w:val="bottom"/>
            <w:hideMark/>
          </w:tcPr>
          <w:p w14:paraId="54E8536E"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2.65</w:t>
            </w:r>
          </w:p>
        </w:tc>
      </w:tr>
      <w:tr w:rsidR="009526CE" w:rsidRPr="009526CE" w14:paraId="18169077" w14:textId="77777777" w:rsidTr="008B1F42">
        <w:trPr>
          <w:trHeight w:val="598"/>
          <w:jc w:val="center"/>
        </w:trPr>
        <w:tc>
          <w:tcPr>
            <w:tcW w:w="995" w:type="pct"/>
            <w:vAlign w:val="center"/>
            <w:hideMark/>
          </w:tcPr>
          <w:p w14:paraId="6E9FB96E" w14:textId="77777777" w:rsidR="00E44BFE" w:rsidRPr="009526CE" w:rsidRDefault="00E44BFE" w:rsidP="008B1F42">
            <w:pPr>
              <w:rPr>
                <w:rFonts w:ascii="Times New Roman" w:hAnsi="Times New Roman" w:cs="Times New Roman"/>
                <w:b/>
                <w:bCs/>
                <w:sz w:val="24"/>
                <w:szCs w:val="24"/>
              </w:rPr>
            </w:pPr>
            <w:proofErr w:type="spellStart"/>
            <w:r w:rsidRPr="009526CE">
              <w:rPr>
                <w:rFonts w:ascii="Times New Roman" w:hAnsi="Times New Roman" w:cs="Times New Roman"/>
                <w:b/>
                <w:bCs/>
                <w:sz w:val="24"/>
                <w:szCs w:val="24"/>
              </w:rPr>
              <w:t>SEm</w:t>
            </w:r>
            <w:proofErr w:type="spellEnd"/>
            <w:r w:rsidRPr="009526CE">
              <w:rPr>
                <w:rFonts w:ascii="Times New Roman" w:hAnsi="Times New Roman" w:cs="Times New Roman"/>
                <w:b/>
                <w:bCs/>
                <w:sz w:val="24"/>
                <w:szCs w:val="24"/>
              </w:rPr>
              <w:t>±</w:t>
            </w:r>
          </w:p>
        </w:tc>
        <w:tc>
          <w:tcPr>
            <w:tcW w:w="369" w:type="pct"/>
            <w:vAlign w:val="bottom"/>
            <w:hideMark/>
          </w:tcPr>
          <w:p w14:paraId="0099B690"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1793</w:t>
            </w:r>
          </w:p>
        </w:tc>
        <w:tc>
          <w:tcPr>
            <w:tcW w:w="476" w:type="pct"/>
            <w:vAlign w:val="bottom"/>
            <w:hideMark/>
          </w:tcPr>
          <w:p w14:paraId="23FD60B2"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2110</w:t>
            </w:r>
          </w:p>
        </w:tc>
        <w:tc>
          <w:tcPr>
            <w:tcW w:w="476" w:type="pct"/>
            <w:vAlign w:val="bottom"/>
            <w:hideMark/>
          </w:tcPr>
          <w:p w14:paraId="4A7350D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1385</w:t>
            </w:r>
          </w:p>
        </w:tc>
        <w:tc>
          <w:tcPr>
            <w:tcW w:w="476" w:type="pct"/>
            <w:vAlign w:val="bottom"/>
            <w:hideMark/>
          </w:tcPr>
          <w:p w14:paraId="44F18569"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1793</w:t>
            </w:r>
          </w:p>
        </w:tc>
        <w:tc>
          <w:tcPr>
            <w:tcW w:w="476" w:type="pct"/>
            <w:vAlign w:val="bottom"/>
            <w:hideMark/>
          </w:tcPr>
          <w:p w14:paraId="0097F6F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2110</w:t>
            </w:r>
          </w:p>
        </w:tc>
        <w:tc>
          <w:tcPr>
            <w:tcW w:w="476" w:type="pct"/>
            <w:vAlign w:val="bottom"/>
            <w:hideMark/>
          </w:tcPr>
          <w:p w14:paraId="60E967A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1385</w:t>
            </w:r>
          </w:p>
        </w:tc>
        <w:tc>
          <w:tcPr>
            <w:tcW w:w="397" w:type="pct"/>
            <w:vAlign w:val="bottom"/>
            <w:hideMark/>
          </w:tcPr>
          <w:p w14:paraId="753B0F71"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0.02</w:t>
            </w:r>
          </w:p>
        </w:tc>
        <w:tc>
          <w:tcPr>
            <w:tcW w:w="397" w:type="pct"/>
            <w:vAlign w:val="bottom"/>
            <w:hideMark/>
          </w:tcPr>
          <w:p w14:paraId="75CC652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0.03</w:t>
            </w:r>
          </w:p>
        </w:tc>
        <w:tc>
          <w:tcPr>
            <w:tcW w:w="463" w:type="pct"/>
            <w:vAlign w:val="bottom"/>
            <w:hideMark/>
          </w:tcPr>
          <w:p w14:paraId="3D52446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0.02</w:t>
            </w:r>
          </w:p>
        </w:tc>
      </w:tr>
      <w:tr w:rsidR="009526CE" w:rsidRPr="009526CE" w14:paraId="7BC18107" w14:textId="77777777" w:rsidTr="008B1F42">
        <w:trPr>
          <w:trHeight w:val="598"/>
          <w:jc w:val="center"/>
        </w:trPr>
        <w:tc>
          <w:tcPr>
            <w:tcW w:w="995" w:type="pct"/>
            <w:vAlign w:val="center"/>
            <w:hideMark/>
          </w:tcPr>
          <w:p w14:paraId="34B0DA6E" w14:textId="77777777" w:rsidR="00E44BFE" w:rsidRPr="009526CE" w:rsidRDefault="00E44BFE" w:rsidP="008B1F42">
            <w:pPr>
              <w:rPr>
                <w:rFonts w:ascii="Times New Roman" w:hAnsi="Times New Roman" w:cs="Times New Roman"/>
                <w:b/>
                <w:bCs/>
                <w:sz w:val="24"/>
                <w:szCs w:val="24"/>
              </w:rPr>
            </w:pPr>
            <w:r w:rsidRPr="009526CE">
              <w:rPr>
                <w:rFonts w:ascii="Times New Roman" w:hAnsi="Times New Roman" w:cs="Times New Roman"/>
                <w:b/>
                <w:bCs/>
                <w:sz w:val="24"/>
                <w:szCs w:val="24"/>
              </w:rPr>
              <w:t>CD (P=0.05)</w:t>
            </w:r>
          </w:p>
        </w:tc>
        <w:tc>
          <w:tcPr>
            <w:tcW w:w="369" w:type="pct"/>
            <w:vAlign w:val="bottom"/>
            <w:hideMark/>
          </w:tcPr>
          <w:p w14:paraId="7FB8867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5133</w:t>
            </w:r>
          </w:p>
        </w:tc>
        <w:tc>
          <w:tcPr>
            <w:tcW w:w="476" w:type="pct"/>
            <w:vAlign w:val="bottom"/>
            <w:hideMark/>
          </w:tcPr>
          <w:p w14:paraId="650AD778"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6042</w:t>
            </w:r>
          </w:p>
        </w:tc>
        <w:tc>
          <w:tcPr>
            <w:tcW w:w="476" w:type="pct"/>
            <w:vAlign w:val="bottom"/>
            <w:hideMark/>
          </w:tcPr>
          <w:p w14:paraId="6BF913CC"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3900</w:t>
            </w:r>
          </w:p>
        </w:tc>
        <w:tc>
          <w:tcPr>
            <w:tcW w:w="476" w:type="pct"/>
            <w:vAlign w:val="bottom"/>
            <w:hideMark/>
          </w:tcPr>
          <w:p w14:paraId="4D7966F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5133</w:t>
            </w:r>
          </w:p>
        </w:tc>
        <w:tc>
          <w:tcPr>
            <w:tcW w:w="476" w:type="pct"/>
            <w:vAlign w:val="bottom"/>
            <w:hideMark/>
          </w:tcPr>
          <w:p w14:paraId="456F8392"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6042</w:t>
            </w:r>
          </w:p>
        </w:tc>
        <w:tc>
          <w:tcPr>
            <w:tcW w:w="476" w:type="pct"/>
            <w:vAlign w:val="bottom"/>
            <w:hideMark/>
          </w:tcPr>
          <w:p w14:paraId="62174537"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3900</w:t>
            </w:r>
          </w:p>
        </w:tc>
        <w:tc>
          <w:tcPr>
            <w:tcW w:w="397" w:type="pct"/>
            <w:vAlign w:val="bottom"/>
            <w:hideMark/>
          </w:tcPr>
          <w:p w14:paraId="31C72C44"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0.05</w:t>
            </w:r>
          </w:p>
        </w:tc>
        <w:tc>
          <w:tcPr>
            <w:tcW w:w="397" w:type="pct"/>
            <w:vAlign w:val="bottom"/>
            <w:hideMark/>
          </w:tcPr>
          <w:p w14:paraId="40FA0C03"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0.08</w:t>
            </w:r>
          </w:p>
        </w:tc>
        <w:tc>
          <w:tcPr>
            <w:tcW w:w="463" w:type="pct"/>
            <w:vAlign w:val="bottom"/>
            <w:hideMark/>
          </w:tcPr>
          <w:p w14:paraId="53ABAABA" w14:textId="77777777" w:rsidR="00E44BFE" w:rsidRPr="009526CE" w:rsidRDefault="00E44BFE" w:rsidP="008B1F42">
            <w:pPr>
              <w:jc w:val="center"/>
              <w:rPr>
                <w:rFonts w:ascii="Times New Roman" w:hAnsi="Times New Roman" w:cs="Times New Roman"/>
                <w:sz w:val="24"/>
                <w:szCs w:val="24"/>
              </w:rPr>
            </w:pPr>
            <w:r w:rsidRPr="009526CE">
              <w:rPr>
                <w:rFonts w:ascii="Times New Roman" w:hAnsi="Times New Roman" w:cs="Times New Roman"/>
                <w:sz w:val="24"/>
                <w:szCs w:val="24"/>
              </w:rPr>
              <w:t>0.05</w:t>
            </w:r>
          </w:p>
        </w:tc>
      </w:tr>
    </w:tbl>
    <w:p w14:paraId="39DCECBC" w14:textId="6B72C654" w:rsidR="00C57E27" w:rsidRPr="009526CE" w:rsidRDefault="00C57E27" w:rsidP="00E77C94">
      <w:pPr>
        <w:spacing w:line="240" w:lineRule="auto"/>
        <w:jc w:val="both"/>
        <w:rPr>
          <w:rFonts w:ascii="Times New Roman" w:hAnsi="Times New Roman" w:cs="Times New Roman"/>
          <w:b/>
          <w:sz w:val="24"/>
          <w:szCs w:val="24"/>
        </w:rPr>
      </w:pPr>
    </w:p>
    <w:p w14:paraId="2D2F8325" w14:textId="12C6FB62" w:rsidR="00C57E27" w:rsidRPr="009526CE" w:rsidRDefault="00C57E27" w:rsidP="00E77C94">
      <w:pPr>
        <w:spacing w:line="240" w:lineRule="auto"/>
        <w:jc w:val="both"/>
        <w:rPr>
          <w:rFonts w:ascii="Times New Roman" w:hAnsi="Times New Roman" w:cs="Times New Roman"/>
          <w:b/>
          <w:sz w:val="24"/>
          <w:szCs w:val="24"/>
        </w:rPr>
      </w:pPr>
    </w:p>
    <w:p w14:paraId="3A7C11D2" w14:textId="5CD4BA5A" w:rsidR="00E44BFE" w:rsidRPr="009526CE" w:rsidRDefault="00E44BFE" w:rsidP="00E44BFE">
      <w:pPr>
        <w:spacing w:after="0" w:line="240" w:lineRule="auto"/>
        <w:ind w:right="26"/>
        <w:rPr>
          <w:rFonts w:ascii="Times New Roman" w:hAnsi="Times New Roman" w:cs="Times New Roman"/>
          <w:b/>
          <w:sz w:val="24"/>
          <w:szCs w:val="24"/>
        </w:rPr>
      </w:pPr>
      <w:r w:rsidRPr="009526CE">
        <w:rPr>
          <w:rFonts w:ascii="Times New Roman" w:hAnsi="Times New Roman" w:cs="Times New Roman"/>
          <w:b/>
          <w:sz w:val="24"/>
          <w:szCs w:val="24"/>
        </w:rPr>
        <w:lastRenderedPageBreak/>
        <w:t xml:space="preserve">Fig.: 1 Effect of micronutrients on protein content (%) and TSS content (°B) of garden pea  </w:t>
      </w:r>
    </w:p>
    <w:p w14:paraId="2D35EB40" w14:textId="782668D8" w:rsidR="0064554F" w:rsidRPr="009526CE" w:rsidRDefault="00E44BFE" w:rsidP="00E77165">
      <w:pPr>
        <w:spacing w:after="0" w:line="240" w:lineRule="auto"/>
        <w:jc w:val="both"/>
        <w:rPr>
          <w:rFonts w:ascii="Times New Roman" w:hAnsi="Times New Roman" w:cs="Times New Roman"/>
          <w:sz w:val="24"/>
          <w:szCs w:val="24"/>
          <w:vertAlign w:val="superscript"/>
        </w:rPr>
      </w:pPr>
      <w:r w:rsidRPr="009526CE">
        <w:rPr>
          <w:noProof/>
          <w:lang w:val="en-US"/>
          <w14:ligatures w14:val="none"/>
        </w:rPr>
        <w:drawing>
          <wp:anchor distT="0" distB="0" distL="114300" distR="114300" simplePos="0" relativeHeight="251658240" behindDoc="0" locked="0" layoutInCell="1" allowOverlap="1" wp14:anchorId="142B85F9" wp14:editId="68E8A5EF">
            <wp:simplePos x="0" y="0"/>
            <wp:positionH relativeFrom="column">
              <wp:posOffset>0</wp:posOffset>
            </wp:positionH>
            <wp:positionV relativeFrom="paragraph">
              <wp:posOffset>175260</wp:posOffset>
            </wp:positionV>
            <wp:extent cx="5731510" cy="3703320"/>
            <wp:effectExtent l="0" t="0" r="2540" b="11430"/>
            <wp:wrapNone/>
            <wp:docPr id="1" name="Chart 1">
              <a:extLst xmlns:a="http://schemas.openxmlformats.org/drawingml/2006/main">
                <a:ext uri="{FF2B5EF4-FFF2-40B4-BE49-F238E27FC236}">
                  <a16:creationId xmlns:a16="http://schemas.microsoft.com/office/drawing/2014/main" id="{47465118-2B37-4938-B326-B57D786BD3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6556E7A0" w14:textId="1E247843" w:rsidR="0064554F" w:rsidRPr="009526CE" w:rsidRDefault="0064554F" w:rsidP="00E77165">
      <w:pPr>
        <w:spacing w:after="0" w:line="240" w:lineRule="auto"/>
        <w:jc w:val="both"/>
        <w:rPr>
          <w:rFonts w:ascii="Times New Roman" w:hAnsi="Times New Roman" w:cs="Times New Roman"/>
          <w:sz w:val="24"/>
          <w:szCs w:val="24"/>
          <w:vertAlign w:val="superscript"/>
        </w:rPr>
      </w:pPr>
    </w:p>
    <w:p w14:paraId="068D4326" w14:textId="4B465105" w:rsidR="0064554F" w:rsidRPr="009526CE" w:rsidRDefault="0064554F" w:rsidP="00E77165">
      <w:pPr>
        <w:spacing w:after="0" w:line="240" w:lineRule="auto"/>
        <w:jc w:val="both"/>
        <w:rPr>
          <w:rFonts w:ascii="Times New Roman" w:hAnsi="Times New Roman" w:cs="Times New Roman"/>
          <w:sz w:val="24"/>
          <w:szCs w:val="24"/>
          <w:vertAlign w:val="superscript"/>
        </w:rPr>
      </w:pPr>
    </w:p>
    <w:p w14:paraId="19A336A1" w14:textId="25738CF1" w:rsidR="0064554F" w:rsidRPr="009526CE" w:rsidRDefault="0064554F" w:rsidP="00E77165">
      <w:pPr>
        <w:spacing w:after="0" w:line="240" w:lineRule="auto"/>
        <w:jc w:val="both"/>
        <w:rPr>
          <w:rFonts w:ascii="Times New Roman" w:hAnsi="Times New Roman" w:cs="Times New Roman"/>
          <w:sz w:val="24"/>
          <w:szCs w:val="24"/>
          <w:vertAlign w:val="superscript"/>
        </w:rPr>
      </w:pPr>
    </w:p>
    <w:p w14:paraId="5CF2B3D8" w14:textId="77777777" w:rsidR="0064554F" w:rsidRPr="009526CE" w:rsidRDefault="0064554F" w:rsidP="00E77165">
      <w:pPr>
        <w:spacing w:after="0" w:line="240" w:lineRule="auto"/>
        <w:jc w:val="both"/>
        <w:rPr>
          <w:rFonts w:ascii="Times New Roman" w:hAnsi="Times New Roman" w:cs="Times New Roman"/>
          <w:sz w:val="24"/>
          <w:szCs w:val="24"/>
          <w:vertAlign w:val="superscript"/>
        </w:rPr>
      </w:pPr>
    </w:p>
    <w:p w14:paraId="78771F13" w14:textId="77777777" w:rsidR="00E77165" w:rsidRPr="009526CE" w:rsidRDefault="00E77165" w:rsidP="00E77165">
      <w:pPr>
        <w:spacing w:after="0" w:line="240" w:lineRule="auto"/>
        <w:jc w:val="both"/>
        <w:rPr>
          <w:rFonts w:ascii="Times New Roman" w:hAnsi="Times New Roman" w:cs="Times New Roman"/>
          <w:sz w:val="24"/>
          <w:szCs w:val="24"/>
          <w:vertAlign w:val="superscript"/>
        </w:rPr>
      </w:pPr>
    </w:p>
    <w:p w14:paraId="11C120AA" w14:textId="13025F1E" w:rsidR="00D93565" w:rsidRPr="009526CE" w:rsidRDefault="00D93565"/>
    <w:p w14:paraId="5D07B779" w14:textId="0C1671EE" w:rsidR="00E44BFE" w:rsidRPr="009526CE" w:rsidRDefault="00E44BFE"/>
    <w:p w14:paraId="541D6A30" w14:textId="077F8C28" w:rsidR="00E44BFE" w:rsidRPr="009526CE" w:rsidRDefault="00E44BFE"/>
    <w:p w14:paraId="43309068" w14:textId="3920B043" w:rsidR="00E44BFE" w:rsidRPr="009526CE" w:rsidRDefault="00E44BFE"/>
    <w:p w14:paraId="3616C2F2" w14:textId="22419821" w:rsidR="00E44BFE" w:rsidRPr="009526CE" w:rsidRDefault="00E44BFE"/>
    <w:p w14:paraId="4975F823" w14:textId="4DBD41DD" w:rsidR="00E44BFE" w:rsidRPr="009526CE" w:rsidRDefault="00E44BFE"/>
    <w:p w14:paraId="70948B62" w14:textId="0DB40F1D" w:rsidR="00E44BFE" w:rsidRPr="009526CE" w:rsidRDefault="00E44BFE"/>
    <w:p w14:paraId="4FB47D36" w14:textId="5A346ADD" w:rsidR="00E44BFE" w:rsidRPr="009526CE" w:rsidRDefault="00E44BFE"/>
    <w:p w14:paraId="27F48FDB" w14:textId="6C3F89CA" w:rsidR="00E44BFE" w:rsidRPr="009526CE" w:rsidRDefault="00E44BFE"/>
    <w:p w14:paraId="5C96044A" w14:textId="022F791B" w:rsidR="00E44BFE" w:rsidRPr="009526CE" w:rsidRDefault="00E44BFE"/>
    <w:p w14:paraId="4D3DF077" w14:textId="77777777" w:rsidR="00E44BFE" w:rsidRPr="009526CE" w:rsidRDefault="00E44BFE" w:rsidP="00E44BFE">
      <w:pPr>
        <w:spacing w:after="0" w:line="240" w:lineRule="auto"/>
        <w:ind w:right="26"/>
      </w:pPr>
    </w:p>
    <w:p w14:paraId="763C52D7" w14:textId="77777777" w:rsidR="008B1F42" w:rsidRDefault="008B1F42" w:rsidP="00E44BFE">
      <w:pPr>
        <w:spacing w:after="0" w:line="240" w:lineRule="auto"/>
        <w:ind w:right="26"/>
        <w:rPr>
          <w:rFonts w:ascii="Times New Roman" w:hAnsi="Times New Roman" w:cs="Times New Roman"/>
          <w:b/>
          <w:sz w:val="24"/>
          <w:szCs w:val="24"/>
        </w:rPr>
      </w:pPr>
    </w:p>
    <w:p w14:paraId="54834579" w14:textId="20EE6F9B" w:rsidR="00E44BFE" w:rsidRPr="009526CE" w:rsidRDefault="00E44BFE" w:rsidP="00E44BFE">
      <w:pPr>
        <w:spacing w:after="0" w:line="240" w:lineRule="auto"/>
        <w:ind w:right="26"/>
        <w:rPr>
          <w:rFonts w:ascii="Times New Roman" w:hAnsi="Times New Roman" w:cs="Times New Roman"/>
          <w:b/>
          <w:sz w:val="24"/>
          <w:szCs w:val="24"/>
        </w:rPr>
      </w:pPr>
      <w:r w:rsidRPr="009526CE">
        <w:rPr>
          <w:rFonts w:ascii="Times New Roman" w:hAnsi="Times New Roman" w:cs="Times New Roman"/>
          <w:b/>
          <w:sz w:val="24"/>
          <w:szCs w:val="24"/>
        </w:rPr>
        <w:t>Fig.:</w:t>
      </w:r>
      <w:r w:rsidR="00D10CA5" w:rsidRPr="009526CE">
        <w:rPr>
          <w:rFonts w:ascii="Times New Roman" w:hAnsi="Times New Roman" w:cs="Times New Roman"/>
          <w:b/>
          <w:sz w:val="24"/>
          <w:szCs w:val="24"/>
        </w:rPr>
        <w:t xml:space="preserve"> </w:t>
      </w:r>
      <w:r w:rsidR="007454B1" w:rsidRPr="009526CE">
        <w:rPr>
          <w:rFonts w:ascii="Times New Roman" w:hAnsi="Times New Roman" w:cs="Times New Roman"/>
          <w:b/>
          <w:sz w:val="24"/>
          <w:szCs w:val="24"/>
        </w:rPr>
        <w:t>2</w:t>
      </w:r>
      <w:r w:rsidRPr="009526CE">
        <w:rPr>
          <w:rFonts w:ascii="Times New Roman" w:hAnsi="Times New Roman" w:cs="Times New Roman"/>
          <w:b/>
          <w:sz w:val="24"/>
          <w:szCs w:val="24"/>
        </w:rPr>
        <w:t xml:space="preserve"> Effect of liquid manures on protein content (%) and TSS content (°B) of garden pea  </w:t>
      </w:r>
    </w:p>
    <w:p w14:paraId="195B095F" w14:textId="2BF8B1C2" w:rsidR="00E44BFE" w:rsidRPr="009526CE" w:rsidRDefault="00E44BFE">
      <w:r w:rsidRPr="009526CE">
        <w:rPr>
          <w:noProof/>
          <w:lang w:val="en-US"/>
          <w14:ligatures w14:val="none"/>
        </w:rPr>
        <w:drawing>
          <wp:inline distT="0" distB="0" distL="0" distR="0" wp14:anchorId="5FE32E88" wp14:editId="4BE81159">
            <wp:extent cx="5715000" cy="3848100"/>
            <wp:effectExtent l="0" t="0" r="0" b="0"/>
            <wp:docPr id="2" name="Chart 2">
              <a:extLst xmlns:a="http://schemas.openxmlformats.org/drawingml/2006/main">
                <a:ext uri="{FF2B5EF4-FFF2-40B4-BE49-F238E27FC236}">
                  <a16:creationId xmlns:a16="http://schemas.microsoft.com/office/drawing/2014/main" id="{5E60618F-8EE1-4BA1-ABEF-769BE0691D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1D716D" w14:textId="7EC81F3D" w:rsidR="00E44BFE" w:rsidRPr="009526CE" w:rsidRDefault="00E44BFE"/>
    <w:p w14:paraId="5E63571A" w14:textId="68742DF4" w:rsidR="00E44BFE" w:rsidRPr="009526CE" w:rsidRDefault="00E44BFE"/>
    <w:p w14:paraId="4C13EA24" w14:textId="330A54A0" w:rsidR="00E44BFE" w:rsidRPr="009526CE" w:rsidRDefault="00E44BFE"/>
    <w:p w14:paraId="2E5D4708" w14:textId="4B7ACDA1" w:rsidR="00E44BFE" w:rsidRPr="009526CE" w:rsidRDefault="00E44BFE"/>
    <w:p w14:paraId="412F7D85" w14:textId="55EF1D99" w:rsidR="00E44BFE" w:rsidRPr="009526CE" w:rsidRDefault="00E44BFE"/>
    <w:p w14:paraId="514F5EF5" w14:textId="6CFAB7D1" w:rsidR="00E44BFE" w:rsidRPr="009526CE" w:rsidRDefault="00E44BFE"/>
    <w:p w14:paraId="696AAC75" w14:textId="3C66F51F" w:rsidR="00E44BFE" w:rsidRPr="009526CE" w:rsidRDefault="00E44BFE"/>
    <w:p w14:paraId="54D68053" w14:textId="4405D6BB" w:rsidR="00E44BFE" w:rsidRPr="009526CE" w:rsidRDefault="00E44BFE"/>
    <w:p w14:paraId="2F0B90F6" w14:textId="69C4FCB7" w:rsidR="00E44BFE" w:rsidRPr="009526CE" w:rsidRDefault="00E44BFE"/>
    <w:p w14:paraId="451FE008" w14:textId="72E26DCB" w:rsidR="00E44BFE" w:rsidRPr="009526CE" w:rsidRDefault="00E44BFE"/>
    <w:p w14:paraId="739AEB3F" w14:textId="193FBC50" w:rsidR="00E44BFE" w:rsidRPr="009526CE" w:rsidRDefault="00E44BFE"/>
    <w:p w14:paraId="3D27F63F" w14:textId="411E96AB" w:rsidR="00E44BFE" w:rsidRPr="009526CE" w:rsidRDefault="00E44BFE"/>
    <w:p w14:paraId="4D86F869" w14:textId="4DF4A943" w:rsidR="00E44BFE" w:rsidRPr="009526CE" w:rsidRDefault="00E44BFE"/>
    <w:p w14:paraId="53F32FA9" w14:textId="23047578" w:rsidR="00F07025" w:rsidRPr="009526CE" w:rsidRDefault="00F07025" w:rsidP="00F07025">
      <w:pPr>
        <w:spacing w:line="240" w:lineRule="auto"/>
        <w:jc w:val="both"/>
        <w:rPr>
          <w:rFonts w:ascii="Times New Roman" w:hAnsi="Times New Roman" w:cs="Times New Roman"/>
          <w:b/>
          <w:sz w:val="24"/>
          <w:szCs w:val="24"/>
        </w:rPr>
      </w:pPr>
      <w:r w:rsidRPr="009526CE">
        <w:rPr>
          <w:rFonts w:ascii="Times New Roman" w:hAnsi="Times New Roman" w:cs="Times New Roman"/>
          <w:b/>
          <w:sz w:val="24"/>
          <w:szCs w:val="24"/>
        </w:rPr>
        <w:t xml:space="preserve">Fig.: 3 Effect of micronutrients and liquid manures on </w:t>
      </w:r>
      <w:r w:rsidR="00D10CA5" w:rsidRPr="009526CE">
        <w:rPr>
          <w:rFonts w:ascii="Times New Roman" w:hAnsi="Times New Roman" w:cs="Times New Roman"/>
          <w:b/>
          <w:sz w:val="24"/>
          <w:szCs w:val="24"/>
        </w:rPr>
        <w:t>gross and net returns</w:t>
      </w:r>
      <w:r w:rsidRPr="009526CE">
        <w:rPr>
          <w:rFonts w:ascii="Times New Roman" w:hAnsi="Times New Roman" w:cs="Times New Roman"/>
          <w:b/>
          <w:sz w:val="24"/>
          <w:szCs w:val="24"/>
        </w:rPr>
        <w:t xml:space="preserve"> of different treatments of garden pea  </w:t>
      </w:r>
    </w:p>
    <w:p w14:paraId="3E0E565E" w14:textId="2B01BA76" w:rsidR="00E44BFE" w:rsidRPr="009526CE" w:rsidRDefault="00D10CA5">
      <w:r w:rsidRPr="009526CE">
        <w:rPr>
          <w:noProof/>
          <w:lang w:val="en-US"/>
          <w14:ligatures w14:val="none"/>
        </w:rPr>
        <w:drawing>
          <wp:inline distT="0" distB="0" distL="0" distR="0" wp14:anchorId="7C5B130F" wp14:editId="3DD21538">
            <wp:extent cx="5731510" cy="4648200"/>
            <wp:effectExtent l="0" t="0" r="2540" b="0"/>
            <wp:docPr id="4" name="Chart 4">
              <a:extLst xmlns:a="http://schemas.openxmlformats.org/drawingml/2006/main">
                <a:ext uri="{FF2B5EF4-FFF2-40B4-BE49-F238E27FC236}">
                  <a16:creationId xmlns:a16="http://schemas.microsoft.com/office/drawing/2014/main" id="{F7F03A5D-E9B3-438D-8E8C-A00A126BD53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B91316" w14:textId="421FAA4A" w:rsidR="00D10CA5" w:rsidRPr="009526CE" w:rsidRDefault="00D10CA5" w:rsidP="00D10CA5">
      <w:pPr>
        <w:spacing w:line="240" w:lineRule="auto"/>
        <w:jc w:val="both"/>
        <w:rPr>
          <w:rFonts w:ascii="Times New Roman" w:hAnsi="Times New Roman" w:cs="Times New Roman"/>
          <w:b/>
          <w:sz w:val="24"/>
          <w:szCs w:val="24"/>
        </w:rPr>
      </w:pPr>
      <w:r w:rsidRPr="009526CE">
        <w:rPr>
          <w:rFonts w:ascii="Times New Roman" w:hAnsi="Times New Roman" w:cs="Times New Roman"/>
          <w:b/>
          <w:sz w:val="24"/>
          <w:szCs w:val="24"/>
        </w:rPr>
        <w:lastRenderedPageBreak/>
        <w:t xml:space="preserve">Fig.: 4 Effect of micronutrients and liquid manures on B:C ratio of different treatments of garden pea  </w:t>
      </w:r>
    </w:p>
    <w:p w14:paraId="68E76E10" w14:textId="0DC175BD" w:rsidR="00E44BFE" w:rsidRPr="009526CE" w:rsidRDefault="00B725DD">
      <w:r w:rsidRPr="009526CE">
        <w:rPr>
          <w:noProof/>
          <w:lang w:val="en-US"/>
          <w14:ligatures w14:val="none"/>
        </w:rPr>
        <w:drawing>
          <wp:anchor distT="0" distB="0" distL="114300" distR="114300" simplePos="0" relativeHeight="251660288" behindDoc="0" locked="0" layoutInCell="1" allowOverlap="1" wp14:anchorId="51CE80EB" wp14:editId="026D7FF2">
            <wp:simplePos x="0" y="0"/>
            <wp:positionH relativeFrom="column">
              <wp:posOffset>0</wp:posOffset>
            </wp:positionH>
            <wp:positionV relativeFrom="paragraph">
              <wp:posOffset>1905</wp:posOffset>
            </wp:positionV>
            <wp:extent cx="5731510" cy="3474720"/>
            <wp:effectExtent l="0" t="0" r="2540" b="11430"/>
            <wp:wrapNone/>
            <wp:docPr id="7" name="Chart 7">
              <a:extLst xmlns:a="http://schemas.openxmlformats.org/drawingml/2006/main">
                <a:ext uri="{FF2B5EF4-FFF2-40B4-BE49-F238E27FC236}">
                  <a16:creationId xmlns:a16="http://schemas.microsoft.com/office/drawing/2014/main" id="{EF2186E7-B605-46C8-A769-A0307557E2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14:paraId="7FD28662" w14:textId="4A7A49DF" w:rsidR="00E44BFE" w:rsidRPr="009526CE" w:rsidRDefault="00E44BFE"/>
    <w:p w14:paraId="5070DBFC" w14:textId="14B42293" w:rsidR="00E44BFE" w:rsidRPr="009526CE" w:rsidRDefault="00E44BFE"/>
    <w:p w14:paraId="5D9F1494" w14:textId="3AE54DEE" w:rsidR="00E44BFE" w:rsidRPr="009526CE" w:rsidRDefault="00E44BFE"/>
    <w:p w14:paraId="09EB66FA" w14:textId="26DA2B2F" w:rsidR="00E44BFE" w:rsidRPr="009526CE" w:rsidRDefault="00E44BFE"/>
    <w:p w14:paraId="1AB783EA" w14:textId="0D4C79AF" w:rsidR="00E44BFE" w:rsidRPr="009526CE" w:rsidRDefault="00E44BFE"/>
    <w:p w14:paraId="49E4E19A" w14:textId="6CAF9F2B" w:rsidR="00E44BFE" w:rsidRPr="009526CE" w:rsidRDefault="00E44BFE"/>
    <w:p w14:paraId="287A26BD" w14:textId="712CECB6" w:rsidR="00E44BFE" w:rsidRPr="009526CE" w:rsidRDefault="00E44BFE"/>
    <w:p w14:paraId="6381E9F7" w14:textId="09F99FA5" w:rsidR="00E44BFE" w:rsidRPr="009526CE" w:rsidRDefault="00E44BFE"/>
    <w:p w14:paraId="486E3A88" w14:textId="47C85915" w:rsidR="00E44BFE" w:rsidRPr="009526CE" w:rsidRDefault="00E44BFE"/>
    <w:p w14:paraId="6C0E671F" w14:textId="77777777" w:rsidR="00E44BFE" w:rsidRPr="009526CE" w:rsidRDefault="00E44BFE"/>
    <w:sectPr w:rsidR="00E44BFE" w:rsidRPr="009526C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Harendra Kumar" w:date="2025-09-09T11:37:00Z" w:initials="HK">
    <w:p w14:paraId="23D3AFFE" w14:textId="77777777" w:rsidR="00AA7F14" w:rsidRDefault="00AA7F14" w:rsidP="00AA7F14">
      <w:pPr>
        <w:pStyle w:val="CommentText"/>
      </w:pPr>
      <w:r>
        <w:rPr>
          <w:rStyle w:val="CommentReference"/>
        </w:rPr>
        <w:annotationRef/>
      </w:r>
      <w:r>
        <w:t xml:space="preserve">You should use organic </w:t>
      </w:r>
    </w:p>
  </w:comment>
  <w:comment w:id="3" w:author="Harendra Kumar" w:date="2025-09-09T10:49:00Z" w:initials="HK">
    <w:p w14:paraId="3D0B360D" w14:textId="039B139B" w:rsidR="00DC1101" w:rsidRDefault="00DC1101" w:rsidP="00DC1101">
      <w:pPr>
        <w:pStyle w:val="CommentText"/>
      </w:pPr>
      <w:r>
        <w:rPr>
          <w:rStyle w:val="CommentReference"/>
        </w:rPr>
        <w:annotationRef/>
      </w:r>
      <w:r>
        <w:t>Revised abstract, wherein you should present brief background (1-2 sentence), objective )</w:t>
      </w:r>
    </w:p>
    <w:p w14:paraId="2EA85C12" w14:textId="77777777" w:rsidR="00DC1101" w:rsidRDefault="00DC1101" w:rsidP="00DC1101">
      <w:pPr>
        <w:pStyle w:val="CommentText"/>
      </w:pPr>
      <w:r>
        <w:t>(1-S) Materials and method (1 S), then  results (….),  Conclusion</w:t>
      </w:r>
    </w:p>
  </w:comment>
  <w:comment w:id="4" w:author="Harendra Kumar" w:date="2025-09-09T10:54:00Z" w:initials="HK">
    <w:p w14:paraId="0B6D5E29" w14:textId="77777777" w:rsidR="00DC1101" w:rsidRDefault="00DC1101" w:rsidP="00DC1101">
      <w:pPr>
        <w:pStyle w:val="CommentText"/>
      </w:pPr>
      <w:r>
        <w:rPr>
          <w:rStyle w:val="CommentReference"/>
        </w:rPr>
        <w:annotationRef/>
      </w:r>
      <w:r>
        <w:t>Replace with meaningful finding</w:t>
      </w:r>
    </w:p>
  </w:comment>
  <w:comment w:id="5" w:author="Harendra Kumar" w:date="2025-09-09T11:12:00Z" w:initials="HK">
    <w:p w14:paraId="6C8532A7" w14:textId="3FE5D492" w:rsidR="006F64A0" w:rsidRDefault="006F64A0" w:rsidP="006F64A0">
      <w:pPr>
        <w:pStyle w:val="CommentText"/>
      </w:pPr>
      <w:r>
        <w:rPr>
          <w:rStyle w:val="CommentReference"/>
        </w:rPr>
        <w:annotationRef/>
      </w:r>
      <w:r w:rsidR="0013109A">
        <w:t xml:space="preserve">Start introduction in </w:t>
      </w:r>
      <w:bookmarkStart w:id="6" w:name="_GoBack"/>
      <w:bookmarkEnd w:id="6"/>
      <w:r>
        <w:t>scientific background. There is an urgent need to reduce carbon emissions and increasing food security ( add reference- visit on FAO Site ,How to Feed World) , Conventional agriculture practices facing several challenges which is more utilization of  chemical fertilizers, pesticides  in vegetable vis- a- vis degradation of land fertility .  These aforementioned challenges have been attracting the global attention towards using organic manures and paved a new way towards organic based manures (…….)</w:t>
      </w:r>
    </w:p>
    <w:p w14:paraId="19A77200" w14:textId="77777777" w:rsidR="006F64A0" w:rsidRDefault="006F64A0" w:rsidP="006F64A0">
      <w:pPr>
        <w:pStyle w:val="CommentText"/>
      </w:pPr>
      <w:r>
        <w:t>Than, Add brief introduction of crop and organic manures</w:t>
      </w:r>
    </w:p>
  </w:comment>
  <w:comment w:id="7" w:author="Harendra Kumar" w:date="2025-09-09T10:55:00Z" w:initials="HK">
    <w:p w14:paraId="0D6D13C1" w14:textId="750A70A3" w:rsidR="00DC1101" w:rsidRDefault="00DC1101" w:rsidP="00DC1101">
      <w:pPr>
        <w:pStyle w:val="CommentText"/>
      </w:pPr>
      <w:r>
        <w:rPr>
          <w:rStyle w:val="CommentReference"/>
        </w:rPr>
        <w:annotationRef/>
      </w:r>
      <w:r>
        <w:t xml:space="preserve">No need </w:t>
      </w:r>
    </w:p>
  </w:comment>
  <w:comment w:id="8" w:author="Harendra Kumar" w:date="2025-09-09T10:56:00Z" w:initials="HK">
    <w:p w14:paraId="1B9651BE" w14:textId="77777777" w:rsidR="00DC1101" w:rsidRDefault="00DC1101" w:rsidP="00DC1101">
      <w:pPr>
        <w:pStyle w:val="CommentText"/>
      </w:pPr>
      <w:r>
        <w:rPr>
          <w:rStyle w:val="CommentReference"/>
        </w:rPr>
        <w:annotationRef/>
      </w:r>
      <w:r>
        <w:t>avoids</w:t>
      </w:r>
    </w:p>
  </w:comment>
  <w:comment w:id="9" w:author="Harendra Kumar" w:date="2025-09-09T11:13:00Z" w:initials="HK">
    <w:p w14:paraId="2C90061E" w14:textId="77777777" w:rsidR="006F64A0" w:rsidRDefault="006F64A0" w:rsidP="006F64A0">
      <w:pPr>
        <w:pStyle w:val="CommentText"/>
      </w:pPr>
      <w:r>
        <w:rPr>
          <w:rStyle w:val="CommentReference"/>
        </w:rPr>
        <w:annotationRef/>
      </w:r>
      <w:r>
        <w:t xml:space="preserve">An experiment </w:t>
      </w:r>
    </w:p>
  </w:comment>
  <w:comment w:id="10" w:author="Harendra Kumar" w:date="2025-09-09T11:15:00Z" w:initials="HK">
    <w:p w14:paraId="12BFBBDD" w14:textId="77777777" w:rsidR="006F64A0" w:rsidRDefault="006F64A0" w:rsidP="006F64A0">
      <w:pPr>
        <w:pStyle w:val="CommentText"/>
      </w:pPr>
      <w:r>
        <w:rPr>
          <w:rStyle w:val="CommentReference"/>
        </w:rPr>
        <w:annotationRef/>
      </w:r>
      <w:r>
        <w:t xml:space="preserve">Used experiment site in short </w:t>
      </w:r>
    </w:p>
  </w:comment>
  <w:comment w:id="11" w:author="Harendra Kumar" w:date="2025-09-09T11:19:00Z" w:initials="HK">
    <w:p w14:paraId="03DE44AF" w14:textId="77777777" w:rsidR="006F64A0" w:rsidRDefault="006F64A0" w:rsidP="006F64A0">
      <w:pPr>
        <w:pStyle w:val="CommentText"/>
      </w:pPr>
      <w:r>
        <w:rPr>
          <w:rStyle w:val="CommentReference"/>
        </w:rPr>
        <w:annotationRef/>
      </w:r>
      <w:r>
        <w:t>Describe dose how to calculate for your experimental area. How to make ppm or %</w:t>
      </w:r>
    </w:p>
  </w:comment>
  <w:comment w:id="12" w:author="Harendra Kumar" w:date="2025-09-09T11:17:00Z" w:initials="HK">
    <w:p w14:paraId="0D2A0407" w14:textId="614E04DA" w:rsidR="006F64A0" w:rsidRDefault="006F64A0" w:rsidP="006F64A0">
      <w:pPr>
        <w:pStyle w:val="CommentText"/>
      </w:pPr>
      <w:r>
        <w:rPr>
          <w:rStyle w:val="CommentReference"/>
        </w:rPr>
        <w:annotationRef/>
      </w:r>
      <w:r>
        <w:t xml:space="preserve">Describe procedure of organic manures preparation  in short </w:t>
      </w:r>
    </w:p>
  </w:comment>
  <w:comment w:id="13" w:author="Harendra Kumar" w:date="2025-09-09T11:18:00Z" w:initials="HK">
    <w:p w14:paraId="08D0ADFB" w14:textId="77777777" w:rsidR="006F64A0" w:rsidRDefault="006F64A0" w:rsidP="006F64A0">
      <w:pPr>
        <w:pStyle w:val="CommentText"/>
      </w:pPr>
      <w:r>
        <w:rPr>
          <w:rStyle w:val="CommentReference"/>
        </w:rPr>
        <w:annotationRef/>
      </w:r>
      <w:r>
        <w:t>remove</w:t>
      </w:r>
    </w:p>
  </w:comment>
  <w:comment w:id="14" w:author="Harendra Kumar" w:date="2025-09-09T11:22:00Z" w:initials="HK">
    <w:p w14:paraId="3A2B98C8" w14:textId="77777777" w:rsidR="00D8752E" w:rsidRDefault="00D8752E" w:rsidP="00D8752E">
      <w:pPr>
        <w:pStyle w:val="CommentText"/>
      </w:pPr>
      <w:r>
        <w:rPr>
          <w:rStyle w:val="CommentReference"/>
        </w:rPr>
        <w:annotationRef/>
      </w:r>
      <w:r>
        <w:t xml:space="preserve">Which presented (Table / fig ) </w:t>
      </w:r>
    </w:p>
  </w:comment>
  <w:comment w:id="15" w:author="Harendra Kumar" w:date="2025-09-09T11:23:00Z" w:initials="HK">
    <w:p w14:paraId="41DAAA15" w14:textId="77777777" w:rsidR="00D8752E" w:rsidRDefault="00D8752E" w:rsidP="00D8752E">
      <w:pPr>
        <w:pStyle w:val="CommentText"/>
      </w:pPr>
      <w:r>
        <w:rPr>
          <w:rStyle w:val="CommentReference"/>
        </w:rPr>
        <w:annotationRef/>
      </w:r>
      <w:r>
        <w:t>remove</w:t>
      </w:r>
    </w:p>
  </w:comment>
  <w:comment w:id="16" w:author="Harendra Kumar" w:date="2025-09-09T11:25:00Z" w:initials="HK">
    <w:p w14:paraId="343DCCE0" w14:textId="77777777" w:rsidR="00D8752E" w:rsidRDefault="00D8752E" w:rsidP="00D8752E">
      <w:pPr>
        <w:pStyle w:val="CommentText"/>
      </w:pPr>
      <w:r>
        <w:rPr>
          <w:rStyle w:val="CommentReference"/>
        </w:rPr>
        <w:annotationRef/>
      </w:r>
      <w:r>
        <w:t>Remove</w:t>
      </w:r>
    </w:p>
  </w:comment>
  <w:comment w:id="17" w:author="Harendra Kumar" w:date="2025-09-09T11:21:00Z" w:initials="HK">
    <w:p w14:paraId="091D0AAE" w14:textId="4A02B3E9" w:rsidR="006F64A0" w:rsidRDefault="006F64A0" w:rsidP="006F64A0">
      <w:pPr>
        <w:pStyle w:val="CommentText"/>
      </w:pPr>
      <w:r>
        <w:rPr>
          <w:rStyle w:val="CommentReference"/>
        </w:rPr>
        <w:annotationRef/>
      </w:r>
      <w:r>
        <w:t>Method of protein estimation ??</w:t>
      </w:r>
    </w:p>
  </w:comment>
  <w:comment w:id="18" w:author="Harendra Kumar" w:date="2025-09-09T11:27:00Z" w:initials="HK">
    <w:p w14:paraId="64BCC0D8" w14:textId="77777777" w:rsidR="00D8752E" w:rsidRDefault="00D8752E" w:rsidP="00D8752E">
      <w:pPr>
        <w:pStyle w:val="CommentText"/>
      </w:pPr>
      <w:r>
        <w:rPr>
          <w:rStyle w:val="CommentReference"/>
        </w:rPr>
        <w:annotationRef/>
      </w:r>
      <w:r>
        <w:t xml:space="preserve">No used such word </w:t>
      </w:r>
    </w:p>
  </w:comment>
  <w:comment w:id="19" w:author="Harendra Kumar" w:date="2025-09-09T11:27:00Z" w:initials="HK">
    <w:p w14:paraId="558501C7" w14:textId="77777777" w:rsidR="00D8752E" w:rsidRDefault="00D8752E" w:rsidP="00D8752E">
      <w:pPr>
        <w:pStyle w:val="CommentText"/>
      </w:pPr>
      <w:r>
        <w:rPr>
          <w:rStyle w:val="CommentReference"/>
        </w:rPr>
        <w:annotationRef/>
      </w:r>
      <w:r>
        <w:t>remove</w:t>
      </w:r>
    </w:p>
  </w:comment>
  <w:comment w:id="20" w:author="Harendra Kumar" w:date="2025-09-09T11:28:00Z" w:initials="HK">
    <w:p w14:paraId="1569CCCD" w14:textId="77777777" w:rsidR="00D8752E" w:rsidRDefault="00D8752E" w:rsidP="00D8752E">
      <w:pPr>
        <w:pStyle w:val="CommentText"/>
      </w:pPr>
      <w:r>
        <w:rPr>
          <w:rStyle w:val="CommentReference"/>
        </w:rPr>
        <w:annotationRef/>
      </w:r>
      <w:r>
        <w:t>Which positively effects on</w:t>
      </w:r>
    </w:p>
  </w:comment>
  <w:comment w:id="21" w:author="Harendra Kumar" w:date="2025-09-09T11:32:00Z" w:initials="HK">
    <w:p w14:paraId="7DD7A959" w14:textId="77777777" w:rsidR="00AA7F14" w:rsidRDefault="00AA7F14" w:rsidP="00AA7F14">
      <w:pPr>
        <w:pStyle w:val="CommentText"/>
      </w:pPr>
      <w:r>
        <w:rPr>
          <w:rStyle w:val="CommentReference"/>
        </w:rPr>
        <w:annotationRef/>
      </w:r>
      <w:r>
        <w:t xml:space="preserve">Results exhibited </w:t>
      </w:r>
    </w:p>
  </w:comment>
  <w:comment w:id="22" w:author="Harendra Kumar" w:date="2025-09-09T11:31:00Z" w:initials="HK">
    <w:p w14:paraId="66C67FA6" w14:textId="3D59BE3A" w:rsidR="00D8752E" w:rsidRDefault="00D8752E" w:rsidP="00D8752E">
      <w:pPr>
        <w:pStyle w:val="CommentText"/>
      </w:pPr>
      <w:r>
        <w:rPr>
          <w:rStyle w:val="CommentReference"/>
        </w:rPr>
        <w:annotationRef/>
      </w:r>
      <w:r>
        <w:t>remove</w:t>
      </w:r>
    </w:p>
  </w:comment>
  <w:comment w:id="23" w:author="Harendra Kumar" w:date="2025-09-09T11:33:00Z" w:initials="HK">
    <w:p w14:paraId="36E38FF0" w14:textId="77777777" w:rsidR="00AA7F14" w:rsidRDefault="00AA7F14" w:rsidP="00AA7F14">
      <w:pPr>
        <w:pStyle w:val="CommentText"/>
      </w:pPr>
      <w:r>
        <w:rPr>
          <w:rStyle w:val="CommentReference"/>
        </w:rPr>
        <w:annotationRef/>
      </w:r>
      <w:r>
        <w:t>Use appropriate discussion, (replace might be such words)</w:t>
      </w:r>
    </w:p>
  </w:comment>
  <w:comment w:id="24" w:author="Harendra Kumar" w:date="2025-09-09T11:29:00Z" w:initials="HK">
    <w:p w14:paraId="30C77EBD" w14:textId="23D5676C" w:rsidR="00D8752E" w:rsidRDefault="00D8752E" w:rsidP="00D8752E">
      <w:pPr>
        <w:pStyle w:val="CommentText"/>
      </w:pPr>
      <w:r>
        <w:rPr>
          <w:rStyle w:val="CommentReference"/>
        </w:rPr>
        <w:annotationRef/>
      </w:r>
      <w:r>
        <w:t>TSS Measured by ??</w:t>
      </w:r>
    </w:p>
  </w:comment>
  <w:comment w:id="25" w:author="Harendra Kumar" w:date="2025-09-09T11:35:00Z" w:initials="HK">
    <w:p w14:paraId="4CED5581" w14:textId="77777777" w:rsidR="00AA7F14" w:rsidRDefault="00AA7F14" w:rsidP="00AA7F14">
      <w:pPr>
        <w:pStyle w:val="CommentText"/>
      </w:pPr>
      <w:r>
        <w:rPr>
          <w:rStyle w:val="CommentReference"/>
        </w:rPr>
        <w:annotationRef/>
      </w:r>
      <w:r>
        <w:t>Corelated with reference ( Need more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D3AFFE" w15:done="0"/>
  <w15:commentEx w15:paraId="2EA85C12" w15:done="0"/>
  <w15:commentEx w15:paraId="0B6D5E29" w15:done="0"/>
  <w15:commentEx w15:paraId="19A77200" w15:done="0"/>
  <w15:commentEx w15:paraId="0D6D13C1" w15:done="0"/>
  <w15:commentEx w15:paraId="1B9651BE" w15:done="0"/>
  <w15:commentEx w15:paraId="2C90061E" w15:done="0"/>
  <w15:commentEx w15:paraId="12BFBBDD" w15:done="0"/>
  <w15:commentEx w15:paraId="03DE44AF" w15:done="0"/>
  <w15:commentEx w15:paraId="0D2A0407" w15:done="0"/>
  <w15:commentEx w15:paraId="08D0ADFB" w15:done="0"/>
  <w15:commentEx w15:paraId="3A2B98C8" w15:done="0"/>
  <w15:commentEx w15:paraId="41DAAA15" w15:done="0"/>
  <w15:commentEx w15:paraId="343DCCE0" w15:done="0"/>
  <w15:commentEx w15:paraId="091D0AAE" w15:done="0"/>
  <w15:commentEx w15:paraId="64BCC0D8" w15:done="0"/>
  <w15:commentEx w15:paraId="558501C7" w15:done="0"/>
  <w15:commentEx w15:paraId="1569CCCD" w15:done="0"/>
  <w15:commentEx w15:paraId="7DD7A959" w15:done="0"/>
  <w15:commentEx w15:paraId="66C67FA6" w15:done="0"/>
  <w15:commentEx w15:paraId="36E38FF0" w15:done="0"/>
  <w15:commentEx w15:paraId="30C77EBD" w15:done="0"/>
  <w15:commentEx w15:paraId="4CED55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34E455" w16cex:dateUtc="2025-09-09T06:07:00Z"/>
  <w16cex:commentExtensible w16cex:durableId="37C6D3AD" w16cex:dateUtc="2025-09-09T05:19:00Z"/>
  <w16cex:commentExtensible w16cex:durableId="3F46FF0A" w16cex:dateUtc="2025-09-09T05:24:00Z"/>
  <w16cex:commentExtensible w16cex:durableId="27DD22CF" w16cex:dateUtc="2025-09-09T05:42:00Z"/>
  <w16cex:commentExtensible w16cex:durableId="4E79DA93" w16cex:dateUtc="2025-09-09T05:25:00Z"/>
  <w16cex:commentExtensible w16cex:durableId="77B2486A" w16cex:dateUtc="2025-09-09T05:26:00Z"/>
  <w16cex:commentExtensible w16cex:durableId="4BA73BE1" w16cex:dateUtc="2025-09-09T05:43:00Z"/>
  <w16cex:commentExtensible w16cex:durableId="4D9855C6" w16cex:dateUtc="2025-09-09T05:45:00Z"/>
  <w16cex:commentExtensible w16cex:durableId="11BDD186" w16cex:dateUtc="2025-09-09T05:49:00Z"/>
  <w16cex:commentExtensible w16cex:durableId="2C2AE36D" w16cex:dateUtc="2025-09-09T05:47:00Z"/>
  <w16cex:commentExtensible w16cex:durableId="2A9B7430" w16cex:dateUtc="2025-09-09T05:48:00Z"/>
  <w16cex:commentExtensible w16cex:durableId="4C8035CD" w16cex:dateUtc="2025-09-09T05:52:00Z"/>
  <w16cex:commentExtensible w16cex:durableId="74C6BEA8" w16cex:dateUtc="2025-09-09T05:53:00Z"/>
  <w16cex:commentExtensible w16cex:durableId="3BF2F886" w16cex:dateUtc="2025-09-09T05:55:00Z"/>
  <w16cex:commentExtensible w16cex:durableId="0141388D" w16cex:dateUtc="2025-09-09T05:51:00Z"/>
  <w16cex:commentExtensible w16cex:durableId="0DB7435C" w16cex:dateUtc="2025-09-09T05:57:00Z"/>
  <w16cex:commentExtensible w16cex:durableId="25D599DE" w16cex:dateUtc="2025-09-09T05:57:00Z"/>
  <w16cex:commentExtensible w16cex:durableId="668F10A7" w16cex:dateUtc="2025-09-09T05:58:00Z"/>
  <w16cex:commentExtensible w16cex:durableId="1E988417" w16cex:dateUtc="2025-09-09T06:02:00Z"/>
  <w16cex:commentExtensible w16cex:durableId="345BCAC5" w16cex:dateUtc="2025-09-09T06:01:00Z"/>
  <w16cex:commentExtensible w16cex:durableId="028F6F64" w16cex:dateUtc="2025-09-09T06:03:00Z"/>
  <w16cex:commentExtensible w16cex:durableId="06C4C701" w16cex:dateUtc="2025-09-09T05:59:00Z"/>
  <w16cex:commentExtensible w16cex:durableId="45FFB269" w16cex:dateUtc="2025-09-09T0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D3AFFE" w16cid:durableId="5C34E455"/>
  <w16cid:commentId w16cid:paraId="2EA85C12" w16cid:durableId="37C6D3AD"/>
  <w16cid:commentId w16cid:paraId="0B6D5E29" w16cid:durableId="3F46FF0A"/>
  <w16cid:commentId w16cid:paraId="19A77200" w16cid:durableId="27DD22CF"/>
  <w16cid:commentId w16cid:paraId="0D6D13C1" w16cid:durableId="4E79DA93"/>
  <w16cid:commentId w16cid:paraId="1B9651BE" w16cid:durableId="77B2486A"/>
  <w16cid:commentId w16cid:paraId="2C90061E" w16cid:durableId="4BA73BE1"/>
  <w16cid:commentId w16cid:paraId="12BFBBDD" w16cid:durableId="4D9855C6"/>
  <w16cid:commentId w16cid:paraId="03DE44AF" w16cid:durableId="11BDD186"/>
  <w16cid:commentId w16cid:paraId="0D2A0407" w16cid:durableId="2C2AE36D"/>
  <w16cid:commentId w16cid:paraId="08D0ADFB" w16cid:durableId="2A9B7430"/>
  <w16cid:commentId w16cid:paraId="3A2B98C8" w16cid:durableId="4C8035CD"/>
  <w16cid:commentId w16cid:paraId="41DAAA15" w16cid:durableId="74C6BEA8"/>
  <w16cid:commentId w16cid:paraId="343DCCE0" w16cid:durableId="3BF2F886"/>
  <w16cid:commentId w16cid:paraId="091D0AAE" w16cid:durableId="0141388D"/>
  <w16cid:commentId w16cid:paraId="64BCC0D8" w16cid:durableId="0DB7435C"/>
  <w16cid:commentId w16cid:paraId="558501C7" w16cid:durableId="25D599DE"/>
  <w16cid:commentId w16cid:paraId="1569CCCD" w16cid:durableId="668F10A7"/>
  <w16cid:commentId w16cid:paraId="7DD7A959" w16cid:durableId="1E988417"/>
  <w16cid:commentId w16cid:paraId="66C67FA6" w16cid:durableId="345BCAC5"/>
  <w16cid:commentId w16cid:paraId="36E38FF0" w16cid:durableId="028F6F64"/>
  <w16cid:commentId w16cid:paraId="30C77EBD" w16cid:durableId="06C4C701"/>
  <w16cid:commentId w16cid:paraId="4CED5581" w16cid:durableId="45FFB26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BB296A" w14:textId="77777777" w:rsidR="00947EE8" w:rsidRDefault="00947EE8" w:rsidP="00201F54">
      <w:pPr>
        <w:spacing w:after="0" w:line="240" w:lineRule="auto"/>
      </w:pPr>
      <w:r>
        <w:separator/>
      </w:r>
    </w:p>
  </w:endnote>
  <w:endnote w:type="continuationSeparator" w:id="0">
    <w:p w14:paraId="51E7DBD6" w14:textId="77777777" w:rsidR="00947EE8" w:rsidRDefault="00947EE8" w:rsidP="0020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D2868" w14:textId="77777777" w:rsidR="00201F54" w:rsidRDefault="00201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C9B85" w14:textId="77777777" w:rsidR="00201F54" w:rsidRDefault="00201F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0E5A7" w14:textId="77777777" w:rsidR="00201F54" w:rsidRDefault="00201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70DD3" w14:textId="77777777" w:rsidR="00947EE8" w:rsidRDefault="00947EE8" w:rsidP="00201F54">
      <w:pPr>
        <w:spacing w:after="0" w:line="240" w:lineRule="auto"/>
      </w:pPr>
      <w:r>
        <w:separator/>
      </w:r>
    </w:p>
  </w:footnote>
  <w:footnote w:type="continuationSeparator" w:id="0">
    <w:p w14:paraId="2242DCC1" w14:textId="77777777" w:rsidR="00947EE8" w:rsidRDefault="00947EE8" w:rsidP="0020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C732D" w14:textId="5362FF5B" w:rsidR="00201F54" w:rsidRDefault="00947EE8">
    <w:pPr>
      <w:pStyle w:val="Header"/>
    </w:pPr>
    <w:r>
      <w:rPr>
        <w:noProof/>
      </w:rPr>
      <w:pict w14:anchorId="742BE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74112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0896C" w14:textId="5F414A33" w:rsidR="00201F54" w:rsidRDefault="00947EE8">
    <w:pPr>
      <w:pStyle w:val="Header"/>
    </w:pPr>
    <w:r>
      <w:rPr>
        <w:noProof/>
      </w:rPr>
      <w:pict w14:anchorId="224C2C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74112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63169" w14:textId="50667483" w:rsidR="00201F54" w:rsidRDefault="00947EE8">
    <w:pPr>
      <w:pStyle w:val="Header"/>
    </w:pPr>
    <w:r>
      <w:rPr>
        <w:noProof/>
      </w:rPr>
      <w:pict w14:anchorId="0523FB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874112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rendra Kumar">
    <w15:presenceInfo w15:providerId="Windows Live" w15:userId="e0eeb91a715868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BC6"/>
    <w:rsid w:val="00010CF3"/>
    <w:rsid w:val="00063189"/>
    <w:rsid w:val="000A1458"/>
    <w:rsid w:val="000A4979"/>
    <w:rsid w:val="000E0BC6"/>
    <w:rsid w:val="001077FE"/>
    <w:rsid w:val="0013109A"/>
    <w:rsid w:val="00142CCD"/>
    <w:rsid w:val="0017172A"/>
    <w:rsid w:val="00177C2A"/>
    <w:rsid w:val="001A62A2"/>
    <w:rsid w:val="001D6F26"/>
    <w:rsid w:val="001D74DD"/>
    <w:rsid w:val="001E3E75"/>
    <w:rsid w:val="00201F54"/>
    <w:rsid w:val="00220CE3"/>
    <w:rsid w:val="00235E71"/>
    <w:rsid w:val="00250C46"/>
    <w:rsid w:val="00296CD4"/>
    <w:rsid w:val="002B1707"/>
    <w:rsid w:val="002B44C5"/>
    <w:rsid w:val="002B5E22"/>
    <w:rsid w:val="002D022A"/>
    <w:rsid w:val="00326508"/>
    <w:rsid w:val="00421E78"/>
    <w:rsid w:val="00472FDA"/>
    <w:rsid w:val="00497D45"/>
    <w:rsid w:val="004A00E9"/>
    <w:rsid w:val="004B5140"/>
    <w:rsid w:val="004F5805"/>
    <w:rsid w:val="00542685"/>
    <w:rsid w:val="005851D1"/>
    <w:rsid w:val="00591E94"/>
    <w:rsid w:val="005930EC"/>
    <w:rsid w:val="005B4B91"/>
    <w:rsid w:val="005D3ECC"/>
    <w:rsid w:val="005D5770"/>
    <w:rsid w:val="005E41E4"/>
    <w:rsid w:val="005E7925"/>
    <w:rsid w:val="006043DD"/>
    <w:rsid w:val="0064554F"/>
    <w:rsid w:val="006A6DDF"/>
    <w:rsid w:val="006A74E2"/>
    <w:rsid w:val="006B0E0C"/>
    <w:rsid w:val="006F64A0"/>
    <w:rsid w:val="007454B1"/>
    <w:rsid w:val="007D396C"/>
    <w:rsid w:val="007F49D9"/>
    <w:rsid w:val="007F72B9"/>
    <w:rsid w:val="00804AC2"/>
    <w:rsid w:val="00823CB7"/>
    <w:rsid w:val="008576C8"/>
    <w:rsid w:val="008B1F42"/>
    <w:rsid w:val="008D4378"/>
    <w:rsid w:val="008D60F4"/>
    <w:rsid w:val="008D6AA4"/>
    <w:rsid w:val="008E1741"/>
    <w:rsid w:val="00943EEF"/>
    <w:rsid w:val="00947EE8"/>
    <w:rsid w:val="009526CE"/>
    <w:rsid w:val="00960C0F"/>
    <w:rsid w:val="009E13CF"/>
    <w:rsid w:val="009E4FB8"/>
    <w:rsid w:val="00A04F0B"/>
    <w:rsid w:val="00A367A3"/>
    <w:rsid w:val="00A47A6B"/>
    <w:rsid w:val="00AA7F14"/>
    <w:rsid w:val="00AD3A79"/>
    <w:rsid w:val="00AE7A71"/>
    <w:rsid w:val="00B233D0"/>
    <w:rsid w:val="00B47E67"/>
    <w:rsid w:val="00B725DD"/>
    <w:rsid w:val="00B95202"/>
    <w:rsid w:val="00BB5338"/>
    <w:rsid w:val="00BC5AE8"/>
    <w:rsid w:val="00BF156A"/>
    <w:rsid w:val="00C25D74"/>
    <w:rsid w:val="00C57E27"/>
    <w:rsid w:val="00C80945"/>
    <w:rsid w:val="00C815BD"/>
    <w:rsid w:val="00CB00CC"/>
    <w:rsid w:val="00CC40A9"/>
    <w:rsid w:val="00D10CA5"/>
    <w:rsid w:val="00D40104"/>
    <w:rsid w:val="00D8752E"/>
    <w:rsid w:val="00D924D1"/>
    <w:rsid w:val="00D93565"/>
    <w:rsid w:val="00DA78B1"/>
    <w:rsid w:val="00DC1101"/>
    <w:rsid w:val="00DF1FA9"/>
    <w:rsid w:val="00DF3579"/>
    <w:rsid w:val="00DF6A8C"/>
    <w:rsid w:val="00E00A18"/>
    <w:rsid w:val="00E018A0"/>
    <w:rsid w:val="00E44BFE"/>
    <w:rsid w:val="00E715F7"/>
    <w:rsid w:val="00E7309B"/>
    <w:rsid w:val="00E74437"/>
    <w:rsid w:val="00E77165"/>
    <w:rsid w:val="00E77C94"/>
    <w:rsid w:val="00EC2DEF"/>
    <w:rsid w:val="00ED4C77"/>
    <w:rsid w:val="00EE72E0"/>
    <w:rsid w:val="00F06C9B"/>
    <w:rsid w:val="00F07025"/>
    <w:rsid w:val="00F517F8"/>
    <w:rsid w:val="00F56CDE"/>
    <w:rsid w:val="00F90FD2"/>
    <w:rsid w:val="00FC01C0"/>
    <w:rsid w:val="00FC3C51"/>
    <w:rsid w:val="00FC6CC0"/>
    <w:rsid w:val="00FC7327"/>
    <w:rsid w:val="00FE2B07"/>
    <w:rsid w:val="00FF2BB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958E3C"/>
  <w15:chartTrackingRefBased/>
  <w15:docId w15:val="{4ECFC733-94CE-440E-BA1B-23344A00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165"/>
    <w:rPr>
      <w:kern w:val="2"/>
      <w14:ligatures w14:val="standardContextual"/>
    </w:rPr>
  </w:style>
  <w:style w:type="paragraph" w:styleId="Heading1">
    <w:name w:val="heading 1"/>
    <w:basedOn w:val="Normal"/>
    <w:next w:val="Normal"/>
    <w:link w:val="Heading1Char"/>
    <w:uiPriority w:val="9"/>
    <w:qFormat/>
    <w:rsid w:val="00E771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71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71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71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71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7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165"/>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E77165"/>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E77165"/>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E77165"/>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E77165"/>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E77165"/>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E77165"/>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E77165"/>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E77165"/>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E77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16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77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165"/>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77165"/>
    <w:pPr>
      <w:spacing w:before="160"/>
      <w:jc w:val="center"/>
    </w:pPr>
    <w:rPr>
      <w:i/>
      <w:iCs/>
      <w:color w:val="404040" w:themeColor="text1" w:themeTint="BF"/>
    </w:rPr>
  </w:style>
  <w:style w:type="character" w:customStyle="1" w:styleId="QuoteChar">
    <w:name w:val="Quote Char"/>
    <w:basedOn w:val="DefaultParagraphFont"/>
    <w:link w:val="Quote"/>
    <w:uiPriority w:val="29"/>
    <w:rsid w:val="00E77165"/>
    <w:rPr>
      <w:i/>
      <w:iCs/>
      <w:color w:val="404040" w:themeColor="text1" w:themeTint="BF"/>
      <w:kern w:val="2"/>
      <w14:ligatures w14:val="standardContextual"/>
    </w:rPr>
  </w:style>
  <w:style w:type="paragraph" w:styleId="ListParagraph">
    <w:name w:val="List Paragraph"/>
    <w:basedOn w:val="Normal"/>
    <w:uiPriority w:val="34"/>
    <w:qFormat/>
    <w:rsid w:val="00E77165"/>
    <w:pPr>
      <w:ind w:left="720"/>
      <w:contextualSpacing/>
    </w:pPr>
  </w:style>
  <w:style w:type="character" w:styleId="IntenseEmphasis">
    <w:name w:val="Intense Emphasis"/>
    <w:basedOn w:val="DefaultParagraphFont"/>
    <w:uiPriority w:val="21"/>
    <w:qFormat/>
    <w:rsid w:val="00E77165"/>
    <w:rPr>
      <w:i/>
      <w:iCs/>
      <w:color w:val="2F5496" w:themeColor="accent1" w:themeShade="BF"/>
    </w:rPr>
  </w:style>
  <w:style w:type="paragraph" w:styleId="IntenseQuote">
    <w:name w:val="Intense Quote"/>
    <w:basedOn w:val="Normal"/>
    <w:next w:val="Normal"/>
    <w:link w:val="IntenseQuoteChar"/>
    <w:uiPriority w:val="30"/>
    <w:qFormat/>
    <w:rsid w:val="00E77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7165"/>
    <w:rPr>
      <w:i/>
      <w:iCs/>
      <w:color w:val="2F5496" w:themeColor="accent1" w:themeShade="BF"/>
      <w:kern w:val="2"/>
      <w14:ligatures w14:val="standardContextual"/>
    </w:rPr>
  </w:style>
  <w:style w:type="character" w:styleId="IntenseReference">
    <w:name w:val="Intense Reference"/>
    <w:basedOn w:val="DefaultParagraphFont"/>
    <w:uiPriority w:val="32"/>
    <w:qFormat/>
    <w:rsid w:val="00E77165"/>
    <w:rPr>
      <w:b/>
      <w:bCs/>
      <w:smallCaps/>
      <w:color w:val="2F5496" w:themeColor="accent1" w:themeShade="BF"/>
      <w:spacing w:val="5"/>
    </w:rPr>
  </w:style>
  <w:style w:type="table" w:styleId="TableGrid">
    <w:name w:val="Table Grid"/>
    <w:basedOn w:val="TableNormal"/>
    <w:uiPriority w:val="59"/>
    <w:rsid w:val="00E7716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77165"/>
    <w:rPr>
      <w:sz w:val="16"/>
      <w:szCs w:val="16"/>
    </w:rPr>
  </w:style>
  <w:style w:type="paragraph" w:styleId="CommentText">
    <w:name w:val="annotation text"/>
    <w:basedOn w:val="Normal"/>
    <w:link w:val="CommentTextChar"/>
    <w:uiPriority w:val="99"/>
    <w:unhideWhenUsed/>
    <w:rsid w:val="00E77165"/>
    <w:pPr>
      <w:spacing w:line="240" w:lineRule="auto"/>
    </w:pPr>
    <w:rPr>
      <w:sz w:val="20"/>
      <w:szCs w:val="20"/>
    </w:rPr>
  </w:style>
  <w:style w:type="character" w:customStyle="1" w:styleId="CommentTextChar">
    <w:name w:val="Comment Text Char"/>
    <w:basedOn w:val="DefaultParagraphFont"/>
    <w:link w:val="CommentText"/>
    <w:uiPriority w:val="99"/>
    <w:rsid w:val="00E77165"/>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E77165"/>
    <w:rPr>
      <w:b/>
      <w:bCs/>
    </w:rPr>
  </w:style>
  <w:style w:type="character" w:customStyle="1" w:styleId="CommentSubjectChar">
    <w:name w:val="Comment Subject Char"/>
    <w:basedOn w:val="CommentTextChar"/>
    <w:link w:val="CommentSubject"/>
    <w:uiPriority w:val="99"/>
    <w:semiHidden/>
    <w:rsid w:val="00E77165"/>
    <w:rPr>
      <w:b/>
      <w:bCs/>
      <w:kern w:val="2"/>
      <w:sz w:val="20"/>
      <w:szCs w:val="20"/>
      <w14:ligatures w14:val="standardContextual"/>
    </w:rPr>
  </w:style>
  <w:style w:type="paragraph" w:styleId="Header">
    <w:name w:val="header"/>
    <w:basedOn w:val="Normal"/>
    <w:link w:val="HeaderChar"/>
    <w:uiPriority w:val="99"/>
    <w:unhideWhenUsed/>
    <w:rsid w:val="00E771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7165"/>
    <w:rPr>
      <w:kern w:val="2"/>
      <w14:ligatures w14:val="standardContextual"/>
    </w:rPr>
  </w:style>
  <w:style w:type="paragraph" w:styleId="Footer">
    <w:name w:val="footer"/>
    <w:basedOn w:val="Normal"/>
    <w:link w:val="FooterChar"/>
    <w:uiPriority w:val="99"/>
    <w:unhideWhenUsed/>
    <w:rsid w:val="00E771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7165"/>
    <w:rPr>
      <w:kern w:val="2"/>
      <w14:ligatures w14:val="standardContextual"/>
    </w:rPr>
  </w:style>
  <w:style w:type="character" w:styleId="Hyperlink">
    <w:name w:val="Hyperlink"/>
    <w:basedOn w:val="DefaultParagraphFont"/>
    <w:uiPriority w:val="99"/>
    <w:unhideWhenUsed/>
    <w:rsid w:val="00E77165"/>
    <w:rPr>
      <w:color w:val="0563C1" w:themeColor="hyperlink"/>
      <w:u w:val="single"/>
    </w:rPr>
  </w:style>
  <w:style w:type="character" w:customStyle="1" w:styleId="UnresolvedMention">
    <w:name w:val="Unresolved Mention"/>
    <w:basedOn w:val="DefaultParagraphFont"/>
    <w:uiPriority w:val="99"/>
    <w:semiHidden/>
    <w:unhideWhenUsed/>
    <w:rsid w:val="00E77165"/>
    <w:rPr>
      <w:color w:val="605E5C"/>
      <w:shd w:val="clear" w:color="auto" w:fill="E1DFDD"/>
    </w:rPr>
  </w:style>
  <w:style w:type="character" w:styleId="Strong">
    <w:name w:val="Strong"/>
    <w:basedOn w:val="DefaultParagraphFont"/>
    <w:uiPriority w:val="22"/>
    <w:qFormat/>
    <w:rsid w:val="001D6F26"/>
    <w:rPr>
      <w:b/>
      <w:bCs/>
    </w:rPr>
  </w:style>
  <w:style w:type="paragraph" w:styleId="BalloonText">
    <w:name w:val="Balloon Text"/>
    <w:basedOn w:val="Normal"/>
    <w:link w:val="BalloonTextChar"/>
    <w:uiPriority w:val="99"/>
    <w:semiHidden/>
    <w:unhideWhenUsed/>
    <w:rsid w:val="001310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09A"/>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21" Type="http://schemas.microsoft.com/office/2016/09/relationships/commentsIds" Target="commentsIds.xml"/><Relationship Id="rId7" Type="http://schemas.microsoft.com/office/2011/relationships/commentsExtended" Target="commentsExtended.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chart" Target="charts/chart4.xm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chart" Target="charts/chart3.xml"/><Relationship Id="rId19" Type="http://schemas.microsoft.com/office/2011/relationships/people" Target="people.xml"/><Relationship Id="rId4" Type="http://schemas.openxmlformats.org/officeDocument/2006/relationships/footnotes" Target="footnotes.xml"/><Relationship Id="rId9" Type="http://schemas.openxmlformats.org/officeDocument/2006/relationships/chart" Target="charts/chart2.xml"/><Relationship Id="rId14" Type="http://schemas.openxmlformats.org/officeDocument/2006/relationships/footer" Target="footer1.xml"/><Relationship Id="rId22"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oleObject" Target="file:///E:\Research%20Work\Ph.D.%20Thesis\Surendra%20Singh%20Rathore%20Thesis\3.%20Assessment%20of%20protein,%20total%20soluble%20solids%20and%20economic%20indices%20in%20Garden%20Pea%20as%20influenced%20by%20Micronutrients%20and%20Liquid%20Manures\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Research%20Work\Ph.D.%20Thesis\Surendra%20Singh%20Rathore%20Thesis\3.%20Assessment%20of%20protein,%20total%20soluble%20solids%20and%20economic%20indices%20in%20Garden%20Pea%20as%20influenced%20by%20Micronutrients%20and%20Liquid%20Manures\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Research%20Work\Ph.D.%20Thesis\Surendra%20Singh%20Rathore%20Thesis\3.%20Assessment%20of%20protein,%20total%20soluble%20solids%20and%20economic%20indices%20in%20Garden%20Pea%20as%20influenced%20by%20Micronutrients%20and%20Liquid%20Manures\New%20Microsoft%20Excel%20Workshee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Research%20Work\Ph.D.%20Thesis\Surendra%20Singh%20Rathore%20Thesis\3.%20Assessment%20of%20protein,%20total%20soluble%20solids%20and%20economic%20indices%20in%20Garden%20Pea%20as%20influenced%20by%20Micronutrients%20and%20Liquid%20Manures\New%20Microsoft%20Excel%20Worksheet.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1"/>
          <c:tx>
            <c:strRef>
              <c:f>'Micro Quality'!$F$8</c:f>
              <c:strCache>
                <c:ptCount val="1"/>
                <c:pt idx="0">
                  <c:v>M0 (Control)</c:v>
                </c:pt>
              </c:strCache>
            </c:strRef>
          </c:tx>
          <c:spPr>
            <a:solidFill>
              <a:schemeClr val="accent2"/>
            </a:solidFill>
            <a:ln>
              <a:noFill/>
            </a:ln>
            <a:effectLst/>
          </c:spPr>
          <c:invertIfNegative val="0"/>
          <c:cat>
            <c:multiLvlStrRef>
              <c:f>'Micro Quality'!$G$5:$L$6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'Micro Quality'!$G$8:$L$8</c:f>
              <c:numCache>
                <c:formatCode>General</c:formatCode>
                <c:ptCount val="6"/>
                <c:pt idx="0">
                  <c:v>6.16</c:v>
                </c:pt>
                <c:pt idx="1">
                  <c:v>6.29</c:v>
                </c:pt>
                <c:pt idx="2">
                  <c:v>6.22</c:v>
                </c:pt>
                <c:pt idx="3">
                  <c:v>11.72</c:v>
                </c:pt>
                <c:pt idx="4">
                  <c:v>12</c:v>
                </c:pt>
                <c:pt idx="5">
                  <c:v>11.86</c:v>
                </c:pt>
              </c:numCache>
            </c:numRef>
          </c:val>
          <c:extLst>
            <c:ext xmlns:c16="http://schemas.microsoft.com/office/drawing/2014/chart" uri="{C3380CC4-5D6E-409C-BE32-E72D297353CC}">
              <c16:uniqueId val="{00000000-7A95-4F85-868A-BF77000DD52C}"/>
            </c:ext>
          </c:extLst>
        </c:ser>
        <c:ser>
          <c:idx val="2"/>
          <c:order val="2"/>
          <c:tx>
            <c:strRef>
              <c:f>'Micro Quality'!$F$9</c:f>
              <c:strCache>
                <c:ptCount val="1"/>
                <c:pt idx="0">
                  <c:v>M1 (ZnSO4 @ 0.5%)</c:v>
                </c:pt>
              </c:strCache>
            </c:strRef>
          </c:tx>
          <c:spPr>
            <a:solidFill>
              <a:schemeClr val="accent3"/>
            </a:solidFill>
            <a:ln>
              <a:noFill/>
            </a:ln>
            <a:effectLst/>
          </c:spPr>
          <c:invertIfNegative val="0"/>
          <c:cat>
            <c:multiLvlStrRef>
              <c:f>'Micro Quality'!$G$5:$L$6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'Micro Quality'!$G$9:$L$9</c:f>
              <c:numCache>
                <c:formatCode>General</c:formatCode>
                <c:ptCount val="6"/>
                <c:pt idx="0">
                  <c:v>6.88</c:v>
                </c:pt>
                <c:pt idx="1">
                  <c:v>7.02</c:v>
                </c:pt>
                <c:pt idx="2">
                  <c:v>6.95</c:v>
                </c:pt>
                <c:pt idx="3">
                  <c:v>12.95</c:v>
                </c:pt>
                <c:pt idx="4">
                  <c:v>13.24</c:v>
                </c:pt>
                <c:pt idx="5">
                  <c:v>13.1</c:v>
                </c:pt>
              </c:numCache>
            </c:numRef>
          </c:val>
          <c:extLst>
            <c:ext xmlns:c16="http://schemas.microsoft.com/office/drawing/2014/chart" uri="{C3380CC4-5D6E-409C-BE32-E72D297353CC}">
              <c16:uniqueId val="{00000001-7A95-4F85-868A-BF77000DD52C}"/>
            </c:ext>
          </c:extLst>
        </c:ser>
        <c:ser>
          <c:idx val="3"/>
          <c:order val="3"/>
          <c:tx>
            <c:strRef>
              <c:f>'Micro Quality'!$F$10</c:f>
              <c:strCache>
                <c:ptCount val="1"/>
                <c:pt idx="0">
                  <c:v>M2 (FeSO4 @ 0.3%)</c:v>
                </c:pt>
              </c:strCache>
            </c:strRef>
          </c:tx>
          <c:spPr>
            <a:solidFill>
              <a:schemeClr val="accent4"/>
            </a:solidFill>
            <a:ln>
              <a:noFill/>
            </a:ln>
            <a:effectLst/>
          </c:spPr>
          <c:invertIfNegative val="0"/>
          <c:cat>
            <c:multiLvlStrRef>
              <c:f>'Micro Quality'!$G$5:$L$6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'Micro Quality'!$G$10:$L$10</c:f>
              <c:numCache>
                <c:formatCode>General</c:formatCode>
                <c:ptCount val="6"/>
                <c:pt idx="0">
                  <c:v>6.14</c:v>
                </c:pt>
                <c:pt idx="1">
                  <c:v>6.27</c:v>
                </c:pt>
                <c:pt idx="2">
                  <c:v>6.2</c:v>
                </c:pt>
                <c:pt idx="3">
                  <c:v>11.54</c:v>
                </c:pt>
                <c:pt idx="4">
                  <c:v>11.79</c:v>
                </c:pt>
                <c:pt idx="5">
                  <c:v>11.66</c:v>
                </c:pt>
              </c:numCache>
            </c:numRef>
          </c:val>
          <c:extLst>
            <c:ext xmlns:c16="http://schemas.microsoft.com/office/drawing/2014/chart" uri="{C3380CC4-5D6E-409C-BE32-E72D297353CC}">
              <c16:uniqueId val="{00000002-7A95-4F85-868A-BF77000DD52C}"/>
            </c:ext>
          </c:extLst>
        </c:ser>
        <c:ser>
          <c:idx val="4"/>
          <c:order val="4"/>
          <c:tx>
            <c:strRef>
              <c:f>'Micro Quality'!$F$11</c:f>
              <c:strCache>
                <c:ptCount val="1"/>
                <c:pt idx="0">
                  <c:v>M3 (MgSO4 @ 0.5%)</c:v>
                </c:pt>
              </c:strCache>
            </c:strRef>
          </c:tx>
          <c:spPr>
            <a:solidFill>
              <a:schemeClr val="accent5"/>
            </a:solidFill>
            <a:ln>
              <a:noFill/>
            </a:ln>
            <a:effectLst/>
          </c:spPr>
          <c:invertIfNegative val="0"/>
          <c:cat>
            <c:multiLvlStrRef>
              <c:f>'Micro Quality'!$G$5:$L$6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'Micro Quality'!$G$11:$L$11</c:f>
              <c:numCache>
                <c:formatCode>General</c:formatCode>
                <c:ptCount val="6"/>
                <c:pt idx="0">
                  <c:v>6.74</c:v>
                </c:pt>
                <c:pt idx="1">
                  <c:v>6.88</c:v>
                </c:pt>
                <c:pt idx="2">
                  <c:v>6.81</c:v>
                </c:pt>
                <c:pt idx="3">
                  <c:v>12.8</c:v>
                </c:pt>
                <c:pt idx="4">
                  <c:v>13.09</c:v>
                </c:pt>
                <c:pt idx="5">
                  <c:v>12.95</c:v>
                </c:pt>
              </c:numCache>
            </c:numRef>
          </c:val>
          <c:extLst>
            <c:ext xmlns:c16="http://schemas.microsoft.com/office/drawing/2014/chart" uri="{C3380CC4-5D6E-409C-BE32-E72D297353CC}">
              <c16:uniqueId val="{00000003-7A95-4F85-868A-BF77000DD52C}"/>
            </c:ext>
          </c:extLst>
        </c:ser>
        <c:ser>
          <c:idx val="5"/>
          <c:order val="5"/>
          <c:tx>
            <c:strRef>
              <c:f>'Micro Quality'!$F$12</c:f>
              <c:strCache>
                <c:ptCount val="1"/>
                <c:pt idx="0">
                  <c:v>M4 (Ammonium molybdate 0.1%)</c:v>
                </c:pt>
              </c:strCache>
            </c:strRef>
          </c:tx>
          <c:spPr>
            <a:solidFill>
              <a:schemeClr val="accent6"/>
            </a:solidFill>
            <a:ln>
              <a:noFill/>
            </a:ln>
            <a:effectLst/>
          </c:spPr>
          <c:invertIfNegative val="0"/>
          <c:cat>
            <c:multiLvlStrRef>
              <c:f>'Micro Quality'!$G$5:$L$6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'Micro Quality'!$G$12:$L$12</c:f>
              <c:numCache>
                <c:formatCode>General</c:formatCode>
                <c:ptCount val="6"/>
                <c:pt idx="0">
                  <c:v>6.46</c:v>
                </c:pt>
                <c:pt idx="1">
                  <c:v>6.58</c:v>
                </c:pt>
                <c:pt idx="2">
                  <c:v>6.52</c:v>
                </c:pt>
                <c:pt idx="3">
                  <c:v>12.2</c:v>
                </c:pt>
                <c:pt idx="4">
                  <c:v>12.47</c:v>
                </c:pt>
                <c:pt idx="5">
                  <c:v>12.33</c:v>
                </c:pt>
              </c:numCache>
            </c:numRef>
          </c:val>
          <c:extLst>
            <c:ext xmlns:c16="http://schemas.microsoft.com/office/drawing/2014/chart" uri="{C3380CC4-5D6E-409C-BE32-E72D297353CC}">
              <c16:uniqueId val="{00000004-7A95-4F85-868A-BF77000DD52C}"/>
            </c:ext>
          </c:extLst>
        </c:ser>
        <c:dLbls>
          <c:showLegendKey val="0"/>
          <c:showVal val="0"/>
          <c:showCatName val="0"/>
          <c:showSerName val="0"/>
          <c:showPercent val="0"/>
          <c:showBubbleSize val="0"/>
        </c:dLbls>
        <c:gapWidth val="219"/>
        <c:overlap val="-27"/>
        <c:axId val="518222608"/>
        <c:axId val="518223920"/>
        <c:extLst>
          <c:ext xmlns:c15="http://schemas.microsoft.com/office/drawing/2012/chart" uri="{02D57815-91ED-43cb-92C2-25804820EDAC}">
            <c15:filteredBarSeries>
              <c15:ser>
                <c:idx val="0"/>
                <c:order val="0"/>
                <c:tx>
                  <c:strRef>
                    <c:extLst>
                      <c:ext uri="{02D57815-91ED-43cb-92C2-25804820EDAC}">
                        <c15:formulaRef>
                          <c15:sqref>'Micro Quality'!$F$7</c15:sqref>
                        </c15:formulaRef>
                      </c:ext>
                    </c:extLst>
                    <c:strCache>
                      <c:ptCount val="1"/>
                      <c:pt idx="0">
                        <c:v>Micronutrients (% ha-1)</c:v>
                      </c:pt>
                    </c:strCache>
                  </c:strRef>
                </c:tx>
                <c:spPr>
                  <a:solidFill>
                    <a:schemeClr val="accent1"/>
                  </a:solidFill>
                  <a:ln>
                    <a:noFill/>
                  </a:ln>
                  <a:effectLst/>
                </c:spPr>
                <c:invertIfNegative val="0"/>
                <c:cat>
                  <c:multiLvlStrRef>
                    <c:extLst>
                      <c:ext uri="{02D57815-91ED-43cb-92C2-25804820EDAC}">
                        <c15:formulaRef>
                          <c15:sqref>'Micro Quality'!$G$5:$L$6</c15:sqref>
                        </c15:formulaRef>
                      </c:ext>
                    </c:extLst>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extLst>
                      <c:ext uri="{02D57815-91ED-43cb-92C2-25804820EDAC}">
                        <c15:formulaRef>
                          <c15:sqref>'Micro Quality'!$G$7:$L$7</c15:sqref>
                        </c15:formulaRef>
                      </c:ext>
                    </c:extLst>
                    <c:numCache>
                      <c:formatCode>General</c:formatCode>
                      <c:ptCount val="6"/>
                    </c:numCache>
                  </c:numRef>
                </c:val>
                <c:extLst>
                  <c:ext xmlns:c16="http://schemas.microsoft.com/office/drawing/2014/chart" uri="{C3380CC4-5D6E-409C-BE32-E72D297353CC}">
                    <c16:uniqueId val="{00000005-7A95-4F85-868A-BF77000DD52C}"/>
                  </c:ext>
                </c:extLst>
              </c15:ser>
            </c15:filteredBarSeries>
          </c:ext>
        </c:extLst>
      </c:barChart>
      <c:catAx>
        <c:axId val="518222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223920"/>
        <c:crosses val="autoZero"/>
        <c:auto val="1"/>
        <c:lblAlgn val="ctr"/>
        <c:lblOffset val="100"/>
        <c:noMultiLvlLbl val="0"/>
      </c:catAx>
      <c:valAx>
        <c:axId val="518223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18222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'Manures Quality'!$E$7</c:f>
              <c:strCache>
                <c:ptCount val="1"/>
                <c:pt idx="0">
                  <c:v>L0 (Control)</c:v>
                </c:pt>
              </c:strCache>
            </c:strRef>
          </c:tx>
          <c:spPr>
            <a:solidFill>
              <a:schemeClr val="accent1"/>
            </a:solidFill>
            <a:ln>
              <a:noFill/>
            </a:ln>
            <a:effectLst/>
          </c:spPr>
          <c:invertIfNegative val="0"/>
          <c:cat>
            <c:multiLvlStrRef>
              <c:f>'Manures Quality'!$F$5:$K$6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'Manures Quality'!$F$7:$K$7</c:f>
              <c:numCache>
                <c:formatCode>General</c:formatCode>
                <c:ptCount val="6"/>
                <c:pt idx="0">
                  <c:v>6.37</c:v>
                </c:pt>
                <c:pt idx="1">
                  <c:v>6.52</c:v>
                </c:pt>
                <c:pt idx="2">
                  <c:v>6.44</c:v>
                </c:pt>
                <c:pt idx="3">
                  <c:v>12.01</c:v>
                </c:pt>
                <c:pt idx="4">
                  <c:v>12.33</c:v>
                </c:pt>
                <c:pt idx="5">
                  <c:v>12.17</c:v>
                </c:pt>
              </c:numCache>
            </c:numRef>
          </c:val>
          <c:extLst>
            <c:ext xmlns:c16="http://schemas.microsoft.com/office/drawing/2014/chart" uri="{C3380CC4-5D6E-409C-BE32-E72D297353CC}">
              <c16:uniqueId val="{00000000-B242-4483-B172-F66112A33138}"/>
            </c:ext>
          </c:extLst>
        </c:ser>
        <c:ser>
          <c:idx val="1"/>
          <c:order val="1"/>
          <c:tx>
            <c:strRef>
              <c:f>'Manures Quality'!$E$8</c:f>
              <c:strCache>
                <c:ptCount val="1"/>
                <c:pt idx="0">
                  <c:v>L1 (Panchgaya @ 4% at 30 &amp; 45 DAS)</c:v>
                </c:pt>
              </c:strCache>
            </c:strRef>
          </c:tx>
          <c:spPr>
            <a:solidFill>
              <a:schemeClr val="accent2"/>
            </a:solidFill>
            <a:ln>
              <a:noFill/>
            </a:ln>
            <a:effectLst/>
          </c:spPr>
          <c:invertIfNegative val="0"/>
          <c:cat>
            <c:multiLvlStrRef>
              <c:f>'Manures Quality'!$F$5:$K$6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'Manures Quality'!$F$8:$K$8</c:f>
              <c:numCache>
                <c:formatCode>General</c:formatCode>
                <c:ptCount val="6"/>
                <c:pt idx="0">
                  <c:v>6.48</c:v>
                </c:pt>
                <c:pt idx="1">
                  <c:v>6.63</c:v>
                </c:pt>
                <c:pt idx="2">
                  <c:v>6.56</c:v>
                </c:pt>
                <c:pt idx="3">
                  <c:v>12.25</c:v>
                </c:pt>
                <c:pt idx="4">
                  <c:v>12.58</c:v>
                </c:pt>
                <c:pt idx="5">
                  <c:v>12.41</c:v>
                </c:pt>
              </c:numCache>
            </c:numRef>
          </c:val>
          <c:extLst>
            <c:ext xmlns:c16="http://schemas.microsoft.com/office/drawing/2014/chart" uri="{C3380CC4-5D6E-409C-BE32-E72D297353CC}">
              <c16:uniqueId val="{00000001-B242-4483-B172-F66112A33138}"/>
            </c:ext>
          </c:extLst>
        </c:ser>
        <c:ser>
          <c:idx val="2"/>
          <c:order val="2"/>
          <c:tx>
            <c:strRef>
              <c:f>'Manures Quality'!$E$9</c:f>
              <c:strCache>
                <c:ptCount val="1"/>
                <c:pt idx="0">
                  <c:v>L2 (Vermiwash @ 10% at 30 &amp; 45 DAS)</c:v>
                </c:pt>
              </c:strCache>
            </c:strRef>
          </c:tx>
          <c:spPr>
            <a:solidFill>
              <a:schemeClr val="accent3"/>
            </a:solidFill>
            <a:ln>
              <a:noFill/>
            </a:ln>
            <a:effectLst/>
          </c:spPr>
          <c:invertIfNegative val="0"/>
          <c:cat>
            <c:multiLvlStrRef>
              <c:f>'Manures Quality'!$F$5:$K$6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'Manures Quality'!$F$9:$K$9</c:f>
              <c:numCache>
                <c:formatCode>General</c:formatCode>
                <c:ptCount val="6"/>
                <c:pt idx="0">
                  <c:v>6.4</c:v>
                </c:pt>
                <c:pt idx="1">
                  <c:v>6.56</c:v>
                </c:pt>
                <c:pt idx="2">
                  <c:v>6.48</c:v>
                </c:pt>
                <c:pt idx="3">
                  <c:v>12.08</c:v>
                </c:pt>
                <c:pt idx="4">
                  <c:v>12.41</c:v>
                </c:pt>
                <c:pt idx="5">
                  <c:v>12.25</c:v>
                </c:pt>
              </c:numCache>
            </c:numRef>
          </c:val>
          <c:extLst>
            <c:ext xmlns:c16="http://schemas.microsoft.com/office/drawing/2014/chart" uri="{C3380CC4-5D6E-409C-BE32-E72D297353CC}">
              <c16:uniqueId val="{00000002-B242-4483-B172-F66112A33138}"/>
            </c:ext>
          </c:extLst>
        </c:ser>
        <c:ser>
          <c:idx val="3"/>
          <c:order val="3"/>
          <c:tx>
            <c:strRef>
              <c:f>'Manures Quality'!$E$10</c:f>
              <c:strCache>
                <c:ptCount val="1"/>
                <c:pt idx="0">
                  <c:v>L3 (Jeevamrit @ 500 liter ha-1 at 30 &amp; 45 DAS)</c:v>
                </c:pt>
              </c:strCache>
            </c:strRef>
          </c:tx>
          <c:spPr>
            <a:solidFill>
              <a:schemeClr val="accent4"/>
            </a:solidFill>
            <a:ln>
              <a:noFill/>
            </a:ln>
            <a:effectLst/>
          </c:spPr>
          <c:invertIfNegative val="0"/>
          <c:cat>
            <c:multiLvlStrRef>
              <c:f>'Manures Quality'!$F$5:$K$6</c:f>
              <c:multiLvlStrCache>
                <c:ptCount val="6"/>
                <c:lvl>
                  <c:pt idx="0">
                    <c:v>2022-23</c:v>
                  </c:pt>
                  <c:pt idx="1">
                    <c:v>2023-24</c:v>
                  </c:pt>
                  <c:pt idx="2">
                    <c:v>Pooled</c:v>
                  </c:pt>
                  <c:pt idx="3">
                    <c:v>2022-23</c:v>
                  </c:pt>
                  <c:pt idx="4">
                    <c:v>2023-24</c:v>
                  </c:pt>
                  <c:pt idx="5">
                    <c:v>Pooled</c:v>
                  </c:pt>
                </c:lvl>
                <c:lvl>
                  <c:pt idx="0">
                    <c:v>Protein content (%)</c:v>
                  </c:pt>
                  <c:pt idx="3">
                    <c:v>TSS content (°B)</c:v>
                  </c:pt>
                </c:lvl>
              </c:multiLvlStrCache>
            </c:multiLvlStrRef>
          </c:cat>
          <c:val>
            <c:numRef>
              <c:f>'Manures Quality'!$F$10:$K$10</c:f>
              <c:numCache>
                <c:formatCode>General</c:formatCode>
                <c:ptCount val="6"/>
                <c:pt idx="0">
                  <c:v>6.66</c:v>
                </c:pt>
                <c:pt idx="1">
                  <c:v>6.71</c:v>
                </c:pt>
                <c:pt idx="2">
                  <c:v>6.68</c:v>
                </c:pt>
                <c:pt idx="3">
                  <c:v>12.62</c:v>
                </c:pt>
                <c:pt idx="4">
                  <c:v>12.76</c:v>
                </c:pt>
                <c:pt idx="5">
                  <c:v>12.69</c:v>
                </c:pt>
              </c:numCache>
            </c:numRef>
          </c:val>
          <c:extLst>
            <c:ext xmlns:c16="http://schemas.microsoft.com/office/drawing/2014/chart" uri="{C3380CC4-5D6E-409C-BE32-E72D297353CC}">
              <c16:uniqueId val="{00000003-B242-4483-B172-F66112A33138}"/>
            </c:ext>
          </c:extLst>
        </c:ser>
        <c:dLbls>
          <c:showLegendKey val="0"/>
          <c:showVal val="0"/>
          <c:showCatName val="0"/>
          <c:showSerName val="0"/>
          <c:showPercent val="0"/>
          <c:showBubbleSize val="0"/>
        </c:dLbls>
        <c:gapWidth val="219"/>
        <c:overlap val="-27"/>
        <c:axId val="535981360"/>
        <c:axId val="535975456"/>
      </c:barChart>
      <c:catAx>
        <c:axId val="535981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35975456"/>
        <c:crosses val="autoZero"/>
        <c:auto val="1"/>
        <c:lblAlgn val="ctr"/>
        <c:lblOffset val="100"/>
        <c:noMultiLvlLbl val="0"/>
      </c:catAx>
      <c:valAx>
        <c:axId val="535975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35981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Economy!$G$4:$G$6</c:f>
              <c:strCache>
                <c:ptCount val="3"/>
                <c:pt idx="1">
                  <c:v>Gross return (Rs. ha-1)</c:v>
                </c:pt>
                <c:pt idx="2">
                  <c:v>2022-23</c:v>
                </c:pt>
              </c:strCache>
            </c:strRef>
          </c:tx>
          <c:spPr>
            <a:solidFill>
              <a:schemeClr val="accent2"/>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Economy!$G$7:$G$15</c:f>
              <c:numCache>
                <c:formatCode>General</c:formatCode>
                <c:ptCount val="9"/>
                <c:pt idx="0">
                  <c:v>251886</c:v>
                </c:pt>
                <c:pt idx="1">
                  <c:v>281059</c:v>
                </c:pt>
                <c:pt idx="2">
                  <c:v>254583</c:v>
                </c:pt>
                <c:pt idx="3">
                  <c:v>256770</c:v>
                </c:pt>
                <c:pt idx="4">
                  <c:v>255538</c:v>
                </c:pt>
                <c:pt idx="5">
                  <c:v>241271</c:v>
                </c:pt>
                <c:pt idx="6">
                  <c:v>265686</c:v>
                </c:pt>
                <c:pt idx="7">
                  <c:v>263968</c:v>
                </c:pt>
                <c:pt idx="8">
                  <c:v>268944</c:v>
                </c:pt>
              </c:numCache>
            </c:numRef>
          </c:val>
          <c:extLst>
            <c:ext xmlns:c16="http://schemas.microsoft.com/office/drawing/2014/chart" uri="{C3380CC4-5D6E-409C-BE32-E72D297353CC}">
              <c16:uniqueId val="{00000000-6F10-4D3B-9BE1-30168F99249E}"/>
            </c:ext>
          </c:extLst>
        </c:ser>
        <c:ser>
          <c:idx val="1"/>
          <c:order val="1"/>
          <c:tx>
            <c:strRef>
              <c:f>Economy!$H$4:$H$6</c:f>
              <c:strCache>
                <c:ptCount val="3"/>
                <c:pt idx="1">
                  <c:v>Gross return (Rs. ha-1)</c:v>
                </c:pt>
                <c:pt idx="2">
                  <c:v>2023-24</c:v>
                </c:pt>
              </c:strCache>
            </c:strRef>
          </c:tx>
          <c:spPr>
            <a:solidFill>
              <a:schemeClr val="accent4"/>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Economy!$H$7:$H$15</c:f>
              <c:numCache>
                <c:formatCode>General</c:formatCode>
                <c:ptCount val="9"/>
                <c:pt idx="0">
                  <c:v>257643</c:v>
                </c:pt>
                <c:pt idx="1">
                  <c:v>287899</c:v>
                </c:pt>
                <c:pt idx="2">
                  <c:v>266494</c:v>
                </c:pt>
                <c:pt idx="3">
                  <c:v>262843</c:v>
                </c:pt>
                <c:pt idx="4">
                  <c:v>261575</c:v>
                </c:pt>
                <c:pt idx="5">
                  <c:v>246523</c:v>
                </c:pt>
                <c:pt idx="6">
                  <c:v>273872</c:v>
                </c:pt>
                <c:pt idx="7">
                  <c:v>270242</c:v>
                </c:pt>
                <c:pt idx="8">
                  <c:v>278526</c:v>
                </c:pt>
              </c:numCache>
            </c:numRef>
          </c:val>
          <c:extLst>
            <c:ext xmlns:c16="http://schemas.microsoft.com/office/drawing/2014/chart" uri="{C3380CC4-5D6E-409C-BE32-E72D297353CC}">
              <c16:uniqueId val="{00000001-6F10-4D3B-9BE1-30168F99249E}"/>
            </c:ext>
          </c:extLst>
        </c:ser>
        <c:ser>
          <c:idx val="2"/>
          <c:order val="2"/>
          <c:tx>
            <c:strRef>
              <c:f>Economy!$I$4:$I$6</c:f>
              <c:strCache>
                <c:ptCount val="3"/>
                <c:pt idx="1">
                  <c:v>Gross return (Rs. ha-1)</c:v>
                </c:pt>
                <c:pt idx="2">
                  <c:v>Pooled</c:v>
                </c:pt>
              </c:strCache>
            </c:strRef>
          </c:tx>
          <c:spPr>
            <a:solidFill>
              <a:schemeClr val="accent6"/>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Economy!$I$7:$I$15</c:f>
              <c:numCache>
                <c:formatCode>General</c:formatCode>
                <c:ptCount val="9"/>
                <c:pt idx="0">
                  <c:v>254765</c:v>
                </c:pt>
                <c:pt idx="1">
                  <c:v>284479</c:v>
                </c:pt>
                <c:pt idx="2">
                  <c:v>260538</c:v>
                </c:pt>
                <c:pt idx="3">
                  <c:v>259806</c:v>
                </c:pt>
                <c:pt idx="4">
                  <c:v>258557</c:v>
                </c:pt>
                <c:pt idx="5">
                  <c:v>243897</c:v>
                </c:pt>
                <c:pt idx="6">
                  <c:v>269779</c:v>
                </c:pt>
                <c:pt idx="7">
                  <c:v>267105</c:v>
                </c:pt>
                <c:pt idx="8">
                  <c:v>273735</c:v>
                </c:pt>
              </c:numCache>
            </c:numRef>
          </c:val>
          <c:extLst>
            <c:ext xmlns:c16="http://schemas.microsoft.com/office/drawing/2014/chart" uri="{C3380CC4-5D6E-409C-BE32-E72D297353CC}">
              <c16:uniqueId val="{00000002-6F10-4D3B-9BE1-30168F99249E}"/>
            </c:ext>
          </c:extLst>
        </c:ser>
        <c:ser>
          <c:idx val="3"/>
          <c:order val="3"/>
          <c:tx>
            <c:strRef>
              <c:f>Economy!$J$4:$J$6</c:f>
              <c:strCache>
                <c:ptCount val="3"/>
                <c:pt idx="1">
                  <c:v>Net return (Rs. ha-1)</c:v>
                </c:pt>
                <c:pt idx="2">
                  <c:v>2022-23</c:v>
                </c:pt>
              </c:strCache>
            </c:strRef>
          </c:tx>
          <c:spPr>
            <a:solidFill>
              <a:schemeClr val="accent2">
                <a:lumMod val="60000"/>
              </a:schemeClr>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Economy!$J$7:$J$15</c:f>
              <c:numCache>
                <c:formatCode>General</c:formatCode>
                <c:ptCount val="9"/>
                <c:pt idx="0">
                  <c:v>179461</c:v>
                </c:pt>
                <c:pt idx="1">
                  <c:v>208497</c:v>
                </c:pt>
                <c:pt idx="2">
                  <c:v>182068</c:v>
                </c:pt>
                <c:pt idx="3">
                  <c:v>184157</c:v>
                </c:pt>
                <c:pt idx="4">
                  <c:v>183051</c:v>
                </c:pt>
                <c:pt idx="5">
                  <c:v>173651</c:v>
                </c:pt>
                <c:pt idx="6">
                  <c:v>192066</c:v>
                </c:pt>
                <c:pt idx="7">
                  <c:v>189547</c:v>
                </c:pt>
                <c:pt idx="8">
                  <c:v>194523</c:v>
                </c:pt>
              </c:numCache>
            </c:numRef>
          </c:val>
          <c:extLst>
            <c:ext xmlns:c16="http://schemas.microsoft.com/office/drawing/2014/chart" uri="{C3380CC4-5D6E-409C-BE32-E72D297353CC}">
              <c16:uniqueId val="{00000003-6F10-4D3B-9BE1-30168F99249E}"/>
            </c:ext>
          </c:extLst>
        </c:ser>
        <c:ser>
          <c:idx val="4"/>
          <c:order val="4"/>
          <c:tx>
            <c:strRef>
              <c:f>Economy!$K$4:$K$6</c:f>
              <c:strCache>
                <c:ptCount val="3"/>
                <c:pt idx="1">
                  <c:v>Net return (Rs. ha-1)</c:v>
                </c:pt>
                <c:pt idx="2">
                  <c:v>2023-24</c:v>
                </c:pt>
              </c:strCache>
            </c:strRef>
          </c:tx>
          <c:spPr>
            <a:solidFill>
              <a:schemeClr val="accent4">
                <a:lumMod val="60000"/>
              </a:schemeClr>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Economy!$K$7:$K$15</c:f>
              <c:numCache>
                <c:formatCode>General</c:formatCode>
                <c:ptCount val="9"/>
                <c:pt idx="0">
                  <c:v>183968</c:v>
                </c:pt>
                <c:pt idx="1">
                  <c:v>214086</c:v>
                </c:pt>
                <c:pt idx="2">
                  <c:v>192729</c:v>
                </c:pt>
                <c:pt idx="3">
                  <c:v>188980</c:v>
                </c:pt>
                <c:pt idx="4">
                  <c:v>187838</c:v>
                </c:pt>
                <c:pt idx="5">
                  <c:v>177653</c:v>
                </c:pt>
                <c:pt idx="6">
                  <c:v>199001</c:v>
                </c:pt>
                <c:pt idx="7">
                  <c:v>194572</c:v>
                </c:pt>
                <c:pt idx="8">
                  <c:v>202855</c:v>
                </c:pt>
              </c:numCache>
            </c:numRef>
          </c:val>
          <c:extLst>
            <c:ext xmlns:c16="http://schemas.microsoft.com/office/drawing/2014/chart" uri="{C3380CC4-5D6E-409C-BE32-E72D297353CC}">
              <c16:uniqueId val="{00000004-6F10-4D3B-9BE1-30168F99249E}"/>
            </c:ext>
          </c:extLst>
        </c:ser>
        <c:ser>
          <c:idx val="5"/>
          <c:order val="5"/>
          <c:tx>
            <c:strRef>
              <c:f>Economy!$L$4:$L$6</c:f>
              <c:strCache>
                <c:ptCount val="3"/>
                <c:pt idx="1">
                  <c:v>Net return (Rs. ha-1)</c:v>
                </c:pt>
                <c:pt idx="2">
                  <c:v>Pooled</c:v>
                </c:pt>
              </c:strCache>
            </c:strRef>
          </c:tx>
          <c:spPr>
            <a:solidFill>
              <a:schemeClr val="accent6">
                <a:lumMod val="60000"/>
              </a:schemeClr>
            </a:solidFill>
            <a:ln>
              <a:noFill/>
            </a:ln>
            <a:effectLst/>
          </c:spPr>
          <c:invertIfNegative val="0"/>
          <c:cat>
            <c:strRef>
              <c:f>Economy!$F$7:$F$15</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Economy!$L$7:$L$15</c:f>
              <c:numCache>
                <c:formatCode>General</c:formatCode>
                <c:ptCount val="9"/>
                <c:pt idx="0">
                  <c:v>181715</c:v>
                </c:pt>
                <c:pt idx="1">
                  <c:v>211292</c:v>
                </c:pt>
                <c:pt idx="2">
                  <c:v>187398</c:v>
                </c:pt>
                <c:pt idx="3">
                  <c:v>186569</c:v>
                </c:pt>
                <c:pt idx="4">
                  <c:v>185444</c:v>
                </c:pt>
                <c:pt idx="5">
                  <c:v>175652</c:v>
                </c:pt>
                <c:pt idx="6">
                  <c:v>195533</c:v>
                </c:pt>
                <c:pt idx="7">
                  <c:v>192060</c:v>
                </c:pt>
                <c:pt idx="8">
                  <c:v>198689</c:v>
                </c:pt>
              </c:numCache>
            </c:numRef>
          </c:val>
          <c:extLst>
            <c:ext xmlns:c16="http://schemas.microsoft.com/office/drawing/2014/chart" uri="{C3380CC4-5D6E-409C-BE32-E72D297353CC}">
              <c16:uniqueId val="{00000005-6F10-4D3B-9BE1-30168F99249E}"/>
            </c:ext>
          </c:extLst>
        </c:ser>
        <c:dLbls>
          <c:showLegendKey val="0"/>
          <c:showVal val="0"/>
          <c:showCatName val="0"/>
          <c:showSerName val="0"/>
          <c:showPercent val="0"/>
          <c:showBubbleSize val="0"/>
        </c:dLbls>
        <c:gapWidth val="219"/>
        <c:overlap val="-27"/>
        <c:axId val="550184488"/>
        <c:axId val="550182520"/>
      </c:barChart>
      <c:catAx>
        <c:axId val="550184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0182520"/>
        <c:crosses val="autoZero"/>
        <c:auto val="1"/>
        <c:lblAlgn val="ctr"/>
        <c:lblOffset val="100"/>
        <c:noMultiLvlLbl val="0"/>
      </c:catAx>
      <c:valAx>
        <c:axId val="550182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50184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'BC Ratios'!$F$4:$F$5</c:f>
              <c:strCache>
                <c:ptCount val="2"/>
                <c:pt idx="0">
                  <c:v>B:C ratio</c:v>
                </c:pt>
                <c:pt idx="1">
                  <c:v>2022-23</c:v>
                </c:pt>
              </c:strCache>
            </c:strRef>
          </c:tx>
          <c:spPr>
            <a:solidFill>
              <a:schemeClr val="accent6"/>
            </a:solidFill>
            <a:ln>
              <a:noFill/>
            </a:ln>
            <a:effectLst/>
          </c:spPr>
          <c:invertIfNegative val="0"/>
          <c:cat>
            <c:strRef>
              <c:f>'BC Ratios'!$E$6:$E$14</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'BC Ratios'!$F$6:$F$14</c:f>
              <c:numCache>
                <c:formatCode>General</c:formatCode>
                <c:ptCount val="9"/>
                <c:pt idx="0">
                  <c:v>2.48</c:v>
                </c:pt>
                <c:pt idx="1">
                  <c:v>2.87</c:v>
                </c:pt>
                <c:pt idx="2">
                  <c:v>2.5099999999999998</c:v>
                </c:pt>
                <c:pt idx="3">
                  <c:v>2.54</c:v>
                </c:pt>
                <c:pt idx="4">
                  <c:v>2.5299999999999998</c:v>
                </c:pt>
                <c:pt idx="5">
                  <c:v>2.57</c:v>
                </c:pt>
                <c:pt idx="6">
                  <c:v>2.61</c:v>
                </c:pt>
                <c:pt idx="7">
                  <c:v>2.5499999999999998</c:v>
                </c:pt>
                <c:pt idx="8">
                  <c:v>2.61</c:v>
                </c:pt>
              </c:numCache>
            </c:numRef>
          </c:val>
          <c:extLst>
            <c:ext xmlns:c16="http://schemas.microsoft.com/office/drawing/2014/chart" uri="{C3380CC4-5D6E-409C-BE32-E72D297353CC}">
              <c16:uniqueId val="{00000000-F8C9-40B4-B7FA-FB8525A484CC}"/>
            </c:ext>
          </c:extLst>
        </c:ser>
        <c:ser>
          <c:idx val="1"/>
          <c:order val="1"/>
          <c:tx>
            <c:strRef>
              <c:f>'BC Ratios'!$G$4:$G$5</c:f>
              <c:strCache>
                <c:ptCount val="2"/>
                <c:pt idx="0">
                  <c:v>B:C ratio</c:v>
                </c:pt>
                <c:pt idx="1">
                  <c:v>2023-24</c:v>
                </c:pt>
              </c:strCache>
            </c:strRef>
          </c:tx>
          <c:spPr>
            <a:solidFill>
              <a:schemeClr val="accent5"/>
            </a:solidFill>
            <a:ln>
              <a:noFill/>
            </a:ln>
            <a:effectLst/>
          </c:spPr>
          <c:invertIfNegative val="0"/>
          <c:cat>
            <c:strRef>
              <c:f>'BC Ratios'!$E$6:$E$14</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'BC Ratios'!$G$6:$G$14</c:f>
              <c:numCache>
                <c:formatCode>General</c:formatCode>
                <c:ptCount val="9"/>
                <c:pt idx="0">
                  <c:v>2.5</c:v>
                </c:pt>
                <c:pt idx="1">
                  <c:v>2.9</c:v>
                </c:pt>
                <c:pt idx="2">
                  <c:v>2.61</c:v>
                </c:pt>
                <c:pt idx="3">
                  <c:v>2.56</c:v>
                </c:pt>
                <c:pt idx="4">
                  <c:v>2.5499999999999998</c:v>
                </c:pt>
                <c:pt idx="5">
                  <c:v>2.58</c:v>
                </c:pt>
                <c:pt idx="6">
                  <c:v>2.66</c:v>
                </c:pt>
                <c:pt idx="7">
                  <c:v>2.57</c:v>
                </c:pt>
                <c:pt idx="8">
                  <c:v>2.68</c:v>
                </c:pt>
              </c:numCache>
            </c:numRef>
          </c:val>
          <c:extLst>
            <c:ext xmlns:c16="http://schemas.microsoft.com/office/drawing/2014/chart" uri="{C3380CC4-5D6E-409C-BE32-E72D297353CC}">
              <c16:uniqueId val="{00000001-F8C9-40B4-B7FA-FB8525A484CC}"/>
            </c:ext>
          </c:extLst>
        </c:ser>
        <c:ser>
          <c:idx val="2"/>
          <c:order val="2"/>
          <c:tx>
            <c:strRef>
              <c:f>'BC Ratios'!$H$4:$H$5</c:f>
              <c:strCache>
                <c:ptCount val="2"/>
                <c:pt idx="0">
                  <c:v>B:C ratio</c:v>
                </c:pt>
                <c:pt idx="1">
                  <c:v>Pooled</c:v>
                </c:pt>
              </c:strCache>
            </c:strRef>
          </c:tx>
          <c:spPr>
            <a:solidFill>
              <a:schemeClr val="accent4"/>
            </a:solidFill>
            <a:ln>
              <a:noFill/>
            </a:ln>
            <a:effectLst/>
          </c:spPr>
          <c:invertIfNegative val="0"/>
          <c:cat>
            <c:strRef>
              <c:f>'BC Ratios'!$E$6:$E$14</c:f>
              <c:strCache>
                <c:ptCount val="9"/>
                <c:pt idx="0">
                  <c:v>M0 (Control)</c:v>
                </c:pt>
                <c:pt idx="1">
                  <c:v>M1 (ZnSO4 @ 0.5%)</c:v>
                </c:pt>
                <c:pt idx="2">
                  <c:v>M2 (FeSO4 @ 0.3%)</c:v>
                </c:pt>
                <c:pt idx="3">
                  <c:v>M3 (MgSO4 @ 0.5%)</c:v>
                </c:pt>
                <c:pt idx="4">
                  <c:v>M4 (Ammonium molybdate 0.1%)</c:v>
                </c:pt>
                <c:pt idx="5">
                  <c:v>L0 (Control)</c:v>
                </c:pt>
                <c:pt idx="6">
                  <c:v>L1 (Panchgaya @ 4%)</c:v>
                </c:pt>
                <c:pt idx="7">
                  <c:v>L2 (Vermiwash @ 10%)</c:v>
                </c:pt>
                <c:pt idx="8">
                  <c:v>L3 (Jeevamrit @ 500 liter ha-1)</c:v>
                </c:pt>
              </c:strCache>
            </c:strRef>
          </c:cat>
          <c:val>
            <c:numRef>
              <c:f>'BC Ratios'!$H$6:$H$14</c:f>
              <c:numCache>
                <c:formatCode>General</c:formatCode>
                <c:ptCount val="9"/>
                <c:pt idx="0">
                  <c:v>2.4900000000000002</c:v>
                </c:pt>
                <c:pt idx="1">
                  <c:v>2.88</c:v>
                </c:pt>
                <c:pt idx="2">
                  <c:v>2.56</c:v>
                </c:pt>
                <c:pt idx="3">
                  <c:v>2.5499999999999998</c:v>
                </c:pt>
                <c:pt idx="4">
                  <c:v>2.54</c:v>
                </c:pt>
                <c:pt idx="5">
                  <c:v>2.57</c:v>
                </c:pt>
                <c:pt idx="6">
                  <c:v>2.63</c:v>
                </c:pt>
                <c:pt idx="7">
                  <c:v>2.56</c:v>
                </c:pt>
                <c:pt idx="8">
                  <c:v>2.65</c:v>
                </c:pt>
              </c:numCache>
            </c:numRef>
          </c:val>
          <c:extLst>
            <c:ext xmlns:c16="http://schemas.microsoft.com/office/drawing/2014/chart" uri="{C3380CC4-5D6E-409C-BE32-E72D297353CC}">
              <c16:uniqueId val="{00000002-F8C9-40B4-B7FA-FB8525A484CC}"/>
            </c:ext>
          </c:extLst>
        </c:ser>
        <c:dLbls>
          <c:showLegendKey val="0"/>
          <c:showVal val="0"/>
          <c:showCatName val="0"/>
          <c:showSerName val="0"/>
          <c:showPercent val="0"/>
          <c:showBubbleSize val="0"/>
        </c:dLbls>
        <c:gapWidth val="219"/>
        <c:overlap val="-27"/>
        <c:axId val="548966760"/>
        <c:axId val="548972992"/>
      </c:barChart>
      <c:catAx>
        <c:axId val="5489667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48972992"/>
        <c:crosses val="autoZero"/>
        <c:auto val="1"/>
        <c:lblAlgn val="ctr"/>
        <c:lblOffset val="100"/>
        <c:noMultiLvlLbl val="0"/>
      </c:catAx>
      <c:valAx>
        <c:axId val="548972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48966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1026</TotalTime>
  <Pages>10</Pages>
  <Words>3633</Words>
  <Characters>20711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Udit Joshi</dc:creator>
  <cp:keywords/>
  <dc:description/>
  <cp:lastModifiedBy>SDI CPU 1130</cp:lastModifiedBy>
  <cp:revision>85</cp:revision>
  <dcterms:created xsi:type="dcterms:W3CDTF">2025-07-26T04:41:00Z</dcterms:created>
  <dcterms:modified xsi:type="dcterms:W3CDTF">2025-09-09T07:07:00Z</dcterms:modified>
</cp:coreProperties>
</file>