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B28" w:rsidRDefault="003D4B28">
      <w:pPr>
        <w:spacing w:before="101" w:after="1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D4B28">
        <w:trPr>
          <w:trHeight w:val="290"/>
        </w:trPr>
        <w:tc>
          <w:tcPr>
            <w:tcW w:w="5168" w:type="dxa"/>
          </w:tcPr>
          <w:p w:rsidR="003D4B28" w:rsidRDefault="00C06C39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Journal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:rsidR="003D4B28" w:rsidRDefault="0087727D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hyperlink r:id="rId6"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 w:rsidR="00C06C39">
                <w:rPr>
                  <w:rFonts w:ascii="Arial"/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 w:rsidR="00C06C39"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Geography,</w:t>
              </w:r>
              <w:r w:rsidR="00C06C39"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Environment</w:t>
              </w:r>
              <w:r w:rsidR="00C06C39"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 w:rsidR="00C06C39"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Earth</w:t>
              </w:r>
              <w:r w:rsidR="00C06C39"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Science</w:t>
              </w:r>
              <w:r w:rsidR="00C06C39">
                <w:rPr>
                  <w:rFonts w:ascii="Arial"/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C06C39"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International</w:t>
              </w:r>
            </w:hyperlink>
          </w:p>
        </w:tc>
      </w:tr>
      <w:tr w:rsidR="003D4B28">
        <w:trPr>
          <w:trHeight w:val="290"/>
        </w:trPr>
        <w:tc>
          <w:tcPr>
            <w:tcW w:w="5168" w:type="dxa"/>
          </w:tcPr>
          <w:p w:rsidR="003D4B28" w:rsidRDefault="00C06C39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:rsidR="003D4B28" w:rsidRDefault="00C06C39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Ms_JGEESI_144047</w:t>
            </w:r>
          </w:p>
        </w:tc>
      </w:tr>
      <w:tr w:rsidR="003D4B28">
        <w:trPr>
          <w:trHeight w:val="650"/>
        </w:trPr>
        <w:tc>
          <w:tcPr>
            <w:tcW w:w="5168" w:type="dxa"/>
          </w:tcPr>
          <w:p w:rsidR="003D4B28" w:rsidRDefault="00C06C39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:rsidR="003D4B28" w:rsidRDefault="00C06C39">
            <w:pPr>
              <w:pStyle w:val="TableParagraph"/>
              <w:spacing w:before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Traditional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Knowledge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Conservation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Tylophora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rotundifolia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Ecological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Ethnobotanical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Review</w:t>
            </w:r>
          </w:p>
        </w:tc>
      </w:tr>
      <w:tr w:rsidR="003D4B28">
        <w:trPr>
          <w:trHeight w:val="333"/>
        </w:trPr>
        <w:tc>
          <w:tcPr>
            <w:tcW w:w="5168" w:type="dxa"/>
          </w:tcPr>
          <w:p w:rsidR="003D4B28" w:rsidRDefault="00C06C39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:rsidR="003D4B28" w:rsidRDefault="00C06C39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3D4B28" w:rsidRDefault="003D4B28">
      <w:pPr>
        <w:rPr>
          <w:sz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D4B28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D4B28" w:rsidRDefault="00C06C39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3D4B28">
        <w:trPr>
          <w:trHeight w:val="964"/>
        </w:trPr>
        <w:tc>
          <w:tcPr>
            <w:tcW w:w="5352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3D4B28" w:rsidRDefault="00C06C39">
            <w:pPr>
              <w:pStyle w:val="TableParagraph"/>
              <w:ind w:left="108" w:right="13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3D4B28" w:rsidRDefault="00C06C39">
            <w:pPr>
              <w:pStyle w:val="TableParagraph"/>
              <w:spacing w:line="254" w:lineRule="auto"/>
              <w:ind w:left="108" w:right="738"/>
              <w:rPr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his/her feedback here)</w:t>
            </w:r>
          </w:p>
        </w:tc>
      </w:tr>
      <w:tr w:rsidR="003D4B28">
        <w:trPr>
          <w:trHeight w:val="1264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 xml:space="preserve">The manuscript offers a valuable synthesis of traditional knowledge and ecological understandings regarding </w:t>
            </w:r>
            <w:proofErr w:type="spellStart"/>
            <w:r>
              <w:rPr>
                <w:sz w:val="20"/>
              </w:rPr>
              <w:t>Tylophora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rotundifolia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contributes meaningfully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ethnobotanical heritage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highlights the urgency of conservation efforts for lesser-known medicinal plants. The integration of phytochemical data, conservation strategies, and cultural relevance makes it a scientifically robust and socially significant work.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1262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3D4B28" w:rsidRDefault="00C06C39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1262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 w:right="79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well-structured.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 conservation urgency and the specific phytochemical findings to strengthen its impact.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705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well-supported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 taxonomic inconsistencies should be corrected.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702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have</w:t>
            </w:r>
          </w:p>
          <w:p w:rsidR="003D4B28" w:rsidRDefault="00C06C39">
            <w:pPr>
              <w:pStyle w:val="TableParagraph"/>
              <w:spacing w:line="228" w:lineRule="exact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suggestions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mention them in the review form.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few recent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(post-2020)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conservation 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phytochemical analysis could be added to strengthen the literature base.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688"/>
        </w:trPr>
        <w:tc>
          <w:tcPr>
            <w:tcW w:w="5352" w:type="dxa"/>
          </w:tcPr>
          <w:p w:rsidR="003D4B28" w:rsidRDefault="00C06C39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 English.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formatting improvements are recommended for smoother readability.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3D4B28">
        <w:trPr>
          <w:trHeight w:val="1180"/>
        </w:trPr>
        <w:tc>
          <w:tcPr>
            <w:tcW w:w="5352" w:type="dxa"/>
          </w:tcPr>
          <w:p w:rsidR="003D4B28" w:rsidRDefault="00C06C3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:rsidR="003D4B28" w:rsidRDefault="00C06C3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commendable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preserving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minor revisions, it will make a strong contribution to the field.</w:t>
            </w:r>
          </w:p>
        </w:tc>
        <w:tc>
          <w:tcPr>
            <w:tcW w:w="6445" w:type="dxa"/>
          </w:tcPr>
          <w:p w:rsidR="003D4B28" w:rsidRDefault="003D4B2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711B4E" w:rsidRDefault="00711B4E">
      <w:pPr>
        <w:rPr>
          <w:sz w:val="20"/>
        </w:rPr>
      </w:pPr>
    </w:p>
    <w:p w:rsidR="00711B4E" w:rsidRDefault="00711B4E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p w:rsidR="003D4B28" w:rsidRDefault="003D4B2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7C3EFD" w:rsidRPr="00340561" w:rsidTr="00AF6D7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EFD" w:rsidRPr="00340561" w:rsidRDefault="007C3EFD" w:rsidP="00AF6D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C3EFD" w:rsidRPr="00340561" w:rsidRDefault="007C3EFD" w:rsidP="00AF6D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3EFD" w:rsidRPr="00340561" w:rsidTr="00AF6D7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EFD" w:rsidRPr="00340561" w:rsidRDefault="007C3EFD" w:rsidP="00AF6D7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C3EFD" w:rsidRPr="008608EB" w:rsidRDefault="007C3EFD" w:rsidP="00AF6D7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608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608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C3EFD" w:rsidRPr="00340561" w:rsidRDefault="007C3EFD" w:rsidP="00AF6D7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C3EFD" w:rsidRPr="00340561" w:rsidTr="00AF6D7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EFD" w:rsidRPr="00340561" w:rsidRDefault="007C3EFD" w:rsidP="00AF6D7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EFD" w:rsidRPr="00340561" w:rsidRDefault="007C3EFD" w:rsidP="00AF6D7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C3EFD" w:rsidRPr="00340561" w:rsidRDefault="007C3EFD" w:rsidP="00AF6D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7C3EFD" w:rsidRDefault="007C3EFD" w:rsidP="007C3EFD"/>
    <w:p w:rsidR="00711B4E" w:rsidRPr="005F4EDD" w:rsidRDefault="00711B4E" w:rsidP="00711B4E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5F4EDD"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:rsidR="00711B4E" w:rsidRDefault="00711B4E" w:rsidP="00711B4E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711B4E" w:rsidRPr="00852FB2" w:rsidRDefault="00711B4E" w:rsidP="00711B4E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color w:val="000000"/>
        </w:rPr>
        <w:t>Sara Huq, University of Lucknow, India</w:t>
      </w:r>
    </w:p>
    <w:p w:rsidR="00711B4E" w:rsidRDefault="00711B4E" w:rsidP="00711B4E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7C3EFD" w:rsidRDefault="007C3EFD" w:rsidP="007C3EFD">
      <w:bookmarkStart w:id="2" w:name="_GoBack"/>
      <w:bookmarkEnd w:id="2"/>
    </w:p>
    <w:p w:rsidR="007C3EFD" w:rsidRPr="00375011" w:rsidRDefault="007C3EFD" w:rsidP="007C3EFD">
      <w:pPr>
        <w:rPr>
          <w:bCs/>
          <w:u w:val="single"/>
          <w:lang w:val="en-GB"/>
        </w:rPr>
      </w:pPr>
    </w:p>
    <w:bookmarkEnd w:id="1"/>
    <w:p w:rsidR="007C3EFD" w:rsidRDefault="007C3EFD" w:rsidP="007C3EFD"/>
    <w:p w:rsidR="003D4B28" w:rsidRDefault="003D4B28">
      <w:pPr>
        <w:spacing w:before="12" w:after="1"/>
        <w:rPr>
          <w:sz w:val="20"/>
        </w:rPr>
      </w:pPr>
    </w:p>
    <w:sectPr w:rsidR="003D4B28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7D" w:rsidRDefault="0087727D">
      <w:r>
        <w:separator/>
      </w:r>
    </w:p>
  </w:endnote>
  <w:endnote w:type="continuationSeparator" w:id="0">
    <w:p w:rsidR="0087727D" w:rsidRDefault="0087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7D" w:rsidRDefault="0087727D">
      <w:r>
        <w:separator/>
      </w:r>
    </w:p>
  </w:footnote>
  <w:footnote w:type="continuationSeparator" w:id="0">
    <w:p w:rsidR="0087727D" w:rsidRDefault="0087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B28"/>
    <w:rsid w:val="003D4B28"/>
    <w:rsid w:val="00466FA7"/>
    <w:rsid w:val="00711B4E"/>
    <w:rsid w:val="007C3EFD"/>
    <w:rsid w:val="0087727D"/>
    <w:rsid w:val="00C06C39"/>
    <w:rsid w:val="00D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B975"/>
  <w15:docId w15:val="{6419DB5A-635E-40AC-8654-0327014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D41026"/>
    <w:rPr>
      <w:color w:val="0000FF"/>
      <w:u w:val="single"/>
    </w:rPr>
  </w:style>
  <w:style w:type="paragraph" w:customStyle="1" w:styleId="Affiliation">
    <w:name w:val="Affiliation"/>
    <w:basedOn w:val="Normal"/>
    <w:rsid w:val="00711B4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geesi.com/index.php/JGEE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4</cp:revision>
  <dcterms:created xsi:type="dcterms:W3CDTF">2025-09-08T08:32:00Z</dcterms:created>
  <dcterms:modified xsi:type="dcterms:W3CDTF">2025-09-09T07:40:00Z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3-Heights(TM) PDF Security Shell 4.8.25.2 (http://www.pdf-tools.com)</vt:lpwstr>
  </property>
</Properties>
</file>