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50870" w14:textId="5BEEBD5B" w:rsidR="00754C9A" w:rsidRDefault="009053B0" w:rsidP="009053B0">
      <w:pPr>
        <w:pStyle w:val="Title"/>
        <w:spacing w:after="0"/>
        <w:jc w:val="left"/>
        <w:rPr>
          <w:rFonts w:ascii="Arial" w:hAnsi="Arial" w:cs="Arial"/>
          <w:u w:val="single"/>
        </w:rPr>
      </w:pPr>
      <w:r w:rsidRPr="009053B0">
        <w:rPr>
          <w:rFonts w:ascii="Arial" w:hAnsi="Arial" w:cs="Arial"/>
          <w:u w:val="single"/>
        </w:rPr>
        <w:t>Original Research Article</w:t>
      </w:r>
    </w:p>
    <w:p w14:paraId="431D9B5D" w14:textId="77777777" w:rsidR="009C56DA" w:rsidRPr="009053B0" w:rsidRDefault="009C56DA" w:rsidP="009053B0">
      <w:pPr>
        <w:pStyle w:val="Title"/>
        <w:spacing w:after="0"/>
        <w:jc w:val="left"/>
        <w:rPr>
          <w:rFonts w:ascii="Arial" w:hAnsi="Arial" w:cs="Arial"/>
          <w:u w:val="single"/>
        </w:rPr>
      </w:pPr>
    </w:p>
    <w:p w14:paraId="00825225" w14:textId="77777777" w:rsidR="004E0776" w:rsidRPr="004E0776" w:rsidRDefault="004E0776" w:rsidP="004E0776">
      <w:pPr>
        <w:pStyle w:val="Author"/>
        <w:spacing w:line="240" w:lineRule="auto"/>
        <w:rPr>
          <w:rFonts w:ascii="Arial" w:hAnsi="Arial" w:cs="Arial"/>
          <w:bCs/>
          <w:iCs/>
          <w:kern w:val="28"/>
          <w:sz w:val="36"/>
        </w:rPr>
      </w:pPr>
      <w:r w:rsidRPr="004E0776">
        <w:rPr>
          <w:rFonts w:ascii="Arial" w:hAnsi="Arial" w:cs="Arial"/>
          <w:bCs/>
          <w:iCs/>
          <w:kern w:val="28"/>
          <w:sz w:val="36"/>
        </w:rPr>
        <w:t>Prediction of Nanofluid Specific Heat Capacity Using Supervised Regression Models</w:t>
      </w:r>
    </w:p>
    <w:p w14:paraId="7421D7C0" w14:textId="77777777" w:rsidR="00A258C3" w:rsidRPr="00790ADA" w:rsidRDefault="00A258C3" w:rsidP="00441B6F">
      <w:pPr>
        <w:pStyle w:val="Author"/>
        <w:spacing w:line="240" w:lineRule="auto"/>
        <w:jc w:val="both"/>
        <w:rPr>
          <w:rFonts w:ascii="Arial" w:hAnsi="Arial" w:cs="Arial"/>
          <w:sz w:val="36"/>
        </w:rPr>
      </w:pPr>
    </w:p>
    <w:p w14:paraId="564AD668" w14:textId="77777777" w:rsidR="00790ADA" w:rsidRDefault="00790ADA" w:rsidP="00441B6F">
      <w:pPr>
        <w:pStyle w:val="Affiliation"/>
        <w:spacing w:after="0" w:line="240" w:lineRule="auto"/>
        <w:jc w:val="both"/>
        <w:rPr>
          <w:rFonts w:ascii="Arial" w:hAnsi="Arial" w:cs="Arial"/>
        </w:rPr>
      </w:pPr>
    </w:p>
    <w:p w14:paraId="10103B1C" w14:textId="77777777" w:rsidR="002C57D2" w:rsidRPr="00FB3A86" w:rsidRDefault="002C57D2" w:rsidP="00441B6F">
      <w:pPr>
        <w:pStyle w:val="Affiliation"/>
        <w:spacing w:after="0" w:line="240" w:lineRule="auto"/>
        <w:jc w:val="both"/>
        <w:rPr>
          <w:rFonts w:ascii="Arial" w:hAnsi="Arial" w:cs="Arial"/>
        </w:rPr>
      </w:pPr>
    </w:p>
    <w:p w14:paraId="59B86727" w14:textId="4574126E" w:rsidR="00B01FCD" w:rsidRPr="00FB3A86" w:rsidRDefault="00ED603C" w:rsidP="00441B6F">
      <w:pPr>
        <w:pStyle w:val="Copyright"/>
        <w:spacing w:after="0" w:line="240" w:lineRule="auto"/>
        <w:jc w:val="both"/>
        <w:rPr>
          <w:rFonts w:ascii="Arial" w:hAnsi="Arial" w:cs="Arial"/>
        </w:rPr>
        <w:sectPr w:rsidR="00B01FCD" w:rsidRPr="00FB3A86" w:rsidSect="00652D0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71158CD" wp14:editId="18DBDB2D">
                <wp:extent cx="5303520" cy="635"/>
                <wp:effectExtent l="13335" t="13335" r="17145" b="15240"/>
                <wp:docPr id="67732967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FDC5B3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25A3609" w14:textId="5346208B" w:rsidR="00B01FCD" w:rsidRDefault="00B01FCD" w:rsidP="00441B6F">
      <w:pPr>
        <w:pStyle w:val="AbstHead"/>
        <w:spacing w:after="0"/>
        <w:jc w:val="both"/>
        <w:rPr>
          <w:rFonts w:ascii="Arial" w:hAnsi="Arial" w:cs="Arial"/>
        </w:rPr>
      </w:pPr>
      <w:r w:rsidRPr="00FB3A86">
        <w:rPr>
          <w:rFonts w:ascii="Arial" w:hAnsi="Arial" w:cs="Arial"/>
        </w:rPr>
        <w:t>ABSTRACT</w:t>
      </w:r>
    </w:p>
    <w:p w14:paraId="29D7BC3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4D3C2AA" w14:textId="77777777" w:rsidTr="001E44FE">
        <w:tc>
          <w:tcPr>
            <w:tcW w:w="9576" w:type="dxa"/>
            <w:shd w:val="clear" w:color="auto" w:fill="F2F2F2"/>
          </w:tcPr>
          <w:p w14:paraId="1081F655" w14:textId="66582A37" w:rsidR="00505F06" w:rsidRPr="0076736F" w:rsidRDefault="0076736F" w:rsidP="0076736F">
            <w:pPr>
              <w:pStyle w:val="Abstract"/>
              <w:spacing w:after="120"/>
              <w:ind w:firstLine="0"/>
              <w:rPr>
                <w:rFonts w:eastAsia="MS Mincho"/>
                <w:i/>
                <w:iCs/>
                <w:sz w:val="20"/>
                <w:szCs w:val="20"/>
              </w:rPr>
            </w:pPr>
            <w:r w:rsidRPr="00EE7111">
              <w:rPr>
                <w:iCs/>
              </w:rPr>
              <w:t>The accurate prediction of the specific heat capacity (SHC) of nanofluids has become increasingly important for</w:t>
            </w:r>
            <w:r w:rsidRPr="00EE7111">
              <w:rPr>
                <w:rFonts w:hint="cs"/>
                <w:iCs/>
                <w:rtl/>
              </w:rPr>
              <w:t xml:space="preserve"> </w:t>
            </w:r>
            <w:r w:rsidRPr="00EE7111">
              <w:rPr>
                <w:iCs/>
              </w:rPr>
              <w:t xml:space="preserve">industrial and scientific applications. However, traditional experimental methods of determining SHC are often costly, labor-intensive, and subject to measurement uncertainties. Consequently, there is a need for reliable and efficient predictive models. In this study, we used advanced supervised machine learning regression models to estimate the SHC of nanofluids. A data set of 517 records included thermophysical features of nanofluids is collected and preprocessed. These features include nanoparticle type, base fluid, base fluid temperature, and nanoparticle volume fraction. Supervised regression models such as Gradient Boosting, </w:t>
            </w:r>
            <w:proofErr w:type="spellStart"/>
            <w:r w:rsidRPr="00EE7111">
              <w:rPr>
                <w:iCs/>
              </w:rPr>
              <w:t>XGBoost</w:t>
            </w:r>
            <w:proofErr w:type="spellEnd"/>
            <w:r w:rsidRPr="00EE7111">
              <w:rPr>
                <w:iCs/>
              </w:rPr>
              <w:t xml:space="preserve">, AdaBoost and Decision Tree Regressor, were applied and evaluated. The Gradient Boosting model showed the best performance with R² score of 99.60%, followed by </w:t>
            </w:r>
            <w:proofErr w:type="spellStart"/>
            <w:r w:rsidRPr="00EE7111">
              <w:rPr>
                <w:iCs/>
              </w:rPr>
              <w:t>XGBoost</w:t>
            </w:r>
            <w:proofErr w:type="spellEnd"/>
            <w:r w:rsidRPr="00EE7111">
              <w:rPr>
                <w:iCs/>
              </w:rPr>
              <w:t xml:space="preserve"> (97.43%), AdaBoost (97.07%) and the Decision Tree Regressor (86.73%). These results demonstrated the effectiveness of machine learning regression in predicting SHC of nanofluids. This is important for designing materials and optimized energy systems.</w:t>
            </w:r>
            <w:r w:rsidR="00BA1B01" w:rsidRPr="00BA1B01">
              <w:rPr>
                <w:rFonts w:ascii="Arial" w:eastAsia="Calibri" w:hAnsi="Arial" w:cs="Arial"/>
                <w:szCs w:val="22"/>
              </w:rPr>
              <w:t xml:space="preserve"> </w:t>
            </w:r>
          </w:p>
        </w:tc>
      </w:tr>
    </w:tbl>
    <w:p w14:paraId="2ADFDEE8" w14:textId="77777777" w:rsidR="00636EB2" w:rsidRDefault="00636EB2" w:rsidP="00441B6F">
      <w:pPr>
        <w:pStyle w:val="Body"/>
        <w:spacing w:after="0"/>
        <w:rPr>
          <w:rFonts w:ascii="Arial" w:hAnsi="Arial" w:cs="Arial"/>
          <w:i/>
        </w:rPr>
      </w:pPr>
    </w:p>
    <w:p w14:paraId="69773A61" w14:textId="34A83BEA" w:rsidR="00A24E7E" w:rsidRDefault="00A24E7E" w:rsidP="00441B6F">
      <w:pPr>
        <w:pStyle w:val="Body"/>
        <w:spacing w:after="0"/>
        <w:rPr>
          <w:rFonts w:ascii="Arial" w:hAnsi="Arial" w:cs="Arial"/>
          <w:i/>
        </w:rPr>
      </w:pPr>
      <w:r>
        <w:rPr>
          <w:rFonts w:ascii="Arial" w:hAnsi="Arial" w:cs="Arial"/>
          <w:i/>
        </w:rPr>
        <w:t xml:space="preserve">Keywords: </w:t>
      </w:r>
      <w:r w:rsidR="001B310E" w:rsidRPr="001B310E">
        <w:rPr>
          <w:rFonts w:ascii="Arial" w:hAnsi="Arial" w:cs="Arial"/>
          <w:i/>
        </w:rPr>
        <w:t xml:space="preserve">Nanofluids; Specific Heat Capacity; Regression; Gradient Boosting; </w:t>
      </w:r>
      <w:proofErr w:type="spellStart"/>
      <w:r w:rsidR="001B310E" w:rsidRPr="001B310E">
        <w:rPr>
          <w:rFonts w:ascii="Arial" w:hAnsi="Arial" w:cs="Arial"/>
          <w:i/>
        </w:rPr>
        <w:t>XGBoost</w:t>
      </w:r>
      <w:proofErr w:type="spellEnd"/>
    </w:p>
    <w:p w14:paraId="1E077BC0" w14:textId="77777777" w:rsidR="00790ADA" w:rsidRDefault="00790ADA" w:rsidP="00441B6F">
      <w:pPr>
        <w:pStyle w:val="Body"/>
        <w:spacing w:after="0"/>
        <w:rPr>
          <w:rFonts w:ascii="Arial" w:hAnsi="Arial" w:cs="Arial"/>
          <w:i/>
        </w:rPr>
      </w:pPr>
    </w:p>
    <w:p w14:paraId="77662B10" w14:textId="77777777" w:rsidR="00505F06" w:rsidRPr="00A24E7E" w:rsidRDefault="00505F06" w:rsidP="00441B6F">
      <w:pPr>
        <w:pStyle w:val="Body"/>
        <w:spacing w:after="0"/>
        <w:rPr>
          <w:rFonts w:ascii="Arial" w:hAnsi="Arial" w:cs="Arial"/>
          <w:i/>
        </w:rPr>
      </w:pPr>
    </w:p>
    <w:p w14:paraId="258EEED7" w14:textId="6EFE3BA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76D627A" w14:textId="77777777" w:rsidR="00790ADA" w:rsidRPr="00FB3A86" w:rsidRDefault="00790ADA" w:rsidP="00441B6F">
      <w:pPr>
        <w:pStyle w:val="AbstHead"/>
        <w:spacing w:after="0"/>
        <w:jc w:val="both"/>
        <w:rPr>
          <w:rFonts w:ascii="Arial" w:hAnsi="Arial" w:cs="Arial"/>
        </w:rPr>
      </w:pPr>
    </w:p>
    <w:p w14:paraId="07A46411" w14:textId="4A908157" w:rsidR="004B0FA5" w:rsidRPr="00F0580C" w:rsidRDefault="004B0FA5" w:rsidP="004B0FA5">
      <w:pPr>
        <w:pStyle w:val="Body"/>
        <w:spacing w:after="0"/>
      </w:pPr>
      <w:r w:rsidRPr="00F0580C">
        <w:t xml:space="preserve">In </w:t>
      </w:r>
      <w:r w:rsidRPr="006D74DE">
        <w:rPr>
          <w:lang w:val="id-ID"/>
        </w:rPr>
        <w:t>recent</w:t>
      </w:r>
      <w:r w:rsidRPr="00F0580C">
        <w:t xml:space="preserve"> years, </w:t>
      </w:r>
      <w:r w:rsidRPr="004B0FA5">
        <w:rPr>
          <w:rFonts w:ascii="Arial" w:hAnsi="Arial" w:cs="Arial"/>
        </w:rPr>
        <w:t>nanofluids</w:t>
      </w:r>
      <w:r w:rsidRPr="00F0580C">
        <w:t xml:space="preserve"> engineered colloidal suspensions of nanoparticles in conventional base fluids have gained significant traction due to their enhanced thermophysical properties. These fluids offer remarkable improvements in heat transfer capabilities, primarily due to the inclusion of nanoparticles with high surface area and superior thermal conductivity. Such characteristics make nanofluids attractive for applications in energy systems, manufacturing processes, biomedical devices, and electronics cooling systems </w:t>
      </w:r>
      <w:r w:rsidRPr="00F0580C">
        <w:fldChar w:fldCharType="begin" w:fldLock="1"/>
      </w:r>
      <w:r w:rsidR="008E4E86">
        <w:instrText>ADDIN CSL_CITATION {"citationItems":[{"id":"ITEM-1","itemData":{"author":[{"dropping-particle":"","family":"Choi","given":"Stephen U-S","non-dropping-particle":"","parse-names":false,"suffix":""}],"id":"ITEM-1","issued":{"date-parts":[["1998"]]},"publisher":"Argonne National Lab.(ANL), Argonne, IL (United States)","title":"Nanofluid technology: current status and future research","type":"report"},"uris":["http://www.mendeley.com/documents/?uuid=6a24f47f-7aff-4fb8-9868-8f259c4a913a"]}],"mendeley":{"formattedCitation":"(Choi, 1998)","plainTextFormattedCitation":"(Choi, 1998)","previouslyFormattedCitation":"[1]"},"properties":{"noteIndex":0},"schema":"https://github.com/citation-style-language/schema/raw/master/csl-citation.json"}</w:instrText>
      </w:r>
      <w:r w:rsidRPr="00F0580C">
        <w:fldChar w:fldCharType="separate"/>
      </w:r>
      <w:r w:rsidR="008E4E86" w:rsidRPr="008E4E86">
        <w:rPr>
          <w:noProof/>
        </w:rPr>
        <w:t>(Choi, 1998)</w:t>
      </w:r>
      <w:r w:rsidRPr="00F0580C">
        <w:fldChar w:fldCharType="end"/>
      </w:r>
      <w:r w:rsidRPr="00F0580C">
        <w:t xml:space="preserve">, </w:t>
      </w:r>
      <w:r w:rsidRPr="00F0580C">
        <w:fldChar w:fldCharType="begin" w:fldLock="1"/>
      </w:r>
      <w:r w:rsidR="008E4E86">
        <w:instrText>ADDIN CSL_CITATION {"citationItems":[{"id":"ITEM-1","itemData":{"author":[{"dropping-particle":"","family":"Borm","given":"Paul J A","non-dropping-particle":"","parse-names":false,"suffix":""},{"dropping-particle":"","family":"Robbins","given":"David","non-dropping-particle":"","parse-names":false,"suffix":""},{"dropping-particle":"","family":"Haubold","given":"Stephan","non-dropping-particle":"","parse-names":false,"suffix":""},{"dropping-particle":"","family":"Kuhlbusch","given":"Thomas","non-dropping-particle":"","parse-names":false,"suffix":""},{"dropping-particle":"","family":"Fissan","given":"Heinz","non-dropping-particle":"","parse-names":false,"suffix":""},{"dropping-particle":"","family":"Donaldson","given":"Ken","non-dropping-particle":"","parse-names":false,"suffix":""},{"dropping-particle":"","family":"Schins","given":"Roel","non-dropping-particle":"","parse-names":false,"suffix":""},{"dropping-particle":"","family":"Stone","given":"Vicki","non-dropping-particle":"","parse-names":false,"suffix":""},{"dropping-particle":"","family":"Kreyling","given":"Wolfgang","non-dropping-particle":"","parse-names":false,"suffix":""},{"dropping-particle":"","family":"Lademann","given":"Jurgen","non-dropping-particle":"","parse-names":false,"suffix":""}],"container-title":"Particle and fibre toxicology","id":"ITEM-1","issued":{"date-parts":[["2006"]]},"page":"1-35","publisher":"Springer","title":"The potential risks of nanomaterials: a review carried out for ECETOC","type":"article-journal","volume":"3"},"uris":["http://www.mendeley.com/documents/?uuid=acca7ff5-16ec-472d-acd7-07d81c277c99"]}],"mendeley":{"formattedCitation":"(Borm et al., 2006)","plainTextFormattedCitation":"(Borm et al., 2006)","previouslyFormattedCitation":"[2]"},"properties":{"noteIndex":0},"schema":"https://github.com/citation-style-language/schema/raw/master/csl-citation.json"}</w:instrText>
      </w:r>
      <w:r w:rsidRPr="00F0580C">
        <w:fldChar w:fldCharType="separate"/>
      </w:r>
      <w:r w:rsidR="008E4E86" w:rsidRPr="008E4E86">
        <w:rPr>
          <w:noProof/>
        </w:rPr>
        <w:t>(Borm et al., 2006)</w:t>
      </w:r>
      <w:r w:rsidRPr="00F0580C">
        <w:fldChar w:fldCharType="end"/>
      </w:r>
      <w:r w:rsidRPr="00F0580C">
        <w:t>.</w:t>
      </w:r>
      <w:r w:rsidR="008E4E86">
        <w:t xml:space="preserve"> </w:t>
      </w:r>
      <w:r w:rsidRPr="00F0580C">
        <w:t>The ability to fine-tune their thermal properties as type, size, and volume fraction of nanoparticles has opened new avenues for designing highly efficient thermal systems</w:t>
      </w:r>
      <w:r>
        <w:t xml:space="preserve"> </w:t>
      </w:r>
      <w:r>
        <w:fldChar w:fldCharType="begin" w:fldLock="1"/>
      </w:r>
      <w:r w:rsidR="008E4E86">
        <w:instrText>ADDIN CSL_CITATION {"citationItems":[{"id":"ITEM-1","itemData":{"ISSN":"0360-5442","author":[{"dropping-particle":"","family":"Colangelo","given":"Gianpiero","non-dropping-particle":"","parse-names":false,"suffix":""},{"dropping-particle":"","family":"Favale","given":"Ernani","non-dropping-particle":"","parse-names":false,"suffix":""},{"dropping-particle":"","family":"Miglietta","given":"Paola","non-dropping-particle":"","parse-names":false,"suffix":""},{"dropping-particle":"","family":"Milanese","given":"Marco","non-dropping-particle":"","parse-names":false,"suffix":""},{"dropping-particle":"","family":"Risi","given":"Arturo","non-dropping-particle":"de","parse-names":false,"suffix":""}],"container-title":"Energy","id":"ITEM-1","issued":{"date-parts":[["2016"]]},"page":"124-136","publisher":"Elsevier","title":"Thermal conductivity, viscosity and stability of Al2O3-diathermic oil nanofluids for solar energy systems","type":"article-journal","volume":"95"},"uris":["http://www.mendeley.com/documents/?uuid=4a4be690-8d6f-45ad-9976-ee217f2ee4fc"]}],"mendeley":{"formattedCitation":"(Colangelo et al., 2016)","plainTextFormattedCitation":"(Colangelo et al., 2016)","previouslyFormattedCitation":"[3]"},"properties":{"noteIndex":0},"schema":"https://github.com/citation-style-language/schema/raw/master/csl-citation.json"}</w:instrText>
      </w:r>
      <w:r>
        <w:fldChar w:fldCharType="separate"/>
      </w:r>
      <w:r w:rsidR="008E4E86" w:rsidRPr="008E4E86">
        <w:rPr>
          <w:noProof/>
        </w:rPr>
        <w:t>(Colangelo et al., 2016)</w:t>
      </w:r>
      <w:r>
        <w:fldChar w:fldCharType="end"/>
      </w:r>
      <w:r w:rsidRPr="00F0580C">
        <w:t xml:space="preserve">. Among the critical thermophysical parameters influencing nanofluid performance is the specific heat capacity (SHC), which directly impacts the heat storage and transfer characteristics of the fluid. Accurately measuring of SHC is essential for selecting suitable nanofluids in engineering applications. However, conventional experimental techniques, such as differential scanning calorimetry, are labor-intensive, time-consuming, and often affected by measurement errors caused by particle agglomeration, sedimentation, or temperature sensitivity </w:t>
      </w:r>
      <w:r w:rsidRPr="00F0580C">
        <w:fldChar w:fldCharType="begin" w:fldLock="1"/>
      </w:r>
      <w:r w:rsidR="008E4E86">
        <w:instrText>ADDIN CSL_CITATION {"citationItems":[{"id":"ITEM-1","itemData":{"ISSN":"1687-8140","author":[{"dropping-particle":"","family":"O'Hanley","given":"Harry","non-dropping-particle":"","parse-names":false,"suffix":""},{"dropping-particle":"","family":"Buongiorno","given":"Jacopo","non-dropping-particle":"","parse-names":false,"suffix":""},{"dropping-particle":"","family":"McKrell","given":"Thomas","non-dropping-particle":"","parse-names":false,"suffix":""},{"dropping-particle":"","family":"Hu","given":"Lin-wen","non-dropping-particle":"","parse-names":false,"suffix":""}],"container-title":"Advances in Mechanical Engineering","id":"ITEM-1","issued":{"date-parts":[["2012"]]},"page":"181079","publisher":"SAGE Publications Sage UK: London, England","title":"Measurement and model validation of nanofluid specific heat capacity with differential scanning calorimetry","type":"article-journal","volume":"4"},"uris":["http://www.mendeley.com/documents/?uuid=b687bd1c-a63f-444e-a3a4-fdf015e3baf0"]}],"mendeley":{"formattedCitation":"(O’Hanley et al., 2012)","plainTextFormattedCitation":"(O’Hanley et al., 2012)","previouslyFormattedCitation":"[4]"},"properties":{"noteIndex":0},"schema":"https://github.com/citation-style-language/schema/raw/master/csl-citation.json"}</w:instrText>
      </w:r>
      <w:r w:rsidRPr="00F0580C">
        <w:fldChar w:fldCharType="separate"/>
      </w:r>
      <w:r w:rsidR="008E4E86" w:rsidRPr="008E4E86">
        <w:rPr>
          <w:noProof/>
        </w:rPr>
        <w:t>(O’Hanley et al., 2012)</w:t>
      </w:r>
      <w:r w:rsidRPr="00F0580C">
        <w:fldChar w:fldCharType="end"/>
      </w:r>
      <w:r w:rsidRPr="00F0580C">
        <w:t xml:space="preserve">, </w:t>
      </w:r>
      <w:r w:rsidRPr="00F0580C">
        <w:fldChar w:fldCharType="begin" w:fldLock="1"/>
      </w:r>
      <w:r w:rsidR="008E4E86">
        <w:instrText>ADDIN CSL_CITATION {"citationItems":[{"id":"ITEM-1","itemData":{"ISSN":"1687-8140","author":[{"dropping-particle":"","family":"Zhou","given":"Le-Ping","non-dropping-particle":"","parse-names":false,"suffix":""},{"dropping-particle":"","family":"Wang","given":"Bu-Xuan","non-dropping-particle":"","parse-names":false,"suffix":""},{"dropping-particle":"","family":"Peng","given":"Xiao-Feng","non-dropping-particle":"","parse-names":false,"suffix":""},{"dropping-particle":"","family":"Du","given":"Xiao-Ze","non-dropping-particle":"","parse-names":false,"suffix":""},{"dropping-particle":"","family":"Yang","given":"Yong-Ping","non-dropping-particle":"","parse-names":false,"suffix":""}],"container-title":"Advances in mechanical engineering","id":"ITEM-1","issued":{"date-parts":[["2010"]]},"page":"172085","publisher":"SAGE Publications Sage UK: London, England","title":"On the specific heat capacity of CuO nanofluid","type":"article-journal","volume":"2"},"uris":["http://www.mendeley.com/documents/?uuid=4a535bc9-e02b-4e01-9ca5-133c1bbc8491"]}],"mendeley":{"formattedCitation":"(Zhou et al., 2010)","plainTextFormattedCitation":"(Zhou et al., 2010)","previouslyFormattedCitation":"[5]"},"properties":{"noteIndex":0},"schema":"https://github.com/citation-style-language/schema/raw/master/csl-citation.json"}</w:instrText>
      </w:r>
      <w:r w:rsidRPr="00F0580C">
        <w:fldChar w:fldCharType="separate"/>
      </w:r>
      <w:r w:rsidR="008E4E86" w:rsidRPr="008E4E86">
        <w:rPr>
          <w:noProof/>
        </w:rPr>
        <w:t>(Zhou et al., 2010)</w:t>
      </w:r>
      <w:r w:rsidRPr="00F0580C">
        <w:fldChar w:fldCharType="end"/>
      </w:r>
      <w:r w:rsidRPr="00F0580C">
        <w:t>. Furthermore, the complex and nonlinear behavior of nanofluids makes traditional predictive models insufficient.</w:t>
      </w:r>
    </w:p>
    <w:p w14:paraId="489F95D3" w14:textId="37EBD32E" w:rsidR="004B0FA5" w:rsidRPr="00F0580C" w:rsidRDefault="004B0FA5" w:rsidP="004B0FA5">
      <w:pPr>
        <w:pStyle w:val="Body"/>
        <w:spacing w:after="0"/>
      </w:pPr>
      <w:r w:rsidRPr="00F0580C">
        <w:t xml:space="preserve">In response to </w:t>
      </w:r>
      <w:r w:rsidRPr="004B0FA5">
        <w:rPr>
          <w:rFonts w:ascii="Arial" w:hAnsi="Arial" w:cs="Arial"/>
        </w:rPr>
        <w:t>these</w:t>
      </w:r>
      <w:r w:rsidRPr="00F0580C">
        <w:t xml:space="preserve"> challenges, machine learning (ML) has emerged as a powerful and efficient tool for predicting material properties, especially in cases involving large datasets and complex variable interactions. ML models have been successfully applied to estimate thermophysical properties such as thermal conductivity, viscosity, and antibacterial behavior of nanomaterials </w:t>
      </w:r>
      <w:r w:rsidRPr="00F0580C">
        <w:fldChar w:fldCharType="begin" w:fldLock="1"/>
      </w:r>
      <w:r w:rsidR="008E4E86">
        <w:instrText>ADDIN CSL_CITATION {"citationItems":[{"id":"ITEM-1","itemData":{"ISSN":"2662-995X","author":[{"dropping-particle":"","family":"Sarker","given":"Iqbal H","non-dropping-particle":"","parse-names":false,"suffix":""}],"container-title":"SN computer science","id":"ITEM-1","issue":"3","issued":{"date-parts":[["2021"]]},"page":"160","publisher":"Springer","title":"Machine learning: Algorithms, real-world applications and research directions","type":"article-journal","volume":"2"},"uris":["http://www.mendeley.com/documents/?uuid=8ebaf248-ea0b-4369-93f5-33172fe9b0a1"]}],"mendeley":{"formattedCitation":"(Sarker, 2021)","plainTextFormattedCitation":"(Sarker, 2021)","previouslyFormattedCitation":"[6]"},"properties":{"noteIndex":0},"schema":"https://github.com/citation-style-language/schema/raw/master/csl-citation.json"}</w:instrText>
      </w:r>
      <w:r w:rsidRPr="00F0580C">
        <w:fldChar w:fldCharType="separate"/>
      </w:r>
      <w:r w:rsidR="008E4E86" w:rsidRPr="008E4E86">
        <w:rPr>
          <w:noProof/>
        </w:rPr>
        <w:t>(Sarker, 2021)</w:t>
      </w:r>
      <w:r w:rsidRPr="00F0580C">
        <w:fldChar w:fldCharType="end"/>
      </w:r>
      <w:r w:rsidRPr="00F0580C">
        <w:t xml:space="preserve">, </w:t>
      </w:r>
      <w:r w:rsidRPr="00F0580C">
        <w:fldChar w:fldCharType="begin" w:fldLock="1"/>
      </w:r>
      <w:r w:rsidR="008E4E86">
        <w:instrText>ADDIN CSL_CITATION {"citationItems":[{"id":"ITEM-1","itemData":{"ISSN":"2214-157X","author":[{"dropping-particle":"","family":"Sharma","given":"Palash","non-dropping-particle":"","parse-names":false,"suffix":""},{"dropping-particle":"","family":"Ramesh","given":"K","non-dropping-particle":"","parse-names":false,"suffix":""},{"dropping-particle":"","family":"Parameshwaran","given":"R","non-dropping-particle":"","parse-names":false,"suffix":""},{"dropping-particle":"","family":"Deshmukh","given":"Sandip S","non-dropping-particle":"","parse-names":false,"suffix":""}],"container-title":"Case Studies in Thermal Engineering","id":"ITEM-1","issued":{"date-parts":[["2022"]]},"page":"101658","publisher":"Elsevier","title":"Thermal conductivity prediction of titania-water nanofluid: A case study using different machine learning algorithms","type":"article-journal","volume":"30"},"uris":["http://www.mendeley.com/documents/?uuid=5e56a6f1-6cb3-4d6b-9b83-d32d9ee077be"]}],"mendeley":{"formattedCitation":"(Sharma et al., 2022)","plainTextFormattedCitation":"(Sharma et al., 2022)","previouslyFormattedCitation":"[7]"},"properties":{"noteIndex":0},"schema":"https://github.com/citation-style-language/schema/raw/master/csl-citation.json"}</w:instrText>
      </w:r>
      <w:r w:rsidRPr="00F0580C">
        <w:fldChar w:fldCharType="separate"/>
      </w:r>
      <w:r w:rsidR="008E4E86" w:rsidRPr="008E4E86">
        <w:rPr>
          <w:noProof/>
        </w:rPr>
        <w:t>(Sharma et al., 2022)</w:t>
      </w:r>
      <w:r w:rsidRPr="00F0580C">
        <w:fldChar w:fldCharType="end"/>
      </w:r>
      <w:r w:rsidRPr="00F0580C">
        <w:rPr>
          <w:b/>
          <w:bCs/>
          <w:color w:val="FF0000"/>
        </w:rPr>
        <w:t>.</w:t>
      </w:r>
      <w:r w:rsidRPr="00F0580C">
        <w:rPr>
          <w:color w:val="FF0000"/>
        </w:rPr>
        <w:t xml:space="preserve"> </w:t>
      </w:r>
      <w:r w:rsidRPr="00F0580C">
        <w:t xml:space="preserve">Recent advancements in this field </w:t>
      </w:r>
      <w:r w:rsidRPr="00F0580C">
        <w:lastRenderedPageBreak/>
        <w:t xml:space="preserve">have demonstrated that ML models not only complement but can also outperform traditional methods when accurate and rapid predictions are needed </w:t>
      </w:r>
      <w:r w:rsidRPr="00F0580C">
        <w:fldChar w:fldCharType="begin" w:fldLock="1"/>
      </w:r>
      <w:r w:rsidR="008E4E86">
        <w:instrText>ADDIN CSL_CITATION {"citationItems":[{"id":"ITEM-1","itemData":{"author":[{"dropping-particle":"","family":"Durgam","given":"Shankar","non-dropping-particle":"","parse-names":false,"suffix":""},{"dropping-particle":"","family":"Kadam","given":"Ganesh","non-dropping-particle":"","parse-names":false,"suffix":""}],"container-title":"arXiv preprint arXiv:2102.12120","id":"ITEM-1","issued":{"date-parts":[["2021"]]},"title":"Investigation on thermal conductivity and viscosity of nanofluids using analytical and machine learning models","type":"article-journal"},"uris":["http://www.mendeley.com/documents/?uuid=be9a1cf7-ce56-4ed8-a6df-5fcd446b73c3"]}],"mendeley":{"formattedCitation":"(Durgam &amp; Kadam, 2021)","plainTextFormattedCitation":"(Durgam &amp; Kadam, 2021)","previouslyFormattedCitation":"[8]"},"properties":{"noteIndex":0},"schema":"https://github.com/citation-style-language/schema/raw/master/csl-citation.json"}</w:instrText>
      </w:r>
      <w:r w:rsidRPr="00F0580C">
        <w:fldChar w:fldCharType="separate"/>
      </w:r>
      <w:r w:rsidR="008E4E86" w:rsidRPr="008E4E86">
        <w:rPr>
          <w:noProof/>
        </w:rPr>
        <w:t>(Durgam &amp; Kadam, 2021)</w:t>
      </w:r>
      <w:r w:rsidRPr="00F0580C">
        <w:fldChar w:fldCharType="end"/>
      </w:r>
      <w:r w:rsidRPr="00F0580C">
        <w:t xml:space="preserve">, </w:t>
      </w:r>
      <w:r w:rsidRPr="00F0580C">
        <w:fldChar w:fldCharType="begin" w:fldLock="1"/>
      </w:r>
      <w:r w:rsidR="008E4E86">
        <w:instrText>ADDIN CSL_CITATION {"citationItems":[{"id":"ITEM-1","itemData":{"ISSN":"2076-3417","author":[{"dropping-particle":"","family":"Zhu","given":"Tongwei","non-dropping-particle":"","parse-names":false,"suffix":""},{"dropping-particle":"","family":"Mei","given":"Xiancheng","non-dropping-particle":"","parse-names":false,"suffix":""},{"dropping-particle":"","family":"Zhang","given":"Jiamin","non-dropping-particle":"","parse-names":false,"suffix":""},{"dropping-particle":"","family":"Li","given":"Chuanqi","non-dropping-particle":"","parse-names":false,"suffix":""}],"container-title":"Applied Sciences","id":"ITEM-1","issue":"14","issued":{"date-parts":[["2024"]]},"page":"6264","publisher":"MDPI","title":"Prediction of thermal conductivity of EG–Al2O3 nanofluids using six supervised machine learning models","type":"article-journal","volume":"14"},"uris":["http://www.mendeley.com/documents/?uuid=91740102-790f-4d1c-98be-5f4da29b140e"]}],"mendeley":{"formattedCitation":"(Zhu et al., 2024)","plainTextFormattedCitation":"(Zhu et al., 2024)","previouslyFormattedCitation":"[9]"},"properties":{"noteIndex":0},"schema":"https://github.com/citation-style-language/schema/raw/master/csl-citation.json"}</w:instrText>
      </w:r>
      <w:r w:rsidRPr="00F0580C">
        <w:fldChar w:fldCharType="separate"/>
      </w:r>
      <w:r w:rsidR="008E4E86" w:rsidRPr="008E4E86">
        <w:rPr>
          <w:noProof/>
        </w:rPr>
        <w:t>(Zhu et al., 2024)</w:t>
      </w:r>
      <w:r w:rsidRPr="00F0580C">
        <w:fldChar w:fldCharType="end"/>
      </w:r>
      <w:r w:rsidRPr="00F0580C">
        <w:t>.</w:t>
      </w:r>
    </w:p>
    <w:p w14:paraId="2D439B97" w14:textId="08E569C6" w:rsidR="004B0FA5" w:rsidRDefault="004B0FA5" w:rsidP="004B0FA5">
      <w:pPr>
        <w:pStyle w:val="Body"/>
        <w:spacing w:after="0"/>
        <w:rPr>
          <w:color w:val="000000"/>
        </w:rPr>
      </w:pPr>
      <w:r>
        <w:rPr>
          <w:color w:val="000000"/>
          <w:shd w:val="clear" w:color="auto" w:fill="FFFFFF"/>
        </w:rPr>
        <w:t>D</w:t>
      </w:r>
      <w:r w:rsidRPr="00F0580C">
        <w:rPr>
          <w:color w:val="000000"/>
          <w:shd w:val="clear" w:color="auto" w:fill="FFFFFF"/>
        </w:rPr>
        <w:t>ifferent machine learning</w:t>
      </w:r>
      <w:r>
        <w:rPr>
          <w:color w:val="000000"/>
          <w:shd w:val="clear" w:color="auto" w:fill="FFFFFF"/>
        </w:rPr>
        <w:t xml:space="preserve"> </w:t>
      </w:r>
      <w:r w:rsidRPr="004B0FA5">
        <w:rPr>
          <w:rFonts w:ascii="Arial" w:hAnsi="Arial" w:cs="Arial"/>
        </w:rPr>
        <w:t>regression</w:t>
      </w:r>
      <w:r w:rsidRPr="00F0580C">
        <w:rPr>
          <w:color w:val="000000"/>
          <w:shd w:val="clear" w:color="auto" w:fill="FFFFFF"/>
        </w:rPr>
        <w:t xml:space="preserve"> models were </w:t>
      </w:r>
      <w:r>
        <w:rPr>
          <w:color w:val="000000"/>
          <w:shd w:val="clear" w:color="auto" w:fill="FFFFFF"/>
        </w:rPr>
        <w:t>employed</w:t>
      </w:r>
      <w:r w:rsidRPr="00F0580C">
        <w:rPr>
          <w:color w:val="000000"/>
          <w:shd w:val="clear" w:color="auto" w:fill="FFFFFF"/>
        </w:rPr>
        <w:t xml:space="preserve"> </w:t>
      </w:r>
      <w:r>
        <w:rPr>
          <w:color w:val="000000"/>
          <w:shd w:val="clear" w:color="auto" w:fill="FFFFFF"/>
        </w:rPr>
        <w:t xml:space="preserve">by </w:t>
      </w:r>
      <w:r w:rsidRPr="0081648C">
        <w:rPr>
          <w:noProof/>
          <w:color w:val="000000"/>
          <w:shd w:val="clear" w:color="auto" w:fill="FFFFFF"/>
        </w:rPr>
        <w:t>Sharma</w:t>
      </w:r>
      <w:r>
        <w:rPr>
          <w:noProof/>
          <w:color w:val="000000"/>
          <w:shd w:val="clear" w:color="auto" w:fill="FFFFFF"/>
        </w:rPr>
        <w:t xml:space="preserve"> et al. </w:t>
      </w:r>
      <w:r w:rsidRPr="00F0580C">
        <w:rPr>
          <w:color w:val="000000"/>
          <w:shd w:val="clear" w:color="auto" w:fill="FFFFFF"/>
        </w:rPr>
        <w:t xml:space="preserve">to predict the thermal conductivity of </w:t>
      </w:r>
      <w:proofErr w:type="spellStart"/>
      <w:r w:rsidRPr="00CC114E">
        <w:t>TiO</w:t>
      </w:r>
      <w:proofErr w:type="spellEnd"/>
      <w:r w:rsidRPr="00F0580C">
        <w:rPr>
          <w:rFonts w:ascii="Cambria Math" w:hAnsi="Cambria Math" w:cs="Cambria Math"/>
          <w:color w:val="000000"/>
          <w:shd w:val="clear" w:color="auto" w:fill="FFFFFF"/>
        </w:rPr>
        <w:t>₂</w:t>
      </w:r>
      <w:r w:rsidRPr="00F0580C">
        <w:rPr>
          <w:color w:val="000000"/>
          <w:shd w:val="clear" w:color="auto" w:fill="FFFFFF"/>
        </w:rPr>
        <w:t>-H2O nanofluids</w:t>
      </w:r>
      <w:r>
        <w:rPr>
          <w:color w:val="000000"/>
          <w:shd w:val="clear" w:color="auto" w:fill="FFFFFF"/>
        </w:rPr>
        <w:t xml:space="preserve"> </w:t>
      </w:r>
      <w:r>
        <w:rPr>
          <w:color w:val="000000"/>
          <w:shd w:val="clear" w:color="auto" w:fill="FFFFFF"/>
        </w:rPr>
        <w:fldChar w:fldCharType="begin" w:fldLock="1"/>
      </w:r>
      <w:r w:rsidR="008E4E86">
        <w:rPr>
          <w:color w:val="000000"/>
          <w:shd w:val="clear" w:color="auto" w:fill="FFFFFF"/>
        </w:rPr>
        <w:instrText>ADDIN CSL_CITATION {"citationItems":[{"id":"ITEM-1","itemData":{"ISSN":"2214-157X","author":[{"dropping-particle":"","family":"Sharma","given":"Palash","non-dropping-particle":"","parse-names":false,"suffix":""},{"dropping-particle":"","family":"Ramesh","given":"K","non-dropping-particle":"","parse-names":false,"suffix":""},{"dropping-particle":"","family":"Parameshwaran","given":"R","non-dropping-particle":"","parse-names":false,"suffix":""},{"dropping-particle":"","family":"Deshmukh","given":"Sandip S","non-dropping-particle":"","parse-names":false,"suffix":""}],"container-title":"Case Studies in Thermal Engineering","id":"ITEM-1","issued":{"date-parts":[["2022"]]},"page":"101658","publisher":"Elsevier","title":"Thermal conductivity prediction of titania-water nanofluid: A case study using different machine learning algorithms","type":"article-journal","volume":"30"},"uris":["http://www.mendeley.com/documents/?uuid=5e56a6f1-6cb3-4d6b-9b83-d32d9ee077be"]}],"mendeley":{"formattedCitation":"(Sharma et al., 2022)","plainTextFormattedCitation":"(Sharma et al., 2022)","previouslyFormattedCitation":"[7]"},"properties":{"noteIndex":0},"schema":"https://github.com/citation-style-language/schema/raw/master/csl-citation.json"}</w:instrText>
      </w:r>
      <w:r>
        <w:rPr>
          <w:color w:val="000000"/>
          <w:shd w:val="clear" w:color="auto" w:fill="FFFFFF"/>
        </w:rPr>
        <w:fldChar w:fldCharType="separate"/>
      </w:r>
      <w:r w:rsidR="008E4E86" w:rsidRPr="008E4E86">
        <w:rPr>
          <w:noProof/>
          <w:color w:val="000000"/>
          <w:shd w:val="clear" w:color="auto" w:fill="FFFFFF"/>
        </w:rPr>
        <w:t>(Sharma et al., 2022)</w:t>
      </w:r>
      <w:r>
        <w:rPr>
          <w:color w:val="000000"/>
          <w:shd w:val="clear" w:color="auto" w:fill="FFFFFF"/>
        </w:rPr>
        <w:fldChar w:fldCharType="end"/>
      </w:r>
      <w:r w:rsidRPr="00F0580C">
        <w:rPr>
          <w:color w:val="000000"/>
          <w:shd w:val="clear" w:color="auto" w:fill="FFFFFF"/>
        </w:rPr>
        <w:t>. Their results showed that the gradient boosted model (GBR) had the highest accuracy, with an R² value of 0.99 and an MSE value of less than 0.0003. However, support vector regression (SVR) performed the worst of all models, with an R² value of 0.69</w:t>
      </w:r>
      <w:r>
        <w:rPr>
          <w:color w:val="000000"/>
          <w:shd w:val="clear" w:color="auto" w:fill="FFFFFF"/>
        </w:rPr>
        <w:t xml:space="preserve"> </w:t>
      </w:r>
      <w:r>
        <w:rPr>
          <w:color w:val="000000"/>
          <w:shd w:val="clear" w:color="auto" w:fill="FFFFFF"/>
        </w:rPr>
        <w:fldChar w:fldCharType="begin" w:fldLock="1"/>
      </w:r>
      <w:r w:rsidR="008E4E86">
        <w:rPr>
          <w:color w:val="000000"/>
          <w:shd w:val="clear" w:color="auto" w:fill="FFFFFF"/>
        </w:rPr>
        <w:instrText>ADDIN CSL_CITATION {"citationItems":[{"id":"ITEM-1","itemData":{"ISSN":"2214-157X","author":[{"dropping-particle":"","family":"Sharma","given":"Palash","non-dropping-particle":"","parse-names":false,"suffix":""},{"dropping-particle":"","family":"Ramesh","given":"K","non-dropping-particle":"","parse-names":false,"suffix":""},{"dropping-particle":"","family":"Parameshwaran","given":"R","non-dropping-particle":"","parse-names":false,"suffix":""},{"dropping-particle":"","family":"Deshmukh","given":"Sandip S","non-dropping-particle":"","parse-names":false,"suffix":""}],"container-title":"Case Studies in Thermal Engineering","id":"ITEM-1","issued":{"date-parts":[["2022"]]},"page":"101658","publisher":"Elsevier","title":"Thermal conductivity prediction of titania-water nanofluid: A case study using different machine learning algorithms","type":"article-journal","volume":"30"},"uris":["http://www.mendeley.com/documents/?uuid=5e56a6f1-6cb3-4d6b-9b83-d32d9ee077be"]}],"mendeley":{"formattedCitation":"(Sharma et al., 2022)","plainTextFormattedCitation":"(Sharma et al., 2022)","previouslyFormattedCitation":"[7]"},"properties":{"noteIndex":0},"schema":"https://github.com/citation-style-language/schema/raw/master/csl-citation.json"}</w:instrText>
      </w:r>
      <w:r>
        <w:rPr>
          <w:color w:val="000000"/>
          <w:shd w:val="clear" w:color="auto" w:fill="FFFFFF"/>
        </w:rPr>
        <w:fldChar w:fldCharType="separate"/>
      </w:r>
      <w:r w:rsidR="008E4E86" w:rsidRPr="008E4E86">
        <w:rPr>
          <w:noProof/>
          <w:color w:val="000000"/>
          <w:shd w:val="clear" w:color="auto" w:fill="FFFFFF"/>
        </w:rPr>
        <w:t>(Sharma et al., 2022)</w:t>
      </w:r>
      <w:r>
        <w:rPr>
          <w:color w:val="000000"/>
          <w:shd w:val="clear" w:color="auto" w:fill="FFFFFF"/>
        </w:rPr>
        <w:fldChar w:fldCharType="end"/>
      </w:r>
      <w:r w:rsidRPr="00F0580C">
        <w:rPr>
          <w:color w:val="000000"/>
          <w:shd w:val="clear" w:color="auto" w:fill="FFFFFF"/>
        </w:rPr>
        <w:t xml:space="preserve">. In a separate study, Durgam and Kadam </w:t>
      </w:r>
      <w:r w:rsidRPr="00F0580C">
        <w:rPr>
          <w:color w:val="000000"/>
          <w:shd w:val="clear" w:color="auto" w:fill="FFFFFF"/>
        </w:rPr>
        <w:fldChar w:fldCharType="begin" w:fldLock="1"/>
      </w:r>
      <w:r w:rsidR="008E4E86">
        <w:rPr>
          <w:color w:val="000000"/>
          <w:shd w:val="clear" w:color="auto" w:fill="FFFFFF"/>
        </w:rPr>
        <w:instrText>ADDIN CSL_CITATION {"citationItems":[{"id":"ITEM-1","itemData":{"author":[{"dropping-particle":"","family":"Durgam","given":"Shankar","non-dropping-particle":"","parse-names":false,"suffix":""},{"dropping-particle":"","family":"Kadam","given":"Ganesh","non-dropping-particle":"","parse-names":false,"suffix":""}],"container-title":"arXiv preprint arXiv:2102.12120","id":"ITEM-1","issued":{"date-parts":[["2021"]]},"title":"Investigation on thermal conductivity and viscosity of nanofluids using analytical and machine learning models","type":"article-journal"},"uris":["http://www.mendeley.com/documents/?uuid=be9a1cf7-ce56-4ed8-a6df-5fcd446b73c3"]}],"mendeley":{"formattedCitation":"(Durgam &amp; Kadam, 2021)","plainTextFormattedCitation":"(Durgam &amp; Kadam, 2021)","previouslyFormattedCitation":"[8]"},"properties":{"noteIndex":0},"schema":"https://github.com/citation-style-language/schema/raw/master/csl-citation.json"}</w:instrText>
      </w:r>
      <w:r w:rsidRPr="00F0580C">
        <w:rPr>
          <w:color w:val="000000"/>
          <w:shd w:val="clear" w:color="auto" w:fill="FFFFFF"/>
        </w:rPr>
        <w:fldChar w:fldCharType="separate"/>
      </w:r>
      <w:r w:rsidR="008E4E86" w:rsidRPr="008E4E86">
        <w:rPr>
          <w:noProof/>
          <w:color w:val="000000"/>
          <w:shd w:val="clear" w:color="auto" w:fill="FFFFFF"/>
        </w:rPr>
        <w:t>(Durgam &amp; Kadam, 2021)</w:t>
      </w:r>
      <w:r w:rsidRPr="00F0580C">
        <w:rPr>
          <w:color w:val="000000"/>
          <w:shd w:val="clear" w:color="auto" w:fill="FFFFFF"/>
        </w:rPr>
        <w:fldChar w:fldCharType="end"/>
      </w:r>
      <w:r w:rsidRPr="00F0580C">
        <w:rPr>
          <w:color w:val="000000"/>
          <w:shd w:val="clear" w:color="auto" w:fill="FFFFFF"/>
        </w:rPr>
        <w:t xml:space="preserve"> applied Gaussian Process Regression with Matern and Squared Exponential kernels to predict the heat conductivity and viscosity of </w:t>
      </w:r>
      <w:proofErr w:type="spellStart"/>
      <w:r w:rsidRPr="00F0580C">
        <w:rPr>
          <w:color w:val="000000"/>
          <w:shd w:val="clear" w:color="auto" w:fill="FFFFFF"/>
        </w:rPr>
        <w:t>Al</w:t>
      </w:r>
      <w:r w:rsidRPr="00F0580C">
        <w:rPr>
          <w:rFonts w:ascii="Cambria Math" w:hAnsi="Cambria Math" w:cs="Cambria Math"/>
          <w:color w:val="000000"/>
          <w:shd w:val="clear" w:color="auto" w:fill="FFFFFF"/>
        </w:rPr>
        <w:t>₂</w:t>
      </w:r>
      <w:r w:rsidRPr="00F0580C">
        <w:rPr>
          <w:color w:val="000000"/>
          <w:shd w:val="clear" w:color="auto" w:fill="FFFFFF"/>
        </w:rPr>
        <w:t>O</w:t>
      </w:r>
      <w:proofErr w:type="spellEnd"/>
      <w:r w:rsidRPr="00F0580C">
        <w:rPr>
          <w:rFonts w:ascii="Cambria Math" w:hAnsi="Cambria Math" w:cs="Cambria Math"/>
          <w:color w:val="000000"/>
          <w:shd w:val="clear" w:color="auto" w:fill="FFFFFF"/>
        </w:rPr>
        <w:t>₃</w:t>
      </w:r>
      <w:r w:rsidRPr="00F0580C">
        <w:rPr>
          <w:color w:val="000000"/>
          <w:shd w:val="clear" w:color="auto" w:fill="FFFFFF"/>
        </w:rPr>
        <w:t>-H</w:t>
      </w:r>
      <w:r w:rsidRPr="00F0580C">
        <w:rPr>
          <w:rFonts w:ascii="Cambria Math" w:hAnsi="Cambria Math" w:cs="Cambria Math"/>
          <w:color w:val="000000"/>
          <w:shd w:val="clear" w:color="auto" w:fill="FFFFFF"/>
        </w:rPr>
        <w:t>₂</w:t>
      </w:r>
      <w:r w:rsidRPr="00F0580C">
        <w:rPr>
          <w:color w:val="000000"/>
          <w:shd w:val="clear" w:color="auto" w:fill="FFFFFF"/>
        </w:rPr>
        <w:t>O nanofluids, resulting in R</w:t>
      </w:r>
      <w:r w:rsidRPr="00F0580C">
        <w:rPr>
          <w:rFonts w:cs="Helvetica"/>
          <w:color w:val="000000"/>
          <w:shd w:val="clear" w:color="auto" w:fill="FFFFFF"/>
        </w:rPr>
        <w:t>²</w:t>
      </w:r>
      <w:r w:rsidRPr="00F0580C">
        <w:rPr>
          <w:color w:val="000000"/>
          <w:shd w:val="clear" w:color="auto" w:fill="FFFFFF"/>
        </w:rPr>
        <w:t xml:space="preserve"> values of 0.99 and minimal Root Mean Square Error (RMSE) score. Also, Li et al. looked at six ways to use computers to work out how hot or cold </w:t>
      </w:r>
      <w:proofErr w:type="spellStart"/>
      <w:r w:rsidRPr="00F0580C">
        <w:rPr>
          <w:color w:val="000000"/>
          <w:shd w:val="clear" w:color="auto" w:fill="FFFFFF"/>
        </w:rPr>
        <w:t>EG-Al</w:t>
      </w:r>
      <w:r w:rsidRPr="00F0580C">
        <w:rPr>
          <w:rFonts w:ascii="Cambria Math" w:hAnsi="Cambria Math" w:cs="Cambria Math"/>
          <w:color w:val="000000"/>
          <w:shd w:val="clear" w:color="auto" w:fill="FFFFFF"/>
        </w:rPr>
        <w:t>₂</w:t>
      </w:r>
      <w:r w:rsidRPr="00F0580C">
        <w:rPr>
          <w:color w:val="000000"/>
          <w:shd w:val="clear" w:color="auto" w:fill="FFFFFF"/>
        </w:rPr>
        <w:t>O</w:t>
      </w:r>
      <w:proofErr w:type="spellEnd"/>
      <w:r w:rsidRPr="00F0580C">
        <w:rPr>
          <w:rFonts w:ascii="Cambria Math" w:hAnsi="Cambria Math" w:cs="Cambria Math"/>
          <w:color w:val="000000"/>
          <w:shd w:val="clear" w:color="auto" w:fill="FFFFFF"/>
        </w:rPr>
        <w:t>₃</w:t>
      </w:r>
      <w:r w:rsidRPr="00F0580C">
        <w:rPr>
          <w:color w:val="000000"/>
          <w:shd w:val="clear" w:color="auto" w:fill="FFFFFF"/>
        </w:rPr>
        <w:t xml:space="preserve"> fluids would be. Their results showed that Gradient Boosting Decision Trees (GBDT) were the most accurate, with R</w:t>
      </w:r>
      <w:r w:rsidRPr="00F0580C">
        <w:rPr>
          <w:rFonts w:cs="Helvetica"/>
          <w:color w:val="000000"/>
          <w:shd w:val="clear" w:color="auto" w:fill="FFFFFF"/>
        </w:rPr>
        <w:t>²</w:t>
      </w:r>
      <w:r w:rsidRPr="00F0580C">
        <w:rPr>
          <w:color w:val="000000"/>
          <w:shd w:val="clear" w:color="auto" w:fill="FFFFFF"/>
        </w:rPr>
        <w:t xml:space="preserve"> scores of 0.9974 (training) and 0.9958 (testing) </w:t>
      </w:r>
      <w:r w:rsidRPr="00F0580C">
        <w:rPr>
          <w:color w:val="000000"/>
          <w:shd w:val="clear" w:color="auto" w:fill="FFFFFF"/>
        </w:rPr>
        <w:fldChar w:fldCharType="begin" w:fldLock="1"/>
      </w:r>
      <w:r w:rsidR="008E4E86">
        <w:rPr>
          <w:color w:val="000000"/>
          <w:shd w:val="clear" w:color="auto" w:fill="FFFFFF"/>
        </w:rPr>
        <w:instrText>ADDIN CSL_CITATION {"citationItems":[{"id":"ITEM-1","itemData":{"ISSN":"2076-3417","author":[{"dropping-particle":"","family":"Zhu","given":"Tongwei","non-dropping-particle":"","parse-names":false,"suffix":""},{"dropping-particle":"","family":"Mei","given":"Xiancheng","non-dropping-particle":"","parse-names":false,"suffix":""},{"dropping-particle":"","family":"Zhang","given":"Jiamin","non-dropping-particle":"","parse-names":false,"suffix":""},{"dropping-particle":"","family":"Li","given":"Chuanqi","non-dropping-particle":"","parse-names":false,"suffix":""}],"container-title":"Applied Sciences","id":"ITEM-1","issue":"14","issued":{"date-parts":[["2024"]]},"page":"6264","publisher":"MDPI","title":"Prediction of thermal conductivity of EG–Al2O3 nanofluids using six supervised machine learning models","type":"article-journal","volume":"14"},"uris":["http://www.mendeley.com/documents/?uuid=91740102-790f-4d1c-98be-5f4da29b140e"]}],"mendeley":{"formattedCitation":"(Zhu et al., 2024)","plainTextFormattedCitation":"(Zhu et al., 2024)","previouslyFormattedCitation":"[9]"},"properties":{"noteIndex":0},"schema":"https://github.com/citation-style-language/schema/raw/master/csl-citation.json"}</w:instrText>
      </w:r>
      <w:r w:rsidRPr="00F0580C">
        <w:rPr>
          <w:color w:val="000000"/>
          <w:shd w:val="clear" w:color="auto" w:fill="FFFFFF"/>
        </w:rPr>
        <w:fldChar w:fldCharType="separate"/>
      </w:r>
      <w:r w:rsidR="008E4E86" w:rsidRPr="008E4E86">
        <w:rPr>
          <w:noProof/>
          <w:color w:val="000000"/>
          <w:shd w:val="clear" w:color="auto" w:fill="FFFFFF"/>
        </w:rPr>
        <w:t>(Zhu et al., 2024)</w:t>
      </w:r>
      <w:r w:rsidRPr="00F0580C">
        <w:rPr>
          <w:color w:val="000000"/>
          <w:shd w:val="clear" w:color="auto" w:fill="FFFFFF"/>
        </w:rPr>
        <w:fldChar w:fldCharType="end"/>
      </w:r>
      <w:r w:rsidRPr="00F0580C">
        <w:rPr>
          <w:color w:val="000000"/>
          <w:shd w:val="clear" w:color="auto" w:fill="FFFFFF"/>
        </w:rPr>
        <w:t xml:space="preserve">. A study of a much larger dataset confirmed the high prediction performance of Artificial Neural Networks (ANNs) across multiple types of nanofluid </w:t>
      </w:r>
      <w:r w:rsidRPr="00F0580C">
        <w:rPr>
          <w:color w:val="000000"/>
          <w:shd w:val="clear" w:color="auto" w:fill="FFFFFF"/>
        </w:rPr>
        <w:fldChar w:fldCharType="begin" w:fldLock="1"/>
      </w:r>
      <w:r w:rsidR="008E4E86">
        <w:rPr>
          <w:color w:val="000000"/>
          <w:shd w:val="clear" w:color="auto" w:fill="FFFFFF"/>
        </w:rPr>
        <w:instrText>ADDIN CSL_CITATION {"citationItems":[{"id":"ITEM-1","itemData":{"author":[{"dropping-particle":"","family":"Durgam","given":"Shankar","non-dropping-particle":"","parse-names":false,"suffix":""},{"dropping-particle":"","family":"Kadam","given":"Ganesh","non-dropping-particle":"","parse-names":false,"suffix":""}],"container-title":"arXiv preprint arXiv:2102.12120","id":"ITEM-1","issued":{"date-parts":[["2021"]]},"title":"Investigation on thermal conductivity and viscosity of nanofluids using analytical and machine learning models","type":"article-journal"},"uris":["http://www.mendeley.com/documents/?uuid=be9a1cf7-ce56-4ed8-a6df-5fcd446b73c3"]}],"mendeley":{"formattedCitation":"(Durgam &amp; Kadam, 2021)","plainTextFormattedCitation":"(Durgam &amp; Kadam, 2021)","previouslyFormattedCitation":"[8]"},"properties":{"noteIndex":0},"schema":"https://github.com/citation-style-language/schema/raw/master/csl-citation.json"}</w:instrText>
      </w:r>
      <w:r w:rsidRPr="00F0580C">
        <w:rPr>
          <w:color w:val="000000"/>
          <w:shd w:val="clear" w:color="auto" w:fill="FFFFFF"/>
        </w:rPr>
        <w:fldChar w:fldCharType="separate"/>
      </w:r>
      <w:r w:rsidR="008E4E86" w:rsidRPr="008E4E86">
        <w:rPr>
          <w:noProof/>
          <w:color w:val="000000"/>
          <w:shd w:val="clear" w:color="auto" w:fill="FFFFFF"/>
        </w:rPr>
        <w:t>(Durgam &amp; Kadam, 2021)</w:t>
      </w:r>
      <w:r w:rsidRPr="00F0580C">
        <w:rPr>
          <w:color w:val="000000"/>
          <w:shd w:val="clear" w:color="auto" w:fill="FFFFFF"/>
        </w:rPr>
        <w:fldChar w:fldCharType="end"/>
      </w:r>
      <w:r w:rsidRPr="00F0580C">
        <w:rPr>
          <w:color w:val="000000"/>
          <w:shd w:val="clear" w:color="auto" w:fill="FFFFFF"/>
        </w:rPr>
        <w:t xml:space="preserve">.  Recently, Kanti et al  </w:t>
      </w:r>
      <w:r w:rsidRPr="00F0580C">
        <w:rPr>
          <w:color w:val="000000"/>
          <w:shd w:val="clear" w:color="auto" w:fill="FFFFFF"/>
        </w:rPr>
        <w:fldChar w:fldCharType="begin" w:fldLock="1"/>
      </w:r>
      <w:r w:rsidR="008E4E86">
        <w:rPr>
          <w:color w:val="000000"/>
          <w:shd w:val="clear" w:color="auto" w:fill="FFFFFF"/>
        </w:rPr>
        <w:instrText>ADDIN CSL_CITATION {"citationItems":[{"id":"ITEM-1","itemData":{"ISSN":"2045-2322","author":[{"dropping-particle":"","family":"Kanti","given":"Praveen Kumar","non-dropping-particle":"","parse-names":false,"suffix":""},{"dropping-particle":"","family":"Paramasivam","given":"Prabhu","non-dropping-particle":"","parse-names":false,"suffix":""},{"dropping-particle":"","family":"Wanatasanappan","given":"V Vicki","non-dropping-particle":"","parse-names":false,"suffix":""},{"dropping-particle":"","family":"Dhanasekaran","given":"Seshathiri","non-dropping-particle":"","parse-names":false,"suffix":""},{"dropping-particle":"","family":"Sharma","given":"Prabhakar","non-dropping-particle":"","parse-names":false,"suffix":""}],"container-title":"Scientific Reports","id":"ITEM-1","issue":"1","issued":{"date-parts":[["2024"]]},"page":"30967","publisher":"Nature Publishing Group UK London","title":"Experimental and explainable machine learning approach on thermal conductivity and viscosity of water based graphene oxide based mono and hybrid nanofluids","type":"article-journal","volume":"14"},"uris":["http://www.mendeley.com/documents/?uuid=edf4c5b5-e72c-4bd0-bf58-4a3940d49711"]}],"mendeley":{"formattedCitation":"(Kanti et al., 2024)","plainTextFormattedCitation":"(Kanti et al., 2024)","previouslyFormattedCitation":"[10]"},"properties":{"noteIndex":0},"schema":"https://github.com/citation-style-language/schema/raw/master/csl-citation.json"}</w:instrText>
      </w:r>
      <w:r w:rsidRPr="00F0580C">
        <w:rPr>
          <w:color w:val="000000"/>
          <w:shd w:val="clear" w:color="auto" w:fill="FFFFFF"/>
        </w:rPr>
        <w:fldChar w:fldCharType="separate"/>
      </w:r>
      <w:r w:rsidR="008E4E86" w:rsidRPr="008E4E86">
        <w:rPr>
          <w:noProof/>
          <w:color w:val="000000"/>
          <w:shd w:val="clear" w:color="auto" w:fill="FFFFFF"/>
        </w:rPr>
        <w:t>(Kanti et al., 2024)</w:t>
      </w:r>
      <w:r w:rsidRPr="00F0580C">
        <w:rPr>
          <w:color w:val="000000"/>
          <w:shd w:val="clear" w:color="auto" w:fill="FFFFFF"/>
        </w:rPr>
        <w:fldChar w:fldCharType="end"/>
      </w:r>
      <w:r w:rsidRPr="00F0580C">
        <w:rPr>
          <w:color w:val="000000"/>
          <w:shd w:val="clear" w:color="auto" w:fill="FFFFFF"/>
        </w:rPr>
        <w:t xml:space="preserve"> investigated mono- and hybrid graphene oxide-based nanofluids and demonstrated that Random Forest had the best results (R² = 0.9575, MAPE = 1.04%), proving its effectiveness in predicting thermal properties. They used real data from five different nanofluids and shows that machine learning can be used to analyze many different nanofluid variables </w:t>
      </w:r>
      <w:r w:rsidRPr="00F0580C">
        <w:rPr>
          <w:color w:val="000000"/>
          <w:shd w:val="clear" w:color="auto" w:fill="FFFFFF"/>
        </w:rPr>
        <w:fldChar w:fldCharType="begin" w:fldLock="1"/>
      </w:r>
      <w:r w:rsidR="008E4E86">
        <w:rPr>
          <w:color w:val="000000"/>
          <w:shd w:val="clear" w:color="auto" w:fill="FFFFFF"/>
        </w:rPr>
        <w:instrText>ADDIN CSL_CITATION {"citationItems":[{"id":"ITEM-1","itemData":{"ISSN":"2045-2322","author":[{"dropping-particle":"","family":"Kanti","given":"Praveen Kumar","non-dropping-particle":"","parse-names":false,"suffix":""},{"dropping-particle":"","family":"Paramasivam","given":"Prabhu","non-dropping-particle":"","parse-names":false,"suffix":""},{"dropping-particle":"","family":"Wanatasanappan","given":"V Vicki","non-dropping-particle":"","parse-names":false,"suffix":""},{"dropping-particle":"","family":"Dhanasekaran","given":"Seshathiri","non-dropping-particle":"","parse-names":false,"suffix":""},{"dropping-particle":"","family":"Sharma","given":"Prabhakar","non-dropping-particle":"","parse-names":false,"suffix":""}],"container-title":"Scientific Reports","id":"ITEM-1","issue":"1","issued":{"date-parts":[["2024"]]},"page":"30967","publisher":"Nature Publishing Group UK London","title":"Experimental and explainable machine learning approach on thermal conductivity and viscosity of water based graphene oxide based mono and hybrid nanofluids","type":"article-journal","volume":"14"},"uris":["http://www.mendeley.com/documents/?uuid=edf4c5b5-e72c-4bd0-bf58-4a3940d49711"]}],"mendeley":{"formattedCitation":"(Kanti et al., 2024)","plainTextFormattedCitation":"(Kanti et al., 2024)","previouslyFormattedCitation":"[10]"},"properties":{"noteIndex":0},"schema":"https://github.com/citation-style-language/schema/raw/master/csl-citation.json"}</w:instrText>
      </w:r>
      <w:r w:rsidRPr="00F0580C">
        <w:rPr>
          <w:color w:val="000000"/>
          <w:shd w:val="clear" w:color="auto" w:fill="FFFFFF"/>
        </w:rPr>
        <w:fldChar w:fldCharType="separate"/>
      </w:r>
      <w:r w:rsidR="008E4E86" w:rsidRPr="008E4E86">
        <w:rPr>
          <w:noProof/>
          <w:color w:val="000000"/>
          <w:shd w:val="clear" w:color="auto" w:fill="FFFFFF"/>
        </w:rPr>
        <w:t>(Kanti et al., 2024)</w:t>
      </w:r>
      <w:r w:rsidRPr="00F0580C">
        <w:rPr>
          <w:color w:val="000000"/>
          <w:shd w:val="clear" w:color="auto" w:fill="FFFFFF"/>
        </w:rPr>
        <w:fldChar w:fldCharType="end"/>
      </w:r>
      <w:r w:rsidRPr="00F0580C">
        <w:rPr>
          <w:color w:val="000000"/>
          <w:shd w:val="clear" w:color="auto" w:fill="FFFFFF"/>
        </w:rPr>
        <w:t>.</w:t>
      </w:r>
      <w:r>
        <w:rPr>
          <w:color w:val="000000"/>
          <w:shd w:val="clear" w:color="auto" w:fill="FFFFFF"/>
        </w:rPr>
        <w:t xml:space="preserve"> </w:t>
      </w:r>
      <w:r w:rsidRPr="00F64F01">
        <w:rPr>
          <w:color w:val="000000"/>
        </w:rPr>
        <w:t xml:space="preserve">In addition to machine learning approaches, </w:t>
      </w:r>
      <w:r>
        <w:rPr>
          <w:color w:val="000000"/>
        </w:rPr>
        <w:t xml:space="preserve">more recent </w:t>
      </w:r>
      <w:r w:rsidRPr="00F64F01">
        <w:rPr>
          <w:color w:val="000000"/>
        </w:rPr>
        <w:t>studies have also investigated the thermophysical behavior of nanofluids in natural convection under magnetic fields and partial heating, highlighting the importance of accurate thermal property prediction in simulation and design processes</w:t>
      </w:r>
      <w:r>
        <w:rPr>
          <w:color w:val="000000"/>
        </w:rPr>
        <w:t xml:space="preserve"> </w:t>
      </w:r>
      <w:r>
        <w:rPr>
          <w:color w:val="000000"/>
        </w:rPr>
        <w:fldChar w:fldCharType="begin" w:fldLock="1"/>
      </w:r>
      <w:r w:rsidR="008E4E86">
        <w:rPr>
          <w:color w:val="000000"/>
        </w:rPr>
        <w:instrText>ADDIN CSL_CITATION {"citationItems":[{"id":"ITEM-1","itemData":{"ISSN":"1735-3572","author":[{"dropping-particle":"","family":"Marfouk","given":"A","non-dropping-particle":"","parse-names":false,"suffix":""},{"dropping-particle":"","family":"Mansour","given":"A","non-dropping-particle":"","parse-names":false,"suffix":""},{"dropping-particle":"","family":"Hasnaoui","given":"A","non-dropping-particle":"","parse-names":false,"suffix":""},{"dropping-particle":"","family":"Amahmid","given":"A","non-dropping-particle":"","parse-names":false,"suffix":""},{"dropping-particle":"","family":"Hasnaoui","given":"M","non-dropping-particle":"","parse-names":false,"suffix":""}],"container-title":"Journal of Applied Fluid Mechanics","id":"ITEM-1","issue":"7","issued":{"date-parts":[["2025"]]},"page":"1720-1734","title":"MHD Free Convection in an Enclosure Loaded with Nanofluid and Partially Cross-heated","type":"article-journal","volume":"18"},"uris":["http://www.mendeley.com/documents/?uuid=1ae16f6a-8d15-436e-ab17-a76b6edabebf"]}],"mendeley":{"formattedCitation":"(Marfouk et al., 2025)","plainTextFormattedCitation":"(Marfouk et al., 2025)","previouslyFormattedCitation":"[11]"},"properties":{"noteIndex":0},"schema":"https://github.com/citation-style-language/schema/raw/master/csl-citation.json"}</w:instrText>
      </w:r>
      <w:r>
        <w:rPr>
          <w:color w:val="000000"/>
        </w:rPr>
        <w:fldChar w:fldCharType="separate"/>
      </w:r>
      <w:r w:rsidR="008E4E86" w:rsidRPr="008E4E86">
        <w:rPr>
          <w:noProof/>
          <w:color w:val="000000"/>
        </w:rPr>
        <w:t>(Marfouk et al., 2025)</w:t>
      </w:r>
      <w:r>
        <w:rPr>
          <w:color w:val="000000"/>
        </w:rPr>
        <w:fldChar w:fldCharType="end"/>
      </w:r>
      <w:r>
        <w:rPr>
          <w:color w:val="000000"/>
        </w:rPr>
        <w:t>.</w:t>
      </w:r>
    </w:p>
    <w:p w14:paraId="441AD88D" w14:textId="15B4C4D4" w:rsidR="00790ADA" w:rsidRDefault="004B0FA5" w:rsidP="004B0FA5">
      <w:pPr>
        <w:pStyle w:val="Body"/>
        <w:spacing w:after="0"/>
        <w:rPr>
          <w:color w:val="000000"/>
          <w:shd w:val="clear" w:color="auto" w:fill="FFFFFF"/>
        </w:rPr>
      </w:pPr>
      <w:r w:rsidRPr="00F0580C">
        <w:rPr>
          <w:color w:val="000000"/>
          <w:shd w:val="clear" w:color="auto" w:fill="FFFFFF"/>
        </w:rPr>
        <w:t xml:space="preserve">All these </w:t>
      </w:r>
      <w:r w:rsidRPr="00FB2950">
        <w:rPr>
          <w:noProof/>
          <w:color w:val="000000"/>
          <w:shd w:val="clear" w:color="auto" w:fill="FFFFFF"/>
        </w:rPr>
        <w:t>researches</w:t>
      </w:r>
      <w:r w:rsidRPr="00F0580C">
        <w:rPr>
          <w:color w:val="000000"/>
          <w:shd w:val="clear" w:color="auto" w:fill="FFFFFF"/>
        </w:rPr>
        <w:t xml:space="preserve"> demonstrate the effectiveness of </w:t>
      </w:r>
      <w:r w:rsidRPr="004B0FA5">
        <w:rPr>
          <w:rFonts w:ascii="Arial" w:hAnsi="Arial" w:cs="Arial"/>
        </w:rPr>
        <w:t>several</w:t>
      </w:r>
      <w:r w:rsidRPr="00F0580C">
        <w:rPr>
          <w:color w:val="000000"/>
          <w:shd w:val="clear" w:color="auto" w:fill="FFFFFF"/>
        </w:rPr>
        <w:t xml:space="preserve"> machine learning methods, especially those based on a set of models such as GBR and Random Forest (RF), in predicting the thermal properties of nanofluids with high accuracy. However, this study uses a set of supervised</w:t>
      </w:r>
      <w:r>
        <w:rPr>
          <w:color w:val="000000"/>
          <w:shd w:val="clear" w:color="auto" w:fill="FFFFFF"/>
        </w:rPr>
        <w:t xml:space="preserve"> regression models </w:t>
      </w:r>
      <w:r w:rsidRPr="00F0580C">
        <w:rPr>
          <w:color w:val="000000"/>
          <w:shd w:val="clear" w:color="auto" w:fill="FFFFFF"/>
        </w:rPr>
        <w:t xml:space="preserve">to predict the thermal properties of nanofluids based on key input parameters: Nanoparticle type, base fluid type, temperature, average particle size, and volume fraction. The data was preprocessed using appropriate feature encoding and normalization techniques. Four regression models including Gradient boosted, </w:t>
      </w:r>
      <w:proofErr w:type="spellStart"/>
      <w:r w:rsidRPr="00F0580C">
        <w:rPr>
          <w:color w:val="000000"/>
          <w:shd w:val="clear" w:color="auto" w:fill="FFFFFF"/>
        </w:rPr>
        <w:t>XGBoost</w:t>
      </w:r>
      <w:proofErr w:type="spellEnd"/>
      <w:r w:rsidRPr="00F0580C">
        <w:rPr>
          <w:color w:val="000000"/>
          <w:shd w:val="clear" w:color="auto" w:fill="FFFFFF"/>
        </w:rPr>
        <w:t xml:space="preserve">, AdaBoost, and decision tree, were trained, validated, and compared. The Gradient boosted model had the highest predictive value among all these models, achieving a prediction accuracy of 99.60%. </w:t>
      </w:r>
      <w:commentRangeStart w:id="0"/>
      <w:r w:rsidRPr="00F0580C">
        <w:rPr>
          <w:color w:val="000000"/>
          <w:shd w:val="clear" w:color="auto" w:fill="FFFFFF"/>
        </w:rPr>
        <w:t>The results encourage using of intelligent machine learning</w:t>
      </w:r>
      <w:r>
        <w:rPr>
          <w:color w:val="000000"/>
          <w:shd w:val="clear" w:color="auto" w:fill="FFFFFF"/>
        </w:rPr>
        <w:t xml:space="preserve"> regression</w:t>
      </w:r>
      <w:r w:rsidRPr="00F0580C">
        <w:rPr>
          <w:color w:val="000000"/>
          <w:shd w:val="clear" w:color="auto" w:fill="FFFFFF"/>
        </w:rPr>
        <w:t xml:space="preserve"> strategies for thermal management systems.</w:t>
      </w:r>
      <w:commentRangeEnd w:id="0"/>
      <w:r w:rsidR="00BA6DC4">
        <w:rPr>
          <w:rStyle w:val="CommentReference"/>
          <w:rFonts w:ascii="Times New Roman" w:hAnsi="Times New Roman"/>
          <w:lang w:val="nb-NO" w:eastAsia="nb-NO"/>
        </w:rPr>
        <w:commentReference w:id="0"/>
      </w:r>
    </w:p>
    <w:p w14:paraId="2BE24F44" w14:textId="77777777" w:rsidR="004B0FA5" w:rsidRPr="00FB3A86" w:rsidRDefault="004B0FA5" w:rsidP="004B0FA5">
      <w:pPr>
        <w:pStyle w:val="Body"/>
        <w:spacing w:after="0"/>
        <w:rPr>
          <w:rFonts w:ascii="Arial" w:hAnsi="Arial" w:cs="Arial"/>
        </w:rPr>
      </w:pPr>
    </w:p>
    <w:p w14:paraId="0A9D0D07" w14:textId="62AC1418" w:rsidR="003B3AA2" w:rsidRDefault="003B3AA2" w:rsidP="00441B6F">
      <w:pPr>
        <w:pStyle w:val="AbstHead"/>
        <w:spacing w:after="0"/>
        <w:jc w:val="both"/>
        <w:rPr>
          <w:rFonts w:ascii="Arial" w:hAnsi="Arial" w:cs="Arial"/>
        </w:rPr>
      </w:pPr>
      <w:r>
        <w:rPr>
          <w:rFonts w:ascii="Arial" w:hAnsi="Arial" w:cs="Arial"/>
        </w:rPr>
        <w:t>2. methodology</w:t>
      </w:r>
    </w:p>
    <w:p w14:paraId="3D6F1468" w14:textId="77777777" w:rsidR="003B3AA2" w:rsidRDefault="003B3AA2" w:rsidP="00441B6F">
      <w:pPr>
        <w:pStyle w:val="AbstHead"/>
        <w:spacing w:after="0"/>
        <w:jc w:val="both"/>
        <w:rPr>
          <w:rFonts w:ascii="Arial" w:hAnsi="Arial" w:cs="Arial"/>
        </w:rPr>
      </w:pPr>
    </w:p>
    <w:p w14:paraId="54F27B3A" w14:textId="103A45B4" w:rsidR="007F7B32" w:rsidRDefault="00343B94" w:rsidP="00441B6F">
      <w:pPr>
        <w:pStyle w:val="AbstHead"/>
        <w:spacing w:after="0"/>
        <w:jc w:val="both"/>
        <w:rPr>
          <w:rFonts w:ascii="Arial" w:hAnsi="Arial" w:cs="Arial"/>
        </w:rPr>
      </w:pPr>
      <w:r>
        <w:rPr>
          <w:rFonts w:ascii="Arial" w:hAnsi="Arial" w:cs="Arial"/>
        </w:rPr>
        <w:t>proposed Model</w:t>
      </w:r>
    </w:p>
    <w:p w14:paraId="756E5063" w14:textId="77777777" w:rsidR="00790ADA" w:rsidRPr="00FB3A86" w:rsidRDefault="00790ADA" w:rsidP="00441B6F">
      <w:pPr>
        <w:pStyle w:val="AbstHead"/>
        <w:spacing w:after="0"/>
        <w:jc w:val="both"/>
        <w:rPr>
          <w:rFonts w:ascii="Arial" w:hAnsi="Arial" w:cs="Arial"/>
        </w:rPr>
      </w:pPr>
    </w:p>
    <w:p w14:paraId="7C1AC1F5" w14:textId="77777777" w:rsidR="00C97ECA" w:rsidRPr="00F0580C" w:rsidRDefault="00C97ECA" w:rsidP="00C97ECA">
      <w:pPr>
        <w:pStyle w:val="Body"/>
        <w:spacing w:after="0"/>
        <w:rPr>
          <w:color w:val="000000"/>
        </w:rPr>
      </w:pPr>
      <w:r w:rsidRPr="00F0580C">
        <w:rPr>
          <w:color w:val="000000"/>
          <w:shd w:val="clear" w:color="auto" w:fill="FFFFFF"/>
        </w:rPr>
        <w:t xml:space="preserve">Our </w:t>
      </w:r>
      <w:r w:rsidRPr="00D63517">
        <w:rPr>
          <w:noProof/>
          <w:color w:val="000000"/>
          <w:shd w:val="clear" w:color="auto" w:fill="FFFFFF"/>
        </w:rPr>
        <w:t>proposed</w:t>
      </w:r>
      <w:r w:rsidRPr="00F0580C">
        <w:rPr>
          <w:color w:val="000000"/>
          <w:shd w:val="clear" w:color="auto" w:fill="FFFFFF"/>
        </w:rPr>
        <w:t xml:space="preserve"> prediction model consists of five main steps. The first step is data collection. The second step is data extraction, where important features such as nanoparticle type, base fluid, temperature, and volume fraction are identified. The third step is data preprocessing, which includes coding univariate categorical variables and dividing the dataset into training and test sets. In the fourth step, the model is optimized using various </w:t>
      </w:r>
      <w:r>
        <w:rPr>
          <w:color w:val="000000"/>
          <w:shd w:val="clear" w:color="auto" w:fill="FFFFFF"/>
        </w:rPr>
        <w:t xml:space="preserve">regression models </w:t>
      </w:r>
      <w:r w:rsidRPr="00F0580C">
        <w:rPr>
          <w:color w:val="000000"/>
          <w:shd w:val="clear" w:color="auto" w:fill="FFFFFF"/>
        </w:rPr>
        <w:t xml:space="preserve">such as: Gradient boosting, AdaBoost, AdaBoost, Decision Trees, and </w:t>
      </w:r>
      <w:proofErr w:type="spellStart"/>
      <w:r w:rsidRPr="00F0580C">
        <w:rPr>
          <w:color w:val="000000"/>
          <w:shd w:val="clear" w:color="auto" w:fill="FFFFFF"/>
        </w:rPr>
        <w:t>XGBoost</w:t>
      </w:r>
      <w:proofErr w:type="spellEnd"/>
      <w:r w:rsidRPr="00F0580C">
        <w:rPr>
          <w:color w:val="000000"/>
          <w:shd w:val="clear" w:color="auto" w:fill="FFFFFF"/>
        </w:rPr>
        <w:t xml:space="preserve">. The final step is model evaluation and validation. </w:t>
      </w:r>
      <w:r w:rsidRPr="00925AC1">
        <w:rPr>
          <w:color w:val="000000"/>
          <w:shd w:val="clear" w:color="auto" w:fill="FFFFFF"/>
        </w:rPr>
        <w:t>Fig</w:t>
      </w:r>
      <w:r>
        <w:rPr>
          <w:color w:val="000000"/>
          <w:shd w:val="clear" w:color="auto" w:fill="FFFFFF"/>
        </w:rPr>
        <w:t>.</w:t>
      </w:r>
      <w:r w:rsidRPr="00925AC1">
        <w:rPr>
          <w:color w:val="000000"/>
          <w:shd w:val="clear" w:color="auto" w:fill="FFFFFF"/>
        </w:rPr>
        <w:t xml:space="preserve"> 1 </w:t>
      </w:r>
      <w:r w:rsidRPr="00F0580C">
        <w:rPr>
          <w:color w:val="000000"/>
          <w:shd w:val="clear" w:color="auto" w:fill="FFFFFF"/>
        </w:rPr>
        <w:t>shows the workflow</w:t>
      </w:r>
      <w:r w:rsidRPr="00F0580C">
        <w:rPr>
          <w:color w:val="000000"/>
        </w:rPr>
        <w:t>.</w:t>
      </w:r>
    </w:p>
    <w:p w14:paraId="298FC7C5" w14:textId="77777777" w:rsidR="00C97ECA" w:rsidRPr="0027505A" w:rsidRDefault="00C97ECA" w:rsidP="00C97ECA">
      <w:pPr>
        <w:pStyle w:val="BodyText2"/>
        <w:widowControl w:val="0"/>
        <w:spacing w:after="0" w:line="240" w:lineRule="auto"/>
        <w:ind w:firstLine="357"/>
        <w:jc w:val="both"/>
        <w:rPr>
          <w:color w:val="000000"/>
          <w:sz w:val="19"/>
          <w:szCs w:val="19"/>
        </w:rPr>
      </w:pPr>
    </w:p>
    <w:p w14:paraId="0BEF9C79" w14:textId="77777777" w:rsidR="00C97ECA" w:rsidRDefault="00C97ECA" w:rsidP="00C97ECA">
      <w:pPr>
        <w:jc w:val="center"/>
      </w:pPr>
      <w:r w:rsidRPr="00C63E74">
        <w:rPr>
          <w:noProof/>
        </w:rPr>
        <w:lastRenderedPageBreak/>
        <w:drawing>
          <wp:inline distT="0" distB="0" distL="0" distR="0" wp14:anchorId="18BB60E4" wp14:editId="6780B7A2">
            <wp:extent cx="1375428" cy="3226004"/>
            <wp:effectExtent l="0" t="0" r="0" b="0"/>
            <wp:docPr id="10955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91475" cy="3263642"/>
                    </a:xfrm>
                    <a:prstGeom prst="rect">
                      <a:avLst/>
                    </a:prstGeom>
                    <a:noFill/>
                    <a:ln>
                      <a:noFill/>
                    </a:ln>
                  </pic:spPr>
                </pic:pic>
              </a:graphicData>
            </a:graphic>
          </wp:inline>
        </w:drawing>
      </w:r>
    </w:p>
    <w:p w14:paraId="02528183" w14:textId="77777777" w:rsidR="00C97ECA" w:rsidRPr="009032E1" w:rsidRDefault="00C97ECA" w:rsidP="009032E1">
      <w:pPr>
        <w:autoSpaceDE w:val="0"/>
        <w:autoSpaceDN w:val="0"/>
        <w:adjustRightInd w:val="0"/>
        <w:jc w:val="center"/>
        <w:rPr>
          <w:rFonts w:ascii="Arial" w:hAnsi="Arial" w:cs="Arial"/>
          <w:b/>
          <w:bCs/>
          <w:szCs w:val="22"/>
        </w:rPr>
      </w:pPr>
      <w:r w:rsidRPr="009032E1">
        <w:rPr>
          <w:rFonts w:ascii="Arial" w:hAnsi="Arial" w:cs="Arial"/>
          <w:b/>
          <w:bCs/>
          <w:szCs w:val="22"/>
        </w:rPr>
        <w:t>Fig. 1. Model development workflow</w:t>
      </w:r>
    </w:p>
    <w:p w14:paraId="323F30DE" w14:textId="77777777" w:rsidR="00C97ECA" w:rsidRDefault="00C97ECA" w:rsidP="00C97ECA">
      <w:r w:rsidRPr="003E6D85">
        <w:t xml:space="preserve"> </w:t>
      </w:r>
    </w:p>
    <w:p w14:paraId="3D4289EB" w14:textId="3A07B6F6" w:rsidR="00C97ECA" w:rsidRPr="00C97ECA" w:rsidRDefault="00C97ECA" w:rsidP="00C97ECA">
      <w:pPr>
        <w:pStyle w:val="Body"/>
        <w:spacing w:after="0"/>
        <w:rPr>
          <w:rFonts w:ascii="Arial" w:hAnsi="Arial" w:cs="Arial"/>
          <w:b/>
          <w:sz w:val="22"/>
        </w:rPr>
      </w:pPr>
      <w:r>
        <w:rPr>
          <w:rFonts w:ascii="Arial" w:hAnsi="Arial" w:cs="Arial"/>
          <w:b/>
          <w:sz w:val="22"/>
        </w:rPr>
        <w:t xml:space="preserve">2.1 </w:t>
      </w:r>
      <w:r w:rsidRPr="00C97ECA">
        <w:rPr>
          <w:rFonts w:ascii="Arial" w:hAnsi="Arial" w:cs="Arial"/>
          <w:b/>
          <w:sz w:val="22"/>
        </w:rPr>
        <w:t>Nanofluid Dataset</w:t>
      </w:r>
    </w:p>
    <w:p w14:paraId="3CB1E1F9" w14:textId="2F97553A" w:rsidR="00C97ECA" w:rsidRDefault="00C97ECA" w:rsidP="00C97ECA">
      <w:pPr>
        <w:pStyle w:val="Body"/>
        <w:spacing w:after="0"/>
      </w:pPr>
      <w:r w:rsidRPr="00E75670">
        <w:t xml:space="preserve">The </w:t>
      </w:r>
      <w:r w:rsidRPr="0090173A">
        <w:rPr>
          <w:color w:val="000000"/>
          <w:shd w:val="clear" w:color="auto" w:fill="FFFFFF"/>
        </w:rPr>
        <w:t>dataset</w:t>
      </w:r>
      <w:r w:rsidRPr="00E75670">
        <w:t xml:space="preserve"> has 517 records on the </w:t>
      </w:r>
      <w:r w:rsidRPr="00C97ECA">
        <w:rPr>
          <w:color w:val="000000"/>
          <w:shd w:val="clear" w:color="auto" w:fill="FFFFFF"/>
        </w:rPr>
        <w:t>thermophysical</w:t>
      </w:r>
      <w:r w:rsidRPr="00E75670">
        <w:t xml:space="preserve"> properties of nanofluids. Every record contains four input properties: nanoparticle type, base fluid, nanoparticle volume fraction and base fluid temperature. The predicted output is the specific heat capacity (SHC) of the nanofluids (J/</w:t>
      </w:r>
      <w:proofErr w:type="spellStart"/>
      <w:proofErr w:type="gramStart"/>
      <w:r w:rsidRPr="00E75670">
        <w:t>kg.K</w:t>
      </w:r>
      <w:proofErr w:type="spellEnd"/>
      <w:proofErr w:type="gramEnd"/>
      <w:r w:rsidRPr="00E75670">
        <w:t xml:space="preserve">). The dataset was got from a Kaggle platform </w:t>
      </w:r>
      <w:r w:rsidRPr="00E75670">
        <w:fldChar w:fldCharType="begin" w:fldLock="1"/>
      </w:r>
      <w:r w:rsidR="008E4E86">
        <w:instrText>ADDIN CSL_CITATION {"citationItems":[{"id":"ITEM-1","itemData":{"URL":"https://www.kaggle.com/datasets/kumaraugustya/nanoparticle-basefluid","author":[{"dropping-particle":"","family":"KumarAugustya","given":"","non-dropping-particle":"","parse-names":false,"suffix":""}],"id":"ITEM-1","issued":{"date-parts":[["2024"]]},"title":"NanoFluid Dynamics","type":"webpage"},"uris":["http://www.mendeley.com/documents/?uuid=271544ae-2f8f-4e8f-96e5-3e937d56fac0"]}],"mendeley":{"formattedCitation":"(KumarAugustya, 2024)","plainTextFormattedCitation":"(KumarAugustya, 2024)","previouslyFormattedCitation":"[12]"},"properties":{"noteIndex":0},"schema":"https://github.com/citation-style-language/schema/raw/master/csl-citation.json"}</w:instrText>
      </w:r>
      <w:r w:rsidRPr="00E75670">
        <w:fldChar w:fldCharType="separate"/>
      </w:r>
      <w:r w:rsidR="008E4E86" w:rsidRPr="008E4E86">
        <w:rPr>
          <w:noProof/>
        </w:rPr>
        <w:t>(KumarAugustya, 2024)</w:t>
      </w:r>
      <w:r w:rsidRPr="00E75670">
        <w:fldChar w:fldCharType="end"/>
      </w:r>
      <w:r w:rsidRPr="00E75670">
        <w:t>. Categorical features were processed using one-hot encoding to enable compatibility with machine learning</w:t>
      </w:r>
      <w:r>
        <w:t xml:space="preserve"> regression</w:t>
      </w:r>
      <w:r w:rsidRPr="00E75670">
        <w:t xml:space="preserve"> models. The dataset was then divided into 70% for training and 30% for testing.</w:t>
      </w:r>
      <w:r>
        <w:t xml:space="preserve"> </w:t>
      </w:r>
      <w:r>
        <w:fldChar w:fldCharType="begin"/>
      </w:r>
      <w:r>
        <w:instrText xml:space="preserve"> REF _Ref206837194 \h </w:instrText>
      </w:r>
      <w:r>
        <w:fldChar w:fldCharType="separate"/>
      </w:r>
      <w:r w:rsidRPr="00B93996">
        <w:rPr>
          <w:lang w:val="id-ID"/>
        </w:rPr>
        <w:t>Table 1</w:t>
      </w:r>
      <w:r>
        <w:fldChar w:fldCharType="end"/>
      </w:r>
      <w:r>
        <w:t xml:space="preserve"> shows a sample of the used dataset. </w:t>
      </w:r>
    </w:p>
    <w:p w14:paraId="0F36F2FD" w14:textId="77777777" w:rsidR="00C97ECA" w:rsidRPr="000B558D" w:rsidRDefault="00C97ECA" w:rsidP="00C97ECA">
      <w:pPr>
        <w:pStyle w:val="Text"/>
        <w:spacing w:after="120"/>
        <w:ind w:firstLine="0"/>
        <w:rPr>
          <w:b/>
          <w:bCs/>
        </w:rPr>
      </w:pPr>
    </w:p>
    <w:p w14:paraId="4A148C1B" w14:textId="77777777" w:rsidR="00C97ECA" w:rsidRPr="009032E1" w:rsidRDefault="00C97ECA" w:rsidP="009032E1">
      <w:pPr>
        <w:tabs>
          <w:tab w:val="left" w:pos="1080"/>
        </w:tabs>
        <w:jc w:val="both"/>
        <w:rPr>
          <w:rFonts w:ascii="Arial" w:hAnsi="Arial"/>
          <w:b/>
        </w:rPr>
      </w:pPr>
      <w:bookmarkStart w:id="1" w:name="_Ref206837194"/>
      <w:r w:rsidRPr="009032E1">
        <w:rPr>
          <w:rFonts w:ascii="Arial" w:hAnsi="Arial"/>
          <w:b/>
        </w:rPr>
        <w:t xml:space="preserve">Table </w:t>
      </w:r>
      <w:r w:rsidRPr="009032E1">
        <w:rPr>
          <w:rFonts w:ascii="Arial" w:hAnsi="Arial"/>
          <w:b/>
        </w:rPr>
        <w:fldChar w:fldCharType="begin"/>
      </w:r>
      <w:r w:rsidRPr="009032E1">
        <w:rPr>
          <w:rFonts w:ascii="Arial" w:hAnsi="Arial"/>
          <w:b/>
        </w:rPr>
        <w:instrText xml:space="preserve"> SEQ Table \* ARABIC </w:instrText>
      </w:r>
      <w:r w:rsidRPr="009032E1">
        <w:rPr>
          <w:rFonts w:ascii="Arial" w:hAnsi="Arial"/>
          <w:b/>
        </w:rPr>
        <w:fldChar w:fldCharType="separate"/>
      </w:r>
      <w:r w:rsidRPr="009032E1">
        <w:rPr>
          <w:rFonts w:ascii="Arial" w:hAnsi="Arial"/>
          <w:b/>
        </w:rPr>
        <w:t>1</w:t>
      </w:r>
      <w:r w:rsidRPr="009032E1">
        <w:rPr>
          <w:rFonts w:ascii="Arial" w:hAnsi="Arial"/>
          <w:b/>
        </w:rPr>
        <w:fldChar w:fldCharType="end"/>
      </w:r>
      <w:bookmarkEnd w:id="1"/>
      <w:r w:rsidRPr="009032E1">
        <w:rPr>
          <w:rFonts w:ascii="Arial" w:hAnsi="Arial"/>
          <w:b/>
        </w:rPr>
        <w:t>: Sample of the Nanofluid dataset</w:t>
      </w:r>
    </w:p>
    <w:tbl>
      <w:tblPr>
        <w:tblStyle w:val="TableGrid"/>
        <w:tblW w:w="0" w:type="auto"/>
        <w:jc w:val="center"/>
        <w:tblLook w:val="04A0" w:firstRow="1" w:lastRow="0" w:firstColumn="1" w:lastColumn="0" w:noHBand="0" w:noVBand="1"/>
      </w:tblPr>
      <w:tblGrid>
        <w:gridCol w:w="1906"/>
        <w:gridCol w:w="1900"/>
        <w:gridCol w:w="1549"/>
        <w:gridCol w:w="1820"/>
        <w:gridCol w:w="1023"/>
      </w:tblGrid>
      <w:tr w:rsidR="00C97ECA" w:rsidRPr="009032E1" w14:paraId="1A5EFAA6" w14:textId="77777777" w:rsidTr="009032E1">
        <w:trPr>
          <w:jc w:val="center"/>
        </w:trPr>
        <w:tc>
          <w:tcPr>
            <w:tcW w:w="0" w:type="auto"/>
          </w:tcPr>
          <w:p w14:paraId="114FCA7E" w14:textId="77777777" w:rsidR="00C97ECA" w:rsidRPr="009032E1" w:rsidRDefault="00C97ECA" w:rsidP="009032E1">
            <w:pPr>
              <w:jc w:val="both"/>
              <w:rPr>
                <w:rFonts w:ascii="Arial" w:hAnsi="Arial"/>
                <w:b/>
                <w:bCs/>
              </w:rPr>
            </w:pPr>
            <w:commentRangeStart w:id="2"/>
            <w:proofErr w:type="spellStart"/>
            <w:r w:rsidRPr="009032E1">
              <w:rPr>
                <w:rFonts w:ascii="Arial" w:hAnsi="Arial"/>
                <w:b/>
                <w:bCs/>
              </w:rPr>
              <w:t>Nanopartice</w:t>
            </w:r>
            <w:commentRangeEnd w:id="2"/>
            <w:proofErr w:type="spellEnd"/>
            <w:r w:rsidR="007E6E72">
              <w:rPr>
                <w:rStyle w:val="CommentReference"/>
                <w:rFonts w:ascii="Times New Roman" w:eastAsia="Times New Roman" w:hAnsi="Times New Roman"/>
                <w:lang w:val="nb-NO" w:eastAsia="nb-NO"/>
              </w:rPr>
              <w:commentReference w:id="2"/>
            </w:r>
          </w:p>
        </w:tc>
        <w:tc>
          <w:tcPr>
            <w:tcW w:w="2557" w:type="dxa"/>
          </w:tcPr>
          <w:p w14:paraId="3D17FFB7" w14:textId="77777777" w:rsidR="00C97ECA" w:rsidRPr="009032E1" w:rsidRDefault="00C97ECA" w:rsidP="009032E1">
            <w:pPr>
              <w:jc w:val="both"/>
              <w:rPr>
                <w:rFonts w:ascii="Arial" w:hAnsi="Arial"/>
                <w:b/>
                <w:bCs/>
              </w:rPr>
            </w:pPr>
            <w:r w:rsidRPr="009032E1">
              <w:rPr>
                <w:rFonts w:ascii="Arial" w:hAnsi="Arial"/>
                <w:b/>
                <w:bCs/>
              </w:rPr>
              <w:t>Base fluid</w:t>
            </w:r>
          </w:p>
        </w:tc>
        <w:tc>
          <w:tcPr>
            <w:tcW w:w="1126" w:type="dxa"/>
          </w:tcPr>
          <w:p w14:paraId="5CB9F54E" w14:textId="77777777" w:rsidR="00C97ECA" w:rsidRPr="009032E1" w:rsidRDefault="00C97ECA" w:rsidP="009032E1">
            <w:pPr>
              <w:jc w:val="both"/>
              <w:rPr>
                <w:rFonts w:ascii="Arial" w:hAnsi="Arial"/>
                <w:b/>
                <w:bCs/>
              </w:rPr>
            </w:pPr>
            <w:r w:rsidRPr="009032E1">
              <w:rPr>
                <w:rFonts w:ascii="Arial" w:hAnsi="Arial"/>
                <w:b/>
                <w:bCs/>
              </w:rPr>
              <w:t>Nanoparticle volume fraction (%)</w:t>
            </w:r>
          </w:p>
        </w:tc>
        <w:tc>
          <w:tcPr>
            <w:tcW w:w="0" w:type="auto"/>
          </w:tcPr>
          <w:p w14:paraId="6504ABC4" w14:textId="77777777" w:rsidR="00C97ECA" w:rsidRPr="009032E1" w:rsidRDefault="00C97ECA" w:rsidP="009032E1">
            <w:pPr>
              <w:jc w:val="both"/>
              <w:rPr>
                <w:rFonts w:ascii="Arial" w:hAnsi="Arial"/>
                <w:b/>
                <w:bCs/>
              </w:rPr>
            </w:pPr>
            <w:r w:rsidRPr="009032E1">
              <w:rPr>
                <w:rFonts w:ascii="Arial" w:hAnsi="Arial"/>
                <w:b/>
                <w:bCs/>
              </w:rPr>
              <w:t xml:space="preserve">Base fluid </w:t>
            </w:r>
            <w:commentRangeStart w:id="3"/>
            <w:proofErr w:type="spellStart"/>
            <w:r w:rsidRPr="009032E1">
              <w:rPr>
                <w:rFonts w:ascii="Arial" w:hAnsi="Arial"/>
                <w:b/>
                <w:bCs/>
              </w:rPr>
              <w:t>temperatue</w:t>
            </w:r>
            <w:commentRangeEnd w:id="3"/>
            <w:proofErr w:type="spellEnd"/>
            <w:r w:rsidR="007E6E72">
              <w:rPr>
                <w:rStyle w:val="CommentReference"/>
                <w:rFonts w:ascii="Times New Roman" w:eastAsia="Times New Roman" w:hAnsi="Times New Roman"/>
                <w:lang w:val="nb-NO" w:eastAsia="nb-NO"/>
              </w:rPr>
              <w:commentReference w:id="3"/>
            </w:r>
            <w:r w:rsidRPr="009032E1">
              <w:rPr>
                <w:rFonts w:ascii="Arial" w:hAnsi="Arial"/>
                <w:b/>
                <w:bCs/>
              </w:rPr>
              <w:t xml:space="preserve"> (K)</w:t>
            </w:r>
          </w:p>
        </w:tc>
        <w:tc>
          <w:tcPr>
            <w:tcW w:w="0" w:type="auto"/>
          </w:tcPr>
          <w:p w14:paraId="7F3E76C2" w14:textId="77777777" w:rsidR="00C97ECA" w:rsidRPr="009032E1" w:rsidRDefault="00C97ECA" w:rsidP="009032E1">
            <w:pPr>
              <w:jc w:val="both"/>
              <w:rPr>
                <w:rFonts w:ascii="Arial" w:hAnsi="Arial"/>
                <w:b/>
                <w:bCs/>
              </w:rPr>
            </w:pPr>
            <w:r w:rsidRPr="009032E1">
              <w:rPr>
                <w:rFonts w:ascii="Arial" w:hAnsi="Arial"/>
                <w:b/>
                <w:bCs/>
              </w:rPr>
              <w:t>SHC (J/</w:t>
            </w:r>
            <w:proofErr w:type="spellStart"/>
            <w:proofErr w:type="gramStart"/>
            <w:r w:rsidRPr="009032E1">
              <w:rPr>
                <w:rFonts w:ascii="Arial" w:hAnsi="Arial"/>
                <w:b/>
                <w:bCs/>
              </w:rPr>
              <w:t>kg.K</w:t>
            </w:r>
            <w:proofErr w:type="spellEnd"/>
            <w:proofErr w:type="gramEnd"/>
            <w:r w:rsidRPr="009032E1">
              <w:rPr>
                <w:rFonts w:ascii="Arial" w:hAnsi="Arial"/>
                <w:b/>
                <w:bCs/>
              </w:rPr>
              <w:t>)</w:t>
            </w:r>
          </w:p>
        </w:tc>
      </w:tr>
      <w:tr w:rsidR="00C97ECA" w:rsidRPr="009032E1" w14:paraId="06D3BDC9" w14:textId="77777777" w:rsidTr="009032E1">
        <w:trPr>
          <w:jc w:val="center"/>
        </w:trPr>
        <w:tc>
          <w:tcPr>
            <w:tcW w:w="0" w:type="auto"/>
          </w:tcPr>
          <w:p w14:paraId="48C263AF" w14:textId="77777777" w:rsidR="00C97ECA" w:rsidRPr="009032E1" w:rsidRDefault="00C97ECA" w:rsidP="009032E1">
            <w:pPr>
              <w:jc w:val="both"/>
              <w:rPr>
                <w:rFonts w:ascii="Arial" w:eastAsia="Times New Roman" w:hAnsi="Arial"/>
                <w:sz w:val="20"/>
                <w:szCs w:val="20"/>
              </w:rPr>
            </w:pPr>
            <w:proofErr w:type="spellStart"/>
            <w:r w:rsidRPr="009032E1">
              <w:rPr>
                <w:rFonts w:ascii="Arial" w:eastAsia="Times New Roman" w:hAnsi="Arial"/>
                <w:sz w:val="20"/>
                <w:szCs w:val="20"/>
              </w:rPr>
              <w:t>Al</w:t>
            </w:r>
            <w:r w:rsidRPr="009032E1">
              <w:rPr>
                <w:rFonts w:ascii="Cambria Math" w:eastAsia="Times New Roman" w:hAnsi="Cambria Math" w:cs="Cambria Math"/>
                <w:sz w:val="20"/>
                <w:szCs w:val="20"/>
              </w:rPr>
              <w:t>₂</w:t>
            </w:r>
            <w:r w:rsidRPr="009032E1">
              <w:rPr>
                <w:rFonts w:ascii="Arial" w:eastAsia="Times New Roman" w:hAnsi="Arial"/>
                <w:sz w:val="20"/>
                <w:szCs w:val="20"/>
              </w:rPr>
              <w:t>O</w:t>
            </w:r>
            <w:proofErr w:type="spellEnd"/>
            <w:r w:rsidRPr="009032E1">
              <w:rPr>
                <w:rFonts w:ascii="Cambria Math" w:eastAsia="Times New Roman" w:hAnsi="Cambria Math" w:cs="Cambria Math"/>
                <w:sz w:val="20"/>
                <w:szCs w:val="20"/>
              </w:rPr>
              <w:t>₃</w:t>
            </w:r>
          </w:p>
        </w:tc>
        <w:tc>
          <w:tcPr>
            <w:tcW w:w="2557" w:type="dxa"/>
          </w:tcPr>
          <w:p w14:paraId="6476FEF3"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Pr>
              <w:t>Water</w:t>
            </w:r>
          </w:p>
        </w:tc>
        <w:tc>
          <w:tcPr>
            <w:tcW w:w="1126" w:type="dxa"/>
          </w:tcPr>
          <w:p w14:paraId="441F89F7"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Pr>
              <w:t>2</w:t>
            </w:r>
          </w:p>
        </w:tc>
        <w:tc>
          <w:tcPr>
            <w:tcW w:w="0" w:type="auto"/>
          </w:tcPr>
          <w:p w14:paraId="08FCB2D5"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Pr>
              <w:t>313</w:t>
            </w:r>
          </w:p>
        </w:tc>
        <w:tc>
          <w:tcPr>
            <w:tcW w:w="0" w:type="auto"/>
          </w:tcPr>
          <w:p w14:paraId="616550A5"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Pr>
              <w:t>4181.89</w:t>
            </w:r>
          </w:p>
        </w:tc>
      </w:tr>
      <w:tr w:rsidR="00C97ECA" w:rsidRPr="009032E1" w14:paraId="1798FC73" w14:textId="77777777" w:rsidTr="009032E1">
        <w:trPr>
          <w:jc w:val="center"/>
        </w:trPr>
        <w:tc>
          <w:tcPr>
            <w:tcW w:w="0" w:type="auto"/>
          </w:tcPr>
          <w:p w14:paraId="04247475" w14:textId="77777777" w:rsidR="00C97ECA" w:rsidRPr="009032E1" w:rsidRDefault="00C97ECA" w:rsidP="009032E1">
            <w:pPr>
              <w:jc w:val="both"/>
              <w:rPr>
                <w:rFonts w:ascii="Arial" w:eastAsia="Times New Roman" w:hAnsi="Arial"/>
                <w:sz w:val="20"/>
                <w:szCs w:val="20"/>
              </w:rPr>
            </w:pPr>
            <w:proofErr w:type="spellStart"/>
            <w:r w:rsidRPr="009032E1">
              <w:rPr>
                <w:rFonts w:ascii="Arial" w:eastAsia="Times New Roman" w:hAnsi="Arial"/>
                <w:sz w:val="20"/>
                <w:szCs w:val="20"/>
              </w:rPr>
              <w:t>ZrO</w:t>
            </w:r>
            <w:proofErr w:type="spellEnd"/>
            <w:r w:rsidRPr="009032E1">
              <w:rPr>
                <w:rFonts w:ascii="Cambria Math" w:eastAsia="Times New Roman" w:hAnsi="Cambria Math" w:cs="Cambria Math"/>
                <w:sz w:val="20"/>
                <w:szCs w:val="20"/>
              </w:rPr>
              <w:t>₂</w:t>
            </w:r>
          </w:p>
        </w:tc>
        <w:tc>
          <w:tcPr>
            <w:tcW w:w="2557" w:type="dxa"/>
          </w:tcPr>
          <w:p w14:paraId="059454F8" w14:textId="77777777" w:rsidR="00C97ECA" w:rsidRPr="009032E1" w:rsidRDefault="00C97ECA" w:rsidP="009032E1">
            <w:pPr>
              <w:jc w:val="both"/>
              <w:rPr>
                <w:rFonts w:ascii="Arial" w:hAnsi="Arial"/>
              </w:rPr>
            </w:pPr>
            <w:r w:rsidRPr="009032E1">
              <w:rPr>
                <w:rFonts w:ascii="Arial" w:hAnsi="Arial"/>
              </w:rPr>
              <w:t>Water + ethylene glycol</w:t>
            </w:r>
          </w:p>
        </w:tc>
        <w:tc>
          <w:tcPr>
            <w:tcW w:w="1126" w:type="dxa"/>
          </w:tcPr>
          <w:p w14:paraId="268C64DE"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Pr>
              <w:t>5</w:t>
            </w:r>
          </w:p>
        </w:tc>
        <w:tc>
          <w:tcPr>
            <w:tcW w:w="0" w:type="auto"/>
          </w:tcPr>
          <w:p w14:paraId="73066A05"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Pr>
              <w:t>243.15</w:t>
            </w:r>
          </w:p>
        </w:tc>
        <w:tc>
          <w:tcPr>
            <w:tcW w:w="0" w:type="auto"/>
          </w:tcPr>
          <w:p w14:paraId="581E25B2"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tl/>
              </w:rPr>
              <w:t>3147</w:t>
            </w:r>
            <w:r w:rsidRPr="009032E1">
              <w:rPr>
                <w:rFonts w:ascii="Arial" w:eastAsia="Times New Roman" w:hAnsi="Arial"/>
                <w:sz w:val="20"/>
                <w:szCs w:val="20"/>
              </w:rPr>
              <w:t>.42</w:t>
            </w:r>
          </w:p>
        </w:tc>
      </w:tr>
      <w:tr w:rsidR="00C97ECA" w:rsidRPr="009032E1" w14:paraId="4167DEEA" w14:textId="77777777" w:rsidTr="009032E1">
        <w:trPr>
          <w:jc w:val="center"/>
        </w:trPr>
        <w:tc>
          <w:tcPr>
            <w:tcW w:w="0" w:type="auto"/>
          </w:tcPr>
          <w:p w14:paraId="631998FF" w14:textId="77777777" w:rsidR="00C97ECA" w:rsidRPr="009032E1" w:rsidRDefault="00C97ECA" w:rsidP="009032E1">
            <w:pPr>
              <w:jc w:val="both"/>
              <w:rPr>
                <w:rFonts w:ascii="Arial" w:eastAsia="Times New Roman" w:hAnsi="Arial"/>
                <w:sz w:val="20"/>
                <w:szCs w:val="20"/>
              </w:rPr>
            </w:pPr>
            <w:proofErr w:type="spellStart"/>
            <w:r w:rsidRPr="009032E1">
              <w:rPr>
                <w:rFonts w:ascii="Arial" w:eastAsia="Times New Roman" w:hAnsi="Arial"/>
                <w:sz w:val="20"/>
                <w:szCs w:val="20"/>
              </w:rPr>
              <w:t>SiO</w:t>
            </w:r>
            <w:proofErr w:type="spellEnd"/>
            <w:r w:rsidRPr="009032E1">
              <w:rPr>
                <w:rFonts w:ascii="Cambria Math" w:eastAsia="Times New Roman" w:hAnsi="Cambria Math" w:cs="Cambria Math"/>
                <w:sz w:val="20"/>
                <w:szCs w:val="20"/>
              </w:rPr>
              <w:t>₂</w:t>
            </w:r>
          </w:p>
        </w:tc>
        <w:tc>
          <w:tcPr>
            <w:tcW w:w="2557" w:type="dxa"/>
          </w:tcPr>
          <w:p w14:paraId="680F6AF1" w14:textId="77777777" w:rsidR="00C97ECA" w:rsidRPr="009032E1" w:rsidRDefault="00C97ECA" w:rsidP="009032E1">
            <w:pPr>
              <w:jc w:val="both"/>
              <w:rPr>
                <w:rFonts w:ascii="Arial" w:hAnsi="Arial"/>
              </w:rPr>
            </w:pPr>
            <w:r w:rsidRPr="009032E1">
              <w:rPr>
                <w:rFonts w:ascii="Arial" w:hAnsi="Arial"/>
              </w:rPr>
              <w:t>Water/</w:t>
            </w:r>
          </w:p>
          <w:p w14:paraId="32868681" w14:textId="77777777" w:rsidR="00C97ECA" w:rsidRPr="009032E1" w:rsidRDefault="00C97ECA" w:rsidP="009032E1">
            <w:pPr>
              <w:jc w:val="both"/>
              <w:rPr>
                <w:rFonts w:ascii="Arial" w:hAnsi="Arial"/>
              </w:rPr>
            </w:pPr>
            <w:r w:rsidRPr="009032E1">
              <w:rPr>
                <w:rFonts w:ascii="Arial" w:hAnsi="Arial"/>
              </w:rPr>
              <w:t>Ethylene glycol (60:40)</w:t>
            </w:r>
          </w:p>
        </w:tc>
        <w:tc>
          <w:tcPr>
            <w:tcW w:w="1126" w:type="dxa"/>
          </w:tcPr>
          <w:p w14:paraId="6DE2CC5E"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Pr>
              <w:t>1</w:t>
            </w:r>
          </w:p>
        </w:tc>
        <w:tc>
          <w:tcPr>
            <w:tcW w:w="0" w:type="auto"/>
          </w:tcPr>
          <w:p w14:paraId="30C71342"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Pr>
              <w:t>315</w:t>
            </w:r>
          </w:p>
        </w:tc>
        <w:tc>
          <w:tcPr>
            <w:tcW w:w="0" w:type="auto"/>
          </w:tcPr>
          <w:p w14:paraId="603A8E09"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Pr>
              <w:t>3141.04</w:t>
            </w:r>
          </w:p>
        </w:tc>
      </w:tr>
      <w:tr w:rsidR="00C97ECA" w:rsidRPr="009032E1" w14:paraId="1B54E154" w14:textId="77777777" w:rsidTr="009032E1">
        <w:trPr>
          <w:jc w:val="center"/>
        </w:trPr>
        <w:tc>
          <w:tcPr>
            <w:tcW w:w="0" w:type="auto"/>
          </w:tcPr>
          <w:p w14:paraId="48DF8336"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Pr>
              <w:t>ZnO</w:t>
            </w:r>
          </w:p>
        </w:tc>
        <w:tc>
          <w:tcPr>
            <w:tcW w:w="2557" w:type="dxa"/>
          </w:tcPr>
          <w:p w14:paraId="41B97E0B" w14:textId="77777777" w:rsidR="00C97ECA" w:rsidRPr="009032E1" w:rsidRDefault="00C97ECA" w:rsidP="009032E1">
            <w:pPr>
              <w:jc w:val="both"/>
              <w:rPr>
                <w:rFonts w:ascii="Arial" w:hAnsi="Arial"/>
              </w:rPr>
            </w:pPr>
            <w:r w:rsidRPr="009032E1">
              <w:rPr>
                <w:rFonts w:ascii="Arial" w:hAnsi="Arial"/>
              </w:rPr>
              <w:t>Water+</w:t>
            </w:r>
          </w:p>
          <w:p w14:paraId="04253428" w14:textId="77777777" w:rsidR="00C97ECA" w:rsidRPr="009032E1" w:rsidRDefault="00C97ECA" w:rsidP="009032E1">
            <w:pPr>
              <w:jc w:val="both"/>
              <w:rPr>
                <w:rFonts w:ascii="Arial" w:hAnsi="Arial"/>
              </w:rPr>
            </w:pPr>
            <w:r w:rsidRPr="009032E1">
              <w:rPr>
                <w:rFonts w:ascii="Arial" w:hAnsi="Arial"/>
              </w:rPr>
              <w:t>ethylene glycol (60:40)</w:t>
            </w:r>
          </w:p>
        </w:tc>
        <w:tc>
          <w:tcPr>
            <w:tcW w:w="1126" w:type="dxa"/>
          </w:tcPr>
          <w:p w14:paraId="224E92F0"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Pr>
              <w:t>7</w:t>
            </w:r>
          </w:p>
        </w:tc>
        <w:tc>
          <w:tcPr>
            <w:tcW w:w="0" w:type="auto"/>
          </w:tcPr>
          <w:p w14:paraId="3B67C1B4"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Pr>
              <w:t>325</w:t>
            </w:r>
          </w:p>
        </w:tc>
        <w:tc>
          <w:tcPr>
            <w:tcW w:w="0" w:type="auto"/>
          </w:tcPr>
          <w:p w14:paraId="167ED8EE"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Pr>
              <w:t>3146.75</w:t>
            </w:r>
          </w:p>
        </w:tc>
      </w:tr>
      <w:tr w:rsidR="00C97ECA" w:rsidRPr="009032E1" w14:paraId="3EF10429" w14:textId="77777777" w:rsidTr="009032E1">
        <w:trPr>
          <w:jc w:val="center"/>
        </w:trPr>
        <w:tc>
          <w:tcPr>
            <w:tcW w:w="0" w:type="auto"/>
          </w:tcPr>
          <w:p w14:paraId="22551634"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Pr>
              <w:t>MgO</w:t>
            </w:r>
          </w:p>
        </w:tc>
        <w:tc>
          <w:tcPr>
            <w:tcW w:w="2557" w:type="dxa"/>
          </w:tcPr>
          <w:p w14:paraId="354195B1" w14:textId="77777777" w:rsidR="00C97ECA" w:rsidRPr="009032E1" w:rsidRDefault="00C97ECA" w:rsidP="009032E1">
            <w:pPr>
              <w:jc w:val="both"/>
              <w:rPr>
                <w:rFonts w:ascii="Arial" w:hAnsi="Arial"/>
              </w:rPr>
            </w:pPr>
            <w:r w:rsidRPr="009032E1">
              <w:rPr>
                <w:rFonts w:ascii="Arial" w:hAnsi="Arial"/>
              </w:rPr>
              <w:t>Ethylene glycol</w:t>
            </w:r>
          </w:p>
        </w:tc>
        <w:tc>
          <w:tcPr>
            <w:tcW w:w="1126" w:type="dxa"/>
          </w:tcPr>
          <w:p w14:paraId="3018881C"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Pr>
              <w:t>0.16</w:t>
            </w:r>
          </w:p>
        </w:tc>
        <w:tc>
          <w:tcPr>
            <w:tcW w:w="0" w:type="auto"/>
          </w:tcPr>
          <w:p w14:paraId="382A67B9"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Pr>
              <w:t>343</w:t>
            </w:r>
          </w:p>
        </w:tc>
        <w:tc>
          <w:tcPr>
            <w:tcW w:w="0" w:type="auto"/>
          </w:tcPr>
          <w:p w14:paraId="4DD9FDF8"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Pr>
              <w:t>2427.65</w:t>
            </w:r>
          </w:p>
        </w:tc>
      </w:tr>
    </w:tbl>
    <w:p w14:paraId="3F397668" w14:textId="77777777" w:rsidR="00C97ECA" w:rsidRDefault="00C97ECA" w:rsidP="00C97ECA">
      <w:pPr>
        <w:pStyle w:val="BodyText2"/>
        <w:widowControl w:val="0"/>
        <w:spacing w:after="0" w:line="240" w:lineRule="auto"/>
        <w:ind w:firstLine="357"/>
        <w:jc w:val="both"/>
      </w:pPr>
    </w:p>
    <w:p w14:paraId="1A8041A2" w14:textId="77777777" w:rsidR="00C97ECA" w:rsidRDefault="00C97ECA" w:rsidP="00C97ECA">
      <w:pPr>
        <w:pStyle w:val="Body"/>
        <w:spacing w:after="0"/>
        <w:rPr>
          <w:color w:val="000000"/>
          <w:shd w:val="clear" w:color="auto" w:fill="FFFFFF"/>
        </w:rPr>
      </w:pPr>
      <w:r w:rsidRPr="00F22AA5">
        <w:rPr>
          <w:color w:val="000000"/>
          <w:shd w:val="clear" w:color="auto" w:fill="FFFFFF"/>
        </w:rPr>
        <w:t>In this study, a variety of nanoparticles were employed, including aluminum oxide (</w:t>
      </w:r>
      <w:proofErr w:type="spellStart"/>
      <w:r w:rsidRPr="00F22AA5">
        <w:rPr>
          <w:color w:val="000000"/>
          <w:shd w:val="clear" w:color="auto" w:fill="FFFFFF"/>
        </w:rPr>
        <w:t>Al</w:t>
      </w:r>
      <w:r w:rsidRPr="00F22AA5">
        <w:rPr>
          <w:rFonts w:ascii="Cambria Math" w:hAnsi="Cambria Math" w:cs="Cambria Math"/>
          <w:color w:val="000000"/>
          <w:shd w:val="clear" w:color="auto" w:fill="FFFFFF"/>
        </w:rPr>
        <w:t>₂</w:t>
      </w:r>
      <w:r w:rsidRPr="00F22AA5">
        <w:rPr>
          <w:color w:val="000000"/>
          <w:shd w:val="clear" w:color="auto" w:fill="FFFFFF"/>
        </w:rPr>
        <w:t>O</w:t>
      </w:r>
      <w:proofErr w:type="spellEnd"/>
      <w:r w:rsidRPr="00F22AA5">
        <w:rPr>
          <w:rFonts w:ascii="Cambria Math" w:hAnsi="Cambria Math" w:cs="Cambria Math"/>
          <w:color w:val="000000"/>
          <w:shd w:val="clear" w:color="auto" w:fill="FFFFFF"/>
        </w:rPr>
        <w:t>₃</w:t>
      </w:r>
      <w:r w:rsidRPr="00F22AA5">
        <w:rPr>
          <w:color w:val="000000"/>
          <w:shd w:val="clear" w:color="auto" w:fill="FFFFFF"/>
        </w:rPr>
        <w:t>), silicon dioxide (</w:t>
      </w:r>
      <w:proofErr w:type="spellStart"/>
      <w:r w:rsidRPr="00F22AA5">
        <w:rPr>
          <w:color w:val="000000"/>
          <w:shd w:val="clear" w:color="auto" w:fill="FFFFFF"/>
        </w:rPr>
        <w:t>SiO</w:t>
      </w:r>
      <w:proofErr w:type="spellEnd"/>
      <w:r w:rsidRPr="00F22AA5">
        <w:rPr>
          <w:rFonts w:ascii="Cambria Math" w:hAnsi="Cambria Math" w:cs="Cambria Math"/>
          <w:color w:val="000000"/>
          <w:shd w:val="clear" w:color="auto" w:fill="FFFFFF"/>
        </w:rPr>
        <w:t>₂</w:t>
      </w:r>
      <w:r w:rsidRPr="00F22AA5">
        <w:rPr>
          <w:color w:val="000000"/>
          <w:shd w:val="clear" w:color="auto" w:fill="FFFFFF"/>
        </w:rPr>
        <w:t>), zinc oxide (ZnO), copper oxide (</w:t>
      </w:r>
      <w:proofErr w:type="spellStart"/>
      <w:r w:rsidRPr="00F22AA5">
        <w:rPr>
          <w:color w:val="000000"/>
          <w:shd w:val="clear" w:color="auto" w:fill="FFFFFF"/>
        </w:rPr>
        <w:t>CuO</w:t>
      </w:r>
      <w:proofErr w:type="spellEnd"/>
      <w:r w:rsidRPr="00F22AA5">
        <w:rPr>
          <w:color w:val="000000"/>
          <w:shd w:val="clear" w:color="auto" w:fill="FFFFFF"/>
        </w:rPr>
        <w:t>), magnesium oxide (MgO), zirconium oxide (</w:t>
      </w:r>
      <w:proofErr w:type="spellStart"/>
      <w:r w:rsidRPr="00F22AA5">
        <w:rPr>
          <w:color w:val="000000"/>
          <w:shd w:val="clear" w:color="auto" w:fill="FFFFFF"/>
        </w:rPr>
        <w:t>ZrO</w:t>
      </w:r>
      <w:proofErr w:type="spellEnd"/>
      <w:r w:rsidRPr="00F22AA5">
        <w:rPr>
          <w:rFonts w:ascii="Cambria Math" w:hAnsi="Cambria Math" w:cs="Cambria Math"/>
          <w:color w:val="000000"/>
          <w:shd w:val="clear" w:color="auto" w:fill="FFFFFF"/>
        </w:rPr>
        <w:t>₂</w:t>
      </w:r>
      <w:r w:rsidRPr="00F22AA5">
        <w:rPr>
          <w:color w:val="000000"/>
          <w:shd w:val="clear" w:color="auto" w:fill="FFFFFF"/>
        </w:rPr>
        <w:t>), aluminum nitride (</w:t>
      </w:r>
      <w:proofErr w:type="spellStart"/>
      <w:r w:rsidRPr="00F22AA5">
        <w:rPr>
          <w:color w:val="000000"/>
          <w:shd w:val="clear" w:color="auto" w:fill="FFFFFF"/>
        </w:rPr>
        <w:t>AlN</w:t>
      </w:r>
      <w:proofErr w:type="spellEnd"/>
      <w:r w:rsidRPr="00F22AA5">
        <w:rPr>
          <w:color w:val="000000"/>
          <w:shd w:val="clear" w:color="auto" w:fill="FFFFFF"/>
        </w:rPr>
        <w:t>), and titanium dioxide (</w:t>
      </w:r>
      <w:proofErr w:type="spellStart"/>
      <w:r w:rsidRPr="00F22AA5">
        <w:rPr>
          <w:color w:val="000000"/>
          <w:shd w:val="clear" w:color="auto" w:fill="FFFFFF"/>
        </w:rPr>
        <w:t>TiO</w:t>
      </w:r>
      <w:proofErr w:type="spellEnd"/>
      <w:r w:rsidRPr="00F22AA5">
        <w:rPr>
          <w:rFonts w:ascii="Cambria Math" w:hAnsi="Cambria Math" w:cs="Cambria Math"/>
          <w:color w:val="000000"/>
          <w:shd w:val="clear" w:color="auto" w:fill="FFFFFF"/>
        </w:rPr>
        <w:t>₂</w:t>
      </w:r>
      <w:r w:rsidRPr="00F22AA5">
        <w:rPr>
          <w:color w:val="000000"/>
          <w:shd w:val="clear" w:color="auto" w:fill="FFFFFF"/>
        </w:rPr>
        <w:t xml:space="preserve">). These </w:t>
      </w:r>
      <w:r w:rsidRPr="00F22AA5">
        <w:rPr>
          <w:color w:val="000000"/>
          <w:shd w:val="clear" w:color="auto" w:fill="FFFFFF"/>
        </w:rPr>
        <w:lastRenderedPageBreak/>
        <w:t>nanoparticles were detached in different types of base liquids, such as water (H</w:t>
      </w:r>
      <w:r w:rsidRPr="00F22AA5">
        <w:rPr>
          <w:rFonts w:ascii="Cambria Math" w:hAnsi="Cambria Math" w:cs="Cambria Math"/>
          <w:color w:val="000000"/>
          <w:shd w:val="clear" w:color="auto" w:fill="FFFFFF"/>
        </w:rPr>
        <w:t>₂</w:t>
      </w:r>
      <w:r w:rsidRPr="00F22AA5">
        <w:rPr>
          <w:color w:val="000000"/>
          <w:shd w:val="clear" w:color="auto" w:fill="FFFFFF"/>
        </w:rPr>
        <w:t>O), ethylene glycol (EG), and water-ethylene glycol mixtures. The concentrations of nanoparticles in the base liquids varied from 0.5% to 10% by weight, and the thermal properties of the resulting nanofluids were tested over a temperature range of 293 K to 363 K.</w:t>
      </w:r>
    </w:p>
    <w:p w14:paraId="4562B320" w14:textId="3F5C545E" w:rsidR="00C97ECA" w:rsidRPr="00C97ECA" w:rsidRDefault="00C97ECA" w:rsidP="00C97ECA">
      <w:pPr>
        <w:pStyle w:val="Body"/>
        <w:spacing w:after="0"/>
        <w:rPr>
          <w:rFonts w:ascii="Arial" w:hAnsi="Arial" w:cs="Arial"/>
          <w:b/>
          <w:sz w:val="22"/>
        </w:rPr>
      </w:pPr>
      <w:r>
        <w:rPr>
          <w:rFonts w:ascii="Arial" w:hAnsi="Arial" w:cs="Arial"/>
          <w:b/>
          <w:sz w:val="22"/>
        </w:rPr>
        <w:t xml:space="preserve">2.2 </w:t>
      </w:r>
      <w:r w:rsidRPr="00C97ECA">
        <w:rPr>
          <w:rFonts w:ascii="Arial" w:hAnsi="Arial" w:cs="Arial"/>
          <w:b/>
          <w:sz w:val="22"/>
        </w:rPr>
        <w:t xml:space="preserve">Data Pre-processing </w:t>
      </w:r>
    </w:p>
    <w:p w14:paraId="767EB334" w14:textId="77777777" w:rsidR="00C97ECA" w:rsidRPr="00E75670" w:rsidRDefault="00C97ECA" w:rsidP="00C97ECA">
      <w:pPr>
        <w:pStyle w:val="Body"/>
        <w:spacing w:after="0"/>
      </w:pPr>
      <w:r w:rsidRPr="00E75670">
        <w:t xml:space="preserve">The </w:t>
      </w:r>
      <w:r w:rsidRPr="0090173A">
        <w:rPr>
          <w:color w:val="000000"/>
          <w:shd w:val="clear" w:color="auto" w:fill="FFFFFF"/>
        </w:rPr>
        <w:t>original</w:t>
      </w:r>
      <w:r w:rsidRPr="00E75670">
        <w:t xml:space="preserve"> dataset was </w:t>
      </w:r>
      <w:r w:rsidRPr="00C97ECA">
        <w:rPr>
          <w:color w:val="000000"/>
          <w:shd w:val="clear" w:color="auto" w:fill="FFFFFF"/>
        </w:rPr>
        <w:t>obtained</w:t>
      </w:r>
      <w:r w:rsidRPr="00E75670">
        <w:t xml:space="preserve"> in tabular format contained both categorical and numerical characteristics. Categorical variables such as nanoparticle type and base fluid were coded using both label coding and one-hot encoding techniques, depending on the stage of analysis. Numeric characteristics (such as volume fraction and temperature) were kept in the same original format, while descriptive statistics such as mean, standard deviation, skewness, and kurtosis were performed to detail the distribution of the data. Correlation analysis was also conducted to identify poorly correlated features that were subsequently removed and to remove high-impact features that led to overfitting. These preliminary preparatory stages ensured that the dataset was properly ordered and normalized before starting to train and evaluate the model.</w:t>
      </w:r>
    </w:p>
    <w:p w14:paraId="75ADD743" w14:textId="7EEDCECD" w:rsidR="00C97ECA" w:rsidRPr="00C97ECA" w:rsidRDefault="00C97ECA" w:rsidP="00C97ECA">
      <w:pPr>
        <w:pStyle w:val="Body"/>
        <w:spacing w:after="0"/>
        <w:rPr>
          <w:rFonts w:ascii="Arial" w:hAnsi="Arial" w:cs="Arial"/>
          <w:b/>
          <w:sz w:val="22"/>
        </w:rPr>
      </w:pPr>
      <w:r>
        <w:rPr>
          <w:rFonts w:ascii="Arial" w:hAnsi="Arial" w:cs="Arial"/>
          <w:b/>
          <w:sz w:val="22"/>
        </w:rPr>
        <w:t xml:space="preserve">2.3 </w:t>
      </w:r>
      <w:r w:rsidRPr="00C97ECA">
        <w:rPr>
          <w:rFonts w:ascii="Arial" w:hAnsi="Arial" w:cs="Arial"/>
          <w:b/>
          <w:sz w:val="22"/>
        </w:rPr>
        <w:t xml:space="preserve">Data Pre-processing </w:t>
      </w:r>
    </w:p>
    <w:p w14:paraId="29280B78" w14:textId="77777777" w:rsidR="00C97ECA" w:rsidRPr="00E75670" w:rsidRDefault="00C97ECA" w:rsidP="00C97ECA">
      <w:pPr>
        <w:pStyle w:val="Body"/>
        <w:spacing w:after="0"/>
      </w:pPr>
      <w:r w:rsidRPr="00E75670">
        <w:t xml:space="preserve">The </w:t>
      </w:r>
      <w:r w:rsidRPr="0090173A">
        <w:rPr>
          <w:noProof/>
          <w:color w:val="000000"/>
          <w:shd w:val="clear" w:color="auto" w:fill="FFFFFF"/>
        </w:rPr>
        <w:t>original</w:t>
      </w:r>
      <w:r w:rsidRPr="00E75670">
        <w:t xml:space="preserve"> dataset was </w:t>
      </w:r>
      <w:r w:rsidRPr="00C97ECA">
        <w:rPr>
          <w:color w:val="000000"/>
          <w:shd w:val="clear" w:color="auto" w:fill="FFFFFF"/>
        </w:rPr>
        <w:t>obtained</w:t>
      </w:r>
      <w:r w:rsidRPr="00E75670">
        <w:t xml:space="preserve"> in tabular format contained both categorical and numerical characteristics. Categorical variables such as nanoparticle type and base fluid were coded using both label coding and one-hot encoding techniques, depending on the stage of analysis. Numeric characteristics (such as volume fraction and temperature) were kept in the same original format, while descriptive statistics such as mean, standard deviation, skewness, and kurtosis were performed to detail the distribution of the data. Correlation analysis was also conducted to identify poorly correlated features that were subsequently removed and to remove high-impact features that led to overfitting. These preliminary preparatory stages ensured that the dataset was properly ordered and normalized before starting to train and evaluate the model.</w:t>
      </w:r>
    </w:p>
    <w:p w14:paraId="004CC441" w14:textId="300B5F96" w:rsidR="00C97ECA" w:rsidRPr="00C97ECA" w:rsidRDefault="00C97ECA" w:rsidP="00C97ECA">
      <w:pPr>
        <w:pStyle w:val="Body"/>
        <w:spacing w:after="0"/>
        <w:rPr>
          <w:rFonts w:ascii="Arial" w:hAnsi="Arial" w:cs="Arial"/>
          <w:b/>
          <w:sz w:val="22"/>
        </w:rPr>
      </w:pPr>
      <w:r>
        <w:rPr>
          <w:rFonts w:ascii="Arial" w:hAnsi="Arial" w:cs="Arial"/>
          <w:b/>
          <w:sz w:val="22"/>
        </w:rPr>
        <w:t xml:space="preserve">2.4 </w:t>
      </w:r>
      <w:r w:rsidRPr="00C97ECA">
        <w:rPr>
          <w:rFonts w:ascii="Arial" w:hAnsi="Arial" w:cs="Arial"/>
          <w:b/>
          <w:sz w:val="22"/>
        </w:rPr>
        <w:t xml:space="preserve">Feature Extraction </w:t>
      </w:r>
    </w:p>
    <w:p w14:paraId="1C1193EF" w14:textId="77777777" w:rsidR="00C97ECA" w:rsidRPr="00E75670" w:rsidRDefault="00C97ECA" w:rsidP="00C97ECA">
      <w:pPr>
        <w:pStyle w:val="Body"/>
        <w:spacing w:after="0"/>
      </w:pPr>
      <w:r w:rsidRPr="0090173A">
        <w:rPr>
          <w:color w:val="000000"/>
          <w:shd w:val="clear" w:color="auto" w:fill="FFFFFF"/>
        </w:rPr>
        <w:t>Feature</w:t>
      </w:r>
      <w:r w:rsidRPr="00E75670">
        <w:t xml:space="preserve"> extraction was </w:t>
      </w:r>
      <w:r w:rsidRPr="00C97ECA">
        <w:rPr>
          <w:color w:val="000000"/>
          <w:shd w:val="clear" w:color="auto" w:fill="FFFFFF"/>
        </w:rPr>
        <w:t>performed</w:t>
      </w:r>
      <w:r w:rsidRPr="00E75670">
        <w:t xml:space="preserve"> using structured tabular data to represent nanofluid samples. The input characteristics included the type of nanoparticle, the type of base fluid, the volume fraction and the temperature. The categorical attributes were also converted into numeric representations using single-point encoding to ensure compatibility with machine learning</w:t>
      </w:r>
      <w:r>
        <w:t xml:space="preserve"> regression models</w:t>
      </w:r>
      <w:r w:rsidRPr="00E75670">
        <w:t>. The numerical characteristics remained in the original form and an analysis of the statistical distribution and relationship with the target variable was performed. Attributes with high and low correlation were treated as redundant and removed to improve the effectiveness and performance of the model. This process ensured that the final set of attributes effectively demonstrated the key relationships relevant to the prediction of specific heat capacity.</w:t>
      </w:r>
    </w:p>
    <w:p w14:paraId="6964F2A4" w14:textId="77777777" w:rsidR="00C97ECA" w:rsidRDefault="00C97ECA" w:rsidP="00C97ECA">
      <w:pPr>
        <w:jc w:val="both"/>
        <w:rPr>
          <w:color w:val="000000"/>
          <w:sz w:val="19"/>
          <w:szCs w:val="19"/>
          <w:shd w:val="clear" w:color="auto" w:fill="FFFFFF"/>
        </w:rPr>
      </w:pPr>
    </w:p>
    <w:p w14:paraId="60BD7C5B" w14:textId="7F1D342E" w:rsidR="00C97ECA" w:rsidRPr="00C97ECA" w:rsidRDefault="00C97ECA" w:rsidP="00C97ECA">
      <w:pPr>
        <w:pStyle w:val="Body"/>
        <w:spacing w:after="0"/>
        <w:rPr>
          <w:rFonts w:ascii="Arial" w:hAnsi="Arial" w:cs="Arial"/>
          <w:b/>
          <w:sz w:val="22"/>
        </w:rPr>
      </w:pPr>
      <w:r>
        <w:rPr>
          <w:rFonts w:ascii="Arial" w:hAnsi="Arial" w:cs="Arial"/>
          <w:b/>
          <w:sz w:val="22"/>
        </w:rPr>
        <w:t xml:space="preserve">2.5 </w:t>
      </w:r>
      <w:r w:rsidRPr="00C97ECA">
        <w:rPr>
          <w:rFonts w:ascii="Arial" w:hAnsi="Arial" w:cs="Arial"/>
          <w:b/>
          <w:sz w:val="22"/>
        </w:rPr>
        <w:t>Model Development</w:t>
      </w:r>
    </w:p>
    <w:p w14:paraId="605895C9" w14:textId="77777777" w:rsidR="00C97ECA" w:rsidRDefault="00C97ECA" w:rsidP="00C97ECA">
      <w:pPr>
        <w:pStyle w:val="Body"/>
        <w:spacing w:after="0"/>
        <w:rPr>
          <w:color w:val="000000"/>
          <w:shd w:val="clear" w:color="auto" w:fill="FFFFFF"/>
        </w:rPr>
      </w:pPr>
      <w:r w:rsidRPr="00666230">
        <w:t>Four</w:t>
      </w:r>
      <w:r w:rsidRPr="00F0580C">
        <w:rPr>
          <w:color w:val="000000"/>
          <w:shd w:val="clear" w:color="auto" w:fill="FFFFFF"/>
        </w:rPr>
        <w:t xml:space="preserve"> tree-based ensemble regression </w:t>
      </w:r>
      <w:r>
        <w:rPr>
          <w:color w:val="000000"/>
          <w:shd w:val="clear" w:color="auto" w:fill="FFFFFF"/>
        </w:rPr>
        <w:t>models</w:t>
      </w:r>
      <w:r w:rsidRPr="00F0580C">
        <w:rPr>
          <w:color w:val="000000"/>
          <w:shd w:val="clear" w:color="auto" w:fill="FFFFFF"/>
        </w:rPr>
        <w:t xml:space="preserve"> are employed to model the specific heat capacity of nanofluids: Decision Tree, Gradient Boosting, AdaBoost and </w:t>
      </w:r>
      <w:proofErr w:type="spellStart"/>
      <w:r w:rsidRPr="00F0580C">
        <w:rPr>
          <w:color w:val="000000"/>
          <w:shd w:val="clear" w:color="auto" w:fill="FFFFFF"/>
        </w:rPr>
        <w:t>XGBoost</w:t>
      </w:r>
      <w:proofErr w:type="spellEnd"/>
      <w:r w:rsidRPr="00F0580C">
        <w:rPr>
          <w:color w:val="000000"/>
          <w:shd w:val="clear" w:color="auto" w:fill="FFFFFF"/>
        </w:rPr>
        <w:t>.</w:t>
      </w:r>
    </w:p>
    <w:p w14:paraId="3B9726C7" w14:textId="77777777" w:rsidR="00C97ECA" w:rsidRDefault="00C97ECA" w:rsidP="00C97ECA">
      <w:pPr>
        <w:pStyle w:val="Body"/>
        <w:spacing w:after="0"/>
        <w:rPr>
          <w:color w:val="000000"/>
          <w:shd w:val="clear" w:color="auto" w:fill="FFFFFF"/>
        </w:rPr>
      </w:pPr>
    </w:p>
    <w:p w14:paraId="41771AFC" w14:textId="49FAF227" w:rsidR="00C97ECA" w:rsidRPr="00C97ECA" w:rsidRDefault="00C97ECA" w:rsidP="00C97ECA">
      <w:pPr>
        <w:pStyle w:val="Body"/>
        <w:spacing w:after="0"/>
        <w:rPr>
          <w:rFonts w:ascii="Arial" w:hAnsi="Arial" w:cs="Arial"/>
          <w:b/>
          <w:u w:val="single"/>
        </w:rPr>
      </w:pPr>
      <w:r>
        <w:rPr>
          <w:rFonts w:ascii="Arial" w:hAnsi="Arial" w:cs="Arial"/>
          <w:b/>
          <w:u w:val="single"/>
        </w:rPr>
        <w:t xml:space="preserve">2.5.1 </w:t>
      </w:r>
      <w:r w:rsidRPr="00C97ECA">
        <w:rPr>
          <w:rFonts w:ascii="Arial" w:hAnsi="Arial" w:cs="Arial"/>
          <w:b/>
          <w:u w:val="single"/>
        </w:rPr>
        <w:t>Decision Tree</w:t>
      </w:r>
    </w:p>
    <w:p w14:paraId="1152FCA8" w14:textId="400B6CAB" w:rsidR="00C97ECA" w:rsidRDefault="00C97ECA" w:rsidP="00C97ECA">
      <w:pPr>
        <w:pStyle w:val="Body"/>
        <w:spacing w:after="0"/>
        <w:rPr>
          <w:color w:val="000000"/>
          <w:shd w:val="clear" w:color="auto" w:fill="FFFFFF"/>
        </w:rPr>
      </w:pPr>
      <w:r w:rsidRPr="00F0580C">
        <w:rPr>
          <w:color w:val="000000"/>
          <w:shd w:val="clear" w:color="auto" w:fill="FFFFFF"/>
        </w:rPr>
        <w:t xml:space="preserve">It is a </w:t>
      </w:r>
      <w:r w:rsidRPr="00666230">
        <w:t>non</w:t>
      </w:r>
      <w:r w:rsidRPr="00F0580C">
        <w:rPr>
          <w:color w:val="000000"/>
          <w:shd w:val="clear" w:color="auto" w:fill="FFFFFF"/>
        </w:rPr>
        <w:t>-</w:t>
      </w:r>
      <w:r w:rsidRPr="00972E68">
        <w:rPr>
          <w:lang w:val="id-ID"/>
        </w:rPr>
        <w:t>parametric</w:t>
      </w:r>
      <w:r w:rsidRPr="00F0580C">
        <w:rPr>
          <w:color w:val="000000"/>
          <w:shd w:val="clear" w:color="auto" w:fill="FFFFFF"/>
        </w:rPr>
        <w:t xml:space="preserve"> supervised learning algorithm used for regression and classification tasks, the tree structure recursively splits the dataset into subsets based on feature thresholds, forming branches that lead to a prediction at the leaves. Although decision trees offer clear interpretability and fast computation, they are sensitive to small variations in the data and prone to overfitting when used individually. According to</w:t>
      </w:r>
      <w:r>
        <w:rPr>
          <w:color w:val="000000"/>
          <w:shd w:val="clear" w:color="auto" w:fill="FFFFFF"/>
        </w:rPr>
        <w:t xml:space="preserve"> </w:t>
      </w:r>
      <w:r>
        <w:rPr>
          <w:color w:val="000000"/>
          <w:shd w:val="clear" w:color="auto" w:fill="FFFFFF"/>
        </w:rPr>
        <w:fldChar w:fldCharType="begin" w:fldLock="1"/>
      </w:r>
      <w:r w:rsidR="008E4E86">
        <w:rPr>
          <w:color w:val="000000"/>
          <w:shd w:val="clear" w:color="auto" w:fill="FFFFFF"/>
        </w:rPr>
        <w:instrText>ADDIN CSL_CITATION {"citationItems":[{"id":"ITEM-1","itemData":{"ISSN":"0885-6125","author":[{"dropping-particle":"","family":"Quinlan","given":"J Ross","non-dropping-particle":"","parse-names":false,"suffix":""}],"container-title":"Machine learning","id":"ITEM-1","issued":{"date-parts":[["1986"]]},"page":"81-106","publisher":"Springer","title":"Induction of decision trees","type":"article-journal","volume":"1"},"uris":["http://www.mendeley.com/documents/?uuid=d7cff8ec-d903-4c05-aea9-1f73074d1b8a"]}],"mendeley":{"formattedCitation":"(Quinlan, 1986)","plainTextFormattedCitation":"(Quinlan, 1986)","previouslyFormattedCitation":"[13]"},"properties":{"noteIndex":0},"schema":"https://github.com/citation-style-language/schema/raw/master/csl-citation.json"}</w:instrText>
      </w:r>
      <w:r>
        <w:rPr>
          <w:color w:val="000000"/>
          <w:shd w:val="clear" w:color="auto" w:fill="FFFFFF"/>
        </w:rPr>
        <w:fldChar w:fldCharType="separate"/>
      </w:r>
      <w:r w:rsidR="008E4E86" w:rsidRPr="008E4E86">
        <w:rPr>
          <w:noProof/>
          <w:color w:val="000000"/>
          <w:shd w:val="clear" w:color="auto" w:fill="FFFFFF"/>
        </w:rPr>
        <w:t>(Quinlan, 1986)</w:t>
      </w:r>
      <w:r>
        <w:rPr>
          <w:color w:val="000000"/>
          <w:shd w:val="clear" w:color="auto" w:fill="FFFFFF"/>
        </w:rPr>
        <w:fldChar w:fldCharType="end"/>
      </w:r>
      <w:r w:rsidRPr="00F0580C">
        <w:rPr>
          <w:color w:val="000000"/>
          <w:shd w:val="clear" w:color="auto" w:fill="FFFFFF"/>
        </w:rPr>
        <w:t>, decision tree models are effective for understanding key feature interactions, but ensemble strategies are often required for improved generalization.</w:t>
      </w:r>
    </w:p>
    <w:p w14:paraId="704F4043" w14:textId="77777777" w:rsidR="00C97ECA" w:rsidRPr="00F0580C" w:rsidRDefault="00C97ECA" w:rsidP="00C97ECA">
      <w:pPr>
        <w:pStyle w:val="Body"/>
        <w:spacing w:after="0"/>
        <w:rPr>
          <w:color w:val="000000"/>
        </w:rPr>
      </w:pPr>
    </w:p>
    <w:p w14:paraId="37B37AF8" w14:textId="0F47AB74" w:rsidR="00C97ECA" w:rsidRPr="00C97ECA" w:rsidRDefault="00C97ECA" w:rsidP="00C97ECA">
      <w:pPr>
        <w:pStyle w:val="Body"/>
        <w:spacing w:after="0"/>
        <w:rPr>
          <w:rFonts w:ascii="Arial" w:hAnsi="Arial" w:cs="Arial"/>
          <w:b/>
          <w:u w:val="single"/>
        </w:rPr>
      </w:pPr>
      <w:r>
        <w:rPr>
          <w:rFonts w:ascii="Arial" w:hAnsi="Arial" w:cs="Arial"/>
          <w:b/>
          <w:u w:val="single"/>
        </w:rPr>
        <w:t xml:space="preserve">2.5.2 </w:t>
      </w:r>
      <w:r w:rsidRPr="00C97ECA">
        <w:rPr>
          <w:rFonts w:ascii="Arial" w:hAnsi="Arial" w:cs="Arial"/>
          <w:b/>
          <w:u w:val="single"/>
        </w:rPr>
        <w:t xml:space="preserve">Gradient Boosting </w:t>
      </w:r>
    </w:p>
    <w:p w14:paraId="7B814FEF" w14:textId="594750AC" w:rsidR="00C97ECA" w:rsidRPr="00F0580C" w:rsidRDefault="00C97ECA" w:rsidP="00C97ECA">
      <w:pPr>
        <w:pStyle w:val="Body"/>
        <w:spacing w:after="0"/>
        <w:rPr>
          <w:color w:val="000000"/>
          <w:shd w:val="clear" w:color="auto" w:fill="FFFFFF"/>
        </w:rPr>
      </w:pPr>
      <w:proofErr w:type="spellStart"/>
      <w:r w:rsidRPr="00F0580C">
        <w:rPr>
          <w:color w:val="000000"/>
          <w:shd w:val="clear" w:color="auto" w:fill="FFFFFF"/>
        </w:rPr>
        <w:lastRenderedPageBreak/>
        <w:t>Gradiant</w:t>
      </w:r>
      <w:proofErr w:type="spellEnd"/>
      <w:r w:rsidRPr="00F0580C">
        <w:rPr>
          <w:color w:val="000000"/>
          <w:shd w:val="clear" w:color="auto" w:fill="FFFFFF"/>
        </w:rPr>
        <w:t xml:space="preserve"> </w:t>
      </w:r>
      <w:r w:rsidRPr="00666230">
        <w:t>boosting</w:t>
      </w:r>
      <w:r w:rsidRPr="00F0580C">
        <w:rPr>
          <w:color w:val="000000"/>
          <w:shd w:val="clear" w:color="auto" w:fill="FFFFFF"/>
        </w:rPr>
        <w:t xml:space="preserve"> is based on the sequential construction of building models, with each subsequent model focusing on the modification and correction of errors in previous models. The loss function (e.g., MSE) is </w:t>
      </w:r>
      <w:proofErr w:type="spellStart"/>
      <w:r w:rsidRPr="00F0580C">
        <w:rPr>
          <w:color w:val="000000"/>
          <w:shd w:val="clear" w:color="auto" w:fill="FFFFFF"/>
        </w:rPr>
        <w:t>minimised</w:t>
      </w:r>
      <w:proofErr w:type="spellEnd"/>
      <w:r w:rsidRPr="00F0580C">
        <w:rPr>
          <w:color w:val="000000"/>
          <w:shd w:val="clear" w:color="auto" w:fill="FFFFFF"/>
        </w:rPr>
        <w:t xml:space="preserve"> by gradient boosting, resulting in a robust predictive model based on weak learners. It is demonstrated that gradient boosting is well-suited for structured or tabulated data, which typically yields a superior degree of prediction accuracy in comparison with single-model approaches</w:t>
      </w:r>
      <w:r>
        <w:rPr>
          <w:color w:val="000000"/>
          <w:shd w:val="clear" w:color="auto" w:fill="FFFFFF"/>
        </w:rPr>
        <w:t xml:space="preserve"> </w:t>
      </w:r>
      <w:r>
        <w:rPr>
          <w:color w:val="000000"/>
          <w:shd w:val="clear" w:color="auto" w:fill="FFFFFF"/>
        </w:rPr>
        <w:fldChar w:fldCharType="begin" w:fldLock="1"/>
      </w:r>
      <w:r w:rsidR="008E4E86">
        <w:rPr>
          <w:color w:val="000000"/>
          <w:shd w:val="clear" w:color="auto" w:fill="FFFFFF"/>
        </w:rPr>
        <w:instrText>ADDIN CSL_CITATION {"citationItems":[{"id":"ITEM-1","itemData":{"ISSN":"0090-5364","author":[{"dropping-particle":"","family":"Friedman","given":"Jerome H","non-dropping-particle":"","parse-names":false,"suffix":""}],"container-title":"Annals of statistics","id":"ITEM-1","issued":{"date-parts":[["2001"]]},"page":"1189-1232","publisher":"JSTOR","title":"Greedy function approximation: a gradient boosting machine","type":"article-journal"},"uris":["http://www.mendeley.com/documents/?uuid=0211c0d7-7d22-4a4c-9d3b-853c1a6899ad"]}],"mendeley":{"formattedCitation":"(Friedman, 2001)","plainTextFormattedCitation":"(Friedman, 2001)","previouslyFormattedCitation":"[14]"},"properties":{"noteIndex":0},"schema":"https://github.com/citation-style-language/schema/raw/master/csl-citation.json"}</w:instrText>
      </w:r>
      <w:r>
        <w:rPr>
          <w:color w:val="000000"/>
          <w:shd w:val="clear" w:color="auto" w:fill="FFFFFF"/>
        </w:rPr>
        <w:fldChar w:fldCharType="separate"/>
      </w:r>
      <w:r w:rsidR="008E4E86" w:rsidRPr="008E4E86">
        <w:rPr>
          <w:noProof/>
          <w:color w:val="000000"/>
          <w:shd w:val="clear" w:color="auto" w:fill="FFFFFF"/>
        </w:rPr>
        <w:t>(Friedman, 2001)</w:t>
      </w:r>
      <w:r>
        <w:rPr>
          <w:color w:val="000000"/>
          <w:shd w:val="clear" w:color="auto" w:fill="FFFFFF"/>
        </w:rPr>
        <w:fldChar w:fldCharType="end"/>
      </w:r>
      <w:r w:rsidRPr="00F0580C">
        <w:rPr>
          <w:color w:val="000000"/>
          <w:shd w:val="clear" w:color="auto" w:fill="FFFFFF"/>
        </w:rPr>
        <w:t>.</w:t>
      </w:r>
    </w:p>
    <w:p w14:paraId="398D695D" w14:textId="77777777" w:rsidR="00C97ECA" w:rsidRDefault="00C97ECA" w:rsidP="00C97ECA">
      <w:pPr>
        <w:pStyle w:val="Body"/>
        <w:spacing w:after="0"/>
        <w:rPr>
          <w:rFonts w:ascii="Arial" w:hAnsi="Arial" w:cs="Arial"/>
          <w:b/>
          <w:u w:val="single"/>
        </w:rPr>
      </w:pPr>
    </w:p>
    <w:p w14:paraId="2AE48DD8" w14:textId="3C0701BD" w:rsidR="00C97ECA" w:rsidRPr="00C97ECA" w:rsidRDefault="00C97ECA" w:rsidP="00C97ECA">
      <w:pPr>
        <w:pStyle w:val="Body"/>
        <w:spacing w:after="0"/>
        <w:rPr>
          <w:rFonts w:ascii="Arial" w:hAnsi="Arial" w:cs="Arial"/>
          <w:b/>
          <w:u w:val="single"/>
        </w:rPr>
      </w:pPr>
      <w:r>
        <w:rPr>
          <w:rFonts w:ascii="Arial" w:hAnsi="Arial" w:cs="Arial"/>
          <w:b/>
          <w:u w:val="single"/>
        </w:rPr>
        <w:t xml:space="preserve">2.5.3 </w:t>
      </w:r>
      <w:r w:rsidRPr="00C97ECA">
        <w:rPr>
          <w:rFonts w:ascii="Arial" w:hAnsi="Arial" w:cs="Arial"/>
          <w:b/>
          <w:u w:val="single"/>
        </w:rPr>
        <w:t>AdaBoost</w:t>
      </w:r>
    </w:p>
    <w:p w14:paraId="1D22616D" w14:textId="005C98A8" w:rsidR="00C97ECA" w:rsidRPr="00F0580C" w:rsidRDefault="00C97ECA" w:rsidP="00C97ECA">
      <w:pPr>
        <w:pStyle w:val="Body"/>
        <w:spacing w:after="0"/>
        <w:rPr>
          <w:color w:val="000000"/>
          <w:shd w:val="clear" w:color="auto" w:fill="FFFFFF"/>
        </w:rPr>
      </w:pPr>
      <w:r w:rsidRPr="00F0580C">
        <w:rPr>
          <w:color w:val="000000"/>
          <w:shd w:val="clear" w:color="auto" w:fill="FFFFFF"/>
        </w:rPr>
        <w:t xml:space="preserve">Adaptive </w:t>
      </w:r>
      <w:r w:rsidRPr="00666230">
        <w:t>Boosting</w:t>
      </w:r>
      <w:r w:rsidRPr="00F0580C">
        <w:rPr>
          <w:color w:val="000000"/>
          <w:shd w:val="clear" w:color="auto" w:fill="FFFFFF"/>
        </w:rPr>
        <w:t xml:space="preserve"> (AdaBoost) combines multiple weak learners (typically decision stumps) to form a strong learner by adjusting the weights of training samples. In each iteration, higher weights are assigned to previous cases that were incorrectly predicted, so the model is more focused on the harder cases. The study in</w:t>
      </w:r>
      <w:r>
        <w:rPr>
          <w:color w:val="000000"/>
          <w:shd w:val="clear" w:color="auto" w:fill="FFFFFF"/>
        </w:rPr>
        <w:t xml:space="preserve"> </w:t>
      </w:r>
      <w:r>
        <w:rPr>
          <w:color w:val="000000"/>
          <w:shd w:val="clear" w:color="auto" w:fill="FFFFFF"/>
        </w:rPr>
        <w:fldChar w:fldCharType="begin" w:fldLock="1"/>
      </w:r>
      <w:r w:rsidR="008E4E86">
        <w:rPr>
          <w:color w:val="000000"/>
          <w:shd w:val="clear" w:color="auto" w:fill="FFFFFF"/>
        </w:rPr>
        <w:instrText>ADDIN CSL_CITATION {"citationItems":[{"id":"ITEM-1","itemData":{"ISBN":"2261-236X","author":[{"dropping-particle":"","family":"Chengsheng","given":"Tu","non-dropping-particle":"","parse-names":false,"suffix":""},{"dropping-particle":"","family":"Huacheng","given":"Liu","non-dropping-particle":"","parse-names":false,"suffix":""},{"dropping-particle":"","family":"Bing","given":"Xu","non-dropping-particle":"","parse-names":false,"suffix":""}],"container-title":"MATEC Web of Conferences","id":"ITEM-1","issued":{"date-parts":[["2017"]]},"page":"222","publisher":"EDP Sciences","title":"AdaBoost typical Algorithm and its application research","type":"paper-conference","volume":"139"},"uris":["http://www.mendeley.com/documents/?uuid=abdb566a-260a-4755-b3b4-48c33cefa23b"]}],"mendeley":{"formattedCitation":"(Chengsheng et al., 2017)","plainTextFormattedCitation":"(Chengsheng et al., 2017)","previouslyFormattedCitation":"[15]"},"properties":{"noteIndex":0},"schema":"https://github.com/citation-style-language/schema/raw/master/csl-citation.json"}</w:instrText>
      </w:r>
      <w:r>
        <w:rPr>
          <w:color w:val="000000"/>
          <w:shd w:val="clear" w:color="auto" w:fill="FFFFFF"/>
        </w:rPr>
        <w:fldChar w:fldCharType="separate"/>
      </w:r>
      <w:r w:rsidR="008E4E86" w:rsidRPr="008E4E86">
        <w:rPr>
          <w:noProof/>
          <w:color w:val="000000"/>
          <w:shd w:val="clear" w:color="auto" w:fill="FFFFFF"/>
        </w:rPr>
        <w:t>(Chengsheng et al., 2017)</w:t>
      </w:r>
      <w:r>
        <w:rPr>
          <w:color w:val="000000"/>
          <w:shd w:val="clear" w:color="auto" w:fill="FFFFFF"/>
        </w:rPr>
        <w:fldChar w:fldCharType="end"/>
      </w:r>
      <w:r w:rsidRPr="00F0580C">
        <w:rPr>
          <w:color w:val="000000"/>
          <w:shd w:val="clear" w:color="auto" w:fill="FFFFFF"/>
        </w:rPr>
        <w:t xml:space="preserve"> shows that AdaBoost is efficient at minimizing bias and variance, making it a suitable algorithm for regression tasks.</w:t>
      </w:r>
    </w:p>
    <w:p w14:paraId="6CD45FA9" w14:textId="77777777" w:rsidR="00C97ECA" w:rsidRDefault="00C97ECA" w:rsidP="00C97ECA">
      <w:pPr>
        <w:pStyle w:val="Body"/>
        <w:spacing w:after="0"/>
        <w:rPr>
          <w:rFonts w:ascii="Arial" w:hAnsi="Arial" w:cs="Arial"/>
          <w:b/>
          <w:u w:val="single"/>
        </w:rPr>
      </w:pPr>
    </w:p>
    <w:p w14:paraId="4B0050CA" w14:textId="2A7886B4" w:rsidR="00C97ECA" w:rsidRPr="00C97ECA" w:rsidRDefault="00C97ECA" w:rsidP="00C97ECA">
      <w:pPr>
        <w:pStyle w:val="Body"/>
        <w:spacing w:after="0"/>
        <w:rPr>
          <w:rFonts w:ascii="Arial" w:hAnsi="Arial" w:cs="Arial"/>
          <w:b/>
          <w:u w:val="single"/>
        </w:rPr>
      </w:pPr>
      <w:r>
        <w:rPr>
          <w:rFonts w:ascii="Arial" w:hAnsi="Arial" w:cs="Arial"/>
          <w:b/>
          <w:u w:val="single"/>
        </w:rPr>
        <w:t xml:space="preserve">2.5.4 </w:t>
      </w:r>
      <w:proofErr w:type="spellStart"/>
      <w:r w:rsidRPr="00C97ECA">
        <w:rPr>
          <w:rFonts w:ascii="Arial" w:hAnsi="Arial" w:cs="Arial"/>
          <w:b/>
          <w:u w:val="single"/>
        </w:rPr>
        <w:t>XGBoost</w:t>
      </w:r>
      <w:proofErr w:type="spellEnd"/>
    </w:p>
    <w:p w14:paraId="66282614" w14:textId="51ADBC51" w:rsidR="00C97ECA" w:rsidRPr="00F0580C" w:rsidRDefault="00C97ECA" w:rsidP="00C97ECA">
      <w:pPr>
        <w:pStyle w:val="Body"/>
        <w:spacing w:after="0"/>
        <w:rPr>
          <w:color w:val="000000"/>
          <w:shd w:val="clear" w:color="auto" w:fill="FFFFFF"/>
        </w:rPr>
      </w:pPr>
      <w:r w:rsidRPr="00DD109D">
        <w:rPr>
          <w:lang w:val="id-ID"/>
        </w:rPr>
        <w:t>Extreme</w:t>
      </w:r>
      <w:r w:rsidRPr="00F0580C">
        <w:rPr>
          <w:color w:val="000000"/>
          <w:shd w:val="clear" w:color="auto" w:fill="FFFFFF"/>
        </w:rPr>
        <w:t xml:space="preserve"> </w:t>
      </w:r>
      <w:r w:rsidRPr="00666230">
        <w:t>Gradient</w:t>
      </w:r>
      <w:r w:rsidRPr="00F0580C">
        <w:rPr>
          <w:color w:val="000000"/>
          <w:shd w:val="clear" w:color="auto" w:fill="FFFFFF"/>
        </w:rPr>
        <w:t xml:space="preserve"> Boosting (</w:t>
      </w:r>
      <w:proofErr w:type="spellStart"/>
      <w:r w:rsidRPr="00F0580C">
        <w:rPr>
          <w:color w:val="000000"/>
          <w:shd w:val="clear" w:color="auto" w:fill="FFFFFF"/>
        </w:rPr>
        <w:t>XGBoost</w:t>
      </w:r>
      <w:proofErr w:type="spellEnd"/>
      <w:r w:rsidRPr="00F0580C">
        <w:rPr>
          <w:color w:val="000000"/>
          <w:shd w:val="clear" w:color="auto" w:fill="FFFFFF"/>
        </w:rPr>
        <w:t xml:space="preserve">) is an improved version of gradient boosting, which includes regularization parameters to control overfitting and parallel processing to improve performance. It also supports sparse algorithms and tree pruning strategies, making it particularly effective for large-scale regression. The use of </w:t>
      </w:r>
      <w:proofErr w:type="spellStart"/>
      <w:r w:rsidRPr="00F0580C">
        <w:rPr>
          <w:color w:val="000000"/>
          <w:shd w:val="clear" w:color="auto" w:fill="FFFFFF"/>
        </w:rPr>
        <w:t>XGBoost</w:t>
      </w:r>
      <w:proofErr w:type="spellEnd"/>
      <w:r w:rsidRPr="00F0580C">
        <w:rPr>
          <w:color w:val="000000"/>
          <w:shd w:val="clear" w:color="auto" w:fill="FFFFFF"/>
        </w:rPr>
        <w:t xml:space="preserve"> in civil engineering has been demonstrated for predicting the bearing capacity of piles</w:t>
      </w:r>
      <w:r>
        <w:rPr>
          <w:color w:val="000000"/>
          <w:shd w:val="clear" w:color="auto" w:fill="FFFFFF"/>
        </w:rPr>
        <w:t xml:space="preserve"> </w:t>
      </w:r>
      <w:r>
        <w:rPr>
          <w:color w:val="000000"/>
          <w:shd w:val="clear" w:color="auto" w:fill="FFFFFF"/>
        </w:rPr>
        <w:fldChar w:fldCharType="begin" w:fldLock="1"/>
      </w:r>
      <w:r w:rsidR="008E4E86">
        <w:rPr>
          <w:color w:val="000000"/>
          <w:shd w:val="clear" w:color="auto" w:fill="FFFFFF"/>
        </w:rPr>
        <w:instrText>ADDIN CSL_CITATION {"citationItems":[{"id":"ITEM-1","itemData":{"ISSN":"2076-3417","author":[{"dropping-particle":"","family":"Amjad","given":"Maaz","non-dropping-particle":"","parse-names":false,"suffix":""},{"dropping-particle":"","family":"Ahmad","given":"Irshad","non-dropping-particle":"","parse-names":false,"suffix":""},{"dropping-particle":"","family":"Ahmad","given":"Mahmood","non-dropping-particle":"","parse-names":false,"suffix":""},{"dropping-particle":"","family":"Wróblewski","given":"Piotr","non-dropping-particle":"","parse-names":false,"suffix":""},{"dropping-particle":"","family":"Kamiński","given":"Paweł","non-dropping-particle":"","parse-names":false,"suffix":""},{"dropping-particle":"","family":"Amjad","given":"Uzair","non-dropping-particle":"","parse-names":false,"suffix":""}],"container-title":"Applied Sciences","id":"ITEM-1","issue":"4","issued":{"date-parts":[["2022"]]},"page":"2126","publisher":"MDPI","title":"Prediction of pile bearing capacity using XGBoost algorithm: modeling and performance evaluation","type":"article-journal","volume":"12"},"uris":["http://www.mendeley.com/documents/?uuid=ae64461b-5226-4f18-9f29-25880800ffe2"]}],"mendeley":{"formattedCitation":"(Amjad et al., 2022)","plainTextFormattedCitation":"(Amjad et al., 2022)","previouslyFormattedCitation":"[16]"},"properties":{"noteIndex":0},"schema":"https://github.com/citation-style-language/schema/raw/master/csl-citation.json"}</w:instrText>
      </w:r>
      <w:r>
        <w:rPr>
          <w:color w:val="000000"/>
          <w:shd w:val="clear" w:color="auto" w:fill="FFFFFF"/>
        </w:rPr>
        <w:fldChar w:fldCharType="separate"/>
      </w:r>
      <w:r w:rsidR="008E4E86" w:rsidRPr="008E4E86">
        <w:rPr>
          <w:noProof/>
          <w:color w:val="000000"/>
          <w:shd w:val="clear" w:color="auto" w:fill="FFFFFF"/>
        </w:rPr>
        <w:t>(Amjad et al., 2022)</w:t>
      </w:r>
      <w:r>
        <w:rPr>
          <w:color w:val="000000"/>
          <w:shd w:val="clear" w:color="auto" w:fill="FFFFFF"/>
        </w:rPr>
        <w:fldChar w:fldCharType="end"/>
      </w:r>
      <w:r w:rsidRPr="00F0580C">
        <w:rPr>
          <w:color w:val="000000"/>
          <w:shd w:val="clear" w:color="auto" w:fill="FFFFFF"/>
        </w:rPr>
        <w:t xml:space="preserve">. The effectiveness and accuracy of </w:t>
      </w:r>
      <w:proofErr w:type="spellStart"/>
      <w:r w:rsidRPr="00F0580C">
        <w:rPr>
          <w:color w:val="000000"/>
          <w:shd w:val="clear" w:color="auto" w:fill="FFFFFF"/>
        </w:rPr>
        <w:t>XGBoost</w:t>
      </w:r>
      <w:proofErr w:type="spellEnd"/>
      <w:r w:rsidRPr="00F0580C">
        <w:rPr>
          <w:color w:val="000000"/>
          <w:shd w:val="clear" w:color="auto" w:fill="FFFFFF"/>
        </w:rPr>
        <w:t xml:space="preserve"> in modeling highly non-linear engineering datasets has also been confirmed. </w:t>
      </w:r>
    </w:p>
    <w:p w14:paraId="2D49BF28" w14:textId="77777777" w:rsidR="00C97ECA" w:rsidRPr="00F0580C" w:rsidRDefault="00C97ECA" w:rsidP="00C97ECA"/>
    <w:p w14:paraId="01373EF9" w14:textId="4AA02970" w:rsidR="00C97ECA" w:rsidRPr="00C97ECA" w:rsidRDefault="00C97ECA" w:rsidP="00C97ECA">
      <w:pPr>
        <w:pStyle w:val="Body"/>
        <w:spacing w:after="0"/>
        <w:rPr>
          <w:rFonts w:ascii="Arial" w:hAnsi="Arial" w:cs="Arial"/>
          <w:b/>
          <w:sz w:val="22"/>
        </w:rPr>
      </w:pPr>
      <w:r>
        <w:rPr>
          <w:rFonts w:ascii="Arial" w:hAnsi="Arial" w:cs="Arial"/>
          <w:b/>
          <w:sz w:val="22"/>
        </w:rPr>
        <w:t xml:space="preserve">2.6 </w:t>
      </w:r>
      <w:r w:rsidRPr="00C97ECA">
        <w:rPr>
          <w:rFonts w:ascii="Arial" w:hAnsi="Arial" w:cs="Arial"/>
          <w:b/>
          <w:sz w:val="22"/>
        </w:rPr>
        <w:t>Model Validation &amp; Data Analysis</w:t>
      </w:r>
    </w:p>
    <w:p w14:paraId="3F7776FA" w14:textId="77777777" w:rsidR="00C97ECA" w:rsidRPr="00F0580C" w:rsidRDefault="00C97ECA" w:rsidP="00C97ECA">
      <w:pPr>
        <w:pStyle w:val="Body"/>
        <w:spacing w:after="0"/>
      </w:pPr>
      <w:r w:rsidRPr="00666230">
        <w:t>Equations</w:t>
      </w:r>
      <w:r w:rsidRPr="00F0580C">
        <w:t xml:space="preserve"> (1) to (3) are employed to </w:t>
      </w:r>
      <w:r w:rsidRPr="00C97ECA">
        <w:rPr>
          <w:color w:val="000000"/>
          <w:shd w:val="clear" w:color="auto" w:fill="FFFFFF"/>
        </w:rPr>
        <w:t>calculate</w:t>
      </w:r>
      <w:r w:rsidRPr="00F0580C">
        <w:t xml:space="preserve"> the Mean Squared Error (MSE), Mean Absolute Error (MAE), and Coefficient of Determination (R²), respectively. These metrics are crucial for evaluating the performance of the selected four tree-based ensemble algorithms. These evaluation measures are applied to both the training and testing datasets to assess model </w:t>
      </w:r>
      <w:commentRangeStart w:id="4"/>
      <w:r w:rsidRPr="00F0580C">
        <w:t>accuracy.</w:t>
      </w:r>
    </w:p>
    <w:p w14:paraId="651C2837" w14:textId="77777777" w:rsidR="00C97ECA" w:rsidRPr="00F0580C" w:rsidRDefault="00C97ECA" w:rsidP="00C97ECA">
      <w:pPr>
        <w:rPr>
          <w:i/>
          <w:rtl/>
        </w:rPr>
      </w:pPr>
      <m:oMath>
        <m:r>
          <w:rPr>
            <w:rFonts w:ascii="Cambria Math" w:hAnsi="Cambria Math"/>
          </w:rPr>
          <m:t>MSE=</m:t>
        </m:r>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sSubSup>
                  <m:sSubSupPr>
                    <m:ctrlPr>
                      <w:rPr>
                        <w:rFonts w:ascii="Cambria Math" w:hAnsi="Cambria Math"/>
                        <w:i/>
                      </w:rPr>
                    </m:ctrlPr>
                  </m:sSubSupPr>
                  <m:e>
                    <m:r>
                      <w:rPr>
                        <w:rFonts w:ascii="Cambria Math" w:hAnsi="Cambria Math"/>
                      </w:rPr>
                      <m:t>y</m:t>
                    </m:r>
                  </m:e>
                  <m:sub>
                    <m:r>
                      <w:rPr>
                        <w:rFonts w:ascii="Cambria Math" w:hAnsi="Cambria Math"/>
                      </w:rPr>
                      <m:t>i</m:t>
                    </m:r>
                  </m:sub>
                  <m:sup>
                    <m:r>
                      <w:rPr>
                        <w:rFonts w:ascii="Cambria Math" w:hAnsi="Cambria Math"/>
                      </w:rPr>
                      <m:t>^</m:t>
                    </m:r>
                  </m:sup>
                </m:sSubSup>
                <m:r>
                  <w:rPr>
                    <w:rFonts w:ascii="Cambria Math" w:hAnsi="Cambria Math"/>
                  </w:rPr>
                  <m:t>)</m:t>
                </m:r>
              </m:e>
              <m:sup>
                <m:r>
                  <w:rPr>
                    <w:rFonts w:ascii="Cambria Math" w:hAnsi="Cambria Math"/>
                  </w:rPr>
                  <m:t>2</m:t>
                </m:r>
              </m:sup>
            </m:sSup>
            <m:r>
              <w:rPr>
                <w:rFonts w:ascii="Cambria Math" w:hAnsi="Cambria Math"/>
              </w:rPr>
              <m:t xml:space="preserve">            (1)</m:t>
            </m:r>
          </m:e>
        </m:nary>
      </m:oMath>
      <w:r w:rsidRPr="00F0580C">
        <w:rPr>
          <w:i/>
          <w:rtl/>
        </w:rPr>
        <w:t xml:space="preserve">    </w:t>
      </w:r>
    </w:p>
    <w:p w14:paraId="043FB1A8" w14:textId="77777777" w:rsidR="00C97ECA" w:rsidRPr="00F0580C" w:rsidRDefault="00C97ECA" w:rsidP="00C97ECA">
      <w:pPr>
        <w:rPr>
          <w:i/>
          <w:rtl/>
        </w:rPr>
      </w:pPr>
      <w:r w:rsidRPr="00F0580C">
        <w:rPr>
          <w:rFonts w:hint="cs"/>
          <w:i/>
          <w:rtl/>
        </w:rPr>
        <w:t xml:space="preserve"> </w:t>
      </w:r>
    </w:p>
    <w:p w14:paraId="1A8F2E2F" w14:textId="77777777" w:rsidR="00C97ECA" w:rsidRPr="00F0580C" w:rsidRDefault="00C97ECA" w:rsidP="00C97ECA">
      <w:pPr>
        <w:bidi/>
        <w:jc w:val="right"/>
        <w:rPr>
          <w:i/>
          <w:rtl/>
        </w:rPr>
      </w:pPr>
      <m:oMath>
        <m:r>
          <w:rPr>
            <w:rFonts w:ascii="Cambria Math" w:hAnsi="Cambria Math"/>
          </w:rPr>
          <m:t>MAE=</m:t>
        </m:r>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m:t>
            </m:r>
          </m:e>
        </m:nary>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sSubSup>
          <m:sSubSupPr>
            <m:ctrlPr>
              <w:rPr>
                <w:rFonts w:ascii="Cambria Math" w:hAnsi="Cambria Math"/>
                <w:i/>
              </w:rPr>
            </m:ctrlPr>
          </m:sSubSupPr>
          <m:e>
            <m:r>
              <w:rPr>
                <w:rFonts w:ascii="Cambria Math" w:hAnsi="Cambria Math"/>
              </w:rPr>
              <m:t>y</m:t>
            </m:r>
          </m:e>
          <m:sub>
            <m:r>
              <w:rPr>
                <w:rFonts w:ascii="Cambria Math" w:hAnsi="Cambria Math"/>
              </w:rPr>
              <m:t>i</m:t>
            </m:r>
          </m:sub>
          <m:sup>
            <m:r>
              <w:rPr>
                <w:rFonts w:ascii="Cambria Math" w:hAnsi="Cambria Math"/>
              </w:rPr>
              <m:t>^</m:t>
            </m:r>
          </m:sup>
        </m:sSubSup>
        <m:r>
          <m:rPr>
            <m:sty m:val="p"/>
          </m:rPr>
          <w:rPr>
            <w:rFonts w:ascii="Cambria Math" w:hAnsi="Cambria Math"/>
          </w:rPr>
          <m:t>|             (2)</m:t>
        </m:r>
      </m:oMath>
      <w:r w:rsidRPr="00F0580C">
        <w:rPr>
          <w:i/>
          <w:rtl/>
        </w:rPr>
        <w:t xml:space="preserve"> </w:t>
      </w:r>
    </w:p>
    <w:p w14:paraId="01EB84BD" w14:textId="77777777" w:rsidR="00C97ECA" w:rsidRPr="00F0580C" w:rsidRDefault="00C97ECA" w:rsidP="00C97ECA">
      <w:pPr>
        <w:bidi/>
        <w:jc w:val="right"/>
        <w:rPr>
          <w:i/>
          <w:rtl/>
        </w:rPr>
      </w:pPr>
    </w:p>
    <w:p w14:paraId="434FFAF6" w14:textId="77777777" w:rsidR="00C97ECA" w:rsidRPr="00F0580C" w:rsidRDefault="00000000" w:rsidP="00C97ECA">
      <m:oMathPara>
        <m:oMathParaPr>
          <m:jc m:val="left"/>
        </m:oMathParaPr>
        <m:oMath>
          <m:sSup>
            <m:sSupPr>
              <m:ctrlPr>
                <w:rPr>
                  <w:rFonts w:ascii="Cambria Math" w:hAnsi="Cambria Math"/>
                </w:rPr>
              </m:ctrlPr>
            </m:sSupPr>
            <m:e>
              <m:r>
                <w:rPr>
                  <w:rFonts w:ascii="Cambria Math" w:hAnsi="Cambria Math"/>
                </w:rPr>
                <m:t>R</m:t>
              </m:r>
            </m:e>
            <m:sup>
              <m:r>
                <w:rPr>
                  <w:rFonts w:ascii="Cambria Math" w:hAnsi="Cambria Math"/>
                </w:rPr>
                <m:t>2</m:t>
              </m:r>
            </m:sup>
          </m:sSup>
          <m:r>
            <w:rPr>
              <w:rFonts w:ascii="Cambria Math" w:hAnsi="Cambria Math"/>
            </w:rPr>
            <m:t xml:space="preserve">=1- </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sSubSup>
                            <m:sSubSupPr>
                              <m:ctrlPr>
                                <w:rPr>
                                  <w:rFonts w:ascii="Cambria Math" w:hAnsi="Cambria Math"/>
                                  <w:i/>
                                </w:rPr>
                              </m:ctrlPr>
                            </m:sSubSupPr>
                            <m:e>
                              <m:r>
                                <w:rPr>
                                  <w:rFonts w:ascii="Cambria Math" w:hAnsi="Cambria Math"/>
                                </w:rPr>
                                <m:t>y</m:t>
                              </m:r>
                            </m:e>
                            <m:sub>
                              <m:r>
                                <w:rPr>
                                  <w:rFonts w:ascii="Cambria Math" w:hAnsi="Cambria Math"/>
                                </w:rPr>
                                <m:t>i</m:t>
                              </m:r>
                            </m:sub>
                            <m:sup>
                              <m:r>
                                <w:rPr>
                                  <w:rFonts w:ascii="Cambria Math" w:hAnsi="Cambria Math"/>
                                </w:rPr>
                                <m:t>^</m:t>
                              </m:r>
                            </m:sup>
                          </m:sSubSup>
                        </m:e>
                      </m:d>
                    </m:e>
                    <m:sup>
                      <m:r>
                        <w:rPr>
                          <w:rFonts w:ascii="Cambria Math" w:hAnsi="Cambria Math"/>
                        </w:rPr>
                        <m:t>2</m:t>
                      </m:r>
                    </m:sup>
                  </m:sSup>
                </m:e>
              </m:nary>
            </m:num>
            <m:den>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m:t>
                              </m:r>
                            </m:sup>
                          </m:sSup>
                        </m:e>
                      </m:d>
                    </m:e>
                    <m:sup>
                      <m:r>
                        <w:rPr>
                          <w:rFonts w:ascii="Cambria Math" w:hAnsi="Cambria Math"/>
                        </w:rPr>
                        <m:t>2</m:t>
                      </m:r>
                    </m:sup>
                  </m:sSup>
                </m:e>
              </m:nary>
            </m:den>
          </m:f>
          <m:r>
            <w:rPr>
              <w:rFonts w:ascii="Cambria Math" w:hAnsi="Cambria Math"/>
            </w:rPr>
            <m:t xml:space="preserve">         (3) </m:t>
          </m:r>
          <w:commentRangeEnd w:id="4"/>
          <m:r>
            <m:rPr>
              <m:sty m:val="p"/>
            </m:rPr>
            <w:rPr>
              <w:rStyle w:val="CommentReference"/>
              <w:rFonts w:ascii="Times New Roman" w:hAnsi="Times New Roman"/>
              <w:lang w:val="nb-NO" w:eastAsia="nb-NO"/>
            </w:rPr>
            <w:commentReference w:id="4"/>
          </m:r>
        </m:oMath>
      </m:oMathPara>
    </w:p>
    <w:p w14:paraId="6E5B80F7" w14:textId="77777777" w:rsidR="00C97ECA" w:rsidRPr="00F0580C" w:rsidRDefault="00C97ECA" w:rsidP="00C97ECA">
      <w:r w:rsidRPr="00F0580C">
        <w:t>Where:</w:t>
      </w:r>
    </w:p>
    <w:p w14:paraId="476F6D28" w14:textId="77777777" w:rsidR="00C97ECA" w:rsidRPr="00F0580C" w:rsidRDefault="00C97ECA" w:rsidP="00C97ECA">
      <w:pPr>
        <w:spacing w:before="100" w:beforeAutospacing="1" w:after="100" w:afterAutospacing="1"/>
      </w:pPr>
      <m:oMath>
        <m:r>
          <w:rPr>
            <w:rFonts w:ascii="Cambria Math" w:hAnsi="Cambria Math"/>
          </w:rPr>
          <m:t>n</m:t>
        </m:r>
      </m:oMath>
      <w:r w:rsidRPr="00F0580C">
        <w:t xml:space="preserve"> :  Number of samples in the dataset.</w:t>
      </w:r>
      <w:r w:rsidRPr="00F0580C">
        <w:br/>
      </w:r>
      <m:oMath>
        <m:sSub>
          <m:sSubPr>
            <m:ctrlPr>
              <w:rPr>
                <w:rFonts w:ascii="Cambria Math" w:hAnsi="Cambria Math"/>
                <w:i/>
              </w:rPr>
            </m:ctrlPr>
          </m:sSubPr>
          <m:e>
            <m:r>
              <w:rPr>
                <w:rFonts w:ascii="Cambria Math" w:hAnsi="Cambria Math"/>
              </w:rPr>
              <m:t>y</m:t>
            </m:r>
          </m:e>
          <m:sub>
            <m:r>
              <w:rPr>
                <w:rFonts w:ascii="Cambria Math" w:hAnsi="Cambria Math"/>
              </w:rPr>
              <m:t>i</m:t>
            </m:r>
          </m:sub>
        </m:sSub>
      </m:oMath>
      <w:r w:rsidRPr="00F0580C">
        <w:t xml:space="preserve">: Actual (true) value of the </w:t>
      </w:r>
      <m:oMath>
        <m:sSup>
          <m:sSupPr>
            <m:ctrlPr>
              <w:rPr>
                <w:rFonts w:ascii="Cambria Math" w:hAnsi="Cambria Math"/>
                <w:i/>
              </w:rPr>
            </m:ctrlPr>
          </m:sSupPr>
          <m:e>
            <m:r>
              <w:rPr>
                <w:rFonts w:ascii="Cambria Math" w:hAnsi="Cambria Math"/>
              </w:rPr>
              <m:t>i</m:t>
            </m:r>
          </m:e>
          <m:sup>
            <m:r>
              <w:rPr>
                <w:rFonts w:ascii="Cambria Math" w:hAnsi="Cambria Math"/>
              </w:rPr>
              <m:t>th</m:t>
            </m:r>
          </m:sup>
        </m:sSup>
      </m:oMath>
      <w:r w:rsidRPr="00F0580C">
        <w:t>observation.</w:t>
      </w:r>
      <w:r w:rsidRPr="00F0580C">
        <w:br/>
      </w:r>
      <m:oMath>
        <m:sSubSup>
          <m:sSubSupPr>
            <m:ctrlPr>
              <w:rPr>
                <w:rFonts w:ascii="Cambria Math" w:hAnsi="Cambria Math"/>
                <w:i/>
              </w:rPr>
            </m:ctrlPr>
          </m:sSubSupPr>
          <m:e>
            <m:r>
              <w:rPr>
                <w:rFonts w:ascii="Cambria Math" w:hAnsi="Cambria Math"/>
              </w:rPr>
              <m:t>y</m:t>
            </m:r>
          </m:e>
          <m:sub>
            <m:r>
              <w:rPr>
                <w:rFonts w:ascii="Cambria Math" w:hAnsi="Cambria Math"/>
              </w:rPr>
              <m:t>i</m:t>
            </m:r>
          </m:sub>
          <m:sup>
            <m:r>
              <w:rPr>
                <w:rFonts w:ascii="Cambria Math" w:hAnsi="Cambria Math"/>
              </w:rPr>
              <m:t>^</m:t>
            </m:r>
          </m:sup>
        </m:sSubSup>
      </m:oMath>
      <w:r w:rsidRPr="00F0580C">
        <w:t xml:space="preserve">:​ Predicted value of the </w:t>
      </w:r>
      <m:oMath>
        <m:sSup>
          <m:sSupPr>
            <m:ctrlPr>
              <w:rPr>
                <w:rFonts w:ascii="Cambria Math" w:hAnsi="Cambria Math"/>
                <w:i/>
              </w:rPr>
            </m:ctrlPr>
          </m:sSupPr>
          <m:e>
            <m:r>
              <w:rPr>
                <w:rFonts w:ascii="Cambria Math" w:hAnsi="Cambria Math"/>
              </w:rPr>
              <m:t>i</m:t>
            </m:r>
          </m:e>
          <m:sup>
            <m:r>
              <w:rPr>
                <w:rFonts w:ascii="Cambria Math" w:hAnsi="Cambria Math"/>
              </w:rPr>
              <m:t>th</m:t>
            </m:r>
          </m:sup>
        </m:sSup>
      </m:oMath>
      <w:r w:rsidRPr="00F0580C">
        <w:t>observation.</w:t>
      </w:r>
      <w:r w:rsidRPr="00F0580C">
        <w:br/>
      </w:r>
      <m:oMath>
        <m:sSup>
          <m:sSupPr>
            <m:ctrlPr>
              <w:rPr>
                <w:rFonts w:ascii="Cambria Math" w:hAnsi="Cambria Math"/>
                <w:i/>
              </w:rPr>
            </m:ctrlPr>
          </m:sSupPr>
          <m:e>
            <m:r>
              <w:rPr>
                <w:rFonts w:ascii="Cambria Math" w:hAnsi="Cambria Math"/>
              </w:rPr>
              <m:t>y</m:t>
            </m:r>
          </m:e>
          <m:sup>
            <m:r>
              <w:rPr>
                <w:rFonts w:ascii="Cambria Math" w:hAnsi="Cambria Math"/>
              </w:rPr>
              <m:t>-</m:t>
            </m:r>
          </m:sup>
        </m:sSup>
      </m:oMath>
      <w:r w:rsidRPr="00F0580C">
        <w:t xml:space="preserve">​: Mean (Avg) of the actual values  </w:t>
      </w:r>
      <m:oMath>
        <m:sSub>
          <m:sSubPr>
            <m:ctrlPr>
              <w:rPr>
                <w:rFonts w:ascii="Cambria Math" w:hAnsi="Cambria Math"/>
                <w:i/>
              </w:rPr>
            </m:ctrlPr>
          </m:sSubPr>
          <m:e>
            <m:r>
              <w:rPr>
                <w:rFonts w:ascii="Cambria Math" w:hAnsi="Cambria Math"/>
              </w:rPr>
              <m:t>y</m:t>
            </m:r>
          </m:e>
          <m:sub>
            <m:r>
              <w:rPr>
                <w:rFonts w:ascii="Cambria Math" w:hAnsi="Cambria Math"/>
              </w:rPr>
              <m:t>i</m:t>
            </m:r>
          </m:sub>
        </m:sSub>
      </m:oMath>
      <w:r w:rsidRPr="00F0580C">
        <w:t>​.</w:t>
      </w:r>
      <w:r w:rsidRPr="00F0580C">
        <w:br/>
        <w:t xml:space="preserve">∑: Summation symbol, used to sum over all samples from </w:t>
      </w:r>
      <w:r w:rsidRPr="00F0580C">
        <w:rPr>
          <w:rStyle w:val="katex-mathml"/>
        </w:rPr>
        <w:t>i=1 to</w:t>
      </w:r>
      <m:oMath>
        <m:r>
          <w:rPr>
            <w:rFonts w:ascii="Cambria Math" w:hAnsi="Cambria Math"/>
          </w:rPr>
          <m:t>n</m:t>
        </m:r>
      </m:oMath>
      <w:r w:rsidRPr="00F0580C">
        <w:t>.</w:t>
      </w:r>
    </w:p>
    <w:p w14:paraId="667C2129" w14:textId="77777777" w:rsidR="00790ADA" w:rsidRDefault="00790ADA" w:rsidP="00441B6F">
      <w:pPr>
        <w:pStyle w:val="Body"/>
        <w:spacing w:after="0"/>
        <w:rPr>
          <w:rFonts w:ascii="Arial" w:hAnsi="Arial" w:cs="Arial"/>
        </w:rPr>
      </w:pPr>
    </w:p>
    <w:p w14:paraId="281A9E2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0318EAA" w14:textId="77777777" w:rsidR="00790ADA" w:rsidRPr="00FB3A86" w:rsidRDefault="00790ADA" w:rsidP="00441B6F">
      <w:pPr>
        <w:pStyle w:val="Head1"/>
        <w:spacing w:after="0"/>
        <w:jc w:val="both"/>
        <w:rPr>
          <w:rFonts w:ascii="Arial" w:hAnsi="Arial" w:cs="Arial"/>
        </w:rPr>
      </w:pPr>
    </w:p>
    <w:p w14:paraId="0C96E043" w14:textId="3891ECDD" w:rsidR="00CF07DE" w:rsidRPr="00CF07DE" w:rsidRDefault="00CF07DE" w:rsidP="00CF07DE">
      <w:pPr>
        <w:pStyle w:val="Body"/>
        <w:spacing w:after="0"/>
        <w:rPr>
          <w:rFonts w:ascii="Arial" w:hAnsi="Arial" w:cs="Arial"/>
          <w:b/>
          <w:sz w:val="22"/>
        </w:rPr>
      </w:pPr>
      <w:commentRangeStart w:id="5"/>
      <w:r>
        <w:rPr>
          <w:rFonts w:ascii="Arial" w:hAnsi="Arial" w:cs="Arial"/>
          <w:b/>
          <w:sz w:val="22"/>
        </w:rPr>
        <w:t xml:space="preserve">3.1 </w:t>
      </w:r>
      <w:r w:rsidRPr="00CF07DE">
        <w:rPr>
          <w:rFonts w:ascii="Arial" w:hAnsi="Arial" w:cs="Arial"/>
          <w:b/>
          <w:sz w:val="22"/>
        </w:rPr>
        <w:t>Results</w:t>
      </w:r>
      <w:commentRangeEnd w:id="5"/>
      <w:r w:rsidR="007E6E72">
        <w:rPr>
          <w:rStyle w:val="CommentReference"/>
          <w:rFonts w:ascii="Times New Roman" w:hAnsi="Times New Roman"/>
          <w:lang w:val="nb-NO" w:eastAsia="nb-NO"/>
        </w:rPr>
        <w:commentReference w:id="5"/>
      </w:r>
    </w:p>
    <w:p w14:paraId="13261D85" w14:textId="77777777" w:rsidR="00CF07DE" w:rsidRPr="00410535" w:rsidRDefault="00CF07DE" w:rsidP="00CF07DE">
      <w:pPr>
        <w:pStyle w:val="Body"/>
        <w:spacing w:after="0"/>
        <w:rPr>
          <w:color w:val="000000"/>
        </w:rPr>
      </w:pPr>
      <w:r w:rsidRPr="00410535">
        <w:rPr>
          <w:color w:val="000000"/>
          <w:shd w:val="clear" w:color="auto" w:fill="FFFFFF"/>
        </w:rPr>
        <w:t xml:space="preserve">The </w:t>
      </w:r>
      <w:r w:rsidRPr="00CF07DE">
        <w:rPr>
          <w:color w:val="000000"/>
          <w:shd w:val="clear" w:color="auto" w:fill="FFFFFF"/>
        </w:rPr>
        <w:t>experimental</w:t>
      </w:r>
      <w:r w:rsidRPr="00410535">
        <w:rPr>
          <w:color w:val="000000"/>
          <w:shd w:val="clear" w:color="auto" w:fill="FFFFFF"/>
        </w:rPr>
        <w:t xml:space="preserve"> phase consisted of several stages, starting with data pre-processing, in which the categorical characteristics (nanoparticles and base fluid) were changed using monophasic coding. The data was then divided into two sets, one for training (70%) and the other for testing (30%). After that, the four regression models were trained and evaluated. </w:t>
      </w:r>
    </w:p>
    <w:p w14:paraId="38472D1E" w14:textId="14C89740" w:rsidR="00CF07DE" w:rsidRPr="00410535" w:rsidRDefault="00CF07DE" w:rsidP="00CF07DE">
      <w:pPr>
        <w:pStyle w:val="Body"/>
        <w:spacing w:after="0"/>
        <w:rPr>
          <w:color w:val="000000"/>
          <w:shd w:val="clear" w:color="auto" w:fill="FFFFFF"/>
        </w:rPr>
      </w:pPr>
      <w:r w:rsidRPr="00410535">
        <w:rPr>
          <w:color w:val="000000"/>
          <w:shd w:val="clear" w:color="auto" w:fill="FFFFFF"/>
        </w:rPr>
        <w:lastRenderedPageBreak/>
        <w:t xml:space="preserve">As shown in Tables </w:t>
      </w:r>
      <w:r w:rsidR="00EC21F1">
        <w:rPr>
          <w:color w:val="000000"/>
          <w:shd w:val="clear" w:color="auto" w:fill="FFFFFF"/>
        </w:rPr>
        <w:t>2</w:t>
      </w:r>
      <w:r w:rsidRPr="00410535">
        <w:rPr>
          <w:color w:val="000000"/>
          <w:shd w:val="clear" w:color="auto" w:fill="FFFFFF"/>
        </w:rPr>
        <w:t xml:space="preserve"> and </w:t>
      </w:r>
      <w:r w:rsidR="00EC21F1">
        <w:rPr>
          <w:color w:val="000000"/>
          <w:shd w:val="clear" w:color="auto" w:fill="FFFFFF"/>
        </w:rPr>
        <w:t>3.</w:t>
      </w:r>
      <w:r w:rsidRPr="00410535">
        <w:rPr>
          <w:color w:val="000000"/>
          <w:shd w:val="clear" w:color="auto" w:fill="FFFFFF"/>
        </w:rPr>
        <w:t xml:space="preserve"> Gradient Boosting and </w:t>
      </w:r>
      <w:proofErr w:type="spellStart"/>
      <w:r w:rsidRPr="00410535">
        <w:rPr>
          <w:color w:val="000000"/>
          <w:shd w:val="clear" w:color="auto" w:fill="FFFFFF"/>
        </w:rPr>
        <w:t>XGBoost</w:t>
      </w:r>
      <w:proofErr w:type="spellEnd"/>
      <w:r w:rsidRPr="00410535">
        <w:rPr>
          <w:color w:val="000000"/>
          <w:shd w:val="clear" w:color="auto" w:fill="FFFFFF"/>
        </w:rPr>
        <w:t xml:space="preserve"> obtained the highest accuracies in both the training and testing datasets, with Gradient Boosting showing its superiority in terms of generalization performance (R² = 0.996).</w:t>
      </w:r>
    </w:p>
    <w:p w14:paraId="1D9A9B69" w14:textId="77777777" w:rsidR="00CF07DE" w:rsidRPr="007B0ECB" w:rsidRDefault="00CF07DE" w:rsidP="00CF07DE">
      <w:pPr>
        <w:pStyle w:val="Text"/>
        <w:spacing w:after="120"/>
        <w:ind w:firstLine="0"/>
        <w:jc w:val="center"/>
        <w:rPr>
          <w:b/>
          <w:bCs/>
        </w:rPr>
      </w:pPr>
    </w:p>
    <w:p w14:paraId="4F48D7DF" w14:textId="77777777" w:rsidR="00CF07DE" w:rsidRPr="00CF07DE" w:rsidRDefault="00CF07DE" w:rsidP="00CF07DE">
      <w:pPr>
        <w:tabs>
          <w:tab w:val="left" w:pos="1080"/>
        </w:tabs>
        <w:jc w:val="center"/>
        <w:rPr>
          <w:rFonts w:ascii="Arial" w:hAnsi="Arial"/>
          <w:b/>
        </w:rPr>
      </w:pPr>
      <w:r w:rsidRPr="00CF07DE">
        <w:rPr>
          <w:rFonts w:ascii="Arial" w:hAnsi="Arial"/>
          <w:b/>
        </w:rPr>
        <w:t xml:space="preserve">Table </w:t>
      </w:r>
      <w:r w:rsidRPr="00CF07DE">
        <w:rPr>
          <w:rFonts w:ascii="Arial" w:hAnsi="Arial"/>
          <w:b/>
        </w:rPr>
        <w:fldChar w:fldCharType="begin"/>
      </w:r>
      <w:r w:rsidRPr="00CF07DE">
        <w:rPr>
          <w:rFonts w:ascii="Arial" w:hAnsi="Arial"/>
          <w:b/>
        </w:rPr>
        <w:instrText xml:space="preserve"> SEQ Table \* ARABIC </w:instrText>
      </w:r>
      <w:r w:rsidRPr="00CF07DE">
        <w:rPr>
          <w:rFonts w:ascii="Arial" w:hAnsi="Arial"/>
          <w:b/>
        </w:rPr>
        <w:fldChar w:fldCharType="separate"/>
      </w:r>
      <w:r w:rsidRPr="00CF07DE">
        <w:rPr>
          <w:rFonts w:ascii="Arial" w:hAnsi="Arial"/>
          <w:b/>
        </w:rPr>
        <w:t>2</w:t>
      </w:r>
      <w:r w:rsidRPr="00CF07DE">
        <w:rPr>
          <w:rFonts w:ascii="Arial" w:hAnsi="Arial"/>
          <w:b/>
        </w:rPr>
        <w:fldChar w:fldCharType="end"/>
      </w:r>
      <w:r w:rsidRPr="00CF07DE">
        <w:rPr>
          <w:rFonts w:ascii="Arial" w:hAnsi="Arial"/>
          <w:b/>
        </w:rPr>
        <w:t>: Model Performance on Training Data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939"/>
        <w:gridCol w:w="939"/>
        <w:gridCol w:w="1265"/>
      </w:tblGrid>
      <w:tr w:rsidR="00CF07DE" w:rsidRPr="00CF07DE" w14:paraId="6D6145AC" w14:textId="77777777" w:rsidTr="006609AA">
        <w:trPr>
          <w:trHeight w:val="229"/>
          <w:jc w:val="center"/>
        </w:trPr>
        <w:tc>
          <w:tcPr>
            <w:tcW w:w="1824" w:type="dxa"/>
          </w:tcPr>
          <w:p w14:paraId="388E5FDA" w14:textId="77777777" w:rsidR="00CF07DE" w:rsidRPr="00CF07DE" w:rsidRDefault="00CF07DE" w:rsidP="00CF07DE">
            <w:pPr>
              <w:jc w:val="both"/>
              <w:rPr>
                <w:rFonts w:ascii="Arial" w:hAnsi="Arial"/>
                <w:b/>
                <w:bCs/>
              </w:rPr>
            </w:pPr>
            <w:r w:rsidRPr="00CF07DE">
              <w:rPr>
                <w:rFonts w:ascii="Arial" w:hAnsi="Arial"/>
                <w:b/>
                <w:bCs/>
              </w:rPr>
              <w:t>Model</w:t>
            </w:r>
          </w:p>
        </w:tc>
        <w:tc>
          <w:tcPr>
            <w:tcW w:w="904" w:type="dxa"/>
          </w:tcPr>
          <w:p w14:paraId="48FFFFDE" w14:textId="77777777" w:rsidR="00CF07DE" w:rsidRPr="00CF07DE" w:rsidRDefault="00CF07DE" w:rsidP="00CF07DE">
            <w:pPr>
              <w:jc w:val="both"/>
              <w:rPr>
                <w:rFonts w:ascii="Arial" w:hAnsi="Arial"/>
                <w:b/>
                <w:bCs/>
              </w:rPr>
            </w:pPr>
            <w:r w:rsidRPr="00CF07DE">
              <w:rPr>
                <w:rFonts w:ascii="Arial" w:hAnsi="Arial"/>
                <w:b/>
                <w:bCs/>
              </w:rPr>
              <w:t>MSE</w:t>
            </w:r>
          </w:p>
        </w:tc>
        <w:tc>
          <w:tcPr>
            <w:tcW w:w="904" w:type="dxa"/>
          </w:tcPr>
          <w:p w14:paraId="2007C10A" w14:textId="77777777" w:rsidR="00CF07DE" w:rsidRPr="00CF07DE" w:rsidRDefault="00CF07DE" w:rsidP="00CF07DE">
            <w:pPr>
              <w:jc w:val="both"/>
              <w:rPr>
                <w:rFonts w:ascii="Arial" w:hAnsi="Arial"/>
                <w:b/>
                <w:bCs/>
              </w:rPr>
            </w:pPr>
            <w:r w:rsidRPr="00CF07DE">
              <w:rPr>
                <w:rFonts w:ascii="Arial" w:hAnsi="Arial"/>
                <w:b/>
                <w:bCs/>
              </w:rPr>
              <w:t>MAE</w:t>
            </w:r>
          </w:p>
        </w:tc>
        <w:tc>
          <w:tcPr>
            <w:tcW w:w="1265" w:type="dxa"/>
          </w:tcPr>
          <w:p w14:paraId="64856ADB" w14:textId="77777777" w:rsidR="00CF07DE" w:rsidRPr="00CF07DE" w:rsidRDefault="00CF07DE" w:rsidP="00CF07DE">
            <w:pPr>
              <w:jc w:val="both"/>
              <w:rPr>
                <w:rFonts w:ascii="Arial" w:hAnsi="Arial"/>
                <w:b/>
                <w:bCs/>
              </w:rPr>
            </w:pPr>
            <w:r w:rsidRPr="00CF07DE">
              <w:rPr>
                <w:rFonts w:ascii="Arial" w:hAnsi="Arial"/>
                <w:b/>
                <w:bCs/>
              </w:rPr>
              <w:t>R²</w:t>
            </w:r>
          </w:p>
        </w:tc>
      </w:tr>
      <w:tr w:rsidR="00CF07DE" w:rsidRPr="00CF07DE" w14:paraId="67033286" w14:textId="77777777" w:rsidTr="006609AA">
        <w:trPr>
          <w:trHeight w:val="173"/>
          <w:jc w:val="center"/>
        </w:trPr>
        <w:tc>
          <w:tcPr>
            <w:tcW w:w="1824" w:type="dxa"/>
          </w:tcPr>
          <w:p w14:paraId="47BAC9D3" w14:textId="77777777" w:rsidR="00CF07DE" w:rsidRPr="00CF07DE" w:rsidRDefault="00CF07DE" w:rsidP="00CF07DE">
            <w:pPr>
              <w:jc w:val="both"/>
              <w:rPr>
                <w:rFonts w:ascii="Arial" w:hAnsi="Arial"/>
              </w:rPr>
            </w:pPr>
            <w:r w:rsidRPr="00CF07DE">
              <w:rPr>
                <w:rFonts w:ascii="Arial" w:hAnsi="Arial"/>
              </w:rPr>
              <w:t>Gradient Boosting</w:t>
            </w:r>
          </w:p>
        </w:tc>
        <w:tc>
          <w:tcPr>
            <w:tcW w:w="904" w:type="dxa"/>
          </w:tcPr>
          <w:p w14:paraId="63DD84AF" w14:textId="77777777" w:rsidR="00CF07DE" w:rsidRPr="00CF07DE" w:rsidRDefault="00CF07DE" w:rsidP="00CF07DE">
            <w:pPr>
              <w:jc w:val="both"/>
              <w:rPr>
                <w:rFonts w:ascii="Arial" w:hAnsi="Arial"/>
              </w:rPr>
            </w:pPr>
            <w:r w:rsidRPr="00CF07DE">
              <w:rPr>
                <w:rFonts w:ascii="Arial" w:hAnsi="Arial"/>
              </w:rPr>
              <w:t>1137.68</w:t>
            </w:r>
          </w:p>
        </w:tc>
        <w:tc>
          <w:tcPr>
            <w:tcW w:w="904" w:type="dxa"/>
          </w:tcPr>
          <w:p w14:paraId="44381008" w14:textId="77777777" w:rsidR="00CF07DE" w:rsidRPr="00CF07DE" w:rsidRDefault="00CF07DE" w:rsidP="00CF07DE">
            <w:pPr>
              <w:jc w:val="both"/>
              <w:rPr>
                <w:rFonts w:ascii="Arial" w:hAnsi="Arial"/>
              </w:rPr>
            </w:pPr>
            <w:r w:rsidRPr="00CF07DE">
              <w:rPr>
                <w:rFonts w:ascii="Arial" w:hAnsi="Arial"/>
              </w:rPr>
              <w:t>19.0872</w:t>
            </w:r>
          </w:p>
        </w:tc>
        <w:tc>
          <w:tcPr>
            <w:tcW w:w="1265" w:type="dxa"/>
          </w:tcPr>
          <w:p w14:paraId="35CBD04F" w14:textId="77777777" w:rsidR="00CF07DE" w:rsidRPr="00CF07DE" w:rsidRDefault="00CF07DE" w:rsidP="00CF07DE">
            <w:pPr>
              <w:jc w:val="both"/>
              <w:rPr>
                <w:rFonts w:ascii="Arial" w:hAnsi="Arial"/>
              </w:rPr>
            </w:pPr>
            <w:r w:rsidRPr="00CF07DE">
              <w:rPr>
                <w:rFonts w:ascii="Arial" w:hAnsi="Arial"/>
              </w:rPr>
              <w:t>0.9976</w:t>
            </w:r>
          </w:p>
        </w:tc>
      </w:tr>
      <w:tr w:rsidR="00CF07DE" w:rsidRPr="00CF07DE" w14:paraId="2594F979" w14:textId="77777777" w:rsidTr="006609AA">
        <w:trPr>
          <w:trHeight w:val="229"/>
          <w:jc w:val="center"/>
        </w:trPr>
        <w:tc>
          <w:tcPr>
            <w:tcW w:w="1824" w:type="dxa"/>
          </w:tcPr>
          <w:p w14:paraId="00B637FE" w14:textId="77777777" w:rsidR="00CF07DE" w:rsidRPr="00CF07DE" w:rsidRDefault="00CF07DE" w:rsidP="00CF07DE">
            <w:pPr>
              <w:jc w:val="both"/>
              <w:rPr>
                <w:rFonts w:ascii="Arial" w:hAnsi="Arial"/>
              </w:rPr>
            </w:pPr>
            <w:proofErr w:type="spellStart"/>
            <w:r w:rsidRPr="00CF07DE">
              <w:rPr>
                <w:rFonts w:ascii="Arial" w:hAnsi="Arial"/>
              </w:rPr>
              <w:t>XGBoost</w:t>
            </w:r>
            <w:proofErr w:type="spellEnd"/>
          </w:p>
        </w:tc>
        <w:tc>
          <w:tcPr>
            <w:tcW w:w="904" w:type="dxa"/>
          </w:tcPr>
          <w:p w14:paraId="698EC1AB" w14:textId="77777777" w:rsidR="00CF07DE" w:rsidRPr="00CF07DE" w:rsidRDefault="00CF07DE" w:rsidP="00CF07DE">
            <w:pPr>
              <w:jc w:val="both"/>
              <w:rPr>
                <w:rFonts w:ascii="Arial" w:hAnsi="Arial"/>
              </w:rPr>
            </w:pPr>
            <w:r w:rsidRPr="00CF07DE">
              <w:rPr>
                <w:rFonts w:ascii="Arial" w:hAnsi="Arial"/>
              </w:rPr>
              <w:t>6917.4</w:t>
            </w:r>
          </w:p>
        </w:tc>
        <w:tc>
          <w:tcPr>
            <w:tcW w:w="904" w:type="dxa"/>
          </w:tcPr>
          <w:p w14:paraId="24A8B862" w14:textId="77777777" w:rsidR="00CF07DE" w:rsidRPr="00CF07DE" w:rsidRDefault="00CF07DE" w:rsidP="00CF07DE">
            <w:pPr>
              <w:jc w:val="both"/>
              <w:rPr>
                <w:rFonts w:ascii="Arial" w:hAnsi="Arial"/>
              </w:rPr>
            </w:pPr>
            <w:r w:rsidRPr="00CF07DE">
              <w:rPr>
                <w:rFonts w:ascii="Arial" w:hAnsi="Arial"/>
              </w:rPr>
              <w:t>46.6676</w:t>
            </w:r>
          </w:p>
        </w:tc>
        <w:tc>
          <w:tcPr>
            <w:tcW w:w="1265" w:type="dxa"/>
          </w:tcPr>
          <w:p w14:paraId="77B63ED2" w14:textId="77777777" w:rsidR="00CF07DE" w:rsidRPr="00CF07DE" w:rsidRDefault="00CF07DE" w:rsidP="00CF07DE">
            <w:pPr>
              <w:jc w:val="both"/>
              <w:rPr>
                <w:rFonts w:ascii="Arial" w:hAnsi="Arial"/>
              </w:rPr>
            </w:pPr>
            <w:r w:rsidRPr="00CF07DE">
              <w:rPr>
                <w:rFonts w:ascii="Arial" w:hAnsi="Arial"/>
              </w:rPr>
              <w:t>0.9855</w:t>
            </w:r>
          </w:p>
        </w:tc>
      </w:tr>
      <w:tr w:rsidR="00CF07DE" w:rsidRPr="00CF07DE" w14:paraId="181094ED" w14:textId="77777777" w:rsidTr="006609AA">
        <w:trPr>
          <w:trHeight w:val="229"/>
          <w:jc w:val="center"/>
        </w:trPr>
        <w:tc>
          <w:tcPr>
            <w:tcW w:w="1824" w:type="dxa"/>
          </w:tcPr>
          <w:p w14:paraId="5F33621C" w14:textId="77777777" w:rsidR="00CF07DE" w:rsidRPr="00CF07DE" w:rsidRDefault="00CF07DE" w:rsidP="00CF07DE">
            <w:pPr>
              <w:jc w:val="both"/>
              <w:rPr>
                <w:rFonts w:ascii="Arial" w:hAnsi="Arial"/>
              </w:rPr>
            </w:pPr>
            <w:r w:rsidRPr="00CF07DE">
              <w:rPr>
                <w:rFonts w:ascii="Arial" w:hAnsi="Arial"/>
              </w:rPr>
              <w:t>AdaBoost</w:t>
            </w:r>
          </w:p>
        </w:tc>
        <w:tc>
          <w:tcPr>
            <w:tcW w:w="904" w:type="dxa"/>
          </w:tcPr>
          <w:p w14:paraId="5147AD21" w14:textId="77777777" w:rsidR="00CF07DE" w:rsidRPr="00CF07DE" w:rsidRDefault="00CF07DE" w:rsidP="00CF07DE">
            <w:pPr>
              <w:jc w:val="both"/>
              <w:rPr>
                <w:rFonts w:ascii="Arial" w:hAnsi="Arial"/>
              </w:rPr>
            </w:pPr>
            <w:r w:rsidRPr="00CF07DE">
              <w:rPr>
                <w:rFonts w:ascii="Arial" w:hAnsi="Arial"/>
              </w:rPr>
              <w:t>9281.07</w:t>
            </w:r>
          </w:p>
        </w:tc>
        <w:tc>
          <w:tcPr>
            <w:tcW w:w="904" w:type="dxa"/>
          </w:tcPr>
          <w:p w14:paraId="45C9A67A" w14:textId="77777777" w:rsidR="00CF07DE" w:rsidRPr="00CF07DE" w:rsidRDefault="00CF07DE" w:rsidP="00CF07DE">
            <w:pPr>
              <w:jc w:val="both"/>
              <w:rPr>
                <w:rFonts w:ascii="Arial" w:hAnsi="Arial"/>
              </w:rPr>
            </w:pPr>
            <w:r w:rsidRPr="00CF07DE">
              <w:rPr>
                <w:rFonts w:ascii="Arial" w:hAnsi="Arial"/>
              </w:rPr>
              <w:t>49.1136</w:t>
            </w:r>
          </w:p>
        </w:tc>
        <w:tc>
          <w:tcPr>
            <w:tcW w:w="1265" w:type="dxa"/>
          </w:tcPr>
          <w:p w14:paraId="640467D7" w14:textId="77777777" w:rsidR="00CF07DE" w:rsidRPr="00CF07DE" w:rsidRDefault="00CF07DE" w:rsidP="00CF07DE">
            <w:pPr>
              <w:jc w:val="both"/>
              <w:rPr>
                <w:rFonts w:ascii="Arial" w:hAnsi="Arial"/>
              </w:rPr>
            </w:pPr>
            <w:r w:rsidRPr="00CF07DE">
              <w:rPr>
                <w:rFonts w:ascii="Arial" w:hAnsi="Arial"/>
              </w:rPr>
              <w:t>0.9805</w:t>
            </w:r>
          </w:p>
        </w:tc>
      </w:tr>
      <w:tr w:rsidR="00CF07DE" w:rsidRPr="00CF07DE" w14:paraId="1EB0FB1B" w14:textId="77777777" w:rsidTr="006609AA">
        <w:trPr>
          <w:trHeight w:val="229"/>
          <w:jc w:val="center"/>
        </w:trPr>
        <w:tc>
          <w:tcPr>
            <w:tcW w:w="1824" w:type="dxa"/>
          </w:tcPr>
          <w:p w14:paraId="4F2DF833" w14:textId="77777777" w:rsidR="00CF07DE" w:rsidRPr="00CF07DE" w:rsidRDefault="00CF07DE" w:rsidP="00CF07DE">
            <w:pPr>
              <w:jc w:val="both"/>
              <w:rPr>
                <w:rFonts w:ascii="Arial" w:hAnsi="Arial"/>
              </w:rPr>
            </w:pPr>
            <w:r w:rsidRPr="00CF07DE">
              <w:rPr>
                <w:rFonts w:ascii="Arial" w:hAnsi="Arial"/>
              </w:rPr>
              <w:t>Decision Tree</w:t>
            </w:r>
          </w:p>
        </w:tc>
        <w:tc>
          <w:tcPr>
            <w:tcW w:w="904" w:type="dxa"/>
          </w:tcPr>
          <w:p w14:paraId="3197ADE5" w14:textId="77777777" w:rsidR="00CF07DE" w:rsidRPr="00CF07DE" w:rsidRDefault="00CF07DE" w:rsidP="00CF07DE">
            <w:pPr>
              <w:jc w:val="both"/>
              <w:rPr>
                <w:rFonts w:ascii="Arial" w:hAnsi="Arial"/>
              </w:rPr>
            </w:pPr>
            <w:r w:rsidRPr="00CF07DE">
              <w:rPr>
                <w:rFonts w:ascii="Arial" w:hAnsi="Arial"/>
              </w:rPr>
              <w:t>37838.8</w:t>
            </w:r>
          </w:p>
        </w:tc>
        <w:tc>
          <w:tcPr>
            <w:tcW w:w="904" w:type="dxa"/>
          </w:tcPr>
          <w:p w14:paraId="22F6FD37" w14:textId="77777777" w:rsidR="00CF07DE" w:rsidRPr="00CF07DE" w:rsidRDefault="00CF07DE" w:rsidP="00CF07DE">
            <w:pPr>
              <w:jc w:val="both"/>
              <w:rPr>
                <w:rFonts w:ascii="Arial" w:hAnsi="Arial"/>
              </w:rPr>
            </w:pPr>
            <w:r w:rsidRPr="00CF07DE">
              <w:rPr>
                <w:rFonts w:ascii="Arial" w:hAnsi="Arial"/>
              </w:rPr>
              <w:t>92.6331</w:t>
            </w:r>
          </w:p>
        </w:tc>
        <w:tc>
          <w:tcPr>
            <w:tcW w:w="1265" w:type="dxa"/>
          </w:tcPr>
          <w:p w14:paraId="785CE458" w14:textId="77777777" w:rsidR="00CF07DE" w:rsidRPr="00CF07DE" w:rsidRDefault="00CF07DE" w:rsidP="00CF07DE">
            <w:pPr>
              <w:jc w:val="both"/>
              <w:rPr>
                <w:rFonts w:ascii="Arial" w:hAnsi="Arial"/>
              </w:rPr>
            </w:pPr>
            <w:r w:rsidRPr="00CF07DE">
              <w:rPr>
                <w:rFonts w:ascii="Arial" w:hAnsi="Arial"/>
              </w:rPr>
              <w:t>0.9204</w:t>
            </w:r>
          </w:p>
        </w:tc>
      </w:tr>
    </w:tbl>
    <w:p w14:paraId="069E0D75" w14:textId="77777777" w:rsidR="00CF07DE" w:rsidRPr="007B0ECB" w:rsidRDefault="00CF07DE" w:rsidP="00CF07DE">
      <w:pPr>
        <w:pStyle w:val="Text"/>
        <w:spacing w:after="120"/>
        <w:ind w:firstLine="0"/>
        <w:jc w:val="center"/>
        <w:rPr>
          <w:b/>
          <w:bCs/>
        </w:rPr>
      </w:pPr>
    </w:p>
    <w:p w14:paraId="78770264" w14:textId="77777777" w:rsidR="00CF07DE" w:rsidRPr="00CF07DE" w:rsidRDefault="00CF07DE" w:rsidP="00CF07DE">
      <w:pPr>
        <w:tabs>
          <w:tab w:val="left" w:pos="1080"/>
        </w:tabs>
        <w:jc w:val="center"/>
        <w:rPr>
          <w:rFonts w:ascii="Arial" w:hAnsi="Arial"/>
          <w:b/>
        </w:rPr>
      </w:pPr>
      <w:r w:rsidRPr="00CF07DE">
        <w:rPr>
          <w:rFonts w:ascii="Arial" w:hAnsi="Arial"/>
          <w:b/>
        </w:rPr>
        <w:t xml:space="preserve">Table </w:t>
      </w:r>
      <w:r w:rsidRPr="00CF07DE">
        <w:rPr>
          <w:rFonts w:ascii="Arial" w:hAnsi="Arial"/>
          <w:b/>
        </w:rPr>
        <w:fldChar w:fldCharType="begin"/>
      </w:r>
      <w:r w:rsidRPr="00CF07DE">
        <w:rPr>
          <w:rFonts w:ascii="Arial" w:hAnsi="Arial"/>
          <w:b/>
        </w:rPr>
        <w:instrText xml:space="preserve"> SEQ Table \* ARABIC </w:instrText>
      </w:r>
      <w:r w:rsidRPr="00CF07DE">
        <w:rPr>
          <w:rFonts w:ascii="Arial" w:hAnsi="Arial"/>
          <w:b/>
        </w:rPr>
        <w:fldChar w:fldCharType="separate"/>
      </w:r>
      <w:r w:rsidRPr="00CF07DE">
        <w:rPr>
          <w:rFonts w:ascii="Arial" w:hAnsi="Arial"/>
          <w:b/>
        </w:rPr>
        <w:t>3</w:t>
      </w:r>
      <w:r w:rsidRPr="00CF07DE">
        <w:rPr>
          <w:rFonts w:ascii="Arial" w:hAnsi="Arial"/>
          <w:b/>
        </w:rPr>
        <w:fldChar w:fldCharType="end"/>
      </w:r>
      <w:r w:rsidRPr="00CF07DE">
        <w:rPr>
          <w:rFonts w:ascii="Arial" w:hAnsi="Arial"/>
          <w:b/>
        </w:rPr>
        <w:t>: Model Performance on Testing Data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939"/>
        <w:gridCol w:w="939"/>
        <w:gridCol w:w="1265"/>
      </w:tblGrid>
      <w:tr w:rsidR="00CF07DE" w:rsidRPr="00CF07DE" w14:paraId="1FCC2DD5" w14:textId="77777777" w:rsidTr="006609AA">
        <w:trPr>
          <w:trHeight w:val="227"/>
          <w:jc w:val="center"/>
        </w:trPr>
        <w:tc>
          <w:tcPr>
            <w:tcW w:w="1824" w:type="dxa"/>
          </w:tcPr>
          <w:p w14:paraId="08A39BB6" w14:textId="77777777" w:rsidR="00CF07DE" w:rsidRPr="00CF07DE" w:rsidRDefault="00CF07DE" w:rsidP="00CF07DE">
            <w:pPr>
              <w:jc w:val="both"/>
              <w:rPr>
                <w:rFonts w:ascii="Arial" w:hAnsi="Arial"/>
                <w:b/>
                <w:bCs/>
              </w:rPr>
            </w:pPr>
            <w:r w:rsidRPr="00CF07DE">
              <w:rPr>
                <w:rFonts w:ascii="Arial" w:hAnsi="Arial"/>
                <w:b/>
                <w:bCs/>
              </w:rPr>
              <w:t>Model</w:t>
            </w:r>
          </w:p>
        </w:tc>
        <w:tc>
          <w:tcPr>
            <w:tcW w:w="904" w:type="dxa"/>
          </w:tcPr>
          <w:p w14:paraId="07993F75" w14:textId="77777777" w:rsidR="00CF07DE" w:rsidRPr="00CF07DE" w:rsidRDefault="00CF07DE" w:rsidP="00CF07DE">
            <w:pPr>
              <w:jc w:val="both"/>
              <w:rPr>
                <w:rFonts w:ascii="Arial" w:hAnsi="Arial"/>
                <w:b/>
                <w:bCs/>
              </w:rPr>
            </w:pPr>
            <w:r w:rsidRPr="00CF07DE">
              <w:rPr>
                <w:rFonts w:ascii="Arial" w:hAnsi="Arial"/>
                <w:b/>
                <w:bCs/>
              </w:rPr>
              <w:t>MSE</w:t>
            </w:r>
          </w:p>
        </w:tc>
        <w:tc>
          <w:tcPr>
            <w:tcW w:w="904" w:type="dxa"/>
          </w:tcPr>
          <w:p w14:paraId="1D2410AC" w14:textId="77777777" w:rsidR="00CF07DE" w:rsidRPr="00CF07DE" w:rsidRDefault="00CF07DE" w:rsidP="00CF07DE">
            <w:pPr>
              <w:jc w:val="both"/>
              <w:rPr>
                <w:rFonts w:ascii="Arial" w:hAnsi="Arial"/>
                <w:b/>
                <w:bCs/>
              </w:rPr>
            </w:pPr>
            <w:r w:rsidRPr="00CF07DE">
              <w:rPr>
                <w:rFonts w:ascii="Arial" w:hAnsi="Arial"/>
                <w:b/>
                <w:bCs/>
              </w:rPr>
              <w:t>MAE</w:t>
            </w:r>
          </w:p>
        </w:tc>
        <w:tc>
          <w:tcPr>
            <w:tcW w:w="1265" w:type="dxa"/>
          </w:tcPr>
          <w:p w14:paraId="0BA04D8F" w14:textId="77777777" w:rsidR="00CF07DE" w:rsidRPr="00CF07DE" w:rsidRDefault="00CF07DE" w:rsidP="00CF07DE">
            <w:pPr>
              <w:jc w:val="both"/>
              <w:rPr>
                <w:rFonts w:ascii="Arial" w:hAnsi="Arial"/>
                <w:b/>
                <w:bCs/>
              </w:rPr>
            </w:pPr>
            <w:r w:rsidRPr="00CF07DE">
              <w:rPr>
                <w:rFonts w:ascii="Arial" w:hAnsi="Arial"/>
                <w:b/>
                <w:bCs/>
              </w:rPr>
              <w:t>R²</w:t>
            </w:r>
          </w:p>
        </w:tc>
      </w:tr>
      <w:tr w:rsidR="00CF07DE" w:rsidRPr="00CF07DE" w14:paraId="134428B0" w14:textId="77777777" w:rsidTr="006609AA">
        <w:trPr>
          <w:trHeight w:val="239"/>
          <w:jc w:val="center"/>
        </w:trPr>
        <w:tc>
          <w:tcPr>
            <w:tcW w:w="1824" w:type="dxa"/>
          </w:tcPr>
          <w:p w14:paraId="770717C5" w14:textId="77777777" w:rsidR="00CF07DE" w:rsidRPr="00CF07DE" w:rsidRDefault="00CF07DE" w:rsidP="00CF07DE">
            <w:pPr>
              <w:jc w:val="both"/>
              <w:rPr>
                <w:rFonts w:ascii="Arial" w:hAnsi="Arial"/>
              </w:rPr>
            </w:pPr>
            <w:r w:rsidRPr="00CF07DE">
              <w:rPr>
                <w:rFonts w:ascii="Arial" w:hAnsi="Arial"/>
              </w:rPr>
              <w:t>Gradient Boosting</w:t>
            </w:r>
          </w:p>
        </w:tc>
        <w:tc>
          <w:tcPr>
            <w:tcW w:w="904" w:type="dxa"/>
          </w:tcPr>
          <w:p w14:paraId="6627E723" w14:textId="77777777" w:rsidR="00CF07DE" w:rsidRPr="00CF07DE" w:rsidRDefault="00CF07DE" w:rsidP="00CF07DE">
            <w:pPr>
              <w:jc w:val="both"/>
              <w:rPr>
                <w:rFonts w:ascii="Arial" w:hAnsi="Arial"/>
              </w:rPr>
            </w:pPr>
            <w:r w:rsidRPr="00CF07DE">
              <w:rPr>
                <w:rFonts w:ascii="Arial" w:hAnsi="Arial"/>
              </w:rPr>
              <w:t>2189.93</w:t>
            </w:r>
          </w:p>
        </w:tc>
        <w:tc>
          <w:tcPr>
            <w:tcW w:w="904" w:type="dxa"/>
          </w:tcPr>
          <w:p w14:paraId="23DB0C3F" w14:textId="77777777" w:rsidR="00CF07DE" w:rsidRPr="00CF07DE" w:rsidRDefault="00CF07DE" w:rsidP="00CF07DE">
            <w:pPr>
              <w:jc w:val="both"/>
              <w:rPr>
                <w:rFonts w:ascii="Arial" w:hAnsi="Arial"/>
              </w:rPr>
            </w:pPr>
            <w:r w:rsidRPr="00CF07DE">
              <w:rPr>
                <w:rFonts w:ascii="Arial" w:hAnsi="Arial"/>
              </w:rPr>
              <w:t>27.5274</w:t>
            </w:r>
          </w:p>
        </w:tc>
        <w:tc>
          <w:tcPr>
            <w:tcW w:w="1265" w:type="dxa"/>
          </w:tcPr>
          <w:p w14:paraId="2571A142" w14:textId="77777777" w:rsidR="00CF07DE" w:rsidRPr="00CF07DE" w:rsidRDefault="00CF07DE" w:rsidP="00CF07DE">
            <w:pPr>
              <w:jc w:val="both"/>
              <w:rPr>
                <w:rFonts w:ascii="Arial" w:hAnsi="Arial"/>
              </w:rPr>
            </w:pPr>
            <w:r w:rsidRPr="00CF07DE">
              <w:rPr>
                <w:rFonts w:ascii="Arial" w:hAnsi="Arial"/>
              </w:rPr>
              <w:t xml:space="preserve">0.996  </w:t>
            </w:r>
          </w:p>
        </w:tc>
      </w:tr>
      <w:tr w:rsidR="00CF07DE" w:rsidRPr="00CF07DE" w14:paraId="691AA522" w14:textId="77777777" w:rsidTr="006609AA">
        <w:trPr>
          <w:trHeight w:val="227"/>
          <w:jc w:val="center"/>
        </w:trPr>
        <w:tc>
          <w:tcPr>
            <w:tcW w:w="1824" w:type="dxa"/>
          </w:tcPr>
          <w:p w14:paraId="38D994E5" w14:textId="77777777" w:rsidR="00CF07DE" w:rsidRPr="00CF07DE" w:rsidRDefault="00CF07DE" w:rsidP="00CF07DE">
            <w:pPr>
              <w:jc w:val="both"/>
              <w:rPr>
                <w:rFonts w:ascii="Arial" w:hAnsi="Arial"/>
              </w:rPr>
            </w:pPr>
            <w:proofErr w:type="spellStart"/>
            <w:r w:rsidRPr="00CF07DE">
              <w:rPr>
                <w:rFonts w:ascii="Arial" w:hAnsi="Arial"/>
              </w:rPr>
              <w:t>XGBoost</w:t>
            </w:r>
            <w:proofErr w:type="spellEnd"/>
          </w:p>
        </w:tc>
        <w:tc>
          <w:tcPr>
            <w:tcW w:w="904" w:type="dxa"/>
          </w:tcPr>
          <w:p w14:paraId="0E31EE6F" w14:textId="77777777" w:rsidR="00CF07DE" w:rsidRPr="00CF07DE" w:rsidRDefault="00CF07DE" w:rsidP="00CF07DE">
            <w:pPr>
              <w:jc w:val="both"/>
              <w:rPr>
                <w:rFonts w:ascii="Arial" w:hAnsi="Arial"/>
              </w:rPr>
            </w:pPr>
            <w:r w:rsidRPr="00CF07DE">
              <w:rPr>
                <w:rFonts w:ascii="Arial" w:hAnsi="Arial"/>
              </w:rPr>
              <w:t xml:space="preserve">13895.6  </w:t>
            </w:r>
          </w:p>
        </w:tc>
        <w:tc>
          <w:tcPr>
            <w:tcW w:w="904" w:type="dxa"/>
          </w:tcPr>
          <w:p w14:paraId="2C94D89D" w14:textId="77777777" w:rsidR="00CF07DE" w:rsidRPr="00CF07DE" w:rsidRDefault="00CF07DE" w:rsidP="00CF07DE">
            <w:pPr>
              <w:jc w:val="both"/>
              <w:rPr>
                <w:rFonts w:ascii="Arial" w:hAnsi="Arial"/>
              </w:rPr>
            </w:pPr>
            <w:r w:rsidRPr="00CF07DE">
              <w:rPr>
                <w:rFonts w:ascii="Arial" w:hAnsi="Arial"/>
              </w:rPr>
              <w:t>68.9269</w:t>
            </w:r>
          </w:p>
        </w:tc>
        <w:tc>
          <w:tcPr>
            <w:tcW w:w="1265" w:type="dxa"/>
          </w:tcPr>
          <w:p w14:paraId="6546D307" w14:textId="77777777" w:rsidR="00CF07DE" w:rsidRPr="00CF07DE" w:rsidRDefault="00CF07DE" w:rsidP="00CF07DE">
            <w:pPr>
              <w:jc w:val="both"/>
              <w:rPr>
                <w:rFonts w:ascii="Arial" w:hAnsi="Arial"/>
              </w:rPr>
            </w:pPr>
            <w:r w:rsidRPr="00CF07DE">
              <w:rPr>
                <w:rFonts w:ascii="Arial" w:hAnsi="Arial"/>
              </w:rPr>
              <w:t>0.9743</w:t>
            </w:r>
          </w:p>
        </w:tc>
      </w:tr>
      <w:tr w:rsidR="00CF07DE" w:rsidRPr="00CF07DE" w14:paraId="4C01AA13" w14:textId="77777777" w:rsidTr="006609AA">
        <w:trPr>
          <w:trHeight w:val="227"/>
          <w:jc w:val="center"/>
        </w:trPr>
        <w:tc>
          <w:tcPr>
            <w:tcW w:w="1824" w:type="dxa"/>
          </w:tcPr>
          <w:p w14:paraId="3E3DF147" w14:textId="77777777" w:rsidR="00CF07DE" w:rsidRPr="00CF07DE" w:rsidRDefault="00CF07DE" w:rsidP="00CF07DE">
            <w:pPr>
              <w:jc w:val="both"/>
              <w:rPr>
                <w:rFonts w:ascii="Arial" w:hAnsi="Arial"/>
              </w:rPr>
            </w:pPr>
            <w:r w:rsidRPr="00CF07DE">
              <w:rPr>
                <w:rFonts w:ascii="Arial" w:hAnsi="Arial"/>
              </w:rPr>
              <w:t>AdaBoost</w:t>
            </w:r>
          </w:p>
        </w:tc>
        <w:tc>
          <w:tcPr>
            <w:tcW w:w="904" w:type="dxa"/>
          </w:tcPr>
          <w:p w14:paraId="695E0828" w14:textId="77777777" w:rsidR="00CF07DE" w:rsidRPr="00CF07DE" w:rsidRDefault="00CF07DE" w:rsidP="00CF07DE">
            <w:pPr>
              <w:jc w:val="both"/>
              <w:rPr>
                <w:rFonts w:ascii="Arial" w:hAnsi="Arial"/>
              </w:rPr>
            </w:pPr>
            <w:r w:rsidRPr="00CF07DE">
              <w:rPr>
                <w:rFonts w:ascii="Arial" w:hAnsi="Arial"/>
              </w:rPr>
              <w:t xml:space="preserve">15820.5  </w:t>
            </w:r>
          </w:p>
        </w:tc>
        <w:tc>
          <w:tcPr>
            <w:tcW w:w="904" w:type="dxa"/>
          </w:tcPr>
          <w:p w14:paraId="576BDECA" w14:textId="77777777" w:rsidR="00CF07DE" w:rsidRPr="00CF07DE" w:rsidRDefault="00CF07DE" w:rsidP="00CF07DE">
            <w:pPr>
              <w:jc w:val="both"/>
              <w:rPr>
                <w:rFonts w:ascii="Arial" w:hAnsi="Arial"/>
              </w:rPr>
            </w:pPr>
            <w:r w:rsidRPr="00CF07DE">
              <w:rPr>
                <w:rFonts w:ascii="Arial" w:hAnsi="Arial"/>
              </w:rPr>
              <w:t>68.4461</w:t>
            </w:r>
          </w:p>
        </w:tc>
        <w:tc>
          <w:tcPr>
            <w:tcW w:w="1265" w:type="dxa"/>
          </w:tcPr>
          <w:p w14:paraId="604ED9AD" w14:textId="77777777" w:rsidR="00CF07DE" w:rsidRPr="00CF07DE" w:rsidRDefault="00CF07DE" w:rsidP="00CF07DE">
            <w:pPr>
              <w:jc w:val="both"/>
              <w:rPr>
                <w:rFonts w:ascii="Arial" w:hAnsi="Arial"/>
              </w:rPr>
            </w:pPr>
            <w:r w:rsidRPr="00CF07DE">
              <w:rPr>
                <w:rFonts w:ascii="Arial" w:hAnsi="Arial"/>
              </w:rPr>
              <w:t>0.9707</w:t>
            </w:r>
          </w:p>
        </w:tc>
      </w:tr>
      <w:tr w:rsidR="00CF07DE" w:rsidRPr="00CF07DE" w14:paraId="25C6FD42" w14:textId="77777777" w:rsidTr="006609AA">
        <w:trPr>
          <w:trHeight w:val="227"/>
          <w:jc w:val="center"/>
        </w:trPr>
        <w:tc>
          <w:tcPr>
            <w:tcW w:w="1824" w:type="dxa"/>
          </w:tcPr>
          <w:p w14:paraId="76E667C7" w14:textId="77777777" w:rsidR="00CF07DE" w:rsidRPr="00CF07DE" w:rsidRDefault="00CF07DE" w:rsidP="00CF07DE">
            <w:pPr>
              <w:jc w:val="both"/>
              <w:rPr>
                <w:rFonts w:ascii="Arial" w:hAnsi="Arial"/>
              </w:rPr>
            </w:pPr>
            <w:r w:rsidRPr="00CF07DE">
              <w:rPr>
                <w:rFonts w:ascii="Arial" w:hAnsi="Arial"/>
              </w:rPr>
              <w:t>Decision Tree</w:t>
            </w:r>
          </w:p>
        </w:tc>
        <w:tc>
          <w:tcPr>
            <w:tcW w:w="904" w:type="dxa"/>
          </w:tcPr>
          <w:p w14:paraId="00282513" w14:textId="77777777" w:rsidR="00CF07DE" w:rsidRPr="00CF07DE" w:rsidRDefault="00CF07DE" w:rsidP="00CF07DE">
            <w:pPr>
              <w:jc w:val="both"/>
              <w:rPr>
                <w:rFonts w:ascii="Arial" w:hAnsi="Arial"/>
              </w:rPr>
            </w:pPr>
            <w:r w:rsidRPr="00CF07DE">
              <w:rPr>
                <w:rFonts w:ascii="Arial" w:hAnsi="Arial"/>
              </w:rPr>
              <w:t xml:space="preserve">71768.1  </w:t>
            </w:r>
          </w:p>
        </w:tc>
        <w:tc>
          <w:tcPr>
            <w:tcW w:w="904" w:type="dxa"/>
          </w:tcPr>
          <w:p w14:paraId="1F22ED0C" w14:textId="77777777" w:rsidR="00CF07DE" w:rsidRPr="00CF07DE" w:rsidRDefault="00CF07DE" w:rsidP="00CF07DE">
            <w:pPr>
              <w:jc w:val="both"/>
              <w:rPr>
                <w:rFonts w:ascii="Arial" w:hAnsi="Arial"/>
              </w:rPr>
            </w:pPr>
            <w:r w:rsidRPr="00CF07DE">
              <w:rPr>
                <w:rFonts w:ascii="Arial" w:hAnsi="Arial"/>
              </w:rPr>
              <w:t xml:space="preserve">141.507  </w:t>
            </w:r>
          </w:p>
        </w:tc>
        <w:tc>
          <w:tcPr>
            <w:tcW w:w="1265" w:type="dxa"/>
          </w:tcPr>
          <w:p w14:paraId="19ECA01B" w14:textId="77777777" w:rsidR="00CF07DE" w:rsidRPr="00CF07DE" w:rsidRDefault="00CF07DE" w:rsidP="00CF07DE">
            <w:pPr>
              <w:jc w:val="both"/>
              <w:rPr>
                <w:rFonts w:ascii="Arial" w:hAnsi="Arial"/>
              </w:rPr>
            </w:pPr>
            <w:r w:rsidRPr="00CF07DE">
              <w:rPr>
                <w:rFonts w:ascii="Arial" w:hAnsi="Arial"/>
              </w:rPr>
              <w:t>0.8673</w:t>
            </w:r>
          </w:p>
        </w:tc>
      </w:tr>
    </w:tbl>
    <w:p w14:paraId="5DEE9176" w14:textId="77777777" w:rsidR="00CF07DE" w:rsidRDefault="00CF07DE" w:rsidP="00CF07DE">
      <w:pPr>
        <w:jc w:val="both"/>
      </w:pPr>
    </w:p>
    <w:p w14:paraId="244F3675" w14:textId="77777777" w:rsidR="00CF07DE" w:rsidRDefault="00CF07DE" w:rsidP="00CF07DE">
      <w:pPr>
        <w:jc w:val="both"/>
        <w:rPr>
          <w:sz w:val="19"/>
          <w:szCs w:val="19"/>
        </w:rPr>
      </w:pPr>
    </w:p>
    <w:p w14:paraId="0DE8F123" w14:textId="77777777" w:rsidR="00CF07DE" w:rsidRPr="00410535" w:rsidRDefault="00CF07DE" w:rsidP="00CF07DE">
      <w:pPr>
        <w:pStyle w:val="Body"/>
        <w:spacing w:after="0"/>
        <w:rPr>
          <w:color w:val="000000"/>
        </w:rPr>
      </w:pPr>
      <w:r w:rsidRPr="00410535">
        <w:t xml:space="preserve">To </w:t>
      </w:r>
      <w:r w:rsidRPr="00B27CB1">
        <w:rPr>
          <w:color w:val="000000"/>
          <w:shd w:val="clear" w:color="auto" w:fill="FFFFFF"/>
        </w:rPr>
        <w:t>demonstrate</w:t>
      </w:r>
      <w:r w:rsidRPr="00410535">
        <w:t xml:space="preserve"> the practical utility of these trained models, a predictive scenario was run in which the user provided key inputs, namely the type of nanoparticle, the base fluid, the nanoparticle size fraction, and the fluid temperature. </w:t>
      </w:r>
      <w:r w:rsidRPr="00410535">
        <w:rPr>
          <w:color w:val="000000"/>
        </w:rPr>
        <w:t xml:space="preserve">For example, when the following parameters are entered: </w:t>
      </w:r>
    </w:p>
    <w:p w14:paraId="3C777BE5" w14:textId="77777777" w:rsidR="00CF07DE" w:rsidRPr="00410535" w:rsidRDefault="00CF07DE" w:rsidP="00CF07DE">
      <w:pPr>
        <w:numPr>
          <w:ilvl w:val="0"/>
          <w:numId w:val="32"/>
        </w:numPr>
        <w:jc w:val="both"/>
        <w:rPr>
          <w:color w:val="000000"/>
        </w:rPr>
      </w:pPr>
      <w:r w:rsidRPr="00410535">
        <w:rPr>
          <w:color w:val="000000"/>
        </w:rPr>
        <w:t xml:space="preserve">Nanoparticles: </w:t>
      </w:r>
      <w:proofErr w:type="spellStart"/>
      <w:r w:rsidRPr="00410535">
        <w:rPr>
          <w:color w:val="000000"/>
        </w:rPr>
        <w:t>Al</w:t>
      </w:r>
      <w:r w:rsidRPr="00410535">
        <w:rPr>
          <w:rFonts w:ascii="Cambria Math" w:hAnsi="Cambria Math" w:cs="Cambria Math"/>
          <w:color w:val="000000"/>
        </w:rPr>
        <w:t>₂</w:t>
      </w:r>
      <w:r w:rsidRPr="00410535">
        <w:rPr>
          <w:color w:val="000000"/>
        </w:rPr>
        <w:t>O</w:t>
      </w:r>
      <w:proofErr w:type="spellEnd"/>
      <w:r w:rsidRPr="00410535">
        <w:rPr>
          <w:rFonts w:ascii="Cambria Math" w:hAnsi="Cambria Math" w:cs="Cambria Math"/>
          <w:color w:val="000000"/>
        </w:rPr>
        <w:t>₃</w:t>
      </w:r>
    </w:p>
    <w:p w14:paraId="4ED8D22A" w14:textId="77777777" w:rsidR="00CF07DE" w:rsidRPr="00410535" w:rsidRDefault="00CF07DE" w:rsidP="00CF07DE">
      <w:pPr>
        <w:numPr>
          <w:ilvl w:val="0"/>
          <w:numId w:val="32"/>
        </w:numPr>
        <w:jc w:val="both"/>
        <w:rPr>
          <w:color w:val="000000"/>
        </w:rPr>
      </w:pPr>
      <w:r w:rsidRPr="00410535">
        <w:rPr>
          <w:color w:val="000000"/>
        </w:rPr>
        <w:t>Base liquid: Water + ethylene glycol</w:t>
      </w:r>
    </w:p>
    <w:p w14:paraId="6F036428" w14:textId="77777777" w:rsidR="00CF07DE" w:rsidRPr="00410535" w:rsidRDefault="00CF07DE" w:rsidP="00CF07DE">
      <w:pPr>
        <w:numPr>
          <w:ilvl w:val="0"/>
          <w:numId w:val="32"/>
        </w:numPr>
        <w:jc w:val="both"/>
      </w:pPr>
      <w:r w:rsidRPr="00410535">
        <w:rPr>
          <w:color w:val="000000"/>
        </w:rPr>
        <w:t>Volume fraction</w:t>
      </w:r>
      <w:r w:rsidRPr="00410535">
        <w:rPr>
          <w:color w:val="FF0000"/>
        </w:rPr>
        <w:t xml:space="preserve"> </w:t>
      </w:r>
      <w:r w:rsidRPr="00410535">
        <w:t>at 5%</w:t>
      </w:r>
      <w:r w:rsidRPr="00410535">
        <w:rPr>
          <w:color w:val="FF0000"/>
        </w:rPr>
        <w:t xml:space="preserve"> </w:t>
      </w:r>
    </w:p>
    <w:p w14:paraId="702636A2" w14:textId="77777777" w:rsidR="00CF07DE" w:rsidRPr="00410535" w:rsidRDefault="00CF07DE" w:rsidP="00CF07DE">
      <w:pPr>
        <w:numPr>
          <w:ilvl w:val="0"/>
          <w:numId w:val="32"/>
        </w:numPr>
        <w:jc w:val="both"/>
      </w:pPr>
      <w:r w:rsidRPr="00410535">
        <w:t>Temperature of 800 K.</w:t>
      </w:r>
    </w:p>
    <w:p w14:paraId="050AD878" w14:textId="77777777" w:rsidR="00CF07DE" w:rsidRPr="00410535" w:rsidRDefault="00CF07DE" w:rsidP="00CF07DE">
      <w:pPr>
        <w:jc w:val="both"/>
      </w:pPr>
    </w:p>
    <w:p w14:paraId="0C1F3190" w14:textId="7467B750" w:rsidR="00CF07DE" w:rsidRPr="00410535" w:rsidRDefault="00CF07DE" w:rsidP="00CF07DE">
      <w:pPr>
        <w:pStyle w:val="Body"/>
        <w:spacing w:after="0"/>
        <w:rPr>
          <w:rtl/>
        </w:rPr>
      </w:pPr>
      <w:r w:rsidRPr="00410535">
        <w:t xml:space="preserve">The </w:t>
      </w:r>
      <w:r w:rsidRPr="00B27CB1">
        <w:rPr>
          <w:color w:val="000000"/>
          <w:shd w:val="clear" w:color="auto" w:fill="FFFFFF"/>
        </w:rPr>
        <w:t>models</w:t>
      </w:r>
      <w:r w:rsidRPr="00410535">
        <w:t xml:space="preserve"> gave </w:t>
      </w:r>
      <w:r w:rsidRPr="00CF07DE">
        <w:rPr>
          <w:color w:val="000000"/>
          <w:shd w:val="clear" w:color="auto" w:fill="FFFFFF"/>
        </w:rPr>
        <w:t>predictions</w:t>
      </w:r>
      <w:r w:rsidRPr="00410535">
        <w:t xml:space="preserve"> of specific heat capacity (SHC). Table </w:t>
      </w:r>
      <w:r w:rsidR="004E753F">
        <w:t>4</w:t>
      </w:r>
      <w:r w:rsidRPr="00410535">
        <w:t xml:space="preserve"> showed the predicted SHC values, which closely match the original values in the dataset. This strong agreement further confirms the reliability and generalizability of the applied models.</w:t>
      </w:r>
    </w:p>
    <w:p w14:paraId="23BD1D1B" w14:textId="77777777" w:rsidR="00CF07DE" w:rsidRDefault="00CF07DE" w:rsidP="00CF07DE"/>
    <w:p w14:paraId="29126CB4" w14:textId="77777777" w:rsidR="00CF07DE" w:rsidRPr="007B0ECB" w:rsidRDefault="00CF07DE" w:rsidP="00CF07DE">
      <w:pPr>
        <w:pStyle w:val="Text"/>
        <w:spacing w:after="120"/>
        <w:ind w:firstLine="0"/>
        <w:jc w:val="center"/>
        <w:rPr>
          <w:b/>
          <w:bCs/>
        </w:rPr>
      </w:pPr>
    </w:p>
    <w:p w14:paraId="42E0EB57" w14:textId="77777777" w:rsidR="00CF07DE" w:rsidRPr="00CF07DE" w:rsidRDefault="00CF07DE" w:rsidP="00CF07DE">
      <w:pPr>
        <w:tabs>
          <w:tab w:val="left" w:pos="1080"/>
        </w:tabs>
        <w:jc w:val="center"/>
        <w:rPr>
          <w:rFonts w:ascii="Arial" w:hAnsi="Arial"/>
          <w:b/>
        </w:rPr>
      </w:pPr>
      <w:r w:rsidRPr="00CF07DE">
        <w:rPr>
          <w:rFonts w:ascii="Arial" w:hAnsi="Arial"/>
          <w:b/>
        </w:rPr>
        <w:t xml:space="preserve">Table </w:t>
      </w:r>
      <w:r w:rsidRPr="00CF07DE">
        <w:rPr>
          <w:rFonts w:ascii="Arial" w:hAnsi="Arial"/>
          <w:b/>
        </w:rPr>
        <w:fldChar w:fldCharType="begin"/>
      </w:r>
      <w:r w:rsidRPr="00CF07DE">
        <w:rPr>
          <w:rFonts w:ascii="Arial" w:hAnsi="Arial"/>
          <w:b/>
        </w:rPr>
        <w:instrText xml:space="preserve"> SEQ Table \* ARABIC </w:instrText>
      </w:r>
      <w:r w:rsidRPr="00CF07DE">
        <w:rPr>
          <w:rFonts w:ascii="Arial" w:hAnsi="Arial"/>
          <w:b/>
        </w:rPr>
        <w:fldChar w:fldCharType="separate"/>
      </w:r>
      <w:r w:rsidRPr="00CF07DE">
        <w:rPr>
          <w:rFonts w:ascii="Arial" w:hAnsi="Arial"/>
          <w:b/>
        </w:rPr>
        <w:t>4</w:t>
      </w:r>
      <w:r w:rsidRPr="00CF07DE">
        <w:rPr>
          <w:rFonts w:ascii="Arial" w:hAnsi="Arial"/>
          <w:b/>
        </w:rPr>
        <w:fldChar w:fldCharType="end"/>
      </w:r>
      <w:r w:rsidRPr="00CF07DE">
        <w:rPr>
          <w:rFonts w:ascii="Arial" w:hAnsi="Arial"/>
          <w:b/>
        </w:rPr>
        <w:t>: Predicted SHC Values and Comparison with Original Data Range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2406"/>
      </w:tblGrid>
      <w:tr w:rsidR="00CF07DE" w:rsidRPr="00CF07DE" w14:paraId="1E4F8EA1" w14:textId="77777777" w:rsidTr="006609AA">
        <w:trPr>
          <w:trHeight w:val="214"/>
          <w:jc w:val="center"/>
        </w:trPr>
        <w:tc>
          <w:tcPr>
            <w:tcW w:w="0" w:type="auto"/>
          </w:tcPr>
          <w:p w14:paraId="49B13A0D" w14:textId="77777777" w:rsidR="00CF07DE" w:rsidRPr="00CF07DE" w:rsidRDefault="00CF07DE" w:rsidP="00CF07DE">
            <w:pPr>
              <w:jc w:val="both"/>
              <w:rPr>
                <w:rFonts w:ascii="Arial" w:hAnsi="Arial"/>
                <w:b/>
                <w:bCs/>
              </w:rPr>
            </w:pPr>
            <w:r w:rsidRPr="00CF07DE">
              <w:rPr>
                <w:rFonts w:ascii="Arial" w:hAnsi="Arial"/>
                <w:b/>
                <w:bCs/>
              </w:rPr>
              <w:t>Model</w:t>
            </w:r>
          </w:p>
        </w:tc>
        <w:tc>
          <w:tcPr>
            <w:tcW w:w="0" w:type="auto"/>
          </w:tcPr>
          <w:p w14:paraId="2F0CEF92" w14:textId="77777777" w:rsidR="00CF07DE" w:rsidRPr="00CF07DE" w:rsidRDefault="00CF07DE" w:rsidP="00CF07DE">
            <w:pPr>
              <w:jc w:val="both"/>
              <w:rPr>
                <w:rFonts w:ascii="Arial" w:hAnsi="Arial"/>
                <w:b/>
                <w:bCs/>
              </w:rPr>
            </w:pPr>
            <w:r w:rsidRPr="00CF07DE">
              <w:rPr>
                <w:rFonts w:ascii="Arial" w:hAnsi="Arial"/>
                <w:b/>
                <w:bCs/>
              </w:rPr>
              <w:t>Predicted SHC (J/</w:t>
            </w:r>
            <w:proofErr w:type="spellStart"/>
            <w:r w:rsidRPr="00CF07DE">
              <w:rPr>
                <w:rFonts w:ascii="Arial" w:hAnsi="Arial"/>
                <w:b/>
                <w:bCs/>
              </w:rPr>
              <w:t>kg·K</w:t>
            </w:r>
            <w:proofErr w:type="spellEnd"/>
            <w:r w:rsidRPr="00CF07DE">
              <w:rPr>
                <w:rFonts w:ascii="Arial" w:hAnsi="Arial"/>
                <w:b/>
                <w:bCs/>
              </w:rPr>
              <w:t>)</w:t>
            </w:r>
          </w:p>
        </w:tc>
      </w:tr>
      <w:tr w:rsidR="00CF07DE" w:rsidRPr="00CF07DE" w14:paraId="3200EB19" w14:textId="77777777" w:rsidTr="006609AA">
        <w:trPr>
          <w:trHeight w:val="190"/>
          <w:jc w:val="center"/>
        </w:trPr>
        <w:tc>
          <w:tcPr>
            <w:tcW w:w="0" w:type="auto"/>
          </w:tcPr>
          <w:p w14:paraId="6D1F811D" w14:textId="77777777" w:rsidR="00CF07DE" w:rsidRPr="00CF07DE" w:rsidRDefault="00CF07DE" w:rsidP="00CF07DE">
            <w:pPr>
              <w:jc w:val="both"/>
              <w:rPr>
                <w:rFonts w:ascii="Arial" w:hAnsi="Arial"/>
              </w:rPr>
            </w:pPr>
            <w:proofErr w:type="spellStart"/>
            <w:r w:rsidRPr="00CF07DE">
              <w:rPr>
                <w:rFonts w:ascii="Arial" w:hAnsi="Arial"/>
              </w:rPr>
              <w:t>XGBoost</w:t>
            </w:r>
            <w:proofErr w:type="spellEnd"/>
          </w:p>
        </w:tc>
        <w:tc>
          <w:tcPr>
            <w:tcW w:w="0" w:type="auto"/>
          </w:tcPr>
          <w:p w14:paraId="6CA93270" w14:textId="77777777" w:rsidR="00CF07DE" w:rsidRPr="00CF07DE" w:rsidRDefault="00CF07DE" w:rsidP="00CF07DE">
            <w:pPr>
              <w:jc w:val="both"/>
              <w:rPr>
                <w:rFonts w:ascii="Arial" w:hAnsi="Arial"/>
              </w:rPr>
            </w:pPr>
            <w:r w:rsidRPr="00CF07DE">
              <w:rPr>
                <w:rFonts w:ascii="Arial" w:hAnsi="Arial"/>
              </w:rPr>
              <w:t>2429.34</w:t>
            </w:r>
          </w:p>
        </w:tc>
      </w:tr>
      <w:tr w:rsidR="00CF07DE" w:rsidRPr="00CF07DE" w14:paraId="0725EEDC" w14:textId="77777777" w:rsidTr="006609AA">
        <w:trPr>
          <w:trHeight w:val="190"/>
          <w:jc w:val="center"/>
        </w:trPr>
        <w:tc>
          <w:tcPr>
            <w:tcW w:w="0" w:type="auto"/>
          </w:tcPr>
          <w:p w14:paraId="6847F406" w14:textId="77777777" w:rsidR="00CF07DE" w:rsidRPr="00CF07DE" w:rsidRDefault="00CF07DE" w:rsidP="00CF07DE">
            <w:pPr>
              <w:jc w:val="both"/>
              <w:rPr>
                <w:rFonts w:ascii="Arial" w:hAnsi="Arial"/>
              </w:rPr>
            </w:pPr>
            <w:proofErr w:type="spellStart"/>
            <w:r w:rsidRPr="00CF07DE">
              <w:rPr>
                <w:rFonts w:ascii="Arial" w:hAnsi="Arial"/>
              </w:rPr>
              <w:t>GradientBoosting</w:t>
            </w:r>
            <w:proofErr w:type="spellEnd"/>
          </w:p>
        </w:tc>
        <w:tc>
          <w:tcPr>
            <w:tcW w:w="0" w:type="auto"/>
          </w:tcPr>
          <w:p w14:paraId="2B697122" w14:textId="77777777" w:rsidR="00CF07DE" w:rsidRPr="00CF07DE" w:rsidRDefault="00CF07DE" w:rsidP="00CF07DE">
            <w:pPr>
              <w:jc w:val="both"/>
              <w:rPr>
                <w:rFonts w:ascii="Arial" w:hAnsi="Arial"/>
              </w:rPr>
            </w:pPr>
            <w:r w:rsidRPr="00CF07DE">
              <w:rPr>
                <w:rFonts w:ascii="Arial" w:hAnsi="Arial"/>
              </w:rPr>
              <w:t>2704.17</w:t>
            </w:r>
          </w:p>
        </w:tc>
      </w:tr>
      <w:tr w:rsidR="00CF07DE" w:rsidRPr="00CF07DE" w14:paraId="7BB0335A" w14:textId="77777777" w:rsidTr="006609AA">
        <w:trPr>
          <w:trHeight w:val="190"/>
          <w:jc w:val="center"/>
        </w:trPr>
        <w:tc>
          <w:tcPr>
            <w:tcW w:w="0" w:type="auto"/>
          </w:tcPr>
          <w:p w14:paraId="554928AA" w14:textId="77777777" w:rsidR="00CF07DE" w:rsidRPr="00CF07DE" w:rsidRDefault="00CF07DE" w:rsidP="00CF07DE">
            <w:pPr>
              <w:jc w:val="both"/>
              <w:rPr>
                <w:rFonts w:ascii="Arial" w:hAnsi="Arial"/>
              </w:rPr>
            </w:pPr>
            <w:proofErr w:type="spellStart"/>
            <w:r w:rsidRPr="00CF07DE">
              <w:rPr>
                <w:rFonts w:ascii="Arial" w:hAnsi="Arial"/>
              </w:rPr>
              <w:t>DecisionTree</w:t>
            </w:r>
            <w:proofErr w:type="spellEnd"/>
          </w:p>
        </w:tc>
        <w:tc>
          <w:tcPr>
            <w:tcW w:w="0" w:type="auto"/>
          </w:tcPr>
          <w:p w14:paraId="72A9EB2E" w14:textId="77777777" w:rsidR="00CF07DE" w:rsidRPr="00CF07DE" w:rsidRDefault="00CF07DE" w:rsidP="00CF07DE">
            <w:pPr>
              <w:jc w:val="both"/>
              <w:rPr>
                <w:rFonts w:ascii="Arial" w:hAnsi="Arial"/>
              </w:rPr>
            </w:pPr>
            <w:r w:rsidRPr="00CF07DE">
              <w:rPr>
                <w:rFonts w:ascii="Arial" w:hAnsi="Arial"/>
              </w:rPr>
              <w:t>3148.27</w:t>
            </w:r>
          </w:p>
        </w:tc>
      </w:tr>
      <w:tr w:rsidR="00CF07DE" w:rsidRPr="00CF07DE" w14:paraId="6B39D602" w14:textId="77777777" w:rsidTr="006609AA">
        <w:trPr>
          <w:trHeight w:val="177"/>
          <w:jc w:val="center"/>
        </w:trPr>
        <w:tc>
          <w:tcPr>
            <w:tcW w:w="0" w:type="auto"/>
          </w:tcPr>
          <w:p w14:paraId="31AEF669" w14:textId="77777777" w:rsidR="00CF07DE" w:rsidRPr="00CF07DE" w:rsidRDefault="00CF07DE" w:rsidP="00CF07DE">
            <w:pPr>
              <w:jc w:val="both"/>
              <w:rPr>
                <w:rFonts w:ascii="Arial" w:hAnsi="Arial"/>
              </w:rPr>
            </w:pPr>
            <w:r w:rsidRPr="00CF07DE">
              <w:rPr>
                <w:rFonts w:ascii="Arial" w:hAnsi="Arial"/>
              </w:rPr>
              <w:t>AdaBoost</w:t>
            </w:r>
          </w:p>
        </w:tc>
        <w:tc>
          <w:tcPr>
            <w:tcW w:w="0" w:type="auto"/>
          </w:tcPr>
          <w:p w14:paraId="202FF795" w14:textId="77777777" w:rsidR="00CF07DE" w:rsidRPr="00CF07DE" w:rsidRDefault="00CF07DE" w:rsidP="00CF07DE">
            <w:pPr>
              <w:jc w:val="both"/>
              <w:rPr>
                <w:rFonts w:ascii="Arial" w:hAnsi="Arial"/>
                <w:rtl/>
              </w:rPr>
            </w:pPr>
            <w:r w:rsidRPr="00CF07DE">
              <w:rPr>
                <w:rFonts w:ascii="Arial" w:hAnsi="Arial"/>
              </w:rPr>
              <w:t>2967.6</w:t>
            </w:r>
          </w:p>
        </w:tc>
      </w:tr>
      <w:tr w:rsidR="00CF07DE" w:rsidRPr="00CF07DE" w14:paraId="0E502505" w14:textId="77777777" w:rsidTr="006609AA">
        <w:trPr>
          <w:trHeight w:val="177"/>
          <w:jc w:val="center"/>
        </w:trPr>
        <w:tc>
          <w:tcPr>
            <w:tcW w:w="0" w:type="auto"/>
          </w:tcPr>
          <w:p w14:paraId="24D4047D" w14:textId="77777777" w:rsidR="00CF07DE" w:rsidRPr="00CF07DE" w:rsidRDefault="00CF07DE" w:rsidP="00CF07DE">
            <w:pPr>
              <w:jc w:val="both"/>
              <w:rPr>
                <w:rFonts w:ascii="Arial" w:hAnsi="Arial"/>
              </w:rPr>
            </w:pPr>
            <w:r w:rsidRPr="00CF07DE">
              <w:rPr>
                <w:rFonts w:ascii="Arial" w:hAnsi="Arial"/>
              </w:rPr>
              <w:t>Original Data (Min)</w:t>
            </w:r>
          </w:p>
        </w:tc>
        <w:tc>
          <w:tcPr>
            <w:tcW w:w="0" w:type="auto"/>
          </w:tcPr>
          <w:p w14:paraId="74BCE954" w14:textId="77777777" w:rsidR="00CF07DE" w:rsidRPr="00CF07DE" w:rsidRDefault="00CF07DE" w:rsidP="00CF07DE">
            <w:pPr>
              <w:jc w:val="both"/>
              <w:rPr>
                <w:rFonts w:ascii="Arial" w:hAnsi="Arial"/>
              </w:rPr>
            </w:pPr>
            <w:r w:rsidRPr="00CF07DE">
              <w:rPr>
                <w:rFonts w:ascii="Arial" w:hAnsi="Arial"/>
              </w:rPr>
              <w:t>1561.21</w:t>
            </w:r>
          </w:p>
        </w:tc>
      </w:tr>
      <w:tr w:rsidR="00CF07DE" w:rsidRPr="00CF07DE" w14:paraId="3DBB38C2" w14:textId="77777777" w:rsidTr="006609AA">
        <w:trPr>
          <w:trHeight w:val="177"/>
          <w:jc w:val="center"/>
        </w:trPr>
        <w:tc>
          <w:tcPr>
            <w:tcW w:w="0" w:type="auto"/>
          </w:tcPr>
          <w:p w14:paraId="33A8DAB4" w14:textId="77777777" w:rsidR="00CF07DE" w:rsidRPr="00CF07DE" w:rsidRDefault="00CF07DE" w:rsidP="00CF07DE">
            <w:pPr>
              <w:jc w:val="both"/>
              <w:rPr>
                <w:rFonts w:ascii="Arial" w:hAnsi="Arial"/>
              </w:rPr>
            </w:pPr>
            <w:r w:rsidRPr="00CF07DE">
              <w:rPr>
                <w:rFonts w:ascii="Arial" w:hAnsi="Arial"/>
              </w:rPr>
              <w:t>Original Data (Max)</w:t>
            </w:r>
          </w:p>
        </w:tc>
        <w:tc>
          <w:tcPr>
            <w:tcW w:w="0" w:type="auto"/>
          </w:tcPr>
          <w:p w14:paraId="6FDAF378" w14:textId="77777777" w:rsidR="00CF07DE" w:rsidRPr="00CF07DE" w:rsidRDefault="00CF07DE" w:rsidP="00CF07DE">
            <w:pPr>
              <w:jc w:val="both"/>
              <w:rPr>
                <w:rFonts w:ascii="Arial" w:hAnsi="Arial"/>
              </w:rPr>
            </w:pPr>
            <w:r w:rsidRPr="00CF07DE">
              <w:rPr>
                <w:rFonts w:ascii="Arial" w:hAnsi="Arial"/>
              </w:rPr>
              <w:t>4188.45</w:t>
            </w:r>
          </w:p>
        </w:tc>
      </w:tr>
      <w:tr w:rsidR="00CF07DE" w:rsidRPr="00CF07DE" w14:paraId="297D584E" w14:textId="77777777" w:rsidTr="006609AA">
        <w:trPr>
          <w:trHeight w:val="177"/>
          <w:jc w:val="center"/>
        </w:trPr>
        <w:tc>
          <w:tcPr>
            <w:tcW w:w="0" w:type="auto"/>
          </w:tcPr>
          <w:p w14:paraId="527D2F2F" w14:textId="77777777" w:rsidR="00CF07DE" w:rsidRPr="00CF07DE" w:rsidRDefault="00CF07DE" w:rsidP="00CF07DE">
            <w:pPr>
              <w:jc w:val="both"/>
              <w:rPr>
                <w:rFonts w:ascii="Arial" w:hAnsi="Arial"/>
              </w:rPr>
            </w:pPr>
            <w:r w:rsidRPr="00CF07DE">
              <w:rPr>
                <w:rFonts w:ascii="Arial" w:hAnsi="Arial"/>
              </w:rPr>
              <w:t>Original Data (Avg)</w:t>
            </w:r>
          </w:p>
        </w:tc>
        <w:tc>
          <w:tcPr>
            <w:tcW w:w="0" w:type="auto"/>
          </w:tcPr>
          <w:p w14:paraId="27880D92" w14:textId="77777777" w:rsidR="00CF07DE" w:rsidRPr="00CF07DE" w:rsidRDefault="00CF07DE" w:rsidP="00CF07DE">
            <w:pPr>
              <w:jc w:val="both"/>
              <w:rPr>
                <w:rFonts w:ascii="Arial" w:hAnsi="Arial"/>
              </w:rPr>
            </w:pPr>
            <w:r w:rsidRPr="00CF07DE">
              <w:rPr>
                <w:rFonts w:ascii="Arial" w:hAnsi="Arial"/>
              </w:rPr>
              <w:t>3355.66</w:t>
            </w:r>
          </w:p>
        </w:tc>
      </w:tr>
    </w:tbl>
    <w:p w14:paraId="48B18000" w14:textId="77777777" w:rsidR="00CF07DE" w:rsidRDefault="00CF07DE" w:rsidP="00CF07DE">
      <w:pPr>
        <w:pStyle w:val="Heading2"/>
        <w:overflowPunct w:val="0"/>
        <w:autoSpaceDE w:val="0"/>
        <w:autoSpaceDN w:val="0"/>
        <w:adjustRightInd w:val="0"/>
        <w:spacing w:before="120" w:after="120"/>
        <w:textAlignment w:val="baseline"/>
        <w:rPr>
          <w:rFonts w:ascii="Times New Roman" w:hAnsi="Times New Roman" w:cs="Times New Roman"/>
          <w:i/>
          <w:iCs/>
          <w:sz w:val="20"/>
          <w:szCs w:val="20"/>
        </w:rPr>
      </w:pPr>
    </w:p>
    <w:p w14:paraId="5C886DC5" w14:textId="27A9F6A8" w:rsidR="00CF07DE" w:rsidRPr="00CF07DE" w:rsidRDefault="00CF07DE" w:rsidP="00CF07DE">
      <w:pPr>
        <w:pStyle w:val="Body"/>
        <w:spacing w:after="0"/>
        <w:rPr>
          <w:rFonts w:ascii="Arial" w:hAnsi="Arial" w:cs="Arial"/>
          <w:b/>
          <w:sz w:val="22"/>
        </w:rPr>
      </w:pPr>
      <w:commentRangeStart w:id="6"/>
      <w:r>
        <w:rPr>
          <w:rFonts w:ascii="Arial" w:hAnsi="Arial" w:cs="Arial"/>
          <w:b/>
          <w:sz w:val="22"/>
        </w:rPr>
        <w:t xml:space="preserve">3.2 </w:t>
      </w:r>
      <w:r w:rsidRPr="00CF07DE">
        <w:rPr>
          <w:rFonts w:ascii="Arial" w:hAnsi="Arial" w:cs="Arial"/>
          <w:b/>
          <w:sz w:val="22"/>
        </w:rPr>
        <w:t>Discussion</w:t>
      </w:r>
      <w:commentRangeEnd w:id="6"/>
      <w:r w:rsidR="007E6E72">
        <w:rPr>
          <w:rStyle w:val="CommentReference"/>
          <w:rFonts w:ascii="Times New Roman" w:hAnsi="Times New Roman"/>
          <w:lang w:val="nb-NO" w:eastAsia="nb-NO"/>
        </w:rPr>
        <w:commentReference w:id="6"/>
      </w:r>
    </w:p>
    <w:p w14:paraId="78E7FC60" w14:textId="0E754129" w:rsidR="00CF07DE" w:rsidRDefault="00CF07DE" w:rsidP="00CF07DE">
      <w:pPr>
        <w:pStyle w:val="Body"/>
        <w:spacing w:after="0"/>
      </w:pPr>
      <w:r>
        <w:t xml:space="preserve">The results </w:t>
      </w:r>
      <w:r w:rsidRPr="00B27CB1">
        <w:rPr>
          <w:color w:val="000000"/>
          <w:shd w:val="clear" w:color="auto" w:fill="FFFFFF"/>
        </w:rPr>
        <w:t>demonstrated</w:t>
      </w:r>
      <w:r>
        <w:t xml:space="preserve"> that the </w:t>
      </w:r>
      <w:r w:rsidRPr="008D39A0">
        <w:t xml:space="preserve">Gradient Boosting model </w:t>
      </w:r>
      <w:r>
        <w:t>has</w:t>
      </w:r>
      <w:r w:rsidRPr="008D39A0">
        <w:t xml:space="preserve"> the best performance with R² score of 99.60%, followed by </w:t>
      </w:r>
      <w:proofErr w:type="spellStart"/>
      <w:r w:rsidRPr="008D39A0">
        <w:t>XGBoost</w:t>
      </w:r>
      <w:proofErr w:type="spellEnd"/>
      <w:r w:rsidRPr="008D39A0">
        <w:t xml:space="preserve"> (97.43%), AdaBoost (97.07%) and the Decision Tree Regressor (86.73%).</w:t>
      </w:r>
      <w:r>
        <w:t xml:space="preserve"> </w:t>
      </w:r>
      <w:r w:rsidRPr="00410535">
        <w:t xml:space="preserve">These results are consistent with recent </w:t>
      </w:r>
      <w:r>
        <w:t xml:space="preserve">obtained by </w:t>
      </w:r>
      <w:r>
        <w:fldChar w:fldCharType="begin" w:fldLock="1"/>
      </w:r>
      <w:r w:rsidR="008E4E86">
        <w:instrText>ADDIN CSL_CITATION {"citationItems":[{"id":"ITEM-1","itemData":{"ISSN":"0266-4720","author":[{"dropping-particle":"","family":"Mathur","given":"Priya","non-dropping-particle":"","parse-names":false,"suffix":""},{"dropping-particle":"","family":"Gupta","given":"Amit Kumar","non-dropping-particle":"","parse-names":false,"suffix":""},{"dropping-particle":"","family":"Panwar","given":"Deepak","non-dropping-particle":"","parse-names":false,"suffix":""},{"dropping-particle":"","family":"Sharma","given":"Tarun Kumar","non-dropping-particle":"","parse-names":false,"suffix":""}],"container-title":"Expert Systems","id":"ITEM-1","issue":"1","issued":{"date-parts":[["2024"]]},"page":"e13471","publisher":"Wiley Online Library","title":"Soft computing approaches for prediction of specific heat capacity of hybrid nanofluids","type":"article-journal","volume":"41"},"uris":["http://www.mendeley.com/documents/?uuid=29d81d60-10a1-4b8b-8d95-e4a0cc1b6d33"]}],"mendeley":{"formattedCitation":"(Mathur et al., 2024)","plainTextFormattedCitation":"(Mathur et al., 2024)","previouslyFormattedCitation":"[17]"},"properties":{"noteIndex":0},"schema":"https://github.com/citation-style-language/schema/raw/master/csl-citation.json"}</w:instrText>
      </w:r>
      <w:r>
        <w:fldChar w:fldCharType="separate"/>
      </w:r>
      <w:r w:rsidR="008E4E86" w:rsidRPr="008E4E86">
        <w:rPr>
          <w:noProof/>
        </w:rPr>
        <w:t>(Mathur et al., 2024)</w:t>
      </w:r>
      <w:r>
        <w:fldChar w:fldCharType="end"/>
      </w:r>
      <w:r>
        <w:t xml:space="preserve"> which</w:t>
      </w:r>
      <w:r w:rsidRPr="00410535">
        <w:t xml:space="preserve"> demonstrated the effectiveness of gradient boosting</w:t>
      </w:r>
      <w:r>
        <w:t xml:space="preserve"> </w:t>
      </w:r>
      <w:r w:rsidRPr="00410535">
        <w:t>in modeling and predicting complex properties of nanofluids, including specific heat capacity (SHC).</w:t>
      </w:r>
      <w:r>
        <w:t xml:space="preserve"> </w:t>
      </w:r>
      <w:r w:rsidRPr="00410535">
        <w:t>Th</w:t>
      </w:r>
      <w:r>
        <w:t>e</w:t>
      </w:r>
      <w:r w:rsidRPr="00410535">
        <w:t xml:space="preserve"> preprocessing</w:t>
      </w:r>
      <w:r>
        <w:t xml:space="preserve"> </w:t>
      </w:r>
      <w:r w:rsidRPr="00410535">
        <w:t xml:space="preserve">using </w:t>
      </w:r>
      <w:r w:rsidRPr="00410535">
        <w:rPr>
          <w:rStyle w:val="oypena"/>
          <w:color w:val="000000"/>
        </w:rPr>
        <w:t>one-</w:t>
      </w:r>
      <w:r w:rsidRPr="00410535">
        <w:rPr>
          <w:rStyle w:val="oypena"/>
          <w:color w:val="000000"/>
        </w:rPr>
        <w:lastRenderedPageBreak/>
        <w:t>hot encoding</w:t>
      </w:r>
      <w:r>
        <w:rPr>
          <w:rStyle w:val="oypena"/>
          <w:color w:val="000000"/>
        </w:rPr>
        <w:t xml:space="preserve"> and </w:t>
      </w:r>
      <w:r w:rsidRPr="00410535">
        <w:t>correlation-based feature filtering</w:t>
      </w:r>
      <w:r>
        <w:t xml:space="preserve">, </w:t>
      </w:r>
      <w:r w:rsidRPr="00410535">
        <w:t>improved the model's accuracy by eliminating irrelevant or redundant variables. The resu</w:t>
      </w:r>
      <w:r>
        <w:t>lt</w:t>
      </w:r>
      <w:r w:rsidRPr="00410535">
        <w:t xml:space="preserve"> are consistent with </w:t>
      </w:r>
      <w:r>
        <w:fldChar w:fldCharType="begin" w:fldLock="1"/>
      </w:r>
      <w:r w:rsidR="008E4E86">
        <w:instrText>ADDIN CSL_CITATION {"citationItems":[{"id":"ITEM-1","itemData":{"ISSN":"1388-6150","author":[{"dropping-particle":"","family":"Ullah","given":"Atta","non-dropping-particle":"","parse-names":false,"suffix":""},{"dropping-particle":"","family":"Kilic","given":"Mustafa","non-dropping-particle":"","parse-names":false,"suffix":""},{"dropping-particle":"","family":"Habib","given":"Ghulam","non-dropping-particle":"","parse-names":false,"suffix":""},{"dropping-particle":"","family":"Sahin","given":"Mahir","non-dropping-particle":"","parse-names":false,"suffix":""},{"dropping-particle":"","family":"Khalid","given":"Rehan Zubair","non-dropping-particle":"","parse-names":false,"suffix":""},{"dropping-particle":"","family":"Sanaullah","given":"Khairuddin","non-dropping-particle":"","parse-names":false,"suffix":""}],"container-title":"Journal of Thermal Analysis and Calorimetry","id":"ITEM-1","issue":"12","issued":{"date-parts":[["2023"]]},"page":"5859-5881","publisher":"Springer","title":"Reliable prediction of thermophysical properties of nanofluids for enhanced heat transfer in process industry: a perspective on bridging the gap between experiments, CFD and machine learning","type":"article-journal","volume":"148"},"uris":["http://www.mendeley.com/documents/?uuid=a0955581-4321-4573-9774-76bf954b3e2b"]}],"mendeley":{"formattedCitation":"(Ullah et al., 2023)","plainTextFormattedCitation":"(Ullah et al., 2023)","previouslyFormattedCitation":"[18]"},"properties":{"noteIndex":0},"schema":"https://github.com/citation-style-language/schema/raw/master/csl-citation.json"}</w:instrText>
      </w:r>
      <w:r>
        <w:fldChar w:fldCharType="separate"/>
      </w:r>
      <w:r w:rsidR="008E4E86" w:rsidRPr="008E4E86">
        <w:rPr>
          <w:noProof/>
        </w:rPr>
        <w:t>(Ullah et al., 2023)</w:t>
      </w:r>
      <w:r>
        <w:fldChar w:fldCharType="end"/>
      </w:r>
      <w:r w:rsidRPr="00410535">
        <w:t xml:space="preserve"> which support the ability of </w:t>
      </w:r>
      <w:r>
        <w:t>supervised regression models t</w:t>
      </w:r>
      <w:r w:rsidRPr="00410535">
        <w:t>o understand the nonlinear and multivariable thermal behaviors of nanofluids.</w:t>
      </w:r>
      <w:r>
        <w:t xml:space="preserve"> </w:t>
      </w:r>
    </w:p>
    <w:p w14:paraId="76C9D899" w14:textId="77777777" w:rsidR="00CF07DE" w:rsidRDefault="00CF07DE" w:rsidP="00CF07DE">
      <w:pPr>
        <w:ind w:firstLine="720"/>
        <w:jc w:val="both"/>
      </w:pPr>
    </w:p>
    <w:p w14:paraId="38874AD0" w14:textId="6B3476A5" w:rsidR="00CF07DE" w:rsidRPr="00CF07DE" w:rsidRDefault="00CF07DE" w:rsidP="00CF07DE">
      <w:pPr>
        <w:pStyle w:val="Head1"/>
        <w:spacing w:after="0"/>
        <w:jc w:val="both"/>
        <w:rPr>
          <w:rFonts w:ascii="Arial" w:hAnsi="Arial" w:cs="Arial"/>
        </w:rPr>
      </w:pPr>
      <w:r>
        <w:rPr>
          <w:rFonts w:ascii="Arial" w:hAnsi="Arial" w:cs="Arial"/>
        </w:rPr>
        <w:t xml:space="preserve">4. </w:t>
      </w:r>
      <w:r w:rsidRPr="00CF07DE">
        <w:rPr>
          <w:rFonts w:ascii="Arial" w:hAnsi="Arial" w:cs="Arial"/>
        </w:rPr>
        <w:t>CONCLUSION</w:t>
      </w:r>
    </w:p>
    <w:p w14:paraId="394DD053" w14:textId="77777777" w:rsidR="00CF07DE" w:rsidRDefault="00CF07DE" w:rsidP="00CF07DE">
      <w:pPr>
        <w:pStyle w:val="Body"/>
        <w:spacing w:after="0"/>
      </w:pPr>
      <w:r w:rsidRPr="008D39A0">
        <w:t xml:space="preserve">In </w:t>
      </w:r>
      <w:r w:rsidRPr="00926E31">
        <w:rPr>
          <w:bCs/>
          <w:lang w:val="id-ID"/>
        </w:rPr>
        <w:t>this</w:t>
      </w:r>
      <w:r w:rsidRPr="008D39A0">
        <w:t xml:space="preserve"> study, </w:t>
      </w:r>
      <w:r>
        <w:t xml:space="preserve">four </w:t>
      </w:r>
      <w:r w:rsidRPr="008D39A0">
        <w:t xml:space="preserve">machine learning </w:t>
      </w:r>
      <w:r>
        <w:t xml:space="preserve">regression models which are </w:t>
      </w:r>
      <w:r w:rsidRPr="008D39A0">
        <w:t xml:space="preserve">Gradient Boosting, </w:t>
      </w:r>
      <w:proofErr w:type="spellStart"/>
      <w:r w:rsidRPr="008D39A0">
        <w:t>XGBoost</w:t>
      </w:r>
      <w:proofErr w:type="spellEnd"/>
      <w:r w:rsidRPr="008D39A0">
        <w:t>, AdaBoost and Decision Tree Regressor</w:t>
      </w:r>
      <w:r>
        <w:t>, are employed</w:t>
      </w:r>
      <w:r w:rsidRPr="008D39A0">
        <w:t xml:space="preserve"> to estimate the </w:t>
      </w:r>
      <w:r w:rsidRPr="00410535">
        <w:t>specific heat capacity</w:t>
      </w:r>
      <w:r w:rsidRPr="008D39A0">
        <w:t xml:space="preserve"> </w:t>
      </w:r>
      <w:r>
        <w:t>(</w:t>
      </w:r>
      <w:r w:rsidRPr="008D39A0">
        <w:t>SHC</w:t>
      </w:r>
      <w:r>
        <w:t>)</w:t>
      </w:r>
      <w:r w:rsidRPr="008D39A0">
        <w:t xml:space="preserve"> of nanofluids. </w:t>
      </w:r>
      <w:r>
        <w:t>The regression models were trained on a</w:t>
      </w:r>
      <w:r w:rsidRPr="008D39A0">
        <w:t xml:space="preserve"> data set of 517 records included thermophysical features of nanofluids</w:t>
      </w:r>
      <w:r>
        <w:t>. T</w:t>
      </w:r>
      <w:r w:rsidRPr="008D39A0">
        <w:t>he features include nanoparticle type, base fluid, base fluid temperature, and nanoparticle volume fraction.</w:t>
      </w:r>
      <w:r>
        <w:t xml:space="preserve"> </w:t>
      </w:r>
      <w:r w:rsidRPr="00410535">
        <w:t xml:space="preserve">The input properties of nanoparticle were preprocessed using </w:t>
      </w:r>
      <w:r w:rsidRPr="00410535">
        <w:rPr>
          <w:rStyle w:val="oypena"/>
          <w:color w:val="000000"/>
        </w:rPr>
        <w:t>one-hot encoding</w:t>
      </w:r>
      <w:r w:rsidRPr="00410535">
        <w:t xml:space="preserve"> and correlation-based feature filtering.</w:t>
      </w:r>
    </w:p>
    <w:p w14:paraId="793DD3EB" w14:textId="553DB906" w:rsidR="00CF07DE" w:rsidRPr="00B276E7" w:rsidRDefault="00CF07DE" w:rsidP="00CF07DE">
      <w:pPr>
        <w:pStyle w:val="Body"/>
        <w:spacing w:after="0"/>
      </w:pPr>
      <w:r w:rsidRPr="008D39A0">
        <w:t xml:space="preserve">The </w:t>
      </w:r>
      <w:r w:rsidRPr="00926E31">
        <w:rPr>
          <w:bCs/>
          <w:lang w:val="id-ID"/>
        </w:rPr>
        <w:t>Gradient</w:t>
      </w:r>
      <w:r w:rsidRPr="008D39A0">
        <w:t xml:space="preserve"> Boosting model showed the best performance with R² score of 99.60%, followed by </w:t>
      </w:r>
      <w:proofErr w:type="spellStart"/>
      <w:r w:rsidRPr="008D39A0">
        <w:t>XGBoost</w:t>
      </w:r>
      <w:proofErr w:type="spellEnd"/>
      <w:r w:rsidRPr="008D39A0">
        <w:t xml:space="preserve"> (97.43%), AdaBoost (97.07%) and the Decision Tree Regressor (86.73%).</w:t>
      </w:r>
      <w:r>
        <w:t xml:space="preserve"> </w:t>
      </w:r>
      <w:r w:rsidRPr="00B276E7">
        <w:t xml:space="preserve">Similar to </w:t>
      </w:r>
      <w:r w:rsidRPr="00B276E7">
        <w:fldChar w:fldCharType="begin" w:fldLock="1"/>
      </w:r>
      <w:r w:rsidR="008E4E86">
        <w:instrText>ADDIN CSL_CITATION {"citationItems":[{"id":"ITEM-1","itemData":{"ISSN":"2076-3417","author":[{"dropping-particle":"","family":"Amjad","given":"Maaz","non-dropping-particle":"","parse-names":false,"suffix":""},{"dropping-particle":"","family":"Ahmad","given":"Irshad","non-dropping-particle":"","parse-names":false,"suffix":""},{"dropping-particle":"","family":"Ahmad","given":"Mahmood","non-dropping-particle":"","parse-names":false,"suffix":""},{"dropping-particle":"","family":"Wróblewski","given":"Piotr","non-dropping-particle":"","parse-names":false,"suffix":""},{"dropping-particle":"","family":"Kamiński","given":"Paweł","non-dropping-particle":"","parse-names":false,"suffix":""},{"dropping-particle":"","family":"Amjad","given":"Uzair","non-dropping-particle":"","parse-names":false,"suffix":""}],"container-title":"Applied Sciences","id":"ITEM-1","issue":"4","issued":{"date-parts":[["2022"]]},"page":"2126","publisher":"MDPI","title":"Prediction of pile bearing capacity using XGBoost algorithm: modeling and performance evaluation","type":"article-journal","volume":"12"},"uris":["http://www.mendeley.com/documents/?uuid=ae64461b-5226-4f18-9f29-25880800ffe2"]}],"mendeley":{"formattedCitation":"(Amjad et al., 2022)","plainTextFormattedCitation":"(Amjad et al., 2022)","previouslyFormattedCitation":"[16]"},"properties":{"noteIndex":0},"schema":"https://github.com/citation-style-language/schema/raw/master/csl-citation.json"}</w:instrText>
      </w:r>
      <w:r w:rsidRPr="00B276E7">
        <w:fldChar w:fldCharType="separate"/>
      </w:r>
      <w:r w:rsidR="008E4E86" w:rsidRPr="008E4E86">
        <w:rPr>
          <w:noProof/>
        </w:rPr>
        <w:t>(Amjad et al., 2022)</w:t>
      </w:r>
      <w:r w:rsidRPr="00B276E7">
        <w:fldChar w:fldCharType="end"/>
      </w:r>
      <w:r w:rsidRPr="00B276E7">
        <w:t xml:space="preserve">, the results of our experiments demonstrated that the </w:t>
      </w:r>
      <w:proofErr w:type="spellStart"/>
      <w:r w:rsidRPr="00B276E7">
        <w:t>XGBoost</w:t>
      </w:r>
      <w:proofErr w:type="spellEnd"/>
      <w:r w:rsidRPr="00B276E7">
        <w:t xml:space="preserve"> model has shown efficiency and accuracy in predicting the thermophysical properties of nanofluids. Similarly, </w:t>
      </w:r>
      <w:proofErr w:type="spellStart"/>
      <w:r w:rsidRPr="00B276E7">
        <w:t>Gradiant</w:t>
      </w:r>
      <w:proofErr w:type="spellEnd"/>
      <w:r w:rsidRPr="00B276E7">
        <w:t xml:space="preserve"> Boosting showed high accuracy in predicting SHC, which is consistent with the results demonstrated by </w:t>
      </w:r>
      <w:r w:rsidRPr="00B276E7">
        <w:fldChar w:fldCharType="begin" w:fldLock="1"/>
      </w:r>
      <w:r w:rsidR="008E4E86">
        <w:instrText>ADDIN CSL_CITATION {"citationItems":[{"id":"ITEM-1","itemData":{"ISSN":"0090-5364","author":[{"dropping-particle":"","family":"Friedman","given":"Jerome H","non-dropping-particle":"","parse-names":false,"suffix":""}],"container-title":"Annals of statistics","id":"ITEM-1","issued":{"date-parts":[["2001"]]},"page":"1189-1232","publisher":"JSTOR","title":"Greedy function approximation: a gradient boosting machine","type":"article-journal"},"uris":["http://www.mendeley.com/documents/?uuid=0211c0d7-7d22-4a4c-9d3b-853c1a6899ad"]}],"mendeley":{"formattedCitation":"(Friedman, 2001)","plainTextFormattedCitation":"(Friedman, 2001)","previouslyFormattedCitation":"[14]"},"properties":{"noteIndex":0},"schema":"https://github.com/citation-style-language/schema/raw/master/csl-citation.json"}</w:instrText>
      </w:r>
      <w:r w:rsidRPr="00B276E7">
        <w:fldChar w:fldCharType="separate"/>
      </w:r>
      <w:r w:rsidR="008E4E86" w:rsidRPr="008E4E86">
        <w:rPr>
          <w:noProof/>
        </w:rPr>
        <w:t>(Friedman, 2001)</w:t>
      </w:r>
      <w:r w:rsidRPr="00B276E7">
        <w:fldChar w:fldCharType="end"/>
      </w:r>
      <w:r w:rsidRPr="00B276E7">
        <w:t>.</w:t>
      </w:r>
    </w:p>
    <w:p w14:paraId="53F7E16B" w14:textId="5ED1011C" w:rsidR="00CF07DE" w:rsidRPr="00410535" w:rsidRDefault="00CF07DE" w:rsidP="00CF07DE">
      <w:pPr>
        <w:pStyle w:val="Body"/>
        <w:spacing w:after="0"/>
      </w:pPr>
      <w:r w:rsidRPr="00410535">
        <w:t xml:space="preserve">The use of </w:t>
      </w:r>
      <w:r w:rsidRPr="00926E31">
        <w:rPr>
          <w:bCs/>
          <w:lang w:val="id-ID"/>
        </w:rPr>
        <w:t>explainable</w:t>
      </w:r>
      <w:r w:rsidRPr="00410535">
        <w:t xml:space="preserve"> artificial intelligence (XAI) methods, such as SHAP or LIME, is recommended for the future, as they improve interpretability and provide insights into the importance of features and decision-making within the model</w:t>
      </w:r>
      <w:r>
        <w:t xml:space="preserve"> </w:t>
      </w:r>
      <w:r>
        <w:fldChar w:fldCharType="begin" w:fldLock="1"/>
      </w:r>
      <w:r w:rsidR="008E4E86">
        <w:instrText>ADDIN CSL_CITATION {"citationItems":[{"id":"ITEM-1","itemData":{"author":[{"dropping-particle":"","family":"Lundberg","given":"Scott M","non-dropping-particle":"","parse-names":false,"suffix":""},{"dropping-particle":"","family":"Lee","given":"Su-In","non-dropping-particle":"","parse-names":false,"suffix":""}],"container-title":"Advances in neural information processing systems","id":"ITEM-1","issued":{"date-parts":[["2017"]]},"title":"A unified approach to interpreting model predictions","type":"article-journal","volume":"30"},"uris":["http://www.mendeley.com/documents/?uuid=3a114f75-21fb-4ef3-9570-e3f5ee7e6ac1"]}],"mendeley":{"formattedCitation":"(Lundberg &amp; Lee, 2017)","plainTextFormattedCitation":"(Lundberg &amp; Lee, 2017)","previouslyFormattedCitation":"[19]"},"properties":{"noteIndex":0},"schema":"https://github.com/citation-style-language/schema/raw/master/csl-citation.json"}</w:instrText>
      </w:r>
      <w:r>
        <w:fldChar w:fldCharType="separate"/>
      </w:r>
      <w:r w:rsidR="008E4E86" w:rsidRPr="008E4E86">
        <w:rPr>
          <w:noProof/>
        </w:rPr>
        <w:t>(Lundberg &amp; Lee, 2017)</w:t>
      </w:r>
      <w:r>
        <w:fldChar w:fldCharType="end"/>
      </w:r>
      <w:r w:rsidRPr="00410535">
        <w:t>.</w:t>
      </w:r>
    </w:p>
    <w:p w14:paraId="678FBA3C" w14:textId="77777777" w:rsidR="00CF07DE" w:rsidRDefault="00CF07DE" w:rsidP="00CF07DE">
      <w:pPr>
        <w:jc w:val="both"/>
        <w:rPr>
          <w:b/>
          <w:bCs/>
        </w:rPr>
      </w:pPr>
    </w:p>
    <w:p w14:paraId="165B96A4" w14:textId="77777777" w:rsidR="00315186" w:rsidRPr="00315186" w:rsidRDefault="00315186" w:rsidP="00441B6F"/>
    <w:p w14:paraId="52AECABF"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2E2B5C31" w14:textId="77777777" w:rsidR="00CF07DE" w:rsidRDefault="00CF07DE" w:rsidP="00CF07DE">
      <w:pPr>
        <w:pStyle w:val="Body"/>
        <w:spacing w:after="0"/>
      </w:pPr>
    </w:p>
    <w:p w14:paraId="5F901796" w14:textId="25A10AE3" w:rsidR="00CF07DE" w:rsidRDefault="00CF07DE" w:rsidP="00CF07DE">
      <w:pPr>
        <w:pStyle w:val="Body"/>
        <w:spacing w:after="0"/>
      </w:pPr>
      <w:r w:rsidRPr="00617D0A">
        <w:t>Authors state no conflict of interest.</w:t>
      </w:r>
    </w:p>
    <w:p w14:paraId="7DAB9675" w14:textId="77777777" w:rsidR="000C346E" w:rsidRDefault="000C346E" w:rsidP="00CF07DE">
      <w:pPr>
        <w:pStyle w:val="Body"/>
        <w:spacing w:after="0"/>
      </w:pPr>
    </w:p>
    <w:p w14:paraId="3343C939" w14:textId="77777777" w:rsidR="000C346E" w:rsidRDefault="000C346E" w:rsidP="000C346E">
      <w:pPr>
        <w:pStyle w:val="Body"/>
      </w:pPr>
      <w:r>
        <w:t>COMPETING INTERESTS DISCLAIMER:</w:t>
      </w:r>
    </w:p>
    <w:p w14:paraId="267A896A" w14:textId="4A8B6786" w:rsidR="000C346E" w:rsidRPr="00617D0A" w:rsidRDefault="000C346E" w:rsidP="000C346E">
      <w:pPr>
        <w:pStyle w:val="Body"/>
        <w:spacing w:after="0"/>
      </w:pPr>
      <w:r>
        <w:t>Authors have declared that they have no known competing financial interests OR non-financial interests OR personal relationships that could have appeared to influence the work reported in this paper.</w:t>
      </w:r>
    </w:p>
    <w:p w14:paraId="0ABBD44A" w14:textId="77777777" w:rsidR="00371FB6" w:rsidRDefault="00371FB6" w:rsidP="00441B6F">
      <w:pPr>
        <w:pStyle w:val="ReferHead"/>
        <w:spacing w:after="0"/>
        <w:jc w:val="both"/>
        <w:rPr>
          <w:rFonts w:ascii="Arial" w:hAnsi="Arial" w:cs="Arial"/>
          <w:b w:val="0"/>
          <w:caps w:val="0"/>
          <w:sz w:val="20"/>
        </w:rPr>
      </w:pPr>
    </w:p>
    <w:p w14:paraId="4ED55BF9" w14:textId="77777777" w:rsidR="00860000" w:rsidRDefault="00860000" w:rsidP="00441B6F">
      <w:pPr>
        <w:pStyle w:val="ReferHead"/>
        <w:spacing w:after="0"/>
        <w:jc w:val="both"/>
        <w:rPr>
          <w:rFonts w:ascii="Arial" w:hAnsi="Arial" w:cs="Arial"/>
        </w:rPr>
      </w:pPr>
    </w:p>
    <w:p w14:paraId="6A363D91" w14:textId="77777777" w:rsidR="00B01FCD" w:rsidRDefault="00B01FCD" w:rsidP="00441B6F">
      <w:pPr>
        <w:pStyle w:val="ReferHead"/>
        <w:spacing w:after="0"/>
        <w:jc w:val="both"/>
        <w:rPr>
          <w:rFonts w:ascii="Arial" w:hAnsi="Arial" w:cs="Arial"/>
        </w:rPr>
      </w:pPr>
      <w:commentRangeStart w:id="7"/>
      <w:r w:rsidRPr="00FB3A86">
        <w:rPr>
          <w:rFonts w:ascii="Arial" w:hAnsi="Arial" w:cs="Arial"/>
        </w:rPr>
        <w:t>References</w:t>
      </w:r>
      <w:commentRangeEnd w:id="7"/>
      <w:r w:rsidR="007E6E72">
        <w:rPr>
          <w:rStyle w:val="CommentReference"/>
          <w:rFonts w:ascii="Times New Roman" w:hAnsi="Times New Roman"/>
          <w:b w:val="0"/>
          <w:caps w:val="0"/>
          <w:lang w:val="nb-NO" w:eastAsia="nb-NO"/>
        </w:rPr>
        <w:commentReference w:id="7"/>
      </w:r>
    </w:p>
    <w:p w14:paraId="3DE4C2E9" w14:textId="77777777" w:rsidR="00790ADA" w:rsidRPr="00FB3A86" w:rsidRDefault="00790ADA" w:rsidP="00441B6F">
      <w:pPr>
        <w:pStyle w:val="ReferHead"/>
        <w:spacing w:after="0"/>
        <w:jc w:val="both"/>
        <w:rPr>
          <w:rFonts w:ascii="Arial" w:hAnsi="Arial" w:cs="Arial"/>
        </w:rPr>
      </w:pPr>
    </w:p>
    <w:p w14:paraId="1EBE3DEF" w14:textId="5BCC5B78" w:rsidR="008E4E86" w:rsidRPr="008E4E86" w:rsidRDefault="00343B94" w:rsidP="008E4E86">
      <w:pPr>
        <w:widowControl w:val="0"/>
        <w:autoSpaceDE w:val="0"/>
        <w:autoSpaceDN w:val="0"/>
        <w:adjustRightInd w:val="0"/>
        <w:ind w:left="480" w:hanging="480"/>
        <w:rPr>
          <w:rFonts w:cs="Helvetica"/>
          <w:noProof/>
        </w:rPr>
      </w:pPr>
      <w:r>
        <w:fldChar w:fldCharType="begin" w:fldLock="1"/>
      </w:r>
      <w:r>
        <w:instrText xml:space="preserve">ADDIN Mendeley Bibliography CSL_BIBLIOGRAPHY </w:instrText>
      </w:r>
      <w:r>
        <w:fldChar w:fldCharType="separate"/>
      </w:r>
      <w:r w:rsidR="008E4E86" w:rsidRPr="008E4E86">
        <w:rPr>
          <w:rFonts w:cs="Helvetica"/>
          <w:noProof/>
        </w:rPr>
        <w:t xml:space="preserve">Amjad, M., Ahmad, I., Ahmad, M., Wróblewski, P., Kamiński, P., &amp; Amjad, U. (2022). Prediction of pile bearing capacity using XGBoost algorithm: modeling and performance evaluation. </w:t>
      </w:r>
      <w:r w:rsidR="008E4E86" w:rsidRPr="008E4E86">
        <w:rPr>
          <w:rFonts w:cs="Helvetica"/>
          <w:i/>
          <w:iCs/>
          <w:noProof/>
        </w:rPr>
        <w:t>Applied Sciences</w:t>
      </w:r>
      <w:r w:rsidR="008E4E86" w:rsidRPr="008E4E86">
        <w:rPr>
          <w:rFonts w:cs="Helvetica"/>
          <w:noProof/>
        </w:rPr>
        <w:t xml:space="preserve">, </w:t>
      </w:r>
      <w:r w:rsidR="008E4E86" w:rsidRPr="008E4E86">
        <w:rPr>
          <w:rFonts w:cs="Helvetica"/>
          <w:i/>
          <w:iCs/>
          <w:noProof/>
        </w:rPr>
        <w:t>12</w:t>
      </w:r>
      <w:r w:rsidR="008E4E86" w:rsidRPr="008E4E86">
        <w:rPr>
          <w:rFonts w:cs="Helvetica"/>
          <w:noProof/>
        </w:rPr>
        <w:t>(4), 2126.</w:t>
      </w:r>
    </w:p>
    <w:p w14:paraId="035AC97A" w14:textId="77777777" w:rsidR="008E4E86" w:rsidRPr="008E4E86" w:rsidRDefault="008E4E86" w:rsidP="008E4E86">
      <w:pPr>
        <w:widowControl w:val="0"/>
        <w:autoSpaceDE w:val="0"/>
        <w:autoSpaceDN w:val="0"/>
        <w:adjustRightInd w:val="0"/>
        <w:ind w:left="480" w:hanging="480"/>
        <w:rPr>
          <w:rFonts w:cs="Helvetica"/>
          <w:noProof/>
        </w:rPr>
      </w:pPr>
      <w:r w:rsidRPr="008E4E86">
        <w:rPr>
          <w:rFonts w:cs="Helvetica"/>
          <w:noProof/>
        </w:rPr>
        <w:t xml:space="preserve">Borm, P. J. A., Robbins, D., Haubold, S., Kuhlbusch, T., Fissan, H., Donaldson, K., Schins, R., Stone, V., Kreyling, W., &amp; Lademann, J. (2006). The potential risks of nanomaterials: a review carried out for ECETOC. </w:t>
      </w:r>
      <w:r w:rsidRPr="008E4E86">
        <w:rPr>
          <w:rFonts w:cs="Helvetica"/>
          <w:i/>
          <w:iCs/>
          <w:noProof/>
        </w:rPr>
        <w:t>Particle and Fibre Toxicology</w:t>
      </w:r>
      <w:r w:rsidRPr="008E4E86">
        <w:rPr>
          <w:rFonts w:cs="Helvetica"/>
          <w:noProof/>
        </w:rPr>
        <w:t xml:space="preserve">, </w:t>
      </w:r>
      <w:r w:rsidRPr="008E4E86">
        <w:rPr>
          <w:rFonts w:cs="Helvetica"/>
          <w:i/>
          <w:iCs/>
          <w:noProof/>
        </w:rPr>
        <w:t>3</w:t>
      </w:r>
      <w:r w:rsidRPr="008E4E86">
        <w:rPr>
          <w:rFonts w:cs="Helvetica"/>
          <w:noProof/>
        </w:rPr>
        <w:t>, 1–35.</w:t>
      </w:r>
    </w:p>
    <w:p w14:paraId="4CF00404" w14:textId="77777777" w:rsidR="008E4E86" w:rsidRPr="008E4E86" w:rsidRDefault="008E4E86" w:rsidP="008E4E86">
      <w:pPr>
        <w:widowControl w:val="0"/>
        <w:autoSpaceDE w:val="0"/>
        <w:autoSpaceDN w:val="0"/>
        <w:adjustRightInd w:val="0"/>
        <w:ind w:left="480" w:hanging="480"/>
        <w:rPr>
          <w:rFonts w:cs="Helvetica"/>
          <w:noProof/>
        </w:rPr>
      </w:pPr>
      <w:r w:rsidRPr="008E4E86">
        <w:rPr>
          <w:rFonts w:cs="Helvetica"/>
          <w:noProof/>
        </w:rPr>
        <w:t xml:space="preserve">Chengsheng, T., Huacheng, L., &amp; Bing, X. (2017). AdaBoost typical Algorithm and its application research. </w:t>
      </w:r>
      <w:r w:rsidRPr="008E4E86">
        <w:rPr>
          <w:rFonts w:cs="Helvetica"/>
          <w:i/>
          <w:iCs/>
          <w:noProof/>
        </w:rPr>
        <w:t>MATEC Web of Conferences</w:t>
      </w:r>
      <w:r w:rsidRPr="008E4E86">
        <w:rPr>
          <w:rFonts w:cs="Helvetica"/>
          <w:noProof/>
        </w:rPr>
        <w:t xml:space="preserve">, </w:t>
      </w:r>
      <w:r w:rsidRPr="008E4E86">
        <w:rPr>
          <w:rFonts w:cs="Helvetica"/>
          <w:i/>
          <w:iCs/>
          <w:noProof/>
        </w:rPr>
        <w:t>139</w:t>
      </w:r>
      <w:r w:rsidRPr="008E4E86">
        <w:rPr>
          <w:rFonts w:cs="Helvetica"/>
          <w:noProof/>
        </w:rPr>
        <w:t>, 222.</w:t>
      </w:r>
    </w:p>
    <w:p w14:paraId="2ED6FE39" w14:textId="77777777" w:rsidR="008E4E86" w:rsidRPr="008E4E86" w:rsidRDefault="008E4E86" w:rsidP="008E4E86">
      <w:pPr>
        <w:widowControl w:val="0"/>
        <w:autoSpaceDE w:val="0"/>
        <w:autoSpaceDN w:val="0"/>
        <w:adjustRightInd w:val="0"/>
        <w:ind w:left="480" w:hanging="480"/>
        <w:rPr>
          <w:rFonts w:cs="Helvetica"/>
          <w:noProof/>
        </w:rPr>
      </w:pPr>
      <w:r w:rsidRPr="008E4E86">
        <w:rPr>
          <w:rFonts w:cs="Helvetica"/>
          <w:noProof/>
        </w:rPr>
        <w:t xml:space="preserve">Choi, S. U.-S. (1998). </w:t>
      </w:r>
      <w:r w:rsidRPr="008E4E86">
        <w:rPr>
          <w:rFonts w:cs="Helvetica"/>
          <w:i/>
          <w:iCs/>
          <w:noProof/>
        </w:rPr>
        <w:t>Nanofluid technology: current status and future research</w:t>
      </w:r>
      <w:r w:rsidRPr="008E4E86">
        <w:rPr>
          <w:rFonts w:cs="Helvetica"/>
          <w:noProof/>
        </w:rPr>
        <w:t>. Argonne National Lab.(ANL), Argonne, IL (United States).</w:t>
      </w:r>
    </w:p>
    <w:p w14:paraId="08E39259" w14:textId="77777777" w:rsidR="008E4E86" w:rsidRPr="008E4E86" w:rsidRDefault="008E4E86" w:rsidP="008E4E86">
      <w:pPr>
        <w:widowControl w:val="0"/>
        <w:autoSpaceDE w:val="0"/>
        <w:autoSpaceDN w:val="0"/>
        <w:adjustRightInd w:val="0"/>
        <w:ind w:left="480" w:hanging="480"/>
        <w:rPr>
          <w:rFonts w:cs="Helvetica"/>
          <w:noProof/>
        </w:rPr>
      </w:pPr>
      <w:r w:rsidRPr="008E4E86">
        <w:rPr>
          <w:rFonts w:cs="Helvetica"/>
          <w:noProof/>
        </w:rPr>
        <w:t xml:space="preserve">Colangelo, G., Favale, E., Miglietta, P., Milanese, M., &amp; de Risi, A. (2016). Thermal conductivity, viscosity and stability of Al2O3-diathermic oil nanofluids for solar energy systems. </w:t>
      </w:r>
      <w:r w:rsidRPr="008E4E86">
        <w:rPr>
          <w:rFonts w:cs="Helvetica"/>
          <w:i/>
          <w:iCs/>
          <w:noProof/>
        </w:rPr>
        <w:t>Energy</w:t>
      </w:r>
      <w:r w:rsidRPr="008E4E86">
        <w:rPr>
          <w:rFonts w:cs="Helvetica"/>
          <w:noProof/>
        </w:rPr>
        <w:t xml:space="preserve">, </w:t>
      </w:r>
      <w:r w:rsidRPr="008E4E86">
        <w:rPr>
          <w:rFonts w:cs="Helvetica"/>
          <w:i/>
          <w:iCs/>
          <w:noProof/>
        </w:rPr>
        <w:t>95</w:t>
      </w:r>
      <w:r w:rsidRPr="008E4E86">
        <w:rPr>
          <w:rFonts w:cs="Helvetica"/>
          <w:noProof/>
        </w:rPr>
        <w:t>, 124–136.</w:t>
      </w:r>
    </w:p>
    <w:p w14:paraId="1D72184E" w14:textId="77777777" w:rsidR="008E4E86" w:rsidRPr="008E4E86" w:rsidRDefault="008E4E86" w:rsidP="008E4E86">
      <w:pPr>
        <w:widowControl w:val="0"/>
        <w:autoSpaceDE w:val="0"/>
        <w:autoSpaceDN w:val="0"/>
        <w:adjustRightInd w:val="0"/>
        <w:ind w:left="480" w:hanging="480"/>
        <w:rPr>
          <w:rFonts w:cs="Helvetica"/>
          <w:noProof/>
        </w:rPr>
      </w:pPr>
      <w:r w:rsidRPr="008E4E86">
        <w:rPr>
          <w:rFonts w:cs="Helvetica"/>
          <w:noProof/>
        </w:rPr>
        <w:t xml:space="preserve">Durgam, S., &amp; Kadam, G. (2021). Investigation on thermal conductivity and viscosity of nanofluids using analytical and machine learning models. </w:t>
      </w:r>
      <w:r w:rsidRPr="008E4E86">
        <w:rPr>
          <w:rFonts w:cs="Helvetica"/>
          <w:i/>
          <w:iCs/>
          <w:noProof/>
        </w:rPr>
        <w:t>ArXiv Preprint ArXiv:2102.12120</w:t>
      </w:r>
      <w:r w:rsidRPr="008E4E86">
        <w:rPr>
          <w:rFonts w:cs="Helvetica"/>
          <w:noProof/>
        </w:rPr>
        <w:t>.</w:t>
      </w:r>
    </w:p>
    <w:p w14:paraId="3D1B361D" w14:textId="77777777" w:rsidR="008E4E86" w:rsidRPr="008E4E86" w:rsidRDefault="008E4E86" w:rsidP="008E4E86">
      <w:pPr>
        <w:widowControl w:val="0"/>
        <w:autoSpaceDE w:val="0"/>
        <w:autoSpaceDN w:val="0"/>
        <w:adjustRightInd w:val="0"/>
        <w:ind w:left="480" w:hanging="480"/>
        <w:rPr>
          <w:rFonts w:cs="Helvetica"/>
          <w:noProof/>
        </w:rPr>
      </w:pPr>
      <w:r w:rsidRPr="008E4E86">
        <w:rPr>
          <w:rFonts w:cs="Helvetica"/>
          <w:noProof/>
        </w:rPr>
        <w:lastRenderedPageBreak/>
        <w:t xml:space="preserve">Friedman, J. H. (2001). Greedy function approximation: a gradient boosting machine. </w:t>
      </w:r>
      <w:r w:rsidRPr="008E4E86">
        <w:rPr>
          <w:rFonts w:cs="Helvetica"/>
          <w:i/>
          <w:iCs/>
          <w:noProof/>
        </w:rPr>
        <w:t>Annals of Statistics</w:t>
      </w:r>
      <w:r w:rsidRPr="008E4E86">
        <w:rPr>
          <w:rFonts w:cs="Helvetica"/>
          <w:noProof/>
        </w:rPr>
        <w:t>, 1189–1232.</w:t>
      </w:r>
    </w:p>
    <w:p w14:paraId="57F7BED7" w14:textId="77777777" w:rsidR="008E4E86" w:rsidRPr="008E4E86" w:rsidRDefault="008E4E86" w:rsidP="008E4E86">
      <w:pPr>
        <w:widowControl w:val="0"/>
        <w:autoSpaceDE w:val="0"/>
        <w:autoSpaceDN w:val="0"/>
        <w:adjustRightInd w:val="0"/>
        <w:ind w:left="480" w:hanging="480"/>
        <w:rPr>
          <w:rFonts w:cs="Helvetica"/>
          <w:noProof/>
        </w:rPr>
      </w:pPr>
      <w:r w:rsidRPr="008E4E86">
        <w:rPr>
          <w:rFonts w:cs="Helvetica"/>
          <w:noProof/>
        </w:rPr>
        <w:t xml:space="preserve">Kanti, P. K., Paramasivam, P., Wanatasanappan, V. V., Dhanasekaran, S., &amp; Sharma, P. (2024). Experimental and explainable machine learning approach on thermal conductivity and viscosity of water based graphene oxide based mono and hybrid nanofluids. </w:t>
      </w:r>
      <w:r w:rsidRPr="008E4E86">
        <w:rPr>
          <w:rFonts w:cs="Helvetica"/>
          <w:i/>
          <w:iCs/>
          <w:noProof/>
        </w:rPr>
        <w:t>Scientific Reports</w:t>
      </w:r>
      <w:r w:rsidRPr="008E4E86">
        <w:rPr>
          <w:rFonts w:cs="Helvetica"/>
          <w:noProof/>
        </w:rPr>
        <w:t xml:space="preserve">, </w:t>
      </w:r>
      <w:r w:rsidRPr="008E4E86">
        <w:rPr>
          <w:rFonts w:cs="Helvetica"/>
          <w:i/>
          <w:iCs/>
          <w:noProof/>
        </w:rPr>
        <w:t>14</w:t>
      </w:r>
      <w:r w:rsidRPr="008E4E86">
        <w:rPr>
          <w:rFonts w:cs="Helvetica"/>
          <w:noProof/>
        </w:rPr>
        <w:t>(1), 30967.</w:t>
      </w:r>
    </w:p>
    <w:p w14:paraId="566122CF" w14:textId="77777777" w:rsidR="008E4E86" w:rsidRPr="008E4E86" w:rsidRDefault="008E4E86" w:rsidP="008E4E86">
      <w:pPr>
        <w:widowControl w:val="0"/>
        <w:autoSpaceDE w:val="0"/>
        <w:autoSpaceDN w:val="0"/>
        <w:adjustRightInd w:val="0"/>
        <w:ind w:left="480" w:hanging="480"/>
        <w:rPr>
          <w:rFonts w:cs="Helvetica"/>
          <w:noProof/>
        </w:rPr>
      </w:pPr>
      <w:r w:rsidRPr="008E4E86">
        <w:rPr>
          <w:rFonts w:cs="Helvetica"/>
          <w:noProof/>
        </w:rPr>
        <w:t xml:space="preserve">KumarAugustya. (2024). </w:t>
      </w:r>
      <w:r w:rsidRPr="008E4E86">
        <w:rPr>
          <w:rFonts w:cs="Helvetica"/>
          <w:i/>
          <w:iCs/>
          <w:noProof/>
        </w:rPr>
        <w:t>NanoFluid Dynamics</w:t>
      </w:r>
      <w:r w:rsidRPr="008E4E86">
        <w:rPr>
          <w:rFonts w:cs="Helvetica"/>
          <w:noProof/>
        </w:rPr>
        <w:t>. https://www.kaggle.com/datasets/kumaraugustya/nanoparticle-basefluid</w:t>
      </w:r>
    </w:p>
    <w:p w14:paraId="67813DD5" w14:textId="77777777" w:rsidR="008E4E86" w:rsidRPr="008E4E86" w:rsidRDefault="008E4E86" w:rsidP="008E4E86">
      <w:pPr>
        <w:widowControl w:val="0"/>
        <w:autoSpaceDE w:val="0"/>
        <w:autoSpaceDN w:val="0"/>
        <w:adjustRightInd w:val="0"/>
        <w:ind w:left="480" w:hanging="480"/>
        <w:rPr>
          <w:rFonts w:cs="Helvetica"/>
          <w:noProof/>
        </w:rPr>
      </w:pPr>
      <w:r w:rsidRPr="008E4E86">
        <w:rPr>
          <w:rFonts w:cs="Helvetica"/>
          <w:noProof/>
        </w:rPr>
        <w:t xml:space="preserve">Lundberg, S. M., &amp; Lee, S.-I. (2017). A unified approach to interpreting model predictions. </w:t>
      </w:r>
      <w:r w:rsidRPr="008E4E86">
        <w:rPr>
          <w:rFonts w:cs="Helvetica"/>
          <w:i/>
          <w:iCs/>
          <w:noProof/>
        </w:rPr>
        <w:t>Advances in Neural Information Processing Systems</w:t>
      </w:r>
      <w:r w:rsidRPr="008E4E86">
        <w:rPr>
          <w:rFonts w:cs="Helvetica"/>
          <w:noProof/>
        </w:rPr>
        <w:t xml:space="preserve">, </w:t>
      </w:r>
      <w:r w:rsidRPr="008E4E86">
        <w:rPr>
          <w:rFonts w:cs="Helvetica"/>
          <w:i/>
          <w:iCs/>
          <w:noProof/>
        </w:rPr>
        <w:t>30</w:t>
      </w:r>
      <w:r w:rsidRPr="008E4E86">
        <w:rPr>
          <w:rFonts w:cs="Helvetica"/>
          <w:noProof/>
        </w:rPr>
        <w:t>.</w:t>
      </w:r>
    </w:p>
    <w:p w14:paraId="642DFE07" w14:textId="77777777" w:rsidR="008E4E86" w:rsidRPr="008E4E86" w:rsidRDefault="008E4E86" w:rsidP="008E4E86">
      <w:pPr>
        <w:widowControl w:val="0"/>
        <w:autoSpaceDE w:val="0"/>
        <w:autoSpaceDN w:val="0"/>
        <w:adjustRightInd w:val="0"/>
        <w:ind w:left="480" w:hanging="480"/>
        <w:rPr>
          <w:rFonts w:cs="Helvetica"/>
          <w:noProof/>
        </w:rPr>
      </w:pPr>
      <w:r w:rsidRPr="008E4E86">
        <w:rPr>
          <w:rFonts w:cs="Helvetica"/>
          <w:noProof/>
        </w:rPr>
        <w:t xml:space="preserve">Marfouk, A., Mansour, A., Hasnaoui, A., Amahmid, A., &amp; Hasnaoui, M. (2025). MHD Free Convection in an Enclosure Loaded with Nanofluid and Partially Cross-heated. </w:t>
      </w:r>
      <w:r w:rsidRPr="008E4E86">
        <w:rPr>
          <w:rFonts w:cs="Helvetica"/>
          <w:i/>
          <w:iCs/>
          <w:noProof/>
        </w:rPr>
        <w:t>Journal of Applied Fluid Mechanics</w:t>
      </w:r>
      <w:r w:rsidRPr="008E4E86">
        <w:rPr>
          <w:rFonts w:cs="Helvetica"/>
          <w:noProof/>
        </w:rPr>
        <w:t xml:space="preserve">, </w:t>
      </w:r>
      <w:r w:rsidRPr="008E4E86">
        <w:rPr>
          <w:rFonts w:cs="Helvetica"/>
          <w:i/>
          <w:iCs/>
          <w:noProof/>
        </w:rPr>
        <w:t>18</w:t>
      </w:r>
      <w:r w:rsidRPr="008E4E86">
        <w:rPr>
          <w:rFonts w:cs="Helvetica"/>
          <w:noProof/>
        </w:rPr>
        <w:t>(7), 1720–1734.</w:t>
      </w:r>
    </w:p>
    <w:p w14:paraId="537730BA" w14:textId="77777777" w:rsidR="008E4E86" w:rsidRPr="008E4E86" w:rsidRDefault="008E4E86" w:rsidP="008E4E86">
      <w:pPr>
        <w:widowControl w:val="0"/>
        <w:autoSpaceDE w:val="0"/>
        <w:autoSpaceDN w:val="0"/>
        <w:adjustRightInd w:val="0"/>
        <w:ind w:left="480" w:hanging="480"/>
        <w:rPr>
          <w:rFonts w:cs="Helvetica"/>
          <w:noProof/>
        </w:rPr>
      </w:pPr>
      <w:r w:rsidRPr="008E4E86">
        <w:rPr>
          <w:rFonts w:cs="Helvetica"/>
          <w:noProof/>
        </w:rPr>
        <w:t xml:space="preserve">Mathur, P., Gupta, A. K., Panwar, D., &amp; Sharma, T. K. (2024). Soft computing approaches for prediction of specific heat capacity of hybrid nanofluids. </w:t>
      </w:r>
      <w:r w:rsidRPr="008E4E86">
        <w:rPr>
          <w:rFonts w:cs="Helvetica"/>
          <w:i/>
          <w:iCs/>
          <w:noProof/>
        </w:rPr>
        <w:t>Expert Systems</w:t>
      </w:r>
      <w:r w:rsidRPr="008E4E86">
        <w:rPr>
          <w:rFonts w:cs="Helvetica"/>
          <w:noProof/>
        </w:rPr>
        <w:t xml:space="preserve">, </w:t>
      </w:r>
      <w:r w:rsidRPr="008E4E86">
        <w:rPr>
          <w:rFonts w:cs="Helvetica"/>
          <w:i/>
          <w:iCs/>
          <w:noProof/>
        </w:rPr>
        <w:t>41</w:t>
      </w:r>
      <w:r w:rsidRPr="008E4E86">
        <w:rPr>
          <w:rFonts w:cs="Helvetica"/>
          <w:noProof/>
        </w:rPr>
        <w:t>(1), e13471.</w:t>
      </w:r>
    </w:p>
    <w:p w14:paraId="1E9535C6" w14:textId="77777777" w:rsidR="008E4E86" w:rsidRPr="008E4E86" w:rsidRDefault="008E4E86" w:rsidP="008E4E86">
      <w:pPr>
        <w:widowControl w:val="0"/>
        <w:autoSpaceDE w:val="0"/>
        <w:autoSpaceDN w:val="0"/>
        <w:adjustRightInd w:val="0"/>
        <w:ind w:left="480" w:hanging="480"/>
        <w:rPr>
          <w:rFonts w:cs="Helvetica"/>
          <w:noProof/>
        </w:rPr>
      </w:pPr>
      <w:r w:rsidRPr="008E4E86">
        <w:rPr>
          <w:rFonts w:cs="Helvetica"/>
          <w:noProof/>
        </w:rPr>
        <w:t xml:space="preserve">O’Hanley, H., Buongiorno, J., McKrell, T., &amp; Hu, L. (2012). Measurement and model validation of nanofluid specific heat capacity with differential scanning calorimetry. </w:t>
      </w:r>
      <w:r w:rsidRPr="008E4E86">
        <w:rPr>
          <w:rFonts w:cs="Helvetica"/>
          <w:i/>
          <w:iCs/>
          <w:noProof/>
        </w:rPr>
        <w:t>Advances in Mechanical Engineering</w:t>
      </w:r>
      <w:r w:rsidRPr="008E4E86">
        <w:rPr>
          <w:rFonts w:cs="Helvetica"/>
          <w:noProof/>
        </w:rPr>
        <w:t xml:space="preserve">, </w:t>
      </w:r>
      <w:r w:rsidRPr="008E4E86">
        <w:rPr>
          <w:rFonts w:cs="Helvetica"/>
          <w:i/>
          <w:iCs/>
          <w:noProof/>
        </w:rPr>
        <w:t>4</w:t>
      </w:r>
      <w:r w:rsidRPr="008E4E86">
        <w:rPr>
          <w:rFonts w:cs="Helvetica"/>
          <w:noProof/>
        </w:rPr>
        <w:t>, 181079.</w:t>
      </w:r>
    </w:p>
    <w:p w14:paraId="5D3CBD7A" w14:textId="77777777" w:rsidR="008E4E86" w:rsidRPr="008E4E86" w:rsidRDefault="008E4E86" w:rsidP="008E4E86">
      <w:pPr>
        <w:widowControl w:val="0"/>
        <w:autoSpaceDE w:val="0"/>
        <w:autoSpaceDN w:val="0"/>
        <w:adjustRightInd w:val="0"/>
        <w:ind w:left="480" w:hanging="480"/>
        <w:rPr>
          <w:rFonts w:cs="Helvetica"/>
          <w:noProof/>
        </w:rPr>
      </w:pPr>
      <w:r w:rsidRPr="008E4E86">
        <w:rPr>
          <w:rFonts w:cs="Helvetica"/>
          <w:noProof/>
        </w:rPr>
        <w:t xml:space="preserve">Quinlan, J. R. (1986). Induction of decision trees. </w:t>
      </w:r>
      <w:r w:rsidRPr="008E4E86">
        <w:rPr>
          <w:rFonts w:cs="Helvetica"/>
          <w:i/>
          <w:iCs/>
          <w:noProof/>
        </w:rPr>
        <w:t>Machine Learning</w:t>
      </w:r>
      <w:r w:rsidRPr="008E4E86">
        <w:rPr>
          <w:rFonts w:cs="Helvetica"/>
          <w:noProof/>
        </w:rPr>
        <w:t xml:space="preserve">, </w:t>
      </w:r>
      <w:r w:rsidRPr="008E4E86">
        <w:rPr>
          <w:rFonts w:cs="Helvetica"/>
          <w:i/>
          <w:iCs/>
          <w:noProof/>
        </w:rPr>
        <w:t>1</w:t>
      </w:r>
      <w:r w:rsidRPr="008E4E86">
        <w:rPr>
          <w:rFonts w:cs="Helvetica"/>
          <w:noProof/>
        </w:rPr>
        <w:t>, 81–106.</w:t>
      </w:r>
    </w:p>
    <w:p w14:paraId="7E3DD545" w14:textId="77777777" w:rsidR="008E4E86" w:rsidRPr="008E4E86" w:rsidRDefault="008E4E86" w:rsidP="008E4E86">
      <w:pPr>
        <w:widowControl w:val="0"/>
        <w:autoSpaceDE w:val="0"/>
        <w:autoSpaceDN w:val="0"/>
        <w:adjustRightInd w:val="0"/>
        <w:ind w:left="480" w:hanging="480"/>
        <w:rPr>
          <w:rFonts w:cs="Helvetica"/>
          <w:noProof/>
        </w:rPr>
      </w:pPr>
      <w:r w:rsidRPr="008E4E86">
        <w:rPr>
          <w:rFonts w:cs="Helvetica"/>
          <w:noProof/>
        </w:rPr>
        <w:t xml:space="preserve">Sarker, I. H. (2021). Machine learning: Algorithms, real-world applications and research directions. </w:t>
      </w:r>
      <w:r w:rsidRPr="008E4E86">
        <w:rPr>
          <w:rFonts w:cs="Helvetica"/>
          <w:i/>
          <w:iCs/>
          <w:noProof/>
        </w:rPr>
        <w:t>SN Computer Science</w:t>
      </w:r>
      <w:r w:rsidRPr="008E4E86">
        <w:rPr>
          <w:rFonts w:cs="Helvetica"/>
          <w:noProof/>
        </w:rPr>
        <w:t xml:space="preserve">, </w:t>
      </w:r>
      <w:r w:rsidRPr="008E4E86">
        <w:rPr>
          <w:rFonts w:cs="Helvetica"/>
          <w:i/>
          <w:iCs/>
          <w:noProof/>
        </w:rPr>
        <w:t>2</w:t>
      </w:r>
      <w:r w:rsidRPr="008E4E86">
        <w:rPr>
          <w:rFonts w:cs="Helvetica"/>
          <w:noProof/>
        </w:rPr>
        <w:t>(3), 160.</w:t>
      </w:r>
    </w:p>
    <w:p w14:paraId="252BC41C" w14:textId="77777777" w:rsidR="008E4E86" w:rsidRPr="008E4E86" w:rsidRDefault="008E4E86" w:rsidP="008E4E86">
      <w:pPr>
        <w:widowControl w:val="0"/>
        <w:autoSpaceDE w:val="0"/>
        <w:autoSpaceDN w:val="0"/>
        <w:adjustRightInd w:val="0"/>
        <w:ind w:left="480" w:hanging="480"/>
        <w:rPr>
          <w:rFonts w:cs="Helvetica"/>
          <w:noProof/>
        </w:rPr>
      </w:pPr>
      <w:r w:rsidRPr="008E4E86">
        <w:rPr>
          <w:rFonts w:cs="Helvetica"/>
          <w:noProof/>
        </w:rPr>
        <w:t xml:space="preserve">Sharma, P., Ramesh, K., Parameshwaran, R., &amp; Deshmukh, S. S. (2022). Thermal conductivity prediction of titania-water nanofluid: A case study using different machine learning algorithms. </w:t>
      </w:r>
      <w:r w:rsidRPr="008E4E86">
        <w:rPr>
          <w:rFonts w:cs="Helvetica"/>
          <w:i/>
          <w:iCs/>
          <w:noProof/>
        </w:rPr>
        <w:t>Case Studies in Thermal Engineering</w:t>
      </w:r>
      <w:r w:rsidRPr="008E4E86">
        <w:rPr>
          <w:rFonts w:cs="Helvetica"/>
          <w:noProof/>
        </w:rPr>
        <w:t xml:space="preserve">, </w:t>
      </w:r>
      <w:r w:rsidRPr="008E4E86">
        <w:rPr>
          <w:rFonts w:cs="Helvetica"/>
          <w:i/>
          <w:iCs/>
          <w:noProof/>
        </w:rPr>
        <w:t>30</w:t>
      </w:r>
      <w:r w:rsidRPr="008E4E86">
        <w:rPr>
          <w:rFonts w:cs="Helvetica"/>
          <w:noProof/>
        </w:rPr>
        <w:t>, 101658.</w:t>
      </w:r>
    </w:p>
    <w:p w14:paraId="1B0F2C62" w14:textId="77777777" w:rsidR="008E4E86" w:rsidRPr="008E4E86" w:rsidRDefault="008E4E86" w:rsidP="008E4E86">
      <w:pPr>
        <w:widowControl w:val="0"/>
        <w:autoSpaceDE w:val="0"/>
        <w:autoSpaceDN w:val="0"/>
        <w:adjustRightInd w:val="0"/>
        <w:ind w:left="480" w:hanging="480"/>
        <w:rPr>
          <w:rFonts w:cs="Helvetica"/>
          <w:noProof/>
        </w:rPr>
      </w:pPr>
      <w:r w:rsidRPr="008E4E86">
        <w:rPr>
          <w:rFonts w:cs="Helvetica"/>
          <w:noProof/>
        </w:rPr>
        <w:t xml:space="preserve">Ullah, A., Kilic, M., Habib, G., Sahin, M., Khalid, R. Z., &amp; Sanaullah, K. (2023). Reliable prediction of thermophysical properties of nanofluids for enhanced heat transfer in process industry: a perspective on bridging the gap between experiments, CFD and machine learning. </w:t>
      </w:r>
      <w:r w:rsidRPr="008E4E86">
        <w:rPr>
          <w:rFonts w:cs="Helvetica"/>
          <w:i/>
          <w:iCs/>
          <w:noProof/>
        </w:rPr>
        <w:t>Journal of Thermal Analysis and Calorimetry</w:t>
      </w:r>
      <w:r w:rsidRPr="008E4E86">
        <w:rPr>
          <w:rFonts w:cs="Helvetica"/>
          <w:noProof/>
        </w:rPr>
        <w:t xml:space="preserve">, </w:t>
      </w:r>
      <w:r w:rsidRPr="008E4E86">
        <w:rPr>
          <w:rFonts w:cs="Helvetica"/>
          <w:i/>
          <w:iCs/>
          <w:noProof/>
        </w:rPr>
        <w:t>148</w:t>
      </w:r>
      <w:r w:rsidRPr="008E4E86">
        <w:rPr>
          <w:rFonts w:cs="Helvetica"/>
          <w:noProof/>
        </w:rPr>
        <w:t>(12), 5859–5881.</w:t>
      </w:r>
    </w:p>
    <w:p w14:paraId="302666A5" w14:textId="77777777" w:rsidR="008E4E86" w:rsidRPr="008E4E86" w:rsidRDefault="008E4E86" w:rsidP="008E4E86">
      <w:pPr>
        <w:widowControl w:val="0"/>
        <w:autoSpaceDE w:val="0"/>
        <w:autoSpaceDN w:val="0"/>
        <w:adjustRightInd w:val="0"/>
        <w:ind w:left="480" w:hanging="480"/>
        <w:rPr>
          <w:rFonts w:cs="Helvetica"/>
          <w:noProof/>
        </w:rPr>
      </w:pPr>
      <w:r w:rsidRPr="008E4E86">
        <w:rPr>
          <w:rFonts w:cs="Helvetica"/>
          <w:noProof/>
        </w:rPr>
        <w:t xml:space="preserve">Zhou, L.-P., Wang, B.-X., Peng, X.-F., Du, X.-Z., &amp; Yang, Y.-P. (2010). On the specific heat capacity of CuO nanofluid. </w:t>
      </w:r>
      <w:r w:rsidRPr="008E4E86">
        <w:rPr>
          <w:rFonts w:cs="Helvetica"/>
          <w:i/>
          <w:iCs/>
          <w:noProof/>
        </w:rPr>
        <w:t>Advances in Mechanical Engineering</w:t>
      </w:r>
      <w:r w:rsidRPr="008E4E86">
        <w:rPr>
          <w:rFonts w:cs="Helvetica"/>
          <w:noProof/>
        </w:rPr>
        <w:t xml:space="preserve">, </w:t>
      </w:r>
      <w:r w:rsidRPr="008E4E86">
        <w:rPr>
          <w:rFonts w:cs="Helvetica"/>
          <w:i/>
          <w:iCs/>
          <w:noProof/>
        </w:rPr>
        <w:t>2</w:t>
      </w:r>
      <w:r w:rsidRPr="008E4E86">
        <w:rPr>
          <w:rFonts w:cs="Helvetica"/>
          <w:noProof/>
        </w:rPr>
        <w:t>, 172085.</w:t>
      </w:r>
    </w:p>
    <w:p w14:paraId="4C3CA6E0" w14:textId="77777777" w:rsidR="008E4E86" w:rsidRPr="008E4E86" w:rsidRDefault="008E4E86" w:rsidP="008E4E86">
      <w:pPr>
        <w:widowControl w:val="0"/>
        <w:autoSpaceDE w:val="0"/>
        <w:autoSpaceDN w:val="0"/>
        <w:adjustRightInd w:val="0"/>
        <w:ind w:left="480" w:hanging="480"/>
        <w:rPr>
          <w:rFonts w:cs="Helvetica"/>
          <w:noProof/>
        </w:rPr>
      </w:pPr>
      <w:r w:rsidRPr="008E4E86">
        <w:rPr>
          <w:rFonts w:cs="Helvetica"/>
          <w:noProof/>
        </w:rPr>
        <w:t xml:space="preserve">Zhu, T., Mei, X., Zhang, J., &amp; Li, C. (2024). Prediction of thermal conductivity of EG–Al2O3 nanofluids using six supervised machine learning models. </w:t>
      </w:r>
      <w:r w:rsidRPr="008E4E86">
        <w:rPr>
          <w:rFonts w:cs="Helvetica"/>
          <w:i/>
          <w:iCs/>
          <w:noProof/>
        </w:rPr>
        <w:t>Applied Sciences</w:t>
      </w:r>
      <w:r w:rsidRPr="008E4E86">
        <w:rPr>
          <w:rFonts w:cs="Helvetica"/>
          <w:noProof/>
        </w:rPr>
        <w:t xml:space="preserve">, </w:t>
      </w:r>
      <w:r w:rsidRPr="008E4E86">
        <w:rPr>
          <w:rFonts w:cs="Helvetica"/>
          <w:i/>
          <w:iCs/>
          <w:noProof/>
        </w:rPr>
        <w:t>14</w:t>
      </w:r>
      <w:r w:rsidRPr="008E4E86">
        <w:rPr>
          <w:rFonts w:cs="Helvetica"/>
          <w:noProof/>
        </w:rPr>
        <w:t>(14), 6264.</w:t>
      </w:r>
    </w:p>
    <w:p w14:paraId="593C8543" w14:textId="53EBE09F" w:rsidR="00A2169B" w:rsidRPr="008E4E86" w:rsidRDefault="00343B94" w:rsidP="00A2169B">
      <w:pPr>
        <w:widowControl w:val="0"/>
        <w:autoSpaceDE w:val="0"/>
        <w:autoSpaceDN w:val="0"/>
        <w:adjustRightInd w:val="0"/>
        <w:ind w:left="480" w:hanging="480"/>
        <w:rPr>
          <w:rFonts w:cs="Helvetica"/>
          <w:noProof/>
        </w:rPr>
      </w:pPr>
      <w:r>
        <w:fldChar w:fldCharType="end"/>
      </w:r>
      <w:r w:rsidR="00A2169B" w:rsidRPr="00A2169B">
        <w:rPr>
          <w:rFonts w:cs="Helvetica"/>
          <w:noProof/>
        </w:rPr>
        <w:t xml:space="preserve"> </w:t>
      </w:r>
      <w:r w:rsidR="00A2169B" w:rsidRPr="008E4E86">
        <w:rPr>
          <w:rFonts w:cs="Helvetica"/>
          <w:noProof/>
        </w:rPr>
        <w:t xml:space="preserve">Kanti, P. K., Paramasivam, P., Wanatasanappan, V. V., Dhanasekaran, S., &amp; Sharma, P. (2024). Experimental and explainable machine learning approach on thermal conductivity and viscosity of water based graphene oxide based mono and hybrid nanofluids. </w:t>
      </w:r>
      <w:r w:rsidR="00A2169B" w:rsidRPr="008E4E86">
        <w:rPr>
          <w:rFonts w:cs="Helvetica"/>
          <w:i/>
          <w:iCs/>
          <w:noProof/>
        </w:rPr>
        <w:t>Scientific Reports</w:t>
      </w:r>
      <w:r w:rsidR="00A2169B" w:rsidRPr="008E4E86">
        <w:rPr>
          <w:rFonts w:cs="Helvetica"/>
          <w:noProof/>
        </w:rPr>
        <w:t xml:space="preserve">, </w:t>
      </w:r>
      <w:r w:rsidR="00A2169B" w:rsidRPr="008E4E86">
        <w:rPr>
          <w:rFonts w:cs="Helvetica"/>
          <w:i/>
          <w:iCs/>
          <w:noProof/>
        </w:rPr>
        <w:t>14</w:t>
      </w:r>
      <w:r w:rsidR="00A2169B" w:rsidRPr="008E4E86">
        <w:rPr>
          <w:rFonts w:cs="Helvetica"/>
          <w:noProof/>
        </w:rPr>
        <w:t>(1), 30967.</w:t>
      </w:r>
    </w:p>
    <w:p w14:paraId="069817B4" w14:textId="01D1425F" w:rsidR="008B459E" w:rsidRPr="008E4E86" w:rsidRDefault="008B459E" w:rsidP="008E4E86">
      <w:pPr>
        <w:pStyle w:val="Body"/>
        <w:spacing w:after="0"/>
      </w:pPr>
    </w:p>
    <w:sectPr w:rsidR="008B459E" w:rsidRPr="008E4E86" w:rsidSect="00652D00">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abeel Al-Mutairi" w:date="2025-09-07T22:21:00Z" w:initials="NA">
    <w:p w14:paraId="4B0C0C82" w14:textId="2F5133E9" w:rsidR="00BA6DC4" w:rsidRDefault="00BA6DC4">
      <w:pPr>
        <w:pStyle w:val="CommentText"/>
      </w:pPr>
      <w:r>
        <w:rPr>
          <w:rStyle w:val="CommentReference"/>
        </w:rPr>
        <w:annotationRef/>
      </w:r>
      <w:r>
        <w:t>The aim of this study should be added at the end of introduction</w:t>
      </w:r>
    </w:p>
  </w:comment>
  <w:comment w:id="2" w:author="Nabeel Al-Mutairi" w:date="2025-09-07T22:18:00Z" w:initials="NA">
    <w:p w14:paraId="4C0B90E3" w14:textId="71CB20C0" w:rsidR="007E6E72" w:rsidRDefault="007E6E72">
      <w:pPr>
        <w:pStyle w:val="CommentText"/>
      </w:pPr>
      <w:r>
        <w:rPr>
          <w:rStyle w:val="CommentReference"/>
        </w:rPr>
        <w:annotationRef/>
      </w:r>
      <w:r>
        <w:t>Nanoparticle</w:t>
      </w:r>
    </w:p>
  </w:comment>
  <w:comment w:id="3" w:author="Nabeel Al-Mutairi" w:date="2025-09-07T22:17:00Z" w:initials="NA">
    <w:p w14:paraId="27832D77" w14:textId="77777777" w:rsidR="007E6E72" w:rsidRDefault="007E6E72" w:rsidP="007E6E72">
      <w:pPr>
        <w:pStyle w:val="CommentText"/>
      </w:pPr>
      <w:r>
        <w:rPr>
          <w:rStyle w:val="CommentReference"/>
        </w:rPr>
        <w:annotationRef/>
      </w:r>
      <w:r>
        <w:t>Correct this word to Temperature</w:t>
      </w:r>
    </w:p>
  </w:comment>
  <w:comment w:id="4" w:author="Nabeel Al-Mutairi" w:date="2025-09-07T22:18:00Z" w:initials="NA">
    <w:p w14:paraId="2FFC0B09" w14:textId="2293FBE3" w:rsidR="007E6E72" w:rsidRDefault="007E6E72">
      <w:pPr>
        <w:pStyle w:val="CommentText"/>
      </w:pPr>
      <w:r>
        <w:rPr>
          <w:rStyle w:val="CommentReference"/>
        </w:rPr>
        <w:annotationRef/>
      </w:r>
      <w:r>
        <w:t>Add references for these equations</w:t>
      </w:r>
    </w:p>
  </w:comment>
  <w:comment w:id="5" w:author="Nabeel Al-Mutairi" w:date="2025-09-07T22:19:00Z" w:initials="NA">
    <w:p w14:paraId="2232FBB3" w14:textId="451A3ED1" w:rsidR="007E6E72" w:rsidRDefault="007E6E72">
      <w:pPr>
        <w:pStyle w:val="CommentText"/>
      </w:pPr>
      <w:r>
        <w:rPr>
          <w:rStyle w:val="CommentReference"/>
        </w:rPr>
        <w:annotationRef/>
      </w:r>
      <w:r>
        <w:t>Relate the disscusion with previous studies</w:t>
      </w:r>
    </w:p>
  </w:comment>
  <w:comment w:id="6" w:author="Nabeel Al-Mutairi" w:date="2025-09-07T22:20:00Z" w:initials="NA">
    <w:p w14:paraId="1AE8BF2E" w14:textId="5EA3961C" w:rsidR="007E6E72" w:rsidRDefault="007E6E72">
      <w:pPr>
        <w:pStyle w:val="CommentText"/>
      </w:pPr>
      <w:r>
        <w:rPr>
          <w:rStyle w:val="CommentReference"/>
        </w:rPr>
        <w:annotationRef/>
      </w:r>
      <w:r>
        <w:t>Relate with previous studies</w:t>
      </w:r>
    </w:p>
  </w:comment>
  <w:comment w:id="7" w:author="Nabeel Al-Mutairi" w:date="2025-09-07T22:20:00Z" w:initials="NA">
    <w:p w14:paraId="3D3F0C2F" w14:textId="77777777" w:rsidR="007E6E72" w:rsidRDefault="007E6E72">
      <w:pPr>
        <w:pStyle w:val="CommentText"/>
      </w:pPr>
      <w:r>
        <w:rPr>
          <w:rStyle w:val="CommentReference"/>
        </w:rPr>
        <w:annotationRef/>
      </w:r>
      <w:r>
        <w:t>Add more recent references</w:t>
      </w:r>
    </w:p>
    <w:p w14:paraId="44C28F08" w14:textId="4671D451" w:rsidR="007E6E72" w:rsidRDefault="007E6E72">
      <w:pPr>
        <w:pStyle w:val="CommentText"/>
      </w:pPr>
      <w:r>
        <w:t>Write all the refernces with the same style 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0C0C82" w15:done="0"/>
  <w15:commentEx w15:paraId="4C0B90E3" w15:done="0"/>
  <w15:commentEx w15:paraId="27832D77" w15:done="0"/>
  <w15:commentEx w15:paraId="2FFC0B09" w15:done="0"/>
  <w15:commentEx w15:paraId="2232FBB3" w15:done="0"/>
  <w15:commentEx w15:paraId="1AE8BF2E" w15:done="0"/>
  <w15:commentEx w15:paraId="44C28F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0773C6" w16cex:dateUtc="2025-09-07T19:21:00Z"/>
  <w16cex:commentExtensible w16cex:durableId="37324286" w16cex:dateUtc="2025-09-07T19:18:00Z"/>
  <w16cex:commentExtensible w16cex:durableId="30A10E43" w16cex:dateUtc="2025-09-07T19:17:00Z"/>
  <w16cex:commentExtensible w16cex:durableId="3CCDC41B" w16cex:dateUtc="2025-09-07T19:18:00Z"/>
  <w16cex:commentExtensible w16cex:durableId="03209156" w16cex:dateUtc="2025-09-07T19:19:00Z"/>
  <w16cex:commentExtensible w16cex:durableId="1CD0DBCC" w16cex:dateUtc="2025-09-07T19:20:00Z"/>
  <w16cex:commentExtensible w16cex:durableId="6833A57D" w16cex:dateUtc="2025-09-07T1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0C0C82" w16cid:durableId="6A0773C6"/>
  <w16cid:commentId w16cid:paraId="4C0B90E3" w16cid:durableId="37324286"/>
  <w16cid:commentId w16cid:paraId="27832D77" w16cid:durableId="30A10E43"/>
  <w16cid:commentId w16cid:paraId="2FFC0B09" w16cid:durableId="3CCDC41B"/>
  <w16cid:commentId w16cid:paraId="2232FBB3" w16cid:durableId="03209156"/>
  <w16cid:commentId w16cid:paraId="1AE8BF2E" w16cid:durableId="1CD0DBCC"/>
  <w16cid:commentId w16cid:paraId="44C28F08" w16cid:durableId="6833A5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799B3" w14:textId="77777777" w:rsidR="00E60593" w:rsidRDefault="00E60593" w:rsidP="00C37E61">
      <w:r>
        <w:separator/>
      </w:r>
    </w:p>
  </w:endnote>
  <w:endnote w:type="continuationSeparator" w:id="0">
    <w:p w14:paraId="66C26DB8" w14:textId="77777777" w:rsidR="00E60593" w:rsidRDefault="00E6059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061F5" w14:textId="77777777" w:rsidR="00652D00" w:rsidRDefault="00652D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90978" w14:textId="77777777" w:rsidR="00652D00" w:rsidRDefault="00652D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FBEA4" w14:textId="6225BE10" w:rsidR="00754C9A" w:rsidRPr="00652D00" w:rsidRDefault="00754C9A" w:rsidP="00652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E158E" w14:textId="77777777" w:rsidR="00E60593" w:rsidRDefault="00E60593" w:rsidP="00C37E61">
      <w:r>
        <w:separator/>
      </w:r>
    </w:p>
  </w:footnote>
  <w:footnote w:type="continuationSeparator" w:id="0">
    <w:p w14:paraId="2564F87B" w14:textId="77777777" w:rsidR="00E60593" w:rsidRDefault="00E6059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9185E" w14:textId="674E7450" w:rsidR="00652D00" w:rsidRDefault="00000000">
    <w:pPr>
      <w:pStyle w:val="Header"/>
    </w:pPr>
    <w:r>
      <w:rPr>
        <w:noProof/>
      </w:rPr>
      <w:pict w14:anchorId="1DBFEF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207938"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7940D" w14:textId="5E53A605" w:rsidR="00652D00" w:rsidRDefault="00000000">
    <w:pPr>
      <w:pStyle w:val="Header"/>
    </w:pPr>
    <w:r>
      <w:rPr>
        <w:noProof/>
      </w:rPr>
      <w:pict w14:anchorId="350D67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207939"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253B4" w14:textId="70F078A6" w:rsidR="00296529" w:rsidRPr="00296529" w:rsidRDefault="00000000" w:rsidP="00296529">
    <w:pPr>
      <w:ind w:left="2160"/>
      <w:jc w:val="center"/>
      <w:rPr>
        <w:rFonts w:ascii="Times New Roman" w:eastAsia="Calibri" w:hAnsi="Times New Roman"/>
        <w:i/>
        <w:sz w:val="18"/>
        <w:szCs w:val="22"/>
      </w:rPr>
    </w:pPr>
    <w:r>
      <w:rPr>
        <w:noProof/>
      </w:rPr>
      <w:pict w14:anchorId="4620BC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207937"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1C2068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B80E5E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B006A6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9FF57C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3D6222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8E96EB1"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9568DA"/>
    <w:multiLevelType w:val="multilevel"/>
    <w:tmpl w:val="5C463D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E044CF3"/>
    <w:multiLevelType w:val="hybridMultilevel"/>
    <w:tmpl w:val="B8065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69219214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09936434">
    <w:abstractNumId w:val="16"/>
  </w:num>
  <w:num w:numId="3" w16cid:durableId="1882549675">
    <w:abstractNumId w:val="25"/>
  </w:num>
  <w:num w:numId="4" w16cid:durableId="7018303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865437405">
    <w:abstractNumId w:val="8"/>
  </w:num>
  <w:num w:numId="6" w16cid:durableId="938100115">
    <w:abstractNumId w:val="6"/>
  </w:num>
  <w:num w:numId="7" w16cid:durableId="1117332909">
    <w:abstractNumId w:val="1"/>
  </w:num>
  <w:num w:numId="8" w16cid:durableId="1105424415">
    <w:abstractNumId w:val="13"/>
  </w:num>
  <w:num w:numId="9" w16cid:durableId="2109227666">
    <w:abstractNumId w:val="27"/>
  </w:num>
  <w:num w:numId="10" w16cid:durableId="631863607">
    <w:abstractNumId w:val="2"/>
  </w:num>
  <w:num w:numId="11" w16cid:durableId="1926113451">
    <w:abstractNumId w:val="19"/>
  </w:num>
  <w:num w:numId="12" w16cid:durableId="590545915">
    <w:abstractNumId w:val="3"/>
  </w:num>
  <w:num w:numId="13" w16cid:durableId="1119495860">
    <w:abstractNumId w:val="18"/>
  </w:num>
  <w:num w:numId="14" w16cid:durableId="817692683">
    <w:abstractNumId w:val="9"/>
  </w:num>
  <w:num w:numId="15" w16cid:durableId="954825509">
    <w:abstractNumId w:val="23"/>
  </w:num>
  <w:num w:numId="16" w16cid:durableId="317030382">
    <w:abstractNumId w:val="5"/>
  </w:num>
  <w:num w:numId="17" w16cid:durableId="698553181">
    <w:abstractNumId w:val="24"/>
  </w:num>
  <w:num w:numId="18" w16cid:durableId="1082097121">
    <w:abstractNumId w:val="15"/>
  </w:num>
  <w:num w:numId="19" w16cid:durableId="983656292">
    <w:abstractNumId w:val="30"/>
  </w:num>
  <w:num w:numId="20" w16cid:durableId="1031607820">
    <w:abstractNumId w:val="12"/>
  </w:num>
  <w:num w:numId="21" w16cid:durableId="1510828471">
    <w:abstractNumId w:val="10"/>
  </w:num>
  <w:num w:numId="22" w16cid:durableId="1307278316">
    <w:abstractNumId w:val="14"/>
  </w:num>
  <w:num w:numId="23" w16cid:durableId="1439645015">
    <w:abstractNumId w:val="21"/>
  </w:num>
  <w:num w:numId="24" w16cid:durableId="39133091">
    <w:abstractNumId w:val="28"/>
  </w:num>
  <w:num w:numId="25" w16cid:durableId="1448307731">
    <w:abstractNumId w:val="4"/>
  </w:num>
  <w:num w:numId="26" w16cid:durableId="454131682">
    <w:abstractNumId w:val="17"/>
  </w:num>
  <w:num w:numId="27" w16cid:durableId="1510558871">
    <w:abstractNumId w:val="22"/>
  </w:num>
  <w:num w:numId="28" w16cid:durableId="1977107271">
    <w:abstractNumId w:val="29"/>
  </w:num>
  <w:num w:numId="29" w16cid:durableId="758209699">
    <w:abstractNumId w:val="26"/>
  </w:num>
  <w:num w:numId="30" w16cid:durableId="471096123">
    <w:abstractNumId w:val="11"/>
  </w:num>
  <w:num w:numId="31" w16cid:durableId="2089763197">
    <w:abstractNumId w:val="7"/>
  </w:num>
  <w:num w:numId="32" w16cid:durableId="39520421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beel Al-Mutairi">
    <w15:presenceInfo w15:providerId="Windows Live" w15:userId="a16f1e4daf5996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C346E"/>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B310E"/>
    <w:rsid w:val="001D04D6"/>
    <w:rsid w:val="001D3A51"/>
    <w:rsid w:val="001E10D2"/>
    <w:rsid w:val="001E25B4"/>
    <w:rsid w:val="001E44FE"/>
    <w:rsid w:val="001E5463"/>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43B94"/>
    <w:rsid w:val="0034750E"/>
    <w:rsid w:val="003512C2"/>
    <w:rsid w:val="00371FB6"/>
    <w:rsid w:val="003763C1"/>
    <w:rsid w:val="00376BBE"/>
    <w:rsid w:val="0038224F"/>
    <w:rsid w:val="0039224F"/>
    <w:rsid w:val="003A43A4"/>
    <w:rsid w:val="003A7E18"/>
    <w:rsid w:val="003B3AA2"/>
    <w:rsid w:val="003C4C86"/>
    <w:rsid w:val="003C6258"/>
    <w:rsid w:val="003E2904"/>
    <w:rsid w:val="00400667"/>
    <w:rsid w:val="00401927"/>
    <w:rsid w:val="0041027F"/>
    <w:rsid w:val="00412475"/>
    <w:rsid w:val="00423789"/>
    <w:rsid w:val="00440F43"/>
    <w:rsid w:val="00441B6F"/>
    <w:rsid w:val="00446221"/>
    <w:rsid w:val="00450E62"/>
    <w:rsid w:val="004539DB"/>
    <w:rsid w:val="00471A80"/>
    <w:rsid w:val="004B0FA5"/>
    <w:rsid w:val="004D305E"/>
    <w:rsid w:val="004D4277"/>
    <w:rsid w:val="004E0776"/>
    <w:rsid w:val="004E753F"/>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52D00"/>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47AEB"/>
    <w:rsid w:val="00754C9A"/>
    <w:rsid w:val="0075599A"/>
    <w:rsid w:val="00761D52"/>
    <w:rsid w:val="0076736F"/>
    <w:rsid w:val="00773E26"/>
    <w:rsid w:val="0077749E"/>
    <w:rsid w:val="00790ADA"/>
    <w:rsid w:val="007D2288"/>
    <w:rsid w:val="007E088F"/>
    <w:rsid w:val="007E6E72"/>
    <w:rsid w:val="007F7B32"/>
    <w:rsid w:val="00804BC2"/>
    <w:rsid w:val="0081431A"/>
    <w:rsid w:val="0083216F"/>
    <w:rsid w:val="00860000"/>
    <w:rsid w:val="00863BD3"/>
    <w:rsid w:val="008641ED"/>
    <w:rsid w:val="00866D66"/>
    <w:rsid w:val="008671C6"/>
    <w:rsid w:val="00875803"/>
    <w:rsid w:val="0089224A"/>
    <w:rsid w:val="008B459E"/>
    <w:rsid w:val="008E13AE"/>
    <w:rsid w:val="008E1506"/>
    <w:rsid w:val="008E4E86"/>
    <w:rsid w:val="008E710C"/>
    <w:rsid w:val="008F69D6"/>
    <w:rsid w:val="00901FE0"/>
    <w:rsid w:val="00902823"/>
    <w:rsid w:val="009032E1"/>
    <w:rsid w:val="009053B0"/>
    <w:rsid w:val="00915CA6"/>
    <w:rsid w:val="00927834"/>
    <w:rsid w:val="009500A6"/>
    <w:rsid w:val="00957C18"/>
    <w:rsid w:val="009659BA"/>
    <w:rsid w:val="00983040"/>
    <w:rsid w:val="009B3FB9"/>
    <w:rsid w:val="009C2465"/>
    <w:rsid w:val="009C56DA"/>
    <w:rsid w:val="009D35A0"/>
    <w:rsid w:val="009D7EB7"/>
    <w:rsid w:val="009E048A"/>
    <w:rsid w:val="009E08E9"/>
    <w:rsid w:val="009E3DB9"/>
    <w:rsid w:val="009E6E35"/>
    <w:rsid w:val="009F0EDA"/>
    <w:rsid w:val="00A03B96"/>
    <w:rsid w:val="00A05B19"/>
    <w:rsid w:val="00A1134E"/>
    <w:rsid w:val="00A2169B"/>
    <w:rsid w:val="00A24E7E"/>
    <w:rsid w:val="00A258C3"/>
    <w:rsid w:val="00A347C0"/>
    <w:rsid w:val="00A51431"/>
    <w:rsid w:val="00A539AD"/>
    <w:rsid w:val="00A574FB"/>
    <w:rsid w:val="00A94063"/>
    <w:rsid w:val="00AA6219"/>
    <w:rsid w:val="00AA74E0"/>
    <w:rsid w:val="00AB703F"/>
    <w:rsid w:val="00AC6BB8"/>
    <w:rsid w:val="00AE008F"/>
    <w:rsid w:val="00B01FCD"/>
    <w:rsid w:val="00B1776C"/>
    <w:rsid w:val="00B33A01"/>
    <w:rsid w:val="00B52583"/>
    <w:rsid w:val="00B52896"/>
    <w:rsid w:val="00B95236"/>
    <w:rsid w:val="00B96BD9"/>
    <w:rsid w:val="00BA1B01"/>
    <w:rsid w:val="00BA2641"/>
    <w:rsid w:val="00BA6DC4"/>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7ECA"/>
    <w:rsid w:val="00CD6755"/>
    <w:rsid w:val="00CD6856"/>
    <w:rsid w:val="00CE0089"/>
    <w:rsid w:val="00CE0444"/>
    <w:rsid w:val="00CE793C"/>
    <w:rsid w:val="00CF07DE"/>
    <w:rsid w:val="00CF193C"/>
    <w:rsid w:val="00D173F1"/>
    <w:rsid w:val="00D52546"/>
    <w:rsid w:val="00D72B99"/>
    <w:rsid w:val="00D74B0E"/>
    <w:rsid w:val="00D74CB0"/>
    <w:rsid w:val="00D8295D"/>
    <w:rsid w:val="00DC2A65"/>
    <w:rsid w:val="00DE15F0"/>
    <w:rsid w:val="00DE5663"/>
    <w:rsid w:val="00DE78AA"/>
    <w:rsid w:val="00E053D0"/>
    <w:rsid w:val="00E15994"/>
    <w:rsid w:val="00E25B58"/>
    <w:rsid w:val="00E3114E"/>
    <w:rsid w:val="00E31A70"/>
    <w:rsid w:val="00E35B02"/>
    <w:rsid w:val="00E60593"/>
    <w:rsid w:val="00E66496"/>
    <w:rsid w:val="00E66B35"/>
    <w:rsid w:val="00E66E10"/>
    <w:rsid w:val="00E769F6"/>
    <w:rsid w:val="00E8407C"/>
    <w:rsid w:val="00E84F3C"/>
    <w:rsid w:val="00EA012C"/>
    <w:rsid w:val="00EC21F1"/>
    <w:rsid w:val="00EC6A55"/>
    <w:rsid w:val="00ED0288"/>
    <w:rsid w:val="00ED603C"/>
    <w:rsid w:val="00EE52CB"/>
    <w:rsid w:val="00EF581D"/>
    <w:rsid w:val="00EF7FD8"/>
    <w:rsid w:val="00F06F59"/>
    <w:rsid w:val="00F17988"/>
    <w:rsid w:val="00F469F0"/>
    <w:rsid w:val="00F53273"/>
    <w:rsid w:val="00F755E4"/>
    <w:rsid w:val="00F77D02"/>
    <w:rsid w:val="00F94F41"/>
    <w:rsid w:val="00FB3A86"/>
    <w:rsid w:val="00FC22FE"/>
    <w:rsid w:val="00FC3537"/>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A7CA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C97EC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uiPriority w:val="99"/>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papertitle">
    <w:name w:val="paper title"/>
    <w:uiPriority w:val="99"/>
    <w:rsid w:val="004E0776"/>
    <w:pPr>
      <w:spacing w:after="120"/>
      <w:jc w:val="center"/>
    </w:pPr>
    <w:rPr>
      <w:bCs/>
      <w:noProof/>
      <w:sz w:val="48"/>
      <w:szCs w:val="48"/>
    </w:rPr>
  </w:style>
  <w:style w:type="character" w:customStyle="1" w:styleId="HeaderChar">
    <w:name w:val="Header Char"/>
    <w:basedOn w:val="DefaultParagraphFont"/>
    <w:link w:val="Header"/>
    <w:uiPriority w:val="99"/>
    <w:rsid w:val="004E0776"/>
    <w:rPr>
      <w:rFonts w:ascii="Helvetica" w:hAnsi="Helvetica"/>
    </w:rPr>
  </w:style>
  <w:style w:type="paragraph" w:customStyle="1" w:styleId="Abstract">
    <w:name w:val="Abstract"/>
    <w:uiPriority w:val="99"/>
    <w:rsid w:val="0076736F"/>
    <w:pPr>
      <w:spacing w:after="200"/>
      <w:ind w:firstLine="274"/>
      <w:jc w:val="both"/>
    </w:pPr>
    <w:rPr>
      <w:b/>
      <w:bCs/>
      <w:sz w:val="18"/>
      <w:szCs w:val="18"/>
    </w:rPr>
  </w:style>
  <w:style w:type="paragraph" w:styleId="BodyText">
    <w:name w:val="Body Text"/>
    <w:basedOn w:val="Normal"/>
    <w:link w:val="BodyTextChar"/>
    <w:semiHidden/>
    <w:unhideWhenUsed/>
    <w:rsid w:val="004B0FA5"/>
    <w:pPr>
      <w:spacing w:after="120"/>
    </w:pPr>
  </w:style>
  <w:style w:type="character" w:customStyle="1" w:styleId="BodyTextChar">
    <w:name w:val="Body Text Char"/>
    <w:basedOn w:val="DefaultParagraphFont"/>
    <w:link w:val="BodyText"/>
    <w:semiHidden/>
    <w:rsid w:val="004B0FA5"/>
    <w:rPr>
      <w:rFonts w:ascii="Helvetica" w:hAnsi="Helvetica"/>
    </w:rPr>
  </w:style>
  <w:style w:type="character" w:customStyle="1" w:styleId="FooterChar">
    <w:name w:val="Footer Char"/>
    <w:basedOn w:val="DefaultParagraphFont"/>
    <w:link w:val="Footer"/>
    <w:uiPriority w:val="99"/>
    <w:rsid w:val="004B0FA5"/>
    <w:rPr>
      <w:rFonts w:ascii="Helvetica" w:hAnsi="Helvetica"/>
    </w:rPr>
  </w:style>
  <w:style w:type="character" w:customStyle="1" w:styleId="Heading2Char">
    <w:name w:val="Heading 2 Char"/>
    <w:basedOn w:val="DefaultParagraphFont"/>
    <w:link w:val="Heading2"/>
    <w:semiHidden/>
    <w:rsid w:val="00C97ECA"/>
    <w:rPr>
      <w:rFonts w:asciiTheme="majorHAnsi" w:eastAsiaTheme="majorEastAsia" w:hAnsiTheme="majorHAnsi" w:cstheme="majorBidi"/>
      <w:color w:val="365F91" w:themeColor="accent1" w:themeShade="BF"/>
      <w:sz w:val="26"/>
      <w:szCs w:val="26"/>
    </w:rPr>
  </w:style>
  <w:style w:type="paragraph" w:customStyle="1" w:styleId="Text">
    <w:name w:val="Text"/>
    <w:basedOn w:val="Normal"/>
    <w:rsid w:val="00C97ECA"/>
    <w:pPr>
      <w:widowControl w:val="0"/>
      <w:autoSpaceDE w:val="0"/>
      <w:autoSpaceDN w:val="0"/>
      <w:spacing w:line="252" w:lineRule="auto"/>
      <w:ind w:firstLine="202"/>
      <w:jc w:val="both"/>
    </w:pPr>
    <w:rPr>
      <w:rFonts w:ascii="Times New Roman" w:eastAsia="Batang" w:hAnsi="Times New Roman"/>
      <w:lang w:eastAsia="ko-KR"/>
    </w:rPr>
  </w:style>
  <w:style w:type="character" w:customStyle="1" w:styleId="katex-mathml">
    <w:name w:val="katex-mathml"/>
    <w:rsid w:val="00C97ECA"/>
  </w:style>
  <w:style w:type="character" w:customStyle="1" w:styleId="oypena">
    <w:name w:val="oypena"/>
    <w:rsid w:val="00CF07DE"/>
  </w:style>
  <w:style w:type="paragraph" w:styleId="ListParagraph">
    <w:name w:val="List Paragraph"/>
    <w:basedOn w:val="Normal"/>
    <w:uiPriority w:val="34"/>
    <w:qFormat/>
    <w:rsid w:val="00747AEB"/>
    <w:pPr>
      <w:ind w:left="720"/>
      <w:contextualSpacing/>
    </w:pPr>
  </w:style>
  <w:style w:type="paragraph" w:styleId="CommentSubject">
    <w:name w:val="annotation subject"/>
    <w:basedOn w:val="CommentText"/>
    <w:next w:val="CommentText"/>
    <w:link w:val="CommentSubjectChar"/>
    <w:semiHidden/>
    <w:unhideWhenUsed/>
    <w:rsid w:val="007E6E72"/>
    <w:rPr>
      <w:rFonts w:ascii="Helvetica" w:hAnsi="Helvetica"/>
      <w:b/>
      <w:bCs/>
      <w:lang w:val="en-US" w:eastAsia="en-US"/>
    </w:rPr>
  </w:style>
  <w:style w:type="character" w:customStyle="1" w:styleId="CommentSubjectChar">
    <w:name w:val="Comment Subject Char"/>
    <w:basedOn w:val="CommentTextChar"/>
    <w:link w:val="CommentSubject"/>
    <w:semiHidden/>
    <w:rsid w:val="007E6E72"/>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7C304-1402-4BF5-858A-9AB7D976D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48</TotalTime>
  <Pages>8</Pages>
  <Words>8079</Words>
  <Characters>46053</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54024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Nabeel Al-Mutairi</cp:lastModifiedBy>
  <cp:revision>50</cp:revision>
  <cp:lastPrinted>1999-07-06T11:00:00Z</cp:lastPrinted>
  <dcterms:created xsi:type="dcterms:W3CDTF">2025-09-03T19:58:00Z</dcterms:created>
  <dcterms:modified xsi:type="dcterms:W3CDTF">2025-09-07T19:22:00Z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1ce27ede-6656-321b-bd9c-4cd08c4bc24f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