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0DA" w:rsidRPr="00F100EE" w:rsidRDefault="00E360DA">
      <w:pPr>
        <w:pStyle w:val="BodyText"/>
        <w:spacing w:before="4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E360DA" w:rsidRPr="00F100EE">
        <w:trPr>
          <w:trHeight w:val="290"/>
        </w:trPr>
        <w:tc>
          <w:tcPr>
            <w:tcW w:w="5168" w:type="dxa"/>
          </w:tcPr>
          <w:p w:rsidR="00E360DA" w:rsidRPr="00F100EE" w:rsidRDefault="00076A1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100EE">
              <w:rPr>
                <w:rFonts w:ascii="Arial" w:hAnsi="Arial" w:cs="Arial"/>
                <w:sz w:val="20"/>
                <w:szCs w:val="20"/>
              </w:rPr>
              <w:t>Journal</w:t>
            </w:r>
            <w:r w:rsidRPr="00F100E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E360DA" w:rsidRPr="00F100EE" w:rsidRDefault="00D152AF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076A19" w:rsidRPr="00F100E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076A19" w:rsidRPr="00F100EE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076A19" w:rsidRPr="00F100E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076A19" w:rsidRPr="00F100EE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076A19" w:rsidRPr="00F100E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Engineering</w:t>
              </w:r>
              <w:r w:rsidR="00076A19" w:rsidRPr="00F100EE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076A19" w:rsidRPr="00F100E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076A19" w:rsidRPr="00F100EE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076A19" w:rsidRPr="00F100E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076A19" w:rsidRPr="00F100EE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076A19" w:rsidRPr="00F100EE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E360DA" w:rsidRPr="00F100EE">
        <w:trPr>
          <w:trHeight w:val="290"/>
        </w:trPr>
        <w:tc>
          <w:tcPr>
            <w:tcW w:w="5168" w:type="dxa"/>
          </w:tcPr>
          <w:p w:rsidR="00E360DA" w:rsidRPr="00F100EE" w:rsidRDefault="00076A1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100EE">
              <w:rPr>
                <w:rFonts w:ascii="Arial" w:hAnsi="Arial" w:cs="Arial"/>
                <w:sz w:val="20"/>
                <w:szCs w:val="20"/>
              </w:rPr>
              <w:t>Manuscript</w:t>
            </w:r>
            <w:r w:rsidRPr="00F100E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E360DA" w:rsidRPr="00F100EE" w:rsidRDefault="00076A19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F100EE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Ms_JERR_142861</w:t>
            </w:r>
          </w:p>
        </w:tc>
      </w:tr>
      <w:tr w:rsidR="00E360DA" w:rsidRPr="00F100EE">
        <w:trPr>
          <w:trHeight w:val="650"/>
        </w:trPr>
        <w:tc>
          <w:tcPr>
            <w:tcW w:w="5168" w:type="dxa"/>
          </w:tcPr>
          <w:p w:rsidR="00E360DA" w:rsidRPr="00F100EE" w:rsidRDefault="00076A1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100EE">
              <w:rPr>
                <w:rFonts w:ascii="Arial" w:hAnsi="Arial" w:cs="Arial"/>
                <w:sz w:val="20"/>
                <w:szCs w:val="20"/>
              </w:rPr>
              <w:t>Title</w:t>
            </w:r>
            <w:r w:rsidRPr="00F100E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of</w:t>
            </w:r>
            <w:r w:rsidRPr="00F100E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the</w:t>
            </w:r>
            <w:r w:rsidRPr="00F100E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E360DA" w:rsidRPr="00F100EE" w:rsidRDefault="00076A19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F100EE">
              <w:rPr>
                <w:rFonts w:ascii="Arial" w:hAnsi="Arial" w:cs="Arial"/>
                <w:b/>
                <w:sz w:val="20"/>
                <w:szCs w:val="20"/>
              </w:rPr>
              <w:t>AI-Powered</w:t>
            </w:r>
            <w:r w:rsidRPr="00F100E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Digital</w:t>
            </w:r>
            <w:r w:rsidRPr="00F100E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Twin</w:t>
            </w:r>
            <w:r w:rsidRPr="00F100E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Platforms</w:t>
            </w:r>
            <w:r w:rsidRPr="00F100E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100E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Next-Generation</w:t>
            </w:r>
            <w:r w:rsidRPr="00F100E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Structural</w:t>
            </w:r>
            <w:r w:rsidRPr="00F100E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F100E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Monitoring:</w:t>
            </w:r>
            <w:r w:rsidRPr="00F100E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F100E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Concept</w:t>
            </w:r>
            <w:r w:rsidRPr="00F100E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100E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Intelligent</w:t>
            </w:r>
            <w:r w:rsidRPr="00F100E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Decision-</w:t>
            </w:r>
            <w:r w:rsidRPr="00F100EE">
              <w:rPr>
                <w:rFonts w:ascii="Arial" w:hAnsi="Arial" w:cs="Arial"/>
                <w:b/>
                <w:spacing w:val="-2"/>
                <w:sz w:val="20"/>
                <w:szCs w:val="20"/>
              </w:rPr>
              <w:t>Making.</w:t>
            </w:r>
          </w:p>
        </w:tc>
      </w:tr>
      <w:tr w:rsidR="00E360DA" w:rsidRPr="00F100EE">
        <w:trPr>
          <w:trHeight w:val="333"/>
        </w:trPr>
        <w:tc>
          <w:tcPr>
            <w:tcW w:w="5168" w:type="dxa"/>
          </w:tcPr>
          <w:p w:rsidR="00E360DA" w:rsidRPr="00F100EE" w:rsidRDefault="00076A1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100EE">
              <w:rPr>
                <w:rFonts w:ascii="Arial" w:hAnsi="Arial" w:cs="Arial"/>
                <w:sz w:val="20"/>
                <w:szCs w:val="20"/>
              </w:rPr>
              <w:t>Type</w:t>
            </w:r>
            <w:r w:rsidRPr="00F100E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of</w:t>
            </w:r>
            <w:r w:rsidRPr="00F100E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the</w:t>
            </w:r>
            <w:r w:rsidRPr="00F100E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E360DA" w:rsidRPr="00F100EE" w:rsidRDefault="00E360D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60DA" w:rsidRPr="00F100EE" w:rsidRDefault="00E360DA">
      <w:pPr>
        <w:pStyle w:val="BodyText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E360DA" w:rsidRPr="00F100EE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E360DA" w:rsidRPr="00F100EE" w:rsidRDefault="00076A19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F100E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F100EE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F100E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F100EE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E360DA" w:rsidRPr="00F100EE">
        <w:trPr>
          <w:trHeight w:val="964"/>
        </w:trPr>
        <w:tc>
          <w:tcPr>
            <w:tcW w:w="5352" w:type="dxa"/>
          </w:tcPr>
          <w:p w:rsidR="00E360DA" w:rsidRPr="00F100EE" w:rsidRDefault="00E360D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E360DA" w:rsidRPr="00F100EE" w:rsidRDefault="00076A1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100E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100E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E360DA" w:rsidRPr="00F100EE" w:rsidRDefault="00076A19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F100E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F100E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100E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F100E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100E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F100E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100E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F100E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100E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F100E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100E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F100E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100E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F100E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100E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F100E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100E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F100E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100E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F100E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100E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F100E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100E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F100E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100E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F100E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E360DA" w:rsidRPr="00F100EE" w:rsidRDefault="00076A19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F100E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100E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F100E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(It</w:t>
            </w:r>
            <w:r w:rsidRPr="00F100E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is</w:t>
            </w:r>
            <w:r w:rsidRPr="00F100E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mandatory</w:t>
            </w:r>
            <w:r w:rsidRPr="00F100E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that</w:t>
            </w:r>
            <w:r w:rsidRPr="00F100E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authors</w:t>
            </w:r>
            <w:r w:rsidRPr="00F100E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should</w:t>
            </w:r>
            <w:r w:rsidRPr="00F100E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write</w:t>
            </w:r>
            <w:r w:rsidRPr="00F100E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E360DA" w:rsidRPr="00F100EE">
        <w:trPr>
          <w:trHeight w:val="2260"/>
        </w:trPr>
        <w:tc>
          <w:tcPr>
            <w:tcW w:w="5352" w:type="dxa"/>
          </w:tcPr>
          <w:p w:rsidR="00E360DA" w:rsidRPr="00F100EE" w:rsidRDefault="00076A1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F100E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100E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100E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100E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F100E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F100E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F100E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100E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F100EE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E360DA" w:rsidRPr="00F100EE" w:rsidRDefault="00076A1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right="546"/>
              <w:rPr>
                <w:rFonts w:ascii="Arial" w:hAnsi="Arial" w:cs="Arial"/>
                <w:sz w:val="20"/>
                <w:szCs w:val="20"/>
              </w:rPr>
            </w:pPr>
            <w:r w:rsidRPr="00F100EE">
              <w:rPr>
                <w:rFonts w:ascii="Arial" w:hAnsi="Arial" w:cs="Arial"/>
                <w:sz w:val="20"/>
                <w:szCs w:val="20"/>
              </w:rPr>
              <w:t>This manuscript is important for the scientific community because it addresses a critical</w:t>
            </w:r>
            <w:r w:rsidRPr="00F100E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gap</w:t>
            </w:r>
            <w:r w:rsidRPr="00F100E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in</w:t>
            </w:r>
            <w:r w:rsidRPr="00F100E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current</w:t>
            </w:r>
            <w:r w:rsidRPr="00F100E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Structural</w:t>
            </w:r>
            <w:r w:rsidRPr="00F100E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Health</w:t>
            </w:r>
            <w:r w:rsidRPr="00F100E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Monitoring</w:t>
            </w:r>
            <w:r w:rsidRPr="00F100E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(SHM)</w:t>
            </w:r>
            <w:r w:rsidRPr="00F100E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practices</w:t>
            </w:r>
            <w:r w:rsidRPr="00F100E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by</w:t>
            </w:r>
            <w:r w:rsidRPr="00F100E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integrating Artificial Intelligence with Digital Twin platforms.</w:t>
            </w:r>
          </w:p>
          <w:p w:rsidR="00E360DA" w:rsidRPr="00F100EE" w:rsidRDefault="00076A1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210"/>
              <w:rPr>
                <w:rFonts w:ascii="Arial" w:hAnsi="Arial" w:cs="Arial"/>
                <w:sz w:val="20"/>
                <w:szCs w:val="20"/>
              </w:rPr>
            </w:pPr>
            <w:r w:rsidRPr="00F100EE">
              <w:rPr>
                <w:rFonts w:ascii="Arial" w:hAnsi="Arial" w:cs="Arial"/>
                <w:sz w:val="20"/>
                <w:szCs w:val="20"/>
              </w:rPr>
              <w:t>The proposed framework not only enhances predictive accuracy and real-time decision-making</w:t>
            </w:r>
            <w:r w:rsidRPr="00F100E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but</w:t>
            </w:r>
            <w:r w:rsidRPr="00F100E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also</w:t>
            </w:r>
            <w:r w:rsidRPr="00F100E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paves</w:t>
            </w:r>
            <w:r w:rsidRPr="00F100E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the</w:t>
            </w:r>
            <w:r w:rsidRPr="00F100E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way</w:t>
            </w:r>
            <w:r w:rsidRPr="00F100E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toward</w:t>
            </w:r>
            <w:r w:rsidRPr="00F100E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self-sustaining,</w:t>
            </w:r>
            <w:r w:rsidRPr="00F100E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adaptive</w:t>
            </w:r>
            <w:r w:rsidRPr="00F100E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 xml:space="preserve">infrastructure </w:t>
            </w:r>
            <w:r w:rsidRPr="00F100EE">
              <w:rPr>
                <w:rFonts w:ascii="Arial" w:hAnsi="Arial" w:cs="Arial"/>
                <w:spacing w:val="-2"/>
                <w:sz w:val="20"/>
                <w:szCs w:val="20"/>
              </w:rPr>
              <w:t>systems.</w:t>
            </w:r>
          </w:p>
          <w:p w:rsidR="00E360DA" w:rsidRPr="00F100EE" w:rsidRDefault="00076A1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exact"/>
              <w:ind w:right="410"/>
              <w:rPr>
                <w:rFonts w:ascii="Arial" w:hAnsi="Arial" w:cs="Arial"/>
                <w:sz w:val="20"/>
                <w:szCs w:val="20"/>
              </w:rPr>
            </w:pPr>
            <w:r w:rsidRPr="00F100EE">
              <w:rPr>
                <w:rFonts w:ascii="Arial" w:hAnsi="Arial" w:cs="Arial"/>
                <w:sz w:val="20"/>
                <w:szCs w:val="20"/>
              </w:rPr>
              <w:t>Overall, it contributes to the advancement of intelligent, resilient infrastructure management</w:t>
            </w:r>
            <w:r w:rsidRPr="00F100E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and</w:t>
            </w:r>
            <w:r w:rsidRPr="00F100E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opens</w:t>
            </w:r>
            <w:r w:rsidRPr="00F100E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new</w:t>
            </w:r>
            <w:r w:rsidRPr="00F100E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directions</w:t>
            </w:r>
            <w:r w:rsidRPr="00F100E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for</w:t>
            </w:r>
            <w:r w:rsidRPr="00F100E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interdisciplinary</w:t>
            </w:r>
            <w:r w:rsidRPr="00F100E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research</w:t>
            </w:r>
            <w:r w:rsidRPr="00F100E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and</w:t>
            </w:r>
            <w:r w:rsidRPr="00F100E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innovation.</w:t>
            </w:r>
          </w:p>
        </w:tc>
        <w:tc>
          <w:tcPr>
            <w:tcW w:w="6445" w:type="dxa"/>
          </w:tcPr>
          <w:p w:rsidR="00E360DA" w:rsidRPr="00F100EE" w:rsidRDefault="00E360D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0DA" w:rsidRPr="00F100EE">
        <w:trPr>
          <w:trHeight w:val="1261"/>
        </w:trPr>
        <w:tc>
          <w:tcPr>
            <w:tcW w:w="5352" w:type="dxa"/>
          </w:tcPr>
          <w:p w:rsidR="00E360DA" w:rsidRPr="00F100EE" w:rsidRDefault="00076A1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100E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100E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100E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100E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100E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100E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100E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E360DA" w:rsidRPr="00F100EE" w:rsidRDefault="00076A1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100EE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F100E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F100E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100E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F100E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F100E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F100E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E360DA" w:rsidRPr="00F100EE" w:rsidRDefault="00E360DA">
            <w:pPr>
              <w:pStyle w:val="TableParagraph"/>
              <w:spacing w:before="217"/>
              <w:rPr>
                <w:rFonts w:ascii="Arial" w:hAnsi="Arial" w:cs="Arial"/>
                <w:sz w:val="20"/>
                <w:szCs w:val="20"/>
              </w:rPr>
            </w:pPr>
          </w:p>
          <w:p w:rsidR="00E360DA" w:rsidRPr="00F100EE" w:rsidRDefault="00076A19">
            <w:pPr>
              <w:pStyle w:val="TableParagraph"/>
              <w:ind w:left="12"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0EE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E360DA" w:rsidRPr="00F100EE" w:rsidRDefault="00E360D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0DA" w:rsidRPr="00F100EE">
        <w:trPr>
          <w:trHeight w:val="1262"/>
        </w:trPr>
        <w:tc>
          <w:tcPr>
            <w:tcW w:w="5352" w:type="dxa"/>
          </w:tcPr>
          <w:p w:rsidR="00E360DA" w:rsidRPr="00F100EE" w:rsidRDefault="00076A1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F100E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F100E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100E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F100E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F100E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F100E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100E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F100E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F100E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100E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E360DA" w:rsidRPr="00F100EE" w:rsidRDefault="00E360DA">
            <w:pPr>
              <w:pStyle w:val="TableParagraph"/>
              <w:spacing w:before="217"/>
              <w:rPr>
                <w:rFonts w:ascii="Arial" w:hAnsi="Arial" w:cs="Arial"/>
                <w:sz w:val="20"/>
                <w:szCs w:val="20"/>
              </w:rPr>
            </w:pPr>
          </w:p>
          <w:p w:rsidR="00E360DA" w:rsidRPr="00F100EE" w:rsidRDefault="00076A19">
            <w:pPr>
              <w:pStyle w:val="TableParagraph"/>
              <w:ind w:left="287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00EE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F100E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abstract</w:t>
            </w:r>
            <w:r w:rsidRPr="00F100E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of the</w:t>
            </w:r>
            <w:r w:rsidRPr="00F100E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article</w:t>
            </w:r>
            <w:r w:rsidRPr="00F100E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pacing w:val="-2"/>
                <w:sz w:val="20"/>
                <w:szCs w:val="20"/>
              </w:rPr>
              <w:t>comprehensive</w:t>
            </w:r>
          </w:p>
        </w:tc>
        <w:tc>
          <w:tcPr>
            <w:tcW w:w="6445" w:type="dxa"/>
          </w:tcPr>
          <w:p w:rsidR="00E360DA" w:rsidRPr="00F100EE" w:rsidRDefault="00E360D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0DA" w:rsidRPr="00F100EE">
        <w:trPr>
          <w:trHeight w:val="705"/>
        </w:trPr>
        <w:tc>
          <w:tcPr>
            <w:tcW w:w="5352" w:type="dxa"/>
          </w:tcPr>
          <w:p w:rsidR="00E360DA" w:rsidRPr="00F100EE" w:rsidRDefault="00076A1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F100E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100E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100E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100E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F100E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F100E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100E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F100E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E360DA" w:rsidRPr="00F100EE" w:rsidRDefault="00076A19">
            <w:pPr>
              <w:pStyle w:val="TableParagraph"/>
              <w:spacing w:before="213"/>
              <w:ind w:left="288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00EE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F100E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manuscript</w:t>
            </w:r>
            <w:r w:rsidRPr="00F100E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scientifically,</w:t>
            </w:r>
            <w:r w:rsidRPr="00F100E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pacing w:val="-2"/>
                <w:sz w:val="20"/>
                <w:szCs w:val="20"/>
              </w:rPr>
              <w:t>correct</w:t>
            </w:r>
          </w:p>
        </w:tc>
        <w:tc>
          <w:tcPr>
            <w:tcW w:w="6445" w:type="dxa"/>
          </w:tcPr>
          <w:p w:rsidR="00E360DA" w:rsidRPr="00F100EE" w:rsidRDefault="00E360D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0DA" w:rsidRPr="00F100EE">
        <w:trPr>
          <w:trHeight w:val="702"/>
        </w:trPr>
        <w:tc>
          <w:tcPr>
            <w:tcW w:w="5352" w:type="dxa"/>
          </w:tcPr>
          <w:p w:rsidR="00E360DA" w:rsidRPr="00F100EE" w:rsidRDefault="00076A1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F100E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100E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100E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100E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100E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100E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F100E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F100E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100E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:rsidR="00E360DA" w:rsidRPr="00F100EE" w:rsidRDefault="00076A19">
            <w:pPr>
              <w:pStyle w:val="TableParagraph"/>
              <w:spacing w:line="223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100EE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F100E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100E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100E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F100E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form.</w:t>
            </w:r>
          </w:p>
        </w:tc>
        <w:tc>
          <w:tcPr>
            <w:tcW w:w="9356" w:type="dxa"/>
          </w:tcPr>
          <w:p w:rsidR="00E360DA" w:rsidRPr="00F100EE" w:rsidRDefault="00076A19">
            <w:pPr>
              <w:pStyle w:val="TableParagraph"/>
              <w:spacing w:before="212"/>
              <w:ind w:left="12" w:right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00EE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F100E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references</w:t>
            </w:r>
            <w:r w:rsidRPr="00F100E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sufficient and</w:t>
            </w:r>
            <w:r w:rsidRPr="00F100EE">
              <w:rPr>
                <w:rFonts w:ascii="Arial" w:hAnsi="Arial" w:cs="Arial"/>
                <w:spacing w:val="-2"/>
                <w:sz w:val="20"/>
                <w:szCs w:val="20"/>
              </w:rPr>
              <w:t xml:space="preserve"> recent</w:t>
            </w:r>
          </w:p>
        </w:tc>
        <w:tc>
          <w:tcPr>
            <w:tcW w:w="6445" w:type="dxa"/>
          </w:tcPr>
          <w:p w:rsidR="00E360DA" w:rsidRPr="00F100EE" w:rsidRDefault="00E360D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0DA" w:rsidRPr="00F100EE">
        <w:trPr>
          <w:trHeight w:val="688"/>
        </w:trPr>
        <w:tc>
          <w:tcPr>
            <w:tcW w:w="5352" w:type="dxa"/>
          </w:tcPr>
          <w:p w:rsidR="00E360DA" w:rsidRPr="00F100EE" w:rsidRDefault="00076A1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F100E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100E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100E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F100E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F100E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100E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100E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100E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E360DA" w:rsidRPr="00F100EE" w:rsidRDefault="00076A19">
            <w:pPr>
              <w:pStyle w:val="TableParagraph"/>
              <w:spacing w:before="205"/>
              <w:ind w:left="12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0EE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E360DA" w:rsidRPr="00F100EE" w:rsidRDefault="00E360D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0DA" w:rsidRPr="00F100EE">
        <w:trPr>
          <w:trHeight w:val="1177"/>
        </w:trPr>
        <w:tc>
          <w:tcPr>
            <w:tcW w:w="5352" w:type="dxa"/>
          </w:tcPr>
          <w:p w:rsidR="00E360DA" w:rsidRPr="00F100EE" w:rsidRDefault="00076A19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F100EE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F100E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E360DA" w:rsidRPr="00F100EE" w:rsidRDefault="00E360DA">
            <w:pPr>
              <w:pStyle w:val="TableParagraph"/>
              <w:spacing w:before="174"/>
              <w:rPr>
                <w:rFonts w:ascii="Arial" w:hAnsi="Arial" w:cs="Arial"/>
                <w:sz w:val="20"/>
                <w:szCs w:val="20"/>
              </w:rPr>
            </w:pPr>
          </w:p>
          <w:p w:rsidR="00E360DA" w:rsidRPr="00F100EE" w:rsidRDefault="00076A19">
            <w:pPr>
              <w:pStyle w:val="TableParagraph"/>
              <w:ind w:lef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0EE">
              <w:rPr>
                <w:rFonts w:ascii="Arial" w:hAnsi="Arial" w:cs="Arial"/>
                <w:sz w:val="20"/>
                <w:szCs w:val="20"/>
              </w:rPr>
              <w:t>No</w:t>
            </w:r>
            <w:r w:rsidRPr="00F100E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this</w:t>
            </w:r>
            <w:r w:rsidRPr="00F100E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is</w:t>
            </w:r>
            <w:r w:rsidRPr="00F100E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z w:val="20"/>
                <w:szCs w:val="20"/>
              </w:rPr>
              <w:t>perfect</w:t>
            </w:r>
            <w:r w:rsidRPr="00F100E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100EE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</w:p>
        </w:tc>
        <w:tc>
          <w:tcPr>
            <w:tcW w:w="6445" w:type="dxa"/>
          </w:tcPr>
          <w:p w:rsidR="00E360DA" w:rsidRPr="00F100EE" w:rsidRDefault="00E360D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60DA" w:rsidRPr="00F100EE" w:rsidRDefault="00E360DA">
      <w:pPr>
        <w:pStyle w:val="TableParagraph"/>
        <w:rPr>
          <w:rFonts w:ascii="Arial" w:hAnsi="Arial" w:cs="Arial"/>
          <w:sz w:val="20"/>
          <w:szCs w:val="20"/>
        </w:rPr>
        <w:sectPr w:rsidR="00E360DA" w:rsidRPr="00F100EE">
          <w:headerReference w:type="default" r:id="rId8"/>
          <w:footerReference w:type="default" r:id="rId9"/>
          <w:pgSz w:w="23820" w:h="16840" w:orient="landscape"/>
          <w:pgMar w:top="2000" w:right="1275" w:bottom="880" w:left="1275" w:header="1285" w:footer="694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0"/>
        <w:gridCol w:w="7165"/>
        <w:gridCol w:w="7152"/>
      </w:tblGrid>
      <w:tr w:rsidR="00331512" w:rsidRPr="00F100EE" w:rsidTr="00AE26E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00EE" w:rsidRPr="00F100EE" w:rsidRDefault="00F100EE" w:rsidP="00AE26E4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0" w:name="_Hlk156057883"/>
            <w:bookmarkStart w:id="1" w:name="_Hlk156057704"/>
          </w:p>
          <w:p w:rsidR="00F100EE" w:rsidRPr="00F100EE" w:rsidRDefault="00F100EE" w:rsidP="00AE26E4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331512" w:rsidRPr="00F100EE" w:rsidRDefault="00331512" w:rsidP="00AE26E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100E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100E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31512" w:rsidRPr="00F100EE" w:rsidRDefault="00331512" w:rsidP="00AE26E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31512" w:rsidRPr="00F100EE" w:rsidTr="00AE26E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512" w:rsidRPr="00F100EE" w:rsidRDefault="00331512" w:rsidP="00AE26E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512" w:rsidRPr="00F100EE" w:rsidRDefault="00331512" w:rsidP="00AE26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00E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331512" w:rsidRPr="00F100EE" w:rsidRDefault="00331512" w:rsidP="00AE26E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100E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100E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31512" w:rsidRPr="00F100EE" w:rsidRDefault="00331512" w:rsidP="00AE26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1512" w:rsidRPr="00F100EE" w:rsidTr="00AE26E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512" w:rsidRPr="00F100EE" w:rsidRDefault="00331512" w:rsidP="00AE26E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100E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31512" w:rsidRPr="00F100EE" w:rsidRDefault="00331512" w:rsidP="00AE26E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512" w:rsidRPr="00F100EE" w:rsidRDefault="00331512" w:rsidP="00AE26E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100E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100E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100E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31512" w:rsidRPr="00F100EE" w:rsidRDefault="00331512" w:rsidP="00AE26E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331512" w:rsidRPr="00F100EE" w:rsidRDefault="00331512" w:rsidP="00AE26E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31512" w:rsidRPr="00F100EE" w:rsidRDefault="00331512" w:rsidP="00AE26E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31512" w:rsidRPr="00F100EE" w:rsidRDefault="00331512" w:rsidP="00AE26E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331512" w:rsidRPr="00F100EE" w:rsidRDefault="00331512" w:rsidP="00331512">
      <w:pPr>
        <w:rPr>
          <w:rFonts w:ascii="Arial" w:hAnsi="Arial" w:cs="Arial"/>
          <w:sz w:val="20"/>
          <w:szCs w:val="20"/>
        </w:rPr>
      </w:pPr>
    </w:p>
    <w:p w:rsidR="00331512" w:rsidRPr="00F100EE" w:rsidRDefault="00331512" w:rsidP="00331512">
      <w:pPr>
        <w:rPr>
          <w:rFonts w:ascii="Arial" w:hAnsi="Arial" w:cs="Arial"/>
          <w:sz w:val="20"/>
          <w:szCs w:val="20"/>
        </w:rPr>
      </w:pPr>
    </w:p>
    <w:p w:rsidR="00F100EE" w:rsidRPr="00F100EE" w:rsidRDefault="00F100EE" w:rsidP="00F100E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100EE">
        <w:rPr>
          <w:rFonts w:ascii="Arial" w:hAnsi="Arial" w:cs="Arial"/>
          <w:b/>
          <w:u w:val="single"/>
        </w:rPr>
        <w:t>Reviewer details:</w:t>
      </w:r>
    </w:p>
    <w:p w:rsidR="00331512" w:rsidRPr="00F100EE" w:rsidRDefault="00331512" w:rsidP="0033151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F100EE" w:rsidRPr="00F100EE" w:rsidRDefault="00F100EE" w:rsidP="00F100EE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207189711"/>
      <w:bookmarkStart w:id="3" w:name="_GoBack"/>
      <w:r w:rsidRPr="00F100EE">
        <w:rPr>
          <w:rFonts w:ascii="Arial" w:hAnsi="Arial" w:cs="Arial"/>
          <w:b/>
          <w:bCs/>
          <w:sz w:val="20"/>
          <w:szCs w:val="20"/>
          <w:lang w:val="en-GB"/>
        </w:rPr>
        <w:t>Manish Kumar</w:t>
      </w:r>
      <w:r w:rsidRPr="00F100EE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F100EE">
        <w:rPr>
          <w:rFonts w:ascii="Arial" w:hAnsi="Arial" w:cs="Arial"/>
          <w:b/>
          <w:bCs/>
          <w:sz w:val="20"/>
          <w:szCs w:val="20"/>
          <w:lang w:val="en-GB"/>
        </w:rPr>
        <w:t>J</w:t>
      </w:r>
      <w:r w:rsidRPr="00F100EE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F100EE">
        <w:rPr>
          <w:rFonts w:ascii="Arial" w:hAnsi="Arial" w:cs="Arial"/>
          <w:b/>
          <w:bCs/>
          <w:sz w:val="20"/>
          <w:szCs w:val="20"/>
          <w:lang w:val="en-GB"/>
        </w:rPr>
        <w:t>B Institute of Technology, India</w:t>
      </w:r>
    </w:p>
    <w:bookmarkEnd w:id="1"/>
    <w:bookmarkEnd w:id="2"/>
    <w:bookmarkEnd w:id="3"/>
    <w:p w:rsidR="00331512" w:rsidRPr="00F100EE" w:rsidRDefault="00331512" w:rsidP="00331512">
      <w:pPr>
        <w:rPr>
          <w:rFonts w:ascii="Arial" w:hAnsi="Arial" w:cs="Arial"/>
          <w:sz w:val="20"/>
          <w:szCs w:val="20"/>
        </w:rPr>
      </w:pPr>
    </w:p>
    <w:p w:rsidR="00076A19" w:rsidRPr="00F100EE" w:rsidRDefault="00076A19" w:rsidP="00331512">
      <w:pPr>
        <w:pStyle w:val="BodyText"/>
        <w:spacing w:before="9" w:after="1"/>
        <w:rPr>
          <w:rFonts w:ascii="Arial" w:hAnsi="Arial" w:cs="Arial"/>
        </w:rPr>
      </w:pPr>
    </w:p>
    <w:sectPr w:rsidR="00076A19" w:rsidRPr="00F100EE" w:rsidSect="00123C27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2AF" w:rsidRDefault="00D152AF">
      <w:r>
        <w:separator/>
      </w:r>
    </w:p>
  </w:endnote>
  <w:endnote w:type="continuationSeparator" w:id="0">
    <w:p w:rsidR="00D152AF" w:rsidRDefault="00D1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0DA" w:rsidRDefault="00076A1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60DA" w:rsidRDefault="00076A1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E360DA" w:rsidRDefault="00076A1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60DA" w:rsidRDefault="00076A1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E360DA" w:rsidRDefault="00076A1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60DA" w:rsidRDefault="00076A1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E360DA" w:rsidRDefault="00076A1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60DA" w:rsidRDefault="00076A1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" filled="f" stroked="f">
              <v:textbox inset="0,0,0,0">
                <w:txbxContent>
                  <w:p w:rsidR="00E360DA" w:rsidRDefault="00076A1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2AF" w:rsidRDefault="00D152AF">
      <w:r>
        <w:separator/>
      </w:r>
    </w:p>
  </w:footnote>
  <w:footnote w:type="continuationSeparator" w:id="0">
    <w:p w:rsidR="00D152AF" w:rsidRDefault="00D15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0DA" w:rsidRDefault="00076A1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60DA" w:rsidRDefault="00076A1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E360DA" w:rsidRDefault="00076A1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A257FD"/>
    <w:multiLevelType w:val="hybridMultilevel"/>
    <w:tmpl w:val="A6D02BA0"/>
    <w:lvl w:ilvl="0" w:tplc="F2F89BF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E43114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2" w:tplc="259E682A">
      <w:numFmt w:val="bullet"/>
      <w:lvlText w:val="•"/>
      <w:lvlJc w:val="left"/>
      <w:pPr>
        <w:ind w:left="2525" w:hanging="361"/>
      </w:pPr>
      <w:rPr>
        <w:rFonts w:hint="default"/>
        <w:lang w:val="en-US" w:eastAsia="en-US" w:bidi="ar-SA"/>
      </w:rPr>
    </w:lvl>
    <w:lvl w:ilvl="3" w:tplc="8154EE8C">
      <w:numFmt w:val="bullet"/>
      <w:lvlText w:val="•"/>
      <w:lvlJc w:val="left"/>
      <w:pPr>
        <w:ind w:left="3377" w:hanging="361"/>
      </w:pPr>
      <w:rPr>
        <w:rFonts w:hint="default"/>
        <w:lang w:val="en-US" w:eastAsia="en-US" w:bidi="ar-SA"/>
      </w:rPr>
    </w:lvl>
    <w:lvl w:ilvl="4" w:tplc="F61C130A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5" w:tplc="C90C664C">
      <w:numFmt w:val="bullet"/>
      <w:lvlText w:val="•"/>
      <w:lvlJc w:val="left"/>
      <w:pPr>
        <w:ind w:left="5083" w:hanging="361"/>
      </w:pPr>
      <w:rPr>
        <w:rFonts w:hint="default"/>
        <w:lang w:val="en-US" w:eastAsia="en-US" w:bidi="ar-SA"/>
      </w:rPr>
    </w:lvl>
    <w:lvl w:ilvl="6" w:tplc="11E27A26">
      <w:numFmt w:val="bullet"/>
      <w:lvlText w:val="•"/>
      <w:lvlJc w:val="left"/>
      <w:pPr>
        <w:ind w:left="5935" w:hanging="361"/>
      </w:pPr>
      <w:rPr>
        <w:rFonts w:hint="default"/>
        <w:lang w:val="en-US" w:eastAsia="en-US" w:bidi="ar-SA"/>
      </w:rPr>
    </w:lvl>
    <w:lvl w:ilvl="7" w:tplc="64849EB8">
      <w:numFmt w:val="bullet"/>
      <w:lvlText w:val="•"/>
      <w:lvlJc w:val="left"/>
      <w:pPr>
        <w:ind w:left="6788" w:hanging="361"/>
      </w:pPr>
      <w:rPr>
        <w:rFonts w:hint="default"/>
        <w:lang w:val="en-US" w:eastAsia="en-US" w:bidi="ar-SA"/>
      </w:rPr>
    </w:lvl>
    <w:lvl w:ilvl="8" w:tplc="A698C662">
      <w:numFmt w:val="bullet"/>
      <w:lvlText w:val="•"/>
      <w:lvlJc w:val="left"/>
      <w:pPr>
        <w:ind w:left="764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60DA"/>
    <w:rsid w:val="00076A19"/>
    <w:rsid w:val="00331512"/>
    <w:rsid w:val="0055449F"/>
    <w:rsid w:val="00D152AF"/>
    <w:rsid w:val="00E22D77"/>
    <w:rsid w:val="00E360DA"/>
    <w:rsid w:val="00F1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B4419"/>
  <w15:docId w15:val="{87D836A4-5AD8-49B1-90EE-9C1D61A1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F100E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rr.com/index.php/JE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2025-08-21T06:30:00Z</dcterms:created>
  <dcterms:modified xsi:type="dcterms:W3CDTF">2025-08-27T06:51:00Z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Word 2021</vt:lpwstr>
  </property>
</Properties>
</file>