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66FC" w14:textId="77777777" w:rsidR="003A7169" w:rsidRPr="005672E5" w:rsidRDefault="005325A9" w:rsidP="007D4307">
      <w:pPr>
        <w:spacing w:line="360" w:lineRule="auto"/>
        <w:jc w:val="both"/>
        <w:rPr>
          <w:rFonts w:ascii="Times New Roman" w:hAnsi="Times New Roman" w:cs="Times New Roman"/>
          <w:b/>
          <w:sz w:val="24"/>
          <w:szCs w:val="24"/>
        </w:rPr>
      </w:pPr>
      <w:r w:rsidRPr="005672E5">
        <w:rPr>
          <w:rFonts w:ascii="Times New Roman" w:hAnsi="Times New Roman" w:cs="Times New Roman"/>
          <w:b/>
          <w:sz w:val="24"/>
          <w:szCs w:val="24"/>
        </w:rPr>
        <w:t>A Comparative Assessment of Green-Synthesized Nanoparticles, Plant Extracts, and Conventional Fungicide in suppressing Phomopsis blight of Brinjal.</w:t>
      </w:r>
    </w:p>
    <w:p w14:paraId="0E7831D4" w14:textId="77777777" w:rsidR="005C32FD" w:rsidRDefault="005C32FD" w:rsidP="005C32FD">
      <w:pPr>
        <w:rPr>
          <w:rFonts w:ascii="Times New Roman" w:hAnsi="Times New Roman" w:cs="Times New Roman"/>
          <w:b/>
          <w:bCs/>
          <w:sz w:val="24"/>
          <w:szCs w:val="24"/>
        </w:rPr>
      </w:pPr>
    </w:p>
    <w:p w14:paraId="341C4711" w14:textId="77777777" w:rsidR="003A7169" w:rsidRPr="005C32FD" w:rsidRDefault="003A7169" w:rsidP="005C32FD">
      <w:pPr>
        <w:rPr>
          <w:rFonts w:ascii="Times New Roman" w:hAnsi="Times New Roman" w:cs="Times New Roman"/>
          <w:b/>
          <w:bCs/>
          <w:sz w:val="24"/>
          <w:szCs w:val="24"/>
        </w:rPr>
      </w:pPr>
      <w:r w:rsidRPr="003A7169">
        <w:rPr>
          <w:rFonts w:ascii="Times New Roman" w:hAnsi="Times New Roman" w:cs="Times New Roman"/>
          <w:b/>
          <w:sz w:val="24"/>
          <w:szCs w:val="24"/>
        </w:rPr>
        <w:t>Abstract</w:t>
      </w:r>
    </w:p>
    <w:p w14:paraId="3BDF21BB" w14:textId="77777777" w:rsidR="003A7169" w:rsidRPr="005325A9" w:rsidRDefault="003A7169" w:rsidP="005325A9">
      <w:pPr>
        <w:pStyle w:val="ListParagraph"/>
        <w:spacing w:line="360" w:lineRule="auto"/>
        <w:ind w:left="0"/>
        <w:jc w:val="both"/>
        <w:rPr>
          <w:rFonts w:ascii="Times New Roman" w:hAnsi="Times New Roman" w:cs="Times New Roman"/>
          <w:sz w:val="24"/>
          <w:szCs w:val="24"/>
        </w:rPr>
      </w:pPr>
      <w:r w:rsidRPr="005325A9">
        <w:rPr>
          <w:rFonts w:ascii="Times New Roman" w:hAnsi="Times New Roman" w:cs="Times New Roman"/>
          <w:sz w:val="24"/>
          <w:szCs w:val="24"/>
        </w:rPr>
        <w:t>Brinjal (</w:t>
      </w:r>
      <w:r w:rsidRPr="005325A9">
        <w:rPr>
          <w:rFonts w:ascii="Times New Roman" w:hAnsi="Times New Roman" w:cs="Times New Roman"/>
          <w:i/>
          <w:sz w:val="24"/>
          <w:szCs w:val="24"/>
        </w:rPr>
        <w:t>Solanum melongena</w:t>
      </w:r>
      <w:r w:rsidRPr="005325A9">
        <w:rPr>
          <w:rFonts w:ascii="Times New Roman" w:hAnsi="Times New Roman" w:cs="Times New Roman"/>
          <w:sz w:val="24"/>
          <w:szCs w:val="24"/>
        </w:rPr>
        <w:t xml:space="preserve"> L.) is one of the most important vegetable crops, but its productivity is severely constrained by Phomopsis blight caused by </w:t>
      </w:r>
      <w:r w:rsidRPr="005325A9">
        <w:rPr>
          <w:rFonts w:ascii="Times New Roman" w:hAnsi="Times New Roman" w:cs="Times New Roman"/>
          <w:i/>
          <w:sz w:val="24"/>
          <w:szCs w:val="24"/>
        </w:rPr>
        <w:t xml:space="preserve">Phomopsis </w:t>
      </w:r>
      <w:proofErr w:type="spellStart"/>
      <w:r w:rsidRPr="005325A9">
        <w:rPr>
          <w:rFonts w:ascii="Times New Roman" w:hAnsi="Times New Roman" w:cs="Times New Roman"/>
          <w:i/>
          <w:sz w:val="24"/>
          <w:szCs w:val="24"/>
        </w:rPr>
        <w:t>vexans</w:t>
      </w:r>
      <w:proofErr w:type="spellEnd"/>
      <w:r w:rsidRPr="005325A9">
        <w:rPr>
          <w:rFonts w:ascii="Times New Roman" w:hAnsi="Times New Roman" w:cs="Times New Roman"/>
          <w:sz w:val="24"/>
          <w:szCs w:val="24"/>
        </w:rPr>
        <w:t>. The present study evaluated the antifungal efficacy of green-synthesized silver (Ag) and zinc oxide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nanoparticles from different plant leaf extracts, neem aqueous extracts, and a standard fungicide (</w:t>
      </w:r>
      <w:commentRangeStart w:id="0"/>
      <w:proofErr w:type="spellStart"/>
      <w:r w:rsidRPr="005325A9">
        <w:rPr>
          <w:rFonts w:ascii="Times New Roman" w:hAnsi="Times New Roman" w:cs="Times New Roman"/>
          <w:sz w:val="24"/>
          <w:szCs w:val="24"/>
        </w:rPr>
        <w:t>Saaf</w:t>
      </w:r>
      <w:proofErr w:type="spellEnd"/>
      <w:r w:rsidRPr="005325A9">
        <w:rPr>
          <w:rFonts w:ascii="Times New Roman" w:hAnsi="Times New Roman" w:cs="Times New Roman"/>
          <w:sz w:val="24"/>
          <w:szCs w:val="24"/>
        </w:rPr>
        <w:t xml:space="preserve">: </w:t>
      </w:r>
      <w:commentRangeEnd w:id="0"/>
      <w:r w:rsidR="000B50C2">
        <w:rPr>
          <w:rStyle w:val="CommentReference"/>
        </w:rPr>
        <w:commentReference w:id="0"/>
      </w:r>
      <w:r w:rsidRPr="005325A9">
        <w:rPr>
          <w:rFonts w:ascii="Times New Roman" w:hAnsi="Times New Roman" w:cs="Times New Roman"/>
          <w:sz w:val="24"/>
          <w:szCs w:val="24"/>
        </w:rPr>
        <w:t xml:space="preserve">Carbendazim 12% + Mancozeb 63% WP) using the poison food technique. Results revealed that neem-based Ag nanoparticles at 100 ppm were most effective, recording minimum radial growth (14.50 mm) with 83.89% inhibition, followed by </w:t>
      </w:r>
      <w:proofErr w:type="spellStart"/>
      <w:r w:rsidRPr="005325A9">
        <w:rPr>
          <w:rFonts w:ascii="Times New Roman" w:hAnsi="Times New Roman" w:cs="Times New Roman"/>
          <w:sz w:val="24"/>
          <w:szCs w:val="24"/>
        </w:rPr>
        <w:t>tulsi</w:t>
      </w:r>
      <w:proofErr w:type="spellEnd"/>
      <w:r w:rsidRPr="005325A9">
        <w:rPr>
          <w:rFonts w:ascii="Times New Roman" w:hAnsi="Times New Roman" w:cs="Times New Roman"/>
          <w:sz w:val="24"/>
          <w:szCs w:val="24"/>
        </w:rPr>
        <w:t xml:space="preserve">-based Ag nanoparticles (71.85%) and hibiscus-based Ag nanoparticles (68.30%). Similarly, among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nanoparticles, neem-based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at 100 ppm exhibited 69.63% inhibition, while </w:t>
      </w:r>
      <w:proofErr w:type="spellStart"/>
      <w:r w:rsidRPr="005325A9">
        <w:rPr>
          <w:rFonts w:ascii="Times New Roman" w:hAnsi="Times New Roman" w:cs="Times New Roman"/>
          <w:sz w:val="24"/>
          <w:szCs w:val="24"/>
        </w:rPr>
        <w:t>bael</w:t>
      </w:r>
      <w:proofErr w:type="spellEnd"/>
      <w:r w:rsidRPr="005325A9">
        <w:rPr>
          <w:rFonts w:ascii="Times New Roman" w:hAnsi="Times New Roman" w:cs="Times New Roman"/>
          <w:sz w:val="24"/>
          <w:szCs w:val="24"/>
        </w:rPr>
        <w:t xml:space="preserve">- and moringa-based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nanoparticles showed 67.63% and 64.03% inhibition, respectively. In contrast, aqueous leaf extracts were less effective, with neem extract at 750 ppm showing 45.55% inhibition, followed by parthenium (41.97%) and </w:t>
      </w:r>
      <w:proofErr w:type="spellStart"/>
      <w:r w:rsidRPr="005325A9">
        <w:rPr>
          <w:rFonts w:ascii="Times New Roman" w:hAnsi="Times New Roman" w:cs="Times New Roman"/>
          <w:sz w:val="24"/>
          <w:szCs w:val="24"/>
        </w:rPr>
        <w:t>tulsi</w:t>
      </w:r>
      <w:proofErr w:type="spellEnd"/>
      <w:r w:rsidRPr="005325A9">
        <w:rPr>
          <w:rFonts w:ascii="Times New Roman" w:hAnsi="Times New Roman" w:cs="Times New Roman"/>
          <w:sz w:val="24"/>
          <w:szCs w:val="24"/>
        </w:rPr>
        <w:t xml:space="preserve"> (41.74%). The fungicide </w:t>
      </w:r>
      <w:commentRangeStart w:id="1"/>
      <w:proofErr w:type="spellStart"/>
      <w:r w:rsidRPr="005325A9">
        <w:rPr>
          <w:rFonts w:ascii="Times New Roman" w:hAnsi="Times New Roman" w:cs="Times New Roman"/>
          <w:sz w:val="24"/>
          <w:szCs w:val="24"/>
        </w:rPr>
        <w:t>Saaf</w:t>
      </w:r>
      <w:proofErr w:type="spellEnd"/>
      <w:r w:rsidRPr="005325A9">
        <w:rPr>
          <w:rFonts w:ascii="Times New Roman" w:hAnsi="Times New Roman" w:cs="Times New Roman"/>
          <w:sz w:val="24"/>
          <w:szCs w:val="24"/>
        </w:rPr>
        <w:t xml:space="preserve"> </w:t>
      </w:r>
      <w:commentRangeEnd w:id="1"/>
      <w:r w:rsidR="000B50C2">
        <w:rPr>
          <w:rStyle w:val="CommentReference"/>
        </w:rPr>
        <w:commentReference w:id="1"/>
      </w:r>
      <w:r w:rsidRPr="005325A9">
        <w:rPr>
          <w:rFonts w:ascii="Times New Roman" w:hAnsi="Times New Roman" w:cs="Times New Roman"/>
          <w:sz w:val="24"/>
          <w:szCs w:val="24"/>
        </w:rPr>
        <w:t>at 1000 ppm achieved 62.63% inhibition, outperforming plant extracts but remaining less effective than Ag</w:t>
      </w:r>
      <w:r w:rsidR="00B97B44">
        <w:rPr>
          <w:rFonts w:ascii="Times New Roman" w:hAnsi="Times New Roman" w:cs="Times New Roman"/>
          <w:sz w:val="24"/>
          <w:szCs w:val="24"/>
        </w:rPr>
        <w:t xml:space="preserve"> </w:t>
      </w:r>
      <w:r w:rsidRPr="005325A9">
        <w:rPr>
          <w:rFonts w:ascii="Times New Roman" w:hAnsi="Times New Roman" w:cs="Times New Roman"/>
          <w:sz w:val="24"/>
          <w:szCs w:val="24"/>
        </w:rPr>
        <w:t xml:space="preserve">NPs. A clear concentration-dependent response was observed for both Ag and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nanoparticles, whereas extracts showed comparatively weaker effects even at higher doses. Overall, the findings confirm neem-based silver nanoparticles as the most promising eco-friendly and sustainable alternative to synthetic fungicides for effective management of Phomopsis blight in brinjal.</w:t>
      </w:r>
    </w:p>
    <w:p w14:paraId="7A1DD281" w14:textId="77777777" w:rsidR="00B97B44" w:rsidRDefault="003A7169" w:rsidP="00B97B44">
      <w:pPr>
        <w:pStyle w:val="ListParagraph"/>
        <w:spacing w:line="360" w:lineRule="auto"/>
        <w:ind w:left="0"/>
        <w:jc w:val="both"/>
        <w:rPr>
          <w:rFonts w:ascii="Times New Roman" w:hAnsi="Times New Roman" w:cs="Times New Roman"/>
          <w:sz w:val="24"/>
          <w:szCs w:val="24"/>
        </w:rPr>
      </w:pPr>
      <w:r w:rsidRPr="005325A9">
        <w:rPr>
          <w:rFonts w:ascii="Times New Roman" w:hAnsi="Times New Roman" w:cs="Times New Roman"/>
          <w:b/>
          <w:sz w:val="24"/>
          <w:szCs w:val="24"/>
        </w:rPr>
        <w:t>Keywords</w:t>
      </w:r>
      <w:r w:rsidRPr="005325A9">
        <w:rPr>
          <w:rFonts w:ascii="Times New Roman" w:hAnsi="Times New Roman" w:cs="Times New Roman"/>
          <w:sz w:val="24"/>
          <w:szCs w:val="24"/>
        </w:rPr>
        <w:t xml:space="preserve">: Brinjal, </w:t>
      </w:r>
      <w:r w:rsidRPr="005325A9">
        <w:rPr>
          <w:rFonts w:ascii="Times New Roman" w:hAnsi="Times New Roman" w:cs="Times New Roman"/>
          <w:i/>
          <w:sz w:val="24"/>
          <w:szCs w:val="24"/>
        </w:rPr>
        <w:t xml:space="preserve">Phomopsis </w:t>
      </w:r>
      <w:proofErr w:type="spellStart"/>
      <w:r w:rsidRPr="005325A9">
        <w:rPr>
          <w:rFonts w:ascii="Times New Roman" w:hAnsi="Times New Roman" w:cs="Times New Roman"/>
          <w:i/>
          <w:sz w:val="24"/>
          <w:szCs w:val="24"/>
        </w:rPr>
        <w:t>vexans</w:t>
      </w:r>
      <w:proofErr w:type="spellEnd"/>
      <w:r w:rsidRPr="005325A9">
        <w:rPr>
          <w:rFonts w:ascii="Times New Roman" w:hAnsi="Times New Roman" w:cs="Times New Roman"/>
          <w:sz w:val="24"/>
          <w:szCs w:val="24"/>
        </w:rPr>
        <w:t>, silver nanoparticles, zinc oxide nanoparticles, neem extract, fungicide, eco-friendly disease management.</w:t>
      </w:r>
    </w:p>
    <w:p w14:paraId="65219B51" w14:textId="77777777" w:rsidR="0056243B" w:rsidRPr="00B97B44" w:rsidRDefault="00050EBD" w:rsidP="00B97B44">
      <w:pPr>
        <w:pStyle w:val="ListParagraph"/>
        <w:numPr>
          <w:ilvl w:val="0"/>
          <w:numId w:val="5"/>
        </w:numPr>
        <w:spacing w:line="360" w:lineRule="auto"/>
        <w:jc w:val="both"/>
        <w:rPr>
          <w:rFonts w:ascii="Times New Roman" w:hAnsi="Times New Roman" w:cs="Times New Roman"/>
          <w:sz w:val="24"/>
          <w:szCs w:val="24"/>
        </w:rPr>
      </w:pPr>
      <w:r w:rsidRPr="00B97B44">
        <w:rPr>
          <w:rFonts w:ascii="Times New Roman" w:hAnsi="Times New Roman" w:cs="Times New Roman"/>
          <w:b/>
          <w:sz w:val="24"/>
          <w:szCs w:val="24"/>
        </w:rPr>
        <w:t>Intr</w:t>
      </w:r>
      <w:r w:rsidR="00C34DFC" w:rsidRPr="00B97B44">
        <w:rPr>
          <w:rFonts w:ascii="Times New Roman" w:hAnsi="Times New Roman" w:cs="Times New Roman"/>
          <w:b/>
          <w:sz w:val="24"/>
          <w:szCs w:val="24"/>
        </w:rPr>
        <w:t>oduction</w:t>
      </w:r>
    </w:p>
    <w:p w14:paraId="55506763" w14:textId="77777777" w:rsidR="0056243B" w:rsidRPr="0056243B" w:rsidRDefault="0056243B" w:rsidP="005624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Eggplant (</w:t>
      </w:r>
      <w:r w:rsidRPr="0056243B">
        <w:rPr>
          <w:rFonts w:ascii="Times New Roman" w:hAnsi="Times New Roman" w:cs="Times New Roman"/>
          <w:i/>
          <w:sz w:val="24"/>
          <w:szCs w:val="24"/>
        </w:rPr>
        <w:t>Solanum melongena</w:t>
      </w:r>
      <w:r>
        <w:rPr>
          <w:rFonts w:ascii="Times New Roman" w:hAnsi="Times New Roman" w:cs="Times New Roman"/>
          <w:sz w:val="24"/>
          <w:szCs w:val="24"/>
        </w:rPr>
        <w:t xml:space="preserve"> </w:t>
      </w:r>
      <w:r w:rsidRPr="0056243B">
        <w:rPr>
          <w:rFonts w:ascii="Times New Roman" w:hAnsi="Times New Roman" w:cs="Times New Roman"/>
          <w:sz w:val="24"/>
          <w:szCs w:val="24"/>
        </w:rPr>
        <w:t>L.), commonly known as brinjal, represents a globally significant vegetable crop that has earned widespread recognition for its exceptional adaptability, culinary diversity, and nutritional benefits. Originating from the Indian subcontinent, this versatile crop has expanded throughout Asia via ancient trade routes and agricultural practices, establishing itself as a fundamental dietary and farming component in major Asian economies including China, Bangladesh,</w:t>
      </w:r>
      <w:r w:rsidR="00A22C32">
        <w:rPr>
          <w:rFonts w:ascii="Times New Roman" w:hAnsi="Times New Roman" w:cs="Times New Roman"/>
          <w:sz w:val="24"/>
          <w:szCs w:val="24"/>
        </w:rPr>
        <w:t xml:space="preserve"> the Philippines, and Pakistan (</w:t>
      </w:r>
      <w:r w:rsidR="00A22C32" w:rsidRPr="00A91A00">
        <w:rPr>
          <w:rFonts w:ascii="Times New Roman" w:eastAsia="Times New Roman" w:hAnsi="Times New Roman" w:cs="Times New Roman"/>
          <w:sz w:val="24"/>
          <w:szCs w:val="24"/>
        </w:rPr>
        <w:t>Choudhury &amp; Kalad, 1968</w:t>
      </w:r>
      <w:r w:rsidR="00A22C32">
        <w:rPr>
          <w:rFonts w:ascii="Times New Roman" w:eastAsia="Times New Roman" w:hAnsi="Times New Roman" w:cs="Times New Roman"/>
          <w:sz w:val="24"/>
          <w:szCs w:val="24"/>
        </w:rPr>
        <w:t>).</w:t>
      </w:r>
    </w:p>
    <w:p w14:paraId="089B2F90" w14:textId="77777777" w:rsidR="000A01F6" w:rsidRDefault="0056243B" w:rsidP="000A01F6">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lastRenderedPageBreak/>
        <w:t>Nutritionally, brinjal provides essential components including 92.7% water content, 1.4g protein, 4.0g carbohydrates, and vital micronutrients such as vitamin A (124 IU) and vitamin C (12 mg) per 100g edible portion. Beyond its nutritional value, brinjal possesses documented medicinal properties for treating respiratory conditions, cardiovascular diso</w:t>
      </w:r>
      <w:r w:rsidR="00A22C32">
        <w:rPr>
          <w:rFonts w:ascii="Times New Roman" w:hAnsi="Times New Roman" w:cs="Times New Roman"/>
          <w:sz w:val="24"/>
          <w:szCs w:val="24"/>
        </w:rPr>
        <w:t xml:space="preserve">rders, and neuralgic conditions </w:t>
      </w:r>
      <w:r w:rsidR="00A22C32" w:rsidRPr="00A91A00">
        <w:rPr>
          <w:rFonts w:ascii="Times New Roman" w:eastAsia="Times New Roman" w:hAnsi="Times New Roman" w:cs="Times New Roman"/>
          <w:sz w:val="24"/>
          <w:szCs w:val="24"/>
        </w:rPr>
        <w:t xml:space="preserve">(Kalra </w:t>
      </w:r>
      <w:r w:rsidR="00A22C32" w:rsidRPr="00A91A00">
        <w:rPr>
          <w:rFonts w:ascii="Times New Roman" w:eastAsia="Times New Roman" w:hAnsi="Times New Roman" w:cs="Times New Roman"/>
          <w:i/>
          <w:iCs/>
          <w:sz w:val="24"/>
          <w:szCs w:val="24"/>
        </w:rPr>
        <w:t>et al</w:t>
      </w:r>
      <w:r w:rsidR="00A22C32" w:rsidRPr="00A91A00">
        <w:rPr>
          <w:rFonts w:ascii="Times New Roman" w:eastAsia="Times New Roman" w:hAnsi="Times New Roman" w:cs="Times New Roman"/>
          <w:sz w:val="24"/>
          <w:szCs w:val="24"/>
        </w:rPr>
        <w:t>., 1988).</w:t>
      </w:r>
      <w:r w:rsidR="000A01F6" w:rsidRPr="000A01F6">
        <w:rPr>
          <w:rFonts w:ascii="Times New Roman" w:hAnsi="Times New Roman" w:cs="Times New Roman"/>
          <w:sz w:val="24"/>
          <w:szCs w:val="24"/>
        </w:rPr>
        <w:t xml:space="preserve"> Singh </w:t>
      </w:r>
      <w:r w:rsidR="000A01F6" w:rsidRPr="000A01F6">
        <w:rPr>
          <w:rFonts w:ascii="Times New Roman" w:hAnsi="Times New Roman" w:cs="Times New Roman"/>
          <w:i/>
          <w:sz w:val="24"/>
          <w:szCs w:val="24"/>
        </w:rPr>
        <w:t>et al</w:t>
      </w:r>
      <w:r w:rsidR="000A01F6" w:rsidRPr="000A01F6">
        <w:rPr>
          <w:rFonts w:ascii="Times New Roman" w:hAnsi="Times New Roman" w:cs="Times New Roman"/>
          <w:sz w:val="24"/>
          <w:szCs w:val="24"/>
        </w:rPr>
        <w:t>. (2009)</w:t>
      </w:r>
      <w:r w:rsidR="000A01F6" w:rsidRPr="00D327F7">
        <w:rPr>
          <w:rFonts w:ascii="Times New Roman" w:hAnsi="Times New Roman" w:cs="Times New Roman"/>
          <w:sz w:val="24"/>
          <w:szCs w:val="24"/>
        </w:rPr>
        <w:t xml:space="preserve"> reported that brinjal is rich in bioactive phenolic compounds like 5-caffeoylquinic acid (chlorogenic acid), which is strongly correlated with inhibiting LDL cholesterol oxidation a key mechanism in preventing cardiovascular diseases.</w:t>
      </w:r>
    </w:p>
    <w:p w14:paraId="447C5EAF" w14:textId="77777777" w:rsidR="0056243B" w:rsidRPr="0056243B" w:rsidRDefault="0056243B" w:rsidP="000A01F6">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t>Despite its agricultural importance and improved cultivation practices, brinjal production faces significant challenges from various pathological constraints, with disease prevalence representing the primary limiting factor affecting yields. Among the spectrum of diseases affecting brinjal cultivati</w:t>
      </w:r>
      <w:r w:rsidR="000A01F6">
        <w:rPr>
          <w:rFonts w:ascii="Times New Roman" w:hAnsi="Times New Roman" w:cs="Times New Roman"/>
          <w:sz w:val="24"/>
          <w:szCs w:val="24"/>
        </w:rPr>
        <w:t xml:space="preserve">on, Phomopsis blight caused by </w:t>
      </w:r>
      <w:r w:rsidR="000A01F6" w:rsidRPr="000A01F6">
        <w:rPr>
          <w:rFonts w:ascii="Times New Roman" w:hAnsi="Times New Roman" w:cs="Times New Roman"/>
          <w:i/>
          <w:sz w:val="24"/>
          <w:szCs w:val="24"/>
        </w:rPr>
        <w:t xml:space="preserve">Phomopsis </w:t>
      </w:r>
      <w:proofErr w:type="spellStart"/>
      <w:r w:rsidR="000A01F6" w:rsidRPr="000A01F6">
        <w:rPr>
          <w:rFonts w:ascii="Times New Roman" w:hAnsi="Times New Roman" w:cs="Times New Roman"/>
          <w:i/>
          <w:sz w:val="24"/>
          <w:szCs w:val="24"/>
        </w:rPr>
        <w:t>vexans</w:t>
      </w:r>
      <w:proofErr w:type="spellEnd"/>
      <w:r w:rsidR="000A01F6" w:rsidRPr="000A01F6">
        <w:rPr>
          <w:rFonts w:ascii="Times New Roman" w:hAnsi="Times New Roman" w:cs="Times New Roman"/>
          <w:i/>
          <w:sz w:val="24"/>
          <w:szCs w:val="24"/>
        </w:rPr>
        <w:t xml:space="preserve"> </w:t>
      </w:r>
      <w:r w:rsidRPr="0056243B">
        <w:rPr>
          <w:rFonts w:ascii="Times New Roman" w:hAnsi="Times New Roman" w:cs="Times New Roman"/>
          <w:sz w:val="24"/>
          <w:szCs w:val="24"/>
        </w:rPr>
        <w:t>emerges as the most devastatin</w:t>
      </w:r>
      <w:r w:rsidR="00E0688F">
        <w:rPr>
          <w:rFonts w:ascii="Times New Roman" w:hAnsi="Times New Roman" w:cs="Times New Roman"/>
          <w:sz w:val="24"/>
          <w:szCs w:val="24"/>
        </w:rPr>
        <w:t xml:space="preserve">g pathological constraint </w:t>
      </w:r>
      <w:r w:rsidR="00E0688F" w:rsidRPr="00A91A00">
        <w:rPr>
          <w:rFonts w:ascii="Times New Roman" w:eastAsia="Times New Roman" w:hAnsi="Times New Roman" w:cs="Times New Roman"/>
          <w:sz w:val="24"/>
          <w:szCs w:val="24"/>
        </w:rPr>
        <w:t xml:space="preserve">(Bhatti </w:t>
      </w:r>
      <w:r w:rsidR="00E0688F" w:rsidRPr="00A91A00">
        <w:rPr>
          <w:rFonts w:ascii="Times New Roman" w:eastAsia="Times New Roman" w:hAnsi="Times New Roman" w:cs="Times New Roman"/>
          <w:i/>
          <w:iCs/>
          <w:sz w:val="24"/>
          <w:szCs w:val="24"/>
        </w:rPr>
        <w:t>et al</w:t>
      </w:r>
      <w:r w:rsidR="00E0688F" w:rsidRPr="00A91A00">
        <w:rPr>
          <w:rFonts w:ascii="Times New Roman" w:eastAsia="Times New Roman" w:hAnsi="Times New Roman" w:cs="Times New Roman"/>
          <w:sz w:val="24"/>
          <w:szCs w:val="24"/>
        </w:rPr>
        <w:t xml:space="preserve">., 2013). </w:t>
      </w:r>
      <w:r w:rsidRPr="0056243B">
        <w:rPr>
          <w:rFonts w:ascii="Times New Roman" w:hAnsi="Times New Roman" w:cs="Times New Roman"/>
          <w:sz w:val="24"/>
          <w:szCs w:val="24"/>
        </w:rPr>
        <w:t>This destructive fungal pathogen induces severe foliar necrosis, fruit decay, stem cankering, and pre-emergence seedling mortality, resulting in yield losses ranging from 15-20% under moderate infection to 40-70% in severe cases when environmental condit</w:t>
      </w:r>
      <w:r w:rsidR="00AA1430">
        <w:rPr>
          <w:rFonts w:ascii="Times New Roman" w:hAnsi="Times New Roman" w:cs="Times New Roman"/>
          <w:sz w:val="24"/>
          <w:szCs w:val="24"/>
        </w:rPr>
        <w:t xml:space="preserve">ions </w:t>
      </w:r>
      <w:commentRangeStart w:id="2"/>
      <w:proofErr w:type="spellStart"/>
      <w:r w:rsidR="00AA1430">
        <w:rPr>
          <w:rFonts w:ascii="Times New Roman" w:hAnsi="Times New Roman" w:cs="Times New Roman"/>
          <w:sz w:val="24"/>
          <w:szCs w:val="24"/>
        </w:rPr>
        <w:t>favor</w:t>
      </w:r>
      <w:commentRangeEnd w:id="2"/>
      <w:proofErr w:type="spellEnd"/>
      <w:r w:rsidR="000B50C2">
        <w:rPr>
          <w:rStyle w:val="CommentReference"/>
        </w:rPr>
        <w:commentReference w:id="2"/>
      </w:r>
      <w:r w:rsidR="00AA1430">
        <w:rPr>
          <w:rFonts w:ascii="Times New Roman" w:hAnsi="Times New Roman" w:cs="Times New Roman"/>
          <w:sz w:val="24"/>
          <w:szCs w:val="24"/>
        </w:rPr>
        <w:t xml:space="preserve"> pathogen development </w:t>
      </w:r>
      <w:r w:rsidR="00AA1430" w:rsidRPr="00A91A00">
        <w:rPr>
          <w:rFonts w:ascii="Times New Roman" w:eastAsia="Times New Roman" w:hAnsi="Times New Roman" w:cs="Times New Roman"/>
          <w:sz w:val="24"/>
          <w:szCs w:val="24"/>
        </w:rPr>
        <w:t>(</w:t>
      </w:r>
      <w:proofErr w:type="spellStart"/>
      <w:r w:rsidR="00AA1430" w:rsidRPr="00A91A00">
        <w:rPr>
          <w:rFonts w:ascii="Times New Roman" w:eastAsia="Times New Roman" w:hAnsi="Times New Roman" w:cs="Times New Roman"/>
          <w:sz w:val="24"/>
          <w:szCs w:val="24"/>
        </w:rPr>
        <w:t>Jayaramaiah</w:t>
      </w:r>
      <w:proofErr w:type="spellEnd"/>
      <w:r w:rsidR="00AA1430" w:rsidRPr="00A91A00">
        <w:rPr>
          <w:rFonts w:ascii="Times New Roman" w:eastAsia="Times New Roman" w:hAnsi="Times New Roman" w:cs="Times New Roman"/>
          <w:sz w:val="24"/>
          <w:szCs w:val="24"/>
        </w:rPr>
        <w:t xml:space="preserve"> </w:t>
      </w:r>
      <w:r w:rsidR="00AA1430" w:rsidRPr="00A91A00">
        <w:rPr>
          <w:rFonts w:ascii="Times New Roman" w:eastAsia="Times New Roman" w:hAnsi="Times New Roman" w:cs="Times New Roman"/>
          <w:i/>
          <w:iCs/>
          <w:sz w:val="24"/>
          <w:szCs w:val="24"/>
        </w:rPr>
        <w:t>et al</w:t>
      </w:r>
      <w:r w:rsidR="00AA1430" w:rsidRPr="00A91A00">
        <w:rPr>
          <w:rFonts w:ascii="Times New Roman" w:eastAsia="Times New Roman" w:hAnsi="Times New Roman" w:cs="Times New Roman"/>
          <w:sz w:val="24"/>
          <w:szCs w:val="24"/>
        </w:rPr>
        <w:t>., 2013).</w:t>
      </w:r>
    </w:p>
    <w:p w14:paraId="72494254" w14:textId="77777777" w:rsidR="0056243B" w:rsidRPr="0056243B" w:rsidRDefault="0056243B" w:rsidP="005718BD">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t>The disease spreads through multiple transmission pathways including seed-borne inoculum, airborne spores, water splash dispersal, insect vectors, and contaminated agricultural implements. The pathogen thrives under warm temperatures (optimal at 28°C) and high humidity conditions, with spore germination occurring optimally at 27°C and fruiting</w:t>
      </w:r>
      <w:r w:rsidR="00093C66">
        <w:rPr>
          <w:rFonts w:ascii="Times New Roman" w:hAnsi="Times New Roman" w:cs="Times New Roman"/>
          <w:sz w:val="24"/>
          <w:szCs w:val="24"/>
        </w:rPr>
        <w:t xml:space="preserve"> body formation between 30-35°C </w:t>
      </w:r>
      <w:r w:rsidR="00093C66" w:rsidRPr="00A91A00">
        <w:rPr>
          <w:rFonts w:ascii="Times New Roman" w:eastAsia="Times New Roman" w:hAnsi="Times New Roman" w:cs="Times New Roman"/>
          <w:sz w:val="24"/>
          <w:szCs w:val="24"/>
        </w:rPr>
        <w:t>(</w:t>
      </w:r>
      <w:proofErr w:type="spellStart"/>
      <w:r w:rsidR="00093C66" w:rsidRPr="00A91A00">
        <w:rPr>
          <w:rFonts w:ascii="Times New Roman" w:eastAsia="Times New Roman" w:hAnsi="Times New Roman" w:cs="Times New Roman"/>
          <w:sz w:val="24"/>
          <w:szCs w:val="24"/>
        </w:rPr>
        <w:t>Beura</w:t>
      </w:r>
      <w:proofErr w:type="spellEnd"/>
      <w:r w:rsidR="00093C66" w:rsidRPr="00A91A00">
        <w:rPr>
          <w:rFonts w:ascii="Times New Roman" w:eastAsia="Times New Roman" w:hAnsi="Times New Roman" w:cs="Times New Roman"/>
          <w:sz w:val="24"/>
          <w:szCs w:val="24"/>
        </w:rPr>
        <w:t xml:space="preserve"> </w:t>
      </w:r>
      <w:r w:rsidR="00093C66" w:rsidRPr="00A91A00">
        <w:rPr>
          <w:rFonts w:ascii="Times New Roman" w:eastAsia="Times New Roman" w:hAnsi="Times New Roman" w:cs="Times New Roman"/>
          <w:i/>
          <w:iCs/>
          <w:sz w:val="24"/>
          <w:szCs w:val="24"/>
        </w:rPr>
        <w:t>et al</w:t>
      </w:r>
      <w:r w:rsidR="00093C66" w:rsidRPr="00A91A00">
        <w:rPr>
          <w:rFonts w:ascii="Times New Roman" w:eastAsia="Times New Roman" w:hAnsi="Times New Roman" w:cs="Times New Roman"/>
          <w:sz w:val="24"/>
          <w:szCs w:val="24"/>
        </w:rPr>
        <w:t xml:space="preserve">., 2008). </w:t>
      </w:r>
      <w:r w:rsidRPr="0056243B">
        <w:rPr>
          <w:rFonts w:ascii="Times New Roman" w:hAnsi="Times New Roman" w:cs="Times New Roman"/>
          <w:sz w:val="24"/>
          <w:szCs w:val="24"/>
        </w:rPr>
        <w:t xml:space="preserve"> Infected fruits develop characteristic small, darkened, water-soaked lesions that expand into sunken patches, often rendering produce unmarketable </w:t>
      </w:r>
      <w:r w:rsidR="00093C66">
        <w:rPr>
          <w:rFonts w:ascii="Times New Roman" w:hAnsi="Times New Roman" w:cs="Times New Roman"/>
          <w:sz w:val="24"/>
          <w:szCs w:val="24"/>
        </w:rPr>
        <w:t>(</w:t>
      </w:r>
      <w:r w:rsidR="00093C66">
        <w:rPr>
          <w:rFonts w:ascii="Times New Roman" w:eastAsia="Times New Roman" w:hAnsi="Times New Roman" w:cs="Times New Roman"/>
          <w:sz w:val="24"/>
          <w:szCs w:val="24"/>
        </w:rPr>
        <w:t>Howard and David, 2007)</w:t>
      </w:r>
      <w:r w:rsidR="00093C66" w:rsidRPr="00093C66">
        <w:rPr>
          <w:rFonts w:ascii="Times New Roman" w:eastAsia="Times New Roman" w:hAnsi="Times New Roman" w:cs="Times New Roman"/>
          <w:sz w:val="24"/>
          <w:szCs w:val="24"/>
        </w:rPr>
        <w:t xml:space="preserve"> </w:t>
      </w:r>
      <w:r w:rsidRPr="0056243B">
        <w:rPr>
          <w:rFonts w:ascii="Times New Roman" w:hAnsi="Times New Roman" w:cs="Times New Roman"/>
          <w:sz w:val="24"/>
          <w:szCs w:val="24"/>
        </w:rPr>
        <w:t>and reducing market value by 20-30% while adversel</w:t>
      </w:r>
      <w:r w:rsidR="00093C66">
        <w:rPr>
          <w:rFonts w:ascii="Times New Roman" w:hAnsi="Times New Roman" w:cs="Times New Roman"/>
          <w:sz w:val="24"/>
          <w:szCs w:val="24"/>
        </w:rPr>
        <w:t xml:space="preserve">y affecting nutritional content </w:t>
      </w:r>
      <w:r w:rsidR="00093C66" w:rsidRPr="00A91A00">
        <w:rPr>
          <w:rFonts w:ascii="Times New Roman" w:eastAsia="Times New Roman" w:hAnsi="Times New Roman" w:cs="Times New Roman"/>
          <w:sz w:val="24"/>
          <w:szCs w:val="24"/>
        </w:rPr>
        <w:t xml:space="preserve">(Akhtar </w:t>
      </w:r>
      <w:r w:rsidR="00093C66" w:rsidRPr="00A91A00">
        <w:rPr>
          <w:rFonts w:ascii="Times New Roman" w:eastAsia="Times New Roman" w:hAnsi="Times New Roman" w:cs="Times New Roman"/>
          <w:i/>
          <w:iCs/>
          <w:sz w:val="24"/>
          <w:szCs w:val="24"/>
        </w:rPr>
        <w:t>et al</w:t>
      </w:r>
      <w:r w:rsidR="00093C66" w:rsidRPr="00A91A00">
        <w:rPr>
          <w:rFonts w:ascii="Times New Roman" w:eastAsia="Times New Roman" w:hAnsi="Times New Roman" w:cs="Times New Roman"/>
          <w:sz w:val="24"/>
          <w:szCs w:val="24"/>
        </w:rPr>
        <w:t xml:space="preserve">., 2008; Hossain </w:t>
      </w:r>
      <w:r w:rsidR="00093C66" w:rsidRPr="00A91A00">
        <w:rPr>
          <w:rFonts w:ascii="Times New Roman" w:eastAsia="Times New Roman" w:hAnsi="Times New Roman" w:cs="Times New Roman"/>
          <w:i/>
          <w:iCs/>
          <w:sz w:val="24"/>
          <w:szCs w:val="24"/>
        </w:rPr>
        <w:t>et al</w:t>
      </w:r>
      <w:r w:rsidR="00093C66" w:rsidRPr="00A91A00">
        <w:rPr>
          <w:rFonts w:ascii="Times New Roman" w:eastAsia="Times New Roman" w:hAnsi="Times New Roman" w:cs="Times New Roman"/>
          <w:sz w:val="24"/>
          <w:szCs w:val="24"/>
        </w:rPr>
        <w:t>., 2013)</w:t>
      </w:r>
      <w:r w:rsidR="00093C66">
        <w:rPr>
          <w:rFonts w:ascii="Times New Roman" w:eastAsia="Times New Roman" w:hAnsi="Times New Roman" w:cs="Times New Roman"/>
          <w:sz w:val="24"/>
          <w:szCs w:val="24"/>
        </w:rPr>
        <w:t>.</w:t>
      </w:r>
    </w:p>
    <w:p w14:paraId="7F8279C9" w14:textId="77777777" w:rsidR="00093C66" w:rsidRDefault="0056243B" w:rsidP="00093C66">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t xml:space="preserve">Current disease management strategies rely heavily on chemical fungicides including </w:t>
      </w:r>
      <w:proofErr w:type="spellStart"/>
      <w:r w:rsidRPr="0056243B">
        <w:rPr>
          <w:rFonts w:ascii="Times New Roman" w:hAnsi="Times New Roman" w:cs="Times New Roman"/>
          <w:sz w:val="24"/>
          <w:szCs w:val="24"/>
        </w:rPr>
        <w:t>Captan</w:t>
      </w:r>
      <w:proofErr w:type="spellEnd"/>
      <w:r w:rsidRPr="0056243B">
        <w:rPr>
          <w:rFonts w:ascii="Times New Roman" w:hAnsi="Times New Roman" w:cs="Times New Roman"/>
          <w:sz w:val="24"/>
          <w:szCs w:val="24"/>
        </w:rPr>
        <w:t xml:space="preserve">, </w:t>
      </w:r>
      <w:proofErr w:type="spellStart"/>
      <w:r w:rsidRPr="0056243B">
        <w:rPr>
          <w:rFonts w:ascii="Times New Roman" w:hAnsi="Times New Roman" w:cs="Times New Roman"/>
          <w:sz w:val="24"/>
          <w:szCs w:val="24"/>
        </w:rPr>
        <w:t>Dithane</w:t>
      </w:r>
      <w:proofErr w:type="spellEnd"/>
      <w:r w:rsidRPr="0056243B">
        <w:rPr>
          <w:rFonts w:ascii="Times New Roman" w:hAnsi="Times New Roman" w:cs="Times New Roman"/>
          <w:sz w:val="24"/>
          <w:szCs w:val="24"/>
        </w:rPr>
        <w:t xml:space="preserve"> M-45, Carbendazim, and Copper oxychloride, which present significant en</w:t>
      </w:r>
      <w:r w:rsidR="00443894">
        <w:rPr>
          <w:rFonts w:ascii="Times New Roman" w:hAnsi="Times New Roman" w:cs="Times New Roman"/>
          <w:sz w:val="24"/>
          <w:szCs w:val="24"/>
        </w:rPr>
        <w:t xml:space="preserve">vironmental and health concerns </w:t>
      </w:r>
      <w:r w:rsidR="00443894" w:rsidRPr="00A91A00">
        <w:rPr>
          <w:rFonts w:ascii="Times New Roman" w:eastAsia="Times New Roman" w:hAnsi="Times New Roman" w:cs="Times New Roman"/>
          <w:sz w:val="24"/>
          <w:szCs w:val="24"/>
        </w:rPr>
        <w:t xml:space="preserve">(Pani </w:t>
      </w:r>
      <w:r w:rsidR="00443894" w:rsidRPr="00A91A00">
        <w:rPr>
          <w:rFonts w:ascii="Times New Roman" w:eastAsia="Times New Roman" w:hAnsi="Times New Roman" w:cs="Times New Roman"/>
          <w:i/>
          <w:iCs/>
          <w:sz w:val="24"/>
          <w:szCs w:val="24"/>
        </w:rPr>
        <w:t>et al</w:t>
      </w:r>
      <w:r w:rsidR="00443894" w:rsidRPr="00A91A00">
        <w:rPr>
          <w:rFonts w:ascii="Times New Roman" w:eastAsia="Times New Roman" w:hAnsi="Times New Roman" w:cs="Times New Roman"/>
          <w:sz w:val="24"/>
          <w:szCs w:val="24"/>
        </w:rPr>
        <w:t>., 2013)</w:t>
      </w:r>
      <w:r w:rsidR="00443894">
        <w:rPr>
          <w:rFonts w:ascii="Times New Roman" w:hAnsi="Times New Roman" w:cs="Times New Roman"/>
          <w:sz w:val="24"/>
          <w:szCs w:val="24"/>
        </w:rPr>
        <w:t xml:space="preserve">. </w:t>
      </w:r>
      <w:r w:rsidRPr="0056243B">
        <w:rPr>
          <w:rFonts w:ascii="Times New Roman" w:hAnsi="Times New Roman" w:cs="Times New Roman"/>
          <w:sz w:val="24"/>
          <w:szCs w:val="24"/>
        </w:rPr>
        <w:t xml:space="preserve">These challenges have prompted researchers to explore sustainable, eco-friendly disease management alternatives, with </w:t>
      </w:r>
      <w:r w:rsidR="000C667C">
        <w:rPr>
          <w:rFonts w:ascii="Times New Roman" w:hAnsi="Times New Roman" w:cs="Times New Roman"/>
          <w:sz w:val="24"/>
          <w:szCs w:val="24"/>
        </w:rPr>
        <w:t xml:space="preserve">botanical extracts and </w:t>
      </w:r>
      <w:r w:rsidRPr="0056243B">
        <w:rPr>
          <w:rFonts w:ascii="Times New Roman" w:hAnsi="Times New Roman" w:cs="Times New Roman"/>
          <w:sz w:val="24"/>
          <w:szCs w:val="24"/>
        </w:rPr>
        <w:t xml:space="preserve">nanotechnology emerging as a promising solution. </w:t>
      </w:r>
    </w:p>
    <w:p w14:paraId="4B871C2A" w14:textId="5C228B0F" w:rsidR="0056243B" w:rsidRDefault="000C667C" w:rsidP="00093C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56243B" w:rsidRPr="0056243B">
        <w:rPr>
          <w:rFonts w:ascii="Times New Roman" w:hAnsi="Times New Roman" w:cs="Times New Roman"/>
          <w:sz w:val="24"/>
          <w:szCs w:val="24"/>
        </w:rPr>
        <w:t xml:space="preserve">reen synthesis of nanoparticles using plant-derived extracts offers environmentally safe and economically viable antimicrobial solutions. This approach utilizes bioactive </w:t>
      </w:r>
      <w:r w:rsidR="0056243B" w:rsidRPr="0056243B">
        <w:rPr>
          <w:rFonts w:ascii="Times New Roman" w:hAnsi="Times New Roman" w:cs="Times New Roman"/>
          <w:sz w:val="24"/>
          <w:szCs w:val="24"/>
        </w:rPr>
        <w:lastRenderedPageBreak/>
        <w:t>compounds such as phenols, flavonoids, terpenoids, and proteins to reduce metal ions into nanoparticles while providing nat</w:t>
      </w:r>
      <w:r w:rsidR="00E4617F">
        <w:rPr>
          <w:rFonts w:ascii="Times New Roman" w:hAnsi="Times New Roman" w:cs="Times New Roman"/>
          <w:sz w:val="24"/>
          <w:szCs w:val="24"/>
        </w:rPr>
        <w:t xml:space="preserve">ural capping and stabilization </w:t>
      </w:r>
      <w:r w:rsidR="00E4617F" w:rsidRPr="00A91A00">
        <w:rPr>
          <w:rFonts w:ascii="Times New Roman" w:eastAsia="Times New Roman" w:hAnsi="Times New Roman" w:cs="Times New Roman"/>
          <w:sz w:val="24"/>
          <w:szCs w:val="24"/>
        </w:rPr>
        <w:t>(Arya, 2010).</w:t>
      </w:r>
      <w:r w:rsidR="000B50C2">
        <w:rPr>
          <w:rFonts w:ascii="Times New Roman" w:eastAsia="Times New Roman" w:hAnsi="Times New Roman" w:cs="Times New Roman"/>
          <w:sz w:val="24"/>
          <w:szCs w:val="24"/>
        </w:rPr>
        <w:t xml:space="preserve"> </w:t>
      </w:r>
      <w:r w:rsidR="0056243B" w:rsidRPr="0056243B">
        <w:rPr>
          <w:rFonts w:ascii="Times New Roman" w:hAnsi="Times New Roman" w:cs="Times New Roman"/>
          <w:sz w:val="24"/>
          <w:szCs w:val="24"/>
        </w:rPr>
        <w:t xml:space="preserve">Silver and zinc nanoparticles synthesized through green methods demonstrate broad-spectrum antifungal activity, enhanced plant </w:t>
      </w:r>
      <w:proofErr w:type="spellStart"/>
      <w:r w:rsidR="0056243B" w:rsidRPr="0056243B">
        <w:rPr>
          <w:rFonts w:ascii="Times New Roman" w:hAnsi="Times New Roman" w:cs="Times New Roman"/>
          <w:sz w:val="24"/>
          <w:szCs w:val="24"/>
        </w:rPr>
        <w:t>defense</w:t>
      </w:r>
      <w:proofErr w:type="spellEnd"/>
      <w:r w:rsidR="0056243B" w:rsidRPr="0056243B">
        <w:rPr>
          <w:rFonts w:ascii="Times New Roman" w:hAnsi="Times New Roman" w:cs="Times New Roman"/>
          <w:sz w:val="24"/>
          <w:szCs w:val="24"/>
        </w:rPr>
        <w:t xml:space="preserve"> responses, and minimal toxicity to beneficial organisms</w:t>
      </w:r>
      <w:r w:rsidR="00E4617F" w:rsidRPr="00A91A00">
        <w:rPr>
          <w:rFonts w:ascii="Times New Roman" w:eastAsia="Times New Roman" w:hAnsi="Times New Roman" w:cs="Times New Roman"/>
          <w:sz w:val="24"/>
          <w:szCs w:val="24"/>
        </w:rPr>
        <w:t xml:space="preserve">(Sondi and Salopek-Sondi, 2004; Kim </w:t>
      </w:r>
      <w:r w:rsidR="00E4617F" w:rsidRPr="00A91A00">
        <w:rPr>
          <w:rFonts w:ascii="Times New Roman" w:eastAsia="Times New Roman" w:hAnsi="Times New Roman" w:cs="Times New Roman"/>
          <w:i/>
          <w:iCs/>
          <w:sz w:val="24"/>
          <w:szCs w:val="24"/>
        </w:rPr>
        <w:t>et al</w:t>
      </w:r>
      <w:r w:rsidR="00E4617F" w:rsidRPr="00A91A00">
        <w:rPr>
          <w:rFonts w:ascii="Times New Roman" w:eastAsia="Times New Roman" w:hAnsi="Times New Roman" w:cs="Times New Roman"/>
          <w:sz w:val="24"/>
          <w:szCs w:val="24"/>
        </w:rPr>
        <w:t>., 2007)</w:t>
      </w:r>
      <w:r w:rsidR="0056243B" w:rsidRPr="0056243B">
        <w:rPr>
          <w:rFonts w:ascii="Times New Roman" w:hAnsi="Times New Roman" w:cs="Times New Roman"/>
          <w:sz w:val="24"/>
          <w:szCs w:val="24"/>
        </w:rPr>
        <w:t>.</w:t>
      </w:r>
    </w:p>
    <w:p w14:paraId="195052BF" w14:textId="77777777" w:rsidR="00C93438" w:rsidRDefault="00C93438" w:rsidP="00093C66">
      <w:pPr>
        <w:spacing w:line="360" w:lineRule="auto"/>
        <w:ind w:firstLine="720"/>
        <w:jc w:val="both"/>
        <w:rPr>
          <w:rFonts w:ascii="Times New Roman" w:hAnsi="Times New Roman" w:cs="Times New Roman"/>
          <w:sz w:val="24"/>
          <w:szCs w:val="24"/>
        </w:rPr>
      </w:pPr>
      <w:r w:rsidRPr="00C93438">
        <w:rPr>
          <w:rFonts w:ascii="Times New Roman" w:hAnsi="Times New Roman" w:cs="Times New Roman"/>
          <w:sz w:val="24"/>
          <w:szCs w:val="24"/>
        </w:rPr>
        <w:t xml:space="preserve">Baker </w:t>
      </w:r>
      <w:r w:rsidRPr="00C93438">
        <w:rPr>
          <w:rFonts w:ascii="Times New Roman" w:hAnsi="Times New Roman" w:cs="Times New Roman"/>
          <w:i/>
          <w:sz w:val="24"/>
          <w:szCs w:val="24"/>
        </w:rPr>
        <w:t>et al</w:t>
      </w:r>
      <w:r w:rsidRPr="00C93438">
        <w:rPr>
          <w:rFonts w:ascii="Times New Roman" w:hAnsi="Times New Roman" w:cs="Times New Roman"/>
          <w:sz w:val="24"/>
          <w:szCs w:val="24"/>
        </w:rPr>
        <w:t>. (2017) examined nano-</w:t>
      </w:r>
      <w:proofErr w:type="spellStart"/>
      <w:r w:rsidRPr="00C93438">
        <w:rPr>
          <w:rFonts w:ascii="Times New Roman" w:hAnsi="Times New Roman" w:cs="Times New Roman"/>
          <w:sz w:val="24"/>
          <w:szCs w:val="24"/>
        </w:rPr>
        <w:t>agroparticles</w:t>
      </w:r>
      <w:proofErr w:type="spellEnd"/>
      <w:r w:rsidRPr="00C93438">
        <w:rPr>
          <w:rFonts w:ascii="Times New Roman" w:hAnsi="Times New Roman" w:cs="Times New Roman"/>
          <w:sz w:val="24"/>
          <w:szCs w:val="24"/>
        </w:rPr>
        <w:t xml:space="preserve"> for sustainable agriculture and plant disease management, highlighting the antimicrobial properties of silver, zinc oxide, and titanium dioxide nanoparticles against plant pathogens.</w:t>
      </w:r>
      <w:r w:rsidR="007F01E3" w:rsidRPr="007F01E3">
        <w:rPr>
          <w:rFonts w:ascii="Times New Roman" w:hAnsi="Times New Roman" w:cs="Times New Roman"/>
          <w:sz w:val="24"/>
          <w:szCs w:val="24"/>
        </w:rPr>
        <w:t xml:space="preserve"> Sardar </w:t>
      </w:r>
      <w:r w:rsidR="007F01E3" w:rsidRPr="007F01E3">
        <w:rPr>
          <w:rFonts w:ascii="Times New Roman" w:hAnsi="Times New Roman" w:cs="Times New Roman"/>
          <w:i/>
          <w:sz w:val="24"/>
          <w:szCs w:val="24"/>
        </w:rPr>
        <w:t>et al</w:t>
      </w:r>
      <w:r w:rsidR="007F01E3" w:rsidRPr="007F01E3">
        <w:rPr>
          <w:rFonts w:ascii="Times New Roman" w:hAnsi="Times New Roman" w:cs="Times New Roman"/>
          <w:sz w:val="24"/>
          <w:szCs w:val="24"/>
        </w:rPr>
        <w:t xml:space="preserve">. (2021) tested lemon peel-synthesized </w:t>
      </w:r>
      <w:proofErr w:type="spellStart"/>
      <w:r w:rsidR="007F01E3" w:rsidRPr="007F01E3">
        <w:rPr>
          <w:rFonts w:ascii="Times New Roman" w:hAnsi="Times New Roman" w:cs="Times New Roman"/>
          <w:sz w:val="24"/>
          <w:szCs w:val="24"/>
        </w:rPr>
        <w:t>ZnO</w:t>
      </w:r>
      <w:proofErr w:type="spellEnd"/>
      <w:r w:rsidR="007F01E3" w:rsidRPr="007F01E3">
        <w:rPr>
          <w:rFonts w:ascii="Times New Roman" w:hAnsi="Times New Roman" w:cs="Times New Roman"/>
          <w:sz w:val="24"/>
          <w:szCs w:val="24"/>
        </w:rPr>
        <w:t xml:space="preserve"> nanoparticles against </w:t>
      </w:r>
      <w:r w:rsidR="007F01E3" w:rsidRPr="007F01E3">
        <w:rPr>
          <w:rFonts w:ascii="Times New Roman" w:hAnsi="Times New Roman" w:cs="Times New Roman"/>
          <w:i/>
          <w:sz w:val="24"/>
          <w:szCs w:val="24"/>
        </w:rPr>
        <w:t>Alternaria citri</w:t>
      </w:r>
      <w:r w:rsidR="007F01E3" w:rsidRPr="007F01E3">
        <w:rPr>
          <w:rFonts w:ascii="Times New Roman" w:hAnsi="Times New Roman" w:cs="Times New Roman"/>
          <w:sz w:val="24"/>
          <w:szCs w:val="24"/>
        </w:rPr>
        <w:t>, showing a dose-dependent response with inhibition zones increasing from 21.5 mm (10 mg ml⁻¹) to 51.5 mm (100 mg ml⁻¹), indicating high efficacy at elevated concentrations.</w:t>
      </w:r>
      <w:r w:rsidR="00271210" w:rsidRPr="00271210">
        <w:rPr>
          <w:rFonts w:ascii="Times New Roman" w:hAnsi="Times New Roman" w:cs="Times New Roman"/>
          <w:sz w:val="24"/>
          <w:szCs w:val="24"/>
        </w:rPr>
        <w:t xml:space="preserve"> </w:t>
      </w:r>
      <w:r w:rsidR="00271210" w:rsidRPr="007F01E3">
        <w:rPr>
          <w:rFonts w:ascii="Times New Roman" w:hAnsi="Times New Roman" w:cs="Times New Roman"/>
          <w:sz w:val="24"/>
          <w:szCs w:val="24"/>
        </w:rPr>
        <w:t xml:space="preserve">Khatoon </w:t>
      </w:r>
      <w:r w:rsidR="00271210" w:rsidRPr="007F01E3">
        <w:rPr>
          <w:rFonts w:ascii="Times New Roman" w:hAnsi="Times New Roman" w:cs="Times New Roman"/>
          <w:i/>
          <w:iCs/>
          <w:sz w:val="24"/>
          <w:szCs w:val="24"/>
        </w:rPr>
        <w:t>et al</w:t>
      </w:r>
      <w:r w:rsidR="00271210" w:rsidRPr="007F01E3">
        <w:rPr>
          <w:rFonts w:ascii="Times New Roman" w:hAnsi="Times New Roman" w:cs="Times New Roman"/>
          <w:sz w:val="24"/>
          <w:szCs w:val="24"/>
        </w:rPr>
        <w:t>. (2024)</w:t>
      </w:r>
      <w:r w:rsidR="00271210" w:rsidRPr="005F26F1">
        <w:rPr>
          <w:rFonts w:ascii="Times New Roman" w:hAnsi="Times New Roman" w:cs="Times New Roman"/>
          <w:sz w:val="24"/>
          <w:szCs w:val="24"/>
        </w:rPr>
        <w:t xml:space="preserve"> reported that green-synthesized </w:t>
      </w:r>
      <w:proofErr w:type="spellStart"/>
      <w:r w:rsidR="00271210" w:rsidRPr="005F26F1">
        <w:rPr>
          <w:rFonts w:ascii="Times New Roman" w:hAnsi="Times New Roman" w:cs="Times New Roman"/>
          <w:sz w:val="24"/>
          <w:szCs w:val="24"/>
        </w:rPr>
        <w:t>AgNPs</w:t>
      </w:r>
      <w:proofErr w:type="spellEnd"/>
      <w:r w:rsidR="00271210" w:rsidRPr="005F26F1">
        <w:rPr>
          <w:rFonts w:ascii="Times New Roman" w:hAnsi="Times New Roman" w:cs="Times New Roman"/>
          <w:sz w:val="24"/>
          <w:szCs w:val="24"/>
        </w:rPr>
        <w:t xml:space="preserve"> from </w:t>
      </w:r>
      <w:r w:rsidR="00271210" w:rsidRPr="005F26F1">
        <w:rPr>
          <w:rFonts w:ascii="Times New Roman" w:hAnsi="Times New Roman" w:cs="Times New Roman"/>
          <w:i/>
          <w:iCs/>
          <w:sz w:val="24"/>
          <w:szCs w:val="24"/>
        </w:rPr>
        <w:t xml:space="preserve">Quercus </w:t>
      </w:r>
      <w:proofErr w:type="spellStart"/>
      <w:r w:rsidR="00271210" w:rsidRPr="005F26F1">
        <w:rPr>
          <w:rFonts w:ascii="Times New Roman" w:hAnsi="Times New Roman" w:cs="Times New Roman"/>
          <w:i/>
          <w:iCs/>
          <w:sz w:val="24"/>
          <w:szCs w:val="24"/>
        </w:rPr>
        <w:t>incana</w:t>
      </w:r>
      <w:proofErr w:type="spellEnd"/>
      <w:r w:rsidR="00271210" w:rsidRPr="005F26F1">
        <w:rPr>
          <w:rFonts w:ascii="Times New Roman" w:hAnsi="Times New Roman" w:cs="Times New Roman"/>
          <w:i/>
          <w:iCs/>
          <w:sz w:val="24"/>
          <w:szCs w:val="24"/>
        </w:rPr>
        <w:t xml:space="preserve"> </w:t>
      </w:r>
      <w:r w:rsidR="00271210" w:rsidRPr="005F26F1">
        <w:rPr>
          <w:rFonts w:ascii="Times New Roman" w:hAnsi="Times New Roman" w:cs="Times New Roman"/>
          <w:sz w:val="24"/>
          <w:szCs w:val="24"/>
        </w:rPr>
        <w:t xml:space="preserve">leaves showed over 98% inhibition of </w:t>
      </w:r>
      <w:r w:rsidR="00271210" w:rsidRPr="005F26F1">
        <w:rPr>
          <w:rFonts w:ascii="Times New Roman" w:hAnsi="Times New Roman" w:cs="Times New Roman"/>
          <w:i/>
          <w:iCs/>
          <w:sz w:val="24"/>
          <w:szCs w:val="24"/>
        </w:rPr>
        <w:t xml:space="preserve">Alternaria </w:t>
      </w:r>
      <w:proofErr w:type="spellStart"/>
      <w:r w:rsidR="00271210" w:rsidRPr="005F26F1">
        <w:rPr>
          <w:rFonts w:ascii="Times New Roman" w:hAnsi="Times New Roman" w:cs="Times New Roman"/>
          <w:i/>
          <w:iCs/>
          <w:sz w:val="24"/>
          <w:szCs w:val="24"/>
        </w:rPr>
        <w:t>solani</w:t>
      </w:r>
      <w:proofErr w:type="spellEnd"/>
      <w:r w:rsidR="00271210" w:rsidRPr="005F26F1">
        <w:rPr>
          <w:rFonts w:ascii="Times New Roman" w:hAnsi="Times New Roman" w:cs="Times New Roman"/>
          <w:sz w:val="24"/>
          <w:szCs w:val="24"/>
        </w:rPr>
        <w:t xml:space="preserve"> at optimal concentrations.</w:t>
      </w:r>
    </w:p>
    <w:p w14:paraId="39833AE9" w14:textId="77777777" w:rsidR="000C667C" w:rsidRPr="0056243B" w:rsidRDefault="000C667C" w:rsidP="00093C66">
      <w:pPr>
        <w:spacing w:line="360" w:lineRule="auto"/>
        <w:ind w:firstLine="720"/>
        <w:jc w:val="both"/>
        <w:rPr>
          <w:rFonts w:ascii="Times New Roman" w:hAnsi="Times New Roman" w:cs="Times New Roman"/>
          <w:sz w:val="24"/>
          <w:szCs w:val="24"/>
        </w:rPr>
      </w:pPr>
      <w:r w:rsidRPr="005F26F1">
        <w:rPr>
          <w:rFonts w:ascii="Times New Roman" w:hAnsi="Times New Roman" w:cs="Times New Roman"/>
          <w:sz w:val="24"/>
          <w:szCs w:val="24"/>
        </w:rPr>
        <w:t xml:space="preserve">The potential of botanicals in managing </w:t>
      </w:r>
      <w:r w:rsidRPr="005F26F1">
        <w:rPr>
          <w:rFonts w:ascii="Times New Roman" w:hAnsi="Times New Roman" w:cs="Times New Roman"/>
          <w:i/>
          <w:iCs/>
          <w:sz w:val="24"/>
          <w:szCs w:val="24"/>
        </w:rPr>
        <w:t>Phomopsis blight</w:t>
      </w:r>
      <w:r w:rsidRPr="005F26F1">
        <w:rPr>
          <w:rFonts w:ascii="Times New Roman" w:hAnsi="Times New Roman" w:cs="Times New Roman"/>
          <w:sz w:val="24"/>
          <w:szCs w:val="24"/>
        </w:rPr>
        <w:t xml:space="preserve"> of brinjal has been widely explored due to their eco-friendly, biodegradable nature and compatibility with organic and integrated disease management systems.</w:t>
      </w:r>
      <w:r w:rsidR="00C93438" w:rsidRPr="00C93438">
        <w:t xml:space="preserve"> </w:t>
      </w:r>
      <w:r w:rsidR="00C93438" w:rsidRPr="00C93438">
        <w:rPr>
          <w:rFonts w:ascii="Times New Roman" w:hAnsi="Times New Roman" w:cs="Times New Roman"/>
          <w:sz w:val="24"/>
          <w:szCs w:val="24"/>
        </w:rPr>
        <w:t xml:space="preserve">Chaudhary </w:t>
      </w:r>
      <w:r w:rsidR="00C93438" w:rsidRPr="00C93438">
        <w:rPr>
          <w:rFonts w:ascii="Times New Roman" w:hAnsi="Times New Roman" w:cs="Times New Roman"/>
          <w:i/>
          <w:sz w:val="24"/>
          <w:szCs w:val="24"/>
        </w:rPr>
        <w:t>et al</w:t>
      </w:r>
      <w:r w:rsidR="00C93438" w:rsidRPr="00C93438">
        <w:rPr>
          <w:rFonts w:ascii="Times New Roman" w:hAnsi="Times New Roman" w:cs="Times New Roman"/>
          <w:sz w:val="24"/>
          <w:szCs w:val="24"/>
        </w:rPr>
        <w:t>. (2017) found that 3% neem oil emulsion provided the best disease control and yield improvement in field and laboratory studies, especially in organic production systems.</w:t>
      </w:r>
      <w:r w:rsidR="00C93438">
        <w:t xml:space="preserve"> </w:t>
      </w:r>
      <w:r w:rsidR="00C93438" w:rsidRPr="00C93438">
        <w:rPr>
          <w:rFonts w:ascii="Times New Roman" w:hAnsi="Times New Roman" w:cs="Times New Roman"/>
          <w:sz w:val="24"/>
          <w:szCs w:val="24"/>
        </w:rPr>
        <w:t xml:space="preserve">Ekka </w:t>
      </w:r>
      <w:r w:rsidR="00C93438" w:rsidRPr="00C93438">
        <w:rPr>
          <w:rFonts w:ascii="Times New Roman" w:hAnsi="Times New Roman" w:cs="Times New Roman"/>
          <w:i/>
          <w:sz w:val="24"/>
          <w:szCs w:val="24"/>
        </w:rPr>
        <w:t>et al</w:t>
      </w:r>
      <w:r w:rsidR="00C93438" w:rsidRPr="00C93438">
        <w:rPr>
          <w:rFonts w:ascii="Times New Roman" w:hAnsi="Times New Roman" w:cs="Times New Roman"/>
          <w:sz w:val="24"/>
          <w:szCs w:val="24"/>
        </w:rPr>
        <w:t>. (</w:t>
      </w:r>
      <w:r w:rsidR="00C93438">
        <w:rPr>
          <w:rFonts w:ascii="Times New Roman" w:hAnsi="Times New Roman" w:cs="Times New Roman"/>
          <w:sz w:val="24"/>
          <w:szCs w:val="24"/>
        </w:rPr>
        <w:t xml:space="preserve">2018) tested six plant extracts </w:t>
      </w:r>
      <w:r w:rsidR="00C93438" w:rsidRPr="00C93438">
        <w:rPr>
          <w:rFonts w:ascii="Times New Roman" w:hAnsi="Times New Roman" w:cs="Times New Roman"/>
          <w:sz w:val="24"/>
          <w:szCs w:val="24"/>
        </w:rPr>
        <w:t xml:space="preserve">garlic, </w:t>
      </w:r>
      <w:proofErr w:type="spellStart"/>
      <w:r w:rsidR="00C93438" w:rsidRPr="00C93438">
        <w:rPr>
          <w:rFonts w:ascii="Times New Roman" w:hAnsi="Times New Roman" w:cs="Times New Roman"/>
          <w:sz w:val="24"/>
          <w:szCs w:val="24"/>
        </w:rPr>
        <w:t>tulsi</w:t>
      </w:r>
      <w:proofErr w:type="spellEnd"/>
      <w:r w:rsidR="00C93438" w:rsidRPr="00C93438">
        <w:rPr>
          <w:rFonts w:ascii="Times New Roman" w:hAnsi="Times New Roman" w:cs="Times New Roman"/>
          <w:sz w:val="24"/>
          <w:szCs w:val="24"/>
        </w:rPr>
        <w:t xml:space="preserve">, ginger, </w:t>
      </w:r>
      <w:r w:rsidR="00C93438">
        <w:rPr>
          <w:rFonts w:ascii="Times New Roman" w:hAnsi="Times New Roman" w:cs="Times New Roman"/>
          <w:sz w:val="24"/>
          <w:szCs w:val="24"/>
        </w:rPr>
        <w:t xml:space="preserve">pili </w:t>
      </w:r>
      <w:proofErr w:type="spellStart"/>
      <w:r w:rsidR="00C93438">
        <w:rPr>
          <w:rFonts w:ascii="Times New Roman" w:hAnsi="Times New Roman" w:cs="Times New Roman"/>
          <w:sz w:val="24"/>
          <w:szCs w:val="24"/>
        </w:rPr>
        <w:t>kaner</w:t>
      </w:r>
      <w:proofErr w:type="spellEnd"/>
      <w:r w:rsidR="00C93438">
        <w:rPr>
          <w:rFonts w:ascii="Times New Roman" w:hAnsi="Times New Roman" w:cs="Times New Roman"/>
          <w:sz w:val="24"/>
          <w:szCs w:val="24"/>
        </w:rPr>
        <w:t xml:space="preserve">, </w:t>
      </w:r>
      <w:proofErr w:type="spellStart"/>
      <w:r w:rsidR="00C93438">
        <w:rPr>
          <w:rFonts w:ascii="Times New Roman" w:hAnsi="Times New Roman" w:cs="Times New Roman"/>
          <w:sz w:val="24"/>
          <w:szCs w:val="24"/>
        </w:rPr>
        <w:t>bael</w:t>
      </w:r>
      <w:proofErr w:type="spellEnd"/>
      <w:r w:rsidR="00C93438">
        <w:rPr>
          <w:rFonts w:ascii="Times New Roman" w:hAnsi="Times New Roman" w:cs="Times New Roman"/>
          <w:sz w:val="24"/>
          <w:szCs w:val="24"/>
        </w:rPr>
        <w:t xml:space="preserve">, and </w:t>
      </w:r>
      <w:proofErr w:type="spellStart"/>
      <w:r w:rsidR="00C93438">
        <w:rPr>
          <w:rFonts w:ascii="Times New Roman" w:hAnsi="Times New Roman" w:cs="Times New Roman"/>
          <w:sz w:val="24"/>
          <w:szCs w:val="24"/>
        </w:rPr>
        <w:t>sadabahar</w:t>
      </w:r>
      <w:proofErr w:type="spellEnd"/>
      <w:r w:rsidR="00C93438">
        <w:rPr>
          <w:rFonts w:ascii="Times New Roman" w:hAnsi="Times New Roman" w:cs="Times New Roman"/>
          <w:sz w:val="24"/>
          <w:szCs w:val="24"/>
        </w:rPr>
        <w:t xml:space="preserve"> </w:t>
      </w:r>
      <w:r w:rsidR="00C93438" w:rsidRPr="00C93438">
        <w:rPr>
          <w:rFonts w:ascii="Times New Roman" w:hAnsi="Times New Roman" w:cs="Times New Roman"/>
          <w:sz w:val="24"/>
          <w:szCs w:val="24"/>
        </w:rPr>
        <w:t xml:space="preserve">against </w:t>
      </w:r>
      <w:r w:rsidR="00C93438" w:rsidRPr="00C93438">
        <w:rPr>
          <w:rFonts w:ascii="Times New Roman" w:hAnsi="Times New Roman" w:cs="Times New Roman"/>
          <w:i/>
          <w:sz w:val="24"/>
          <w:szCs w:val="24"/>
        </w:rPr>
        <w:t xml:space="preserve">P. </w:t>
      </w:r>
      <w:proofErr w:type="spellStart"/>
      <w:r w:rsidR="00C93438" w:rsidRPr="00C93438">
        <w:rPr>
          <w:rFonts w:ascii="Times New Roman" w:hAnsi="Times New Roman" w:cs="Times New Roman"/>
          <w:i/>
          <w:sz w:val="24"/>
          <w:szCs w:val="24"/>
        </w:rPr>
        <w:t>vexans</w:t>
      </w:r>
      <w:proofErr w:type="spellEnd"/>
      <w:r w:rsidR="00C93438" w:rsidRPr="00C93438">
        <w:rPr>
          <w:rFonts w:ascii="Times New Roman" w:hAnsi="Times New Roman" w:cs="Times New Roman"/>
          <w:i/>
          <w:sz w:val="24"/>
          <w:szCs w:val="24"/>
        </w:rPr>
        <w:t xml:space="preserve"> </w:t>
      </w:r>
      <w:r w:rsidR="00C93438" w:rsidRPr="00C93438">
        <w:rPr>
          <w:rFonts w:ascii="Times New Roman" w:hAnsi="Times New Roman" w:cs="Times New Roman"/>
          <w:sz w:val="24"/>
          <w:szCs w:val="24"/>
        </w:rPr>
        <w:t xml:space="preserve">using a 10% concentration poison food method. Among these, </w:t>
      </w:r>
      <w:r w:rsidR="00C93438" w:rsidRPr="00C93438">
        <w:rPr>
          <w:rFonts w:ascii="Times New Roman" w:hAnsi="Times New Roman" w:cs="Times New Roman"/>
          <w:i/>
          <w:sz w:val="24"/>
          <w:szCs w:val="24"/>
        </w:rPr>
        <w:t xml:space="preserve">Allamanda </w:t>
      </w:r>
      <w:proofErr w:type="spellStart"/>
      <w:r w:rsidR="00C93438" w:rsidRPr="00C93438">
        <w:rPr>
          <w:rFonts w:ascii="Times New Roman" w:hAnsi="Times New Roman" w:cs="Times New Roman"/>
          <w:i/>
          <w:sz w:val="24"/>
          <w:szCs w:val="24"/>
        </w:rPr>
        <w:t>cathartica</w:t>
      </w:r>
      <w:proofErr w:type="spellEnd"/>
      <w:r w:rsidR="00C93438" w:rsidRPr="00C93438">
        <w:rPr>
          <w:rFonts w:ascii="Times New Roman" w:hAnsi="Times New Roman" w:cs="Times New Roman"/>
          <w:sz w:val="24"/>
          <w:szCs w:val="24"/>
        </w:rPr>
        <w:t xml:space="preserve"> showed complete inhibition (100%) of pathogenic mycelial growth in laboratory conditions.</w:t>
      </w:r>
    </w:p>
    <w:p w14:paraId="7A77C818" w14:textId="77777777" w:rsidR="0056243B" w:rsidRPr="0056243B" w:rsidRDefault="0056243B" w:rsidP="0056243B">
      <w:pPr>
        <w:spacing w:line="360" w:lineRule="auto"/>
        <w:jc w:val="both"/>
        <w:rPr>
          <w:rFonts w:ascii="Times New Roman" w:hAnsi="Times New Roman" w:cs="Times New Roman"/>
          <w:sz w:val="24"/>
          <w:szCs w:val="24"/>
        </w:rPr>
      </w:pPr>
    </w:p>
    <w:p w14:paraId="60443D8C" w14:textId="77777777" w:rsidR="0056243B" w:rsidRPr="007D4307" w:rsidRDefault="007D4307" w:rsidP="0056243B">
      <w:pPr>
        <w:spacing w:line="360" w:lineRule="auto"/>
        <w:jc w:val="both"/>
        <w:rPr>
          <w:rFonts w:ascii="Times New Roman" w:hAnsi="Times New Roman" w:cs="Times New Roman"/>
          <w:b/>
          <w:sz w:val="24"/>
          <w:szCs w:val="24"/>
        </w:rPr>
      </w:pPr>
      <w:r w:rsidRPr="007D4307">
        <w:rPr>
          <w:rFonts w:ascii="Times New Roman" w:hAnsi="Times New Roman" w:cs="Times New Roman"/>
          <w:b/>
          <w:sz w:val="24"/>
          <w:szCs w:val="24"/>
        </w:rPr>
        <w:t xml:space="preserve">2. </w:t>
      </w:r>
      <w:r>
        <w:rPr>
          <w:rFonts w:ascii="Times New Roman" w:hAnsi="Times New Roman" w:cs="Times New Roman"/>
          <w:b/>
          <w:sz w:val="24"/>
          <w:szCs w:val="24"/>
        </w:rPr>
        <w:t>Materials and Methods</w:t>
      </w:r>
    </w:p>
    <w:p w14:paraId="34FA1560" w14:textId="77777777" w:rsidR="0056243B" w:rsidRPr="007D4307" w:rsidRDefault="007D4307" w:rsidP="0056243B">
      <w:pPr>
        <w:spacing w:line="360" w:lineRule="auto"/>
        <w:jc w:val="both"/>
        <w:rPr>
          <w:rFonts w:ascii="Times New Roman" w:hAnsi="Times New Roman" w:cs="Times New Roman"/>
          <w:b/>
          <w:sz w:val="24"/>
          <w:szCs w:val="24"/>
        </w:rPr>
      </w:pPr>
      <w:r w:rsidRPr="007D4307">
        <w:rPr>
          <w:rFonts w:ascii="Times New Roman" w:hAnsi="Times New Roman" w:cs="Times New Roman"/>
          <w:b/>
          <w:sz w:val="24"/>
          <w:szCs w:val="24"/>
        </w:rPr>
        <w:t>2.1 Experimental site</w:t>
      </w:r>
    </w:p>
    <w:p w14:paraId="7912E4D4" w14:textId="77777777" w:rsidR="007D4307" w:rsidRDefault="007D4307" w:rsidP="004857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investigation was carried out during 2022-23 and 2023-24 </w:t>
      </w:r>
      <w:r w:rsidRPr="007D4307">
        <w:rPr>
          <w:rFonts w:ascii="Times New Roman" w:hAnsi="Times New Roman" w:cs="Times New Roman"/>
          <w:sz w:val="24"/>
          <w:szCs w:val="24"/>
        </w:rPr>
        <w:t xml:space="preserve">in the </w:t>
      </w:r>
      <w:r>
        <w:rPr>
          <w:rFonts w:ascii="Times New Roman" w:hAnsi="Times New Roman" w:cs="Times New Roman"/>
          <w:sz w:val="24"/>
          <w:szCs w:val="24"/>
        </w:rPr>
        <w:t xml:space="preserve">Biocontrol Lab and laboratory of </w:t>
      </w:r>
      <w:r w:rsidRPr="007D4307">
        <w:rPr>
          <w:rFonts w:ascii="Times New Roman" w:hAnsi="Times New Roman" w:cs="Times New Roman"/>
          <w:sz w:val="24"/>
          <w:szCs w:val="24"/>
        </w:rPr>
        <w:t xml:space="preserve">Department of Plant Pathology </w:t>
      </w:r>
      <w:r w:rsidR="0048578A">
        <w:rPr>
          <w:rFonts w:ascii="Times New Roman" w:hAnsi="Times New Roman" w:cs="Times New Roman"/>
          <w:sz w:val="24"/>
          <w:szCs w:val="24"/>
        </w:rPr>
        <w:t>,</w:t>
      </w:r>
      <w:r w:rsidRPr="007D4307">
        <w:rPr>
          <w:rFonts w:ascii="Times New Roman" w:hAnsi="Times New Roman" w:cs="Times New Roman"/>
          <w:sz w:val="24"/>
          <w:szCs w:val="24"/>
        </w:rPr>
        <w:t>Chandra Shekhar Azad University of Agriculture and Technology, Kanpur, 208002 (Uttar Pradesh).</w:t>
      </w:r>
    </w:p>
    <w:p w14:paraId="64E19ADD" w14:textId="77777777" w:rsidR="0048578A" w:rsidRPr="0048578A" w:rsidRDefault="0048578A" w:rsidP="0048578A">
      <w:pPr>
        <w:spacing w:line="360" w:lineRule="auto"/>
        <w:jc w:val="both"/>
        <w:rPr>
          <w:rFonts w:ascii="Times New Roman" w:hAnsi="Times New Roman" w:cs="Times New Roman"/>
          <w:b/>
          <w:sz w:val="24"/>
          <w:szCs w:val="24"/>
        </w:rPr>
      </w:pPr>
      <w:r w:rsidRPr="0048578A">
        <w:rPr>
          <w:rFonts w:ascii="Times New Roman" w:hAnsi="Times New Roman" w:cs="Times New Roman"/>
          <w:b/>
          <w:sz w:val="24"/>
          <w:szCs w:val="24"/>
        </w:rPr>
        <w:t>2.2 Isolation a</w:t>
      </w:r>
      <w:r w:rsidR="00B97B44">
        <w:rPr>
          <w:rFonts w:ascii="Times New Roman" w:hAnsi="Times New Roman" w:cs="Times New Roman"/>
          <w:b/>
          <w:sz w:val="24"/>
          <w:szCs w:val="24"/>
        </w:rPr>
        <w:t>nd purification of the pathogen (</w:t>
      </w:r>
      <w:r w:rsidR="00B97B44" w:rsidRPr="00B97B44">
        <w:rPr>
          <w:rFonts w:ascii="Times New Roman" w:hAnsi="Times New Roman" w:cs="Times New Roman"/>
          <w:b/>
          <w:i/>
          <w:sz w:val="24"/>
          <w:szCs w:val="24"/>
        </w:rPr>
        <w:t xml:space="preserve">Phomopsis </w:t>
      </w:r>
      <w:proofErr w:type="spellStart"/>
      <w:r w:rsidR="00B97B44" w:rsidRPr="00B97B44">
        <w:rPr>
          <w:rFonts w:ascii="Times New Roman" w:hAnsi="Times New Roman" w:cs="Times New Roman"/>
          <w:b/>
          <w:i/>
          <w:sz w:val="24"/>
          <w:szCs w:val="24"/>
        </w:rPr>
        <w:t>vexans</w:t>
      </w:r>
      <w:proofErr w:type="spellEnd"/>
      <w:r w:rsidR="00B97B44">
        <w:rPr>
          <w:rFonts w:ascii="Times New Roman" w:hAnsi="Times New Roman" w:cs="Times New Roman"/>
          <w:b/>
          <w:sz w:val="24"/>
          <w:szCs w:val="24"/>
        </w:rPr>
        <w:t>)</w:t>
      </w:r>
    </w:p>
    <w:p w14:paraId="3DFF083F" w14:textId="77777777" w:rsidR="0048578A" w:rsidRDefault="0048578A" w:rsidP="008D4A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Small bits of diseased sample of 2-3 mm dimension adjacent to healthy portion </w:t>
      </w:r>
      <w:r w:rsidRPr="0048578A">
        <w:rPr>
          <w:rFonts w:ascii="Times New Roman" w:hAnsi="Times New Roman" w:cs="Times New Roman"/>
          <w:sz w:val="24"/>
          <w:szCs w:val="24"/>
        </w:rPr>
        <w:t>were</w:t>
      </w:r>
      <w:r>
        <w:rPr>
          <w:rFonts w:ascii="Times New Roman" w:hAnsi="Times New Roman" w:cs="Times New Roman"/>
          <w:sz w:val="24"/>
          <w:szCs w:val="24"/>
        </w:rPr>
        <w:t xml:space="preserve"> cut, washed thoroughly </w:t>
      </w:r>
      <w:r w:rsidR="00FE0AFD">
        <w:rPr>
          <w:rFonts w:ascii="Times New Roman" w:hAnsi="Times New Roman" w:cs="Times New Roman"/>
          <w:sz w:val="24"/>
          <w:szCs w:val="24"/>
        </w:rPr>
        <w:t>in tap water followed by surface sterilization with</w:t>
      </w:r>
      <w:r w:rsidRPr="0048578A">
        <w:rPr>
          <w:rFonts w:ascii="Times New Roman" w:hAnsi="Times New Roman" w:cs="Times New Roman"/>
          <w:sz w:val="24"/>
          <w:szCs w:val="24"/>
        </w:rPr>
        <w:t xml:space="preserve"> 1% sodium </w:t>
      </w:r>
      <w:r w:rsidR="00FE0AFD">
        <w:rPr>
          <w:rFonts w:ascii="Times New Roman" w:hAnsi="Times New Roman" w:cs="Times New Roman"/>
          <w:sz w:val="24"/>
          <w:szCs w:val="24"/>
        </w:rPr>
        <w:lastRenderedPageBreak/>
        <w:t>hypochlorit</w:t>
      </w:r>
      <w:r w:rsidRPr="0048578A">
        <w:rPr>
          <w:rFonts w:ascii="Times New Roman" w:hAnsi="Times New Roman" w:cs="Times New Roman"/>
          <w:sz w:val="24"/>
          <w:szCs w:val="24"/>
        </w:rPr>
        <w:t xml:space="preserve">e </w:t>
      </w:r>
      <w:r w:rsidR="00FE0AFD">
        <w:rPr>
          <w:rFonts w:ascii="Times New Roman" w:hAnsi="Times New Roman" w:cs="Times New Roman"/>
          <w:sz w:val="24"/>
          <w:szCs w:val="24"/>
        </w:rPr>
        <w:t xml:space="preserve">solution </w:t>
      </w:r>
      <w:r w:rsidRPr="0048578A">
        <w:rPr>
          <w:rFonts w:ascii="Times New Roman" w:hAnsi="Times New Roman" w:cs="Times New Roman"/>
          <w:sz w:val="24"/>
          <w:szCs w:val="24"/>
        </w:rPr>
        <w:t>for 30 seconds</w:t>
      </w:r>
      <w:r w:rsidR="00FE0AFD">
        <w:rPr>
          <w:rFonts w:ascii="Times New Roman" w:hAnsi="Times New Roman" w:cs="Times New Roman"/>
          <w:sz w:val="24"/>
          <w:szCs w:val="24"/>
        </w:rPr>
        <w:t xml:space="preserve"> under aseptic conditions inside laminar flow</w:t>
      </w:r>
      <w:r w:rsidR="00C25F86">
        <w:rPr>
          <w:rFonts w:ascii="Times New Roman" w:hAnsi="Times New Roman" w:cs="Times New Roman"/>
          <w:sz w:val="24"/>
          <w:szCs w:val="24"/>
        </w:rPr>
        <w:t xml:space="preserve">. </w:t>
      </w:r>
      <w:proofErr w:type="gramStart"/>
      <w:r w:rsidR="00C25F86">
        <w:rPr>
          <w:rFonts w:ascii="Times New Roman" w:hAnsi="Times New Roman" w:cs="Times New Roman"/>
          <w:sz w:val="24"/>
          <w:szCs w:val="24"/>
        </w:rPr>
        <w:t>Again</w:t>
      </w:r>
      <w:proofErr w:type="gramEnd"/>
      <w:r w:rsidR="00C25F86">
        <w:rPr>
          <w:rFonts w:ascii="Times New Roman" w:hAnsi="Times New Roman" w:cs="Times New Roman"/>
          <w:sz w:val="24"/>
          <w:szCs w:val="24"/>
        </w:rPr>
        <w:t xml:space="preserve"> the </w:t>
      </w:r>
      <w:commentRangeStart w:id="3"/>
      <w:r w:rsidR="00C25F86">
        <w:rPr>
          <w:rFonts w:ascii="Times New Roman" w:hAnsi="Times New Roman" w:cs="Times New Roman"/>
          <w:sz w:val="24"/>
          <w:szCs w:val="24"/>
        </w:rPr>
        <w:t xml:space="preserve">sample </w:t>
      </w:r>
      <w:commentRangeEnd w:id="3"/>
      <w:r w:rsidR="007051B4">
        <w:rPr>
          <w:rStyle w:val="CommentReference"/>
        </w:rPr>
        <w:commentReference w:id="3"/>
      </w:r>
      <w:r w:rsidR="00C25F86">
        <w:rPr>
          <w:rFonts w:ascii="Times New Roman" w:hAnsi="Times New Roman" w:cs="Times New Roman"/>
          <w:sz w:val="24"/>
          <w:szCs w:val="24"/>
        </w:rPr>
        <w:t>were</w:t>
      </w:r>
      <w:r w:rsidRPr="0048578A">
        <w:rPr>
          <w:rFonts w:ascii="Times New Roman" w:hAnsi="Times New Roman" w:cs="Times New Roman"/>
          <w:sz w:val="24"/>
          <w:szCs w:val="24"/>
        </w:rPr>
        <w:t xml:space="preserve"> washed thrice with distilled water</w:t>
      </w:r>
      <w:r w:rsidR="00C25F86">
        <w:rPr>
          <w:rFonts w:ascii="Times New Roman" w:hAnsi="Times New Roman" w:cs="Times New Roman"/>
          <w:sz w:val="24"/>
          <w:szCs w:val="24"/>
        </w:rPr>
        <w:t xml:space="preserve"> to remove the chemical traces</w:t>
      </w:r>
      <w:r w:rsidRPr="0048578A">
        <w:rPr>
          <w:rFonts w:ascii="Times New Roman" w:hAnsi="Times New Roman" w:cs="Times New Roman"/>
          <w:sz w:val="24"/>
          <w:szCs w:val="24"/>
        </w:rPr>
        <w:t>, and placed on PDA medium under aseptic conditions at 25±1°C. The isolated culture was purified using single-spore technique and identified based on morphological and cultural characteristics following Johnston and Booth (1983). Pure cultures were maintained on PDA slants at 28±1°C with sub</w:t>
      </w:r>
      <w:r w:rsidR="00DF6838">
        <w:rPr>
          <w:rFonts w:ascii="Times New Roman" w:hAnsi="Times New Roman" w:cs="Times New Roman"/>
          <w:sz w:val="24"/>
          <w:szCs w:val="24"/>
        </w:rPr>
        <w:t>-</w:t>
      </w:r>
      <w:r w:rsidRPr="0048578A">
        <w:rPr>
          <w:rFonts w:ascii="Times New Roman" w:hAnsi="Times New Roman" w:cs="Times New Roman"/>
          <w:sz w:val="24"/>
          <w:szCs w:val="24"/>
        </w:rPr>
        <w:t>culturing every 15 days and stored at 4°C for experimental use.</w:t>
      </w:r>
    </w:p>
    <w:p w14:paraId="7BEC2B4E" w14:textId="77777777" w:rsidR="008D4A15" w:rsidRDefault="008D4A15" w:rsidP="008D4A15">
      <w:pPr>
        <w:spacing w:line="360" w:lineRule="auto"/>
        <w:jc w:val="both"/>
        <w:rPr>
          <w:rFonts w:ascii="Times New Roman" w:hAnsi="Times New Roman" w:cs="Times New Roman"/>
          <w:b/>
          <w:sz w:val="24"/>
          <w:szCs w:val="24"/>
        </w:rPr>
      </w:pPr>
      <w:r w:rsidRPr="008D4A15">
        <w:rPr>
          <w:rFonts w:ascii="Times New Roman" w:hAnsi="Times New Roman" w:cs="Times New Roman"/>
          <w:b/>
          <w:sz w:val="24"/>
          <w:szCs w:val="24"/>
        </w:rPr>
        <w:t>2.3 Green synthesis of Silver (Ag) and Zinc oxide (</w:t>
      </w:r>
      <w:proofErr w:type="spellStart"/>
      <w:r w:rsidRPr="008D4A15">
        <w:rPr>
          <w:rFonts w:ascii="Times New Roman" w:hAnsi="Times New Roman" w:cs="Times New Roman"/>
          <w:b/>
          <w:sz w:val="24"/>
          <w:szCs w:val="24"/>
        </w:rPr>
        <w:t>ZnO</w:t>
      </w:r>
      <w:proofErr w:type="spellEnd"/>
      <w:r w:rsidRPr="008D4A15">
        <w:rPr>
          <w:rFonts w:ascii="Times New Roman" w:hAnsi="Times New Roman" w:cs="Times New Roman"/>
          <w:b/>
          <w:sz w:val="24"/>
          <w:szCs w:val="24"/>
        </w:rPr>
        <w:t>) nanoparticles (NPs)</w:t>
      </w:r>
    </w:p>
    <w:p w14:paraId="2E46480C" w14:textId="77777777" w:rsidR="0054024A" w:rsidRDefault="008F00D8" w:rsidP="008D4A15">
      <w:pPr>
        <w:spacing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8F00D8">
        <w:rPr>
          <w:rFonts w:ascii="Times New Roman" w:hAnsi="Times New Roman" w:cs="Times New Roman"/>
          <w:sz w:val="24"/>
          <w:szCs w:val="24"/>
        </w:rPr>
        <w:t xml:space="preserve">Silver nanoparticles were synthesized from leaf extracts of Neem, Tulsi, China rose, and Congress grass by heating 50g fresh leaves with 200mL water at 80-90°C for one hour, filtering, and adding the extract dropwise to 0.2M </w:t>
      </w:r>
      <w:proofErr w:type="spellStart"/>
      <w:r w:rsidRPr="008F00D8">
        <w:rPr>
          <w:rFonts w:ascii="Times New Roman" w:hAnsi="Times New Roman" w:cs="Times New Roman"/>
          <w:sz w:val="24"/>
          <w:szCs w:val="24"/>
        </w:rPr>
        <w:t>AgNO</w:t>
      </w:r>
      <w:proofErr w:type="spellEnd"/>
      <w:r w:rsidRPr="008F00D8">
        <w:rPr>
          <w:rFonts w:ascii="Times New Roman" w:hAnsi="Times New Roman" w:cs="Times New Roman"/>
          <w:sz w:val="24"/>
          <w:szCs w:val="24"/>
        </w:rPr>
        <w:t>₃ solution at 60°C with magnetic stirring. Similarly, zinc oxide nanoparticles were prepared from Neem, Drumstick, Indian laburnum, and Bael leaf extracts by macerating 20g leaves with distilled water, heating at 80°C, and mixing 4</w:t>
      </w:r>
      <w:r w:rsidR="00D55CA6">
        <w:rPr>
          <w:rFonts w:ascii="Times New Roman" w:hAnsi="Times New Roman" w:cs="Times New Roman"/>
          <w:sz w:val="24"/>
          <w:szCs w:val="24"/>
        </w:rPr>
        <w:t>0mL filtered extract with 0.2M  Z</w:t>
      </w:r>
      <w:r w:rsidRPr="008F00D8">
        <w:rPr>
          <w:rFonts w:ascii="Times New Roman" w:hAnsi="Times New Roman" w:cs="Times New Roman"/>
          <w:sz w:val="24"/>
          <w:szCs w:val="24"/>
        </w:rPr>
        <w:t>inc nitrate hexahydrate solution at 60-70°C under alkaline conditions using ammonium hydroxide. Both syntheses involved centrifugation at 10,000 rpm for 20 minutes, washing thrice with distilled water, and storage at 4°C. Colo</w:t>
      </w:r>
      <w:r w:rsidR="004137A9">
        <w:rPr>
          <w:rFonts w:ascii="Times New Roman" w:hAnsi="Times New Roman" w:cs="Times New Roman"/>
          <w:sz w:val="24"/>
          <w:szCs w:val="24"/>
        </w:rPr>
        <w:t>u</w:t>
      </w:r>
      <w:r w:rsidRPr="008F00D8">
        <w:rPr>
          <w:rFonts w:ascii="Times New Roman" w:hAnsi="Times New Roman" w:cs="Times New Roman"/>
          <w:sz w:val="24"/>
          <w:szCs w:val="24"/>
        </w:rPr>
        <w:t>r changes from yellowish to brownish indicated successful nanop</w:t>
      </w:r>
      <w:r w:rsidR="004137A9">
        <w:rPr>
          <w:rFonts w:ascii="Times New Roman" w:hAnsi="Times New Roman" w:cs="Times New Roman"/>
          <w:sz w:val="24"/>
          <w:szCs w:val="24"/>
        </w:rPr>
        <w:t>article formation in both cases</w:t>
      </w:r>
      <w:r w:rsidR="004137A9" w:rsidRPr="004137A9">
        <w:rPr>
          <w:rFonts w:ascii="Times New Roman" w:hAnsi="Times New Roman" w:cs="Times New Roman"/>
          <w:bCs/>
          <w:sz w:val="24"/>
          <w:szCs w:val="24"/>
        </w:rPr>
        <w:t xml:space="preserve"> </w:t>
      </w:r>
      <w:r w:rsidR="004137A9">
        <w:rPr>
          <w:rFonts w:ascii="Times New Roman" w:hAnsi="Times New Roman" w:cs="Times New Roman"/>
          <w:bCs/>
          <w:sz w:val="24"/>
          <w:szCs w:val="24"/>
        </w:rPr>
        <w:t>(</w:t>
      </w:r>
      <w:r w:rsidR="004137A9" w:rsidRPr="00106377">
        <w:rPr>
          <w:rFonts w:ascii="Times New Roman" w:hAnsi="Times New Roman" w:cs="Times New Roman"/>
          <w:bCs/>
          <w:sz w:val="24"/>
          <w:szCs w:val="24"/>
        </w:rPr>
        <w:t xml:space="preserve">Suresh </w:t>
      </w:r>
      <w:r w:rsidR="004137A9" w:rsidRPr="00106377">
        <w:rPr>
          <w:rFonts w:ascii="Times New Roman" w:hAnsi="Times New Roman" w:cs="Times New Roman"/>
          <w:bCs/>
          <w:i/>
          <w:iCs/>
          <w:sz w:val="24"/>
          <w:szCs w:val="24"/>
        </w:rPr>
        <w:t>et al</w:t>
      </w:r>
      <w:r w:rsidR="004137A9" w:rsidRPr="00106377">
        <w:rPr>
          <w:rFonts w:ascii="Times New Roman" w:hAnsi="Times New Roman" w:cs="Times New Roman"/>
          <w:bCs/>
          <w:sz w:val="24"/>
          <w:szCs w:val="24"/>
        </w:rPr>
        <w:t xml:space="preserve">., 2015; </w:t>
      </w:r>
      <w:r w:rsidR="003631DC" w:rsidRPr="00106377">
        <w:rPr>
          <w:rFonts w:ascii="Times New Roman" w:hAnsi="Times New Roman" w:cs="Times New Roman"/>
          <w:bCs/>
          <w:sz w:val="24"/>
          <w:szCs w:val="24"/>
        </w:rPr>
        <w:t xml:space="preserve">Ahmed </w:t>
      </w:r>
      <w:r w:rsidR="003631DC" w:rsidRPr="00106377">
        <w:rPr>
          <w:rFonts w:ascii="Times New Roman" w:hAnsi="Times New Roman" w:cs="Times New Roman"/>
          <w:bCs/>
          <w:i/>
          <w:iCs/>
          <w:sz w:val="24"/>
          <w:szCs w:val="24"/>
        </w:rPr>
        <w:t>et al</w:t>
      </w:r>
      <w:r w:rsidR="003631DC">
        <w:rPr>
          <w:rFonts w:ascii="Times New Roman" w:hAnsi="Times New Roman" w:cs="Times New Roman"/>
          <w:bCs/>
          <w:sz w:val="24"/>
          <w:szCs w:val="24"/>
        </w:rPr>
        <w:t xml:space="preserve">., </w:t>
      </w:r>
      <w:r w:rsidR="003631DC" w:rsidRPr="00106377">
        <w:rPr>
          <w:rFonts w:ascii="Times New Roman" w:hAnsi="Times New Roman" w:cs="Times New Roman"/>
          <w:bCs/>
          <w:sz w:val="24"/>
          <w:szCs w:val="24"/>
        </w:rPr>
        <w:t>2016</w:t>
      </w:r>
      <w:r w:rsidR="003631DC">
        <w:rPr>
          <w:rFonts w:ascii="Times New Roman" w:hAnsi="Times New Roman" w:cs="Times New Roman"/>
          <w:bCs/>
          <w:sz w:val="24"/>
          <w:szCs w:val="24"/>
        </w:rPr>
        <w:t xml:space="preserve">; </w:t>
      </w:r>
      <w:r w:rsidR="004137A9" w:rsidRPr="00106377">
        <w:rPr>
          <w:rFonts w:ascii="Times New Roman" w:hAnsi="Times New Roman" w:cs="Times New Roman"/>
          <w:bCs/>
          <w:sz w:val="24"/>
          <w:szCs w:val="24"/>
        </w:rPr>
        <w:t xml:space="preserve">Senthilkumar </w:t>
      </w:r>
      <w:r w:rsidR="004137A9" w:rsidRPr="00106377">
        <w:rPr>
          <w:rFonts w:ascii="Times New Roman" w:hAnsi="Times New Roman" w:cs="Times New Roman"/>
          <w:bCs/>
          <w:i/>
          <w:iCs/>
          <w:sz w:val="24"/>
          <w:szCs w:val="24"/>
        </w:rPr>
        <w:t>et al</w:t>
      </w:r>
      <w:r w:rsidR="004137A9" w:rsidRPr="00106377">
        <w:rPr>
          <w:rFonts w:ascii="Times New Roman" w:hAnsi="Times New Roman" w:cs="Times New Roman"/>
          <w:bCs/>
          <w:sz w:val="24"/>
          <w:szCs w:val="24"/>
        </w:rPr>
        <w:t>., 2017)</w:t>
      </w:r>
      <w:r w:rsidR="003631DC">
        <w:rPr>
          <w:rFonts w:ascii="Times New Roman" w:hAnsi="Times New Roman" w:cs="Times New Roman"/>
          <w:bCs/>
          <w:sz w:val="24"/>
          <w:szCs w:val="24"/>
        </w:rPr>
        <w:t>.</w:t>
      </w:r>
    </w:p>
    <w:p w14:paraId="5946BFD0" w14:textId="77777777" w:rsidR="00DD49E2" w:rsidRPr="00EC149D" w:rsidRDefault="00DD49E2" w:rsidP="008D4A15">
      <w:pPr>
        <w:spacing w:line="360" w:lineRule="auto"/>
        <w:jc w:val="both"/>
        <w:rPr>
          <w:rFonts w:ascii="Times New Roman" w:hAnsi="Times New Roman" w:cs="Times New Roman"/>
          <w:b/>
          <w:bCs/>
          <w:sz w:val="24"/>
          <w:szCs w:val="24"/>
        </w:rPr>
      </w:pPr>
      <w:r w:rsidRPr="00EC149D">
        <w:rPr>
          <w:rFonts w:ascii="Times New Roman" w:hAnsi="Times New Roman" w:cs="Times New Roman"/>
          <w:b/>
          <w:bCs/>
          <w:sz w:val="24"/>
          <w:szCs w:val="24"/>
        </w:rPr>
        <w:t xml:space="preserve">2.4 </w:t>
      </w:r>
      <w:r w:rsidR="00EC149D" w:rsidRPr="00EC149D">
        <w:rPr>
          <w:rFonts w:ascii="Times New Roman" w:hAnsi="Times New Roman" w:cs="Times New Roman"/>
          <w:b/>
          <w:sz w:val="24"/>
          <w:szCs w:val="24"/>
        </w:rPr>
        <w:t>Plant Extracts</w:t>
      </w:r>
    </w:p>
    <w:p w14:paraId="0A396509" w14:textId="77777777" w:rsidR="00EC149D" w:rsidRDefault="00EC149D" w:rsidP="00F5712B">
      <w:pPr>
        <w:spacing w:line="360" w:lineRule="auto"/>
        <w:ind w:firstLine="720"/>
        <w:jc w:val="both"/>
        <w:rPr>
          <w:rFonts w:ascii="Times New Roman" w:hAnsi="Times New Roman" w:cs="Times New Roman"/>
          <w:bCs/>
          <w:sz w:val="24"/>
          <w:szCs w:val="24"/>
        </w:rPr>
      </w:pPr>
      <w:r w:rsidRPr="00EC149D">
        <w:rPr>
          <w:rFonts w:ascii="Times New Roman" w:hAnsi="Times New Roman" w:cs="Times New Roman"/>
          <w:bCs/>
          <w:sz w:val="24"/>
          <w:szCs w:val="24"/>
        </w:rPr>
        <w:t>Fresh leaves of seven plants (Neem, Tulsi, Hibiscus, Parthenium, Bael, Moringa, and Cassia) were collected from C.S.A.U.A.</w:t>
      </w:r>
      <w:r w:rsidR="00DF6838">
        <w:rPr>
          <w:rFonts w:ascii="Times New Roman" w:hAnsi="Times New Roman" w:cs="Times New Roman"/>
          <w:bCs/>
          <w:sz w:val="24"/>
          <w:szCs w:val="24"/>
        </w:rPr>
        <w:t xml:space="preserve"> </w:t>
      </w:r>
      <w:r w:rsidRPr="00EC149D">
        <w:rPr>
          <w:rFonts w:ascii="Times New Roman" w:hAnsi="Times New Roman" w:cs="Times New Roman"/>
          <w:bCs/>
          <w:sz w:val="24"/>
          <w:szCs w:val="24"/>
        </w:rPr>
        <w:t>&amp;</w:t>
      </w:r>
      <w:r w:rsidR="00F5712B">
        <w:rPr>
          <w:rFonts w:ascii="Times New Roman" w:hAnsi="Times New Roman" w:cs="Times New Roman"/>
          <w:bCs/>
          <w:sz w:val="24"/>
          <w:szCs w:val="24"/>
        </w:rPr>
        <w:t xml:space="preserve"> </w:t>
      </w:r>
      <w:r w:rsidRPr="00EC149D">
        <w:rPr>
          <w:rFonts w:ascii="Times New Roman" w:hAnsi="Times New Roman" w:cs="Times New Roman"/>
          <w:bCs/>
          <w:sz w:val="24"/>
          <w:szCs w:val="24"/>
        </w:rPr>
        <w:t>T campus, washed with tap water followed by thrice washing with sterile distilled water. Fifty grams of leaves were homogenized with 200mL sterile distilled water using a high-speed blender for 3-5 minutes, then filtered through double-layered muslin cloth and Whatman No. 1 filter paper to obtain clear crude extract. The extracts were stored at 4°C in amber bottles and contained approximately 0.5-1% (w/v) active phytochemicals equivalent to 5,000-10,000 ppm (Isman, 2006; Prakash &amp; Rao, 2018).</w:t>
      </w:r>
    </w:p>
    <w:p w14:paraId="56E5AEE9" w14:textId="77777777" w:rsidR="00871C31" w:rsidRDefault="00B97B44" w:rsidP="00871C3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2.5</w:t>
      </w:r>
      <w:r w:rsidR="00871C31">
        <w:rPr>
          <w:rFonts w:ascii="Times New Roman" w:hAnsi="Times New Roman" w:cs="Times New Roman"/>
          <w:bCs/>
          <w:sz w:val="24"/>
          <w:szCs w:val="24"/>
        </w:rPr>
        <w:t xml:space="preserve"> </w:t>
      </w:r>
      <w:r w:rsidR="00871C31" w:rsidRPr="00106377">
        <w:rPr>
          <w:rFonts w:ascii="Times New Roman" w:hAnsi="Times New Roman" w:cs="Times New Roman"/>
          <w:b/>
          <w:i/>
          <w:iCs/>
          <w:sz w:val="24"/>
          <w:szCs w:val="24"/>
        </w:rPr>
        <w:t>In vitro</w:t>
      </w:r>
      <w:r w:rsidR="00871C31" w:rsidRPr="00106377">
        <w:rPr>
          <w:rFonts w:ascii="Times New Roman" w:hAnsi="Times New Roman" w:cs="Times New Roman"/>
          <w:b/>
          <w:sz w:val="24"/>
          <w:szCs w:val="24"/>
        </w:rPr>
        <w:t xml:space="preserve"> efficacy of green-synthesized silver and zinc oxide nanoparticles from various leaf extracts at different concentrations on mycelial growth of </w:t>
      </w:r>
      <w:r w:rsidR="00871C31" w:rsidRPr="00106377">
        <w:rPr>
          <w:rFonts w:ascii="Times New Roman" w:hAnsi="Times New Roman" w:cs="Times New Roman"/>
          <w:b/>
          <w:i/>
          <w:iCs/>
          <w:sz w:val="24"/>
          <w:szCs w:val="24"/>
        </w:rPr>
        <w:t xml:space="preserve">Phomopsis </w:t>
      </w:r>
      <w:proofErr w:type="spellStart"/>
      <w:r w:rsidR="00871C31" w:rsidRPr="00106377">
        <w:rPr>
          <w:rFonts w:ascii="Times New Roman" w:hAnsi="Times New Roman" w:cs="Times New Roman"/>
          <w:b/>
          <w:i/>
          <w:iCs/>
          <w:sz w:val="24"/>
          <w:szCs w:val="24"/>
        </w:rPr>
        <w:t>vexans</w:t>
      </w:r>
      <w:proofErr w:type="spellEnd"/>
      <w:r w:rsidR="00871C31" w:rsidRPr="00106377">
        <w:rPr>
          <w:rFonts w:ascii="Times New Roman" w:hAnsi="Times New Roman" w:cs="Times New Roman"/>
          <w:b/>
          <w:sz w:val="24"/>
          <w:szCs w:val="24"/>
        </w:rPr>
        <w:t xml:space="preserve"> after 7 days of inoculation</w:t>
      </w:r>
    </w:p>
    <w:p w14:paraId="4473F3AA" w14:textId="77777777" w:rsidR="003B5BA1" w:rsidRDefault="00871C31" w:rsidP="00871C3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871C31">
        <w:rPr>
          <w:rFonts w:ascii="Times New Roman" w:hAnsi="Times New Roman" w:cs="Times New Roman"/>
          <w:sz w:val="24"/>
          <w:szCs w:val="24"/>
        </w:rPr>
        <w:t xml:space="preserve">The in vitro efficacy of green synthesized silver and zinc oxide nanoparticles was tested at 50, 75, and 100 ppm concentrations against </w:t>
      </w:r>
      <w:r w:rsidRPr="00DF6838">
        <w:rPr>
          <w:rFonts w:ascii="Times New Roman" w:hAnsi="Times New Roman" w:cs="Times New Roman"/>
          <w:i/>
          <w:sz w:val="24"/>
          <w:szCs w:val="24"/>
        </w:rPr>
        <w:t xml:space="preserve">Phomopsis </w:t>
      </w:r>
      <w:proofErr w:type="spellStart"/>
      <w:r w:rsidRPr="00DF6838">
        <w:rPr>
          <w:rFonts w:ascii="Times New Roman" w:hAnsi="Times New Roman" w:cs="Times New Roman"/>
          <w:i/>
          <w:sz w:val="24"/>
          <w:szCs w:val="24"/>
        </w:rPr>
        <w:t>vexans</w:t>
      </w:r>
      <w:proofErr w:type="spellEnd"/>
      <w:r w:rsidRPr="00871C31">
        <w:rPr>
          <w:rFonts w:ascii="Times New Roman" w:hAnsi="Times New Roman" w:cs="Times New Roman"/>
          <w:sz w:val="24"/>
          <w:szCs w:val="24"/>
        </w:rPr>
        <w:t xml:space="preserve"> using the Poison Food Technique. Nanoparticles were added to sterilized molten PDA, poured into Petri plates, and inoculated with 5mm fungal discs from seven-day-old cultures, with PDA alone serving as </w:t>
      </w:r>
      <w:r w:rsidRPr="00871C31">
        <w:rPr>
          <w:rFonts w:ascii="Times New Roman" w:hAnsi="Times New Roman" w:cs="Times New Roman"/>
          <w:sz w:val="24"/>
          <w:szCs w:val="24"/>
        </w:rPr>
        <w:lastRenderedPageBreak/>
        <w:t>control. After seven days of incubation at room temperature, radial mycelial growth was measured and percent inhibition was calculated using Vincent's (1927) formula:</w:t>
      </w:r>
    </w:p>
    <w:p w14:paraId="2F57A47D" w14:textId="77777777" w:rsidR="003B5BA1" w:rsidRDefault="00871C31" w:rsidP="00871C31">
      <w:pPr>
        <w:spacing w:after="0" w:line="360" w:lineRule="auto"/>
        <w:jc w:val="both"/>
        <w:rPr>
          <w:rFonts w:ascii="Times New Roman" w:hAnsi="Times New Roman" w:cs="Times New Roman"/>
          <w:sz w:val="24"/>
          <w:szCs w:val="24"/>
        </w:rPr>
      </w:pPr>
      <w:r w:rsidRPr="00871C31">
        <w:rPr>
          <w:rFonts w:ascii="Times New Roman" w:hAnsi="Times New Roman" w:cs="Times New Roman"/>
          <w:sz w:val="24"/>
          <w:szCs w:val="24"/>
        </w:rPr>
        <w:t xml:space="preserve"> PGI = [(DC-DT)/DC] × 100</w:t>
      </w:r>
    </w:p>
    <w:p w14:paraId="504E202F" w14:textId="77777777" w:rsidR="00871C31" w:rsidRDefault="003B5BA1" w:rsidP="00871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871C31" w:rsidRPr="00871C31">
        <w:rPr>
          <w:rFonts w:ascii="Times New Roman" w:hAnsi="Times New Roman" w:cs="Times New Roman"/>
          <w:sz w:val="24"/>
          <w:szCs w:val="24"/>
        </w:rPr>
        <w:t>here DC is control diameter and DT is treated diameter. The most effective nanoparticles were selected for further studies.</w:t>
      </w:r>
    </w:p>
    <w:p w14:paraId="60357D92" w14:textId="77777777" w:rsidR="00971513" w:rsidRPr="000007B4" w:rsidRDefault="00B97B44" w:rsidP="009715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2.6</w:t>
      </w:r>
      <w:r w:rsidR="00971513" w:rsidRPr="00971513">
        <w:rPr>
          <w:rFonts w:ascii="Times New Roman" w:hAnsi="Times New Roman" w:cs="Times New Roman"/>
          <w:b/>
          <w:sz w:val="24"/>
          <w:szCs w:val="24"/>
        </w:rPr>
        <w:t xml:space="preserve"> </w:t>
      </w:r>
      <w:r w:rsidR="00971513" w:rsidRPr="00AA18C2">
        <w:rPr>
          <w:rFonts w:ascii="Times New Roman" w:hAnsi="Times New Roman" w:cs="Times New Roman"/>
          <w:b/>
          <w:iCs/>
          <w:color w:val="000000"/>
          <w:sz w:val="24"/>
          <w:szCs w:val="24"/>
        </w:rPr>
        <w:t xml:space="preserve">Efficacy of various plant extracts at different concentrations on radial mycelial growth of </w:t>
      </w:r>
      <w:r w:rsidR="00971513" w:rsidRPr="00AA18C2">
        <w:rPr>
          <w:rFonts w:ascii="Times New Roman" w:hAnsi="Times New Roman" w:cs="Times New Roman"/>
          <w:b/>
          <w:i/>
          <w:color w:val="000000"/>
          <w:sz w:val="24"/>
          <w:szCs w:val="24"/>
        </w:rPr>
        <w:t xml:space="preserve">Phomopsis </w:t>
      </w:r>
      <w:proofErr w:type="spellStart"/>
      <w:r w:rsidR="00971513" w:rsidRPr="00AA18C2">
        <w:rPr>
          <w:rFonts w:ascii="Times New Roman" w:hAnsi="Times New Roman" w:cs="Times New Roman"/>
          <w:b/>
          <w:i/>
          <w:color w:val="000000"/>
          <w:sz w:val="24"/>
          <w:szCs w:val="24"/>
        </w:rPr>
        <w:t>vexans</w:t>
      </w:r>
      <w:proofErr w:type="spellEnd"/>
      <w:r w:rsidR="00971513">
        <w:rPr>
          <w:rFonts w:ascii="Times New Roman" w:hAnsi="Times New Roman" w:cs="Times New Roman"/>
          <w:b/>
          <w:iCs/>
          <w:color w:val="000000"/>
          <w:sz w:val="24"/>
          <w:szCs w:val="24"/>
        </w:rPr>
        <w:t xml:space="preserve"> after 7 days of inoculation (</w:t>
      </w:r>
      <w:r w:rsidR="00971513" w:rsidRPr="00AA18C2">
        <w:rPr>
          <w:rFonts w:ascii="Times New Roman" w:hAnsi="Times New Roman" w:cs="Times New Roman"/>
          <w:b/>
          <w:i/>
          <w:color w:val="000000"/>
          <w:sz w:val="24"/>
          <w:szCs w:val="24"/>
        </w:rPr>
        <w:t>In vitro</w:t>
      </w:r>
      <w:r w:rsidR="00971513" w:rsidRPr="00AA18C2">
        <w:rPr>
          <w:rFonts w:ascii="Times New Roman" w:hAnsi="Times New Roman" w:cs="Times New Roman"/>
          <w:b/>
          <w:iCs/>
          <w:color w:val="000000"/>
          <w:sz w:val="24"/>
          <w:szCs w:val="24"/>
        </w:rPr>
        <w:t>)</w:t>
      </w:r>
    </w:p>
    <w:p w14:paraId="7F1F235A" w14:textId="77777777" w:rsidR="00971513" w:rsidRPr="000007B4" w:rsidRDefault="00971513" w:rsidP="00971513">
      <w:pPr>
        <w:tabs>
          <w:tab w:val="left" w:pos="720"/>
          <w:tab w:val="left" w:pos="1170"/>
        </w:tabs>
        <w:autoSpaceDE w:val="0"/>
        <w:autoSpaceDN w:val="0"/>
        <w:adjustRightInd w:val="0"/>
        <w:spacing w:after="0" w:line="360" w:lineRule="auto"/>
        <w:jc w:val="both"/>
        <w:rPr>
          <w:rFonts w:ascii="Times New Roman" w:hAnsi="Times New Roman" w:cs="Times New Roman"/>
          <w:bCs/>
          <w:iCs/>
          <w:color w:val="000000"/>
          <w:sz w:val="24"/>
          <w:szCs w:val="24"/>
        </w:rPr>
      </w:pPr>
      <w:r w:rsidRPr="000007B4">
        <w:rPr>
          <w:rFonts w:ascii="Times New Roman" w:hAnsi="Times New Roman" w:cs="Times New Roman"/>
          <w:bCs/>
          <w:sz w:val="24"/>
          <w:szCs w:val="24"/>
        </w:rPr>
        <w:tab/>
      </w:r>
      <w:r w:rsidRPr="00971513">
        <w:rPr>
          <w:rFonts w:ascii="Times New Roman" w:hAnsi="Times New Roman" w:cs="Times New Roman"/>
          <w:bCs/>
          <w:sz w:val="24"/>
          <w:szCs w:val="24"/>
        </w:rPr>
        <w:t xml:space="preserve">Seven plant extracts (Neem, Tulsi, Hibiscus, Parthenium, Bael, Moringa, and Cassia) were tested against </w:t>
      </w:r>
      <w:r w:rsidRPr="00971513">
        <w:rPr>
          <w:rFonts w:ascii="Times New Roman" w:hAnsi="Times New Roman" w:cs="Times New Roman"/>
          <w:bCs/>
          <w:i/>
          <w:sz w:val="24"/>
          <w:szCs w:val="24"/>
        </w:rPr>
        <w:t xml:space="preserve">Phomopsis </w:t>
      </w:r>
      <w:proofErr w:type="spellStart"/>
      <w:r w:rsidRPr="00971513">
        <w:rPr>
          <w:rFonts w:ascii="Times New Roman" w:hAnsi="Times New Roman" w:cs="Times New Roman"/>
          <w:bCs/>
          <w:i/>
          <w:sz w:val="24"/>
          <w:szCs w:val="24"/>
        </w:rPr>
        <w:t>vexans</w:t>
      </w:r>
      <w:proofErr w:type="spellEnd"/>
      <w:r w:rsidRPr="00971513">
        <w:rPr>
          <w:rFonts w:ascii="Times New Roman" w:hAnsi="Times New Roman" w:cs="Times New Roman"/>
          <w:bCs/>
          <w:sz w:val="24"/>
          <w:szCs w:val="24"/>
        </w:rPr>
        <w:t xml:space="preserve"> using Poison Food Technique (Nene and Thapliyal, 1982). </w:t>
      </w:r>
      <w:r>
        <w:rPr>
          <w:rFonts w:ascii="Times New Roman" w:hAnsi="Times New Roman" w:cs="Times New Roman"/>
          <w:bCs/>
          <w:sz w:val="24"/>
          <w:szCs w:val="24"/>
        </w:rPr>
        <w:t xml:space="preserve">The plant extracts at </w:t>
      </w:r>
      <w:r>
        <w:rPr>
          <w:rFonts w:ascii="Times New Roman" w:hAnsi="Times New Roman" w:cs="Times New Roman"/>
          <w:sz w:val="24"/>
          <w:szCs w:val="24"/>
        </w:rPr>
        <w:t>250</w:t>
      </w:r>
      <w:r w:rsidRPr="00AB791F">
        <w:rPr>
          <w:rFonts w:ascii="Times New Roman" w:hAnsi="Times New Roman" w:cs="Times New Roman"/>
          <w:sz w:val="24"/>
          <w:szCs w:val="24"/>
        </w:rPr>
        <w:t xml:space="preserve">, 500 and </w:t>
      </w:r>
      <w:r>
        <w:rPr>
          <w:rFonts w:ascii="Times New Roman" w:hAnsi="Times New Roman" w:cs="Times New Roman"/>
          <w:sz w:val="24"/>
          <w:szCs w:val="24"/>
        </w:rPr>
        <w:t>7</w:t>
      </w:r>
      <w:r w:rsidRPr="00AB791F">
        <w:rPr>
          <w:rFonts w:ascii="Times New Roman" w:hAnsi="Times New Roman" w:cs="Times New Roman"/>
          <w:sz w:val="24"/>
          <w:szCs w:val="24"/>
        </w:rPr>
        <w:t xml:space="preserve">50 ppm concentrations </w:t>
      </w:r>
      <w:r w:rsidRPr="00971513">
        <w:rPr>
          <w:rFonts w:ascii="Times New Roman" w:hAnsi="Times New Roman" w:cs="Times New Roman"/>
          <w:bCs/>
          <w:sz w:val="24"/>
          <w:szCs w:val="24"/>
        </w:rPr>
        <w:t>were mixed with PDA medium, poured into sterile plates, and inoculated with 5mm fungal discs from 7-day-old cultures. Plates were incubated at 25±2°C with three replicates per treatment and PDA-only controls, with inhibition calculated using Vincent's (1927) formula. The most effective extract was selected for further concentration studies.</w:t>
      </w:r>
      <w:r w:rsidRPr="000007B4">
        <w:rPr>
          <w:rFonts w:ascii="Times New Roman" w:hAnsi="Times New Roman" w:cs="Times New Roman"/>
          <w:bCs/>
          <w:iCs/>
          <w:color w:val="000000"/>
          <w:sz w:val="24"/>
          <w:szCs w:val="24"/>
        </w:rPr>
        <w:t xml:space="preserve"> </w:t>
      </w:r>
    </w:p>
    <w:p w14:paraId="689C2150" w14:textId="77777777" w:rsidR="00971513" w:rsidRPr="000007B4" w:rsidRDefault="00B97B44" w:rsidP="00971513">
      <w:pPr>
        <w:tabs>
          <w:tab w:val="left" w:pos="720"/>
          <w:tab w:val="left" w:pos="1170"/>
        </w:tabs>
        <w:autoSpaceDE w:val="0"/>
        <w:autoSpaceDN w:val="0"/>
        <w:adjustRightInd w:val="0"/>
        <w:spacing w:after="0" w:line="360" w:lineRule="auto"/>
        <w:jc w:val="both"/>
        <w:rPr>
          <w:rFonts w:ascii="Times New Roman" w:hAnsi="Times New Roman" w:cs="Times New Roman"/>
          <w:b/>
          <w:iCs/>
          <w:color w:val="000000"/>
          <w:sz w:val="24"/>
          <w:szCs w:val="24"/>
        </w:rPr>
      </w:pPr>
      <w:r>
        <w:rPr>
          <w:rFonts w:ascii="Times New Roman" w:hAnsi="Times New Roman" w:cs="Times New Roman"/>
          <w:b/>
          <w:sz w:val="24"/>
          <w:szCs w:val="24"/>
        </w:rPr>
        <w:t>2.7</w:t>
      </w:r>
      <w:r w:rsidR="003B5BA1">
        <w:rPr>
          <w:rFonts w:ascii="Times New Roman" w:hAnsi="Times New Roman" w:cs="Times New Roman"/>
          <w:sz w:val="24"/>
          <w:szCs w:val="24"/>
        </w:rPr>
        <w:t xml:space="preserve"> </w:t>
      </w:r>
      <w:r w:rsidR="00971513" w:rsidRPr="00D05ADA">
        <w:rPr>
          <w:rFonts w:ascii="Times New Roman" w:hAnsi="Times New Roman" w:cs="Times New Roman"/>
          <w:b/>
          <w:sz w:val="24"/>
          <w:szCs w:val="24"/>
        </w:rPr>
        <w:t>Efficacy of synthesized Silver(Ag) and Zinc oxide(</w:t>
      </w:r>
      <w:proofErr w:type="spellStart"/>
      <w:r w:rsidR="00971513" w:rsidRPr="00D05ADA">
        <w:rPr>
          <w:rFonts w:ascii="Times New Roman" w:hAnsi="Times New Roman" w:cs="Times New Roman"/>
          <w:b/>
          <w:sz w:val="24"/>
          <w:szCs w:val="24"/>
        </w:rPr>
        <w:t>ZnO</w:t>
      </w:r>
      <w:proofErr w:type="spellEnd"/>
      <w:r w:rsidR="00971513" w:rsidRPr="00D05ADA">
        <w:rPr>
          <w:rFonts w:ascii="Times New Roman" w:hAnsi="Times New Roman" w:cs="Times New Roman"/>
          <w:b/>
          <w:sz w:val="24"/>
          <w:szCs w:val="24"/>
        </w:rPr>
        <w:t xml:space="preserve">) Nanoparticle(NPs) from neem leaves, leaf extracts and  fungicide at different concentrations on radial mycelial growth of </w:t>
      </w:r>
      <w:r w:rsidR="00971513" w:rsidRPr="00D05ADA">
        <w:rPr>
          <w:rFonts w:ascii="Times New Roman" w:hAnsi="Times New Roman" w:cs="Times New Roman"/>
          <w:b/>
          <w:i/>
          <w:iCs/>
          <w:sz w:val="24"/>
          <w:szCs w:val="24"/>
        </w:rPr>
        <w:t xml:space="preserve">Phomopsis </w:t>
      </w:r>
      <w:proofErr w:type="spellStart"/>
      <w:r w:rsidR="00971513" w:rsidRPr="00D05ADA">
        <w:rPr>
          <w:rFonts w:ascii="Times New Roman" w:hAnsi="Times New Roman" w:cs="Times New Roman"/>
          <w:b/>
          <w:i/>
          <w:iCs/>
          <w:sz w:val="24"/>
          <w:szCs w:val="24"/>
        </w:rPr>
        <w:t>vexans</w:t>
      </w:r>
      <w:proofErr w:type="spellEnd"/>
      <w:r w:rsidR="00971513" w:rsidRPr="00D05ADA">
        <w:rPr>
          <w:rFonts w:ascii="Times New Roman" w:hAnsi="Times New Roman" w:cs="Times New Roman"/>
          <w:b/>
          <w:sz w:val="24"/>
          <w:szCs w:val="24"/>
        </w:rPr>
        <w:t xml:space="preserve"> after 7 days of inoculation ( </w:t>
      </w:r>
      <w:r w:rsidR="00971513" w:rsidRPr="00D05ADA">
        <w:rPr>
          <w:rFonts w:ascii="Times New Roman" w:hAnsi="Times New Roman" w:cs="Times New Roman"/>
          <w:b/>
          <w:i/>
          <w:iCs/>
          <w:sz w:val="24"/>
          <w:szCs w:val="24"/>
        </w:rPr>
        <w:t>In vitro</w:t>
      </w:r>
      <w:r w:rsidR="00971513" w:rsidRPr="00D05ADA">
        <w:rPr>
          <w:rFonts w:ascii="Times New Roman" w:hAnsi="Times New Roman" w:cs="Times New Roman"/>
          <w:b/>
          <w:sz w:val="24"/>
          <w:szCs w:val="24"/>
        </w:rPr>
        <w:t>)</w:t>
      </w:r>
    </w:p>
    <w:p w14:paraId="48B6F060" w14:textId="77777777" w:rsidR="00971513" w:rsidRPr="00AA7F8A" w:rsidRDefault="00971513" w:rsidP="00971513">
      <w:pPr>
        <w:pStyle w:val="Default"/>
        <w:spacing w:line="360" w:lineRule="auto"/>
        <w:jc w:val="both"/>
        <w:rPr>
          <w:b/>
        </w:rPr>
      </w:pPr>
      <w:r w:rsidRPr="000007B4">
        <w:rPr>
          <w:b/>
        </w:rPr>
        <w:tab/>
      </w:r>
      <w:r w:rsidRPr="000007B4">
        <w:rPr>
          <w:bCs/>
        </w:rPr>
        <w:t xml:space="preserve">The efficacy of </w:t>
      </w:r>
      <w:r w:rsidRPr="00D05ADA">
        <w:rPr>
          <w:bCs/>
        </w:rPr>
        <w:t>synthesized Ag</w:t>
      </w:r>
      <w:r>
        <w:rPr>
          <w:bCs/>
        </w:rPr>
        <w:t xml:space="preserve"> NPs</w:t>
      </w:r>
      <w:r w:rsidRPr="00D05ADA">
        <w:rPr>
          <w:bCs/>
        </w:rPr>
        <w:t xml:space="preserve"> and </w:t>
      </w:r>
      <w:proofErr w:type="spellStart"/>
      <w:r w:rsidRPr="00D05ADA">
        <w:rPr>
          <w:bCs/>
        </w:rPr>
        <w:t>ZnO</w:t>
      </w:r>
      <w:proofErr w:type="spellEnd"/>
      <w:r w:rsidRPr="00D05ADA">
        <w:rPr>
          <w:bCs/>
        </w:rPr>
        <w:t xml:space="preserve"> NPs from neem leaves</w:t>
      </w:r>
      <w:r w:rsidRPr="000007B4">
        <w:rPr>
          <w:bCs/>
        </w:rPr>
        <w:t xml:space="preserve"> at </w:t>
      </w:r>
      <w:commentRangeStart w:id="4"/>
      <w:r w:rsidRPr="000007B4">
        <w:rPr>
          <w:bCs/>
        </w:rPr>
        <w:t xml:space="preserve">concentration </w:t>
      </w:r>
      <w:commentRangeEnd w:id="4"/>
      <w:r w:rsidR="007051B4">
        <w:rPr>
          <w:rStyle w:val="CommentReference"/>
          <w:rFonts w:asciiTheme="minorHAnsi" w:eastAsiaTheme="minorHAnsi" w:hAnsiTheme="minorHAnsi" w:cstheme="minorBidi"/>
          <w:color w:val="auto"/>
          <w:lang w:val="en-IN"/>
        </w:rPr>
        <w:commentReference w:id="4"/>
      </w:r>
      <w:r w:rsidRPr="000007B4">
        <w:rPr>
          <w:bCs/>
        </w:rPr>
        <w:t xml:space="preserve">50, 75 and 100ppm </w:t>
      </w:r>
      <w:r>
        <w:rPr>
          <w:bCs/>
        </w:rPr>
        <w:t>, neem leaf</w:t>
      </w:r>
      <w:r w:rsidRPr="000007B4">
        <w:rPr>
          <w:bCs/>
        </w:rPr>
        <w:t xml:space="preserve"> extracts at concentration 250, 500 and 750ppm and standard fungicide </w:t>
      </w:r>
      <w:commentRangeStart w:id="5"/>
      <w:proofErr w:type="spellStart"/>
      <w:r w:rsidRPr="000007B4">
        <w:rPr>
          <w:bCs/>
        </w:rPr>
        <w:t>Saaf</w:t>
      </w:r>
      <w:proofErr w:type="spellEnd"/>
      <w:r w:rsidRPr="000007B4">
        <w:rPr>
          <w:bCs/>
        </w:rPr>
        <w:t xml:space="preserve"> </w:t>
      </w:r>
      <w:commentRangeEnd w:id="5"/>
      <w:r w:rsidR="007051B4">
        <w:rPr>
          <w:rStyle w:val="CommentReference"/>
          <w:rFonts w:asciiTheme="minorHAnsi" w:eastAsiaTheme="minorHAnsi" w:hAnsiTheme="minorHAnsi" w:cstheme="minorBidi"/>
          <w:color w:val="auto"/>
          <w:lang w:val="en-IN"/>
        </w:rPr>
        <w:commentReference w:id="5"/>
      </w:r>
      <w:r w:rsidRPr="000007B4">
        <w:rPr>
          <w:bCs/>
        </w:rPr>
        <w:t>(Carbendazim 12% + Mancozeb 63% WP) at c</w:t>
      </w:r>
      <w:commentRangeStart w:id="6"/>
      <w:r w:rsidRPr="000007B4">
        <w:rPr>
          <w:bCs/>
        </w:rPr>
        <w:t>oncentration</w:t>
      </w:r>
      <w:commentRangeEnd w:id="6"/>
      <w:r w:rsidR="0017627B">
        <w:rPr>
          <w:rStyle w:val="CommentReference"/>
          <w:rFonts w:asciiTheme="minorHAnsi" w:eastAsiaTheme="minorHAnsi" w:hAnsiTheme="minorHAnsi" w:cstheme="minorBidi"/>
          <w:color w:val="auto"/>
          <w:lang w:val="en-IN"/>
        </w:rPr>
        <w:commentReference w:id="6"/>
      </w:r>
      <w:r w:rsidRPr="000007B4">
        <w:rPr>
          <w:bCs/>
        </w:rPr>
        <w:t xml:space="preserve"> 1000ppm were evaluated against mycelial growth of </w:t>
      </w:r>
      <w:r w:rsidRPr="000007B4">
        <w:rPr>
          <w:bCs/>
          <w:i/>
          <w:iCs/>
        </w:rPr>
        <w:t xml:space="preserve">P. </w:t>
      </w:r>
      <w:proofErr w:type="spellStart"/>
      <w:r w:rsidRPr="000007B4">
        <w:rPr>
          <w:bCs/>
          <w:i/>
          <w:iCs/>
        </w:rPr>
        <w:t>vexans</w:t>
      </w:r>
      <w:proofErr w:type="spellEnd"/>
      <w:r w:rsidRPr="000007B4">
        <w:rPr>
          <w:bCs/>
        </w:rPr>
        <w:t xml:space="preserve"> by poison food technique.</w:t>
      </w:r>
      <w:r w:rsidRPr="000007B4">
        <w:rPr>
          <w:rFonts w:eastAsiaTheme="minorHAnsi"/>
        </w:rPr>
        <w:t xml:space="preserve"> The observation on </w:t>
      </w:r>
      <w:r>
        <w:rPr>
          <w:rFonts w:eastAsiaTheme="minorHAnsi"/>
        </w:rPr>
        <w:t xml:space="preserve">the radial growth (mm) </w:t>
      </w:r>
      <w:commentRangeStart w:id="7"/>
      <w:r>
        <w:rPr>
          <w:rFonts w:eastAsiaTheme="minorHAnsi"/>
        </w:rPr>
        <w:t xml:space="preserve">will be </w:t>
      </w:r>
      <w:commentRangeEnd w:id="7"/>
      <w:r w:rsidR="0017627B">
        <w:rPr>
          <w:rStyle w:val="CommentReference"/>
          <w:rFonts w:asciiTheme="minorHAnsi" w:eastAsiaTheme="minorHAnsi" w:hAnsiTheme="minorHAnsi" w:cstheme="minorBidi"/>
          <w:color w:val="auto"/>
          <w:lang w:val="en-IN"/>
        </w:rPr>
        <w:commentReference w:id="7"/>
      </w:r>
      <w:r w:rsidRPr="000007B4">
        <w:rPr>
          <w:rFonts w:eastAsiaTheme="minorHAnsi"/>
        </w:rPr>
        <w:t>recorded from 24 h of the incubation at 28±1ºC till the complete growth of test pathogen in control plates. The per cent growth inhibition over control was calculated by using formula given by Vincent (1947).</w:t>
      </w:r>
    </w:p>
    <w:p w14:paraId="2D306573" w14:textId="77777777" w:rsidR="003B5BA1" w:rsidRPr="00DF6838" w:rsidRDefault="00B97B44" w:rsidP="00871C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00DF6838" w:rsidRPr="00DF6838">
        <w:rPr>
          <w:rFonts w:ascii="Times New Roman" w:hAnsi="Times New Roman" w:cs="Times New Roman"/>
          <w:b/>
          <w:sz w:val="24"/>
          <w:szCs w:val="24"/>
        </w:rPr>
        <w:t xml:space="preserve"> Statistical analysis</w:t>
      </w:r>
    </w:p>
    <w:p w14:paraId="34B0A6B3" w14:textId="77777777" w:rsidR="003631DC" w:rsidRDefault="00DF6838" w:rsidP="008D4A15">
      <w:pPr>
        <w:spacing w:line="360" w:lineRule="auto"/>
        <w:jc w:val="both"/>
        <w:rPr>
          <w:rFonts w:ascii="Times New Roman" w:hAnsi="Times New Roman" w:cs="Times New Roman"/>
          <w:sz w:val="24"/>
          <w:szCs w:val="24"/>
        </w:rPr>
      </w:pPr>
      <w:r>
        <w:rPr>
          <w:rFonts w:ascii="Times New Roman" w:hAnsi="Times New Roman" w:cs="Times New Roman"/>
          <w:sz w:val="24"/>
          <w:szCs w:val="24"/>
        </w:rPr>
        <w:tab/>
        <w:t>Each treatment was replicated thrice and the values are means</w:t>
      </w:r>
      <w:r w:rsidR="005150F3">
        <w:rPr>
          <w:rFonts w:ascii="Times New Roman" w:hAnsi="Times New Roman" w:cs="Times New Roman"/>
          <w:sz w:val="24"/>
          <w:szCs w:val="24"/>
        </w:rPr>
        <w:t xml:space="preserve"> ± SE. The data were computed using SPSS software version 21.</w:t>
      </w:r>
    </w:p>
    <w:p w14:paraId="77F7E429" w14:textId="77777777" w:rsidR="005150F3" w:rsidRDefault="005150F3" w:rsidP="00104082">
      <w:pPr>
        <w:pStyle w:val="ListParagraph"/>
        <w:numPr>
          <w:ilvl w:val="0"/>
          <w:numId w:val="2"/>
        </w:numPr>
        <w:spacing w:line="360" w:lineRule="auto"/>
        <w:ind w:left="284" w:hanging="284"/>
        <w:jc w:val="both"/>
        <w:rPr>
          <w:rFonts w:ascii="Times New Roman" w:hAnsi="Times New Roman" w:cs="Times New Roman"/>
          <w:b/>
          <w:sz w:val="24"/>
          <w:szCs w:val="24"/>
        </w:rPr>
      </w:pPr>
      <w:r w:rsidRPr="00104082">
        <w:rPr>
          <w:rFonts w:ascii="Times New Roman" w:hAnsi="Times New Roman" w:cs="Times New Roman"/>
          <w:b/>
          <w:sz w:val="24"/>
          <w:szCs w:val="24"/>
        </w:rPr>
        <w:t>Results</w:t>
      </w:r>
      <w:r w:rsidR="00104082">
        <w:rPr>
          <w:rFonts w:ascii="Times New Roman" w:hAnsi="Times New Roman" w:cs="Times New Roman"/>
          <w:b/>
          <w:sz w:val="24"/>
          <w:szCs w:val="24"/>
        </w:rPr>
        <w:t xml:space="preserve"> and discussion</w:t>
      </w:r>
    </w:p>
    <w:p w14:paraId="7BF8EF81" w14:textId="77777777" w:rsidR="00104082" w:rsidRDefault="00104082" w:rsidP="001040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DC6CF5">
        <w:rPr>
          <w:rFonts w:ascii="Times New Roman" w:hAnsi="Times New Roman" w:cs="Times New Roman"/>
          <w:b/>
          <w:sz w:val="24"/>
          <w:szCs w:val="24"/>
        </w:rPr>
        <w:t>E</w:t>
      </w:r>
      <w:r w:rsidR="00DC6CF5" w:rsidRPr="000021FE">
        <w:rPr>
          <w:rFonts w:ascii="Times New Roman" w:hAnsi="Times New Roman" w:cs="Times New Roman"/>
          <w:b/>
          <w:sz w:val="24"/>
          <w:szCs w:val="24"/>
        </w:rPr>
        <w:t xml:space="preserve">fficacy of green-synthesized </w:t>
      </w:r>
      <w:r w:rsidR="00DC6CF5">
        <w:rPr>
          <w:rFonts w:ascii="Times New Roman" w:hAnsi="Times New Roman" w:cs="Times New Roman"/>
          <w:b/>
          <w:sz w:val="24"/>
          <w:szCs w:val="24"/>
        </w:rPr>
        <w:t>Silver(Ag)</w:t>
      </w:r>
      <w:r w:rsidR="00DC6CF5" w:rsidRPr="000021FE">
        <w:rPr>
          <w:rFonts w:ascii="Times New Roman" w:hAnsi="Times New Roman" w:cs="Times New Roman"/>
          <w:b/>
          <w:sz w:val="24"/>
          <w:szCs w:val="24"/>
        </w:rPr>
        <w:t xml:space="preserve"> and</w:t>
      </w:r>
      <w:r w:rsidR="00DC6CF5">
        <w:rPr>
          <w:rFonts w:ascii="Times New Roman" w:hAnsi="Times New Roman" w:cs="Times New Roman"/>
          <w:b/>
          <w:sz w:val="24"/>
          <w:szCs w:val="24"/>
        </w:rPr>
        <w:t xml:space="preserve"> Zinc oxide</w:t>
      </w:r>
      <w:r w:rsidR="00DC6CF5" w:rsidRPr="000021FE">
        <w:rPr>
          <w:rFonts w:ascii="Times New Roman" w:hAnsi="Times New Roman" w:cs="Times New Roman"/>
          <w:b/>
          <w:sz w:val="24"/>
          <w:szCs w:val="24"/>
        </w:rPr>
        <w:t xml:space="preserve"> </w:t>
      </w:r>
      <w:r w:rsidR="00DC6CF5">
        <w:rPr>
          <w:rFonts w:ascii="Times New Roman" w:hAnsi="Times New Roman" w:cs="Times New Roman"/>
          <w:b/>
          <w:sz w:val="24"/>
          <w:szCs w:val="24"/>
        </w:rPr>
        <w:t>(</w:t>
      </w:r>
      <w:proofErr w:type="spellStart"/>
      <w:r w:rsidR="00DC6CF5">
        <w:rPr>
          <w:rFonts w:ascii="Times New Roman" w:hAnsi="Times New Roman" w:cs="Times New Roman"/>
          <w:b/>
          <w:sz w:val="24"/>
          <w:szCs w:val="24"/>
        </w:rPr>
        <w:t>ZnO</w:t>
      </w:r>
      <w:proofErr w:type="spellEnd"/>
      <w:r w:rsidR="00DC6CF5">
        <w:rPr>
          <w:rFonts w:ascii="Times New Roman" w:hAnsi="Times New Roman" w:cs="Times New Roman"/>
          <w:b/>
          <w:sz w:val="24"/>
          <w:szCs w:val="24"/>
        </w:rPr>
        <w:t>) Nanoparticles(NPs)</w:t>
      </w:r>
      <w:r w:rsidR="00DC6CF5" w:rsidRPr="000021FE">
        <w:rPr>
          <w:rFonts w:ascii="Times New Roman" w:hAnsi="Times New Roman" w:cs="Times New Roman"/>
          <w:b/>
          <w:sz w:val="24"/>
          <w:szCs w:val="24"/>
        </w:rPr>
        <w:t xml:space="preserve"> from various </w:t>
      </w:r>
      <w:r w:rsidR="00DC6CF5">
        <w:rPr>
          <w:rFonts w:ascii="Times New Roman" w:hAnsi="Times New Roman" w:cs="Times New Roman"/>
          <w:b/>
          <w:sz w:val="24"/>
          <w:szCs w:val="24"/>
        </w:rPr>
        <w:t>plant</w:t>
      </w:r>
      <w:r w:rsidR="00DC6CF5" w:rsidRPr="000021FE">
        <w:rPr>
          <w:rFonts w:ascii="Times New Roman" w:hAnsi="Times New Roman" w:cs="Times New Roman"/>
          <w:b/>
          <w:sz w:val="24"/>
          <w:szCs w:val="24"/>
        </w:rPr>
        <w:t xml:space="preserve"> extracts at different concentrations on </w:t>
      </w:r>
      <w:r w:rsidR="00DC6CF5">
        <w:rPr>
          <w:rFonts w:ascii="Times New Roman" w:hAnsi="Times New Roman" w:cs="Times New Roman"/>
          <w:b/>
          <w:sz w:val="24"/>
          <w:szCs w:val="24"/>
        </w:rPr>
        <w:t xml:space="preserve">radial </w:t>
      </w:r>
      <w:r w:rsidR="00DC6CF5" w:rsidRPr="000021FE">
        <w:rPr>
          <w:rFonts w:ascii="Times New Roman" w:hAnsi="Times New Roman" w:cs="Times New Roman"/>
          <w:b/>
          <w:sz w:val="24"/>
          <w:szCs w:val="24"/>
        </w:rPr>
        <w:t xml:space="preserve">mycelial growth of </w:t>
      </w:r>
      <w:r w:rsidR="00DC6CF5" w:rsidRPr="000021FE">
        <w:rPr>
          <w:rFonts w:ascii="Times New Roman" w:hAnsi="Times New Roman" w:cs="Times New Roman"/>
          <w:b/>
          <w:i/>
          <w:iCs/>
          <w:sz w:val="24"/>
          <w:szCs w:val="24"/>
        </w:rPr>
        <w:t xml:space="preserve">Phomopsis </w:t>
      </w:r>
      <w:proofErr w:type="spellStart"/>
      <w:r w:rsidR="00DC6CF5" w:rsidRPr="000021FE">
        <w:rPr>
          <w:rFonts w:ascii="Times New Roman" w:hAnsi="Times New Roman" w:cs="Times New Roman"/>
          <w:b/>
          <w:i/>
          <w:iCs/>
          <w:sz w:val="24"/>
          <w:szCs w:val="24"/>
        </w:rPr>
        <w:t>vexans</w:t>
      </w:r>
      <w:proofErr w:type="spellEnd"/>
      <w:r w:rsidR="00DC6CF5" w:rsidRPr="000021FE">
        <w:rPr>
          <w:rFonts w:ascii="Times New Roman" w:hAnsi="Times New Roman" w:cs="Times New Roman"/>
          <w:b/>
          <w:sz w:val="24"/>
          <w:szCs w:val="24"/>
        </w:rPr>
        <w:t xml:space="preserve"> after 7 days of inoculation</w:t>
      </w:r>
      <w:r w:rsidR="00DC6CF5">
        <w:rPr>
          <w:rFonts w:ascii="Times New Roman" w:hAnsi="Times New Roman" w:cs="Times New Roman"/>
          <w:b/>
          <w:sz w:val="24"/>
          <w:szCs w:val="24"/>
        </w:rPr>
        <w:t xml:space="preserve"> (</w:t>
      </w:r>
      <w:r w:rsidR="00DC6CF5" w:rsidRPr="00CF07E4">
        <w:rPr>
          <w:rFonts w:ascii="Times New Roman" w:hAnsi="Times New Roman" w:cs="Times New Roman"/>
          <w:b/>
          <w:i/>
          <w:iCs/>
          <w:sz w:val="24"/>
          <w:szCs w:val="24"/>
        </w:rPr>
        <w:t>In vitro</w:t>
      </w:r>
      <w:r w:rsidR="00DC6CF5">
        <w:rPr>
          <w:rFonts w:ascii="Times New Roman" w:hAnsi="Times New Roman" w:cs="Times New Roman"/>
          <w:b/>
          <w:sz w:val="24"/>
          <w:szCs w:val="24"/>
        </w:rPr>
        <w:t>).</w:t>
      </w:r>
    </w:p>
    <w:p w14:paraId="18091663" w14:textId="77777777" w:rsidR="00727682" w:rsidRDefault="008E0881" w:rsidP="00104082">
      <w:pPr>
        <w:spacing w:after="0" w:line="360" w:lineRule="auto"/>
        <w:ind w:firstLine="720"/>
        <w:jc w:val="both"/>
      </w:pPr>
      <w:r>
        <w:rPr>
          <w:rFonts w:ascii="Times New Roman" w:hAnsi="Times New Roman" w:cs="Times New Roman"/>
          <w:bCs/>
          <w:sz w:val="24"/>
          <w:szCs w:val="24"/>
        </w:rPr>
        <w:t>The data presented in Table 1</w:t>
      </w:r>
      <w:r w:rsidR="00104082" w:rsidRPr="00DF5451">
        <w:rPr>
          <w:rFonts w:ascii="Times New Roman" w:hAnsi="Times New Roman" w:cs="Times New Roman"/>
          <w:bCs/>
          <w:sz w:val="24"/>
          <w:szCs w:val="24"/>
        </w:rPr>
        <w:t xml:space="preserve"> clearly demonstrated that silver nanoparticles were consistently superior to zinc oxide nanoparticles across all </w:t>
      </w:r>
      <w:r w:rsidR="00104082">
        <w:rPr>
          <w:rFonts w:ascii="Times New Roman" w:hAnsi="Times New Roman" w:cs="Times New Roman"/>
          <w:bCs/>
          <w:sz w:val="24"/>
          <w:szCs w:val="24"/>
        </w:rPr>
        <w:t xml:space="preserve">the </w:t>
      </w:r>
      <w:r w:rsidR="00104082" w:rsidRPr="00DF5451">
        <w:rPr>
          <w:rFonts w:ascii="Times New Roman" w:hAnsi="Times New Roman" w:cs="Times New Roman"/>
          <w:bCs/>
          <w:sz w:val="24"/>
          <w:szCs w:val="24"/>
        </w:rPr>
        <w:t xml:space="preserve">concentrations tested. Among </w:t>
      </w:r>
      <w:r w:rsidR="00104082" w:rsidRPr="00DF5451">
        <w:rPr>
          <w:rFonts w:ascii="Times New Roman" w:hAnsi="Times New Roman" w:cs="Times New Roman"/>
          <w:bCs/>
          <w:sz w:val="24"/>
          <w:szCs w:val="24"/>
        </w:rPr>
        <w:lastRenderedPageBreak/>
        <w:t xml:space="preserve">all treatments, neem-based silver nanoparticles at 100 ppm proved significantly superior, with minimum radial growth of 14.50 mm and maximum inhibition of 83.89 percent over control, followed by </w:t>
      </w:r>
      <w:proofErr w:type="spellStart"/>
      <w:r w:rsidR="00104082" w:rsidRPr="00DF5451">
        <w:rPr>
          <w:rFonts w:ascii="Times New Roman" w:hAnsi="Times New Roman" w:cs="Times New Roman"/>
          <w:bCs/>
          <w:sz w:val="24"/>
          <w:szCs w:val="24"/>
        </w:rPr>
        <w:t>tulsi</w:t>
      </w:r>
      <w:proofErr w:type="spellEnd"/>
      <w:r w:rsidR="00104082" w:rsidRPr="00DF5451">
        <w:rPr>
          <w:rFonts w:ascii="Times New Roman" w:hAnsi="Times New Roman" w:cs="Times New Roman"/>
          <w:bCs/>
          <w:sz w:val="24"/>
          <w:szCs w:val="24"/>
        </w:rPr>
        <w:t xml:space="preserve">-based silver nanoparticles (25.33 mm, 71.85% inhibition) and hibiscus-based silver nanoparticles (28.53 mm, 68.30% inhibition). In case of zinc oxide nanoparticles, neem-based </w:t>
      </w:r>
      <w:proofErr w:type="spellStart"/>
      <w:r w:rsidR="00104082" w:rsidRPr="00DF5451">
        <w:rPr>
          <w:rFonts w:ascii="Times New Roman" w:hAnsi="Times New Roman" w:cs="Times New Roman"/>
          <w:bCs/>
          <w:sz w:val="24"/>
          <w:szCs w:val="24"/>
        </w:rPr>
        <w:t>ZnO</w:t>
      </w:r>
      <w:proofErr w:type="spellEnd"/>
      <w:r w:rsidR="00104082" w:rsidRPr="00DF5451">
        <w:rPr>
          <w:rFonts w:ascii="Times New Roman" w:hAnsi="Times New Roman" w:cs="Times New Roman"/>
          <w:bCs/>
          <w:sz w:val="24"/>
          <w:szCs w:val="24"/>
        </w:rPr>
        <w:t xml:space="preserve"> nanoparticles at 100 ppm were most effective, exhibiting 27.33 mm radial growth with 69.63% inhibition, followed by </w:t>
      </w:r>
      <w:proofErr w:type="spellStart"/>
      <w:r w:rsidR="00104082" w:rsidRPr="00DF5451">
        <w:rPr>
          <w:rFonts w:ascii="Times New Roman" w:hAnsi="Times New Roman" w:cs="Times New Roman"/>
          <w:bCs/>
          <w:sz w:val="24"/>
          <w:szCs w:val="24"/>
        </w:rPr>
        <w:t>bael</w:t>
      </w:r>
      <w:proofErr w:type="spellEnd"/>
      <w:r w:rsidR="00104082" w:rsidRPr="00DF5451">
        <w:rPr>
          <w:rFonts w:ascii="Times New Roman" w:hAnsi="Times New Roman" w:cs="Times New Roman"/>
          <w:bCs/>
          <w:sz w:val="24"/>
          <w:szCs w:val="24"/>
        </w:rPr>
        <w:t xml:space="preserve">-based </w:t>
      </w:r>
      <w:proofErr w:type="spellStart"/>
      <w:r w:rsidR="00104082" w:rsidRPr="00DF5451">
        <w:rPr>
          <w:rFonts w:ascii="Times New Roman" w:hAnsi="Times New Roman" w:cs="Times New Roman"/>
          <w:bCs/>
          <w:sz w:val="24"/>
          <w:szCs w:val="24"/>
        </w:rPr>
        <w:t>ZnO</w:t>
      </w:r>
      <w:proofErr w:type="spellEnd"/>
      <w:r w:rsidR="00104082" w:rsidRPr="00DF5451">
        <w:rPr>
          <w:rFonts w:ascii="Times New Roman" w:hAnsi="Times New Roman" w:cs="Times New Roman"/>
          <w:bCs/>
          <w:sz w:val="24"/>
          <w:szCs w:val="24"/>
        </w:rPr>
        <w:t xml:space="preserve"> nanoparticles (29.13 mm, 67.63% inhibition) and moringa-based </w:t>
      </w:r>
      <w:proofErr w:type="spellStart"/>
      <w:r w:rsidR="00104082" w:rsidRPr="00DF5451">
        <w:rPr>
          <w:rFonts w:ascii="Times New Roman" w:hAnsi="Times New Roman" w:cs="Times New Roman"/>
          <w:bCs/>
          <w:sz w:val="24"/>
          <w:szCs w:val="24"/>
        </w:rPr>
        <w:t>ZnO</w:t>
      </w:r>
      <w:proofErr w:type="spellEnd"/>
      <w:r w:rsidR="00104082" w:rsidRPr="00DF5451">
        <w:rPr>
          <w:rFonts w:ascii="Times New Roman" w:hAnsi="Times New Roman" w:cs="Times New Roman"/>
          <w:bCs/>
          <w:sz w:val="24"/>
          <w:szCs w:val="24"/>
        </w:rPr>
        <w:t xml:space="preserve"> nanoparticles (32.37 mm, 64.03% inhibition).</w:t>
      </w:r>
      <w:r w:rsidR="00727682" w:rsidRPr="00727682">
        <w:t xml:space="preserve"> </w:t>
      </w:r>
    </w:p>
    <w:p w14:paraId="2FAC8472" w14:textId="77777777" w:rsidR="008E0881" w:rsidRDefault="00727682" w:rsidP="007E7C84">
      <w:pPr>
        <w:spacing w:line="360" w:lineRule="auto"/>
        <w:ind w:firstLine="720"/>
        <w:jc w:val="both"/>
        <w:rPr>
          <w:rFonts w:ascii="Times New Roman" w:hAnsi="Times New Roman" w:cs="Times New Roman"/>
          <w:color w:val="222222"/>
          <w:sz w:val="24"/>
          <w:szCs w:val="24"/>
          <w:shd w:val="clear" w:color="auto" w:fill="FFFFFF"/>
        </w:rPr>
      </w:pPr>
      <w:r w:rsidRPr="00727682">
        <w:rPr>
          <w:rFonts w:ascii="Times New Roman" w:hAnsi="Times New Roman" w:cs="Times New Roman"/>
          <w:sz w:val="24"/>
          <w:szCs w:val="24"/>
        </w:rPr>
        <w:t xml:space="preserve">A clear concentration-dependent response was observed with 100 ppm &gt; 75 ppm &gt; 50 ppm efficacy for both nanoparticle types. All treatments significantly suppressed </w:t>
      </w:r>
      <w:r w:rsidRPr="00727682">
        <w:rPr>
          <w:rStyle w:val="Emphasis"/>
          <w:rFonts w:ascii="Times New Roman" w:hAnsi="Times New Roman" w:cs="Times New Roman"/>
          <w:sz w:val="24"/>
          <w:szCs w:val="24"/>
        </w:rPr>
        <w:t xml:space="preserve">P. </w:t>
      </w:r>
      <w:proofErr w:type="spellStart"/>
      <w:r w:rsidRPr="00727682">
        <w:rPr>
          <w:rStyle w:val="Emphasis"/>
          <w:rFonts w:ascii="Times New Roman" w:hAnsi="Times New Roman" w:cs="Times New Roman"/>
          <w:sz w:val="24"/>
          <w:szCs w:val="24"/>
        </w:rPr>
        <w:t>vexans</w:t>
      </w:r>
      <w:proofErr w:type="spellEnd"/>
      <w:r w:rsidRPr="00727682">
        <w:rPr>
          <w:rFonts w:ascii="Times New Roman" w:hAnsi="Times New Roman" w:cs="Times New Roman"/>
          <w:sz w:val="24"/>
          <w:szCs w:val="24"/>
        </w:rPr>
        <w:t xml:space="preserve"> mycelial growth compared to control, with neem-based formulations demonstrating superior performance consistently.</w:t>
      </w:r>
      <w:r w:rsidR="008E0881">
        <w:rPr>
          <w:rFonts w:ascii="Times New Roman" w:hAnsi="Times New Roman" w:cs="Times New Roman"/>
          <w:sz w:val="24"/>
          <w:szCs w:val="24"/>
        </w:rPr>
        <w:t xml:space="preserve"> These findings were supported by work of various researchers such as </w:t>
      </w:r>
      <w:r w:rsidR="007E7C84" w:rsidRPr="00104082">
        <w:rPr>
          <w:rFonts w:ascii="Times New Roman" w:hAnsi="Times New Roman" w:cs="Times New Roman"/>
          <w:sz w:val="24"/>
          <w:szCs w:val="24"/>
        </w:rPr>
        <w:t>Khot</w:t>
      </w:r>
      <w:r w:rsidR="007E7C84">
        <w:rPr>
          <w:rFonts w:ascii="Times New Roman" w:hAnsi="Times New Roman" w:cs="Times New Roman"/>
          <w:sz w:val="24"/>
          <w:szCs w:val="24"/>
        </w:rPr>
        <w:t xml:space="preserve"> </w:t>
      </w:r>
      <w:r w:rsidR="007E7C84" w:rsidRPr="008E0881">
        <w:rPr>
          <w:rFonts w:ascii="Times New Roman" w:hAnsi="Times New Roman" w:cs="Times New Roman"/>
          <w:i/>
          <w:sz w:val="24"/>
          <w:szCs w:val="24"/>
        </w:rPr>
        <w:t>et al</w:t>
      </w:r>
      <w:r w:rsidR="007E7C84">
        <w:rPr>
          <w:rFonts w:ascii="Times New Roman" w:hAnsi="Times New Roman" w:cs="Times New Roman"/>
          <w:sz w:val="24"/>
          <w:szCs w:val="24"/>
        </w:rPr>
        <w:t xml:space="preserve">., (2012), </w:t>
      </w:r>
      <w:r w:rsidR="008E0881" w:rsidRPr="00104082">
        <w:rPr>
          <w:rFonts w:ascii="Times New Roman" w:hAnsi="Times New Roman" w:cs="Times New Roman"/>
          <w:sz w:val="24"/>
          <w:szCs w:val="24"/>
        </w:rPr>
        <w:t xml:space="preserve">Ashraf </w:t>
      </w:r>
      <w:r w:rsidR="008E0881" w:rsidRPr="008E0881">
        <w:rPr>
          <w:rFonts w:ascii="Times New Roman" w:hAnsi="Times New Roman" w:cs="Times New Roman"/>
          <w:i/>
          <w:sz w:val="24"/>
          <w:szCs w:val="24"/>
        </w:rPr>
        <w:t>et al</w:t>
      </w:r>
      <w:r w:rsidR="008E0881" w:rsidRPr="00104082">
        <w:rPr>
          <w:rFonts w:ascii="Times New Roman" w:hAnsi="Times New Roman" w:cs="Times New Roman"/>
          <w:sz w:val="24"/>
          <w:szCs w:val="24"/>
        </w:rPr>
        <w:t>. (2020)</w:t>
      </w:r>
      <w:r w:rsidR="008E0881">
        <w:rPr>
          <w:rFonts w:ascii="Times New Roman" w:hAnsi="Times New Roman" w:cs="Times New Roman"/>
          <w:sz w:val="24"/>
          <w:szCs w:val="24"/>
        </w:rPr>
        <w:t>,</w:t>
      </w:r>
      <w:r w:rsidR="008E0881" w:rsidRPr="008E0881">
        <w:rPr>
          <w:rFonts w:ascii="Times New Roman" w:hAnsi="Times New Roman" w:cs="Times New Roman"/>
          <w:color w:val="222222"/>
          <w:sz w:val="24"/>
          <w:szCs w:val="24"/>
          <w:shd w:val="clear" w:color="auto" w:fill="FFFFFF"/>
        </w:rPr>
        <w:t xml:space="preserve"> </w:t>
      </w:r>
      <w:proofErr w:type="spellStart"/>
      <w:r w:rsidR="008E0881" w:rsidRPr="008E7686">
        <w:rPr>
          <w:rFonts w:ascii="Times New Roman" w:hAnsi="Times New Roman" w:cs="Times New Roman"/>
          <w:color w:val="222222"/>
          <w:sz w:val="24"/>
          <w:szCs w:val="24"/>
          <w:shd w:val="clear" w:color="auto" w:fill="FFFFFF"/>
        </w:rPr>
        <w:t>Gondwal</w:t>
      </w:r>
      <w:proofErr w:type="spellEnd"/>
      <w:r w:rsidR="008E0881">
        <w:rPr>
          <w:rFonts w:ascii="Times New Roman" w:hAnsi="Times New Roman" w:cs="Times New Roman"/>
          <w:color w:val="222222"/>
          <w:sz w:val="24"/>
          <w:szCs w:val="24"/>
          <w:shd w:val="clear" w:color="auto" w:fill="FFFFFF"/>
        </w:rPr>
        <w:t xml:space="preserve"> </w:t>
      </w:r>
      <w:r w:rsidR="008E0881" w:rsidRPr="008E0881">
        <w:rPr>
          <w:rFonts w:ascii="Times New Roman" w:hAnsi="Times New Roman" w:cs="Times New Roman"/>
          <w:i/>
          <w:color w:val="222222"/>
          <w:sz w:val="24"/>
          <w:szCs w:val="24"/>
          <w:shd w:val="clear" w:color="auto" w:fill="FFFFFF"/>
        </w:rPr>
        <w:t>et al</w:t>
      </w:r>
      <w:r w:rsidR="008E0881">
        <w:rPr>
          <w:rFonts w:ascii="Times New Roman" w:hAnsi="Times New Roman" w:cs="Times New Roman"/>
          <w:color w:val="222222"/>
          <w:sz w:val="24"/>
          <w:szCs w:val="24"/>
          <w:shd w:val="clear" w:color="auto" w:fill="FFFFFF"/>
        </w:rPr>
        <w:t>., (2023</w:t>
      </w:r>
      <w:r w:rsidR="007E7C84">
        <w:rPr>
          <w:rFonts w:ascii="Times New Roman" w:hAnsi="Times New Roman" w:cs="Times New Roman"/>
          <w:color w:val="222222"/>
          <w:sz w:val="24"/>
          <w:szCs w:val="24"/>
          <w:shd w:val="clear" w:color="auto" w:fill="FFFFFF"/>
        </w:rPr>
        <w:t>) reporting efficacy of nanoparticles and their concentration dependent performance.</w:t>
      </w:r>
    </w:p>
    <w:p w14:paraId="0861D0E6" w14:textId="77777777" w:rsidR="007E7C84" w:rsidRDefault="008613D0" w:rsidP="008613D0">
      <w:pPr>
        <w:spacing w:line="360" w:lineRule="auto"/>
        <w:jc w:val="both"/>
        <w:rPr>
          <w:rFonts w:ascii="Times New Roman" w:hAnsi="Times New Roman" w:cs="Times New Roman"/>
          <w:color w:val="222222"/>
          <w:sz w:val="24"/>
          <w:szCs w:val="24"/>
          <w:shd w:val="clear" w:color="auto" w:fill="FFFFFF"/>
        </w:rPr>
      </w:pPr>
      <w:r w:rsidRPr="008613D0">
        <w:rPr>
          <w:rFonts w:ascii="Times New Roman" w:hAnsi="Times New Roman" w:cs="Times New Roman"/>
          <w:b/>
          <w:color w:val="222222"/>
          <w:sz w:val="24"/>
          <w:szCs w:val="24"/>
          <w:shd w:val="clear" w:color="auto" w:fill="FFFFFF"/>
        </w:rPr>
        <w:t>3.2</w:t>
      </w:r>
      <w:r>
        <w:rPr>
          <w:rFonts w:ascii="Times New Roman" w:hAnsi="Times New Roman" w:cs="Times New Roman"/>
          <w:color w:val="222222"/>
          <w:sz w:val="24"/>
          <w:szCs w:val="24"/>
          <w:shd w:val="clear" w:color="auto" w:fill="FFFFFF"/>
        </w:rPr>
        <w:t xml:space="preserve"> </w:t>
      </w:r>
      <w:r w:rsidRPr="009C33B8">
        <w:rPr>
          <w:rFonts w:ascii="Times New Roman" w:hAnsi="Times New Roman" w:cs="Times New Roman"/>
          <w:b/>
          <w:sz w:val="24"/>
          <w:szCs w:val="24"/>
        </w:rPr>
        <w:t xml:space="preserve">Efficacy of various plant extracts at different concentrations on mycelial growth of </w:t>
      </w:r>
      <w:r w:rsidRPr="009C33B8">
        <w:rPr>
          <w:rFonts w:ascii="Times New Roman" w:hAnsi="Times New Roman" w:cs="Times New Roman"/>
          <w:b/>
          <w:i/>
          <w:iCs/>
          <w:sz w:val="24"/>
          <w:szCs w:val="24"/>
        </w:rPr>
        <w:t xml:space="preserve">Phomopsis </w:t>
      </w:r>
      <w:proofErr w:type="spellStart"/>
      <w:r w:rsidRPr="009C33B8">
        <w:rPr>
          <w:rFonts w:ascii="Times New Roman" w:hAnsi="Times New Roman" w:cs="Times New Roman"/>
          <w:b/>
          <w:i/>
          <w:iCs/>
          <w:sz w:val="24"/>
          <w:szCs w:val="24"/>
        </w:rPr>
        <w:t>vexans</w:t>
      </w:r>
      <w:proofErr w:type="spellEnd"/>
      <w:r w:rsidRPr="009C33B8">
        <w:rPr>
          <w:rFonts w:ascii="Times New Roman" w:hAnsi="Times New Roman" w:cs="Times New Roman"/>
          <w:b/>
          <w:sz w:val="24"/>
          <w:szCs w:val="24"/>
        </w:rPr>
        <w:t xml:space="preserve"> after 7 days of inoculation</w:t>
      </w:r>
      <w:r>
        <w:rPr>
          <w:rFonts w:ascii="Times New Roman" w:hAnsi="Times New Roman" w:cs="Times New Roman"/>
          <w:b/>
          <w:sz w:val="24"/>
          <w:szCs w:val="24"/>
        </w:rPr>
        <w:t xml:space="preserve"> </w:t>
      </w:r>
      <w:r w:rsidRPr="009C33B8">
        <w:rPr>
          <w:rFonts w:ascii="Times New Roman" w:hAnsi="Times New Roman" w:cs="Times New Roman"/>
          <w:b/>
          <w:sz w:val="24"/>
          <w:szCs w:val="24"/>
        </w:rPr>
        <w:t>(</w:t>
      </w:r>
      <w:r w:rsidRPr="009C33B8">
        <w:rPr>
          <w:rFonts w:ascii="Times New Roman" w:hAnsi="Times New Roman" w:cs="Times New Roman"/>
          <w:b/>
          <w:i/>
          <w:iCs/>
          <w:sz w:val="24"/>
          <w:szCs w:val="24"/>
        </w:rPr>
        <w:t>In vitro)</w:t>
      </w:r>
    </w:p>
    <w:p w14:paraId="2B97C5F9" w14:textId="77777777" w:rsidR="000A419B" w:rsidRDefault="00EA3C50" w:rsidP="008613D0">
      <w:pPr>
        <w:tabs>
          <w:tab w:val="left" w:pos="720"/>
          <w:tab w:val="left" w:pos="117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13D0" w:rsidRPr="00AB791F">
        <w:rPr>
          <w:rFonts w:ascii="Times New Roman" w:hAnsi="Times New Roman" w:cs="Times New Roman"/>
          <w:sz w:val="24"/>
          <w:szCs w:val="24"/>
        </w:rPr>
        <w:t>The</w:t>
      </w:r>
      <w:r>
        <w:rPr>
          <w:rFonts w:ascii="Times New Roman" w:hAnsi="Times New Roman" w:cs="Times New Roman"/>
          <w:sz w:val="24"/>
          <w:szCs w:val="24"/>
        </w:rPr>
        <w:t xml:space="preserve"> data presented in Table 2 shows that a</w:t>
      </w:r>
      <w:r w:rsidR="008613D0" w:rsidRPr="00AB791F">
        <w:rPr>
          <w:rFonts w:ascii="Times New Roman" w:hAnsi="Times New Roman" w:cs="Times New Roman"/>
          <w:sz w:val="24"/>
          <w:szCs w:val="24"/>
        </w:rPr>
        <w:t xml:space="preserve">t 750 ppm, all </w:t>
      </w:r>
      <w:r>
        <w:rPr>
          <w:rFonts w:ascii="Times New Roman" w:hAnsi="Times New Roman" w:cs="Times New Roman"/>
          <w:sz w:val="24"/>
          <w:szCs w:val="24"/>
        </w:rPr>
        <w:t xml:space="preserve">plant </w:t>
      </w:r>
      <w:r w:rsidR="008613D0" w:rsidRPr="00AB791F">
        <w:rPr>
          <w:rFonts w:ascii="Times New Roman" w:hAnsi="Times New Roman" w:cs="Times New Roman"/>
          <w:sz w:val="24"/>
          <w:szCs w:val="24"/>
        </w:rPr>
        <w:t xml:space="preserve">extracts showed maximum efficacy, with neem leaf extract recording the least radial growth (49.00 mm, 45.55% inhibition) followed by parthenium (52.23 mm, 41.97%), </w:t>
      </w:r>
      <w:proofErr w:type="spellStart"/>
      <w:r w:rsidR="008613D0" w:rsidRPr="00AB791F">
        <w:rPr>
          <w:rFonts w:ascii="Times New Roman" w:hAnsi="Times New Roman" w:cs="Times New Roman"/>
          <w:sz w:val="24"/>
          <w:szCs w:val="24"/>
        </w:rPr>
        <w:t>tulsi</w:t>
      </w:r>
      <w:proofErr w:type="spellEnd"/>
      <w:r w:rsidR="008613D0" w:rsidRPr="00AB791F">
        <w:rPr>
          <w:rFonts w:ascii="Times New Roman" w:hAnsi="Times New Roman" w:cs="Times New Roman"/>
          <w:sz w:val="24"/>
          <w:szCs w:val="24"/>
        </w:rPr>
        <w:t xml:space="preserve"> (52.43 mm, 41.74%), </w:t>
      </w:r>
      <w:proofErr w:type="spellStart"/>
      <w:r w:rsidR="008613D0" w:rsidRPr="00AB791F">
        <w:rPr>
          <w:rFonts w:ascii="Times New Roman" w:hAnsi="Times New Roman" w:cs="Times New Roman"/>
          <w:sz w:val="24"/>
          <w:szCs w:val="24"/>
        </w:rPr>
        <w:t>bael</w:t>
      </w:r>
      <w:proofErr w:type="spellEnd"/>
      <w:r w:rsidR="008613D0" w:rsidRPr="00AB791F">
        <w:rPr>
          <w:rFonts w:ascii="Times New Roman" w:hAnsi="Times New Roman" w:cs="Times New Roman"/>
          <w:sz w:val="24"/>
          <w:szCs w:val="24"/>
        </w:rPr>
        <w:t xml:space="preserve"> (53.40 mm, 40.67%), moringa (54.27 mm, 39.70%), cassia (54.87 mm, 39.03%) and hibiscus (57.06 mm, 36.60%). At 500 ppm, neem extract again proved most effective (55.83</w:t>
      </w:r>
      <w:r w:rsidR="006A0F75">
        <w:rPr>
          <w:rFonts w:ascii="Times New Roman" w:hAnsi="Times New Roman" w:cs="Times New Roman"/>
          <w:sz w:val="24"/>
          <w:szCs w:val="24"/>
        </w:rPr>
        <w:t xml:space="preserve"> mm, 37.96%), followed by </w:t>
      </w:r>
      <w:proofErr w:type="spellStart"/>
      <w:r w:rsidR="006A0F75">
        <w:rPr>
          <w:rFonts w:ascii="Times New Roman" w:hAnsi="Times New Roman" w:cs="Times New Roman"/>
          <w:sz w:val="24"/>
          <w:szCs w:val="24"/>
        </w:rPr>
        <w:t>tulsi</w:t>
      </w:r>
      <w:proofErr w:type="spellEnd"/>
      <w:r w:rsidR="00B43974">
        <w:rPr>
          <w:rFonts w:ascii="Times New Roman" w:hAnsi="Times New Roman" w:cs="Times New Roman"/>
          <w:sz w:val="24"/>
          <w:szCs w:val="24"/>
        </w:rPr>
        <w:t>,</w:t>
      </w:r>
      <w:r w:rsidR="006A0F75">
        <w:rPr>
          <w:rFonts w:ascii="Times New Roman" w:hAnsi="Times New Roman" w:cs="Times New Roman"/>
          <w:sz w:val="24"/>
          <w:szCs w:val="24"/>
        </w:rPr>
        <w:t xml:space="preserve"> </w:t>
      </w:r>
      <w:proofErr w:type="gramStart"/>
      <w:r w:rsidR="006A0F75">
        <w:rPr>
          <w:rFonts w:ascii="Times New Roman" w:hAnsi="Times New Roman" w:cs="Times New Roman"/>
          <w:sz w:val="24"/>
          <w:szCs w:val="24"/>
        </w:rPr>
        <w:t>parthenium</w:t>
      </w:r>
      <w:r>
        <w:rPr>
          <w:rFonts w:ascii="Times New Roman" w:hAnsi="Times New Roman" w:cs="Times New Roman"/>
          <w:sz w:val="24"/>
          <w:szCs w:val="24"/>
        </w:rPr>
        <w:t>,</w:t>
      </w:r>
      <w:r w:rsidR="006A0F7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8613D0" w:rsidRPr="00AB791F">
        <w:rPr>
          <w:rFonts w:ascii="Times New Roman" w:hAnsi="Times New Roman" w:cs="Times New Roman"/>
          <w:sz w:val="24"/>
          <w:szCs w:val="24"/>
        </w:rPr>
        <w:t>bael</w:t>
      </w:r>
      <w:proofErr w:type="spellEnd"/>
      <w:proofErr w:type="gramEnd"/>
      <w:r>
        <w:rPr>
          <w:rFonts w:ascii="Times New Roman" w:hAnsi="Times New Roman" w:cs="Times New Roman"/>
          <w:sz w:val="24"/>
          <w:szCs w:val="24"/>
        </w:rPr>
        <w:t xml:space="preserve"> </w:t>
      </w:r>
      <w:r w:rsidR="008613D0" w:rsidRPr="00AB791F">
        <w:rPr>
          <w:rFonts w:ascii="Times New Roman" w:hAnsi="Times New Roman" w:cs="Times New Roman"/>
          <w:sz w:val="24"/>
          <w:szCs w:val="24"/>
        </w:rPr>
        <w:t xml:space="preserve">, </w:t>
      </w:r>
      <w:proofErr w:type="gramStart"/>
      <w:r w:rsidR="008613D0" w:rsidRPr="00AB791F">
        <w:rPr>
          <w:rFonts w:ascii="Times New Roman" w:hAnsi="Times New Roman" w:cs="Times New Roman"/>
          <w:sz w:val="24"/>
          <w:szCs w:val="24"/>
        </w:rPr>
        <w:t>moringa</w:t>
      </w:r>
      <w:r>
        <w:rPr>
          <w:rFonts w:ascii="Times New Roman" w:hAnsi="Times New Roman" w:cs="Times New Roman"/>
          <w:sz w:val="24"/>
          <w:szCs w:val="24"/>
        </w:rPr>
        <w:t xml:space="preserve"> </w:t>
      </w:r>
      <w:r w:rsidR="008613D0" w:rsidRPr="00AB791F">
        <w:rPr>
          <w:rFonts w:ascii="Times New Roman" w:hAnsi="Times New Roman" w:cs="Times New Roman"/>
          <w:sz w:val="24"/>
          <w:szCs w:val="24"/>
        </w:rPr>
        <w:t>,</w:t>
      </w:r>
      <w:proofErr w:type="gramEnd"/>
      <w:r w:rsidR="008613D0" w:rsidRPr="00AB791F">
        <w:rPr>
          <w:rFonts w:ascii="Times New Roman" w:hAnsi="Times New Roman" w:cs="Times New Roman"/>
          <w:sz w:val="24"/>
          <w:szCs w:val="24"/>
        </w:rPr>
        <w:t xml:space="preserve"> cassia and hibiscus. At the lowest dose of 250 ppm, the efficacy was comparatively less, with neem (68.13 mm, 31.87%) showing the highest inhibition, followed by </w:t>
      </w:r>
      <w:proofErr w:type="spellStart"/>
      <w:r w:rsidR="008613D0" w:rsidRPr="00AB791F">
        <w:rPr>
          <w:rFonts w:ascii="Times New Roman" w:hAnsi="Times New Roman" w:cs="Times New Roman"/>
          <w:sz w:val="24"/>
          <w:szCs w:val="24"/>
        </w:rPr>
        <w:t>tulsi</w:t>
      </w:r>
      <w:proofErr w:type="spellEnd"/>
      <w:r w:rsidR="008613D0" w:rsidRPr="00AB791F">
        <w:rPr>
          <w:rFonts w:ascii="Times New Roman" w:hAnsi="Times New Roman" w:cs="Times New Roman"/>
          <w:sz w:val="24"/>
          <w:szCs w:val="24"/>
        </w:rPr>
        <w:t xml:space="preserve"> (64.54 mm, 28.28%), parthenium (66.70 mm, 25.89%), </w:t>
      </w:r>
      <w:proofErr w:type="spellStart"/>
      <w:r w:rsidR="008613D0" w:rsidRPr="00AB791F">
        <w:rPr>
          <w:rFonts w:ascii="Times New Roman" w:hAnsi="Times New Roman" w:cs="Times New Roman"/>
          <w:sz w:val="24"/>
          <w:szCs w:val="24"/>
        </w:rPr>
        <w:t>bael</w:t>
      </w:r>
      <w:proofErr w:type="spellEnd"/>
      <w:r w:rsidR="008613D0" w:rsidRPr="00AB791F">
        <w:rPr>
          <w:rFonts w:ascii="Times New Roman" w:hAnsi="Times New Roman" w:cs="Times New Roman"/>
          <w:sz w:val="24"/>
          <w:szCs w:val="24"/>
        </w:rPr>
        <w:t xml:space="preserve"> </w:t>
      </w:r>
      <w:r>
        <w:rPr>
          <w:rFonts w:ascii="Times New Roman" w:hAnsi="Times New Roman" w:cs="Times New Roman"/>
          <w:sz w:val="24"/>
          <w:szCs w:val="24"/>
        </w:rPr>
        <w:t>, moringa</w:t>
      </w:r>
      <w:r w:rsidR="008613D0" w:rsidRPr="00AB791F">
        <w:rPr>
          <w:rFonts w:ascii="Times New Roman" w:hAnsi="Times New Roman" w:cs="Times New Roman"/>
          <w:sz w:val="24"/>
          <w:szCs w:val="24"/>
        </w:rPr>
        <w:t>, cassia and hibiscus (71.60 mm, 20.44%).</w:t>
      </w:r>
    </w:p>
    <w:p w14:paraId="7892A0B2" w14:textId="77777777" w:rsidR="008613D0" w:rsidRDefault="000A419B" w:rsidP="008613D0">
      <w:pPr>
        <w:tabs>
          <w:tab w:val="left" w:pos="720"/>
          <w:tab w:val="left" w:pos="117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13D0" w:rsidRPr="00AB791F">
        <w:rPr>
          <w:rFonts w:ascii="Times New Roman" w:hAnsi="Times New Roman" w:cs="Times New Roman"/>
          <w:sz w:val="24"/>
          <w:szCs w:val="24"/>
        </w:rPr>
        <w:t xml:space="preserve">Statistical analysis confirmed </w:t>
      </w:r>
      <w:r w:rsidR="00EA3C50">
        <w:rPr>
          <w:rFonts w:ascii="Times New Roman" w:hAnsi="Times New Roman" w:cs="Times New Roman"/>
          <w:sz w:val="24"/>
          <w:szCs w:val="24"/>
        </w:rPr>
        <w:t xml:space="preserve">that </w:t>
      </w:r>
      <w:r w:rsidR="00EA3C50" w:rsidRPr="00EA3C50">
        <w:rPr>
          <w:rFonts w:ascii="Times New Roman" w:hAnsi="Times New Roman" w:cs="Times New Roman"/>
          <w:sz w:val="24"/>
          <w:szCs w:val="24"/>
        </w:rPr>
        <w:t>Neem extract was the most effective, showing consistently high inhibition across all concentrations.</w:t>
      </w:r>
      <w:r w:rsidR="00EA3C50">
        <w:rPr>
          <w:rFonts w:ascii="Times New Roman" w:hAnsi="Times New Roman" w:cs="Times New Roman"/>
          <w:sz w:val="24"/>
          <w:szCs w:val="24"/>
        </w:rPr>
        <w:t xml:space="preserve"> The results were supported by the experimental findings of </w:t>
      </w:r>
      <w:proofErr w:type="spellStart"/>
      <w:r w:rsidRPr="00712ACB">
        <w:rPr>
          <w:rFonts w:ascii="Times New Roman" w:hAnsi="Times New Roman" w:cs="Times New Roman"/>
          <w:sz w:val="24"/>
          <w:szCs w:val="24"/>
        </w:rPr>
        <w:t>Dhakate</w:t>
      </w:r>
      <w:proofErr w:type="spellEnd"/>
      <w:r w:rsidRPr="00712ACB">
        <w:rPr>
          <w:rFonts w:ascii="Times New Roman" w:hAnsi="Times New Roman" w:cs="Times New Roman"/>
          <w:sz w:val="24"/>
          <w:szCs w:val="24"/>
        </w:rPr>
        <w:t xml:space="preserve"> </w:t>
      </w:r>
      <w:r w:rsidRPr="000A419B">
        <w:rPr>
          <w:rFonts w:ascii="Times New Roman" w:hAnsi="Times New Roman" w:cs="Times New Roman"/>
          <w:i/>
          <w:sz w:val="24"/>
          <w:szCs w:val="24"/>
        </w:rPr>
        <w:t>et al</w:t>
      </w:r>
      <w:r w:rsidRPr="00712ACB">
        <w:rPr>
          <w:rFonts w:ascii="Times New Roman" w:hAnsi="Times New Roman" w:cs="Times New Roman"/>
          <w:sz w:val="24"/>
          <w:szCs w:val="24"/>
        </w:rPr>
        <w:t xml:space="preserve">. (2008) who reported significant mycelial growth suppression using neem extracts against </w:t>
      </w:r>
      <w:commentRangeStart w:id="8"/>
      <w:r w:rsidRPr="00712ACB">
        <w:rPr>
          <w:rFonts w:ascii="Times New Roman" w:hAnsi="Times New Roman" w:cs="Times New Roman"/>
          <w:sz w:val="24"/>
          <w:szCs w:val="24"/>
        </w:rPr>
        <w:t>Phomopsis</w:t>
      </w:r>
      <w:commentRangeEnd w:id="8"/>
      <w:r w:rsidR="0017627B">
        <w:rPr>
          <w:rStyle w:val="CommentReference"/>
        </w:rPr>
        <w:commentReference w:id="8"/>
      </w:r>
      <w:r w:rsidRPr="00712ACB">
        <w:rPr>
          <w:rFonts w:ascii="Times New Roman" w:hAnsi="Times New Roman" w:cs="Times New Roman"/>
          <w:sz w:val="24"/>
          <w:szCs w:val="24"/>
        </w:rPr>
        <w:t xml:space="preserve"> species.</w:t>
      </w:r>
      <w:r>
        <w:rPr>
          <w:rFonts w:ascii="Times New Roman" w:hAnsi="Times New Roman" w:cs="Times New Roman"/>
          <w:sz w:val="24"/>
          <w:szCs w:val="24"/>
        </w:rPr>
        <w:t xml:space="preserve"> </w:t>
      </w:r>
      <w:r w:rsidR="00EA3C50" w:rsidRPr="00712ACB">
        <w:rPr>
          <w:rFonts w:ascii="Times New Roman" w:hAnsi="Times New Roman" w:cs="Times New Roman"/>
          <w:sz w:val="24"/>
          <w:szCs w:val="24"/>
        </w:rPr>
        <w:t xml:space="preserve">Chaudhary </w:t>
      </w:r>
      <w:r w:rsidR="00EA3C50" w:rsidRPr="00EA3C50">
        <w:rPr>
          <w:rFonts w:ascii="Times New Roman" w:hAnsi="Times New Roman" w:cs="Times New Roman"/>
          <w:i/>
          <w:sz w:val="24"/>
          <w:szCs w:val="24"/>
        </w:rPr>
        <w:t>et al</w:t>
      </w:r>
      <w:r>
        <w:rPr>
          <w:rFonts w:ascii="Times New Roman" w:hAnsi="Times New Roman" w:cs="Times New Roman"/>
          <w:sz w:val="24"/>
          <w:szCs w:val="24"/>
        </w:rPr>
        <w:t xml:space="preserve">. (2017) </w:t>
      </w:r>
      <w:r w:rsidR="00EA3C50" w:rsidRPr="00712ACB">
        <w:rPr>
          <w:rFonts w:ascii="Times New Roman" w:hAnsi="Times New Roman" w:cs="Times New Roman"/>
          <w:sz w:val="24"/>
          <w:szCs w:val="24"/>
        </w:rPr>
        <w:t>reported neem oil emulsion (3%) providing highest disease control</w:t>
      </w:r>
      <w:r w:rsidR="00EA3C50">
        <w:rPr>
          <w:rFonts w:ascii="Times New Roman" w:hAnsi="Times New Roman" w:cs="Times New Roman"/>
          <w:sz w:val="24"/>
          <w:szCs w:val="24"/>
        </w:rPr>
        <w:t>.</w:t>
      </w:r>
    </w:p>
    <w:p w14:paraId="2C2BB232" w14:textId="77777777" w:rsidR="006A0F75" w:rsidRPr="009D742F" w:rsidRDefault="009D742F" w:rsidP="009D742F">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3.3</w:t>
      </w:r>
      <w:r w:rsidR="00340ED5">
        <w:rPr>
          <w:rFonts w:ascii="Times New Roman" w:hAnsi="Times New Roman" w:cs="Times New Roman"/>
          <w:b/>
          <w:sz w:val="24"/>
          <w:szCs w:val="24"/>
        </w:rPr>
        <w:t xml:space="preserve">  </w:t>
      </w:r>
      <w:r w:rsidR="006A0F75" w:rsidRPr="009D742F">
        <w:rPr>
          <w:rFonts w:ascii="Times New Roman" w:hAnsi="Times New Roman" w:cs="Times New Roman"/>
          <w:b/>
          <w:sz w:val="24"/>
          <w:szCs w:val="24"/>
        </w:rPr>
        <w:t xml:space="preserve">Efficacy of </w:t>
      </w:r>
      <w:r w:rsidR="006A0F75" w:rsidRPr="009D742F">
        <w:rPr>
          <w:rFonts w:ascii="Times New Roman" w:hAnsi="Times New Roman" w:cs="Times New Roman"/>
          <w:b/>
          <w:bCs/>
          <w:sz w:val="24"/>
          <w:szCs w:val="24"/>
        </w:rPr>
        <w:t>synthesized Silver(Ag) and Zinc oxide(</w:t>
      </w:r>
      <w:proofErr w:type="spellStart"/>
      <w:r w:rsidR="006A0F75" w:rsidRPr="009D742F">
        <w:rPr>
          <w:rFonts w:ascii="Times New Roman" w:hAnsi="Times New Roman" w:cs="Times New Roman"/>
          <w:b/>
          <w:bCs/>
          <w:sz w:val="24"/>
          <w:szCs w:val="24"/>
        </w:rPr>
        <w:t>ZnO</w:t>
      </w:r>
      <w:proofErr w:type="spellEnd"/>
      <w:r w:rsidR="006A0F75" w:rsidRPr="009D742F">
        <w:rPr>
          <w:rFonts w:ascii="Times New Roman" w:hAnsi="Times New Roman" w:cs="Times New Roman"/>
          <w:b/>
          <w:bCs/>
          <w:sz w:val="24"/>
          <w:szCs w:val="24"/>
        </w:rPr>
        <w:t xml:space="preserve">) Nanoparticle(NPs) </w:t>
      </w:r>
      <w:r w:rsidR="004B2EFD" w:rsidRPr="009D742F">
        <w:rPr>
          <w:rFonts w:ascii="Times New Roman" w:hAnsi="Times New Roman" w:cs="Times New Roman"/>
          <w:b/>
          <w:bCs/>
          <w:sz w:val="24"/>
          <w:szCs w:val="24"/>
        </w:rPr>
        <w:t xml:space="preserve">from </w:t>
      </w:r>
      <w:r w:rsidR="006A0F75" w:rsidRPr="009D742F">
        <w:rPr>
          <w:rFonts w:ascii="Times New Roman" w:hAnsi="Times New Roman" w:cs="Times New Roman"/>
          <w:b/>
          <w:bCs/>
          <w:sz w:val="24"/>
          <w:szCs w:val="24"/>
        </w:rPr>
        <w:t xml:space="preserve">neem leaves, leaf extracts and  fungicide </w:t>
      </w:r>
      <w:r w:rsidR="006A0F75" w:rsidRPr="009D742F">
        <w:rPr>
          <w:rFonts w:ascii="Times New Roman" w:hAnsi="Times New Roman" w:cs="Times New Roman"/>
          <w:b/>
          <w:sz w:val="24"/>
          <w:szCs w:val="24"/>
        </w:rPr>
        <w:t xml:space="preserve">at different concentrations </w:t>
      </w:r>
      <w:r w:rsidR="006A0F75" w:rsidRPr="009D742F">
        <w:rPr>
          <w:rFonts w:ascii="Times New Roman" w:hAnsi="Times New Roman" w:cs="Times New Roman"/>
          <w:b/>
          <w:bCs/>
          <w:sz w:val="24"/>
          <w:szCs w:val="24"/>
        </w:rPr>
        <w:t xml:space="preserve">on radial mycelial growth of </w:t>
      </w:r>
      <w:r w:rsidR="006A0F75" w:rsidRPr="009D742F">
        <w:rPr>
          <w:rFonts w:ascii="Times New Roman" w:hAnsi="Times New Roman" w:cs="Times New Roman"/>
          <w:b/>
          <w:bCs/>
          <w:i/>
          <w:iCs/>
          <w:sz w:val="24"/>
          <w:szCs w:val="24"/>
        </w:rPr>
        <w:t xml:space="preserve">Phomopsis </w:t>
      </w:r>
      <w:proofErr w:type="spellStart"/>
      <w:r w:rsidR="006A0F75" w:rsidRPr="009D742F">
        <w:rPr>
          <w:rFonts w:ascii="Times New Roman" w:hAnsi="Times New Roman" w:cs="Times New Roman"/>
          <w:b/>
          <w:bCs/>
          <w:i/>
          <w:iCs/>
          <w:sz w:val="24"/>
          <w:szCs w:val="24"/>
        </w:rPr>
        <w:t>vexans</w:t>
      </w:r>
      <w:proofErr w:type="spellEnd"/>
      <w:r w:rsidR="006A0F75" w:rsidRPr="009D742F">
        <w:rPr>
          <w:rFonts w:ascii="Times New Roman" w:hAnsi="Times New Roman" w:cs="Times New Roman"/>
          <w:b/>
          <w:bCs/>
          <w:sz w:val="24"/>
          <w:szCs w:val="24"/>
        </w:rPr>
        <w:t xml:space="preserve"> after 7 days of inoculation ( </w:t>
      </w:r>
      <w:r w:rsidR="006A0F75" w:rsidRPr="009D742F">
        <w:rPr>
          <w:rFonts w:ascii="Times New Roman" w:hAnsi="Times New Roman" w:cs="Times New Roman"/>
          <w:b/>
          <w:bCs/>
          <w:i/>
          <w:iCs/>
          <w:sz w:val="24"/>
          <w:szCs w:val="24"/>
        </w:rPr>
        <w:t>In vitro</w:t>
      </w:r>
      <w:r w:rsidR="006A0F75" w:rsidRPr="009D742F">
        <w:rPr>
          <w:rFonts w:ascii="Times New Roman" w:hAnsi="Times New Roman" w:cs="Times New Roman"/>
          <w:b/>
          <w:bCs/>
          <w:sz w:val="24"/>
          <w:szCs w:val="24"/>
        </w:rPr>
        <w:t>)</w:t>
      </w:r>
    </w:p>
    <w:p w14:paraId="235FE070" w14:textId="3115677C" w:rsidR="004B2EFD" w:rsidRDefault="003F1CC5" w:rsidP="009D742F">
      <w:pPr>
        <w:spacing w:before="240" w:after="240" w:line="360" w:lineRule="auto"/>
        <w:ind w:firstLine="567"/>
        <w:jc w:val="both"/>
        <w:rPr>
          <w:rFonts w:ascii="Times New Roman" w:hAnsi="Times New Roman" w:cs="Times New Roman"/>
          <w:bCs/>
          <w:sz w:val="28"/>
          <w:szCs w:val="28"/>
        </w:rPr>
      </w:pPr>
      <w:r w:rsidRPr="003F1CC5">
        <w:rPr>
          <w:rFonts w:ascii="Times New Roman" w:hAnsi="Times New Roman" w:cs="Times New Roman"/>
          <w:bCs/>
          <w:sz w:val="24"/>
          <w:szCs w:val="24"/>
        </w:rPr>
        <w:lastRenderedPageBreak/>
        <w:t xml:space="preserve">The </w:t>
      </w:r>
      <w:r w:rsidR="004B2EFD">
        <w:rPr>
          <w:rFonts w:ascii="Times New Roman" w:hAnsi="Times New Roman" w:cs="Times New Roman"/>
          <w:bCs/>
          <w:sz w:val="24"/>
          <w:szCs w:val="24"/>
        </w:rPr>
        <w:t>data presented in Table 3 showed that s</w:t>
      </w:r>
      <w:r w:rsidR="004B2EFD" w:rsidRPr="001F358F">
        <w:rPr>
          <w:rFonts w:ascii="Times New Roman" w:hAnsi="Times New Roman" w:cs="Times New Roman"/>
          <w:bCs/>
          <w:sz w:val="24"/>
          <w:szCs w:val="24"/>
        </w:rPr>
        <w:t>ilver nanoparticles (Ag</w:t>
      </w:r>
      <w:r w:rsid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NPs) from</w:t>
      </w:r>
      <w:r w:rsidR="004B2EFD">
        <w:rPr>
          <w:rFonts w:ascii="Times New Roman" w:hAnsi="Times New Roman" w:cs="Times New Roman"/>
          <w:bCs/>
          <w:sz w:val="28"/>
          <w:szCs w:val="28"/>
        </w:rPr>
        <w:t xml:space="preserve"> </w:t>
      </w:r>
      <w:r w:rsidR="004B2EFD" w:rsidRPr="001F358F">
        <w:rPr>
          <w:rFonts w:ascii="Times New Roman" w:hAnsi="Times New Roman" w:cs="Times New Roman"/>
          <w:bCs/>
          <w:sz w:val="24"/>
          <w:szCs w:val="24"/>
        </w:rPr>
        <w:t>neem leaves</w:t>
      </w:r>
      <w:r w:rsidR="009D742F">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exhibited the highest inhibition</w:t>
      </w:r>
      <w:r w:rsidR="004B2EFD" w:rsidRPr="00C05FAC">
        <w:rPr>
          <w:rFonts w:ascii="Times New Roman" w:hAnsi="Times New Roman" w:cs="Times New Roman"/>
          <w:bCs/>
          <w:sz w:val="28"/>
          <w:szCs w:val="28"/>
        </w:rPr>
        <w:t xml:space="preserve">, </w:t>
      </w:r>
      <w:r w:rsidR="004B2EFD" w:rsidRPr="00561BFB">
        <w:rPr>
          <w:rFonts w:ascii="Times New Roman" w:hAnsi="Times New Roman" w:cs="Times New Roman"/>
          <w:bCs/>
          <w:sz w:val="24"/>
          <w:szCs w:val="24"/>
        </w:rPr>
        <w:t xml:space="preserve">with </w:t>
      </w:r>
      <w:r w:rsidR="004B2EFD" w:rsidRPr="001F358F">
        <w:rPr>
          <w:rFonts w:ascii="Times New Roman" w:hAnsi="Times New Roman" w:cs="Times New Roman"/>
          <w:bCs/>
          <w:sz w:val="24"/>
          <w:szCs w:val="24"/>
        </w:rPr>
        <w:t>50 ppm reducing growth to 45.23 mm (49.74% inhibition), 75 ppm further suppressing it to 25.43 mm (71.74% inhibition), and 100 ppm achieving the strongest effect at 16.47 mm (81.70% inhibition), confirming a dose-dependent response</w:t>
      </w:r>
      <w:r w:rsidR="009D742F">
        <w:rPr>
          <w:rFonts w:ascii="Times New Roman" w:hAnsi="Times New Roman" w:cs="Times New Roman"/>
          <w:bCs/>
          <w:sz w:val="24"/>
          <w:szCs w:val="24"/>
        </w:rPr>
        <w:t xml:space="preserve"> and supported by findings of researchers such as </w:t>
      </w:r>
      <w:proofErr w:type="spellStart"/>
      <w:r w:rsidR="009D742F" w:rsidRPr="003F1CC5">
        <w:rPr>
          <w:rFonts w:ascii="Times New Roman" w:hAnsi="Times New Roman" w:cs="Times New Roman"/>
          <w:bCs/>
          <w:sz w:val="24"/>
          <w:szCs w:val="24"/>
        </w:rPr>
        <w:t>Krishnaraj</w:t>
      </w:r>
      <w:proofErr w:type="spellEnd"/>
      <w:r w:rsidR="009D742F" w:rsidRPr="003F1CC5">
        <w:rPr>
          <w:rFonts w:ascii="Times New Roman" w:hAnsi="Times New Roman" w:cs="Times New Roman"/>
          <w:bCs/>
          <w:sz w:val="24"/>
          <w:szCs w:val="24"/>
        </w:rPr>
        <w:t xml:space="preserve"> </w:t>
      </w:r>
      <w:r w:rsidR="009D742F" w:rsidRPr="009D742F">
        <w:rPr>
          <w:rFonts w:ascii="Times New Roman" w:hAnsi="Times New Roman" w:cs="Times New Roman"/>
          <w:bCs/>
          <w:i/>
          <w:sz w:val="24"/>
          <w:szCs w:val="24"/>
        </w:rPr>
        <w:t>et al</w:t>
      </w:r>
      <w:r w:rsidR="0085631E">
        <w:rPr>
          <w:rFonts w:ascii="Times New Roman" w:hAnsi="Times New Roman" w:cs="Times New Roman"/>
          <w:bCs/>
          <w:sz w:val="24"/>
          <w:szCs w:val="24"/>
        </w:rPr>
        <w:t>., (2012)</w:t>
      </w:r>
      <w:r w:rsidR="009D742F">
        <w:rPr>
          <w:rFonts w:ascii="Times New Roman" w:hAnsi="Times New Roman" w:cs="Times New Roman"/>
          <w:bCs/>
          <w:sz w:val="24"/>
          <w:szCs w:val="24"/>
        </w:rPr>
        <w:t>,</w:t>
      </w:r>
      <w:r w:rsidR="009D742F" w:rsidRPr="003F1CC5">
        <w:rPr>
          <w:rFonts w:ascii="Times New Roman" w:hAnsi="Times New Roman" w:cs="Times New Roman"/>
          <w:bCs/>
          <w:sz w:val="24"/>
          <w:szCs w:val="24"/>
        </w:rPr>
        <w:t xml:space="preserve"> Ismail </w:t>
      </w:r>
      <w:r w:rsidR="009D742F" w:rsidRPr="009D742F">
        <w:rPr>
          <w:rFonts w:ascii="Times New Roman" w:hAnsi="Times New Roman" w:cs="Times New Roman"/>
          <w:bCs/>
          <w:i/>
          <w:sz w:val="24"/>
          <w:szCs w:val="24"/>
        </w:rPr>
        <w:t>et al</w:t>
      </w:r>
      <w:r w:rsidR="009D742F" w:rsidRPr="003F1CC5">
        <w:rPr>
          <w:rFonts w:ascii="Times New Roman" w:hAnsi="Times New Roman" w:cs="Times New Roman"/>
          <w:bCs/>
          <w:sz w:val="24"/>
          <w:szCs w:val="24"/>
        </w:rPr>
        <w:t>.</w:t>
      </w:r>
      <w:r w:rsidR="009D742F">
        <w:rPr>
          <w:rFonts w:ascii="Times New Roman" w:hAnsi="Times New Roman" w:cs="Times New Roman"/>
          <w:bCs/>
          <w:sz w:val="24"/>
          <w:szCs w:val="24"/>
        </w:rPr>
        <w:t>,</w:t>
      </w:r>
      <w:r w:rsidR="009D742F" w:rsidRPr="003F1CC5">
        <w:rPr>
          <w:rFonts w:ascii="Times New Roman" w:hAnsi="Times New Roman" w:cs="Times New Roman"/>
          <w:bCs/>
          <w:sz w:val="24"/>
          <w:szCs w:val="24"/>
        </w:rPr>
        <w:t xml:space="preserve"> (2016)</w:t>
      </w:r>
      <w:r w:rsidR="004B2EFD" w:rsidRPr="001F358F">
        <w:rPr>
          <w:rFonts w:ascii="Times New Roman" w:hAnsi="Times New Roman" w:cs="Times New Roman"/>
          <w:bCs/>
          <w:sz w:val="24"/>
          <w:szCs w:val="24"/>
        </w:rPr>
        <w:t>.</w:t>
      </w:r>
      <w:r w:rsidR="004B2EFD" w:rsidRP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Zinc oxide nanoparticles (</w:t>
      </w:r>
      <w:proofErr w:type="spellStart"/>
      <w:r w:rsidR="004B2EFD" w:rsidRPr="001F358F">
        <w:rPr>
          <w:rFonts w:ascii="Times New Roman" w:hAnsi="Times New Roman" w:cs="Times New Roman"/>
          <w:bCs/>
          <w:sz w:val="24"/>
          <w:szCs w:val="24"/>
        </w:rPr>
        <w:t>Zn</w:t>
      </w:r>
      <w:r w:rsidR="004B2EFD">
        <w:rPr>
          <w:rFonts w:ascii="Times New Roman" w:hAnsi="Times New Roman" w:cs="Times New Roman"/>
          <w:bCs/>
          <w:sz w:val="24"/>
          <w:szCs w:val="24"/>
        </w:rPr>
        <w:t>O</w:t>
      </w:r>
      <w:proofErr w:type="spellEnd"/>
      <w:r w:rsid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NPs) obtained using neem leaves also showed concentration-dependent activity, with 50 ppm limiting growth to 47.80 mm (46.89% inhibition), 75 ppm to 33.63 mm (62.63% inhibition), and 100 ppm to 24.87 mm (72.36% inhibition), though they were slightly less effective than Ag</w:t>
      </w:r>
      <w:r w:rsid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NPs at equivalent concentrations</w:t>
      </w:r>
      <w:r w:rsidR="0085631E">
        <w:rPr>
          <w:rFonts w:ascii="Times New Roman" w:hAnsi="Times New Roman" w:cs="Times New Roman"/>
          <w:bCs/>
          <w:sz w:val="24"/>
          <w:szCs w:val="24"/>
        </w:rPr>
        <w:t xml:space="preserve"> </w:t>
      </w:r>
      <w:r w:rsidR="0085631E" w:rsidRPr="003F1CC5">
        <w:rPr>
          <w:rFonts w:ascii="Times New Roman" w:hAnsi="Times New Roman" w:cs="Times New Roman"/>
          <w:bCs/>
          <w:sz w:val="24"/>
          <w:szCs w:val="24"/>
        </w:rPr>
        <w:t>(</w:t>
      </w:r>
      <w:proofErr w:type="spellStart"/>
      <w:r w:rsidR="0085631E" w:rsidRPr="003F1CC5">
        <w:rPr>
          <w:rFonts w:ascii="Times New Roman" w:hAnsi="Times New Roman" w:cs="Times New Roman"/>
          <w:bCs/>
          <w:sz w:val="24"/>
          <w:szCs w:val="24"/>
        </w:rPr>
        <w:t>Sirelkhatim</w:t>
      </w:r>
      <w:proofErr w:type="spellEnd"/>
      <w:r w:rsidR="0085631E" w:rsidRPr="003F1CC5">
        <w:rPr>
          <w:rFonts w:ascii="Times New Roman" w:hAnsi="Times New Roman" w:cs="Times New Roman"/>
          <w:bCs/>
          <w:sz w:val="24"/>
          <w:szCs w:val="24"/>
        </w:rPr>
        <w:t xml:space="preserve">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xml:space="preserve">., 2015; </w:t>
      </w:r>
      <w:proofErr w:type="spellStart"/>
      <w:r w:rsidR="0085631E" w:rsidRPr="003F1CC5">
        <w:rPr>
          <w:rFonts w:ascii="Times New Roman" w:hAnsi="Times New Roman" w:cs="Times New Roman"/>
          <w:bCs/>
          <w:sz w:val="24"/>
          <w:szCs w:val="24"/>
        </w:rPr>
        <w:t>Gondwal</w:t>
      </w:r>
      <w:proofErr w:type="spellEnd"/>
      <w:r w:rsidR="0085631E" w:rsidRPr="003F1CC5">
        <w:rPr>
          <w:rFonts w:ascii="Times New Roman" w:hAnsi="Times New Roman" w:cs="Times New Roman"/>
          <w:bCs/>
          <w:sz w:val="24"/>
          <w:szCs w:val="24"/>
        </w:rPr>
        <w:t xml:space="preserve">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2023)</w:t>
      </w:r>
      <w:r w:rsidR="0085631E">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In contrast, aqueous plant extracts obtained using neem leaves displayed weaker antifungal performance, with 250 ppm yielding 61.93 mm growth (31.18% inhibition), 500 ppm reducing it to 55.50 mm (38.33% inhibition), and 750 ppm reaching 45.97 mm (43.92% inhibition)</w:t>
      </w:r>
      <w:r w:rsidR="009D742F">
        <w:rPr>
          <w:rFonts w:ascii="Times New Roman" w:hAnsi="Times New Roman" w:cs="Times New Roman"/>
          <w:bCs/>
          <w:sz w:val="24"/>
          <w:szCs w:val="24"/>
        </w:rPr>
        <w:t>.</w:t>
      </w:r>
      <w:r w:rsidR="004B2EFD" w:rsidRPr="001F358F">
        <w:rPr>
          <w:rFonts w:ascii="Times New Roman" w:hAnsi="Times New Roman" w:cs="Times New Roman"/>
          <w:bCs/>
          <w:sz w:val="24"/>
          <w:szCs w:val="24"/>
        </w:rPr>
        <w:t xml:space="preserve"> The standard fungicide </w:t>
      </w:r>
      <w:r w:rsidR="004B2EFD" w:rsidRPr="001F358F">
        <w:rPr>
          <w:rFonts w:ascii="Times New Roman" w:hAnsi="Times New Roman" w:cs="Times New Roman"/>
          <w:bCs/>
          <w:i/>
          <w:iCs/>
          <w:sz w:val="24"/>
          <w:szCs w:val="24"/>
        </w:rPr>
        <w:t>i.e</w:t>
      </w:r>
      <w:r w:rsidR="004B2EFD" w:rsidRPr="001F358F">
        <w:rPr>
          <w:rFonts w:ascii="Times New Roman" w:hAnsi="Times New Roman" w:cs="Times New Roman"/>
          <w:bCs/>
          <w:sz w:val="24"/>
          <w:szCs w:val="24"/>
        </w:rPr>
        <w:t xml:space="preserve">., </w:t>
      </w:r>
      <w:commentRangeStart w:id="9"/>
      <w:proofErr w:type="spellStart"/>
      <w:r w:rsidR="004B2EFD" w:rsidRPr="001F358F">
        <w:rPr>
          <w:rFonts w:ascii="Times New Roman" w:hAnsi="Times New Roman" w:cs="Times New Roman"/>
          <w:bCs/>
          <w:sz w:val="24"/>
          <w:szCs w:val="24"/>
        </w:rPr>
        <w:t>Saaf</w:t>
      </w:r>
      <w:proofErr w:type="spellEnd"/>
      <w:r w:rsidR="004B2EFD" w:rsidRPr="001F358F">
        <w:rPr>
          <w:rFonts w:ascii="Times New Roman" w:hAnsi="Times New Roman" w:cs="Times New Roman"/>
          <w:bCs/>
          <w:sz w:val="24"/>
          <w:szCs w:val="24"/>
        </w:rPr>
        <w:t xml:space="preserve"> </w:t>
      </w:r>
      <w:commentRangeEnd w:id="9"/>
      <w:r w:rsidR="0017627B">
        <w:rPr>
          <w:rStyle w:val="CommentReference"/>
        </w:rPr>
        <w:commentReference w:id="9"/>
      </w:r>
      <w:r w:rsidR="004B2EFD" w:rsidRPr="001F358F">
        <w:rPr>
          <w:rFonts w:ascii="Times New Roman" w:hAnsi="Times New Roman" w:cs="Times New Roman"/>
          <w:bCs/>
          <w:sz w:val="24"/>
          <w:szCs w:val="24"/>
        </w:rPr>
        <w:t xml:space="preserve">at 1000 ppm concentration showed moderate inhibition of 63.59% with radial mycelial growth of 45.97 mm outperforming plant extracts but weaker than silver and zinc oxide NPs at 75 and 100 ppm concentration. </w:t>
      </w:r>
      <w:r w:rsidR="0085631E">
        <w:rPr>
          <w:rFonts w:ascii="Times New Roman" w:hAnsi="Times New Roman" w:cs="Times New Roman"/>
          <w:bCs/>
          <w:sz w:val="24"/>
          <w:szCs w:val="24"/>
        </w:rPr>
        <w:t xml:space="preserve">Similar findings were observed by work of various researchers such as </w:t>
      </w:r>
      <w:r w:rsidR="0085631E" w:rsidRPr="003F1CC5">
        <w:rPr>
          <w:rFonts w:ascii="Times New Roman" w:hAnsi="Times New Roman" w:cs="Times New Roman"/>
          <w:bCs/>
          <w:sz w:val="24"/>
          <w:szCs w:val="24"/>
        </w:rPr>
        <w:t xml:space="preserve">(Ekka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xml:space="preserve">., 2018; </w:t>
      </w:r>
      <w:proofErr w:type="spellStart"/>
      <w:r w:rsidR="0085631E" w:rsidRPr="003F1CC5">
        <w:rPr>
          <w:rFonts w:ascii="Times New Roman" w:hAnsi="Times New Roman" w:cs="Times New Roman"/>
          <w:bCs/>
          <w:sz w:val="24"/>
          <w:szCs w:val="24"/>
        </w:rPr>
        <w:t>Thesiya</w:t>
      </w:r>
      <w:proofErr w:type="spellEnd"/>
      <w:r w:rsidR="0085631E" w:rsidRPr="003F1CC5">
        <w:rPr>
          <w:rFonts w:ascii="Times New Roman" w:hAnsi="Times New Roman" w:cs="Times New Roman"/>
          <w:bCs/>
          <w:sz w:val="24"/>
          <w:szCs w:val="24"/>
        </w:rPr>
        <w:t xml:space="preserve">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2019)</w:t>
      </w:r>
      <w:r w:rsidR="0085631E">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 xml:space="preserve">The untreated control exhibited unrestricted growth </w:t>
      </w:r>
      <w:r w:rsidR="0085631E">
        <w:rPr>
          <w:rFonts w:ascii="Times New Roman" w:hAnsi="Times New Roman" w:cs="Times New Roman"/>
          <w:bCs/>
          <w:sz w:val="24"/>
          <w:szCs w:val="24"/>
        </w:rPr>
        <w:t>of the pathogen</w:t>
      </w:r>
      <w:r w:rsidR="004B2EFD">
        <w:rPr>
          <w:rFonts w:ascii="Times New Roman" w:hAnsi="Times New Roman" w:cs="Times New Roman"/>
          <w:bCs/>
          <w:sz w:val="24"/>
          <w:szCs w:val="24"/>
        </w:rPr>
        <w:t>.</w:t>
      </w:r>
    </w:p>
    <w:p w14:paraId="3031EBF9" w14:textId="77777777" w:rsidR="00DC6CF5" w:rsidRDefault="00DC6CF5" w:rsidP="008D4A15">
      <w:pPr>
        <w:spacing w:line="360" w:lineRule="auto"/>
        <w:jc w:val="both"/>
        <w:rPr>
          <w:rFonts w:ascii="Times New Roman" w:hAnsi="Times New Roman" w:cs="Times New Roman"/>
          <w:sz w:val="24"/>
          <w:szCs w:val="24"/>
        </w:rPr>
        <w:sectPr w:rsidR="00DC6CF5">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pPr>
    </w:p>
    <w:p w14:paraId="06368DA5" w14:textId="77777777" w:rsidR="00DC6CF5" w:rsidRDefault="00DC6CF5" w:rsidP="00DC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 :</w:t>
      </w:r>
      <w:r w:rsidRPr="000021FE">
        <w:rPr>
          <w:rFonts w:ascii="Times New Roman" w:hAnsi="Times New Roman" w:cs="Times New Roman"/>
          <w:b/>
          <w:sz w:val="24"/>
          <w:szCs w:val="24"/>
        </w:rPr>
        <w:t xml:space="preserve"> </w:t>
      </w:r>
      <w:r>
        <w:rPr>
          <w:rFonts w:ascii="Times New Roman" w:hAnsi="Times New Roman" w:cs="Times New Roman"/>
          <w:b/>
          <w:sz w:val="24"/>
          <w:szCs w:val="24"/>
        </w:rPr>
        <w:t>E</w:t>
      </w:r>
      <w:r w:rsidRPr="000021FE">
        <w:rPr>
          <w:rFonts w:ascii="Times New Roman" w:hAnsi="Times New Roman" w:cs="Times New Roman"/>
          <w:b/>
          <w:sz w:val="24"/>
          <w:szCs w:val="24"/>
        </w:rPr>
        <w:t xml:space="preserve">fficacy of green-synthesized </w:t>
      </w:r>
      <w:r>
        <w:rPr>
          <w:rFonts w:ascii="Times New Roman" w:hAnsi="Times New Roman" w:cs="Times New Roman"/>
          <w:b/>
          <w:sz w:val="24"/>
          <w:szCs w:val="24"/>
        </w:rPr>
        <w:t>Silver(Ag)</w:t>
      </w:r>
      <w:r w:rsidRPr="000021FE">
        <w:rPr>
          <w:rFonts w:ascii="Times New Roman" w:hAnsi="Times New Roman" w:cs="Times New Roman"/>
          <w:b/>
          <w:sz w:val="24"/>
          <w:szCs w:val="24"/>
        </w:rPr>
        <w:t xml:space="preserve"> and</w:t>
      </w:r>
      <w:r>
        <w:rPr>
          <w:rFonts w:ascii="Times New Roman" w:hAnsi="Times New Roman" w:cs="Times New Roman"/>
          <w:b/>
          <w:sz w:val="24"/>
          <w:szCs w:val="24"/>
        </w:rPr>
        <w:t xml:space="preserve"> Zinc oxide</w:t>
      </w:r>
      <w:r w:rsidRPr="000021FE">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Pr>
          <w:rFonts w:ascii="Times New Roman" w:hAnsi="Times New Roman" w:cs="Times New Roman"/>
          <w:b/>
          <w:sz w:val="24"/>
          <w:szCs w:val="24"/>
        </w:rPr>
        <w:t>ZnO</w:t>
      </w:r>
      <w:proofErr w:type="spellEnd"/>
      <w:r>
        <w:rPr>
          <w:rFonts w:ascii="Times New Roman" w:hAnsi="Times New Roman" w:cs="Times New Roman"/>
          <w:b/>
          <w:sz w:val="24"/>
          <w:szCs w:val="24"/>
        </w:rPr>
        <w:t>) Nanoparticles(NPs)</w:t>
      </w:r>
      <w:r w:rsidRPr="000021FE">
        <w:rPr>
          <w:rFonts w:ascii="Times New Roman" w:hAnsi="Times New Roman" w:cs="Times New Roman"/>
          <w:b/>
          <w:sz w:val="24"/>
          <w:szCs w:val="24"/>
        </w:rPr>
        <w:t xml:space="preserve"> from various </w:t>
      </w:r>
      <w:r>
        <w:rPr>
          <w:rFonts w:ascii="Times New Roman" w:hAnsi="Times New Roman" w:cs="Times New Roman"/>
          <w:b/>
          <w:sz w:val="24"/>
          <w:szCs w:val="24"/>
        </w:rPr>
        <w:t>plant</w:t>
      </w:r>
      <w:r w:rsidRPr="000021FE">
        <w:rPr>
          <w:rFonts w:ascii="Times New Roman" w:hAnsi="Times New Roman" w:cs="Times New Roman"/>
          <w:b/>
          <w:sz w:val="24"/>
          <w:szCs w:val="24"/>
        </w:rPr>
        <w:t xml:space="preserve"> extracts at different concentrations on </w:t>
      </w:r>
      <w:r>
        <w:rPr>
          <w:rFonts w:ascii="Times New Roman" w:hAnsi="Times New Roman" w:cs="Times New Roman"/>
          <w:b/>
          <w:sz w:val="24"/>
          <w:szCs w:val="24"/>
        </w:rPr>
        <w:t xml:space="preserve">radial </w:t>
      </w:r>
      <w:r w:rsidRPr="000021FE">
        <w:rPr>
          <w:rFonts w:ascii="Times New Roman" w:hAnsi="Times New Roman" w:cs="Times New Roman"/>
          <w:b/>
          <w:sz w:val="24"/>
          <w:szCs w:val="24"/>
        </w:rPr>
        <w:t xml:space="preserve">mycelial growth of </w:t>
      </w:r>
      <w:r w:rsidRPr="000021FE">
        <w:rPr>
          <w:rFonts w:ascii="Times New Roman" w:hAnsi="Times New Roman" w:cs="Times New Roman"/>
          <w:b/>
          <w:i/>
          <w:iCs/>
          <w:sz w:val="24"/>
          <w:szCs w:val="24"/>
        </w:rPr>
        <w:t xml:space="preserve">Phomopsis </w:t>
      </w:r>
      <w:proofErr w:type="spellStart"/>
      <w:r w:rsidRPr="000021FE">
        <w:rPr>
          <w:rFonts w:ascii="Times New Roman" w:hAnsi="Times New Roman" w:cs="Times New Roman"/>
          <w:b/>
          <w:i/>
          <w:iCs/>
          <w:sz w:val="24"/>
          <w:szCs w:val="24"/>
        </w:rPr>
        <w:t>vexans</w:t>
      </w:r>
      <w:proofErr w:type="spellEnd"/>
      <w:r w:rsidRPr="000021FE">
        <w:rPr>
          <w:rFonts w:ascii="Times New Roman" w:hAnsi="Times New Roman" w:cs="Times New Roman"/>
          <w:b/>
          <w:sz w:val="24"/>
          <w:szCs w:val="24"/>
        </w:rPr>
        <w:t xml:space="preserve"> after 7 days of inoculation</w:t>
      </w:r>
      <w:r>
        <w:rPr>
          <w:rFonts w:ascii="Times New Roman" w:hAnsi="Times New Roman" w:cs="Times New Roman"/>
          <w:b/>
          <w:sz w:val="24"/>
          <w:szCs w:val="24"/>
        </w:rPr>
        <w:t xml:space="preserve"> (</w:t>
      </w:r>
      <w:r w:rsidRPr="00CF07E4">
        <w:rPr>
          <w:rFonts w:ascii="Times New Roman" w:hAnsi="Times New Roman" w:cs="Times New Roman"/>
          <w:b/>
          <w:i/>
          <w:iCs/>
          <w:sz w:val="24"/>
          <w:szCs w:val="24"/>
        </w:rPr>
        <w:t>In vitro</w:t>
      </w:r>
      <w:r>
        <w:rPr>
          <w:rFonts w:ascii="Times New Roman" w:hAnsi="Times New Roman" w:cs="Times New Roman"/>
          <w:b/>
          <w:sz w:val="24"/>
          <w:szCs w:val="24"/>
        </w:rPr>
        <w:t>).</w:t>
      </w:r>
    </w:p>
    <w:tbl>
      <w:tblPr>
        <w:tblpPr w:leftFromText="180" w:rightFromText="180" w:vertAnchor="page" w:horzAnchor="margin" w:tblpY="2638"/>
        <w:tblW w:w="13827" w:type="dxa"/>
        <w:tblLook w:val="04A0" w:firstRow="1" w:lastRow="0" w:firstColumn="1" w:lastColumn="0" w:noHBand="0" w:noVBand="1"/>
      </w:tblPr>
      <w:tblGrid>
        <w:gridCol w:w="1129"/>
        <w:gridCol w:w="3261"/>
        <w:gridCol w:w="1559"/>
        <w:gridCol w:w="1417"/>
        <w:gridCol w:w="1560"/>
        <w:gridCol w:w="1701"/>
        <w:gridCol w:w="1701"/>
        <w:gridCol w:w="1499"/>
      </w:tblGrid>
      <w:tr w:rsidR="00DC6CF5" w:rsidRPr="00531753" w14:paraId="613009D4" w14:textId="77777777" w:rsidTr="0083340D">
        <w:trPr>
          <w:trHeight w:val="315"/>
        </w:trPr>
        <w:tc>
          <w:tcPr>
            <w:tcW w:w="1129" w:type="dxa"/>
            <w:vMerge w:val="restart"/>
            <w:tcBorders>
              <w:top w:val="single" w:sz="4" w:space="0" w:color="auto"/>
              <w:left w:val="single" w:sz="4" w:space="0" w:color="auto"/>
              <w:bottom w:val="single" w:sz="4" w:space="0" w:color="auto"/>
              <w:right w:val="single" w:sz="4" w:space="0" w:color="auto"/>
            </w:tcBorders>
            <w:vAlign w:val="bottom"/>
            <w:hideMark/>
          </w:tcPr>
          <w:p w14:paraId="75E4B2C7"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proofErr w:type="gramStart"/>
            <w:r>
              <w:rPr>
                <w:rFonts w:ascii="Times New Roman" w:eastAsia="Times New Roman" w:hAnsi="Times New Roman" w:cs="Times New Roman"/>
                <w:b/>
                <w:bCs/>
                <w:color w:val="000000"/>
                <w:sz w:val="24"/>
                <w:szCs w:val="24"/>
                <w:lang w:eastAsia="en-IN"/>
              </w:rPr>
              <w:t>Sr .</w:t>
            </w:r>
            <w:proofErr w:type="gramEnd"/>
            <w:r>
              <w:rPr>
                <w:rFonts w:ascii="Times New Roman" w:eastAsia="Times New Roman" w:hAnsi="Times New Roman" w:cs="Times New Roman"/>
                <w:b/>
                <w:bCs/>
                <w:color w:val="000000"/>
                <w:sz w:val="24"/>
                <w:szCs w:val="24"/>
                <w:lang w:eastAsia="en-IN"/>
              </w:rPr>
              <w:t xml:space="preserve"> No.</w:t>
            </w:r>
          </w:p>
        </w:tc>
        <w:tc>
          <w:tcPr>
            <w:tcW w:w="3261" w:type="dxa"/>
            <w:vMerge w:val="restart"/>
            <w:tcBorders>
              <w:top w:val="single" w:sz="4" w:space="0" w:color="auto"/>
              <w:left w:val="single" w:sz="4" w:space="0" w:color="auto"/>
              <w:bottom w:val="single" w:sz="4" w:space="0" w:color="auto"/>
              <w:right w:val="single" w:sz="4" w:space="0" w:color="auto"/>
            </w:tcBorders>
            <w:vAlign w:val="bottom"/>
          </w:tcPr>
          <w:p w14:paraId="61AB7334"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Treatments</w:t>
            </w:r>
          </w:p>
        </w:tc>
        <w:tc>
          <w:tcPr>
            <w:tcW w:w="2976" w:type="dxa"/>
            <w:gridSpan w:val="2"/>
            <w:tcBorders>
              <w:top w:val="single" w:sz="4" w:space="0" w:color="auto"/>
              <w:left w:val="nil"/>
              <w:bottom w:val="single" w:sz="4" w:space="0" w:color="auto"/>
              <w:right w:val="single" w:sz="4" w:space="0" w:color="auto"/>
            </w:tcBorders>
            <w:noWrap/>
            <w:vAlign w:val="bottom"/>
            <w:hideMark/>
          </w:tcPr>
          <w:p w14:paraId="096F75EC"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50ppm</w:t>
            </w:r>
          </w:p>
        </w:tc>
        <w:tc>
          <w:tcPr>
            <w:tcW w:w="3261" w:type="dxa"/>
            <w:gridSpan w:val="2"/>
            <w:tcBorders>
              <w:top w:val="single" w:sz="4" w:space="0" w:color="auto"/>
              <w:left w:val="nil"/>
              <w:bottom w:val="single" w:sz="4" w:space="0" w:color="auto"/>
              <w:right w:val="single" w:sz="4" w:space="0" w:color="auto"/>
            </w:tcBorders>
            <w:noWrap/>
            <w:vAlign w:val="bottom"/>
            <w:hideMark/>
          </w:tcPr>
          <w:p w14:paraId="140BA505"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75ppm</w:t>
            </w:r>
          </w:p>
        </w:tc>
        <w:tc>
          <w:tcPr>
            <w:tcW w:w="3200" w:type="dxa"/>
            <w:gridSpan w:val="2"/>
            <w:tcBorders>
              <w:top w:val="single" w:sz="4" w:space="0" w:color="auto"/>
              <w:left w:val="nil"/>
              <w:bottom w:val="single" w:sz="4" w:space="0" w:color="auto"/>
              <w:right w:val="single" w:sz="4" w:space="0" w:color="auto"/>
            </w:tcBorders>
            <w:noWrap/>
            <w:vAlign w:val="bottom"/>
            <w:hideMark/>
          </w:tcPr>
          <w:p w14:paraId="1DC672D5"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100ppm</w:t>
            </w:r>
          </w:p>
        </w:tc>
      </w:tr>
      <w:tr w:rsidR="00DC6CF5" w:rsidRPr="00531753" w14:paraId="42A711CA" w14:textId="77777777" w:rsidTr="0083340D">
        <w:trPr>
          <w:trHeight w:val="815"/>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AF5E98E" w14:textId="77777777" w:rsidR="00DC6CF5" w:rsidRPr="00531753" w:rsidRDefault="00DC6CF5" w:rsidP="0083340D">
            <w:pPr>
              <w:spacing w:after="0" w:line="240" w:lineRule="auto"/>
              <w:rPr>
                <w:rFonts w:ascii="Times New Roman" w:eastAsia="Times New Roman" w:hAnsi="Times New Roman" w:cs="Times New Roman"/>
                <w:b/>
                <w:bCs/>
                <w:color w:val="000000"/>
                <w:sz w:val="24"/>
                <w:szCs w:val="24"/>
                <w:lang w:eastAsia="en-IN"/>
              </w:rPr>
            </w:pPr>
          </w:p>
        </w:tc>
        <w:tc>
          <w:tcPr>
            <w:tcW w:w="3261" w:type="dxa"/>
            <w:vMerge/>
            <w:tcBorders>
              <w:top w:val="single" w:sz="4" w:space="0" w:color="auto"/>
              <w:left w:val="single" w:sz="4" w:space="0" w:color="auto"/>
              <w:bottom w:val="single" w:sz="4" w:space="0" w:color="auto"/>
              <w:right w:val="single" w:sz="4" w:space="0" w:color="auto"/>
            </w:tcBorders>
            <w:vAlign w:val="center"/>
          </w:tcPr>
          <w:p w14:paraId="170D9068" w14:textId="77777777" w:rsidR="00DC6CF5" w:rsidRPr="00531753" w:rsidRDefault="00DC6CF5" w:rsidP="0083340D">
            <w:pPr>
              <w:spacing w:after="0" w:line="240" w:lineRule="auto"/>
              <w:rPr>
                <w:rFonts w:ascii="Times New Roman" w:eastAsia="Times New Roman" w:hAnsi="Times New Roman" w:cs="Times New Roman"/>
                <w:b/>
                <w:bCs/>
                <w:color w:val="000000"/>
                <w:sz w:val="24"/>
                <w:szCs w:val="24"/>
                <w:lang w:eastAsia="en-IN"/>
              </w:rPr>
            </w:pPr>
          </w:p>
        </w:tc>
        <w:tc>
          <w:tcPr>
            <w:tcW w:w="1559" w:type="dxa"/>
            <w:tcBorders>
              <w:top w:val="nil"/>
              <w:left w:val="nil"/>
              <w:bottom w:val="single" w:sz="4" w:space="0" w:color="auto"/>
              <w:right w:val="single" w:sz="4" w:space="0" w:color="auto"/>
            </w:tcBorders>
            <w:vAlign w:val="bottom"/>
            <w:hideMark/>
          </w:tcPr>
          <w:p w14:paraId="7E699283"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Radial Mycelial growth(mm)</w:t>
            </w:r>
          </w:p>
        </w:tc>
        <w:tc>
          <w:tcPr>
            <w:tcW w:w="1417" w:type="dxa"/>
            <w:tcBorders>
              <w:top w:val="single" w:sz="4" w:space="0" w:color="auto"/>
              <w:left w:val="nil"/>
              <w:bottom w:val="single" w:sz="4" w:space="0" w:color="auto"/>
              <w:right w:val="single" w:sz="4" w:space="0" w:color="auto"/>
            </w:tcBorders>
            <w:vAlign w:val="bottom"/>
            <w:hideMark/>
          </w:tcPr>
          <w:p w14:paraId="3326964A"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560" w:type="dxa"/>
            <w:tcBorders>
              <w:top w:val="nil"/>
              <w:left w:val="nil"/>
              <w:bottom w:val="single" w:sz="4" w:space="0" w:color="auto"/>
              <w:right w:val="single" w:sz="4" w:space="0" w:color="auto"/>
            </w:tcBorders>
            <w:vAlign w:val="bottom"/>
            <w:hideMark/>
          </w:tcPr>
          <w:p w14:paraId="6A606188"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Radial Mycelial growth(mm)</w:t>
            </w:r>
          </w:p>
        </w:tc>
        <w:tc>
          <w:tcPr>
            <w:tcW w:w="1701" w:type="dxa"/>
            <w:tcBorders>
              <w:top w:val="single" w:sz="4" w:space="0" w:color="auto"/>
              <w:left w:val="nil"/>
              <w:bottom w:val="single" w:sz="4" w:space="0" w:color="auto"/>
              <w:right w:val="single" w:sz="4" w:space="0" w:color="auto"/>
            </w:tcBorders>
            <w:vAlign w:val="bottom"/>
            <w:hideMark/>
          </w:tcPr>
          <w:p w14:paraId="0E8A97A5"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701" w:type="dxa"/>
            <w:tcBorders>
              <w:top w:val="nil"/>
              <w:left w:val="nil"/>
              <w:bottom w:val="single" w:sz="4" w:space="0" w:color="auto"/>
              <w:right w:val="single" w:sz="4" w:space="0" w:color="auto"/>
            </w:tcBorders>
            <w:vAlign w:val="bottom"/>
            <w:hideMark/>
          </w:tcPr>
          <w:p w14:paraId="75E8445E"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Radial Mycelial growth(mm)</w:t>
            </w:r>
          </w:p>
        </w:tc>
        <w:tc>
          <w:tcPr>
            <w:tcW w:w="1499" w:type="dxa"/>
            <w:tcBorders>
              <w:top w:val="single" w:sz="4" w:space="0" w:color="auto"/>
              <w:left w:val="nil"/>
              <w:bottom w:val="single" w:sz="4" w:space="0" w:color="auto"/>
              <w:right w:val="single" w:sz="4" w:space="0" w:color="auto"/>
            </w:tcBorders>
            <w:vAlign w:val="bottom"/>
            <w:hideMark/>
          </w:tcPr>
          <w:p w14:paraId="6A93C986"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r>
      <w:tr w:rsidR="00DC6CF5" w:rsidRPr="00531753" w14:paraId="288FE4AF" w14:textId="77777777" w:rsidTr="0083340D">
        <w:trPr>
          <w:trHeight w:val="254"/>
        </w:trPr>
        <w:tc>
          <w:tcPr>
            <w:tcW w:w="1129" w:type="dxa"/>
            <w:tcBorders>
              <w:top w:val="nil"/>
              <w:left w:val="single" w:sz="4" w:space="0" w:color="auto"/>
              <w:bottom w:val="single" w:sz="4" w:space="0" w:color="auto"/>
              <w:right w:val="single" w:sz="4" w:space="0" w:color="auto"/>
            </w:tcBorders>
            <w:noWrap/>
            <w:vAlign w:val="bottom"/>
            <w:hideMark/>
          </w:tcPr>
          <w:p w14:paraId="1E6252BE"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1.</w:t>
            </w:r>
          </w:p>
        </w:tc>
        <w:tc>
          <w:tcPr>
            <w:tcW w:w="3261" w:type="dxa"/>
            <w:tcBorders>
              <w:top w:val="nil"/>
              <w:left w:val="single" w:sz="4" w:space="0" w:color="auto"/>
              <w:bottom w:val="single" w:sz="4" w:space="0" w:color="auto"/>
              <w:right w:val="single" w:sz="4" w:space="0" w:color="auto"/>
            </w:tcBorders>
            <w:vAlign w:val="bottom"/>
          </w:tcPr>
          <w:p w14:paraId="3D0D0D21"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Neem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38BD771E"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32.77</w:t>
            </w:r>
          </w:p>
        </w:tc>
        <w:tc>
          <w:tcPr>
            <w:tcW w:w="1417" w:type="dxa"/>
            <w:tcBorders>
              <w:top w:val="single" w:sz="4" w:space="0" w:color="auto"/>
              <w:left w:val="nil"/>
              <w:bottom w:val="single" w:sz="4" w:space="0" w:color="auto"/>
              <w:right w:val="single" w:sz="4" w:space="0" w:color="auto"/>
            </w:tcBorders>
            <w:noWrap/>
            <w:vAlign w:val="bottom"/>
            <w:hideMark/>
          </w:tcPr>
          <w:p w14:paraId="578F825A"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63.59</w:t>
            </w:r>
          </w:p>
        </w:tc>
        <w:tc>
          <w:tcPr>
            <w:tcW w:w="1560" w:type="dxa"/>
            <w:tcBorders>
              <w:top w:val="nil"/>
              <w:left w:val="nil"/>
              <w:bottom w:val="single" w:sz="4" w:space="0" w:color="auto"/>
              <w:right w:val="single" w:sz="4" w:space="0" w:color="auto"/>
            </w:tcBorders>
            <w:noWrap/>
            <w:vAlign w:val="bottom"/>
            <w:hideMark/>
          </w:tcPr>
          <w:p w14:paraId="3788A956"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24.70</w:t>
            </w:r>
          </w:p>
        </w:tc>
        <w:tc>
          <w:tcPr>
            <w:tcW w:w="1701" w:type="dxa"/>
            <w:tcBorders>
              <w:top w:val="single" w:sz="4" w:space="0" w:color="auto"/>
              <w:left w:val="nil"/>
              <w:bottom w:val="single" w:sz="4" w:space="0" w:color="auto"/>
              <w:right w:val="single" w:sz="4" w:space="0" w:color="auto"/>
            </w:tcBorders>
            <w:noWrap/>
            <w:vAlign w:val="bottom"/>
            <w:hideMark/>
          </w:tcPr>
          <w:p w14:paraId="10D51EA3"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72.56</w:t>
            </w:r>
          </w:p>
        </w:tc>
        <w:tc>
          <w:tcPr>
            <w:tcW w:w="1701" w:type="dxa"/>
            <w:tcBorders>
              <w:top w:val="nil"/>
              <w:left w:val="nil"/>
              <w:bottom w:val="single" w:sz="4" w:space="0" w:color="auto"/>
              <w:right w:val="single" w:sz="4" w:space="0" w:color="auto"/>
            </w:tcBorders>
            <w:noWrap/>
            <w:vAlign w:val="bottom"/>
            <w:hideMark/>
          </w:tcPr>
          <w:p w14:paraId="5B051740"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14.50</w:t>
            </w:r>
          </w:p>
        </w:tc>
        <w:tc>
          <w:tcPr>
            <w:tcW w:w="1499" w:type="dxa"/>
            <w:tcBorders>
              <w:top w:val="single" w:sz="4" w:space="0" w:color="auto"/>
              <w:left w:val="nil"/>
              <w:bottom w:val="single" w:sz="4" w:space="0" w:color="auto"/>
              <w:right w:val="single" w:sz="4" w:space="0" w:color="auto"/>
            </w:tcBorders>
            <w:noWrap/>
            <w:vAlign w:val="bottom"/>
            <w:hideMark/>
          </w:tcPr>
          <w:p w14:paraId="6D59C964"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83.89</w:t>
            </w:r>
          </w:p>
        </w:tc>
      </w:tr>
      <w:tr w:rsidR="00DC6CF5" w:rsidRPr="00531753" w14:paraId="07C15F8E" w14:textId="77777777" w:rsidTr="0083340D">
        <w:trPr>
          <w:trHeight w:val="244"/>
        </w:trPr>
        <w:tc>
          <w:tcPr>
            <w:tcW w:w="1129" w:type="dxa"/>
            <w:tcBorders>
              <w:top w:val="nil"/>
              <w:left w:val="single" w:sz="4" w:space="0" w:color="auto"/>
              <w:bottom w:val="single" w:sz="4" w:space="0" w:color="auto"/>
              <w:right w:val="single" w:sz="4" w:space="0" w:color="auto"/>
            </w:tcBorders>
            <w:noWrap/>
            <w:vAlign w:val="bottom"/>
            <w:hideMark/>
          </w:tcPr>
          <w:p w14:paraId="3344E205"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2.</w:t>
            </w:r>
          </w:p>
        </w:tc>
        <w:tc>
          <w:tcPr>
            <w:tcW w:w="3261" w:type="dxa"/>
            <w:tcBorders>
              <w:top w:val="nil"/>
              <w:left w:val="single" w:sz="4" w:space="0" w:color="auto"/>
              <w:bottom w:val="single" w:sz="4" w:space="0" w:color="auto"/>
              <w:right w:val="single" w:sz="4" w:space="0" w:color="auto"/>
            </w:tcBorders>
            <w:vAlign w:val="bottom"/>
          </w:tcPr>
          <w:p w14:paraId="749FA87D"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Tulsi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2C0FB8F9"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43.03</w:t>
            </w:r>
          </w:p>
        </w:tc>
        <w:tc>
          <w:tcPr>
            <w:tcW w:w="1417" w:type="dxa"/>
            <w:tcBorders>
              <w:top w:val="single" w:sz="4" w:space="0" w:color="auto"/>
              <w:left w:val="nil"/>
              <w:bottom w:val="single" w:sz="4" w:space="0" w:color="auto"/>
              <w:right w:val="single" w:sz="4" w:space="0" w:color="auto"/>
            </w:tcBorders>
            <w:noWrap/>
            <w:vAlign w:val="bottom"/>
            <w:hideMark/>
          </w:tcPr>
          <w:p w14:paraId="72380225"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52.18</w:t>
            </w:r>
          </w:p>
        </w:tc>
        <w:tc>
          <w:tcPr>
            <w:tcW w:w="1560" w:type="dxa"/>
            <w:tcBorders>
              <w:top w:val="nil"/>
              <w:left w:val="nil"/>
              <w:bottom w:val="single" w:sz="4" w:space="0" w:color="auto"/>
              <w:right w:val="single" w:sz="4" w:space="0" w:color="auto"/>
            </w:tcBorders>
            <w:noWrap/>
            <w:vAlign w:val="bottom"/>
            <w:hideMark/>
          </w:tcPr>
          <w:p w14:paraId="69B72F8A"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32.80</w:t>
            </w:r>
          </w:p>
        </w:tc>
        <w:tc>
          <w:tcPr>
            <w:tcW w:w="1701" w:type="dxa"/>
            <w:tcBorders>
              <w:top w:val="single" w:sz="4" w:space="0" w:color="auto"/>
              <w:left w:val="nil"/>
              <w:bottom w:val="single" w:sz="4" w:space="0" w:color="auto"/>
              <w:right w:val="single" w:sz="4" w:space="0" w:color="auto"/>
            </w:tcBorders>
            <w:noWrap/>
            <w:vAlign w:val="bottom"/>
            <w:hideMark/>
          </w:tcPr>
          <w:p w14:paraId="33A7A2C4"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63.55</w:t>
            </w:r>
          </w:p>
        </w:tc>
        <w:tc>
          <w:tcPr>
            <w:tcW w:w="1701" w:type="dxa"/>
            <w:tcBorders>
              <w:top w:val="nil"/>
              <w:left w:val="nil"/>
              <w:bottom w:val="single" w:sz="4" w:space="0" w:color="auto"/>
              <w:right w:val="single" w:sz="4" w:space="0" w:color="auto"/>
            </w:tcBorders>
            <w:noWrap/>
            <w:vAlign w:val="bottom"/>
            <w:hideMark/>
          </w:tcPr>
          <w:p w14:paraId="411C06AE"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25.33</w:t>
            </w:r>
          </w:p>
        </w:tc>
        <w:tc>
          <w:tcPr>
            <w:tcW w:w="1499" w:type="dxa"/>
            <w:tcBorders>
              <w:top w:val="single" w:sz="4" w:space="0" w:color="auto"/>
              <w:left w:val="nil"/>
              <w:bottom w:val="single" w:sz="4" w:space="0" w:color="auto"/>
              <w:right w:val="single" w:sz="4" w:space="0" w:color="auto"/>
            </w:tcBorders>
            <w:noWrap/>
            <w:vAlign w:val="bottom"/>
            <w:hideMark/>
          </w:tcPr>
          <w:p w14:paraId="6B391401"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71.85</w:t>
            </w:r>
          </w:p>
        </w:tc>
      </w:tr>
      <w:tr w:rsidR="00DC6CF5" w:rsidRPr="00531753" w14:paraId="019A0B98" w14:textId="77777777" w:rsidTr="0083340D">
        <w:trPr>
          <w:trHeight w:val="106"/>
        </w:trPr>
        <w:tc>
          <w:tcPr>
            <w:tcW w:w="1129" w:type="dxa"/>
            <w:tcBorders>
              <w:top w:val="nil"/>
              <w:left w:val="single" w:sz="4" w:space="0" w:color="auto"/>
              <w:bottom w:val="single" w:sz="4" w:space="0" w:color="auto"/>
              <w:right w:val="single" w:sz="4" w:space="0" w:color="auto"/>
            </w:tcBorders>
            <w:noWrap/>
            <w:vAlign w:val="bottom"/>
            <w:hideMark/>
          </w:tcPr>
          <w:p w14:paraId="207B815C"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3.</w:t>
            </w:r>
          </w:p>
        </w:tc>
        <w:tc>
          <w:tcPr>
            <w:tcW w:w="3261" w:type="dxa"/>
            <w:tcBorders>
              <w:top w:val="nil"/>
              <w:left w:val="single" w:sz="4" w:space="0" w:color="auto"/>
              <w:bottom w:val="single" w:sz="4" w:space="0" w:color="auto"/>
              <w:right w:val="single" w:sz="4" w:space="0" w:color="auto"/>
            </w:tcBorders>
            <w:vAlign w:val="bottom"/>
          </w:tcPr>
          <w:p w14:paraId="3D1E77CB"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Hibiscus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54E68AA0"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50.37</w:t>
            </w:r>
          </w:p>
        </w:tc>
        <w:tc>
          <w:tcPr>
            <w:tcW w:w="1417" w:type="dxa"/>
            <w:tcBorders>
              <w:top w:val="single" w:sz="4" w:space="0" w:color="auto"/>
              <w:left w:val="nil"/>
              <w:bottom w:val="single" w:sz="4" w:space="0" w:color="auto"/>
              <w:right w:val="single" w:sz="4" w:space="0" w:color="auto"/>
            </w:tcBorders>
            <w:noWrap/>
            <w:vAlign w:val="bottom"/>
            <w:hideMark/>
          </w:tcPr>
          <w:p w14:paraId="2B60FAD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44.03</w:t>
            </w:r>
          </w:p>
        </w:tc>
        <w:tc>
          <w:tcPr>
            <w:tcW w:w="1560" w:type="dxa"/>
            <w:tcBorders>
              <w:top w:val="nil"/>
              <w:left w:val="nil"/>
              <w:bottom w:val="single" w:sz="4" w:space="0" w:color="auto"/>
              <w:right w:val="single" w:sz="4" w:space="0" w:color="auto"/>
            </w:tcBorders>
            <w:noWrap/>
            <w:vAlign w:val="bottom"/>
            <w:hideMark/>
          </w:tcPr>
          <w:p w14:paraId="4283ADFF"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36.67</w:t>
            </w:r>
          </w:p>
        </w:tc>
        <w:tc>
          <w:tcPr>
            <w:tcW w:w="1701" w:type="dxa"/>
            <w:tcBorders>
              <w:top w:val="single" w:sz="4" w:space="0" w:color="auto"/>
              <w:left w:val="nil"/>
              <w:bottom w:val="single" w:sz="4" w:space="0" w:color="auto"/>
              <w:right w:val="single" w:sz="4" w:space="0" w:color="auto"/>
            </w:tcBorders>
            <w:noWrap/>
            <w:vAlign w:val="bottom"/>
            <w:hideMark/>
          </w:tcPr>
          <w:p w14:paraId="50B6E9B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59.25</w:t>
            </w:r>
          </w:p>
        </w:tc>
        <w:tc>
          <w:tcPr>
            <w:tcW w:w="1701" w:type="dxa"/>
            <w:tcBorders>
              <w:top w:val="nil"/>
              <w:left w:val="nil"/>
              <w:bottom w:val="single" w:sz="4" w:space="0" w:color="auto"/>
              <w:right w:val="single" w:sz="4" w:space="0" w:color="auto"/>
            </w:tcBorders>
            <w:noWrap/>
            <w:vAlign w:val="bottom"/>
            <w:hideMark/>
          </w:tcPr>
          <w:p w14:paraId="14305E9B"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28.53</w:t>
            </w:r>
          </w:p>
        </w:tc>
        <w:tc>
          <w:tcPr>
            <w:tcW w:w="1499" w:type="dxa"/>
            <w:tcBorders>
              <w:top w:val="single" w:sz="4" w:space="0" w:color="auto"/>
              <w:left w:val="nil"/>
              <w:bottom w:val="single" w:sz="4" w:space="0" w:color="auto"/>
              <w:right w:val="single" w:sz="4" w:space="0" w:color="auto"/>
            </w:tcBorders>
            <w:noWrap/>
            <w:vAlign w:val="bottom"/>
            <w:hideMark/>
          </w:tcPr>
          <w:p w14:paraId="1EAA2D5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68.30</w:t>
            </w:r>
          </w:p>
        </w:tc>
      </w:tr>
      <w:tr w:rsidR="00DC6CF5" w:rsidRPr="00531753" w14:paraId="780F1B88" w14:textId="77777777" w:rsidTr="0083340D">
        <w:trPr>
          <w:trHeight w:val="110"/>
        </w:trPr>
        <w:tc>
          <w:tcPr>
            <w:tcW w:w="1129" w:type="dxa"/>
            <w:tcBorders>
              <w:top w:val="nil"/>
              <w:left w:val="single" w:sz="4" w:space="0" w:color="auto"/>
              <w:bottom w:val="single" w:sz="4" w:space="0" w:color="auto"/>
              <w:right w:val="single" w:sz="4" w:space="0" w:color="auto"/>
            </w:tcBorders>
            <w:noWrap/>
            <w:vAlign w:val="bottom"/>
            <w:hideMark/>
          </w:tcPr>
          <w:p w14:paraId="0DBB8769"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4.</w:t>
            </w:r>
          </w:p>
        </w:tc>
        <w:tc>
          <w:tcPr>
            <w:tcW w:w="3261" w:type="dxa"/>
            <w:tcBorders>
              <w:top w:val="nil"/>
              <w:left w:val="single" w:sz="4" w:space="0" w:color="auto"/>
              <w:bottom w:val="single" w:sz="4" w:space="0" w:color="auto"/>
              <w:right w:val="single" w:sz="4" w:space="0" w:color="auto"/>
            </w:tcBorders>
            <w:vAlign w:val="bottom"/>
          </w:tcPr>
          <w:p w14:paraId="6E467BAB"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Parthenium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21034120"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49.34</w:t>
            </w:r>
          </w:p>
        </w:tc>
        <w:tc>
          <w:tcPr>
            <w:tcW w:w="1417" w:type="dxa"/>
            <w:tcBorders>
              <w:top w:val="single" w:sz="4" w:space="0" w:color="auto"/>
              <w:left w:val="nil"/>
              <w:bottom w:val="single" w:sz="4" w:space="0" w:color="auto"/>
              <w:right w:val="single" w:sz="4" w:space="0" w:color="auto"/>
            </w:tcBorders>
            <w:noWrap/>
            <w:vAlign w:val="bottom"/>
            <w:hideMark/>
          </w:tcPr>
          <w:p w14:paraId="14E63D5F"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45.17</w:t>
            </w:r>
          </w:p>
        </w:tc>
        <w:tc>
          <w:tcPr>
            <w:tcW w:w="1560" w:type="dxa"/>
            <w:tcBorders>
              <w:top w:val="nil"/>
              <w:left w:val="nil"/>
              <w:bottom w:val="single" w:sz="4" w:space="0" w:color="auto"/>
              <w:right w:val="single" w:sz="4" w:space="0" w:color="auto"/>
            </w:tcBorders>
            <w:noWrap/>
            <w:vAlign w:val="bottom"/>
            <w:hideMark/>
          </w:tcPr>
          <w:p w14:paraId="5FCD29B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34.63</w:t>
            </w:r>
          </w:p>
        </w:tc>
        <w:tc>
          <w:tcPr>
            <w:tcW w:w="1701" w:type="dxa"/>
            <w:tcBorders>
              <w:top w:val="single" w:sz="4" w:space="0" w:color="auto"/>
              <w:left w:val="nil"/>
              <w:bottom w:val="single" w:sz="4" w:space="0" w:color="auto"/>
              <w:right w:val="single" w:sz="4" w:space="0" w:color="auto"/>
            </w:tcBorders>
            <w:noWrap/>
            <w:vAlign w:val="bottom"/>
            <w:hideMark/>
          </w:tcPr>
          <w:p w14:paraId="5CC576BE"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61.52</w:t>
            </w:r>
          </w:p>
        </w:tc>
        <w:tc>
          <w:tcPr>
            <w:tcW w:w="1701" w:type="dxa"/>
            <w:tcBorders>
              <w:top w:val="nil"/>
              <w:left w:val="nil"/>
              <w:bottom w:val="single" w:sz="4" w:space="0" w:color="auto"/>
              <w:right w:val="single" w:sz="4" w:space="0" w:color="auto"/>
            </w:tcBorders>
            <w:noWrap/>
            <w:vAlign w:val="bottom"/>
            <w:hideMark/>
          </w:tcPr>
          <w:p w14:paraId="1E69322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28.47</w:t>
            </w:r>
          </w:p>
        </w:tc>
        <w:tc>
          <w:tcPr>
            <w:tcW w:w="1499" w:type="dxa"/>
            <w:tcBorders>
              <w:top w:val="single" w:sz="4" w:space="0" w:color="auto"/>
              <w:left w:val="nil"/>
              <w:bottom w:val="single" w:sz="4" w:space="0" w:color="auto"/>
              <w:right w:val="single" w:sz="4" w:space="0" w:color="auto"/>
            </w:tcBorders>
            <w:noWrap/>
            <w:vAlign w:val="bottom"/>
            <w:hideMark/>
          </w:tcPr>
          <w:p w14:paraId="44B53DC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68.37</w:t>
            </w:r>
          </w:p>
        </w:tc>
      </w:tr>
      <w:tr w:rsidR="00DC6CF5" w:rsidRPr="00531753" w14:paraId="612CD0AB" w14:textId="77777777" w:rsidTr="0083340D">
        <w:trPr>
          <w:trHeight w:val="242"/>
        </w:trPr>
        <w:tc>
          <w:tcPr>
            <w:tcW w:w="1129" w:type="dxa"/>
            <w:tcBorders>
              <w:top w:val="nil"/>
              <w:left w:val="single" w:sz="4" w:space="0" w:color="auto"/>
              <w:bottom w:val="single" w:sz="4" w:space="0" w:color="auto"/>
              <w:right w:val="single" w:sz="4" w:space="0" w:color="auto"/>
            </w:tcBorders>
            <w:noWrap/>
            <w:vAlign w:val="bottom"/>
            <w:hideMark/>
          </w:tcPr>
          <w:p w14:paraId="76A02B5C"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5.</w:t>
            </w:r>
          </w:p>
        </w:tc>
        <w:tc>
          <w:tcPr>
            <w:tcW w:w="3261" w:type="dxa"/>
            <w:tcBorders>
              <w:top w:val="nil"/>
              <w:left w:val="single" w:sz="4" w:space="0" w:color="auto"/>
              <w:bottom w:val="single" w:sz="4" w:space="0" w:color="auto"/>
              <w:right w:val="single" w:sz="4" w:space="0" w:color="auto"/>
            </w:tcBorders>
            <w:vAlign w:val="bottom"/>
          </w:tcPr>
          <w:p w14:paraId="79AC6B78"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Neem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66A3CEF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45.03</w:t>
            </w:r>
          </w:p>
        </w:tc>
        <w:tc>
          <w:tcPr>
            <w:tcW w:w="1417" w:type="dxa"/>
            <w:tcBorders>
              <w:top w:val="single" w:sz="4" w:space="0" w:color="auto"/>
              <w:left w:val="nil"/>
              <w:bottom w:val="single" w:sz="4" w:space="0" w:color="auto"/>
              <w:right w:val="single" w:sz="4" w:space="0" w:color="auto"/>
            </w:tcBorders>
            <w:noWrap/>
            <w:vAlign w:val="bottom"/>
            <w:hideMark/>
          </w:tcPr>
          <w:p w14:paraId="35476A4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49.97</w:t>
            </w:r>
          </w:p>
        </w:tc>
        <w:tc>
          <w:tcPr>
            <w:tcW w:w="1560" w:type="dxa"/>
            <w:tcBorders>
              <w:top w:val="nil"/>
              <w:left w:val="nil"/>
              <w:bottom w:val="single" w:sz="4" w:space="0" w:color="auto"/>
              <w:right w:val="single" w:sz="4" w:space="0" w:color="auto"/>
            </w:tcBorders>
            <w:noWrap/>
            <w:vAlign w:val="bottom"/>
            <w:hideMark/>
          </w:tcPr>
          <w:p w14:paraId="0FC5783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33.00</w:t>
            </w:r>
          </w:p>
        </w:tc>
        <w:tc>
          <w:tcPr>
            <w:tcW w:w="1701" w:type="dxa"/>
            <w:tcBorders>
              <w:top w:val="single" w:sz="4" w:space="0" w:color="auto"/>
              <w:left w:val="nil"/>
              <w:bottom w:val="single" w:sz="4" w:space="0" w:color="auto"/>
              <w:right w:val="single" w:sz="4" w:space="0" w:color="auto"/>
            </w:tcBorders>
            <w:noWrap/>
            <w:vAlign w:val="bottom"/>
            <w:hideMark/>
          </w:tcPr>
          <w:p w14:paraId="25A0CB71"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63.33</w:t>
            </w:r>
          </w:p>
        </w:tc>
        <w:tc>
          <w:tcPr>
            <w:tcW w:w="1701" w:type="dxa"/>
            <w:tcBorders>
              <w:top w:val="nil"/>
              <w:left w:val="nil"/>
              <w:bottom w:val="single" w:sz="4" w:space="0" w:color="auto"/>
              <w:right w:val="single" w:sz="4" w:space="0" w:color="auto"/>
            </w:tcBorders>
            <w:noWrap/>
            <w:vAlign w:val="bottom"/>
            <w:hideMark/>
          </w:tcPr>
          <w:p w14:paraId="24A9672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27.33</w:t>
            </w:r>
          </w:p>
        </w:tc>
        <w:tc>
          <w:tcPr>
            <w:tcW w:w="1499" w:type="dxa"/>
            <w:tcBorders>
              <w:top w:val="single" w:sz="4" w:space="0" w:color="auto"/>
              <w:left w:val="nil"/>
              <w:bottom w:val="single" w:sz="4" w:space="0" w:color="auto"/>
              <w:right w:val="single" w:sz="4" w:space="0" w:color="auto"/>
            </w:tcBorders>
            <w:noWrap/>
            <w:vAlign w:val="bottom"/>
            <w:hideMark/>
          </w:tcPr>
          <w:p w14:paraId="11E6E00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69.63</w:t>
            </w:r>
          </w:p>
        </w:tc>
      </w:tr>
      <w:tr w:rsidR="00DC6CF5" w:rsidRPr="00531753" w14:paraId="1899DFE0" w14:textId="77777777" w:rsidTr="0083340D">
        <w:trPr>
          <w:trHeight w:val="103"/>
        </w:trPr>
        <w:tc>
          <w:tcPr>
            <w:tcW w:w="1129" w:type="dxa"/>
            <w:tcBorders>
              <w:top w:val="nil"/>
              <w:left w:val="single" w:sz="4" w:space="0" w:color="auto"/>
              <w:bottom w:val="single" w:sz="4" w:space="0" w:color="auto"/>
              <w:right w:val="single" w:sz="4" w:space="0" w:color="auto"/>
            </w:tcBorders>
            <w:noWrap/>
            <w:vAlign w:val="bottom"/>
            <w:hideMark/>
          </w:tcPr>
          <w:p w14:paraId="0F4E1A73"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6.</w:t>
            </w:r>
          </w:p>
        </w:tc>
        <w:tc>
          <w:tcPr>
            <w:tcW w:w="3261" w:type="dxa"/>
            <w:tcBorders>
              <w:top w:val="nil"/>
              <w:left w:val="single" w:sz="4" w:space="0" w:color="auto"/>
              <w:bottom w:val="single" w:sz="4" w:space="0" w:color="auto"/>
              <w:right w:val="single" w:sz="4" w:space="0" w:color="auto"/>
            </w:tcBorders>
            <w:vAlign w:val="bottom"/>
          </w:tcPr>
          <w:p w14:paraId="42595796"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Bael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7881FCF7"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50.74</w:t>
            </w:r>
          </w:p>
        </w:tc>
        <w:tc>
          <w:tcPr>
            <w:tcW w:w="1417" w:type="dxa"/>
            <w:tcBorders>
              <w:top w:val="single" w:sz="4" w:space="0" w:color="auto"/>
              <w:left w:val="nil"/>
              <w:bottom w:val="single" w:sz="4" w:space="0" w:color="auto"/>
              <w:right w:val="single" w:sz="4" w:space="0" w:color="auto"/>
            </w:tcBorders>
            <w:noWrap/>
            <w:vAlign w:val="bottom"/>
            <w:hideMark/>
          </w:tcPr>
          <w:p w14:paraId="2DD28A04"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43.62</w:t>
            </w:r>
          </w:p>
        </w:tc>
        <w:tc>
          <w:tcPr>
            <w:tcW w:w="1560" w:type="dxa"/>
            <w:tcBorders>
              <w:top w:val="nil"/>
              <w:left w:val="nil"/>
              <w:bottom w:val="single" w:sz="4" w:space="0" w:color="auto"/>
              <w:right w:val="single" w:sz="4" w:space="0" w:color="auto"/>
            </w:tcBorders>
            <w:noWrap/>
            <w:vAlign w:val="bottom"/>
            <w:hideMark/>
          </w:tcPr>
          <w:p w14:paraId="01057FB8"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37.20</w:t>
            </w:r>
          </w:p>
        </w:tc>
        <w:tc>
          <w:tcPr>
            <w:tcW w:w="1701" w:type="dxa"/>
            <w:tcBorders>
              <w:top w:val="single" w:sz="4" w:space="0" w:color="auto"/>
              <w:left w:val="nil"/>
              <w:bottom w:val="single" w:sz="4" w:space="0" w:color="auto"/>
              <w:right w:val="single" w:sz="4" w:space="0" w:color="auto"/>
            </w:tcBorders>
            <w:noWrap/>
            <w:vAlign w:val="bottom"/>
            <w:hideMark/>
          </w:tcPr>
          <w:p w14:paraId="4B01552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58.67</w:t>
            </w:r>
          </w:p>
        </w:tc>
        <w:tc>
          <w:tcPr>
            <w:tcW w:w="1701" w:type="dxa"/>
            <w:tcBorders>
              <w:top w:val="nil"/>
              <w:left w:val="nil"/>
              <w:bottom w:val="single" w:sz="4" w:space="0" w:color="auto"/>
              <w:right w:val="single" w:sz="4" w:space="0" w:color="auto"/>
            </w:tcBorders>
            <w:noWrap/>
            <w:vAlign w:val="bottom"/>
            <w:hideMark/>
          </w:tcPr>
          <w:p w14:paraId="0D2D0341"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29.13</w:t>
            </w:r>
          </w:p>
        </w:tc>
        <w:tc>
          <w:tcPr>
            <w:tcW w:w="1499" w:type="dxa"/>
            <w:tcBorders>
              <w:top w:val="single" w:sz="4" w:space="0" w:color="auto"/>
              <w:left w:val="nil"/>
              <w:bottom w:val="single" w:sz="4" w:space="0" w:color="auto"/>
              <w:right w:val="single" w:sz="4" w:space="0" w:color="auto"/>
            </w:tcBorders>
            <w:noWrap/>
            <w:vAlign w:val="bottom"/>
            <w:hideMark/>
          </w:tcPr>
          <w:p w14:paraId="12E28F2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67.63</w:t>
            </w:r>
          </w:p>
        </w:tc>
      </w:tr>
      <w:tr w:rsidR="00DC6CF5" w:rsidRPr="00531753" w14:paraId="463D9FD9" w14:textId="77777777" w:rsidTr="0083340D">
        <w:trPr>
          <w:trHeight w:val="249"/>
        </w:trPr>
        <w:tc>
          <w:tcPr>
            <w:tcW w:w="1129" w:type="dxa"/>
            <w:tcBorders>
              <w:top w:val="nil"/>
              <w:left w:val="single" w:sz="4" w:space="0" w:color="auto"/>
              <w:bottom w:val="single" w:sz="4" w:space="0" w:color="auto"/>
              <w:right w:val="single" w:sz="4" w:space="0" w:color="auto"/>
            </w:tcBorders>
            <w:noWrap/>
            <w:vAlign w:val="bottom"/>
            <w:hideMark/>
          </w:tcPr>
          <w:p w14:paraId="622E43A7"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7.</w:t>
            </w:r>
          </w:p>
        </w:tc>
        <w:tc>
          <w:tcPr>
            <w:tcW w:w="3261" w:type="dxa"/>
            <w:tcBorders>
              <w:top w:val="nil"/>
              <w:left w:val="single" w:sz="4" w:space="0" w:color="auto"/>
              <w:bottom w:val="single" w:sz="4" w:space="0" w:color="auto"/>
              <w:right w:val="single" w:sz="4" w:space="0" w:color="auto"/>
            </w:tcBorders>
            <w:vAlign w:val="bottom"/>
          </w:tcPr>
          <w:p w14:paraId="23E64F1D"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Moringa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5575BF29"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55.60</w:t>
            </w:r>
          </w:p>
        </w:tc>
        <w:tc>
          <w:tcPr>
            <w:tcW w:w="1417" w:type="dxa"/>
            <w:tcBorders>
              <w:top w:val="single" w:sz="4" w:space="0" w:color="auto"/>
              <w:left w:val="nil"/>
              <w:bottom w:val="single" w:sz="4" w:space="0" w:color="auto"/>
              <w:right w:val="single" w:sz="4" w:space="0" w:color="auto"/>
            </w:tcBorders>
            <w:noWrap/>
            <w:vAlign w:val="bottom"/>
            <w:hideMark/>
          </w:tcPr>
          <w:p w14:paraId="21336781"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38.22</w:t>
            </w:r>
          </w:p>
        </w:tc>
        <w:tc>
          <w:tcPr>
            <w:tcW w:w="1560" w:type="dxa"/>
            <w:tcBorders>
              <w:top w:val="nil"/>
              <w:left w:val="nil"/>
              <w:bottom w:val="single" w:sz="4" w:space="0" w:color="auto"/>
              <w:right w:val="single" w:sz="4" w:space="0" w:color="auto"/>
            </w:tcBorders>
            <w:noWrap/>
            <w:vAlign w:val="bottom"/>
            <w:hideMark/>
          </w:tcPr>
          <w:p w14:paraId="4C16910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38.80</w:t>
            </w:r>
          </w:p>
        </w:tc>
        <w:tc>
          <w:tcPr>
            <w:tcW w:w="1701" w:type="dxa"/>
            <w:tcBorders>
              <w:top w:val="single" w:sz="4" w:space="0" w:color="auto"/>
              <w:left w:val="nil"/>
              <w:bottom w:val="single" w:sz="4" w:space="0" w:color="auto"/>
              <w:right w:val="single" w:sz="4" w:space="0" w:color="auto"/>
            </w:tcBorders>
            <w:noWrap/>
            <w:vAlign w:val="bottom"/>
            <w:hideMark/>
          </w:tcPr>
          <w:p w14:paraId="18C5EF11"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56.89</w:t>
            </w:r>
          </w:p>
        </w:tc>
        <w:tc>
          <w:tcPr>
            <w:tcW w:w="1701" w:type="dxa"/>
            <w:tcBorders>
              <w:top w:val="nil"/>
              <w:left w:val="nil"/>
              <w:bottom w:val="single" w:sz="4" w:space="0" w:color="auto"/>
              <w:right w:val="single" w:sz="4" w:space="0" w:color="auto"/>
            </w:tcBorders>
            <w:noWrap/>
            <w:vAlign w:val="bottom"/>
            <w:hideMark/>
          </w:tcPr>
          <w:p w14:paraId="7C7123E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32.37</w:t>
            </w:r>
          </w:p>
        </w:tc>
        <w:tc>
          <w:tcPr>
            <w:tcW w:w="1499" w:type="dxa"/>
            <w:tcBorders>
              <w:top w:val="single" w:sz="4" w:space="0" w:color="auto"/>
              <w:left w:val="nil"/>
              <w:bottom w:val="single" w:sz="4" w:space="0" w:color="auto"/>
              <w:right w:val="single" w:sz="4" w:space="0" w:color="auto"/>
            </w:tcBorders>
            <w:noWrap/>
            <w:vAlign w:val="bottom"/>
            <w:hideMark/>
          </w:tcPr>
          <w:p w14:paraId="1B7A8499"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64.03</w:t>
            </w:r>
          </w:p>
        </w:tc>
      </w:tr>
      <w:tr w:rsidR="00DC6CF5" w:rsidRPr="00531753" w14:paraId="2E7F735A" w14:textId="77777777" w:rsidTr="0083340D">
        <w:trPr>
          <w:trHeight w:val="239"/>
        </w:trPr>
        <w:tc>
          <w:tcPr>
            <w:tcW w:w="1129" w:type="dxa"/>
            <w:tcBorders>
              <w:top w:val="nil"/>
              <w:left w:val="single" w:sz="4" w:space="0" w:color="auto"/>
              <w:bottom w:val="single" w:sz="4" w:space="0" w:color="auto"/>
              <w:right w:val="single" w:sz="4" w:space="0" w:color="auto"/>
            </w:tcBorders>
            <w:noWrap/>
            <w:vAlign w:val="bottom"/>
            <w:hideMark/>
          </w:tcPr>
          <w:p w14:paraId="452A1F80"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8.</w:t>
            </w:r>
          </w:p>
        </w:tc>
        <w:tc>
          <w:tcPr>
            <w:tcW w:w="3261" w:type="dxa"/>
            <w:tcBorders>
              <w:top w:val="nil"/>
              <w:left w:val="single" w:sz="4" w:space="0" w:color="auto"/>
              <w:bottom w:val="single" w:sz="4" w:space="0" w:color="auto"/>
              <w:right w:val="single" w:sz="4" w:space="0" w:color="auto"/>
            </w:tcBorders>
            <w:vAlign w:val="bottom"/>
          </w:tcPr>
          <w:p w14:paraId="7C0738E7"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Cassia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3C1EFA18"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56.50</w:t>
            </w:r>
          </w:p>
        </w:tc>
        <w:tc>
          <w:tcPr>
            <w:tcW w:w="1417" w:type="dxa"/>
            <w:tcBorders>
              <w:top w:val="single" w:sz="4" w:space="0" w:color="auto"/>
              <w:left w:val="nil"/>
              <w:bottom w:val="single" w:sz="4" w:space="0" w:color="auto"/>
              <w:right w:val="single" w:sz="4" w:space="0" w:color="auto"/>
            </w:tcBorders>
            <w:noWrap/>
            <w:vAlign w:val="bottom"/>
            <w:hideMark/>
          </w:tcPr>
          <w:p w14:paraId="0B6D2E1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37.22</w:t>
            </w:r>
          </w:p>
        </w:tc>
        <w:tc>
          <w:tcPr>
            <w:tcW w:w="1560" w:type="dxa"/>
            <w:tcBorders>
              <w:top w:val="nil"/>
              <w:left w:val="nil"/>
              <w:bottom w:val="single" w:sz="4" w:space="0" w:color="auto"/>
              <w:right w:val="single" w:sz="4" w:space="0" w:color="auto"/>
            </w:tcBorders>
            <w:noWrap/>
            <w:vAlign w:val="bottom"/>
            <w:hideMark/>
          </w:tcPr>
          <w:p w14:paraId="768D9A6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40.23</w:t>
            </w:r>
          </w:p>
        </w:tc>
        <w:tc>
          <w:tcPr>
            <w:tcW w:w="1701" w:type="dxa"/>
            <w:tcBorders>
              <w:top w:val="single" w:sz="4" w:space="0" w:color="auto"/>
              <w:left w:val="nil"/>
              <w:bottom w:val="single" w:sz="4" w:space="0" w:color="auto"/>
              <w:right w:val="single" w:sz="4" w:space="0" w:color="auto"/>
            </w:tcBorders>
            <w:noWrap/>
            <w:vAlign w:val="bottom"/>
            <w:hideMark/>
          </w:tcPr>
          <w:p w14:paraId="3169DCF4"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55.30</w:t>
            </w:r>
          </w:p>
        </w:tc>
        <w:tc>
          <w:tcPr>
            <w:tcW w:w="1701" w:type="dxa"/>
            <w:tcBorders>
              <w:top w:val="nil"/>
              <w:left w:val="nil"/>
              <w:bottom w:val="single" w:sz="4" w:space="0" w:color="auto"/>
              <w:right w:val="single" w:sz="4" w:space="0" w:color="auto"/>
            </w:tcBorders>
            <w:noWrap/>
            <w:vAlign w:val="bottom"/>
            <w:hideMark/>
          </w:tcPr>
          <w:p w14:paraId="454E4DA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32.40</w:t>
            </w:r>
          </w:p>
        </w:tc>
        <w:tc>
          <w:tcPr>
            <w:tcW w:w="1499" w:type="dxa"/>
            <w:tcBorders>
              <w:top w:val="single" w:sz="4" w:space="0" w:color="auto"/>
              <w:left w:val="nil"/>
              <w:bottom w:val="single" w:sz="4" w:space="0" w:color="auto"/>
              <w:right w:val="single" w:sz="4" w:space="0" w:color="auto"/>
            </w:tcBorders>
            <w:noWrap/>
            <w:vAlign w:val="bottom"/>
            <w:hideMark/>
          </w:tcPr>
          <w:p w14:paraId="68054D9D"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64</w:t>
            </w:r>
            <w:r>
              <w:rPr>
                <w:rFonts w:ascii="Times New Roman" w:eastAsia="Times New Roman" w:hAnsi="Times New Roman" w:cs="Times New Roman"/>
                <w:color w:val="000000"/>
                <w:sz w:val="24"/>
                <w:szCs w:val="24"/>
                <w:lang w:eastAsia="en-IN"/>
              </w:rPr>
              <w:t>.00</w:t>
            </w:r>
          </w:p>
        </w:tc>
      </w:tr>
      <w:tr w:rsidR="00DC6CF5" w:rsidRPr="00531753" w14:paraId="4435C8C4" w14:textId="77777777" w:rsidTr="0083340D">
        <w:trPr>
          <w:trHeight w:val="243"/>
        </w:trPr>
        <w:tc>
          <w:tcPr>
            <w:tcW w:w="1129" w:type="dxa"/>
            <w:tcBorders>
              <w:top w:val="nil"/>
              <w:left w:val="single" w:sz="4" w:space="0" w:color="auto"/>
              <w:bottom w:val="single" w:sz="4" w:space="0" w:color="auto"/>
              <w:right w:val="single" w:sz="4" w:space="0" w:color="auto"/>
            </w:tcBorders>
            <w:noWrap/>
            <w:vAlign w:val="bottom"/>
            <w:hideMark/>
          </w:tcPr>
          <w:p w14:paraId="6A790C13"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9.</w:t>
            </w:r>
          </w:p>
        </w:tc>
        <w:tc>
          <w:tcPr>
            <w:tcW w:w="3261" w:type="dxa"/>
            <w:tcBorders>
              <w:top w:val="nil"/>
              <w:left w:val="single" w:sz="4" w:space="0" w:color="auto"/>
              <w:bottom w:val="single" w:sz="4" w:space="0" w:color="auto"/>
              <w:right w:val="single" w:sz="4" w:space="0" w:color="auto"/>
            </w:tcBorders>
            <w:vAlign w:val="bottom"/>
          </w:tcPr>
          <w:p w14:paraId="40D12093"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Control</w:t>
            </w:r>
          </w:p>
        </w:tc>
        <w:tc>
          <w:tcPr>
            <w:tcW w:w="1559" w:type="dxa"/>
            <w:tcBorders>
              <w:top w:val="nil"/>
              <w:left w:val="nil"/>
              <w:bottom w:val="single" w:sz="4" w:space="0" w:color="auto"/>
              <w:right w:val="single" w:sz="4" w:space="0" w:color="auto"/>
            </w:tcBorders>
            <w:noWrap/>
            <w:vAlign w:val="bottom"/>
            <w:hideMark/>
          </w:tcPr>
          <w:p w14:paraId="31DB81EB"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90.00</w:t>
            </w:r>
          </w:p>
        </w:tc>
        <w:tc>
          <w:tcPr>
            <w:tcW w:w="1417" w:type="dxa"/>
            <w:tcBorders>
              <w:top w:val="single" w:sz="4" w:space="0" w:color="auto"/>
              <w:left w:val="nil"/>
              <w:bottom w:val="single" w:sz="4" w:space="0" w:color="auto"/>
              <w:right w:val="single" w:sz="4" w:space="0" w:color="auto"/>
            </w:tcBorders>
            <w:noWrap/>
            <w:vAlign w:val="bottom"/>
            <w:hideMark/>
          </w:tcPr>
          <w:p w14:paraId="4D13D808"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noWrap/>
            <w:vAlign w:val="bottom"/>
            <w:hideMark/>
          </w:tcPr>
          <w:p w14:paraId="0D53859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90.00</w:t>
            </w:r>
          </w:p>
        </w:tc>
        <w:tc>
          <w:tcPr>
            <w:tcW w:w="1701" w:type="dxa"/>
            <w:tcBorders>
              <w:top w:val="single" w:sz="4" w:space="0" w:color="auto"/>
              <w:left w:val="nil"/>
              <w:bottom w:val="single" w:sz="4" w:space="0" w:color="auto"/>
              <w:right w:val="single" w:sz="4" w:space="0" w:color="auto"/>
            </w:tcBorders>
            <w:noWrap/>
            <w:vAlign w:val="bottom"/>
            <w:hideMark/>
          </w:tcPr>
          <w:p w14:paraId="583803A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noWrap/>
            <w:vAlign w:val="bottom"/>
            <w:hideMark/>
          </w:tcPr>
          <w:p w14:paraId="77F056A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90.00</w:t>
            </w:r>
          </w:p>
        </w:tc>
        <w:tc>
          <w:tcPr>
            <w:tcW w:w="1499" w:type="dxa"/>
            <w:tcBorders>
              <w:top w:val="single" w:sz="4" w:space="0" w:color="auto"/>
              <w:left w:val="nil"/>
              <w:bottom w:val="single" w:sz="4" w:space="0" w:color="auto"/>
              <w:right w:val="single" w:sz="4" w:space="0" w:color="auto"/>
            </w:tcBorders>
            <w:noWrap/>
            <w:vAlign w:val="bottom"/>
            <w:hideMark/>
          </w:tcPr>
          <w:p w14:paraId="5A387D8F"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r>
      <w:tr w:rsidR="00DC6CF5" w:rsidRPr="00531753" w14:paraId="60DC06CF" w14:textId="77777777" w:rsidTr="0083340D">
        <w:trPr>
          <w:trHeight w:val="219"/>
        </w:trPr>
        <w:tc>
          <w:tcPr>
            <w:tcW w:w="1129" w:type="dxa"/>
            <w:tcBorders>
              <w:top w:val="nil"/>
              <w:left w:val="single" w:sz="4" w:space="0" w:color="auto"/>
              <w:bottom w:val="single" w:sz="4" w:space="0" w:color="auto"/>
              <w:right w:val="single" w:sz="4" w:space="0" w:color="auto"/>
            </w:tcBorders>
            <w:vAlign w:val="center"/>
            <w:hideMark/>
          </w:tcPr>
          <w:p w14:paraId="5E63DDAB" w14:textId="77777777" w:rsidR="00DC6CF5" w:rsidRPr="00531753" w:rsidRDefault="00DC6CF5" w:rsidP="0083340D">
            <w:pPr>
              <w:spacing w:after="0" w:line="240" w:lineRule="auto"/>
              <w:rPr>
                <w:rFonts w:ascii="Times New Roman" w:eastAsia="Times New Roman" w:hAnsi="Times New Roman" w:cs="Times New Roman"/>
                <w:b/>
                <w:bCs/>
                <w:color w:val="000000"/>
                <w:sz w:val="24"/>
                <w:szCs w:val="24"/>
                <w:lang w:eastAsia="en-IN"/>
              </w:rPr>
            </w:pPr>
          </w:p>
        </w:tc>
        <w:tc>
          <w:tcPr>
            <w:tcW w:w="3261" w:type="dxa"/>
            <w:tcBorders>
              <w:top w:val="nil"/>
              <w:left w:val="single" w:sz="4" w:space="0" w:color="auto"/>
              <w:bottom w:val="single" w:sz="4" w:space="0" w:color="auto"/>
              <w:right w:val="single" w:sz="4" w:space="0" w:color="auto"/>
            </w:tcBorders>
            <w:vAlign w:val="center"/>
          </w:tcPr>
          <w:p w14:paraId="383BDA7D" w14:textId="77777777" w:rsidR="00DC6CF5" w:rsidRPr="00531753"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C.D. at 5%</w:t>
            </w:r>
          </w:p>
        </w:tc>
        <w:tc>
          <w:tcPr>
            <w:tcW w:w="1559" w:type="dxa"/>
            <w:tcBorders>
              <w:top w:val="nil"/>
              <w:left w:val="nil"/>
              <w:bottom w:val="single" w:sz="4" w:space="0" w:color="auto"/>
              <w:right w:val="single" w:sz="4" w:space="0" w:color="auto"/>
            </w:tcBorders>
            <w:vAlign w:val="center"/>
            <w:hideMark/>
          </w:tcPr>
          <w:p w14:paraId="6B39C06E"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2.352</w:t>
            </w:r>
          </w:p>
        </w:tc>
        <w:tc>
          <w:tcPr>
            <w:tcW w:w="1417" w:type="dxa"/>
            <w:tcBorders>
              <w:top w:val="single" w:sz="4" w:space="0" w:color="auto"/>
              <w:left w:val="nil"/>
              <w:bottom w:val="single" w:sz="4" w:space="0" w:color="auto"/>
              <w:right w:val="single" w:sz="4" w:space="0" w:color="000000"/>
            </w:tcBorders>
            <w:vAlign w:val="center"/>
            <w:hideMark/>
          </w:tcPr>
          <w:p w14:paraId="21981FB1"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vAlign w:val="center"/>
            <w:hideMark/>
          </w:tcPr>
          <w:p w14:paraId="64049A2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3.109</w:t>
            </w:r>
          </w:p>
        </w:tc>
        <w:tc>
          <w:tcPr>
            <w:tcW w:w="1701" w:type="dxa"/>
            <w:tcBorders>
              <w:top w:val="single" w:sz="4" w:space="0" w:color="auto"/>
              <w:left w:val="nil"/>
              <w:bottom w:val="single" w:sz="4" w:space="0" w:color="auto"/>
              <w:right w:val="single" w:sz="4" w:space="0" w:color="000000"/>
            </w:tcBorders>
            <w:vAlign w:val="center"/>
            <w:hideMark/>
          </w:tcPr>
          <w:p w14:paraId="1F9A7D4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531753">
              <w:rPr>
                <w:rFonts w:ascii="Times New Roman" w:eastAsia="Times New Roman" w:hAnsi="Times New Roman" w:cs="Times New Roman"/>
                <w:color w:val="000000"/>
                <w:sz w:val="24"/>
                <w:szCs w:val="24"/>
                <w:lang w:eastAsia="en-IN"/>
              </w:rPr>
              <w:t> </w:t>
            </w:r>
          </w:p>
        </w:tc>
        <w:tc>
          <w:tcPr>
            <w:tcW w:w="1701" w:type="dxa"/>
            <w:tcBorders>
              <w:top w:val="nil"/>
              <w:left w:val="nil"/>
              <w:bottom w:val="single" w:sz="4" w:space="0" w:color="auto"/>
              <w:right w:val="single" w:sz="4" w:space="0" w:color="auto"/>
            </w:tcBorders>
            <w:vAlign w:val="center"/>
            <w:hideMark/>
          </w:tcPr>
          <w:p w14:paraId="04C49544"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1.681</w:t>
            </w:r>
          </w:p>
        </w:tc>
        <w:tc>
          <w:tcPr>
            <w:tcW w:w="1499" w:type="dxa"/>
            <w:tcBorders>
              <w:top w:val="single" w:sz="4" w:space="0" w:color="auto"/>
              <w:left w:val="nil"/>
              <w:bottom w:val="single" w:sz="4" w:space="0" w:color="auto"/>
              <w:right w:val="single" w:sz="4" w:space="0" w:color="000000"/>
            </w:tcBorders>
            <w:vAlign w:val="center"/>
            <w:hideMark/>
          </w:tcPr>
          <w:p w14:paraId="049EF2F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r w:rsidRPr="00531753">
              <w:rPr>
                <w:rFonts w:ascii="Times New Roman" w:eastAsia="Times New Roman" w:hAnsi="Times New Roman" w:cs="Times New Roman"/>
                <w:color w:val="000000"/>
                <w:sz w:val="24"/>
                <w:szCs w:val="24"/>
                <w:lang w:eastAsia="en-IN"/>
              </w:rPr>
              <w:t> </w:t>
            </w:r>
          </w:p>
        </w:tc>
      </w:tr>
      <w:tr w:rsidR="00DC6CF5" w:rsidRPr="00531753" w14:paraId="36DA5B04" w14:textId="77777777" w:rsidTr="0083340D">
        <w:trPr>
          <w:trHeight w:val="223"/>
        </w:trPr>
        <w:tc>
          <w:tcPr>
            <w:tcW w:w="1129" w:type="dxa"/>
            <w:tcBorders>
              <w:top w:val="nil"/>
              <w:left w:val="single" w:sz="4" w:space="0" w:color="auto"/>
              <w:bottom w:val="single" w:sz="4" w:space="0" w:color="auto"/>
              <w:right w:val="single" w:sz="4" w:space="0" w:color="auto"/>
            </w:tcBorders>
            <w:vAlign w:val="center"/>
            <w:hideMark/>
          </w:tcPr>
          <w:p w14:paraId="73FE108F"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1" w:type="dxa"/>
            <w:tcBorders>
              <w:top w:val="nil"/>
              <w:left w:val="single" w:sz="4" w:space="0" w:color="auto"/>
              <w:bottom w:val="single" w:sz="4" w:space="0" w:color="auto"/>
              <w:right w:val="single" w:sz="4" w:space="0" w:color="auto"/>
            </w:tcBorders>
            <w:vAlign w:val="center"/>
          </w:tcPr>
          <w:p w14:paraId="74CE2439"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 (m)±</w:t>
            </w:r>
          </w:p>
        </w:tc>
        <w:tc>
          <w:tcPr>
            <w:tcW w:w="1559" w:type="dxa"/>
            <w:tcBorders>
              <w:top w:val="nil"/>
              <w:left w:val="nil"/>
              <w:bottom w:val="single" w:sz="4" w:space="0" w:color="auto"/>
              <w:right w:val="single" w:sz="4" w:space="0" w:color="auto"/>
            </w:tcBorders>
            <w:vAlign w:val="center"/>
            <w:hideMark/>
          </w:tcPr>
          <w:p w14:paraId="23509CA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0.786</w:t>
            </w:r>
          </w:p>
        </w:tc>
        <w:tc>
          <w:tcPr>
            <w:tcW w:w="1417" w:type="dxa"/>
            <w:tcBorders>
              <w:top w:val="single" w:sz="4" w:space="0" w:color="auto"/>
              <w:left w:val="nil"/>
              <w:bottom w:val="single" w:sz="4" w:space="0" w:color="auto"/>
              <w:right w:val="single" w:sz="4" w:space="0" w:color="000000"/>
            </w:tcBorders>
            <w:vAlign w:val="center"/>
            <w:hideMark/>
          </w:tcPr>
          <w:p w14:paraId="6696E64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531753">
              <w:rPr>
                <w:rFonts w:ascii="Times New Roman" w:eastAsia="Times New Roman" w:hAnsi="Times New Roman" w:cs="Times New Roman"/>
                <w:color w:val="000000"/>
                <w:sz w:val="24"/>
                <w:szCs w:val="24"/>
                <w:lang w:eastAsia="en-IN"/>
              </w:rPr>
              <w:t> </w:t>
            </w:r>
          </w:p>
        </w:tc>
        <w:tc>
          <w:tcPr>
            <w:tcW w:w="1560" w:type="dxa"/>
            <w:tcBorders>
              <w:top w:val="nil"/>
              <w:left w:val="nil"/>
              <w:bottom w:val="single" w:sz="4" w:space="0" w:color="auto"/>
              <w:right w:val="single" w:sz="4" w:space="0" w:color="auto"/>
            </w:tcBorders>
            <w:vAlign w:val="center"/>
            <w:hideMark/>
          </w:tcPr>
          <w:p w14:paraId="460CCDF7"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1.038</w:t>
            </w:r>
          </w:p>
        </w:tc>
        <w:tc>
          <w:tcPr>
            <w:tcW w:w="1701" w:type="dxa"/>
            <w:tcBorders>
              <w:top w:val="single" w:sz="4" w:space="0" w:color="auto"/>
              <w:left w:val="nil"/>
              <w:bottom w:val="single" w:sz="4" w:space="0" w:color="auto"/>
              <w:right w:val="single" w:sz="4" w:space="0" w:color="000000"/>
            </w:tcBorders>
            <w:vAlign w:val="center"/>
            <w:hideMark/>
          </w:tcPr>
          <w:p w14:paraId="744661F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vAlign w:val="center"/>
            <w:hideMark/>
          </w:tcPr>
          <w:p w14:paraId="4B28DD0E"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0.56</w:t>
            </w:r>
            <w:r>
              <w:rPr>
                <w:rFonts w:ascii="Times New Roman" w:eastAsia="Times New Roman" w:hAnsi="Times New Roman" w:cs="Times New Roman"/>
                <w:color w:val="000000"/>
                <w:sz w:val="24"/>
                <w:szCs w:val="24"/>
                <w:lang w:eastAsia="en-IN"/>
              </w:rPr>
              <w:t>6</w:t>
            </w:r>
          </w:p>
        </w:tc>
        <w:tc>
          <w:tcPr>
            <w:tcW w:w="1499" w:type="dxa"/>
            <w:tcBorders>
              <w:top w:val="single" w:sz="4" w:space="0" w:color="auto"/>
              <w:left w:val="nil"/>
              <w:bottom w:val="single" w:sz="4" w:space="0" w:color="auto"/>
              <w:right w:val="single" w:sz="4" w:space="0" w:color="000000"/>
            </w:tcBorders>
            <w:vAlign w:val="center"/>
            <w:hideMark/>
          </w:tcPr>
          <w:p w14:paraId="79B52F09"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r>
      <w:tr w:rsidR="00DC6CF5" w:rsidRPr="00531753" w14:paraId="308453E9" w14:textId="77777777" w:rsidTr="0083340D">
        <w:trPr>
          <w:trHeight w:val="315"/>
        </w:trPr>
        <w:tc>
          <w:tcPr>
            <w:tcW w:w="1129" w:type="dxa"/>
            <w:tcBorders>
              <w:top w:val="nil"/>
              <w:left w:val="single" w:sz="4" w:space="0" w:color="auto"/>
              <w:bottom w:val="single" w:sz="4" w:space="0" w:color="auto"/>
              <w:right w:val="single" w:sz="4" w:space="0" w:color="auto"/>
            </w:tcBorders>
            <w:vAlign w:val="center"/>
            <w:hideMark/>
          </w:tcPr>
          <w:p w14:paraId="71E26DE9"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1" w:type="dxa"/>
            <w:tcBorders>
              <w:top w:val="nil"/>
              <w:left w:val="single" w:sz="4" w:space="0" w:color="auto"/>
              <w:bottom w:val="single" w:sz="4" w:space="0" w:color="auto"/>
              <w:right w:val="single" w:sz="4" w:space="0" w:color="auto"/>
            </w:tcBorders>
            <w:vAlign w:val="center"/>
          </w:tcPr>
          <w:p w14:paraId="169F6C19"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SE(d)</w:t>
            </w:r>
          </w:p>
        </w:tc>
        <w:tc>
          <w:tcPr>
            <w:tcW w:w="1559" w:type="dxa"/>
            <w:tcBorders>
              <w:top w:val="nil"/>
              <w:left w:val="nil"/>
              <w:bottom w:val="single" w:sz="4" w:space="0" w:color="auto"/>
              <w:right w:val="single" w:sz="4" w:space="0" w:color="auto"/>
            </w:tcBorders>
            <w:vAlign w:val="center"/>
            <w:hideMark/>
          </w:tcPr>
          <w:p w14:paraId="7D02B6A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1.111</w:t>
            </w:r>
          </w:p>
        </w:tc>
        <w:tc>
          <w:tcPr>
            <w:tcW w:w="1417" w:type="dxa"/>
            <w:tcBorders>
              <w:top w:val="single" w:sz="4" w:space="0" w:color="auto"/>
              <w:left w:val="nil"/>
              <w:bottom w:val="single" w:sz="4" w:space="0" w:color="auto"/>
              <w:right w:val="single" w:sz="4" w:space="0" w:color="000000"/>
            </w:tcBorders>
            <w:vAlign w:val="center"/>
            <w:hideMark/>
          </w:tcPr>
          <w:p w14:paraId="6C25E7A7"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vAlign w:val="center"/>
            <w:hideMark/>
          </w:tcPr>
          <w:p w14:paraId="0534DA7F"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1.468</w:t>
            </w:r>
          </w:p>
        </w:tc>
        <w:tc>
          <w:tcPr>
            <w:tcW w:w="1701" w:type="dxa"/>
            <w:tcBorders>
              <w:top w:val="single" w:sz="4" w:space="0" w:color="auto"/>
              <w:left w:val="nil"/>
              <w:bottom w:val="single" w:sz="4" w:space="0" w:color="auto"/>
              <w:right w:val="single" w:sz="4" w:space="0" w:color="000000"/>
            </w:tcBorders>
            <w:vAlign w:val="center"/>
            <w:hideMark/>
          </w:tcPr>
          <w:p w14:paraId="57AEF21B"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vAlign w:val="center"/>
            <w:hideMark/>
          </w:tcPr>
          <w:p w14:paraId="6D8AE9F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0.800</w:t>
            </w:r>
          </w:p>
        </w:tc>
        <w:tc>
          <w:tcPr>
            <w:tcW w:w="1499" w:type="dxa"/>
            <w:tcBorders>
              <w:top w:val="single" w:sz="4" w:space="0" w:color="auto"/>
              <w:left w:val="nil"/>
              <w:bottom w:val="single" w:sz="4" w:space="0" w:color="auto"/>
              <w:right w:val="single" w:sz="4" w:space="0" w:color="000000"/>
            </w:tcBorders>
            <w:vAlign w:val="center"/>
            <w:hideMark/>
          </w:tcPr>
          <w:p w14:paraId="053DD79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r>
      <w:tr w:rsidR="00DC6CF5" w:rsidRPr="00531753" w14:paraId="720BD32D" w14:textId="77777777" w:rsidTr="0083340D">
        <w:trPr>
          <w:trHeight w:val="315"/>
        </w:trPr>
        <w:tc>
          <w:tcPr>
            <w:tcW w:w="1129" w:type="dxa"/>
            <w:tcBorders>
              <w:top w:val="nil"/>
              <w:left w:val="single" w:sz="4" w:space="0" w:color="auto"/>
              <w:bottom w:val="single" w:sz="4" w:space="0" w:color="auto"/>
              <w:right w:val="single" w:sz="4" w:space="0" w:color="auto"/>
            </w:tcBorders>
            <w:vAlign w:val="center"/>
            <w:hideMark/>
          </w:tcPr>
          <w:p w14:paraId="5F93D0E2"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1" w:type="dxa"/>
            <w:tcBorders>
              <w:top w:val="nil"/>
              <w:left w:val="single" w:sz="4" w:space="0" w:color="auto"/>
              <w:bottom w:val="single" w:sz="4" w:space="0" w:color="auto"/>
              <w:right w:val="single" w:sz="4" w:space="0" w:color="auto"/>
            </w:tcBorders>
            <w:vAlign w:val="center"/>
          </w:tcPr>
          <w:p w14:paraId="44C153A1"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C.V.</w:t>
            </w:r>
          </w:p>
        </w:tc>
        <w:tc>
          <w:tcPr>
            <w:tcW w:w="1559" w:type="dxa"/>
            <w:tcBorders>
              <w:top w:val="nil"/>
              <w:left w:val="nil"/>
              <w:bottom w:val="single" w:sz="4" w:space="0" w:color="auto"/>
              <w:right w:val="single" w:sz="4" w:space="0" w:color="auto"/>
            </w:tcBorders>
            <w:vAlign w:val="center"/>
            <w:hideMark/>
          </w:tcPr>
          <w:p w14:paraId="47B2260C"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2.587</w:t>
            </w:r>
          </w:p>
        </w:tc>
        <w:tc>
          <w:tcPr>
            <w:tcW w:w="1417" w:type="dxa"/>
            <w:tcBorders>
              <w:top w:val="single" w:sz="4" w:space="0" w:color="auto"/>
              <w:left w:val="nil"/>
              <w:bottom w:val="single" w:sz="4" w:space="0" w:color="auto"/>
              <w:right w:val="single" w:sz="4" w:space="0" w:color="000000"/>
            </w:tcBorders>
            <w:vAlign w:val="center"/>
            <w:hideMark/>
          </w:tcPr>
          <w:p w14:paraId="186A7D0B"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vAlign w:val="center"/>
            <w:hideMark/>
          </w:tcPr>
          <w:p w14:paraId="484BCAF0"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4.398</w:t>
            </w:r>
          </w:p>
        </w:tc>
        <w:tc>
          <w:tcPr>
            <w:tcW w:w="1701" w:type="dxa"/>
            <w:tcBorders>
              <w:top w:val="single" w:sz="4" w:space="0" w:color="auto"/>
              <w:left w:val="nil"/>
              <w:bottom w:val="single" w:sz="4" w:space="0" w:color="auto"/>
              <w:right w:val="single" w:sz="4" w:space="0" w:color="000000"/>
            </w:tcBorders>
            <w:vAlign w:val="center"/>
            <w:hideMark/>
          </w:tcPr>
          <w:p w14:paraId="1EB53F04"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vAlign w:val="center"/>
            <w:hideMark/>
          </w:tcPr>
          <w:p w14:paraId="2A3F508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2.863</w:t>
            </w:r>
          </w:p>
        </w:tc>
        <w:tc>
          <w:tcPr>
            <w:tcW w:w="1499" w:type="dxa"/>
            <w:tcBorders>
              <w:top w:val="single" w:sz="4" w:space="0" w:color="auto"/>
              <w:left w:val="nil"/>
              <w:bottom w:val="single" w:sz="4" w:space="0" w:color="auto"/>
              <w:right w:val="single" w:sz="4" w:space="0" w:color="000000"/>
            </w:tcBorders>
            <w:vAlign w:val="center"/>
            <w:hideMark/>
          </w:tcPr>
          <w:p w14:paraId="5A00F6E0"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r>
    </w:tbl>
    <w:p w14:paraId="4AB16374" w14:textId="77777777" w:rsidR="008D4A15" w:rsidRDefault="008D4A15" w:rsidP="008D4A15">
      <w:pPr>
        <w:spacing w:line="360" w:lineRule="auto"/>
        <w:jc w:val="both"/>
        <w:rPr>
          <w:rFonts w:ascii="Times New Roman" w:hAnsi="Times New Roman" w:cs="Times New Roman"/>
          <w:sz w:val="24"/>
          <w:szCs w:val="24"/>
        </w:rPr>
      </w:pPr>
    </w:p>
    <w:p w14:paraId="12412798" w14:textId="77777777" w:rsidR="00DC6CF5" w:rsidRDefault="00DC6CF5" w:rsidP="008D4A15">
      <w:pPr>
        <w:spacing w:line="360" w:lineRule="auto"/>
        <w:jc w:val="both"/>
        <w:rPr>
          <w:rFonts w:ascii="Times New Roman" w:hAnsi="Times New Roman" w:cs="Times New Roman"/>
          <w:sz w:val="24"/>
          <w:szCs w:val="24"/>
        </w:rPr>
      </w:pPr>
    </w:p>
    <w:p w14:paraId="6898AC83" w14:textId="77777777" w:rsidR="00DC6CF5" w:rsidRDefault="00DC6CF5" w:rsidP="008D4A15">
      <w:pPr>
        <w:spacing w:line="360" w:lineRule="auto"/>
        <w:jc w:val="both"/>
        <w:rPr>
          <w:rFonts w:ascii="Times New Roman" w:hAnsi="Times New Roman" w:cs="Times New Roman"/>
          <w:sz w:val="24"/>
          <w:szCs w:val="24"/>
        </w:rPr>
      </w:pPr>
    </w:p>
    <w:p w14:paraId="441F0391" w14:textId="77777777" w:rsidR="00DC6CF5" w:rsidRDefault="00DC6CF5" w:rsidP="008D4A15">
      <w:pPr>
        <w:spacing w:line="360" w:lineRule="auto"/>
        <w:jc w:val="both"/>
        <w:rPr>
          <w:rFonts w:ascii="Times New Roman" w:hAnsi="Times New Roman" w:cs="Times New Roman"/>
          <w:sz w:val="24"/>
          <w:szCs w:val="24"/>
        </w:rPr>
      </w:pPr>
    </w:p>
    <w:p w14:paraId="74D8B3AE" w14:textId="77777777" w:rsidR="00DC6CF5" w:rsidRDefault="00DC6CF5" w:rsidP="008D4A15">
      <w:pPr>
        <w:spacing w:line="360" w:lineRule="auto"/>
        <w:jc w:val="both"/>
        <w:rPr>
          <w:rFonts w:ascii="Times New Roman" w:hAnsi="Times New Roman" w:cs="Times New Roman"/>
          <w:sz w:val="24"/>
          <w:szCs w:val="24"/>
        </w:rPr>
      </w:pPr>
    </w:p>
    <w:p w14:paraId="38720A87" w14:textId="77777777" w:rsidR="00DC6CF5" w:rsidRDefault="00DC6CF5" w:rsidP="008D4A15">
      <w:pPr>
        <w:spacing w:line="360" w:lineRule="auto"/>
        <w:jc w:val="both"/>
        <w:rPr>
          <w:rFonts w:ascii="Times New Roman" w:hAnsi="Times New Roman" w:cs="Times New Roman"/>
          <w:sz w:val="24"/>
          <w:szCs w:val="24"/>
        </w:rPr>
      </w:pPr>
    </w:p>
    <w:p w14:paraId="0A0AC1AD" w14:textId="77777777" w:rsidR="004E02E6" w:rsidRDefault="004E02E6" w:rsidP="004E02E6">
      <w:pPr>
        <w:spacing w:line="360" w:lineRule="auto"/>
        <w:jc w:val="both"/>
        <w:rPr>
          <w:rFonts w:ascii="Times New Roman" w:hAnsi="Times New Roman" w:cs="Times New Roman"/>
          <w:b/>
          <w:bCs/>
          <w:sz w:val="24"/>
          <w:szCs w:val="24"/>
        </w:rPr>
      </w:pPr>
      <w:r w:rsidRPr="00EF43B8">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Pr>
          <w:rFonts w:ascii="Times New Roman" w:hAnsi="Times New Roman" w:cs="Times New Roman"/>
          <w:b/>
          <w:sz w:val="24"/>
          <w:szCs w:val="24"/>
        </w:rPr>
        <w:t>:</w:t>
      </w:r>
      <w:r w:rsidRPr="000021FE">
        <w:rPr>
          <w:rFonts w:ascii="Times New Roman" w:hAnsi="Times New Roman" w:cs="Times New Roman"/>
          <w:b/>
          <w:sz w:val="24"/>
          <w:szCs w:val="24"/>
        </w:rPr>
        <w:t xml:space="preserve"> </w:t>
      </w:r>
      <w:r>
        <w:rPr>
          <w:rFonts w:ascii="Times New Roman" w:hAnsi="Times New Roman" w:cs="Times New Roman"/>
          <w:b/>
          <w:sz w:val="24"/>
          <w:szCs w:val="24"/>
        </w:rPr>
        <w:t>E</w:t>
      </w:r>
      <w:r w:rsidRPr="000021FE">
        <w:rPr>
          <w:rFonts w:ascii="Times New Roman" w:hAnsi="Times New Roman" w:cs="Times New Roman"/>
          <w:b/>
          <w:sz w:val="24"/>
          <w:szCs w:val="24"/>
        </w:rPr>
        <w:t xml:space="preserve">fficacy of </w:t>
      </w:r>
      <w:r>
        <w:rPr>
          <w:rFonts w:ascii="Times New Roman" w:hAnsi="Times New Roman" w:cs="Times New Roman"/>
          <w:b/>
          <w:sz w:val="24"/>
          <w:szCs w:val="24"/>
        </w:rPr>
        <w:t xml:space="preserve">various plant extracts at different concentrations </w:t>
      </w:r>
      <w:r w:rsidRPr="00EF43B8">
        <w:rPr>
          <w:rFonts w:ascii="Times New Roman" w:hAnsi="Times New Roman" w:cs="Times New Roman"/>
          <w:b/>
          <w:bCs/>
          <w:sz w:val="24"/>
          <w:szCs w:val="24"/>
        </w:rPr>
        <w:t xml:space="preserve">on </w:t>
      </w:r>
      <w:r>
        <w:rPr>
          <w:rFonts w:ascii="Times New Roman" w:hAnsi="Times New Roman" w:cs="Times New Roman"/>
          <w:b/>
          <w:bCs/>
          <w:sz w:val="24"/>
          <w:szCs w:val="24"/>
        </w:rPr>
        <w:t xml:space="preserve">radial </w:t>
      </w:r>
      <w:r w:rsidRPr="00EF43B8">
        <w:rPr>
          <w:rFonts w:ascii="Times New Roman" w:hAnsi="Times New Roman" w:cs="Times New Roman"/>
          <w:b/>
          <w:bCs/>
          <w:sz w:val="24"/>
          <w:szCs w:val="24"/>
        </w:rPr>
        <w:t xml:space="preserve">mycelial growth of </w:t>
      </w:r>
      <w:r w:rsidRPr="00EF43B8">
        <w:rPr>
          <w:rFonts w:ascii="Times New Roman" w:hAnsi="Times New Roman" w:cs="Times New Roman"/>
          <w:b/>
          <w:bCs/>
          <w:i/>
          <w:iCs/>
          <w:sz w:val="24"/>
          <w:szCs w:val="24"/>
        </w:rPr>
        <w:t xml:space="preserve">Phomopsis </w:t>
      </w:r>
      <w:proofErr w:type="spellStart"/>
      <w:r w:rsidRPr="00EF43B8">
        <w:rPr>
          <w:rFonts w:ascii="Times New Roman" w:hAnsi="Times New Roman" w:cs="Times New Roman"/>
          <w:b/>
          <w:bCs/>
          <w:i/>
          <w:iCs/>
          <w:sz w:val="24"/>
          <w:szCs w:val="24"/>
        </w:rPr>
        <w:t>vexans</w:t>
      </w:r>
      <w:proofErr w:type="spellEnd"/>
      <w:r w:rsidRPr="00EF43B8">
        <w:rPr>
          <w:rFonts w:ascii="Times New Roman" w:hAnsi="Times New Roman" w:cs="Times New Roman"/>
          <w:b/>
          <w:bCs/>
          <w:sz w:val="24"/>
          <w:szCs w:val="24"/>
        </w:rPr>
        <w:t xml:space="preserve"> after 7 days of inoculation</w:t>
      </w:r>
      <w:r>
        <w:rPr>
          <w:rFonts w:ascii="Times New Roman" w:hAnsi="Times New Roman" w:cs="Times New Roman"/>
          <w:b/>
          <w:bCs/>
          <w:sz w:val="24"/>
          <w:szCs w:val="24"/>
        </w:rPr>
        <w:t xml:space="preserve"> (</w:t>
      </w:r>
      <w:r w:rsidRPr="008D0966">
        <w:rPr>
          <w:rFonts w:ascii="Times New Roman" w:hAnsi="Times New Roman" w:cs="Times New Roman"/>
          <w:b/>
          <w:bCs/>
          <w:i/>
          <w:iCs/>
          <w:sz w:val="24"/>
          <w:szCs w:val="24"/>
        </w:rPr>
        <w:t>In vitro</w:t>
      </w:r>
      <w:r>
        <w:rPr>
          <w:rFonts w:ascii="Times New Roman" w:hAnsi="Times New Roman" w:cs="Times New Roman"/>
          <w:b/>
          <w:bCs/>
          <w:sz w:val="24"/>
          <w:szCs w:val="24"/>
        </w:rPr>
        <w:t>).</w:t>
      </w:r>
    </w:p>
    <w:tbl>
      <w:tblPr>
        <w:tblpPr w:leftFromText="180" w:rightFromText="180" w:vertAnchor="page" w:horzAnchor="margin" w:tblpXSpec="center" w:tblpY="2491"/>
        <w:tblW w:w="12820" w:type="dxa"/>
        <w:tblLook w:val="04A0" w:firstRow="1" w:lastRow="0" w:firstColumn="1" w:lastColumn="0" w:noHBand="0" w:noVBand="1"/>
      </w:tblPr>
      <w:tblGrid>
        <w:gridCol w:w="846"/>
        <w:gridCol w:w="3260"/>
        <w:gridCol w:w="1559"/>
        <w:gridCol w:w="1610"/>
        <w:gridCol w:w="1509"/>
        <w:gridCol w:w="1276"/>
        <w:gridCol w:w="1134"/>
        <w:gridCol w:w="1626"/>
      </w:tblGrid>
      <w:tr w:rsidR="00340ED5" w:rsidRPr="00435F62" w14:paraId="328C9A8F" w14:textId="77777777" w:rsidTr="00340ED5">
        <w:trPr>
          <w:trHeight w:val="300"/>
        </w:trPr>
        <w:tc>
          <w:tcPr>
            <w:tcW w:w="846" w:type="dxa"/>
            <w:vMerge w:val="restart"/>
            <w:tcBorders>
              <w:top w:val="single" w:sz="4" w:space="0" w:color="auto"/>
              <w:left w:val="single" w:sz="4" w:space="0" w:color="auto"/>
              <w:bottom w:val="single" w:sz="4" w:space="0" w:color="auto"/>
              <w:right w:val="single" w:sz="4" w:space="0" w:color="auto"/>
            </w:tcBorders>
            <w:noWrap/>
            <w:vAlign w:val="bottom"/>
            <w:hideMark/>
          </w:tcPr>
          <w:p w14:paraId="59B4BB26"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Sr. No.</w:t>
            </w:r>
          </w:p>
        </w:tc>
        <w:tc>
          <w:tcPr>
            <w:tcW w:w="3260" w:type="dxa"/>
            <w:vMerge w:val="restart"/>
            <w:tcBorders>
              <w:top w:val="single" w:sz="4" w:space="0" w:color="auto"/>
              <w:left w:val="single" w:sz="4" w:space="0" w:color="auto"/>
              <w:bottom w:val="single" w:sz="4" w:space="0" w:color="auto"/>
              <w:right w:val="single" w:sz="4" w:space="0" w:color="auto"/>
            </w:tcBorders>
            <w:vAlign w:val="bottom"/>
          </w:tcPr>
          <w:p w14:paraId="057C8E9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Treatments</w:t>
            </w:r>
          </w:p>
        </w:tc>
        <w:tc>
          <w:tcPr>
            <w:tcW w:w="3169" w:type="dxa"/>
            <w:gridSpan w:val="2"/>
            <w:tcBorders>
              <w:top w:val="single" w:sz="4" w:space="0" w:color="auto"/>
              <w:left w:val="nil"/>
              <w:bottom w:val="single" w:sz="4" w:space="0" w:color="auto"/>
              <w:right w:val="single" w:sz="4" w:space="0" w:color="auto"/>
            </w:tcBorders>
            <w:vAlign w:val="bottom"/>
            <w:hideMark/>
          </w:tcPr>
          <w:p w14:paraId="16767B37"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sidRPr="00EF43B8">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435F62">
              <w:rPr>
                <w:rFonts w:ascii="Times New Roman" w:eastAsia="Times New Roman" w:hAnsi="Times New Roman" w:cs="Times New Roman"/>
                <w:b/>
                <w:bCs/>
                <w:color w:val="000000"/>
                <w:sz w:val="24"/>
                <w:szCs w:val="24"/>
                <w:lang w:eastAsia="en-IN"/>
              </w:rPr>
              <w:t>250 ppm</w:t>
            </w:r>
          </w:p>
        </w:tc>
        <w:tc>
          <w:tcPr>
            <w:tcW w:w="2785" w:type="dxa"/>
            <w:gridSpan w:val="2"/>
            <w:tcBorders>
              <w:top w:val="single" w:sz="4" w:space="0" w:color="auto"/>
              <w:left w:val="nil"/>
              <w:bottom w:val="single" w:sz="4" w:space="0" w:color="auto"/>
              <w:right w:val="single" w:sz="4" w:space="0" w:color="auto"/>
            </w:tcBorders>
            <w:vAlign w:val="bottom"/>
            <w:hideMark/>
          </w:tcPr>
          <w:p w14:paraId="5A61B057"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435F62">
              <w:rPr>
                <w:rFonts w:ascii="Times New Roman" w:eastAsia="Times New Roman" w:hAnsi="Times New Roman" w:cs="Times New Roman"/>
                <w:b/>
                <w:bCs/>
                <w:color w:val="000000"/>
                <w:sz w:val="24"/>
                <w:szCs w:val="24"/>
                <w:lang w:eastAsia="en-IN"/>
              </w:rPr>
              <w:t>500 ppm</w:t>
            </w:r>
          </w:p>
        </w:tc>
        <w:tc>
          <w:tcPr>
            <w:tcW w:w="2760" w:type="dxa"/>
            <w:gridSpan w:val="2"/>
            <w:tcBorders>
              <w:top w:val="single" w:sz="4" w:space="0" w:color="auto"/>
              <w:left w:val="nil"/>
              <w:bottom w:val="single" w:sz="4" w:space="0" w:color="auto"/>
              <w:right w:val="single" w:sz="4" w:space="0" w:color="auto"/>
            </w:tcBorders>
            <w:vAlign w:val="bottom"/>
            <w:hideMark/>
          </w:tcPr>
          <w:p w14:paraId="70B6DEC2"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sidRPr="00EF43B8">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435F62">
              <w:rPr>
                <w:rFonts w:ascii="Times New Roman" w:eastAsia="Times New Roman" w:hAnsi="Times New Roman" w:cs="Times New Roman"/>
                <w:b/>
                <w:bCs/>
                <w:color w:val="000000"/>
                <w:sz w:val="24"/>
                <w:szCs w:val="24"/>
                <w:lang w:eastAsia="en-IN"/>
              </w:rPr>
              <w:t xml:space="preserve">750 ppm </w:t>
            </w:r>
          </w:p>
        </w:tc>
      </w:tr>
      <w:tr w:rsidR="00340ED5" w:rsidRPr="00EF43B8" w14:paraId="2C11E33A" w14:textId="77777777" w:rsidTr="00340ED5">
        <w:trPr>
          <w:trHeight w:val="808"/>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71230F2"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6FEC9B50"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p>
        </w:tc>
        <w:tc>
          <w:tcPr>
            <w:tcW w:w="1559" w:type="dxa"/>
            <w:tcBorders>
              <w:top w:val="nil"/>
              <w:left w:val="nil"/>
              <w:bottom w:val="single" w:sz="4" w:space="0" w:color="auto"/>
              <w:right w:val="single" w:sz="4" w:space="0" w:color="auto"/>
            </w:tcBorders>
            <w:vAlign w:val="bottom"/>
            <w:hideMark/>
          </w:tcPr>
          <w:p w14:paraId="630F3F60"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Radial mycelial growth(mm)</w:t>
            </w:r>
          </w:p>
        </w:tc>
        <w:tc>
          <w:tcPr>
            <w:tcW w:w="1610" w:type="dxa"/>
            <w:tcBorders>
              <w:top w:val="nil"/>
              <w:left w:val="nil"/>
              <w:bottom w:val="single" w:sz="4" w:space="0" w:color="auto"/>
              <w:right w:val="single" w:sz="4" w:space="0" w:color="auto"/>
            </w:tcBorders>
            <w:vAlign w:val="bottom"/>
            <w:hideMark/>
          </w:tcPr>
          <w:p w14:paraId="5AFF34B1"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509" w:type="dxa"/>
            <w:tcBorders>
              <w:top w:val="nil"/>
              <w:left w:val="nil"/>
              <w:bottom w:val="single" w:sz="4" w:space="0" w:color="auto"/>
              <w:right w:val="single" w:sz="4" w:space="0" w:color="auto"/>
            </w:tcBorders>
            <w:vAlign w:val="bottom"/>
            <w:hideMark/>
          </w:tcPr>
          <w:p w14:paraId="0B955CF2"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Radial mycelial growth(mm)</w:t>
            </w:r>
          </w:p>
        </w:tc>
        <w:tc>
          <w:tcPr>
            <w:tcW w:w="1276" w:type="dxa"/>
            <w:tcBorders>
              <w:top w:val="nil"/>
              <w:left w:val="nil"/>
              <w:bottom w:val="single" w:sz="4" w:space="0" w:color="auto"/>
              <w:right w:val="single" w:sz="4" w:space="0" w:color="auto"/>
            </w:tcBorders>
            <w:vAlign w:val="bottom"/>
            <w:hideMark/>
          </w:tcPr>
          <w:p w14:paraId="7C1B5FF1"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134" w:type="dxa"/>
            <w:tcBorders>
              <w:top w:val="nil"/>
              <w:left w:val="nil"/>
              <w:bottom w:val="single" w:sz="4" w:space="0" w:color="auto"/>
              <w:right w:val="single" w:sz="4" w:space="0" w:color="auto"/>
            </w:tcBorders>
            <w:vAlign w:val="bottom"/>
            <w:hideMark/>
          </w:tcPr>
          <w:p w14:paraId="413C8AF3"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Radial mycelial growth (mm)</w:t>
            </w:r>
          </w:p>
        </w:tc>
        <w:tc>
          <w:tcPr>
            <w:tcW w:w="1626" w:type="dxa"/>
            <w:tcBorders>
              <w:top w:val="nil"/>
              <w:left w:val="nil"/>
              <w:bottom w:val="single" w:sz="4" w:space="0" w:color="auto"/>
              <w:right w:val="single" w:sz="4" w:space="0" w:color="auto"/>
            </w:tcBorders>
            <w:vAlign w:val="bottom"/>
            <w:hideMark/>
          </w:tcPr>
          <w:p w14:paraId="4AAB636B"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r>
      <w:tr w:rsidR="00340ED5" w:rsidRPr="00EF43B8" w14:paraId="3F7622EC"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4546FC5D"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1.</w:t>
            </w:r>
          </w:p>
        </w:tc>
        <w:tc>
          <w:tcPr>
            <w:tcW w:w="3260" w:type="dxa"/>
            <w:tcBorders>
              <w:top w:val="nil"/>
              <w:left w:val="single" w:sz="4" w:space="0" w:color="auto"/>
              <w:bottom w:val="single" w:sz="4" w:space="0" w:color="auto"/>
              <w:right w:val="single" w:sz="4" w:space="0" w:color="auto"/>
            </w:tcBorders>
            <w:vAlign w:val="bottom"/>
          </w:tcPr>
          <w:p w14:paraId="4F4C62E3"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Neem</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407A75E8" w14:textId="77777777" w:rsidR="00340ED5" w:rsidRPr="0015143B"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68.13</w:t>
            </w:r>
          </w:p>
        </w:tc>
        <w:tc>
          <w:tcPr>
            <w:tcW w:w="1610" w:type="dxa"/>
            <w:tcBorders>
              <w:top w:val="nil"/>
              <w:left w:val="single" w:sz="4" w:space="0" w:color="auto"/>
              <w:bottom w:val="single" w:sz="4" w:space="0" w:color="auto"/>
              <w:right w:val="single" w:sz="4" w:space="0" w:color="auto"/>
            </w:tcBorders>
            <w:noWrap/>
            <w:vAlign w:val="bottom"/>
            <w:hideMark/>
          </w:tcPr>
          <w:p w14:paraId="350A1E26" w14:textId="77777777" w:rsidR="00340ED5" w:rsidRPr="0015143B"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31.87</w:t>
            </w:r>
          </w:p>
        </w:tc>
        <w:tc>
          <w:tcPr>
            <w:tcW w:w="1509" w:type="dxa"/>
            <w:tcBorders>
              <w:top w:val="nil"/>
              <w:left w:val="nil"/>
              <w:bottom w:val="single" w:sz="4" w:space="0" w:color="auto"/>
              <w:right w:val="single" w:sz="4" w:space="0" w:color="auto"/>
            </w:tcBorders>
            <w:noWrap/>
            <w:vAlign w:val="bottom"/>
            <w:hideMark/>
          </w:tcPr>
          <w:p w14:paraId="60335B9D" w14:textId="77777777" w:rsidR="00340ED5" w:rsidRPr="0015143B"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55.83</w:t>
            </w:r>
          </w:p>
        </w:tc>
        <w:tc>
          <w:tcPr>
            <w:tcW w:w="1276" w:type="dxa"/>
            <w:tcBorders>
              <w:top w:val="nil"/>
              <w:left w:val="nil"/>
              <w:bottom w:val="single" w:sz="4" w:space="0" w:color="auto"/>
              <w:right w:val="single" w:sz="4" w:space="0" w:color="auto"/>
            </w:tcBorders>
            <w:noWrap/>
            <w:vAlign w:val="bottom"/>
            <w:hideMark/>
          </w:tcPr>
          <w:p w14:paraId="2D4E7EA3" w14:textId="77777777" w:rsidR="00340ED5" w:rsidRPr="0015143B"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37.96</w:t>
            </w:r>
          </w:p>
        </w:tc>
        <w:tc>
          <w:tcPr>
            <w:tcW w:w="1134" w:type="dxa"/>
            <w:tcBorders>
              <w:top w:val="nil"/>
              <w:left w:val="nil"/>
              <w:bottom w:val="single" w:sz="4" w:space="0" w:color="auto"/>
              <w:right w:val="single" w:sz="4" w:space="0" w:color="auto"/>
            </w:tcBorders>
            <w:noWrap/>
            <w:vAlign w:val="bottom"/>
            <w:hideMark/>
          </w:tcPr>
          <w:p w14:paraId="375CFC92" w14:textId="77777777" w:rsidR="00340ED5" w:rsidRPr="0015143B"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49.00</w:t>
            </w:r>
          </w:p>
        </w:tc>
        <w:tc>
          <w:tcPr>
            <w:tcW w:w="1626" w:type="dxa"/>
            <w:tcBorders>
              <w:top w:val="nil"/>
              <w:left w:val="nil"/>
              <w:bottom w:val="single" w:sz="4" w:space="0" w:color="auto"/>
              <w:right w:val="single" w:sz="4" w:space="0" w:color="auto"/>
            </w:tcBorders>
            <w:noWrap/>
            <w:vAlign w:val="bottom"/>
            <w:hideMark/>
          </w:tcPr>
          <w:p w14:paraId="05524037" w14:textId="77777777" w:rsidR="00340ED5" w:rsidRPr="0015143B"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45.55</w:t>
            </w:r>
          </w:p>
        </w:tc>
      </w:tr>
      <w:tr w:rsidR="00340ED5" w:rsidRPr="00EF43B8" w14:paraId="7067FE93"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3226804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2.</w:t>
            </w:r>
          </w:p>
        </w:tc>
        <w:tc>
          <w:tcPr>
            <w:tcW w:w="3260" w:type="dxa"/>
            <w:tcBorders>
              <w:top w:val="nil"/>
              <w:left w:val="single" w:sz="4" w:space="0" w:color="auto"/>
              <w:bottom w:val="single" w:sz="4" w:space="0" w:color="auto"/>
              <w:right w:val="single" w:sz="4" w:space="0" w:color="auto"/>
            </w:tcBorders>
            <w:vAlign w:val="bottom"/>
          </w:tcPr>
          <w:p w14:paraId="0A1383F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Tulsi</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29B9D38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64.54</w:t>
            </w:r>
          </w:p>
        </w:tc>
        <w:tc>
          <w:tcPr>
            <w:tcW w:w="1610" w:type="dxa"/>
            <w:tcBorders>
              <w:top w:val="nil"/>
              <w:left w:val="single" w:sz="4" w:space="0" w:color="auto"/>
              <w:bottom w:val="single" w:sz="4" w:space="0" w:color="auto"/>
              <w:right w:val="single" w:sz="4" w:space="0" w:color="auto"/>
            </w:tcBorders>
            <w:noWrap/>
            <w:vAlign w:val="bottom"/>
            <w:hideMark/>
          </w:tcPr>
          <w:p w14:paraId="58F58CA2"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28.28</w:t>
            </w:r>
          </w:p>
        </w:tc>
        <w:tc>
          <w:tcPr>
            <w:tcW w:w="1509" w:type="dxa"/>
            <w:tcBorders>
              <w:top w:val="nil"/>
              <w:left w:val="nil"/>
              <w:bottom w:val="single" w:sz="4" w:space="0" w:color="auto"/>
              <w:right w:val="single" w:sz="4" w:space="0" w:color="auto"/>
            </w:tcBorders>
            <w:noWrap/>
            <w:vAlign w:val="bottom"/>
            <w:hideMark/>
          </w:tcPr>
          <w:p w14:paraId="5F20F678"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58.36</w:t>
            </w:r>
          </w:p>
        </w:tc>
        <w:tc>
          <w:tcPr>
            <w:tcW w:w="1276" w:type="dxa"/>
            <w:tcBorders>
              <w:top w:val="nil"/>
              <w:left w:val="nil"/>
              <w:bottom w:val="single" w:sz="4" w:space="0" w:color="auto"/>
              <w:right w:val="single" w:sz="4" w:space="0" w:color="auto"/>
            </w:tcBorders>
            <w:noWrap/>
            <w:vAlign w:val="bottom"/>
            <w:hideMark/>
          </w:tcPr>
          <w:p w14:paraId="0E9C4EB6"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35.15</w:t>
            </w:r>
          </w:p>
        </w:tc>
        <w:tc>
          <w:tcPr>
            <w:tcW w:w="1134" w:type="dxa"/>
            <w:tcBorders>
              <w:top w:val="nil"/>
              <w:left w:val="nil"/>
              <w:bottom w:val="single" w:sz="4" w:space="0" w:color="auto"/>
              <w:right w:val="single" w:sz="4" w:space="0" w:color="auto"/>
            </w:tcBorders>
            <w:noWrap/>
            <w:vAlign w:val="bottom"/>
            <w:hideMark/>
          </w:tcPr>
          <w:p w14:paraId="1D844BED"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52.43</w:t>
            </w:r>
          </w:p>
        </w:tc>
        <w:tc>
          <w:tcPr>
            <w:tcW w:w="1626" w:type="dxa"/>
            <w:tcBorders>
              <w:top w:val="nil"/>
              <w:left w:val="nil"/>
              <w:bottom w:val="single" w:sz="4" w:space="0" w:color="auto"/>
              <w:right w:val="single" w:sz="4" w:space="0" w:color="auto"/>
            </w:tcBorders>
            <w:noWrap/>
            <w:vAlign w:val="bottom"/>
            <w:hideMark/>
          </w:tcPr>
          <w:p w14:paraId="77617239"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41.74</w:t>
            </w:r>
          </w:p>
        </w:tc>
      </w:tr>
      <w:tr w:rsidR="00340ED5" w:rsidRPr="00EF43B8" w14:paraId="3CDFF8B2"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609E2FA2"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3.</w:t>
            </w:r>
          </w:p>
        </w:tc>
        <w:tc>
          <w:tcPr>
            <w:tcW w:w="3260" w:type="dxa"/>
            <w:tcBorders>
              <w:top w:val="nil"/>
              <w:left w:val="single" w:sz="4" w:space="0" w:color="auto"/>
              <w:bottom w:val="single" w:sz="4" w:space="0" w:color="auto"/>
              <w:right w:val="single" w:sz="4" w:space="0" w:color="auto"/>
            </w:tcBorders>
            <w:vAlign w:val="bottom"/>
          </w:tcPr>
          <w:p w14:paraId="2F9638C9"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Hibiscus</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310D562E"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71.60</w:t>
            </w:r>
          </w:p>
        </w:tc>
        <w:tc>
          <w:tcPr>
            <w:tcW w:w="1610" w:type="dxa"/>
            <w:tcBorders>
              <w:top w:val="nil"/>
              <w:left w:val="single" w:sz="4" w:space="0" w:color="auto"/>
              <w:bottom w:val="single" w:sz="4" w:space="0" w:color="auto"/>
              <w:right w:val="single" w:sz="4" w:space="0" w:color="auto"/>
            </w:tcBorders>
            <w:noWrap/>
            <w:vAlign w:val="bottom"/>
            <w:hideMark/>
          </w:tcPr>
          <w:p w14:paraId="67AFF069"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20.44</w:t>
            </w:r>
          </w:p>
        </w:tc>
        <w:tc>
          <w:tcPr>
            <w:tcW w:w="1509" w:type="dxa"/>
            <w:tcBorders>
              <w:top w:val="nil"/>
              <w:left w:val="nil"/>
              <w:bottom w:val="single" w:sz="4" w:space="0" w:color="auto"/>
              <w:right w:val="single" w:sz="4" w:space="0" w:color="auto"/>
            </w:tcBorders>
            <w:noWrap/>
            <w:vAlign w:val="bottom"/>
            <w:hideMark/>
          </w:tcPr>
          <w:p w14:paraId="63A6D3D8"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61.30</w:t>
            </w:r>
          </w:p>
        </w:tc>
        <w:tc>
          <w:tcPr>
            <w:tcW w:w="1276" w:type="dxa"/>
            <w:tcBorders>
              <w:top w:val="nil"/>
              <w:left w:val="nil"/>
              <w:bottom w:val="single" w:sz="4" w:space="0" w:color="auto"/>
              <w:right w:val="single" w:sz="4" w:space="0" w:color="auto"/>
            </w:tcBorders>
            <w:noWrap/>
            <w:vAlign w:val="bottom"/>
            <w:hideMark/>
          </w:tcPr>
          <w:p w14:paraId="1219EE4C"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31.88</w:t>
            </w:r>
          </w:p>
        </w:tc>
        <w:tc>
          <w:tcPr>
            <w:tcW w:w="1134" w:type="dxa"/>
            <w:tcBorders>
              <w:top w:val="nil"/>
              <w:left w:val="nil"/>
              <w:bottom w:val="single" w:sz="4" w:space="0" w:color="auto"/>
              <w:right w:val="single" w:sz="4" w:space="0" w:color="auto"/>
            </w:tcBorders>
            <w:noWrap/>
            <w:vAlign w:val="bottom"/>
            <w:hideMark/>
          </w:tcPr>
          <w:p w14:paraId="07D79182"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57.06</w:t>
            </w:r>
          </w:p>
        </w:tc>
        <w:tc>
          <w:tcPr>
            <w:tcW w:w="1626" w:type="dxa"/>
            <w:tcBorders>
              <w:top w:val="nil"/>
              <w:left w:val="nil"/>
              <w:bottom w:val="single" w:sz="4" w:space="0" w:color="auto"/>
              <w:right w:val="single" w:sz="4" w:space="0" w:color="auto"/>
            </w:tcBorders>
            <w:noWrap/>
            <w:vAlign w:val="bottom"/>
            <w:hideMark/>
          </w:tcPr>
          <w:p w14:paraId="73F5EF08"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36.60</w:t>
            </w:r>
          </w:p>
        </w:tc>
      </w:tr>
      <w:tr w:rsidR="00340ED5" w:rsidRPr="00EF43B8" w14:paraId="62CF778E"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7754A8FD"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4.</w:t>
            </w:r>
          </w:p>
        </w:tc>
        <w:tc>
          <w:tcPr>
            <w:tcW w:w="3260" w:type="dxa"/>
            <w:tcBorders>
              <w:top w:val="nil"/>
              <w:left w:val="single" w:sz="4" w:space="0" w:color="auto"/>
              <w:bottom w:val="single" w:sz="4" w:space="0" w:color="auto"/>
              <w:right w:val="single" w:sz="4" w:space="0" w:color="auto"/>
            </w:tcBorders>
            <w:vAlign w:val="bottom"/>
          </w:tcPr>
          <w:p w14:paraId="05E3FA6F"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Parthenium</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160B2601" w14:textId="77777777" w:rsidR="00340ED5" w:rsidRPr="0015143B"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66.70</w:t>
            </w:r>
          </w:p>
        </w:tc>
        <w:tc>
          <w:tcPr>
            <w:tcW w:w="1610" w:type="dxa"/>
            <w:tcBorders>
              <w:top w:val="nil"/>
              <w:left w:val="single" w:sz="4" w:space="0" w:color="auto"/>
              <w:bottom w:val="single" w:sz="4" w:space="0" w:color="auto"/>
              <w:right w:val="single" w:sz="4" w:space="0" w:color="auto"/>
            </w:tcBorders>
            <w:noWrap/>
            <w:vAlign w:val="bottom"/>
            <w:hideMark/>
          </w:tcPr>
          <w:p w14:paraId="44BDB840" w14:textId="77777777" w:rsidR="00340ED5" w:rsidRPr="0015143B"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25.89</w:t>
            </w:r>
          </w:p>
        </w:tc>
        <w:tc>
          <w:tcPr>
            <w:tcW w:w="1509" w:type="dxa"/>
            <w:tcBorders>
              <w:top w:val="nil"/>
              <w:left w:val="nil"/>
              <w:bottom w:val="single" w:sz="4" w:space="0" w:color="auto"/>
              <w:right w:val="single" w:sz="4" w:space="0" w:color="auto"/>
            </w:tcBorders>
            <w:noWrap/>
            <w:vAlign w:val="bottom"/>
            <w:hideMark/>
          </w:tcPr>
          <w:p w14:paraId="3D523875" w14:textId="77777777" w:rsidR="00340ED5" w:rsidRPr="0015143B"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59.37</w:t>
            </w:r>
          </w:p>
        </w:tc>
        <w:tc>
          <w:tcPr>
            <w:tcW w:w="1276" w:type="dxa"/>
            <w:tcBorders>
              <w:top w:val="nil"/>
              <w:left w:val="nil"/>
              <w:bottom w:val="single" w:sz="4" w:space="0" w:color="auto"/>
              <w:right w:val="single" w:sz="4" w:space="0" w:color="auto"/>
            </w:tcBorders>
            <w:noWrap/>
            <w:vAlign w:val="bottom"/>
            <w:hideMark/>
          </w:tcPr>
          <w:p w14:paraId="164CA5BE" w14:textId="77777777" w:rsidR="00340ED5" w:rsidRPr="0015143B"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34.03</w:t>
            </w:r>
          </w:p>
        </w:tc>
        <w:tc>
          <w:tcPr>
            <w:tcW w:w="1134" w:type="dxa"/>
            <w:tcBorders>
              <w:top w:val="nil"/>
              <w:left w:val="nil"/>
              <w:bottom w:val="single" w:sz="4" w:space="0" w:color="auto"/>
              <w:right w:val="single" w:sz="4" w:space="0" w:color="auto"/>
            </w:tcBorders>
            <w:noWrap/>
            <w:vAlign w:val="bottom"/>
            <w:hideMark/>
          </w:tcPr>
          <w:p w14:paraId="157F1735" w14:textId="77777777" w:rsidR="00340ED5" w:rsidRPr="0015143B"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52.23</w:t>
            </w:r>
          </w:p>
        </w:tc>
        <w:tc>
          <w:tcPr>
            <w:tcW w:w="1626" w:type="dxa"/>
            <w:tcBorders>
              <w:top w:val="nil"/>
              <w:left w:val="nil"/>
              <w:bottom w:val="single" w:sz="4" w:space="0" w:color="auto"/>
              <w:right w:val="single" w:sz="4" w:space="0" w:color="auto"/>
            </w:tcBorders>
            <w:noWrap/>
            <w:vAlign w:val="bottom"/>
            <w:hideMark/>
          </w:tcPr>
          <w:p w14:paraId="47AA1409" w14:textId="77777777" w:rsidR="00340ED5" w:rsidRPr="0015143B"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41.97</w:t>
            </w:r>
          </w:p>
        </w:tc>
      </w:tr>
      <w:tr w:rsidR="00340ED5" w:rsidRPr="00EF43B8" w14:paraId="10C831F7"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4C2A7E11"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5.</w:t>
            </w:r>
          </w:p>
        </w:tc>
        <w:tc>
          <w:tcPr>
            <w:tcW w:w="3260" w:type="dxa"/>
            <w:tcBorders>
              <w:top w:val="nil"/>
              <w:left w:val="single" w:sz="4" w:space="0" w:color="auto"/>
              <w:bottom w:val="single" w:sz="4" w:space="0" w:color="auto"/>
              <w:right w:val="single" w:sz="4" w:space="0" w:color="auto"/>
            </w:tcBorders>
            <w:vAlign w:val="bottom"/>
          </w:tcPr>
          <w:p w14:paraId="15333935"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Bael</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6926505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66.47</w:t>
            </w:r>
          </w:p>
        </w:tc>
        <w:tc>
          <w:tcPr>
            <w:tcW w:w="1610" w:type="dxa"/>
            <w:tcBorders>
              <w:top w:val="nil"/>
              <w:left w:val="single" w:sz="4" w:space="0" w:color="auto"/>
              <w:bottom w:val="single" w:sz="4" w:space="0" w:color="auto"/>
              <w:right w:val="single" w:sz="4" w:space="0" w:color="auto"/>
            </w:tcBorders>
            <w:noWrap/>
            <w:vAlign w:val="bottom"/>
            <w:hideMark/>
          </w:tcPr>
          <w:p w14:paraId="7DE5DCC5"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26.14</w:t>
            </w:r>
          </w:p>
        </w:tc>
        <w:tc>
          <w:tcPr>
            <w:tcW w:w="1509" w:type="dxa"/>
            <w:tcBorders>
              <w:top w:val="nil"/>
              <w:left w:val="nil"/>
              <w:bottom w:val="single" w:sz="4" w:space="0" w:color="auto"/>
              <w:right w:val="single" w:sz="4" w:space="0" w:color="auto"/>
            </w:tcBorders>
            <w:noWrap/>
            <w:vAlign w:val="bottom"/>
            <w:hideMark/>
          </w:tcPr>
          <w:p w14:paraId="76535B5D"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59.53</w:t>
            </w:r>
          </w:p>
        </w:tc>
        <w:tc>
          <w:tcPr>
            <w:tcW w:w="1276" w:type="dxa"/>
            <w:tcBorders>
              <w:top w:val="nil"/>
              <w:left w:val="nil"/>
              <w:bottom w:val="single" w:sz="4" w:space="0" w:color="auto"/>
              <w:right w:val="single" w:sz="4" w:space="0" w:color="auto"/>
            </w:tcBorders>
            <w:noWrap/>
            <w:vAlign w:val="bottom"/>
            <w:hideMark/>
          </w:tcPr>
          <w:p w14:paraId="76E4EAE7"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33.85</w:t>
            </w:r>
          </w:p>
        </w:tc>
        <w:tc>
          <w:tcPr>
            <w:tcW w:w="1134" w:type="dxa"/>
            <w:tcBorders>
              <w:top w:val="nil"/>
              <w:left w:val="nil"/>
              <w:bottom w:val="single" w:sz="4" w:space="0" w:color="auto"/>
              <w:right w:val="single" w:sz="4" w:space="0" w:color="auto"/>
            </w:tcBorders>
            <w:noWrap/>
            <w:vAlign w:val="bottom"/>
            <w:hideMark/>
          </w:tcPr>
          <w:p w14:paraId="4714A451"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53.40</w:t>
            </w:r>
          </w:p>
        </w:tc>
        <w:tc>
          <w:tcPr>
            <w:tcW w:w="1626" w:type="dxa"/>
            <w:tcBorders>
              <w:top w:val="nil"/>
              <w:left w:val="nil"/>
              <w:bottom w:val="single" w:sz="4" w:space="0" w:color="auto"/>
              <w:right w:val="single" w:sz="4" w:space="0" w:color="auto"/>
            </w:tcBorders>
            <w:noWrap/>
            <w:vAlign w:val="bottom"/>
            <w:hideMark/>
          </w:tcPr>
          <w:p w14:paraId="7DF08FC3"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40.67</w:t>
            </w:r>
          </w:p>
        </w:tc>
      </w:tr>
      <w:tr w:rsidR="00340ED5" w:rsidRPr="00EF43B8" w14:paraId="54BF13C9"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6B318999"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6.</w:t>
            </w:r>
          </w:p>
        </w:tc>
        <w:tc>
          <w:tcPr>
            <w:tcW w:w="3260" w:type="dxa"/>
            <w:tcBorders>
              <w:top w:val="nil"/>
              <w:left w:val="single" w:sz="4" w:space="0" w:color="auto"/>
              <w:bottom w:val="single" w:sz="4" w:space="0" w:color="auto"/>
              <w:right w:val="single" w:sz="4" w:space="0" w:color="auto"/>
            </w:tcBorders>
            <w:vAlign w:val="bottom"/>
          </w:tcPr>
          <w:p w14:paraId="6678AD9D"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Moringa</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3EA943C4"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67.03</w:t>
            </w:r>
          </w:p>
        </w:tc>
        <w:tc>
          <w:tcPr>
            <w:tcW w:w="1610" w:type="dxa"/>
            <w:tcBorders>
              <w:top w:val="nil"/>
              <w:left w:val="single" w:sz="4" w:space="0" w:color="auto"/>
              <w:bottom w:val="single" w:sz="4" w:space="0" w:color="auto"/>
              <w:right w:val="single" w:sz="4" w:space="0" w:color="auto"/>
            </w:tcBorders>
            <w:noWrap/>
            <w:vAlign w:val="bottom"/>
            <w:hideMark/>
          </w:tcPr>
          <w:p w14:paraId="7E9986F9"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25.52</w:t>
            </w:r>
          </w:p>
        </w:tc>
        <w:tc>
          <w:tcPr>
            <w:tcW w:w="1509" w:type="dxa"/>
            <w:tcBorders>
              <w:top w:val="nil"/>
              <w:left w:val="nil"/>
              <w:bottom w:val="single" w:sz="4" w:space="0" w:color="auto"/>
              <w:right w:val="single" w:sz="4" w:space="0" w:color="auto"/>
            </w:tcBorders>
            <w:noWrap/>
            <w:vAlign w:val="bottom"/>
            <w:hideMark/>
          </w:tcPr>
          <w:p w14:paraId="62DBF751"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60.23</w:t>
            </w:r>
          </w:p>
        </w:tc>
        <w:tc>
          <w:tcPr>
            <w:tcW w:w="1276" w:type="dxa"/>
            <w:tcBorders>
              <w:top w:val="nil"/>
              <w:left w:val="nil"/>
              <w:bottom w:val="single" w:sz="4" w:space="0" w:color="auto"/>
              <w:right w:val="single" w:sz="4" w:space="0" w:color="auto"/>
            </w:tcBorders>
            <w:noWrap/>
            <w:vAlign w:val="bottom"/>
            <w:hideMark/>
          </w:tcPr>
          <w:p w14:paraId="2BABB7D1"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33.07</w:t>
            </w:r>
          </w:p>
        </w:tc>
        <w:tc>
          <w:tcPr>
            <w:tcW w:w="1134" w:type="dxa"/>
            <w:tcBorders>
              <w:top w:val="nil"/>
              <w:left w:val="nil"/>
              <w:bottom w:val="single" w:sz="4" w:space="0" w:color="auto"/>
              <w:right w:val="single" w:sz="4" w:space="0" w:color="auto"/>
            </w:tcBorders>
            <w:noWrap/>
            <w:vAlign w:val="bottom"/>
            <w:hideMark/>
          </w:tcPr>
          <w:p w14:paraId="75B79B26"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54.27</w:t>
            </w:r>
          </w:p>
        </w:tc>
        <w:tc>
          <w:tcPr>
            <w:tcW w:w="1626" w:type="dxa"/>
            <w:tcBorders>
              <w:top w:val="nil"/>
              <w:left w:val="nil"/>
              <w:bottom w:val="single" w:sz="4" w:space="0" w:color="auto"/>
              <w:right w:val="single" w:sz="4" w:space="0" w:color="auto"/>
            </w:tcBorders>
            <w:noWrap/>
            <w:vAlign w:val="bottom"/>
            <w:hideMark/>
          </w:tcPr>
          <w:p w14:paraId="1FC7F2EC"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39.7</w:t>
            </w:r>
            <w:r>
              <w:rPr>
                <w:rFonts w:ascii="Times New Roman" w:eastAsia="Times New Roman" w:hAnsi="Times New Roman" w:cs="Times New Roman"/>
                <w:color w:val="000000"/>
                <w:sz w:val="24"/>
                <w:szCs w:val="24"/>
                <w:lang w:eastAsia="en-IN"/>
              </w:rPr>
              <w:t>0</w:t>
            </w:r>
          </w:p>
        </w:tc>
      </w:tr>
      <w:tr w:rsidR="00340ED5" w:rsidRPr="00EF43B8" w14:paraId="1892F901"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4166EDDF"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7.</w:t>
            </w:r>
          </w:p>
        </w:tc>
        <w:tc>
          <w:tcPr>
            <w:tcW w:w="3260" w:type="dxa"/>
            <w:tcBorders>
              <w:top w:val="nil"/>
              <w:left w:val="single" w:sz="4" w:space="0" w:color="auto"/>
              <w:bottom w:val="single" w:sz="4" w:space="0" w:color="auto"/>
              <w:right w:val="single" w:sz="4" w:space="0" w:color="auto"/>
            </w:tcBorders>
            <w:vAlign w:val="bottom"/>
          </w:tcPr>
          <w:p w14:paraId="24C05469"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Cassia</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0173162B"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67.27</w:t>
            </w:r>
          </w:p>
        </w:tc>
        <w:tc>
          <w:tcPr>
            <w:tcW w:w="1610" w:type="dxa"/>
            <w:tcBorders>
              <w:top w:val="nil"/>
              <w:left w:val="single" w:sz="4" w:space="0" w:color="auto"/>
              <w:bottom w:val="single" w:sz="4" w:space="0" w:color="auto"/>
              <w:right w:val="single" w:sz="4" w:space="0" w:color="auto"/>
            </w:tcBorders>
            <w:noWrap/>
            <w:vAlign w:val="bottom"/>
            <w:hideMark/>
          </w:tcPr>
          <w:p w14:paraId="372610D1"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25.25</w:t>
            </w:r>
          </w:p>
        </w:tc>
        <w:tc>
          <w:tcPr>
            <w:tcW w:w="1509" w:type="dxa"/>
            <w:tcBorders>
              <w:top w:val="nil"/>
              <w:left w:val="nil"/>
              <w:bottom w:val="single" w:sz="4" w:space="0" w:color="auto"/>
              <w:right w:val="single" w:sz="4" w:space="0" w:color="auto"/>
            </w:tcBorders>
            <w:noWrap/>
            <w:vAlign w:val="bottom"/>
            <w:hideMark/>
          </w:tcPr>
          <w:p w14:paraId="4A5FE74F"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60.80</w:t>
            </w:r>
          </w:p>
        </w:tc>
        <w:tc>
          <w:tcPr>
            <w:tcW w:w="1276" w:type="dxa"/>
            <w:tcBorders>
              <w:top w:val="nil"/>
              <w:left w:val="nil"/>
              <w:bottom w:val="single" w:sz="4" w:space="0" w:color="auto"/>
              <w:right w:val="single" w:sz="4" w:space="0" w:color="auto"/>
            </w:tcBorders>
            <w:noWrap/>
            <w:vAlign w:val="bottom"/>
            <w:hideMark/>
          </w:tcPr>
          <w:p w14:paraId="5C39AEA5"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32.44</w:t>
            </w:r>
          </w:p>
        </w:tc>
        <w:tc>
          <w:tcPr>
            <w:tcW w:w="1134" w:type="dxa"/>
            <w:tcBorders>
              <w:top w:val="nil"/>
              <w:left w:val="nil"/>
              <w:bottom w:val="single" w:sz="4" w:space="0" w:color="auto"/>
              <w:right w:val="single" w:sz="4" w:space="0" w:color="auto"/>
            </w:tcBorders>
            <w:noWrap/>
            <w:vAlign w:val="bottom"/>
            <w:hideMark/>
          </w:tcPr>
          <w:p w14:paraId="2BEDCDD4"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54.87</w:t>
            </w:r>
          </w:p>
        </w:tc>
        <w:tc>
          <w:tcPr>
            <w:tcW w:w="1626" w:type="dxa"/>
            <w:tcBorders>
              <w:top w:val="nil"/>
              <w:left w:val="nil"/>
              <w:bottom w:val="single" w:sz="4" w:space="0" w:color="auto"/>
              <w:right w:val="single" w:sz="4" w:space="0" w:color="auto"/>
            </w:tcBorders>
            <w:noWrap/>
            <w:vAlign w:val="bottom"/>
            <w:hideMark/>
          </w:tcPr>
          <w:p w14:paraId="5CFE0858"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39.03</w:t>
            </w:r>
          </w:p>
        </w:tc>
      </w:tr>
      <w:tr w:rsidR="00340ED5" w:rsidRPr="00EF43B8" w14:paraId="3602FC77"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5967577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8.</w:t>
            </w:r>
          </w:p>
        </w:tc>
        <w:tc>
          <w:tcPr>
            <w:tcW w:w="3260" w:type="dxa"/>
            <w:tcBorders>
              <w:top w:val="nil"/>
              <w:left w:val="single" w:sz="4" w:space="0" w:color="auto"/>
              <w:bottom w:val="single" w:sz="4" w:space="0" w:color="auto"/>
              <w:right w:val="single" w:sz="4" w:space="0" w:color="auto"/>
            </w:tcBorders>
            <w:vAlign w:val="bottom"/>
          </w:tcPr>
          <w:p w14:paraId="6C92F0E7"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Control</w:t>
            </w:r>
          </w:p>
        </w:tc>
        <w:tc>
          <w:tcPr>
            <w:tcW w:w="1559" w:type="dxa"/>
            <w:tcBorders>
              <w:top w:val="nil"/>
              <w:left w:val="nil"/>
              <w:bottom w:val="single" w:sz="4" w:space="0" w:color="auto"/>
              <w:right w:val="nil"/>
            </w:tcBorders>
            <w:noWrap/>
            <w:vAlign w:val="bottom"/>
            <w:hideMark/>
          </w:tcPr>
          <w:p w14:paraId="5C30C01B"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90.00</w:t>
            </w:r>
          </w:p>
        </w:tc>
        <w:tc>
          <w:tcPr>
            <w:tcW w:w="1610" w:type="dxa"/>
            <w:tcBorders>
              <w:top w:val="nil"/>
              <w:left w:val="single" w:sz="4" w:space="0" w:color="auto"/>
              <w:bottom w:val="single" w:sz="4" w:space="0" w:color="auto"/>
              <w:right w:val="single" w:sz="4" w:space="0" w:color="auto"/>
            </w:tcBorders>
            <w:noWrap/>
            <w:vAlign w:val="bottom"/>
            <w:hideMark/>
          </w:tcPr>
          <w:p w14:paraId="5546C51E"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noWrap/>
            <w:vAlign w:val="bottom"/>
            <w:hideMark/>
          </w:tcPr>
          <w:p w14:paraId="1704ECAA"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90.00</w:t>
            </w:r>
          </w:p>
        </w:tc>
        <w:tc>
          <w:tcPr>
            <w:tcW w:w="1276" w:type="dxa"/>
            <w:tcBorders>
              <w:top w:val="nil"/>
              <w:left w:val="nil"/>
              <w:bottom w:val="single" w:sz="4" w:space="0" w:color="auto"/>
              <w:right w:val="single" w:sz="4" w:space="0" w:color="auto"/>
            </w:tcBorders>
            <w:noWrap/>
            <w:vAlign w:val="bottom"/>
            <w:hideMark/>
          </w:tcPr>
          <w:p w14:paraId="32F7E44A" w14:textId="77777777" w:rsidR="00340ED5" w:rsidRPr="00435F62" w:rsidRDefault="00340ED5" w:rsidP="00340ED5">
            <w:pPr>
              <w:tabs>
                <w:tab w:val="left" w:pos="538"/>
              </w:tabs>
              <w:spacing w:after="0" w:line="240" w:lineRule="auto"/>
              <w:ind w:right="500"/>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noWrap/>
            <w:vAlign w:val="bottom"/>
            <w:hideMark/>
          </w:tcPr>
          <w:p w14:paraId="6AFDBD00"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90.00</w:t>
            </w:r>
          </w:p>
        </w:tc>
        <w:tc>
          <w:tcPr>
            <w:tcW w:w="1626" w:type="dxa"/>
            <w:tcBorders>
              <w:top w:val="nil"/>
              <w:left w:val="nil"/>
              <w:bottom w:val="single" w:sz="4" w:space="0" w:color="auto"/>
              <w:right w:val="single" w:sz="4" w:space="0" w:color="auto"/>
            </w:tcBorders>
            <w:noWrap/>
            <w:vAlign w:val="bottom"/>
            <w:hideMark/>
          </w:tcPr>
          <w:p w14:paraId="2348AC34" w14:textId="77777777" w:rsidR="00340ED5" w:rsidRPr="00435F62" w:rsidRDefault="00340ED5" w:rsidP="00340ED5">
            <w:pPr>
              <w:spacing w:after="0" w:line="240" w:lineRule="auto"/>
              <w:ind w:right="673"/>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r>
      <w:tr w:rsidR="00340ED5" w:rsidRPr="00EF43B8" w14:paraId="3ED9DA97" w14:textId="77777777" w:rsidTr="00340ED5">
        <w:trPr>
          <w:trHeight w:val="330"/>
        </w:trPr>
        <w:tc>
          <w:tcPr>
            <w:tcW w:w="846" w:type="dxa"/>
            <w:tcBorders>
              <w:top w:val="nil"/>
              <w:left w:val="single" w:sz="4" w:space="0" w:color="auto"/>
              <w:bottom w:val="single" w:sz="4" w:space="0" w:color="auto"/>
              <w:right w:val="single" w:sz="4" w:space="0" w:color="auto"/>
            </w:tcBorders>
            <w:vAlign w:val="bottom"/>
            <w:hideMark/>
          </w:tcPr>
          <w:p w14:paraId="2B9C3633"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9.</w:t>
            </w:r>
          </w:p>
        </w:tc>
        <w:tc>
          <w:tcPr>
            <w:tcW w:w="3260" w:type="dxa"/>
            <w:tcBorders>
              <w:top w:val="nil"/>
              <w:left w:val="single" w:sz="4" w:space="0" w:color="auto"/>
              <w:bottom w:val="single" w:sz="4" w:space="0" w:color="auto"/>
              <w:right w:val="single" w:sz="4" w:space="0" w:color="auto"/>
            </w:tcBorders>
            <w:vAlign w:val="center"/>
          </w:tcPr>
          <w:p w14:paraId="22D81B9F"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C.D. at 5%</w:t>
            </w:r>
          </w:p>
        </w:tc>
        <w:tc>
          <w:tcPr>
            <w:tcW w:w="1559" w:type="dxa"/>
            <w:tcBorders>
              <w:top w:val="nil"/>
              <w:left w:val="nil"/>
              <w:bottom w:val="single" w:sz="4" w:space="0" w:color="auto"/>
              <w:right w:val="single" w:sz="4" w:space="0" w:color="auto"/>
            </w:tcBorders>
            <w:vAlign w:val="center"/>
            <w:hideMark/>
          </w:tcPr>
          <w:p w14:paraId="57A8551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2.093</w:t>
            </w:r>
          </w:p>
        </w:tc>
        <w:tc>
          <w:tcPr>
            <w:tcW w:w="1610" w:type="dxa"/>
            <w:tcBorders>
              <w:top w:val="nil"/>
              <w:left w:val="nil"/>
              <w:bottom w:val="single" w:sz="4" w:space="0" w:color="auto"/>
              <w:right w:val="single" w:sz="4" w:space="0" w:color="auto"/>
            </w:tcBorders>
            <w:noWrap/>
            <w:vAlign w:val="bottom"/>
            <w:hideMark/>
          </w:tcPr>
          <w:p w14:paraId="6FD615C5"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030E176A"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1.406</w:t>
            </w:r>
          </w:p>
        </w:tc>
        <w:tc>
          <w:tcPr>
            <w:tcW w:w="1276" w:type="dxa"/>
            <w:tcBorders>
              <w:top w:val="nil"/>
              <w:left w:val="nil"/>
              <w:bottom w:val="single" w:sz="4" w:space="0" w:color="auto"/>
              <w:right w:val="single" w:sz="4" w:space="0" w:color="auto"/>
            </w:tcBorders>
            <w:noWrap/>
            <w:vAlign w:val="bottom"/>
            <w:hideMark/>
          </w:tcPr>
          <w:p w14:paraId="4EA4DFE6" w14:textId="77777777" w:rsidR="00340ED5" w:rsidRPr="00435F62" w:rsidRDefault="00340ED5" w:rsidP="00340ED5">
            <w:pPr>
              <w:spacing w:after="0" w:line="240" w:lineRule="auto"/>
              <w:ind w:right="500"/>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262E62B6"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2.933</w:t>
            </w:r>
          </w:p>
        </w:tc>
        <w:tc>
          <w:tcPr>
            <w:tcW w:w="1626" w:type="dxa"/>
            <w:tcBorders>
              <w:top w:val="nil"/>
              <w:left w:val="nil"/>
              <w:bottom w:val="single" w:sz="4" w:space="0" w:color="auto"/>
              <w:right w:val="single" w:sz="4" w:space="0" w:color="auto"/>
            </w:tcBorders>
            <w:noWrap/>
            <w:vAlign w:val="bottom"/>
            <w:hideMark/>
          </w:tcPr>
          <w:p w14:paraId="5C8D96AA"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40ED5" w:rsidRPr="00EF43B8" w14:paraId="47475D6F" w14:textId="77777777" w:rsidTr="00340ED5">
        <w:trPr>
          <w:trHeight w:val="330"/>
        </w:trPr>
        <w:tc>
          <w:tcPr>
            <w:tcW w:w="846" w:type="dxa"/>
            <w:tcBorders>
              <w:top w:val="nil"/>
              <w:left w:val="single" w:sz="4" w:space="0" w:color="auto"/>
              <w:bottom w:val="single" w:sz="4" w:space="0" w:color="auto"/>
              <w:right w:val="single" w:sz="4" w:space="0" w:color="auto"/>
            </w:tcBorders>
            <w:vAlign w:val="center"/>
            <w:hideMark/>
          </w:tcPr>
          <w:p w14:paraId="46A39CBC"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0" w:type="dxa"/>
            <w:tcBorders>
              <w:top w:val="nil"/>
              <w:left w:val="single" w:sz="4" w:space="0" w:color="auto"/>
              <w:bottom w:val="single" w:sz="4" w:space="0" w:color="auto"/>
              <w:right w:val="single" w:sz="4" w:space="0" w:color="auto"/>
            </w:tcBorders>
            <w:vAlign w:val="center"/>
          </w:tcPr>
          <w:p w14:paraId="0DC0B5E3"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 (m)±</w:t>
            </w:r>
          </w:p>
        </w:tc>
        <w:tc>
          <w:tcPr>
            <w:tcW w:w="1559" w:type="dxa"/>
            <w:tcBorders>
              <w:top w:val="nil"/>
              <w:left w:val="nil"/>
              <w:bottom w:val="single" w:sz="4" w:space="0" w:color="auto"/>
              <w:right w:val="single" w:sz="4" w:space="0" w:color="auto"/>
            </w:tcBorders>
            <w:vAlign w:val="center"/>
            <w:hideMark/>
          </w:tcPr>
          <w:p w14:paraId="350E73EC"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0.698</w:t>
            </w:r>
          </w:p>
        </w:tc>
        <w:tc>
          <w:tcPr>
            <w:tcW w:w="1610" w:type="dxa"/>
            <w:tcBorders>
              <w:top w:val="nil"/>
              <w:left w:val="nil"/>
              <w:bottom w:val="single" w:sz="4" w:space="0" w:color="auto"/>
              <w:right w:val="single" w:sz="4" w:space="0" w:color="auto"/>
            </w:tcBorders>
            <w:noWrap/>
            <w:vAlign w:val="bottom"/>
            <w:hideMark/>
          </w:tcPr>
          <w:p w14:paraId="0681EFE4"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41DCB86C"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0.465</w:t>
            </w:r>
          </w:p>
        </w:tc>
        <w:tc>
          <w:tcPr>
            <w:tcW w:w="1276" w:type="dxa"/>
            <w:tcBorders>
              <w:top w:val="nil"/>
              <w:left w:val="nil"/>
              <w:bottom w:val="single" w:sz="4" w:space="0" w:color="auto"/>
              <w:right w:val="single" w:sz="4" w:space="0" w:color="auto"/>
            </w:tcBorders>
            <w:noWrap/>
            <w:vAlign w:val="bottom"/>
            <w:hideMark/>
          </w:tcPr>
          <w:p w14:paraId="4B9BE2B9"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3655A4BB"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0.97</w:t>
            </w:r>
          </w:p>
        </w:tc>
        <w:tc>
          <w:tcPr>
            <w:tcW w:w="1626" w:type="dxa"/>
            <w:tcBorders>
              <w:top w:val="nil"/>
              <w:left w:val="nil"/>
              <w:bottom w:val="single" w:sz="4" w:space="0" w:color="auto"/>
              <w:right w:val="single" w:sz="4" w:space="0" w:color="auto"/>
            </w:tcBorders>
            <w:noWrap/>
            <w:vAlign w:val="bottom"/>
            <w:hideMark/>
          </w:tcPr>
          <w:p w14:paraId="0E9D6564"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40ED5" w:rsidRPr="00EF43B8" w14:paraId="312CD7D1" w14:textId="77777777" w:rsidTr="00340ED5">
        <w:trPr>
          <w:trHeight w:val="330"/>
        </w:trPr>
        <w:tc>
          <w:tcPr>
            <w:tcW w:w="846" w:type="dxa"/>
            <w:tcBorders>
              <w:top w:val="nil"/>
              <w:left w:val="single" w:sz="4" w:space="0" w:color="auto"/>
              <w:bottom w:val="single" w:sz="4" w:space="0" w:color="auto"/>
              <w:right w:val="single" w:sz="4" w:space="0" w:color="auto"/>
            </w:tcBorders>
            <w:vAlign w:val="center"/>
            <w:hideMark/>
          </w:tcPr>
          <w:p w14:paraId="17D83655"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0" w:type="dxa"/>
            <w:tcBorders>
              <w:top w:val="nil"/>
              <w:left w:val="single" w:sz="4" w:space="0" w:color="auto"/>
              <w:bottom w:val="single" w:sz="4" w:space="0" w:color="auto"/>
              <w:right w:val="single" w:sz="4" w:space="0" w:color="auto"/>
            </w:tcBorders>
            <w:vAlign w:val="center"/>
          </w:tcPr>
          <w:p w14:paraId="5CA90789"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SE(d)</w:t>
            </w:r>
          </w:p>
        </w:tc>
        <w:tc>
          <w:tcPr>
            <w:tcW w:w="1559" w:type="dxa"/>
            <w:tcBorders>
              <w:top w:val="nil"/>
              <w:left w:val="nil"/>
              <w:bottom w:val="single" w:sz="4" w:space="0" w:color="auto"/>
              <w:right w:val="single" w:sz="4" w:space="0" w:color="auto"/>
            </w:tcBorders>
            <w:vAlign w:val="center"/>
            <w:hideMark/>
          </w:tcPr>
          <w:p w14:paraId="5B92F67F"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0.987</w:t>
            </w:r>
          </w:p>
        </w:tc>
        <w:tc>
          <w:tcPr>
            <w:tcW w:w="1610" w:type="dxa"/>
            <w:tcBorders>
              <w:top w:val="nil"/>
              <w:left w:val="nil"/>
              <w:bottom w:val="single" w:sz="4" w:space="0" w:color="auto"/>
              <w:right w:val="single" w:sz="4" w:space="0" w:color="auto"/>
            </w:tcBorders>
            <w:noWrap/>
            <w:vAlign w:val="bottom"/>
            <w:hideMark/>
          </w:tcPr>
          <w:p w14:paraId="30075D46"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259218ED"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0.657</w:t>
            </w:r>
          </w:p>
        </w:tc>
        <w:tc>
          <w:tcPr>
            <w:tcW w:w="1276" w:type="dxa"/>
            <w:tcBorders>
              <w:top w:val="nil"/>
              <w:left w:val="nil"/>
              <w:bottom w:val="single" w:sz="4" w:space="0" w:color="auto"/>
              <w:right w:val="single" w:sz="4" w:space="0" w:color="auto"/>
            </w:tcBorders>
            <w:noWrap/>
            <w:vAlign w:val="bottom"/>
            <w:hideMark/>
          </w:tcPr>
          <w:p w14:paraId="70D31569"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6CE94AC3"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1.372</w:t>
            </w:r>
          </w:p>
        </w:tc>
        <w:tc>
          <w:tcPr>
            <w:tcW w:w="1626" w:type="dxa"/>
            <w:tcBorders>
              <w:top w:val="nil"/>
              <w:left w:val="nil"/>
              <w:bottom w:val="single" w:sz="4" w:space="0" w:color="auto"/>
              <w:right w:val="single" w:sz="4" w:space="0" w:color="auto"/>
            </w:tcBorders>
            <w:noWrap/>
            <w:vAlign w:val="bottom"/>
            <w:hideMark/>
          </w:tcPr>
          <w:p w14:paraId="4CE61127"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40ED5" w:rsidRPr="00EF43B8" w14:paraId="2B99BB04" w14:textId="77777777" w:rsidTr="00340ED5">
        <w:trPr>
          <w:trHeight w:val="330"/>
        </w:trPr>
        <w:tc>
          <w:tcPr>
            <w:tcW w:w="846" w:type="dxa"/>
            <w:tcBorders>
              <w:top w:val="nil"/>
              <w:left w:val="single" w:sz="4" w:space="0" w:color="auto"/>
              <w:bottom w:val="single" w:sz="4" w:space="0" w:color="auto"/>
              <w:right w:val="single" w:sz="4" w:space="0" w:color="auto"/>
            </w:tcBorders>
            <w:vAlign w:val="center"/>
            <w:hideMark/>
          </w:tcPr>
          <w:p w14:paraId="20602DD1"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0" w:type="dxa"/>
            <w:tcBorders>
              <w:top w:val="nil"/>
              <w:left w:val="single" w:sz="4" w:space="0" w:color="auto"/>
              <w:bottom w:val="single" w:sz="4" w:space="0" w:color="auto"/>
              <w:right w:val="single" w:sz="4" w:space="0" w:color="auto"/>
            </w:tcBorders>
            <w:vAlign w:val="center"/>
          </w:tcPr>
          <w:p w14:paraId="24CA69F1"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C.V.</w:t>
            </w:r>
          </w:p>
        </w:tc>
        <w:tc>
          <w:tcPr>
            <w:tcW w:w="1559" w:type="dxa"/>
            <w:tcBorders>
              <w:top w:val="nil"/>
              <w:left w:val="nil"/>
              <w:bottom w:val="single" w:sz="4" w:space="0" w:color="auto"/>
              <w:right w:val="single" w:sz="4" w:space="0" w:color="auto"/>
            </w:tcBorders>
            <w:vAlign w:val="center"/>
            <w:hideMark/>
          </w:tcPr>
          <w:p w14:paraId="044F132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1.722</w:t>
            </w:r>
          </w:p>
        </w:tc>
        <w:tc>
          <w:tcPr>
            <w:tcW w:w="1610" w:type="dxa"/>
            <w:tcBorders>
              <w:top w:val="nil"/>
              <w:left w:val="nil"/>
              <w:bottom w:val="single" w:sz="4" w:space="0" w:color="auto"/>
              <w:right w:val="single" w:sz="4" w:space="0" w:color="auto"/>
            </w:tcBorders>
            <w:noWrap/>
            <w:vAlign w:val="bottom"/>
            <w:hideMark/>
          </w:tcPr>
          <w:p w14:paraId="689F69E8"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46AECAD6"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1.274</w:t>
            </w:r>
          </w:p>
        </w:tc>
        <w:tc>
          <w:tcPr>
            <w:tcW w:w="1276" w:type="dxa"/>
            <w:tcBorders>
              <w:top w:val="nil"/>
              <w:left w:val="nil"/>
              <w:bottom w:val="single" w:sz="4" w:space="0" w:color="auto"/>
              <w:right w:val="single" w:sz="4" w:space="0" w:color="auto"/>
            </w:tcBorders>
            <w:noWrap/>
            <w:vAlign w:val="bottom"/>
            <w:hideMark/>
          </w:tcPr>
          <w:p w14:paraId="3AA8609D"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688F3DF3"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2.902</w:t>
            </w:r>
          </w:p>
        </w:tc>
        <w:tc>
          <w:tcPr>
            <w:tcW w:w="1626" w:type="dxa"/>
            <w:tcBorders>
              <w:top w:val="nil"/>
              <w:left w:val="nil"/>
              <w:bottom w:val="single" w:sz="4" w:space="0" w:color="auto"/>
              <w:right w:val="single" w:sz="4" w:space="0" w:color="auto"/>
            </w:tcBorders>
            <w:noWrap/>
            <w:vAlign w:val="bottom"/>
            <w:hideMark/>
          </w:tcPr>
          <w:p w14:paraId="5A488817"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bl>
    <w:p w14:paraId="43A84811" w14:textId="77777777" w:rsidR="004E02E6" w:rsidRDefault="004E02E6" w:rsidP="004E02E6">
      <w:pPr>
        <w:spacing w:line="360" w:lineRule="auto"/>
        <w:jc w:val="both"/>
        <w:rPr>
          <w:rFonts w:ascii="Times New Roman" w:hAnsi="Times New Roman" w:cs="Times New Roman"/>
          <w:b/>
          <w:bCs/>
          <w:sz w:val="24"/>
          <w:szCs w:val="24"/>
        </w:rPr>
      </w:pPr>
    </w:p>
    <w:p w14:paraId="29E1962F" w14:textId="77777777" w:rsidR="00DC6CF5" w:rsidRDefault="00DC6CF5" w:rsidP="008D4A15">
      <w:pPr>
        <w:spacing w:line="360" w:lineRule="auto"/>
        <w:jc w:val="both"/>
        <w:rPr>
          <w:rFonts w:ascii="Times New Roman" w:hAnsi="Times New Roman" w:cs="Times New Roman"/>
          <w:sz w:val="24"/>
          <w:szCs w:val="24"/>
        </w:rPr>
      </w:pPr>
    </w:p>
    <w:p w14:paraId="4E4B5307" w14:textId="77777777" w:rsidR="00340ED5" w:rsidRDefault="00340ED5" w:rsidP="008D4A15">
      <w:pPr>
        <w:spacing w:line="360" w:lineRule="auto"/>
        <w:jc w:val="both"/>
        <w:rPr>
          <w:rFonts w:ascii="Times New Roman" w:hAnsi="Times New Roman" w:cs="Times New Roman"/>
          <w:sz w:val="24"/>
          <w:szCs w:val="24"/>
        </w:rPr>
      </w:pPr>
    </w:p>
    <w:p w14:paraId="3ABD1819" w14:textId="77777777" w:rsidR="00340ED5" w:rsidRDefault="00340ED5" w:rsidP="008D4A15">
      <w:pPr>
        <w:spacing w:line="360" w:lineRule="auto"/>
        <w:jc w:val="both"/>
        <w:rPr>
          <w:rFonts w:ascii="Times New Roman" w:hAnsi="Times New Roman" w:cs="Times New Roman"/>
          <w:sz w:val="24"/>
          <w:szCs w:val="24"/>
        </w:rPr>
      </w:pPr>
    </w:p>
    <w:p w14:paraId="035247C9" w14:textId="77777777" w:rsidR="00340ED5" w:rsidRDefault="00340ED5" w:rsidP="008D4A15">
      <w:pPr>
        <w:spacing w:line="360" w:lineRule="auto"/>
        <w:jc w:val="both"/>
        <w:rPr>
          <w:rFonts w:ascii="Times New Roman" w:hAnsi="Times New Roman" w:cs="Times New Roman"/>
          <w:sz w:val="24"/>
          <w:szCs w:val="24"/>
        </w:rPr>
      </w:pPr>
    </w:p>
    <w:p w14:paraId="06988F30" w14:textId="77777777" w:rsidR="00340ED5" w:rsidRDefault="00340ED5" w:rsidP="008D4A15">
      <w:pPr>
        <w:spacing w:line="360" w:lineRule="auto"/>
        <w:jc w:val="both"/>
        <w:rPr>
          <w:rFonts w:ascii="Times New Roman" w:hAnsi="Times New Roman" w:cs="Times New Roman"/>
          <w:sz w:val="24"/>
          <w:szCs w:val="24"/>
        </w:rPr>
      </w:pPr>
    </w:p>
    <w:p w14:paraId="25B9DB84" w14:textId="77777777" w:rsidR="00340ED5" w:rsidRDefault="00340ED5" w:rsidP="008D4A15">
      <w:pPr>
        <w:spacing w:line="360" w:lineRule="auto"/>
        <w:jc w:val="both"/>
        <w:rPr>
          <w:rFonts w:ascii="Times New Roman" w:hAnsi="Times New Roman" w:cs="Times New Roman"/>
          <w:sz w:val="24"/>
          <w:szCs w:val="24"/>
        </w:rPr>
      </w:pPr>
    </w:p>
    <w:p w14:paraId="66270E77" w14:textId="77777777" w:rsidR="00340ED5" w:rsidRDefault="00340ED5" w:rsidP="008D4A15">
      <w:pPr>
        <w:spacing w:line="360" w:lineRule="auto"/>
        <w:jc w:val="both"/>
        <w:rPr>
          <w:rFonts w:ascii="Times New Roman" w:hAnsi="Times New Roman" w:cs="Times New Roman"/>
          <w:sz w:val="24"/>
          <w:szCs w:val="24"/>
        </w:rPr>
      </w:pPr>
    </w:p>
    <w:p w14:paraId="0362CCAE" w14:textId="77777777" w:rsidR="00340ED5" w:rsidRDefault="00340ED5" w:rsidP="008D4A15">
      <w:pPr>
        <w:spacing w:line="360" w:lineRule="auto"/>
        <w:jc w:val="both"/>
        <w:rPr>
          <w:rFonts w:ascii="Times New Roman" w:hAnsi="Times New Roman" w:cs="Times New Roman"/>
          <w:sz w:val="24"/>
          <w:szCs w:val="24"/>
        </w:rPr>
      </w:pPr>
    </w:p>
    <w:p w14:paraId="0052D820" w14:textId="77777777" w:rsidR="00340ED5" w:rsidRDefault="00340ED5" w:rsidP="008D4A15">
      <w:pPr>
        <w:spacing w:line="360" w:lineRule="auto"/>
        <w:jc w:val="both"/>
        <w:rPr>
          <w:rFonts w:ascii="Times New Roman" w:hAnsi="Times New Roman" w:cs="Times New Roman"/>
          <w:sz w:val="24"/>
          <w:szCs w:val="24"/>
        </w:rPr>
      </w:pPr>
    </w:p>
    <w:p w14:paraId="0539FDD9" w14:textId="77777777" w:rsidR="00340ED5" w:rsidRDefault="00340ED5" w:rsidP="008D4A15">
      <w:pPr>
        <w:spacing w:line="360" w:lineRule="auto"/>
        <w:jc w:val="both"/>
        <w:rPr>
          <w:rFonts w:ascii="Times New Roman" w:hAnsi="Times New Roman" w:cs="Times New Roman"/>
          <w:sz w:val="24"/>
          <w:szCs w:val="24"/>
        </w:rPr>
      </w:pPr>
    </w:p>
    <w:p w14:paraId="1CCC267B" w14:textId="77777777" w:rsidR="00340ED5" w:rsidRDefault="00340ED5" w:rsidP="008D4A15">
      <w:pPr>
        <w:spacing w:line="360" w:lineRule="auto"/>
        <w:jc w:val="both"/>
        <w:rPr>
          <w:rFonts w:ascii="Times New Roman" w:hAnsi="Times New Roman" w:cs="Times New Roman"/>
          <w:sz w:val="24"/>
          <w:szCs w:val="24"/>
        </w:rPr>
      </w:pPr>
    </w:p>
    <w:p w14:paraId="5EED0AD1" w14:textId="77777777" w:rsidR="00340ED5" w:rsidRDefault="00340ED5" w:rsidP="008D4A15">
      <w:pPr>
        <w:spacing w:line="360" w:lineRule="auto"/>
        <w:jc w:val="both"/>
        <w:rPr>
          <w:rFonts w:ascii="Times New Roman" w:hAnsi="Times New Roman" w:cs="Times New Roman"/>
          <w:sz w:val="24"/>
          <w:szCs w:val="24"/>
        </w:rPr>
      </w:pPr>
    </w:p>
    <w:p w14:paraId="46C4EE8C" w14:textId="77777777" w:rsidR="00340ED5" w:rsidRDefault="00340ED5" w:rsidP="008D4A15">
      <w:pPr>
        <w:spacing w:line="360" w:lineRule="auto"/>
        <w:jc w:val="both"/>
        <w:rPr>
          <w:rFonts w:ascii="Times New Roman" w:hAnsi="Times New Roman" w:cs="Times New Roman"/>
          <w:sz w:val="24"/>
          <w:szCs w:val="24"/>
        </w:rPr>
        <w:sectPr w:rsidR="00340ED5" w:rsidSect="00DC6CF5">
          <w:pgSz w:w="16838" w:h="11906" w:orient="landscape"/>
          <w:pgMar w:top="1440" w:right="1440" w:bottom="1440" w:left="1440" w:header="709" w:footer="709" w:gutter="0"/>
          <w:cols w:space="708"/>
          <w:docGrid w:linePitch="360"/>
        </w:sectPr>
      </w:pPr>
    </w:p>
    <w:p w14:paraId="0C004156" w14:textId="77777777" w:rsidR="00340ED5" w:rsidRDefault="00340ED5" w:rsidP="00340ED5">
      <w:pPr>
        <w:tabs>
          <w:tab w:val="left" w:pos="720"/>
          <w:tab w:val="left" w:pos="1170"/>
        </w:tabs>
        <w:autoSpaceDE w:val="0"/>
        <w:autoSpaceDN w:val="0"/>
        <w:adjustRightInd w:val="0"/>
        <w:spacing w:after="0" w:line="360" w:lineRule="auto"/>
        <w:jc w:val="both"/>
        <w:rPr>
          <w:rFonts w:ascii="Times New Roman" w:hAnsi="Times New Roman" w:cs="Times New Roman"/>
          <w:b/>
          <w:bCs/>
          <w:sz w:val="24"/>
          <w:szCs w:val="24"/>
        </w:rPr>
      </w:pPr>
      <w:r w:rsidRPr="00EF43B8">
        <w:rPr>
          <w:rFonts w:ascii="Times New Roman" w:hAnsi="Times New Roman" w:cs="Times New Roman"/>
          <w:b/>
          <w:bCs/>
          <w:sz w:val="24"/>
          <w:szCs w:val="24"/>
        </w:rPr>
        <w:lastRenderedPageBreak/>
        <w:t xml:space="preserve">Table </w:t>
      </w:r>
      <w:proofErr w:type="gramStart"/>
      <w:r>
        <w:rPr>
          <w:rFonts w:ascii="Times New Roman" w:hAnsi="Times New Roman" w:cs="Times New Roman"/>
          <w:b/>
          <w:bCs/>
          <w:sz w:val="24"/>
          <w:szCs w:val="24"/>
        </w:rPr>
        <w:t>3</w:t>
      </w:r>
      <w:r w:rsidRPr="00EF43B8">
        <w:rPr>
          <w:rFonts w:ascii="Times New Roman" w:hAnsi="Times New Roman" w:cs="Times New Roman"/>
          <w:b/>
          <w:bCs/>
          <w:sz w:val="24"/>
          <w:szCs w:val="24"/>
        </w:rPr>
        <w:t xml:space="preserve"> </w:t>
      </w:r>
      <w:r>
        <w:rPr>
          <w:rFonts w:ascii="Times New Roman" w:hAnsi="Times New Roman" w:cs="Times New Roman"/>
          <w:b/>
          <w:sz w:val="24"/>
          <w:szCs w:val="24"/>
        </w:rPr>
        <w:t>:</w:t>
      </w:r>
      <w:proofErr w:type="gramEnd"/>
      <w:r w:rsidRPr="000021FE">
        <w:rPr>
          <w:rFonts w:ascii="Times New Roman" w:hAnsi="Times New Roman" w:cs="Times New Roman"/>
          <w:b/>
          <w:sz w:val="24"/>
          <w:szCs w:val="24"/>
        </w:rPr>
        <w:t xml:space="preserve"> </w:t>
      </w:r>
      <w:r>
        <w:rPr>
          <w:rFonts w:ascii="Times New Roman" w:hAnsi="Times New Roman" w:cs="Times New Roman"/>
          <w:b/>
          <w:sz w:val="24"/>
          <w:szCs w:val="24"/>
        </w:rPr>
        <w:t>E</w:t>
      </w:r>
      <w:r w:rsidRPr="000021FE">
        <w:rPr>
          <w:rFonts w:ascii="Times New Roman" w:hAnsi="Times New Roman" w:cs="Times New Roman"/>
          <w:b/>
          <w:sz w:val="24"/>
          <w:szCs w:val="24"/>
        </w:rPr>
        <w:t xml:space="preserve">fficacy of </w:t>
      </w:r>
      <w:r w:rsidRPr="00006A80">
        <w:rPr>
          <w:rFonts w:ascii="Times New Roman" w:hAnsi="Times New Roman" w:cs="Times New Roman"/>
          <w:b/>
          <w:bCs/>
          <w:sz w:val="24"/>
          <w:szCs w:val="24"/>
        </w:rPr>
        <w:t xml:space="preserve">synthesized </w:t>
      </w:r>
      <w:proofErr w:type="gramStart"/>
      <w:r>
        <w:rPr>
          <w:rFonts w:ascii="Times New Roman" w:hAnsi="Times New Roman" w:cs="Times New Roman"/>
          <w:b/>
          <w:bCs/>
          <w:sz w:val="24"/>
          <w:szCs w:val="24"/>
        </w:rPr>
        <w:t>Silver(</w:t>
      </w:r>
      <w:proofErr w:type="gramEnd"/>
      <w:r>
        <w:rPr>
          <w:rFonts w:ascii="Times New Roman" w:hAnsi="Times New Roman" w:cs="Times New Roman"/>
          <w:b/>
          <w:bCs/>
          <w:sz w:val="24"/>
          <w:szCs w:val="24"/>
        </w:rPr>
        <w:t>Ag)</w:t>
      </w:r>
      <w:r w:rsidRPr="00006A80">
        <w:rPr>
          <w:rFonts w:ascii="Times New Roman" w:hAnsi="Times New Roman" w:cs="Times New Roman"/>
          <w:b/>
          <w:bCs/>
          <w:sz w:val="24"/>
          <w:szCs w:val="24"/>
        </w:rPr>
        <w:t xml:space="preserve"> and</w:t>
      </w:r>
      <w:r>
        <w:rPr>
          <w:rFonts w:ascii="Times New Roman" w:hAnsi="Times New Roman" w:cs="Times New Roman"/>
          <w:b/>
          <w:bCs/>
          <w:sz w:val="24"/>
          <w:szCs w:val="24"/>
        </w:rPr>
        <w:t xml:space="preserve"> Zinc </w:t>
      </w:r>
      <w:proofErr w:type="gramStart"/>
      <w:r>
        <w:rPr>
          <w:rFonts w:ascii="Times New Roman" w:hAnsi="Times New Roman" w:cs="Times New Roman"/>
          <w:b/>
          <w:bCs/>
          <w:sz w:val="24"/>
          <w:szCs w:val="24"/>
        </w:rPr>
        <w:t>oxide(</w:t>
      </w:r>
      <w:proofErr w:type="spellStart"/>
      <w:proofErr w:type="gramEnd"/>
      <w:r>
        <w:rPr>
          <w:rFonts w:ascii="Times New Roman" w:hAnsi="Times New Roman" w:cs="Times New Roman"/>
          <w:b/>
          <w:bCs/>
          <w:sz w:val="24"/>
          <w:szCs w:val="24"/>
        </w:rPr>
        <w:t>ZnO</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Nanoparticle(</w:t>
      </w:r>
      <w:proofErr w:type="gramEnd"/>
      <w:r w:rsidRPr="00006A80">
        <w:rPr>
          <w:rFonts w:ascii="Times New Roman" w:hAnsi="Times New Roman" w:cs="Times New Roman"/>
          <w:b/>
          <w:bCs/>
          <w:sz w:val="24"/>
          <w:szCs w:val="24"/>
        </w:rPr>
        <w:t>NPs</w:t>
      </w:r>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from neem leaves</w:t>
      </w:r>
      <w:r w:rsidRPr="00006A80">
        <w:rPr>
          <w:rFonts w:ascii="Times New Roman" w:hAnsi="Times New Roman" w:cs="Times New Roman"/>
          <w:b/>
          <w:bCs/>
          <w:sz w:val="24"/>
          <w:szCs w:val="24"/>
        </w:rPr>
        <w:t xml:space="preserve">, </w:t>
      </w:r>
      <w:commentRangeStart w:id="10"/>
      <w:r>
        <w:rPr>
          <w:rFonts w:ascii="Times New Roman" w:hAnsi="Times New Roman" w:cs="Times New Roman"/>
          <w:b/>
          <w:bCs/>
          <w:sz w:val="24"/>
          <w:szCs w:val="24"/>
        </w:rPr>
        <w:t>leaf</w:t>
      </w:r>
      <w:commentRangeEnd w:id="10"/>
      <w:r w:rsidR="0096727F">
        <w:rPr>
          <w:rStyle w:val="CommentReference"/>
        </w:rPr>
        <w:commentReference w:id="10"/>
      </w:r>
      <w:r w:rsidRPr="00006A80">
        <w:rPr>
          <w:rFonts w:ascii="Times New Roman" w:hAnsi="Times New Roman" w:cs="Times New Roman"/>
          <w:b/>
          <w:bCs/>
          <w:sz w:val="24"/>
          <w:szCs w:val="24"/>
        </w:rPr>
        <w:t xml:space="preserve"> extracts </w:t>
      </w:r>
      <w:proofErr w:type="gramStart"/>
      <w:r w:rsidRPr="00006A80">
        <w:rPr>
          <w:rFonts w:ascii="Times New Roman" w:hAnsi="Times New Roman" w:cs="Times New Roman"/>
          <w:b/>
          <w:bCs/>
          <w:sz w:val="24"/>
          <w:szCs w:val="24"/>
        </w:rPr>
        <w:t>and  fungicide</w:t>
      </w:r>
      <w:proofErr w:type="gramEnd"/>
      <w:r>
        <w:rPr>
          <w:rFonts w:ascii="Times New Roman" w:hAnsi="Times New Roman" w:cs="Times New Roman"/>
          <w:b/>
          <w:bCs/>
          <w:sz w:val="24"/>
          <w:szCs w:val="24"/>
        </w:rPr>
        <w:t xml:space="preserve"> </w:t>
      </w:r>
      <w:r>
        <w:rPr>
          <w:rFonts w:ascii="Times New Roman" w:hAnsi="Times New Roman" w:cs="Times New Roman"/>
          <w:b/>
          <w:sz w:val="24"/>
          <w:szCs w:val="24"/>
        </w:rPr>
        <w:t xml:space="preserve">at different concentrations </w:t>
      </w:r>
      <w:r w:rsidRPr="00EF43B8">
        <w:rPr>
          <w:rFonts w:ascii="Times New Roman" w:hAnsi="Times New Roman" w:cs="Times New Roman"/>
          <w:b/>
          <w:bCs/>
          <w:sz w:val="24"/>
          <w:szCs w:val="24"/>
        </w:rPr>
        <w:t xml:space="preserve">on </w:t>
      </w:r>
      <w:r>
        <w:rPr>
          <w:rFonts w:ascii="Times New Roman" w:hAnsi="Times New Roman" w:cs="Times New Roman"/>
          <w:b/>
          <w:bCs/>
          <w:sz w:val="24"/>
          <w:szCs w:val="24"/>
        </w:rPr>
        <w:t xml:space="preserve">radial </w:t>
      </w:r>
      <w:r w:rsidRPr="00EF43B8">
        <w:rPr>
          <w:rFonts w:ascii="Times New Roman" w:hAnsi="Times New Roman" w:cs="Times New Roman"/>
          <w:b/>
          <w:bCs/>
          <w:sz w:val="24"/>
          <w:szCs w:val="24"/>
        </w:rPr>
        <w:t xml:space="preserve">mycelial growth of </w:t>
      </w:r>
      <w:r w:rsidRPr="00EF43B8">
        <w:rPr>
          <w:rFonts w:ascii="Times New Roman" w:hAnsi="Times New Roman" w:cs="Times New Roman"/>
          <w:b/>
          <w:bCs/>
          <w:i/>
          <w:iCs/>
          <w:sz w:val="24"/>
          <w:szCs w:val="24"/>
        </w:rPr>
        <w:t xml:space="preserve">Phomopsis </w:t>
      </w:r>
      <w:proofErr w:type="spellStart"/>
      <w:r w:rsidRPr="00EF43B8">
        <w:rPr>
          <w:rFonts w:ascii="Times New Roman" w:hAnsi="Times New Roman" w:cs="Times New Roman"/>
          <w:b/>
          <w:bCs/>
          <w:i/>
          <w:iCs/>
          <w:sz w:val="24"/>
          <w:szCs w:val="24"/>
        </w:rPr>
        <w:t>vexans</w:t>
      </w:r>
      <w:proofErr w:type="spellEnd"/>
      <w:r w:rsidRPr="00EF43B8">
        <w:rPr>
          <w:rFonts w:ascii="Times New Roman" w:hAnsi="Times New Roman" w:cs="Times New Roman"/>
          <w:b/>
          <w:bCs/>
          <w:sz w:val="24"/>
          <w:szCs w:val="24"/>
        </w:rPr>
        <w:t xml:space="preserve"> after 7 days of inoculation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sidRPr="008D0966">
        <w:rPr>
          <w:rFonts w:ascii="Times New Roman" w:hAnsi="Times New Roman" w:cs="Times New Roman"/>
          <w:b/>
          <w:bCs/>
          <w:i/>
          <w:iCs/>
          <w:sz w:val="24"/>
          <w:szCs w:val="24"/>
        </w:rPr>
        <w:t>In</w:t>
      </w:r>
      <w:proofErr w:type="gramEnd"/>
      <w:r w:rsidRPr="008D0966">
        <w:rPr>
          <w:rFonts w:ascii="Times New Roman" w:hAnsi="Times New Roman" w:cs="Times New Roman"/>
          <w:b/>
          <w:bCs/>
          <w:i/>
          <w:iCs/>
          <w:sz w:val="24"/>
          <w:szCs w:val="24"/>
        </w:rPr>
        <w:t xml:space="preserve"> vitro</w:t>
      </w:r>
      <w:r>
        <w:rPr>
          <w:rFonts w:ascii="Times New Roman" w:hAnsi="Times New Roman" w:cs="Times New Roman"/>
          <w:b/>
          <w:bCs/>
          <w:sz w:val="24"/>
          <w:szCs w:val="24"/>
        </w:rPr>
        <w:t>).</w:t>
      </w:r>
    </w:p>
    <w:tbl>
      <w:tblPr>
        <w:tblpPr w:leftFromText="180" w:rightFromText="180" w:vertAnchor="page" w:horzAnchor="margin" w:tblpXSpec="center" w:tblpY="2881"/>
        <w:tblW w:w="7933" w:type="dxa"/>
        <w:tblLook w:val="04A0" w:firstRow="1" w:lastRow="0" w:firstColumn="1" w:lastColumn="0" w:noHBand="0" w:noVBand="1"/>
      </w:tblPr>
      <w:tblGrid>
        <w:gridCol w:w="846"/>
        <w:gridCol w:w="3544"/>
        <w:gridCol w:w="1701"/>
        <w:gridCol w:w="1842"/>
      </w:tblGrid>
      <w:tr w:rsidR="00340ED5" w:rsidRPr="004B2EE8" w14:paraId="10EFB1A1" w14:textId="77777777" w:rsidTr="0083340D">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0D736DE"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Sr. No.</w:t>
            </w:r>
          </w:p>
        </w:tc>
        <w:tc>
          <w:tcPr>
            <w:tcW w:w="3544" w:type="dxa"/>
            <w:tcBorders>
              <w:top w:val="single" w:sz="4" w:space="0" w:color="auto"/>
              <w:left w:val="nil"/>
              <w:bottom w:val="single" w:sz="4" w:space="0" w:color="auto"/>
              <w:right w:val="single" w:sz="4" w:space="0" w:color="auto"/>
            </w:tcBorders>
            <w:noWrap/>
            <w:vAlign w:val="bottom"/>
            <w:hideMark/>
          </w:tcPr>
          <w:p w14:paraId="5B60A615"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2E3154">
              <w:rPr>
                <w:rFonts w:ascii="Times New Roman" w:eastAsia="Times New Roman" w:hAnsi="Times New Roman" w:cs="Times New Roman"/>
                <w:b/>
                <w:bCs/>
                <w:color w:val="000000"/>
                <w:lang w:eastAsia="en-IN"/>
              </w:rPr>
              <w:t>Treatments</w:t>
            </w:r>
          </w:p>
        </w:tc>
        <w:tc>
          <w:tcPr>
            <w:tcW w:w="1701" w:type="dxa"/>
            <w:tcBorders>
              <w:top w:val="single" w:sz="4" w:space="0" w:color="auto"/>
              <w:left w:val="nil"/>
              <w:bottom w:val="single" w:sz="4" w:space="0" w:color="auto"/>
              <w:right w:val="single" w:sz="4" w:space="0" w:color="auto"/>
            </w:tcBorders>
            <w:vAlign w:val="bottom"/>
            <w:hideMark/>
          </w:tcPr>
          <w:p w14:paraId="25D05FC1" w14:textId="77777777" w:rsidR="00340ED5" w:rsidRPr="00686B7E"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Radial  mycelial growth in (mm)</w:t>
            </w:r>
          </w:p>
        </w:tc>
        <w:tc>
          <w:tcPr>
            <w:tcW w:w="1842" w:type="dxa"/>
            <w:tcBorders>
              <w:top w:val="single" w:sz="4" w:space="0" w:color="auto"/>
              <w:left w:val="nil"/>
              <w:bottom w:val="single" w:sz="4" w:space="0" w:color="auto"/>
              <w:right w:val="single" w:sz="4" w:space="0" w:color="auto"/>
            </w:tcBorders>
            <w:vAlign w:val="bottom"/>
          </w:tcPr>
          <w:p w14:paraId="45F6322D"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Per cent inhibition over control</w:t>
            </w:r>
          </w:p>
        </w:tc>
      </w:tr>
      <w:tr w:rsidR="00340ED5" w:rsidRPr="002E3154" w14:paraId="4A463945"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567E39B0"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1</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43780ABA"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686B7E">
              <w:rPr>
                <w:rFonts w:ascii="Times New Roman" w:eastAsia="Times New Roman" w:hAnsi="Times New Roman" w:cs="Times New Roman"/>
                <w:b/>
                <w:bCs/>
                <w:color w:val="000000"/>
                <w:lang w:eastAsia="en-IN"/>
              </w:rPr>
              <w:t>Ag NPs (50ppm)</w:t>
            </w:r>
          </w:p>
        </w:tc>
        <w:tc>
          <w:tcPr>
            <w:tcW w:w="1701" w:type="dxa"/>
            <w:tcBorders>
              <w:top w:val="nil"/>
              <w:left w:val="nil"/>
              <w:bottom w:val="single" w:sz="4" w:space="0" w:color="auto"/>
              <w:right w:val="single" w:sz="4" w:space="0" w:color="auto"/>
            </w:tcBorders>
            <w:noWrap/>
            <w:vAlign w:val="bottom"/>
            <w:hideMark/>
          </w:tcPr>
          <w:p w14:paraId="6F4049B9"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45.23</w:t>
            </w:r>
          </w:p>
        </w:tc>
        <w:tc>
          <w:tcPr>
            <w:tcW w:w="1842" w:type="dxa"/>
            <w:tcBorders>
              <w:top w:val="single" w:sz="4" w:space="0" w:color="auto"/>
              <w:left w:val="nil"/>
              <w:bottom w:val="single" w:sz="4" w:space="0" w:color="auto"/>
              <w:right w:val="single" w:sz="4" w:space="0" w:color="auto"/>
            </w:tcBorders>
            <w:noWrap/>
            <w:vAlign w:val="bottom"/>
            <w:hideMark/>
          </w:tcPr>
          <w:p w14:paraId="10593B57"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49.74</w:t>
            </w:r>
          </w:p>
        </w:tc>
      </w:tr>
      <w:tr w:rsidR="00340ED5" w:rsidRPr="002E3154" w14:paraId="3DB8A847"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030FDC8B"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2</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128C771F"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Ag NPs (</w:t>
            </w:r>
            <w:r w:rsidRPr="002E3154">
              <w:rPr>
                <w:rFonts w:ascii="Times New Roman" w:eastAsia="Times New Roman" w:hAnsi="Times New Roman" w:cs="Times New Roman"/>
                <w:b/>
                <w:bCs/>
                <w:color w:val="000000"/>
                <w:lang w:eastAsia="en-IN"/>
              </w:rPr>
              <w:t>75ppm)</w:t>
            </w:r>
          </w:p>
        </w:tc>
        <w:tc>
          <w:tcPr>
            <w:tcW w:w="1701" w:type="dxa"/>
            <w:tcBorders>
              <w:top w:val="nil"/>
              <w:left w:val="nil"/>
              <w:bottom w:val="single" w:sz="4" w:space="0" w:color="auto"/>
              <w:right w:val="single" w:sz="4" w:space="0" w:color="auto"/>
            </w:tcBorders>
            <w:noWrap/>
            <w:vAlign w:val="bottom"/>
            <w:hideMark/>
          </w:tcPr>
          <w:p w14:paraId="31C2A3B3"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25.43</w:t>
            </w:r>
          </w:p>
        </w:tc>
        <w:tc>
          <w:tcPr>
            <w:tcW w:w="1842" w:type="dxa"/>
            <w:tcBorders>
              <w:top w:val="single" w:sz="4" w:space="0" w:color="auto"/>
              <w:left w:val="nil"/>
              <w:bottom w:val="single" w:sz="4" w:space="0" w:color="auto"/>
              <w:right w:val="single" w:sz="4" w:space="0" w:color="auto"/>
            </w:tcBorders>
            <w:noWrap/>
            <w:vAlign w:val="bottom"/>
            <w:hideMark/>
          </w:tcPr>
          <w:p w14:paraId="130EE6CB"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71.74</w:t>
            </w:r>
          </w:p>
        </w:tc>
      </w:tr>
      <w:tr w:rsidR="00340ED5" w:rsidRPr="002E3154" w14:paraId="1A3158D8"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701C7DE9"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3</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101756D9"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Ag NPs </w:t>
            </w:r>
            <w:r w:rsidRPr="002E3154">
              <w:rPr>
                <w:rFonts w:ascii="Times New Roman" w:eastAsia="Times New Roman" w:hAnsi="Times New Roman" w:cs="Times New Roman"/>
                <w:b/>
                <w:bCs/>
                <w:color w:val="000000"/>
                <w:lang w:eastAsia="en-IN"/>
              </w:rPr>
              <w:t>(100ppm)</w:t>
            </w:r>
          </w:p>
        </w:tc>
        <w:tc>
          <w:tcPr>
            <w:tcW w:w="1701" w:type="dxa"/>
            <w:tcBorders>
              <w:top w:val="nil"/>
              <w:left w:val="nil"/>
              <w:bottom w:val="single" w:sz="4" w:space="0" w:color="auto"/>
              <w:right w:val="single" w:sz="4" w:space="0" w:color="auto"/>
            </w:tcBorders>
            <w:noWrap/>
            <w:vAlign w:val="bottom"/>
            <w:hideMark/>
          </w:tcPr>
          <w:p w14:paraId="6A6B7867"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16.47</w:t>
            </w:r>
          </w:p>
        </w:tc>
        <w:tc>
          <w:tcPr>
            <w:tcW w:w="1842" w:type="dxa"/>
            <w:tcBorders>
              <w:top w:val="single" w:sz="4" w:space="0" w:color="auto"/>
              <w:left w:val="nil"/>
              <w:bottom w:val="single" w:sz="4" w:space="0" w:color="auto"/>
              <w:right w:val="single" w:sz="4" w:space="0" w:color="auto"/>
            </w:tcBorders>
            <w:noWrap/>
            <w:vAlign w:val="bottom"/>
            <w:hideMark/>
          </w:tcPr>
          <w:p w14:paraId="37F702C0"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81.70</w:t>
            </w:r>
          </w:p>
        </w:tc>
      </w:tr>
      <w:tr w:rsidR="00340ED5" w:rsidRPr="002E3154" w14:paraId="30C096A0"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722A08D1"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4</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51A13C86"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w:t>
            </w:r>
            <w:proofErr w:type="spellStart"/>
            <w:r w:rsidRPr="002E3154">
              <w:rPr>
                <w:rFonts w:ascii="Times New Roman" w:eastAsia="Times New Roman" w:hAnsi="Times New Roman" w:cs="Times New Roman"/>
                <w:b/>
                <w:bCs/>
                <w:color w:val="000000"/>
                <w:lang w:eastAsia="en-IN"/>
              </w:rPr>
              <w:t>Zn</w:t>
            </w:r>
            <w:r w:rsidRPr="00686B7E">
              <w:rPr>
                <w:rFonts w:ascii="Times New Roman" w:eastAsia="Times New Roman" w:hAnsi="Times New Roman" w:cs="Times New Roman"/>
                <w:b/>
                <w:bCs/>
                <w:color w:val="000000"/>
                <w:lang w:eastAsia="en-IN"/>
              </w:rPr>
              <w:t>O</w:t>
            </w:r>
            <w:proofErr w:type="spellEnd"/>
            <w:r w:rsidRPr="00686B7E">
              <w:rPr>
                <w:rFonts w:ascii="Times New Roman" w:eastAsia="Times New Roman" w:hAnsi="Times New Roman" w:cs="Times New Roman"/>
                <w:b/>
                <w:bCs/>
                <w:color w:val="000000"/>
                <w:lang w:eastAsia="en-IN"/>
              </w:rPr>
              <w:t xml:space="preserve"> NPs (</w:t>
            </w:r>
            <w:r w:rsidRPr="002E3154">
              <w:rPr>
                <w:rFonts w:ascii="Times New Roman" w:eastAsia="Times New Roman" w:hAnsi="Times New Roman" w:cs="Times New Roman"/>
                <w:b/>
                <w:bCs/>
                <w:color w:val="000000"/>
                <w:lang w:eastAsia="en-IN"/>
              </w:rPr>
              <w:t>50ppm)</w:t>
            </w:r>
          </w:p>
        </w:tc>
        <w:tc>
          <w:tcPr>
            <w:tcW w:w="1701" w:type="dxa"/>
            <w:tcBorders>
              <w:top w:val="nil"/>
              <w:left w:val="nil"/>
              <w:bottom w:val="single" w:sz="4" w:space="0" w:color="auto"/>
              <w:right w:val="single" w:sz="4" w:space="0" w:color="auto"/>
            </w:tcBorders>
            <w:noWrap/>
            <w:vAlign w:val="bottom"/>
            <w:hideMark/>
          </w:tcPr>
          <w:p w14:paraId="319BD199"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47.80</w:t>
            </w:r>
          </w:p>
        </w:tc>
        <w:tc>
          <w:tcPr>
            <w:tcW w:w="1842" w:type="dxa"/>
            <w:tcBorders>
              <w:top w:val="single" w:sz="4" w:space="0" w:color="auto"/>
              <w:left w:val="nil"/>
              <w:bottom w:val="single" w:sz="4" w:space="0" w:color="auto"/>
              <w:right w:val="single" w:sz="4" w:space="0" w:color="auto"/>
            </w:tcBorders>
            <w:noWrap/>
            <w:vAlign w:val="bottom"/>
            <w:hideMark/>
          </w:tcPr>
          <w:p w14:paraId="41C4AA28"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46.89</w:t>
            </w:r>
          </w:p>
        </w:tc>
      </w:tr>
      <w:tr w:rsidR="00340ED5" w:rsidRPr="002E3154" w14:paraId="58A191A1"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675F46A6"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5</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4D2635EE"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w:t>
            </w:r>
            <w:proofErr w:type="spellStart"/>
            <w:r w:rsidRPr="00686B7E">
              <w:rPr>
                <w:rFonts w:ascii="Times New Roman" w:eastAsia="Times New Roman" w:hAnsi="Times New Roman" w:cs="Times New Roman"/>
                <w:b/>
                <w:bCs/>
                <w:color w:val="000000"/>
                <w:lang w:eastAsia="en-IN"/>
              </w:rPr>
              <w:t>ZnO</w:t>
            </w:r>
            <w:proofErr w:type="spellEnd"/>
            <w:r w:rsidRPr="00686B7E">
              <w:rPr>
                <w:rFonts w:ascii="Times New Roman" w:eastAsia="Times New Roman" w:hAnsi="Times New Roman" w:cs="Times New Roman"/>
                <w:b/>
                <w:bCs/>
                <w:color w:val="000000"/>
                <w:lang w:eastAsia="en-IN"/>
              </w:rPr>
              <w:t xml:space="preserve"> NPs </w:t>
            </w:r>
            <w:r w:rsidRPr="002E3154">
              <w:rPr>
                <w:rFonts w:ascii="Times New Roman" w:eastAsia="Times New Roman" w:hAnsi="Times New Roman" w:cs="Times New Roman"/>
                <w:b/>
                <w:bCs/>
                <w:color w:val="000000"/>
                <w:lang w:eastAsia="en-IN"/>
              </w:rPr>
              <w:t>(75ppm)</w:t>
            </w:r>
          </w:p>
        </w:tc>
        <w:tc>
          <w:tcPr>
            <w:tcW w:w="1701" w:type="dxa"/>
            <w:tcBorders>
              <w:top w:val="nil"/>
              <w:left w:val="nil"/>
              <w:bottom w:val="single" w:sz="4" w:space="0" w:color="auto"/>
              <w:right w:val="single" w:sz="4" w:space="0" w:color="auto"/>
            </w:tcBorders>
            <w:noWrap/>
            <w:vAlign w:val="bottom"/>
            <w:hideMark/>
          </w:tcPr>
          <w:p w14:paraId="4DEFCD51"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32.77</w:t>
            </w:r>
          </w:p>
        </w:tc>
        <w:tc>
          <w:tcPr>
            <w:tcW w:w="1842" w:type="dxa"/>
            <w:tcBorders>
              <w:top w:val="single" w:sz="4" w:space="0" w:color="auto"/>
              <w:left w:val="nil"/>
              <w:bottom w:val="single" w:sz="4" w:space="0" w:color="auto"/>
              <w:right w:val="single" w:sz="4" w:space="0" w:color="auto"/>
            </w:tcBorders>
            <w:noWrap/>
            <w:vAlign w:val="bottom"/>
            <w:hideMark/>
          </w:tcPr>
          <w:p w14:paraId="03A47ED0"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63.59</w:t>
            </w:r>
          </w:p>
        </w:tc>
      </w:tr>
      <w:tr w:rsidR="00340ED5" w:rsidRPr="002E3154" w14:paraId="178B6680"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495CC3CD"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6</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06D0620C"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proofErr w:type="spellStart"/>
            <w:r w:rsidRPr="00686B7E">
              <w:rPr>
                <w:rFonts w:ascii="Times New Roman" w:eastAsia="Times New Roman" w:hAnsi="Times New Roman" w:cs="Times New Roman"/>
                <w:b/>
                <w:bCs/>
                <w:color w:val="000000"/>
                <w:lang w:eastAsia="en-IN"/>
              </w:rPr>
              <w:t>ZnO</w:t>
            </w:r>
            <w:proofErr w:type="spellEnd"/>
            <w:r w:rsidRPr="00686B7E">
              <w:rPr>
                <w:rFonts w:ascii="Times New Roman" w:eastAsia="Times New Roman" w:hAnsi="Times New Roman" w:cs="Times New Roman"/>
                <w:b/>
                <w:bCs/>
                <w:color w:val="000000"/>
                <w:lang w:eastAsia="en-IN"/>
              </w:rPr>
              <w:t xml:space="preserve"> NPs </w:t>
            </w:r>
            <w:r w:rsidRPr="002E3154">
              <w:rPr>
                <w:rFonts w:ascii="Times New Roman" w:eastAsia="Times New Roman" w:hAnsi="Times New Roman" w:cs="Times New Roman"/>
                <w:b/>
                <w:bCs/>
                <w:color w:val="000000"/>
                <w:lang w:eastAsia="en-IN"/>
              </w:rPr>
              <w:t>(100ppm)</w:t>
            </w:r>
          </w:p>
        </w:tc>
        <w:tc>
          <w:tcPr>
            <w:tcW w:w="1701" w:type="dxa"/>
            <w:tcBorders>
              <w:top w:val="nil"/>
              <w:left w:val="nil"/>
              <w:bottom w:val="single" w:sz="4" w:space="0" w:color="auto"/>
              <w:right w:val="single" w:sz="4" w:space="0" w:color="auto"/>
            </w:tcBorders>
            <w:noWrap/>
            <w:vAlign w:val="bottom"/>
            <w:hideMark/>
          </w:tcPr>
          <w:p w14:paraId="034E2048"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24.87</w:t>
            </w:r>
          </w:p>
        </w:tc>
        <w:tc>
          <w:tcPr>
            <w:tcW w:w="1842" w:type="dxa"/>
            <w:tcBorders>
              <w:top w:val="single" w:sz="4" w:space="0" w:color="auto"/>
              <w:left w:val="nil"/>
              <w:bottom w:val="single" w:sz="4" w:space="0" w:color="auto"/>
              <w:right w:val="single" w:sz="4" w:space="0" w:color="auto"/>
            </w:tcBorders>
            <w:noWrap/>
            <w:vAlign w:val="bottom"/>
            <w:hideMark/>
          </w:tcPr>
          <w:p w14:paraId="67392D4A"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72.36</w:t>
            </w:r>
          </w:p>
        </w:tc>
      </w:tr>
      <w:tr w:rsidR="00340ED5" w:rsidRPr="002E3154" w14:paraId="1477B3A2"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59E7F538"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7</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32B75271"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Neem leaf extract</w:t>
            </w:r>
            <w:r w:rsidRPr="002E3154">
              <w:rPr>
                <w:rFonts w:ascii="Times New Roman" w:eastAsia="Times New Roman" w:hAnsi="Times New Roman" w:cs="Times New Roman"/>
                <w:b/>
                <w:bCs/>
                <w:color w:val="000000"/>
                <w:lang w:eastAsia="en-IN"/>
              </w:rPr>
              <w:t>(250ppm)</w:t>
            </w:r>
          </w:p>
        </w:tc>
        <w:tc>
          <w:tcPr>
            <w:tcW w:w="1701" w:type="dxa"/>
            <w:tcBorders>
              <w:top w:val="nil"/>
              <w:left w:val="nil"/>
              <w:bottom w:val="single" w:sz="4" w:space="0" w:color="auto"/>
              <w:right w:val="single" w:sz="4" w:space="0" w:color="auto"/>
            </w:tcBorders>
            <w:noWrap/>
            <w:vAlign w:val="bottom"/>
            <w:hideMark/>
          </w:tcPr>
          <w:p w14:paraId="3DE27E82"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61.93</w:t>
            </w:r>
          </w:p>
        </w:tc>
        <w:tc>
          <w:tcPr>
            <w:tcW w:w="1842" w:type="dxa"/>
            <w:tcBorders>
              <w:top w:val="single" w:sz="4" w:space="0" w:color="auto"/>
              <w:left w:val="nil"/>
              <w:bottom w:val="single" w:sz="4" w:space="0" w:color="auto"/>
              <w:right w:val="single" w:sz="4" w:space="0" w:color="auto"/>
            </w:tcBorders>
            <w:noWrap/>
            <w:vAlign w:val="bottom"/>
            <w:hideMark/>
          </w:tcPr>
          <w:p w14:paraId="351C29AD"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31.18</w:t>
            </w:r>
          </w:p>
        </w:tc>
      </w:tr>
      <w:tr w:rsidR="00340ED5" w:rsidRPr="002E3154" w14:paraId="0E389AC5"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4F3302E6"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8</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73032278"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Neem leaf extract </w:t>
            </w:r>
            <w:r w:rsidRPr="002E3154">
              <w:rPr>
                <w:rFonts w:ascii="Times New Roman" w:eastAsia="Times New Roman" w:hAnsi="Times New Roman" w:cs="Times New Roman"/>
                <w:b/>
                <w:bCs/>
                <w:color w:val="000000"/>
                <w:lang w:eastAsia="en-IN"/>
              </w:rPr>
              <w:t>(500ppm)</w:t>
            </w:r>
          </w:p>
        </w:tc>
        <w:tc>
          <w:tcPr>
            <w:tcW w:w="1701" w:type="dxa"/>
            <w:tcBorders>
              <w:top w:val="nil"/>
              <w:left w:val="nil"/>
              <w:bottom w:val="single" w:sz="4" w:space="0" w:color="auto"/>
              <w:right w:val="single" w:sz="4" w:space="0" w:color="auto"/>
            </w:tcBorders>
            <w:noWrap/>
            <w:vAlign w:val="bottom"/>
            <w:hideMark/>
          </w:tcPr>
          <w:p w14:paraId="5A4E4B88"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55.50</w:t>
            </w:r>
          </w:p>
        </w:tc>
        <w:tc>
          <w:tcPr>
            <w:tcW w:w="1842" w:type="dxa"/>
            <w:tcBorders>
              <w:top w:val="single" w:sz="4" w:space="0" w:color="auto"/>
              <w:left w:val="nil"/>
              <w:bottom w:val="single" w:sz="4" w:space="0" w:color="auto"/>
              <w:right w:val="single" w:sz="4" w:space="0" w:color="auto"/>
            </w:tcBorders>
            <w:noWrap/>
            <w:vAlign w:val="bottom"/>
            <w:hideMark/>
          </w:tcPr>
          <w:p w14:paraId="08B476A7"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38.33</w:t>
            </w:r>
          </w:p>
        </w:tc>
      </w:tr>
      <w:tr w:rsidR="00340ED5" w:rsidRPr="002E3154" w14:paraId="4B9D20FC"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2C963097"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9</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18D2CD1A"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Neem leaf extract </w:t>
            </w:r>
            <w:r w:rsidRPr="002E3154">
              <w:rPr>
                <w:rFonts w:ascii="Times New Roman" w:eastAsia="Times New Roman" w:hAnsi="Times New Roman" w:cs="Times New Roman"/>
                <w:b/>
                <w:bCs/>
                <w:color w:val="000000"/>
                <w:lang w:eastAsia="en-IN"/>
              </w:rPr>
              <w:t>(750ppm)</w:t>
            </w:r>
          </w:p>
        </w:tc>
        <w:tc>
          <w:tcPr>
            <w:tcW w:w="1701" w:type="dxa"/>
            <w:tcBorders>
              <w:top w:val="nil"/>
              <w:left w:val="nil"/>
              <w:bottom w:val="single" w:sz="4" w:space="0" w:color="auto"/>
              <w:right w:val="single" w:sz="4" w:space="0" w:color="auto"/>
            </w:tcBorders>
            <w:noWrap/>
            <w:vAlign w:val="bottom"/>
            <w:hideMark/>
          </w:tcPr>
          <w:p w14:paraId="6A13136B"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45.97</w:t>
            </w:r>
          </w:p>
        </w:tc>
        <w:tc>
          <w:tcPr>
            <w:tcW w:w="1842" w:type="dxa"/>
            <w:tcBorders>
              <w:top w:val="single" w:sz="4" w:space="0" w:color="auto"/>
              <w:left w:val="nil"/>
              <w:bottom w:val="single" w:sz="4" w:space="0" w:color="auto"/>
              <w:right w:val="single" w:sz="4" w:space="0" w:color="auto"/>
            </w:tcBorders>
            <w:noWrap/>
            <w:vAlign w:val="bottom"/>
            <w:hideMark/>
          </w:tcPr>
          <w:p w14:paraId="78DCD9D1"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43.92</w:t>
            </w:r>
          </w:p>
        </w:tc>
      </w:tr>
      <w:tr w:rsidR="00340ED5" w:rsidRPr="002E3154" w14:paraId="15E2D399"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66073956"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10</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3E2F979F"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proofErr w:type="gramStart"/>
            <w:r w:rsidRPr="00686B7E">
              <w:rPr>
                <w:rFonts w:ascii="Times New Roman" w:eastAsia="Times New Roman" w:hAnsi="Times New Roman" w:cs="Times New Roman"/>
                <w:b/>
                <w:bCs/>
                <w:color w:val="000000"/>
                <w:lang w:eastAsia="en-IN"/>
              </w:rPr>
              <w:t>Fungicide</w:t>
            </w:r>
            <w:r w:rsidRPr="002E3154">
              <w:rPr>
                <w:rFonts w:ascii="Times New Roman" w:eastAsia="Times New Roman" w:hAnsi="Times New Roman" w:cs="Times New Roman"/>
                <w:b/>
                <w:bCs/>
                <w:color w:val="000000"/>
                <w:lang w:eastAsia="en-IN"/>
              </w:rPr>
              <w:t>(</w:t>
            </w:r>
            <w:commentRangeStart w:id="11"/>
            <w:proofErr w:type="gramEnd"/>
            <w:r w:rsidRPr="00686B7E">
              <w:rPr>
                <w:rFonts w:ascii="Times New Roman" w:eastAsia="Times New Roman" w:hAnsi="Times New Roman" w:cs="Times New Roman"/>
                <w:b/>
                <w:bCs/>
                <w:color w:val="000000"/>
                <w:lang w:eastAsia="en-IN"/>
              </w:rPr>
              <w:t>SAAF</w:t>
            </w:r>
            <w:commentRangeEnd w:id="11"/>
            <w:r w:rsidR="0096727F">
              <w:rPr>
                <w:rStyle w:val="CommentReference"/>
              </w:rPr>
              <w:commentReference w:id="11"/>
            </w:r>
            <w:r w:rsidRPr="002E3154">
              <w:rPr>
                <w:rFonts w:ascii="Times New Roman" w:eastAsia="Times New Roman" w:hAnsi="Times New Roman" w:cs="Times New Roman"/>
                <w:b/>
                <w:bCs/>
                <w:color w:val="000000"/>
                <w:lang w:eastAsia="en-IN"/>
              </w:rPr>
              <w:t>-1000ppm)</w:t>
            </w:r>
          </w:p>
        </w:tc>
        <w:tc>
          <w:tcPr>
            <w:tcW w:w="1701" w:type="dxa"/>
            <w:tcBorders>
              <w:top w:val="nil"/>
              <w:left w:val="nil"/>
              <w:bottom w:val="single" w:sz="4" w:space="0" w:color="auto"/>
              <w:right w:val="single" w:sz="4" w:space="0" w:color="auto"/>
            </w:tcBorders>
            <w:noWrap/>
            <w:vAlign w:val="bottom"/>
            <w:hideMark/>
          </w:tcPr>
          <w:p w14:paraId="42D88082"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33.63</w:t>
            </w:r>
          </w:p>
        </w:tc>
        <w:tc>
          <w:tcPr>
            <w:tcW w:w="1842" w:type="dxa"/>
            <w:tcBorders>
              <w:top w:val="single" w:sz="4" w:space="0" w:color="auto"/>
              <w:left w:val="nil"/>
              <w:bottom w:val="single" w:sz="4" w:space="0" w:color="auto"/>
              <w:right w:val="single" w:sz="4" w:space="0" w:color="auto"/>
            </w:tcBorders>
            <w:noWrap/>
            <w:vAlign w:val="bottom"/>
            <w:hideMark/>
          </w:tcPr>
          <w:p w14:paraId="06C6DB97"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62.63</w:t>
            </w:r>
          </w:p>
        </w:tc>
      </w:tr>
      <w:tr w:rsidR="00340ED5" w:rsidRPr="002E3154" w14:paraId="743DF457"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39DC60B6"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11</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5676EE92"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Control</w:t>
            </w:r>
          </w:p>
        </w:tc>
        <w:tc>
          <w:tcPr>
            <w:tcW w:w="1701" w:type="dxa"/>
            <w:tcBorders>
              <w:top w:val="nil"/>
              <w:left w:val="nil"/>
              <w:bottom w:val="single" w:sz="4" w:space="0" w:color="auto"/>
              <w:right w:val="single" w:sz="4" w:space="0" w:color="auto"/>
            </w:tcBorders>
            <w:noWrap/>
            <w:vAlign w:val="bottom"/>
            <w:hideMark/>
          </w:tcPr>
          <w:p w14:paraId="2BAB49AE"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90.00</w:t>
            </w:r>
          </w:p>
        </w:tc>
        <w:tc>
          <w:tcPr>
            <w:tcW w:w="1842" w:type="dxa"/>
            <w:tcBorders>
              <w:top w:val="single" w:sz="4" w:space="0" w:color="auto"/>
              <w:left w:val="nil"/>
              <w:bottom w:val="single" w:sz="4" w:space="0" w:color="auto"/>
              <w:right w:val="single" w:sz="4" w:space="0" w:color="auto"/>
            </w:tcBorders>
            <w:noWrap/>
            <w:vAlign w:val="bottom"/>
            <w:hideMark/>
          </w:tcPr>
          <w:p w14:paraId="65366E9A"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t>
            </w:r>
          </w:p>
        </w:tc>
      </w:tr>
      <w:tr w:rsidR="00340ED5" w:rsidRPr="002E3154" w14:paraId="4D2184B0" w14:textId="77777777" w:rsidTr="0083340D">
        <w:trPr>
          <w:trHeight w:val="330"/>
        </w:trPr>
        <w:tc>
          <w:tcPr>
            <w:tcW w:w="846" w:type="dxa"/>
            <w:tcBorders>
              <w:top w:val="nil"/>
              <w:left w:val="single" w:sz="4" w:space="0" w:color="auto"/>
              <w:bottom w:val="single" w:sz="4" w:space="0" w:color="auto"/>
              <w:right w:val="single" w:sz="4" w:space="0" w:color="auto"/>
            </w:tcBorders>
            <w:noWrap/>
            <w:vAlign w:val="bottom"/>
            <w:hideMark/>
          </w:tcPr>
          <w:p w14:paraId="07D3AB1D" w14:textId="77777777" w:rsidR="00340ED5" w:rsidRPr="002E3154" w:rsidRDefault="00340ED5" w:rsidP="0083340D">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5E58349A"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531753">
              <w:rPr>
                <w:rFonts w:ascii="Times New Roman" w:eastAsia="Times New Roman" w:hAnsi="Times New Roman" w:cs="Times New Roman"/>
                <w:b/>
                <w:bCs/>
                <w:color w:val="000000"/>
                <w:sz w:val="24"/>
                <w:szCs w:val="24"/>
                <w:lang w:eastAsia="en-IN"/>
              </w:rPr>
              <w:t>C.D. at 5%</w:t>
            </w:r>
          </w:p>
        </w:tc>
        <w:tc>
          <w:tcPr>
            <w:tcW w:w="1701" w:type="dxa"/>
            <w:tcBorders>
              <w:top w:val="nil"/>
              <w:left w:val="nil"/>
              <w:bottom w:val="single" w:sz="4" w:space="0" w:color="auto"/>
              <w:right w:val="single" w:sz="4" w:space="0" w:color="auto"/>
            </w:tcBorders>
            <w:vAlign w:val="center"/>
            <w:hideMark/>
          </w:tcPr>
          <w:p w14:paraId="78E6D334" w14:textId="77777777" w:rsidR="00340ED5" w:rsidRPr="002E3154" w:rsidRDefault="00340ED5" w:rsidP="0083340D">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3.136</w:t>
            </w:r>
          </w:p>
        </w:tc>
        <w:tc>
          <w:tcPr>
            <w:tcW w:w="1842" w:type="dxa"/>
            <w:tcBorders>
              <w:top w:val="single" w:sz="4" w:space="0" w:color="auto"/>
              <w:left w:val="nil"/>
              <w:bottom w:val="single" w:sz="4" w:space="0" w:color="auto"/>
              <w:right w:val="single" w:sz="4" w:space="0" w:color="auto"/>
            </w:tcBorders>
            <w:noWrap/>
            <w:vAlign w:val="bottom"/>
            <w:hideMark/>
          </w:tcPr>
          <w:p w14:paraId="4A417B3C"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r w:rsidR="00340ED5" w:rsidRPr="002E3154" w14:paraId="6FAC8256" w14:textId="77777777" w:rsidTr="0083340D">
        <w:trPr>
          <w:trHeight w:val="330"/>
        </w:trPr>
        <w:tc>
          <w:tcPr>
            <w:tcW w:w="846" w:type="dxa"/>
            <w:tcBorders>
              <w:top w:val="nil"/>
              <w:left w:val="single" w:sz="4" w:space="0" w:color="auto"/>
              <w:bottom w:val="single" w:sz="4" w:space="0" w:color="auto"/>
              <w:right w:val="single" w:sz="4" w:space="0" w:color="auto"/>
            </w:tcBorders>
            <w:noWrap/>
            <w:vAlign w:val="bottom"/>
            <w:hideMark/>
          </w:tcPr>
          <w:p w14:paraId="19EC3040" w14:textId="77777777" w:rsidR="00340ED5" w:rsidRPr="002E3154" w:rsidRDefault="00340ED5" w:rsidP="0083340D">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1503D8B3"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531753">
              <w:rPr>
                <w:rFonts w:ascii="Times New Roman" w:eastAsia="Times New Roman" w:hAnsi="Times New Roman" w:cs="Times New Roman"/>
                <w:b/>
                <w:bCs/>
                <w:color w:val="000000"/>
                <w:sz w:val="24"/>
                <w:szCs w:val="24"/>
                <w:lang w:eastAsia="en-IN"/>
              </w:rPr>
              <w:t>SE (m)±</w:t>
            </w:r>
          </w:p>
        </w:tc>
        <w:tc>
          <w:tcPr>
            <w:tcW w:w="1701" w:type="dxa"/>
            <w:tcBorders>
              <w:top w:val="nil"/>
              <w:left w:val="nil"/>
              <w:bottom w:val="single" w:sz="4" w:space="0" w:color="auto"/>
              <w:right w:val="single" w:sz="4" w:space="0" w:color="auto"/>
            </w:tcBorders>
            <w:vAlign w:val="center"/>
            <w:hideMark/>
          </w:tcPr>
          <w:p w14:paraId="4F9D0F83" w14:textId="77777777" w:rsidR="00340ED5" w:rsidRPr="002E3154" w:rsidRDefault="00340ED5" w:rsidP="0083340D">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1.063</w:t>
            </w:r>
          </w:p>
        </w:tc>
        <w:tc>
          <w:tcPr>
            <w:tcW w:w="1842" w:type="dxa"/>
            <w:tcBorders>
              <w:top w:val="single" w:sz="4" w:space="0" w:color="auto"/>
              <w:left w:val="nil"/>
              <w:bottom w:val="single" w:sz="4" w:space="0" w:color="auto"/>
              <w:right w:val="single" w:sz="4" w:space="0" w:color="auto"/>
            </w:tcBorders>
            <w:noWrap/>
            <w:vAlign w:val="bottom"/>
            <w:hideMark/>
          </w:tcPr>
          <w:p w14:paraId="5768EF2D"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r w:rsidR="00340ED5" w:rsidRPr="002E3154" w14:paraId="500D82BC" w14:textId="77777777" w:rsidTr="0083340D">
        <w:trPr>
          <w:trHeight w:val="330"/>
        </w:trPr>
        <w:tc>
          <w:tcPr>
            <w:tcW w:w="846" w:type="dxa"/>
            <w:tcBorders>
              <w:top w:val="nil"/>
              <w:left w:val="single" w:sz="4" w:space="0" w:color="auto"/>
              <w:bottom w:val="single" w:sz="4" w:space="0" w:color="auto"/>
              <w:right w:val="single" w:sz="4" w:space="0" w:color="auto"/>
            </w:tcBorders>
            <w:noWrap/>
            <w:vAlign w:val="bottom"/>
            <w:hideMark/>
          </w:tcPr>
          <w:p w14:paraId="48111A26" w14:textId="77777777" w:rsidR="00340ED5" w:rsidRPr="002E3154" w:rsidRDefault="00340ED5" w:rsidP="0083340D">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5324F5DA"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SE(d)</w:t>
            </w:r>
          </w:p>
        </w:tc>
        <w:tc>
          <w:tcPr>
            <w:tcW w:w="1701" w:type="dxa"/>
            <w:tcBorders>
              <w:top w:val="nil"/>
              <w:left w:val="nil"/>
              <w:bottom w:val="single" w:sz="4" w:space="0" w:color="auto"/>
              <w:right w:val="single" w:sz="4" w:space="0" w:color="auto"/>
            </w:tcBorders>
            <w:vAlign w:val="center"/>
            <w:hideMark/>
          </w:tcPr>
          <w:p w14:paraId="4BF88210" w14:textId="77777777" w:rsidR="00340ED5" w:rsidRPr="002E3154" w:rsidRDefault="00340ED5" w:rsidP="0083340D">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1.503</w:t>
            </w:r>
          </w:p>
        </w:tc>
        <w:tc>
          <w:tcPr>
            <w:tcW w:w="1842" w:type="dxa"/>
            <w:tcBorders>
              <w:top w:val="single" w:sz="4" w:space="0" w:color="auto"/>
              <w:left w:val="nil"/>
              <w:bottom w:val="single" w:sz="4" w:space="0" w:color="auto"/>
              <w:right w:val="single" w:sz="4" w:space="0" w:color="auto"/>
            </w:tcBorders>
            <w:noWrap/>
            <w:vAlign w:val="bottom"/>
            <w:hideMark/>
          </w:tcPr>
          <w:p w14:paraId="17A27FCC"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r w:rsidR="00340ED5" w:rsidRPr="002E3154" w14:paraId="31F12639" w14:textId="77777777" w:rsidTr="0083340D">
        <w:trPr>
          <w:trHeight w:val="330"/>
        </w:trPr>
        <w:tc>
          <w:tcPr>
            <w:tcW w:w="846" w:type="dxa"/>
            <w:tcBorders>
              <w:top w:val="nil"/>
              <w:left w:val="single" w:sz="4" w:space="0" w:color="auto"/>
              <w:bottom w:val="single" w:sz="4" w:space="0" w:color="auto"/>
              <w:right w:val="single" w:sz="4" w:space="0" w:color="auto"/>
            </w:tcBorders>
            <w:noWrap/>
            <w:vAlign w:val="bottom"/>
            <w:hideMark/>
          </w:tcPr>
          <w:p w14:paraId="315D4708" w14:textId="77777777" w:rsidR="00340ED5" w:rsidRPr="002E3154" w:rsidRDefault="00340ED5" w:rsidP="0083340D">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627AC47D"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C.V.</w:t>
            </w:r>
          </w:p>
        </w:tc>
        <w:tc>
          <w:tcPr>
            <w:tcW w:w="1701" w:type="dxa"/>
            <w:tcBorders>
              <w:top w:val="nil"/>
              <w:left w:val="nil"/>
              <w:bottom w:val="single" w:sz="4" w:space="0" w:color="auto"/>
              <w:right w:val="single" w:sz="4" w:space="0" w:color="auto"/>
            </w:tcBorders>
            <w:vAlign w:val="center"/>
            <w:hideMark/>
          </w:tcPr>
          <w:p w14:paraId="1AD0CD4C" w14:textId="77777777" w:rsidR="00340ED5" w:rsidRPr="002E3154" w:rsidRDefault="00340ED5" w:rsidP="0083340D">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4.221</w:t>
            </w:r>
          </w:p>
        </w:tc>
        <w:tc>
          <w:tcPr>
            <w:tcW w:w="1842" w:type="dxa"/>
            <w:tcBorders>
              <w:top w:val="single" w:sz="4" w:space="0" w:color="auto"/>
              <w:left w:val="nil"/>
              <w:bottom w:val="single" w:sz="4" w:space="0" w:color="auto"/>
              <w:right w:val="single" w:sz="4" w:space="0" w:color="auto"/>
            </w:tcBorders>
            <w:noWrap/>
            <w:vAlign w:val="bottom"/>
            <w:hideMark/>
          </w:tcPr>
          <w:p w14:paraId="5760A6F0"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bl>
    <w:p w14:paraId="0B5414CE" w14:textId="77777777" w:rsidR="00340ED5" w:rsidRDefault="00340ED5" w:rsidP="00340ED5">
      <w:pPr>
        <w:tabs>
          <w:tab w:val="left" w:pos="720"/>
          <w:tab w:val="left" w:pos="1170"/>
        </w:tabs>
        <w:autoSpaceDE w:val="0"/>
        <w:autoSpaceDN w:val="0"/>
        <w:adjustRightInd w:val="0"/>
        <w:spacing w:after="0" w:line="360" w:lineRule="auto"/>
        <w:jc w:val="both"/>
        <w:rPr>
          <w:rFonts w:ascii="Times New Roman" w:hAnsi="Times New Roman" w:cs="Times New Roman"/>
          <w:b/>
          <w:bCs/>
          <w:sz w:val="24"/>
          <w:szCs w:val="24"/>
        </w:rPr>
      </w:pPr>
    </w:p>
    <w:p w14:paraId="33AEC9E0" w14:textId="77777777" w:rsidR="00340ED5" w:rsidRDefault="00340ED5" w:rsidP="008D4A15">
      <w:pPr>
        <w:spacing w:line="360" w:lineRule="auto"/>
        <w:jc w:val="both"/>
        <w:rPr>
          <w:rFonts w:ascii="Times New Roman" w:hAnsi="Times New Roman" w:cs="Times New Roman"/>
          <w:sz w:val="24"/>
          <w:szCs w:val="24"/>
        </w:rPr>
      </w:pPr>
    </w:p>
    <w:p w14:paraId="53836234" w14:textId="77777777" w:rsidR="00340ED5" w:rsidRDefault="00340ED5" w:rsidP="008D4A15">
      <w:pPr>
        <w:spacing w:line="360" w:lineRule="auto"/>
        <w:jc w:val="both"/>
        <w:rPr>
          <w:rFonts w:ascii="Times New Roman" w:hAnsi="Times New Roman" w:cs="Times New Roman"/>
          <w:sz w:val="24"/>
          <w:szCs w:val="24"/>
        </w:rPr>
      </w:pPr>
    </w:p>
    <w:p w14:paraId="725B37D5" w14:textId="77777777" w:rsidR="00340ED5" w:rsidRDefault="00340ED5" w:rsidP="008D4A15">
      <w:pPr>
        <w:spacing w:line="360" w:lineRule="auto"/>
        <w:jc w:val="both"/>
        <w:rPr>
          <w:rFonts w:ascii="Times New Roman" w:hAnsi="Times New Roman" w:cs="Times New Roman"/>
          <w:sz w:val="24"/>
          <w:szCs w:val="24"/>
        </w:rPr>
      </w:pPr>
    </w:p>
    <w:p w14:paraId="3079E981" w14:textId="77777777" w:rsidR="00340ED5" w:rsidRDefault="00340ED5" w:rsidP="008D4A15">
      <w:pPr>
        <w:spacing w:line="360" w:lineRule="auto"/>
        <w:jc w:val="both"/>
        <w:rPr>
          <w:rFonts w:ascii="Times New Roman" w:hAnsi="Times New Roman" w:cs="Times New Roman"/>
          <w:sz w:val="24"/>
          <w:szCs w:val="24"/>
        </w:rPr>
      </w:pPr>
    </w:p>
    <w:p w14:paraId="4FFFCEE8" w14:textId="77777777" w:rsidR="00340ED5" w:rsidRDefault="00340ED5" w:rsidP="008D4A15">
      <w:pPr>
        <w:spacing w:line="360" w:lineRule="auto"/>
        <w:jc w:val="both"/>
        <w:rPr>
          <w:rFonts w:ascii="Times New Roman" w:hAnsi="Times New Roman" w:cs="Times New Roman"/>
          <w:sz w:val="24"/>
          <w:szCs w:val="24"/>
        </w:rPr>
      </w:pPr>
    </w:p>
    <w:p w14:paraId="23B17A57" w14:textId="77777777" w:rsidR="00340ED5" w:rsidRDefault="00340ED5" w:rsidP="008D4A15">
      <w:pPr>
        <w:spacing w:line="360" w:lineRule="auto"/>
        <w:jc w:val="both"/>
        <w:rPr>
          <w:rFonts w:ascii="Times New Roman" w:hAnsi="Times New Roman" w:cs="Times New Roman"/>
          <w:sz w:val="24"/>
          <w:szCs w:val="24"/>
        </w:rPr>
      </w:pPr>
    </w:p>
    <w:p w14:paraId="6AAF3032" w14:textId="77777777" w:rsidR="00340ED5" w:rsidRDefault="00340ED5" w:rsidP="008D4A15">
      <w:pPr>
        <w:spacing w:line="360" w:lineRule="auto"/>
        <w:jc w:val="both"/>
        <w:rPr>
          <w:rFonts w:ascii="Times New Roman" w:hAnsi="Times New Roman" w:cs="Times New Roman"/>
          <w:sz w:val="24"/>
          <w:szCs w:val="24"/>
        </w:rPr>
      </w:pPr>
    </w:p>
    <w:p w14:paraId="5DD8F123" w14:textId="77777777" w:rsidR="00340ED5" w:rsidRDefault="00340ED5" w:rsidP="008D4A15">
      <w:pPr>
        <w:spacing w:line="360" w:lineRule="auto"/>
        <w:jc w:val="both"/>
        <w:rPr>
          <w:rFonts w:ascii="Times New Roman" w:hAnsi="Times New Roman" w:cs="Times New Roman"/>
          <w:sz w:val="24"/>
          <w:szCs w:val="24"/>
        </w:rPr>
      </w:pPr>
    </w:p>
    <w:p w14:paraId="66A7B908" w14:textId="77777777" w:rsidR="00340ED5" w:rsidRDefault="00340ED5" w:rsidP="008D4A15">
      <w:pPr>
        <w:spacing w:line="360" w:lineRule="auto"/>
        <w:jc w:val="both"/>
        <w:rPr>
          <w:rFonts w:ascii="Times New Roman" w:hAnsi="Times New Roman" w:cs="Times New Roman"/>
          <w:sz w:val="24"/>
          <w:szCs w:val="24"/>
        </w:rPr>
      </w:pPr>
    </w:p>
    <w:p w14:paraId="4B7268A2" w14:textId="77777777" w:rsidR="00340ED5" w:rsidRDefault="00340ED5" w:rsidP="008D4A15">
      <w:pPr>
        <w:spacing w:line="360" w:lineRule="auto"/>
        <w:jc w:val="both"/>
        <w:rPr>
          <w:rFonts w:ascii="Times New Roman" w:hAnsi="Times New Roman" w:cs="Times New Roman"/>
          <w:sz w:val="24"/>
          <w:szCs w:val="24"/>
        </w:rPr>
      </w:pPr>
    </w:p>
    <w:p w14:paraId="7F24EAEF" w14:textId="77777777" w:rsidR="00340ED5" w:rsidRDefault="00340ED5" w:rsidP="00340ED5">
      <w:pPr>
        <w:pStyle w:val="ListParagraph"/>
        <w:numPr>
          <w:ilvl w:val="0"/>
          <w:numId w:val="2"/>
        </w:numPr>
        <w:spacing w:line="360" w:lineRule="auto"/>
        <w:jc w:val="both"/>
        <w:rPr>
          <w:rFonts w:ascii="Times New Roman" w:hAnsi="Times New Roman" w:cs="Times New Roman"/>
          <w:b/>
          <w:sz w:val="24"/>
          <w:szCs w:val="24"/>
        </w:rPr>
      </w:pPr>
      <w:r w:rsidRPr="00340ED5">
        <w:rPr>
          <w:rFonts w:ascii="Times New Roman" w:hAnsi="Times New Roman" w:cs="Times New Roman"/>
          <w:b/>
          <w:sz w:val="24"/>
          <w:szCs w:val="24"/>
        </w:rPr>
        <w:t>Conclusion</w:t>
      </w:r>
    </w:p>
    <w:p w14:paraId="4655DC18" w14:textId="77777777" w:rsidR="00B43974" w:rsidRDefault="004C349F" w:rsidP="00B43974">
      <w:pPr>
        <w:pStyle w:val="ListParagraph"/>
        <w:spacing w:line="360" w:lineRule="auto"/>
        <w:jc w:val="both"/>
        <w:rPr>
          <w:rFonts w:ascii="Times New Roman" w:hAnsi="Times New Roman" w:cs="Times New Roman"/>
          <w:sz w:val="24"/>
          <w:szCs w:val="24"/>
        </w:rPr>
      </w:pPr>
      <w:r w:rsidRPr="004C349F">
        <w:rPr>
          <w:rFonts w:ascii="Times New Roman" w:hAnsi="Times New Roman" w:cs="Times New Roman"/>
          <w:sz w:val="24"/>
          <w:szCs w:val="24"/>
        </w:rPr>
        <w:t xml:space="preserve">The study demonstrated that green-synthesized silver nanoparticles, particularly neem-based </w:t>
      </w:r>
      <w:proofErr w:type="spellStart"/>
      <w:r w:rsidRPr="004C349F">
        <w:rPr>
          <w:rFonts w:ascii="Times New Roman" w:hAnsi="Times New Roman" w:cs="Times New Roman"/>
          <w:sz w:val="24"/>
          <w:szCs w:val="24"/>
        </w:rPr>
        <w:t>AgNPs</w:t>
      </w:r>
      <w:proofErr w:type="spellEnd"/>
      <w:r w:rsidRPr="004C349F">
        <w:rPr>
          <w:rFonts w:ascii="Times New Roman" w:hAnsi="Times New Roman" w:cs="Times New Roman"/>
          <w:sz w:val="24"/>
          <w:szCs w:val="24"/>
        </w:rPr>
        <w:t xml:space="preserve"> at 100 ppm, were most effective in suppressing </w:t>
      </w:r>
      <w:r w:rsidRPr="004C349F">
        <w:rPr>
          <w:rFonts w:ascii="Times New Roman" w:hAnsi="Times New Roman" w:cs="Times New Roman"/>
          <w:i/>
          <w:sz w:val="24"/>
          <w:szCs w:val="24"/>
        </w:rPr>
        <w:t xml:space="preserve">Phomopsis </w:t>
      </w:r>
      <w:proofErr w:type="spellStart"/>
      <w:r w:rsidRPr="004C349F">
        <w:rPr>
          <w:rFonts w:ascii="Times New Roman" w:hAnsi="Times New Roman" w:cs="Times New Roman"/>
          <w:i/>
          <w:sz w:val="24"/>
          <w:szCs w:val="24"/>
        </w:rPr>
        <w:t>vexans</w:t>
      </w:r>
      <w:proofErr w:type="spellEnd"/>
      <w:r w:rsidRPr="004C349F">
        <w:rPr>
          <w:rFonts w:ascii="Times New Roman" w:hAnsi="Times New Roman" w:cs="Times New Roman"/>
          <w:sz w:val="24"/>
          <w:szCs w:val="24"/>
        </w:rPr>
        <w:t xml:space="preserve"> compared to </w:t>
      </w:r>
      <w:proofErr w:type="spellStart"/>
      <w:r w:rsidRPr="004C349F">
        <w:rPr>
          <w:rFonts w:ascii="Times New Roman" w:hAnsi="Times New Roman" w:cs="Times New Roman"/>
          <w:sz w:val="24"/>
          <w:szCs w:val="24"/>
        </w:rPr>
        <w:t>ZnO</w:t>
      </w:r>
      <w:proofErr w:type="spellEnd"/>
      <w:r w:rsidRPr="004C349F">
        <w:rPr>
          <w:rFonts w:ascii="Times New Roman" w:hAnsi="Times New Roman" w:cs="Times New Roman"/>
          <w:sz w:val="24"/>
          <w:szCs w:val="24"/>
        </w:rPr>
        <w:t xml:space="preserve"> nanoparticles, neem leaf extracts, and the standard fungicide </w:t>
      </w:r>
      <w:commentRangeStart w:id="12"/>
      <w:proofErr w:type="spellStart"/>
      <w:r w:rsidRPr="004C349F">
        <w:rPr>
          <w:rFonts w:ascii="Times New Roman" w:hAnsi="Times New Roman" w:cs="Times New Roman"/>
          <w:sz w:val="24"/>
          <w:szCs w:val="24"/>
        </w:rPr>
        <w:t>Saaf</w:t>
      </w:r>
      <w:commentRangeEnd w:id="12"/>
      <w:proofErr w:type="spellEnd"/>
      <w:r w:rsidR="0096727F">
        <w:rPr>
          <w:rStyle w:val="CommentReference"/>
        </w:rPr>
        <w:commentReference w:id="12"/>
      </w:r>
      <w:r w:rsidRPr="004C349F">
        <w:rPr>
          <w:rFonts w:ascii="Times New Roman" w:hAnsi="Times New Roman" w:cs="Times New Roman"/>
          <w:sz w:val="24"/>
          <w:szCs w:val="24"/>
        </w:rPr>
        <w:t>. A clear concentration-dependent inhibition was observed, with nanoparticles consistently outperforming plant ex</w:t>
      </w:r>
      <w:r w:rsidR="00AB6843">
        <w:rPr>
          <w:rFonts w:ascii="Times New Roman" w:hAnsi="Times New Roman" w:cs="Times New Roman"/>
          <w:sz w:val="24"/>
          <w:szCs w:val="24"/>
        </w:rPr>
        <w:t xml:space="preserve">tracts and chemical fungicides. Thus </w:t>
      </w:r>
      <w:r w:rsidRPr="004C349F">
        <w:rPr>
          <w:rFonts w:ascii="Times New Roman" w:hAnsi="Times New Roman" w:cs="Times New Roman"/>
          <w:sz w:val="24"/>
          <w:szCs w:val="24"/>
        </w:rPr>
        <w:t xml:space="preserve">neem-based silver nanoparticles </w:t>
      </w:r>
      <w:r w:rsidR="00AB6843">
        <w:rPr>
          <w:rFonts w:ascii="Times New Roman" w:hAnsi="Times New Roman" w:cs="Times New Roman"/>
          <w:sz w:val="24"/>
          <w:szCs w:val="24"/>
        </w:rPr>
        <w:t xml:space="preserve">can be adopted </w:t>
      </w:r>
      <w:r w:rsidRPr="004C349F">
        <w:rPr>
          <w:rFonts w:ascii="Times New Roman" w:hAnsi="Times New Roman" w:cs="Times New Roman"/>
          <w:sz w:val="24"/>
          <w:szCs w:val="24"/>
        </w:rPr>
        <w:t xml:space="preserve">as an eco-friendly and highly effective alternative to chemical fungicides for managing Phomopsis </w:t>
      </w:r>
      <w:commentRangeStart w:id="13"/>
      <w:r w:rsidRPr="004C349F">
        <w:rPr>
          <w:rFonts w:ascii="Times New Roman" w:hAnsi="Times New Roman" w:cs="Times New Roman"/>
          <w:sz w:val="24"/>
          <w:szCs w:val="24"/>
        </w:rPr>
        <w:t>blight</w:t>
      </w:r>
      <w:commentRangeEnd w:id="13"/>
      <w:r w:rsidR="0096727F">
        <w:rPr>
          <w:rStyle w:val="CommentReference"/>
        </w:rPr>
        <w:commentReference w:id="13"/>
      </w:r>
      <w:r w:rsidRPr="004C349F">
        <w:rPr>
          <w:rFonts w:ascii="Times New Roman" w:hAnsi="Times New Roman" w:cs="Times New Roman"/>
          <w:sz w:val="24"/>
          <w:szCs w:val="24"/>
        </w:rPr>
        <w:t>.</w:t>
      </w:r>
    </w:p>
    <w:p w14:paraId="66E95590" w14:textId="77777777" w:rsidR="00B43974" w:rsidRDefault="00B43974" w:rsidP="00B43974">
      <w:pPr>
        <w:pStyle w:val="ListParagraph"/>
        <w:spacing w:line="360" w:lineRule="auto"/>
        <w:jc w:val="both"/>
        <w:rPr>
          <w:rFonts w:ascii="Times New Roman" w:hAnsi="Times New Roman" w:cs="Times New Roman"/>
          <w:sz w:val="24"/>
          <w:szCs w:val="24"/>
        </w:rPr>
      </w:pPr>
    </w:p>
    <w:p w14:paraId="20847524"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148EBB46"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42B33410"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6FE11629"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291C269F"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380261D4"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4E6FC11B"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30500067" w14:textId="77777777" w:rsidR="005C32FD" w:rsidRPr="00B43974" w:rsidRDefault="005C32FD" w:rsidP="00B43974">
      <w:pPr>
        <w:pStyle w:val="ListParagraph"/>
        <w:spacing w:line="360" w:lineRule="auto"/>
        <w:ind w:hanging="720"/>
        <w:jc w:val="both"/>
        <w:rPr>
          <w:rFonts w:ascii="Times New Roman" w:hAnsi="Times New Roman" w:cs="Times New Roman"/>
          <w:sz w:val="24"/>
          <w:szCs w:val="24"/>
        </w:rPr>
      </w:pPr>
      <w:r w:rsidRPr="00271210">
        <w:rPr>
          <w:rFonts w:ascii="Times New Roman" w:hAnsi="Times New Roman" w:cs="Times New Roman"/>
          <w:b/>
          <w:sz w:val="24"/>
          <w:szCs w:val="24"/>
        </w:rPr>
        <w:lastRenderedPageBreak/>
        <w:t>References:</w:t>
      </w:r>
    </w:p>
    <w:p w14:paraId="082C2FDC" w14:textId="77777777" w:rsidR="00092DA3" w:rsidRDefault="00092DA3" w:rsidP="00DD4111">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D261FF">
        <w:rPr>
          <w:rFonts w:ascii="Times New Roman" w:hAnsi="Times New Roman" w:cs="Times New Roman"/>
          <w:color w:val="222222"/>
          <w:sz w:val="24"/>
          <w:szCs w:val="24"/>
          <w:shd w:val="clear" w:color="auto" w:fill="FFFFFF"/>
        </w:rPr>
        <w:t xml:space="preserve">Ahmed, S., Ahmad, M., Swami, B. L., </w:t>
      </w:r>
      <w:r>
        <w:rPr>
          <w:rFonts w:ascii="Times New Roman" w:hAnsi="Times New Roman" w:cs="Times New Roman"/>
          <w:color w:val="222222"/>
          <w:sz w:val="24"/>
          <w:szCs w:val="24"/>
          <w:shd w:val="clear" w:color="auto" w:fill="FFFFFF"/>
        </w:rPr>
        <w:t xml:space="preserve">and </w:t>
      </w:r>
      <w:r w:rsidRPr="00D261FF">
        <w:rPr>
          <w:rFonts w:ascii="Times New Roman" w:hAnsi="Times New Roman" w:cs="Times New Roman"/>
          <w:color w:val="222222"/>
          <w:sz w:val="24"/>
          <w:szCs w:val="24"/>
          <w:shd w:val="clear" w:color="auto" w:fill="FFFFFF"/>
        </w:rPr>
        <w:t>Ikram, S. (2016). A review on plants extract mediated synthesis of silver nanoparticles for antimicrobial applications: a green expertise. </w:t>
      </w:r>
      <w:r w:rsidRPr="00D261FF">
        <w:rPr>
          <w:rFonts w:ascii="Times New Roman" w:hAnsi="Times New Roman" w:cs="Times New Roman"/>
          <w:i/>
          <w:iCs/>
          <w:color w:val="222222"/>
          <w:sz w:val="24"/>
          <w:szCs w:val="24"/>
          <w:shd w:val="clear" w:color="auto" w:fill="FFFFFF"/>
        </w:rPr>
        <w:t>Journal of advanced research</w:t>
      </w:r>
      <w:r w:rsidRPr="0096727F">
        <w:rPr>
          <w:rFonts w:ascii="Times New Roman" w:hAnsi="Times New Roman" w:cs="Times New Roman"/>
          <w:color w:val="222222"/>
          <w:sz w:val="24"/>
          <w:szCs w:val="24"/>
          <w:shd w:val="clear" w:color="auto" w:fill="FFFFFF"/>
        </w:rPr>
        <w:t>, </w:t>
      </w:r>
      <w:commentRangeStart w:id="14"/>
      <w:r w:rsidRPr="0096727F">
        <w:rPr>
          <w:rFonts w:ascii="Times New Roman" w:hAnsi="Times New Roman" w:cs="Times New Roman"/>
          <w:color w:val="222222"/>
          <w:sz w:val="24"/>
          <w:szCs w:val="24"/>
          <w:shd w:val="clear" w:color="auto" w:fill="FFFFFF"/>
        </w:rPr>
        <w:t>7</w:t>
      </w:r>
      <w:commentRangeEnd w:id="14"/>
      <w:r w:rsidR="0096727F">
        <w:rPr>
          <w:rStyle w:val="CommentReference"/>
        </w:rPr>
        <w:commentReference w:id="14"/>
      </w:r>
      <w:r w:rsidRPr="00D261FF">
        <w:rPr>
          <w:rFonts w:ascii="Times New Roman" w:hAnsi="Times New Roman" w:cs="Times New Roman"/>
          <w:color w:val="222222"/>
          <w:sz w:val="24"/>
          <w:szCs w:val="24"/>
          <w:shd w:val="clear" w:color="auto" w:fill="FFFFFF"/>
        </w:rPr>
        <w:t>(1), 17-28.</w:t>
      </w:r>
    </w:p>
    <w:p w14:paraId="2234C67E" w14:textId="77777777" w:rsidR="00092DA3" w:rsidRPr="00451AF2" w:rsidRDefault="00092DA3" w:rsidP="0027121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Akhtar, K. P., Saleem, M. Y., Asghar, M., &amp; Haq, M. A. (2008). Assessment of resistance in eggplant cultivars against </w:t>
      </w:r>
      <w:r w:rsidRPr="00451AF2">
        <w:rPr>
          <w:rFonts w:ascii="Times New Roman" w:eastAsia="Times New Roman" w:hAnsi="Times New Roman" w:cs="Times New Roman"/>
          <w:i/>
          <w:iCs/>
          <w:color w:val="000000" w:themeColor="text1"/>
          <w:sz w:val="24"/>
          <w:szCs w:val="24"/>
        </w:rPr>
        <w:t xml:space="preserve">Phomopsis </w:t>
      </w:r>
      <w:proofErr w:type="spellStart"/>
      <w:r w:rsidRPr="00451AF2">
        <w:rPr>
          <w:rFonts w:ascii="Times New Roman" w:eastAsia="Times New Roman" w:hAnsi="Times New Roman" w:cs="Times New Roman"/>
          <w:i/>
          <w:iCs/>
          <w:color w:val="000000" w:themeColor="text1"/>
          <w:sz w:val="24"/>
          <w:szCs w:val="24"/>
        </w:rPr>
        <w:t>vexans</w:t>
      </w:r>
      <w:proofErr w:type="spellEnd"/>
      <w:r w:rsidRPr="00451AF2">
        <w:rPr>
          <w:rFonts w:ascii="Times New Roman" w:eastAsia="Times New Roman" w:hAnsi="Times New Roman" w:cs="Times New Roman"/>
          <w:color w:val="000000" w:themeColor="text1"/>
          <w:sz w:val="24"/>
          <w:szCs w:val="24"/>
        </w:rPr>
        <w:t xml:space="preserve">. </w:t>
      </w:r>
      <w:r w:rsidRPr="00451AF2">
        <w:rPr>
          <w:rFonts w:ascii="Times New Roman" w:eastAsia="Times New Roman" w:hAnsi="Times New Roman" w:cs="Times New Roman"/>
          <w:i/>
          <w:iCs/>
          <w:color w:val="000000" w:themeColor="text1"/>
          <w:sz w:val="24"/>
          <w:szCs w:val="24"/>
        </w:rPr>
        <w:t>Pakistan Journal of Botany</w:t>
      </w:r>
      <w:r w:rsidRPr="00451AF2">
        <w:rPr>
          <w:rFonts w:ascii="Times New Roman" w:eastAsia="Times New Roman" w:hAnsi="Times New Roman" w:cs="Times New Roman"/>
          <w:color w:val="000000" w:themeColor="text1"/>
          <w:sz w:val="24"/>
          <w:szCs w:val="24"/>
        </w:rPr>
        <w:t xml:space="preserve">, </w:t>
      </w:r>
      <w:r w:rsidRPr="00451AF2">
        <w:rPr>
          <w:rFonts w:ascii="Times New Roman" w:eastAsia="Times New Roman" w:hAnsi="Times New Roman" w:cs="Times New Roman"/>
          <w:b/>
          <w:bCs/>
          <w:color w:val="000000" w:themeColor="text1"/>
          <w:sz w:val="24"/>
          <w:szCs w:val="24"/>
        </w:rPr>
        <w:t>40</w:t>
      </w:r>
      <w:r w:rsidRPr="00451AF2">
        <w:rPr>
          <w:rFonts w:ascii="Times New Roman" w:eastAsia="Times New Roman" w:hAnsi="Times New Roman" w:cs="Times New Roman"/>
          <w:color w:val="000000" w:themeColor="text1"/>
          <w:sz w:val="24"/>
          <w:szCs w:val="24"/>
        </w:rPr>
        <w:t>(2), 899–904.</w:t>
      </w:r>
    </w:p>
    <w:p w14:paraId="5DAF92C2" w14:textId="77777777" w:rsidR="00092DA3" w:rsidRPr="00451AF2" w:rsidRDefault="00092DA3" w:rsidP="0027121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Arya, A. (2010). Phytochemical mediated synthesis of nanoparticles for biomedical and environmental applications. </w:t>
      </w:r>
      <w:r w:rsidRPr="00451AF2">
        <w:rPr>
          <w:rFonts w:ascii="Times New Roman" w:eastAsia="Times New Roman" w:hAnsi="Times New Roman" w:cs="Times New Roman"/>
          <w:i/>
          <w:iCs/>
          <w:color w:val="000000" w:themeColor="text1"/>
          <w:sz w:val="24"/>
          <w:szCs w:val="24"/>
        </w:rPr>
        <w:t>International Journal of Green Nanotechnology: Biomedicine</w:t>
      </w:r>
      <w:r w:rsidRPr="00451AF2">
        <w:rPr>
          <w:rFonts w:ascii="Times New Roman" w:eastAsia="Times New Roman" w:hAnsi="Times New Roman" w:cs="Times New Roman"/>
          <w:color w:val="000000" w:themeColor="text1"/>
          <w:sz w:val="24"/>
          <w:szCs w:val="24"/>
        </w:rPr>
        <w:t xml:space="preserve">, </w:t>
      </w:r>
      <w:r w:rsidRPr="00D74BD5">
        <w:rPr>
          <w:rFonts w:ascii="Times New Roman" w:eastAsia="Times New Roman" w:hAnsi="Times New Roman" w:cs="Times New Roman"/>
          <w:b/>
          <w:bCs/>
          <w:color w:val="000000" w:themeColor="text1"/>
          <w:sz w:val="24"/>
          <w:szCs w:val="24"/>
        </w:rPr>
        <w:t>2</w:t>
      </w:r>
      <w:r w:rsidRPr="00451AF2">
        <w:rPr>
          <w:rFonts w:ascii="Times New Roman" w:eastAsia="Times New Roman" w:hAnsi="Times New Roman" w:cs="Times New Roman"/>
          <w:color w:val="000000" w:themeColor="text1"/>
          <w:sz w:val="24"/>
          <w:szCs w:val="24"/>
        </w:rPr>
        <w:t>(4), 143–158.</w:t>
      </w:r>
    </w:p>
    <w:p w14:paraId="339E0527" w14:textId="77777777" w:rsidR="00092DA3" w:rsidRDefault="00092DA3" w:rsidP="00B43974">
      <w:pPr>
        <w:spacing w:line="360" w:lineRule="auto"/>
        <w:jc w:val="both"/>
        <w:rPr>
          <w:rFonts w:ascii="Times New Roman" w:hAnsi="Times New Roman" w:cs="Times New Roman"/>
          <w:color w:val="000000" w:themeColor="text1"/>
          <w:sz w:val="24"/>
          <w:szCs w:val="24"/>
        </w:rPr>
      </w:pPr>
      <w:r w:rsidRPr="00D82665">
        <w:rPr>
          <w:rFonts w:ascii="Times New Roman" w:hAnsi="Times New Roman" w:cs="Times New Roman"/>
          <w:color w:val="000000" w:themeColor="text1"/>
          <w:sz w:val="24"/>
          <w:szCs w:val="24"/>
        </w:rPr>
        <w:t xml:space="preserve">Ashraf, H., Anjum, T., Riaz, S., &amp; Naseem, S. (2020). Microwave-assisted green synthesis and characterization of silver nanoparticles using </w:t>
      </w:r>
      <w:r w:rsidRPr="003168C1">
        <w:rPr>
          <w:rFonts w:ascii="Times New Roman" w:hAnsi="Times New Roman" w:cs="Times New Roman"/>
          <w:i/>
          <w:color w:val="000000" w:themeColor="text1"/>
          <w:sz w:val="24"/>
          <w:szCs w:val="24"/>
        </w:rPr>
        <w:t>Melia azedarach</w:t>
      </w:r>
      <w:r w:rsidRPr="00D82665">
        <w:rPr>
          <w:rFonts w:ascii="Times New Roman" w:hAnsi="Times New Roman" w:cs="Times New Roman"/>
          <w:color w:val="000000" w:themeColor="text1"/>
          <w:sz w:val="24"/>
          <w:szCs w:val="24"/>
        </w:rPr>
        <w:t xml:space="preserve"> for the management of Fusarium wilt in tomato. Frontiers in microbiology, 11, 238.</w:t>
      </w:r>
    </w:p>
    <w:p w14:paraId="5038797E"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Baker, S., </w:t>
      </w:r>
      <w:proofErr w:type="spellStart"/>
      <w:r w:rsidRPr="00D55CA6">
        <w:rPr>
          <w:rFonts w:ascii="Times New Roman" w:hAnsi="Times New Roman" w:cs="Times New Roman"/>
          <w:sz w:val="24"/>
          <w:szCs w:val="24"/>
        </w:rPr>
        <w:t>Volova</w:t>
      </w:r>
      <w:proofErr w:type="spellEnd"/>
      <w:r w:rsidRPr="00D55CA6">
        <w:rPr>
          <w:rFonts w:ascii="Times New Roman" w:hAnsi="Times New Roman" w:cs="Times New Roman"/>
          <w:sz w:val="24"/>
          <w:szCs w:val="24"/>
        </w:rPr>
        <w:t xml:space="preserve">, T., Prudnikova, S. V., Satish, S., &amp; Prasad, N. (2017). </w:t>
      </w:r>
      <w:proofErr w:type="spellStart"/>
      <w:r w:rsidRPr="00D55CA6">
        <w:rPr>
          <w:rFonts w:ascii="Times New Roman" w:hAnsi="Times New Roman" w:cs="Times New Roman"/>
          <w:sz w:val="24"/>
          <w:szCs w:val="24"/>
        </w:rPr>
        <w:t>Nanoagroparticles</w:t>
      </w:r>
      <w:proofErr w:type="spellEnd"/>
      <w:r w:rsidRPr="00D55CA6">
        <w:rPr>
          <w:rFonts w:ascii="Times New Roman" w:hAnsi="Times New Roman" w:cs="Times New Roman"/>
          <w:sz w:val="24"/>
          <w:szCs w:val="24"/>
        </w:rPr>
        <w:t xml:space="preserve"> emerging trends and future prospect in modern agriculture system. </w:t>
      </w:r>
      <w:r w:rsidRPr="004E55E7">
        <w:rPr>
          <w:rFonts w:ascii="Times New Roman" w:hAnsi="Times New Roman" w:cs="Times New Roman"/>
          <w:i/>
          <w:sz w:val="24"/>
          <w:szCs w:val="24"/>
        </w:rPr>
        <w:t>Environmental toxicology and pharmacology</w:t>
      </w:r>
      <w:r w:rsidRPr="00D55CA6">
        <w:rPr>
          <w:rFonts w:ascii="Times New Roman" w:hAnsi="Times New Roman" w:cs="Times New Roman"/>
          <w:sz w:val="24"/>
          <w:szCs w:val="24"/>
        </w:rPr>
        <w:t xml:space="preserve">, </w:t>
      </w:r>
      <w:r w:rsidRPr="004E55E7">
        <w:rPr>
          <w:rFonts w:ascii="Times New Roman" w:hAnsi="Times New Roman" w:cs="Times New Roman"/>
          <w:b/>
          <w:sz w:val="24"/>
          <w:szCs w:val="24"/>
        </w:rPr>
        <w:t>53</w:t>
      </w:r>
      <w:r w:rsidRPr="00D55CA6">
        <w:rPr>
          <w:rFonts w:ascii="Times New Roman" w:hAnsi="Times New Roman" w:cs="Times New Roman"/>
          <w:sz w:val="24"/>
          <w:szCs w:val="24"/>
        </w:rPr>
        <w:t>, 10-17.</w:t>
      </w:r>
    </w:p>
    <w:p w14:paraId="2199A5D3"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451AF2">
        <w:rPr>
          <w:rFonts w:ascii="Times New Roman" w:eastAsia="Times New Roman" w:hAnsi="Times New Roman" w:cs="Times New Roman"/>
          <w:color w:val="000000" w:themeColor="text1"/>
          <w:sz w:val="24"/>
          <w:szCs w:val="24"/>
        </w:rPr>
        <w:t>Beura</w:t>
      </w:r>
      <w:proofErr w:type="spellEnd"/>
      <w:r w:rsidRPr="00451AF2">
        <w:rPr>
          <w:rFonts w:ascii="Times New Roman" w:eastAsia="Times New Roman" w:hAnsi="Times New Roman" w:cs="Times New Roman"/>
          <w:color w:val="000000" w:themeColor="text1"/>
          <w:sz w:val="24"/>
          <w:szCs w:val="24"/>
        </w:rPr>
        <w:t xml:space="preserve">, S. K., Sahu, G. S., &amp; Dash, D. K. (2008). Integrated management of Phomopsis fruit rot of brinjal. </w:t>
      </w:r>
      <w:r w:rsidRPr="00451AF2">
        <w:rPr>
          <w:rFonts w:ascii="Times New Roman" w:eastAsia="Times New Roman" w:hAnsi="Times New Roman" w:cs="Times New Roman"/>
          <w:i/>
          <w:iCs/>
          <w:color w:val="000000" w:themeColor="text1"/>
          <w:sz w:val="24"/>
          <w:szCs w:val="24"/>
        </w:rPr>
        <w:t xml:space="preserve">Journal of </w:t>
      </w:r>
      <w:proofErr w:type="spellStart"/>
      <w:r w:rsidRPr="00451AF2">
        <w:rPr>
          <w:rFonts w:ascii="Times New Roman" w:eastAsia="Times New Roman" w:hAnsi="Times New Roman" w:cs="Times New Roman"/>
          <w:i/>
          <w:iCs/>
          <w:color w:val="000000" w:themeColor="text1"/>
          <w:sz w:val="24"/>
          <w:szCs w:val="24"/>
        </w:rPr>
        <w:t>Mycopathological</w:t>
      </w:r>
      <w:proofErr w:type="spellEnd"/>
      <w:r w:rsidRPr="00451AF2">
        <w:rPr>
          <w:rFonts w:ascii="Times New Roman" w:eastAsia="Times New Roman" w:hAnsi="Times New Roman" w:cs="Times New Roman"/>
          <w:i/>
          <w:iCs/>
          <w:color w:val="000000" w:themeColor="text1"/>
          <w:sz w:val="24"/>
          <w:szCs w:val="24"/>
        </w:rPr>
        <w:t xml:space="preserve"> Research</w:t>
      </w:r>
      <w:r w:rsidRPr="00451AF2">
        <w:rPr>
          <w:rFonts w:ascii="Times New Roman" w:eastAsia="Times New Roman" w:hAnsi="Times New Roman" w:cs="Times New Roman"/>
          <w:color w:val="000000" w:themeColor="text1"/>
          <w:sz w:val="24"/>
          <w:szCs w:val="24"/>
        </w:rPr>
        <w:t xml:space="preserve">, </w:t>
      </w:r>
      <w:r w:rsidRPr="009D50C5">
        <w:rPr>
          <w:rFonts w:ascii="Times New Roman" w:eastAsia="Times New Roman" w:hAnsi="Times New Roman" w:cs="Times New Roman"/>
          <w:b/>
          <w:bCs/>
          <w:color w:val="000000" w:themeColor="text1"/>
          <w:sz w:val="24"/>
          <w:szCs w:val="24"/>
        </w:rPr>
        <w:t>46</w:t>
      </w:r>
      <w:r w:rsidRPr="00451AF2">
        <w:rPr>
          <w:rFonts w:ascii="Times New Roman" w:eastAsia="Times New Roman" w:hAnsi="Times New Roman" w:cs="Times New Roman"/>
          <w:color w:val="000000" w:themeColor="text1"/>
          <w:sz w:val="24"/>
          <w:szCs w:val="24"/>
        </w:rPr>
        <w:t>(2), 213–216.</w:t>
      </w:r>
    </w:p>
    <w:p w14:paraId="1E7B5B55"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Bhatti, K. H., Kausar, N., Rashid, U., Hussain, K., Nawaz, K., &amp; Siddiqi, E. H. (2013). Effects of biotic stresses on eggplant (</w:t>
      </w:r>
      <w:r w:rsidRPr="009D50C5">
        <w:rPr>
          <w:rFonts w:ascii="Times New Roman" w:eastAsia="Times New Roman" w:hAnsi="Times New Roman" w:cs="Times New Roman"/>
          <w:i/>
          <w:iCs/>
          <w:color w:val="000000" w:themeColor="text1"/>
          <w:sz w:val="24"/>
          <w:szCs w:val="24"/>
        </w:rPr>
        <w:t>Solanum melongena</w:t>
      </w:r>
      <w:r w:rsidRPr="00451AF2">
        <w:rPr>
          <w:rFonts w:ascii="Times New Roman" w:eastAsia="Times New Roman" w:hAnsi="Times New Roman" w:cs="Times New Roman"/>
          <w:color w:val="000000" w:themeColor="text1"/>
          <w:sz w:val="24"/>
          <w:szCs w:val="24"/>
        </w:rPr>
        <w:t xml:space="preserve"> L.). </w:t>
      </w:r>
      <w:r w:rsidRPr="00451AF2">
        <w:rPr>
          <w:rFonts w:ascii="Times New Roman" w:eastAsia="Times New Roman" w:hAnsi="Times New Roman" w:cs="Times New Roman"/>
          <w:i/>
          <w:iCs/>
          <w:color w:val="000000" w:themeColor="text1"/>
          <w:sz w:val="24"/>
          <w:szCs w:val="24"/>
        </w:rPr>
        <w:t>World Applied Sciences Journal</w:t>
      </w:r>
      <w:r w:rsidRPr="00451AF2">
        <w:rPr>
          <w:rFonts w:ascii="Times New Roman" w:eastAsia="Times New Roman" w:hAnsi="Times New Roman" w:cs="Times New Roman"/>
          <w:color w:val="000000" w:themeColor="text1"/>
          <w:sz w:val="24"/>
          <w:szCs w:val="24"/>
        </w:rPr>
        <w:t xml:space="preserve">, </w:t>
      </w:r>
      <w:r w:rsidRPr="00451AF2">
        <w:rPr>
          <w:rFonts w:ascii="Times New Roman" w:eastAsia="Times New Roman" w:hAnsi="Times New Roman" w:cs="Times New Roman"/>
          <w:b/>
          <w:bCs/>
          <w:color w:val="000000" w:themeColor="text1"/>
          <w:sz w:val="24"/>
          <w:szCs w:val="24"/>
        </w:rPr>
        <w:t>26</w:t>
      </w:r>
      <w:r w:rsidRPr="00451AF2">
        <w:rPr>
          <w:rFonts w:ascii="Times New Roman" w:eastAsia="Times New Roman" w:hAnsi="Times New Roman" w:cs="Times New Roman"/>
          <w:color w:val="000000" w:themeColor="text1"/>
          <w:sz w:val="24"/>
          <w:szCs w:val="24"/>
        </w:rPr>
        <w:t>(3), 302-311.</w:t>
      </w:r>
    </w:p>
    <w:p w14:paraId="7D6B90E2"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Chaudhary, S., Kanwar, R. K., Sehgal, A., Cahill, D. M., Barrow, C. J., Sehgal, R., &amp; Kanwar, J. R. (2017). Progress on </w:t>
      </w:r>
      <w:proofErr w:type="spellStart"/>
      <w:r w:rsidRPr="00D55CA6">
        <w:rPr>
          <w:rFonts w:ascii="Times New Roman" w:hAnsi="Times New Roman" w:cs="Times New Roman"/>
          <w:i/>
          <w:sz w:val="24"/>
          <w:szCs w:val="24"/>
        </w:rPr>
        <w:t>Azadirachta</w:t>
      </w:r>
      <w:proofErr w:type="spellEnd"/>
      <w:r w:rsidRPr="00D55CA6">
        <w:rPr>
          <w:rFonts w:ascii="Times New Roman" w:hAnsi="Times New Roman" w:cs="Times New Roman"/>
          <w:i/>
          <w:sz w:val="24"/>
          <w:szCs w:val="24"/>
        </w:rPr>
        <w:t xml:space="preserve"> indica</w:t>
      </w:r>
      <w:r w:rsidRPr="00D55CA6">
        <w:rPr>
          <w:rFonts w:ascii="Times New Roman" w:hAnsi="Times New Roman" w:cs="Times New Roman"/>
          <w:sz w:val="24"/>
          <w:szCs w:val="24"/>
        </w:rPr>
        <w:t xml:space="preserve"> based biopesticides in replacing synthetic toxic pesticides. </w:t>
      </w:r>
      <w:r w:rsidRPr="004E55E7">
        <w:rPr>
          <w:rFonts w:ascii="Times New Roman" w:hAnsi="Times New Roman" w:cs="Times New Roman"/>
          <w:i/>
          <w:sz w:val="24"/>
          <w:szCs w:val="24"/>
        </w:rPr>
        <w:t>Frontiers in plant science</w:t>
      </w:r>
      <w:r w:rsidRPr="00D55CA6">
        <w:rPr>
          <w:rFonts w:ascii="Times New Roman" w:hAnsi="Times New Roman" w:cs="Times New Roman"/>
          <w:sz w:val="24"/>
          <w:szCs w:val="24"/>
        </w:rPr>
        <w:t xml:space="preserve">, </w:t>
      </w:r>
      <w:r w:rsidRPr="00CF04DE">
        <w:rPr>
          <w:rFonts w:ascii="Times New Roman" w:hAnsi="Times New Roman" w:cs="Times New Roman"/>
          <w:b/>
          <w:sz w:val="24"/>
          <w:szCs w:val="24"/>
        </w:rPr>
        <w:t>8</w:t>
      </w:r>
      <w:r w:rsidRPr="00D55CA6">
        <w:rPr>
          <w:rFonts w:ascii="Times New Roman" w:hAnsi="Times New Roman" w:cs="Times New Roman"/>
          <w:sz w:val="24"/>
          <w:szCs w:val="24"/>
        </w:rPr>
        <w:t>, 610.</w:t>
      </w:r>
    </w:p>
    <w:p w14:paraId="22A23978"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commentRangeStart w:id="15"/>
      <w:r w:rsidRPr="00451AF2">
        <w:rPr>
          <w:rFonts w:ascii="Times New Roman" w:eastAsia="Times New Roman" w:hAnsi="Times New Roman" w:cs="Times New Roman"/>
          <w:color w:val="000000" w:themeColor="text1"/>
          <w:sz w:val="24"/>
          <w:szCs w:val="24"/>
        </w:rPr>
        <w:t xml:space="preserve">Choudhury, B., &amp; Kalad, J. K. (1968). Brinjal and chillies. </w:t>
      </w:r>
      <w:r w:rsidRPr="00451AF2">
        <w:rPr>
          <w:rFonts w:ascii="Times New Roman" w:eastAsia="Times New Roman" w:hAnsi="Times New Roman" w:cs="Times New Roman"/>
          <w:i/>
          <w:iCs/>
          <w:color w:val="000000" w:themeColor="text1"/>
          <w:sz w:val="24"/>
          <w:szCs w:val="24"/>
        </w:rPr>
        <w:t>Indian Council of Agricultural Research</w:t>
      </w:r>
      <w:r w:rsidRPr="00451AF2">
        <w:rPr>
          <w:rFonts w:ascii="Times New Roman" w:eastAsia="Times New Roman" w:hAnsi="Times New Roman" w:cs="Times New Roman"/>
          <w:color w:val="000000" w:themeColor="text1"/>
          <w:sz w:val="24"/>
          <w:szCs w:val="24"/>
        </w:rPr>
        <w:t>, New Delhi.</w:t>
      </w:r>
      <w:commentRangeEnd w:id="15"/>
      <w:r w:rsidR="0096727F">
        <w:rPr>
          <w:rStyle w:val="CommentReference"/>
        </w:rPr>
        <w:commentReference w:id="15"/>
      </w:r>
    </w:p>
    <w:p w14:paraId="448384BD" w14:textId="77777777" w:rsidR="00092DA3" w:rsidRPr="00B43974" w:rsidRDefault="00092DA3" w:rsidP="00B43974">
      <w:pPr>
        <w:spacing w:line="360" w:lineRule="auto"/>
        <w:jc w:val="both"/>
        <w:rPr>
          <w:rFonts w:ascii="Times New Roman" w:hAnsi="Times New Roman" w:cs="Times New Roman"/>
          <w:color w:val="000000" w:themeColor="text1"/>
          <w:sz w:val="24"/>
          <w:szCs w:val="24"/>
        </w:rPr>
      </w:pPr>
      <w:commentRangeStart w:id="16"/>
      <w:proofErr w:type="spellStart"/>
      <w:r w:rsidRPr="00E906B6">
        <w:rPr>
          <w:rFonts w:ascii="Times New Roman" w:hAnsi="Times New Roman" w:cs="Times New Roman"/>
          <w:color w:val="000000" w:themeColor="text1"/>
          <w:sz w:val="24"/>
          <w:szCs w:val="24"/>
        </w:rPr>
        <w:t>Dhakate</w:t>
      </w:r>
      <w:proofErr w:type="spellEnd"/>
      <w:r w:rsidRPr="00E906B6">
        <w:rPr>
          <w:rFonts w:ascii="Times New Roman" w:hAnsi="Times New Roman" w:cs="Times New Roman"/>
          <w:color w:val="000000" w:themeColor="text1"/>
          <w:sz w:val="24"/>
          <w:szCs w:val="24"/>
        </w:rPr>
        <w:t xml:space="preserve">, S. R., Ingle, Y. V., </w:t>
      </w:r>
      <w:proofErr w:type="spellStart"/>
      <w:r w:rsidRPr="00E906B6">
        <w:rPr>
          <w:rFonts w:ascii="Times New Roman" w:hAnsi="Times New Roman" w:cs="Times New Roman"/>
          <w:color w:val="000000" w:themeColor="text1"/>
          <w:sz w:val="24"/>
          <w:szCs w:val="24"/>
        </w:rPr>
        <w:t>Bhongle</w:t>
      </w:r>
      <w:proofErr w:type="spellEnd"/>
      <w:r w:rsidRPr="00E906B6">
        <w:rPr>
          <w:rFonts w:ascii="Times New Roman" w:hAnsi="Times New Roman" w:cs="Times New Roman"/>
          <w:color w:val="000000" w:themeColor="text1"/>
          <w:sz w:val="24"/>
          <w:szCs w:val="24"/>
        </w:rPr>
        <w:t xml:space="preserve">, S. A., &amp; </w:t>
      </w:r>
      <w:proofErr w:type="spellStart"/>
      <w:r w:rsidRPr="00E906B6">
        <w:rPr>
          <w:rFonts w:ascii="Times New Roman" w:hAnsi="Times New Roman" w:cs="Times New Roman"/>
          <w:color w:val="000000" w:themeColor="text1"/>
          <w:sz w:val="24"/>
          <w:szCs w:val="24"/>
        </w:rPr>
        <w:t>Goramnagar</w:t>
      </w:r>
      <w:proofErr w:type="spellEnd"/>
      <w:r w:rsidRPr="00E906B6">
        <w:rPr>
          <w:rFonts w:ascii="Times New Roman" w:hAnsi="Times New Roman" w:cs="Times New Roman"/>
          <w:color w:val="000000" w:themeColor="text1"/>
          <w:sz w:val="24"/>
          <w:szCs w:val="24"/>
        </w:rPr>
        <w:t>, H. B. (2008). Efficacy of botanicals against Phomopsis blight of brinjal.</w:t>
      </w:r>
      <w:commentRangeEnd w:id="16"/>
      <w:r w:rsidR="0096727F">
        <w:rPr>
          <w:rStyle w:val="CommentReference"/>
        </w:rPr>
        <w:commentReference w:id="16"/>
      </w:r>
    </w:p>
    <w:p w14:paraId="04881FD4"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lastRenderedPageBreak/>
        <w:t xml:space="preserve">Ekka, S., Kumar, M., Lal, H. C., Chakravarty, M. K., &amp; Soren, A. (2018). Management of fruit rot of brinjal caused by </w:t>
      </w:r>
      <w:r w:rsidRPr="004E55E7">
        <w:rPr>
          <w:rFonts w:ascii="Times New Roman" w:hAnsi="Times New Roman" w:cs="Times New Roman"/>
          <w:i/>
          <w:sz w:val="24"/>
          <w:szCs w:val="24"/>
        </w:rPr>
        <w:t xml:space="preserve">Phomopsis </w:t>
      </w:r>
      <w:proofErr w:type="spellStart"/>
      <w:r w:rsidRPr="004E55E7">
        <w:rPr>
          <w:rFonts w:ascii="Times New Roman" w:hAnsi="Times New Roman" w:cs="Times New Roman"/>
          <w:i/>
          <w:sz w:val="24"/>
          <w:szCs w:val="24"/>
        </w:rPr>
        <w:t>vexans</w:t>
      </w:r>
      <w:proofErr w:type="spellEnd"/>
      <w:r w:rsidRPr="00D55CA6">
        <w:rPr>
          <w:rFonts w:ascii="Times New Roman" w:hAnsi="Times New Roman" w:cs="Times New Roman"/>
          <w:sz w:val="24"/>
          <w:szCs w:val="24"/>
        </w:rPr>
        <w:t xml:space="preserve"> through fungicides, plant extract and host plant resistance. </w:t>
      </w:r>
      <w:r w:rsidRPr="004E55E7">
        <w:rPr>
          <w:rFonts w:ascii="Times New Roman" w:hAnsi="Times New Roman" w:cs="Times New Roman"/>
          <w:i/>
          <w:sz w:val="24"/>
          <w:szCs w:val="24"/>
        </w:rPr>
        <w:t xml:space="preserve">Int. J. Curr. </w:t>
      </w:r>
      <w:proofErr w:type="spellStart"/>
      <w:r w:rsidRPr="004E55E7">
        <w:rPr>
          <w:rFonts w:ascii="Times New Roman" w:hAnsi="Times New Roman" w:cs="Times New Roman"/>
          <w:i/>
          <w:sz w:val="24"/>
          <w:szCs w:val="24"/>
        </w:rPr>
        <w:t>Microbiol</w:t>
      </w:r>
      <w:proofErr w:type="spellEnd"/>
      <w:r w:rsidRPr="004E55E7">
        <w:rPr>
          <w:rFonts w:ascii="Times New Roman" w:hAnsi="Times New Roman" w:cs="Times New Roman"/>
          <w:i/>
          <w:sz w:val="24"/>
          <w:szCs w:val="24"/>
        </w:rPr>
        <w:t>. App. Sci</w:t>
      </w:r>
      <w:r w:rsidRPr="00D55CA6">
        <w:rPr>
          <w:rFonts w:ascii="Times New Roman" w:hAnsi="Times New Roman" w:cs="Times New Roman"/>
          <w:sz w:val="24"/>
          <w:szCs w:val="24"/>
        </w:rPr>
        <w:t xml:space="preserve">, </w:t>
      </w:r>
      <w:r w:rsidRPr="004E55E7">
        <w:rPr>
          <w:rFonts w:ascii="Times New Roman" w:hAnsi="Times New Roman" w:cs="Times New Roman"/>
          <w:b/>
          <w:sz w:val="24"/>
          <w:szCs w:val="24"/>
        </w:rPr>
        <w:t>7</w:t>
      </w:r>
      <w:r w:rsidRPr="00D55CA6">
        <w:rPr>
          <w:rFonts w:ascii="Times New Roman" w:hAnsi="Times New Roman" w:cs="Times New Roman"/>
          <w:sz w:val="24"/>
          <w:szCs w:val="24"/>
        </w:rPr>
        <w:t>, 5119-5124.</w:t>
      </w:r>
    </w:p>
    <w:p w14:paraId="7539C155" w14:textId="77777777" w:rsidR="00092DA3" w:rsidRDefault="00092DA3" w:rsidP="00B43974">
      <w:pPr>
        <w:spacing w:line="360" w:lineRule="auto"/>
        <w:jc w:val="both"/>
        <w:rPr>
          <w:rFonts w:ascii="Times New Roman" w:hAnsi="Times New Roman" w:cs="Times New Roman"/>
          <w:color w:val="000000" w:themeColor="text1"/>
          <w:sz w:val="24"/>
          <w:szCs w:val="24"/>
        </w:rPr>
      </w:pPr>
      <w:proofErr w:type="spellStart"/>
      <w:r w:rsidRPr="00D82665">
        <w:rPr>
          <w:rFonts w:ascii="Times New Roman" w:hAnsi="Times New Roman" w:cs="Times New Roman"/>
          <w:color w:val="000000" w:themeColor="text1"/>
          <w:sz w:val="24"/>
          <w:szCs w:val="24"/>
        </w:rPr>
        <w:t>Gondwal</w:t>
      </w:r>
      <w:proofErr w:type="spellEnd"/>
      <w:r w:rsidRPr="00D82665">
        <w:rPr>
          <w:rFonts w:ascii="Times New Roman" w:hAnsi="Times New Roman" w:cs="Times New Roman"/>
          <w:color w:val="000000" w:themeColor="text1"/>
          <w:sz w:val="24"/>
          <w:szCs w:val="24"/>
        </w:rPr>
        <w:t xml:space="preserve">, M., Sharma, N., Joshi nee Pant, G., Pratap Singh Gautam, B., Singh, S., Tumba, K., &amp; Bahadur, I. (2023). Bioactivity and Catalytic Reduction of Aryl Nitro‐Compounds by Biosynthesized Silver Nanoparticles using </w:t>
      </w:r>
      <w:proofErr w:type="spellStart"/>
      <w:r w:rsidRPr="00D82665">
        <w:rPr>
          <w:rFonts w:ascii="Times New Roman" w:hAnsi="Times New Roman" w:cs="Times New Roman"/>
          <w:color w:val="000000" w:themeColor="text1"/>
          <w:sz w:val="24"/>
          <w:szCs w:val="24"/>
        </w:rPr>
        <w:t>Skimmiaanquetilia</w:t>
      </w:r>
      <w:proofErr w:type="spellEnd"/>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i/>
          <w:color w:val="000000" w:themeColor="text1"/>
          <w:sz w:val="24"/>
          <w:szCs w:val="24"/>
        </w:rPr>
        <w:t>Chemistry Select</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8</w:t>
      </w:r>
      <w:r w:rsidRPr="00D82665">
        <w:rPr>
          <w:rFonts w:ascii="Times New Roman" w:hAnsi="Times New Roman" w:cs="Times New Roman"/>
          <w:color w:val="000000" w:themeColor="text1"/>
          <w:sz w:val="24"/>
          <w:szCs w:val="24"/>
        </w:rPr>
        <w:t>(2), e202203782.</w:t>
      </w:r>
    </w:p>
    <w:p w14:paraId="43BAD85C"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Hossain, M. I., Islam, M. R., Uddin, M. N., </w:t>
      </w:r>
      <w:proofErr w:type="spellStart"/>
      <w:r w:rsidRPr="00D55CA6">
        <w:rPr>
          <w:rFonts w:ascii="Times New Roman" w:hAnsi="Times New Roman" w:cs="Times New Roman"/>
          <w:sz w:val="24"/>
          <w:szCs w:val="24"/>
        </w:rPr>
        <w:t>Arifuzzaman</w:t>
      </w:r>
      <w:proofErr w:type="spellEnd"/>
      <w:r w:rsidRPr="00D55CA6">
        <w:rPr>
          <w:rFonts w:ascii="Times New Roman" w:hAnsi="Times New Roman" w:cs="Times New Roman"/>
          <w:sz w:val="24"/>
          <w:szCs w:val="24"/>
        </w:rPr>
        <w:t>, S. M., &amp; Hasan, G. N. (2013). Con</w:t>
      </w:r>
      <w:r w:rsidR="00B97B44">
        <w:rPr>
          <w:rFonts w:ascii="Times New Roman" w:hAnsi="Times New Roman" w:cs="Times New Roman"/>
          <w:sz w:val="24"/>
          <w:szCs w:val="24"/>
        </w:rPr>
        <w:t>trol of Phomopsis blight of egg</w:t>
      </w:r>
      <w:r w:rsidRPr="00D55CA6">
        <w:rPr>
          <w:rFonts w:ascii="Times New Roman" w:hAnsi="Times New Roman" w:cs="Times New Roman"/>
          <w:sz w:val="24"/>
          <w:szCs w:val="24"/>
        </w:rPr>
        <w:t xml:space="preserve">plant through fertilizer and fungicide management. </w:t>
      </w:r>
      <w:r w:rsidRPr="00CF04DE">
        <w:rPr>
          <w:rFonts w:ascii="Times New Roman" w:hAnsi="Times New Roman" w:cs="Times New Roman"/>
          <w:i/>
          <w:sz w:val="24"/>
          <w:szCs w:val="24"/>
        </w:rPr>
        <w:t>International Journal of Agricultural Research, Innovation and Technology</w:t>
      </w:r>
      <w:r w:rsidRPr="00D55CA6">
        <w:rPr>
          <w:rFonts w:ascii="Times New Roman" w:hAnsi="Times New Roman" w:cs="Times New Roman"/>
          <w:sz w:val="24"/>
          <w:szCs w:val="24"/>
        </w:rPr>
        <w:t xml:space="preserve">, </w:t>
      </w:r>
      <w:r w:rsidRPr="00F9423C">
        <w:rPr>
          <w:rFonts w:ascii="Times New Roman" w:hAnsi="Times New Roman" w:cs="Times New Roman"/>
          <w:b/>
          <w:sz w:val="24"/>
          <w:szCs w:val="24"/>
        </w:rPr>
        <w:t>3</w:t>
      </w:r>
      <w:r w:rsidRPr="00D55CA6">
        <w:rPr>
          <w:rFonts w:ascii="Times New Roman" w:hAnsi="Times New Roman" w:cs="Times New Roman"/>
          <w:sz w:val="24"/>
          <w:szCs w:val="24"/>
        </w:rPr>
        <w:t>(1), 66-72.</w:t>
      </w:r>
    </w:p>
    <w:p w14:paraId="720B0C46" w14:textId="77777777" w:rsidR="00092DA3" w:rsidRDefault="00092DA3" w:rsidP="00B43974">
      <w:pPr>
        <w:spacing w:line="360" w:lineRule="auto"/>
        <w:jc w:val="both"/>
        <w:rPr>
          <w:rFonts w:ascii="Times New Roman" w:hAnsi="Times New Roman" w:cs="Times New Roman"/>
          <w:color w:val="000000" w:themeColor="text1"/>
          <w:sz w:val="24"/>
          <w:szCs w:val="24"/>
        </w:rPr>
      </w:pPr>
      <w:r w:rsidRPr="008E7686">
        <w:rPr>
          <w:rFonts w:ascii="Times New Roman" w:hAnsi="Times New Roman" w:cs="Times New Roman"/>
          <w:color w:val="000000" w:themeColor="text1"/>
          <w:sz w:val="24"/>
          <w:szCs w:val="24"/>
        </w:rPr>
        <w:t xml:space="preserve">Ismail, W. A., </w:t>
      </w:r>
      <w:proofErr w:type="spellStart"/>
      <w:r w:rsidRPr="008E7686">
        <w:rPr>
          <w:rFonts w:ascii="Times New Roman" w:hAnsi="Times New Roman" w:cs="Times New Roman"/>
          <w:color w:val="000000" w:themeColor="text1"/>
          <w:sz w:val="24"/>
          <w:szCs w:val="24"/>
        </w:rPr>
        <w:t>Sidkey</w:t>
      </w:r>
      <w:proofErr w:type="spellEnd"/>
      <w:r w:rsidRPr="008E7686">
        <w:rPr>
          <w:rFonts w:ascii="Times New Roman" w:hAnsi="Times New Roman" w:cs="Times New Roman"/>
          <w:color w:val="000000" w:themeColor="text1"/>
          <w:sz w:val="24"/>
          <w:szCs w:val="24"/>
        </w:rPr>
        <w:t xml:space="preserve">, N. M., Arafa, R. A., Fathy, R. M., &amp; El-Batal, A. I. (2016). Evaluation of in vitro antifungal activity of silver and selenium nanoparticles against </w:t>
      </w:r>
      <w:r w:rsidRPr="008E7686">
        <w:rPr>
          <w:rFonts w:ascii="Times New Roman" w:hAnsi="Times New Roman" w:cs="Times New Roman"/>
          <w:i/>
          <w:iCs/>
          <w:color w:val="000000" w:themeColor="text1"/>
          <w:sz w:val="24"/>
          <w:szCs w:val="24"/>
        </w:rPr>
        <w:t xml:space="preserve">Alternaria </w:t>
      </w:r>
      <w:proofErr w:type="spellStart"/>
      <w:r w:rsidRPr="008E7686">
        <w:rPr>
          <w:rFonts w:ascii="Times New Roman" w:hAnsi="Times New Roman" w:cs="Times New Roman"/>
          <w:i/>
          <w:iCs/>
          <w:color w:val="000000" w:themeColor="text1"/>
          <w:sz w:val="24"/>
          <w:szCs w:val="24"/>
        </w:rPr>
        <w:t>solani</w:t>
      </w:r>
      <w:proofErr w:type="spellEnd"/>
      <w:r w:rsidRPr="008E7686">
        <w:rPr>
          <w:rFonts w:ascii="Times New Roman" w:hAnsi="Times New Roman" w:cs="Times New Roman"/>
          <w:color w:val="000000" w:themeColor="text1"/>
          <w:sz w:val="24"/>
          <w:szCs w:val="24"/>
        </w:rPr>
        <w:t xml:space="preserve"> causing early blight disease on potato. </w:t>
      </w:r>
      <w:r w:rsidRPr="008E7686">
        <w:rPr>
          <w:rFonts w:ascii="Times New Roman" w:hAnsi="Times New Roman" w:cs="Times New Roman"/>
          <w:i/>
          <w:iCs/>
          <w:color w:val="000000" w:themeColor="text1"/>
          <w:sz w:val="24"/>
          <w:szCs w:val="24"/>
        </w:rPr>
        <w:t xml:space="preserve">Biotechnology Journal International, </w:t>
      </w:r>
      <w:r w:rsidRPr="003168C1">
        <w:rPr>
          <w:rFonts w:ascii="Times New Roman" w:hAnsi="Times New Roman" w:cs="Times New Roman"/>
          <w:b/>
          <w:i/>
          <w:iCs/>
          <w:color w:val="000000" w:themeColor="text1"/>
          <w:sz w:val="24"/>
          <w:szCs w:val="24"/>
        </w:rPr>
        <w:t>12</w:t>
      </w:r>
      <w:r w:rsidRPr="008E7686">
        <w:rPr>
          <w:rFonts w:ascii="Times New Roman" w:hAnsi="Times New Roman" w:cs="Times New Roman"/>
          <w:color w:val="000000" w:themeColor="text1"/>
          <w:sz w:val="24"/>
          <w:szCs w:val="24"/>
        </w:rPr>
        <w:t>(3), 1–11.</w:t>
      </w:r>
    </w:p>
    <w:p w14:paraId="2CE2C4E1"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DD4111">
        <w:rPr>
          <w:rFonts w:ascii="Times New Roman" w:hAnsi="Times New Roman" w:cs="Times New Roman"/>
          <w:sz w:val="24"/>
          <w:szCs w:val="24"/>
        </w:rPr>
        <w:t xml:space="preserve">Isman, M. B. (2006). Botanical insecticides, deterrents, and repellents in modern agriculture and an increasingly regulated world. </w:t>
      </w:r>
      <w:r w:rsidRPr="00CF04DE">
        <w:rPr>
          <w:rFonts w:ascii="Times New Roman" w:hAnsi="Times New Roman" w:cs="Times New Roman"/>
          <w:i/>
          <w:sz w:val="24"/>
          <w:szCs w:val="24"/>
        </w:rPr>
        <w:t>Annual review of entomology</w:t>
      </w:r>
      <w:r w:rsidRPr="00DD4111">
        <w:rPr>
          <w:rFonts w:ascii="Times New Roman" w:hAnsi="Times New Roman" w:cs="Times New Roman"/>
          <w:sz w:val="24"/>
          <w:szCs w:val="24"/>
        </w:rPr>
        <w:t xml:space="preserve">, </w:t>
      </w:r>
      <w:r w:rsidRPr="00CF04DE">
        <w:rPr>
          <w:rFonts w:ascii="Times New Roman" w:hAnsi="Times New Roman" w:cs="Times New Roman"/>
          <w:b/>
          <w:sz w:val="24"/>
          <w:szCs w:val="24"/>
        </w:rPr>
        <w:t>51</w:t>
      </w:r>
      <w:r w:rsidRPr="00DD4111">
        <w:rPr>
          <w:rFonts w:ascii="Times New Roman" w:hAnsi="Times New Roman" w:cs="Times New Roman"/>
          <w:sz w:val="24"/>
          <w:szCs w:val="24"/>
        </w:rPr>
        <w:t>(1), 45-66.</w:t>
      </w:r>
    </w:p>
    <w:p w14:paraId="12A7B180"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Jayaramaiah, K. M., </w:t>
      </w:r>
      <w:proofErr w:type="spellStart"/>
      <w:r w:rsidRPr="00451AF2">
        <w:rPr>
          <w:rFonts w:ascii="Times New Roman" w:eastAsia="Times New Roman" w:hAnsi="Times New Roman" w:cs="Times New Roman"/>
          <w:color w:val="000000" w:themeColor="text1"/>
          <w:sz w:val="24"/>
          <w:szCs w:val="24"/>
        </w:rPr>
        <w:t>Mahadevakumar</w:t>
      </w:r>
      <w:proofErr w:type="spellEnd"/>
      <w:r w:rsidRPr="00451AF2">
        <w:rPr>
          <w:rFonts w:ascii="Times New Roman" w:eastAsia="Times New Roman" w:hAnsi="Times New Roman" w:cs="Times New Roman"/>
          <w:color w:val="000000" w:themeColor="text1"/>
          <w:sz w:val="24"/>
          <w:szCs w:val="24"/>
        </w:rPr>
        <w:t xml:space="preserve">, S., Raj, A. C., &amp; Janardhana, G. R. (2013). PCR based detection of </w:t>
      </w:r>
      <w:r w:rsidRPr="00451AF2">
        <w:rPr>
          <w:rFonts w:ascii="Times New Roman" w:eastAsia="Times New Roman" w:hAnsi="Times New Roman" w:cs="Times New Roman"/>
          <w:i/>
          <w:iCs/>
          <w:color w:val="000000" w:themeColor="text1"/>
          <w:sz w:val="24"/>
          <w:szCs w:val="24"/>
        </w:rPr>
        <w:t xml:space="preserve">Phomopsis </w:t>
      </w:r>
      <w:proofErr w:type="spellStart"/>
      <w:r w:rsidRPr="00451AF2">
        <w:rPr>
          <w:rFonts w:ascii="Times New Roman" w:eastAsia="Times New Roman" w:hAnsi="Times New Roman" w:cs="Times New Roman"/>
          <w:i/>
          <w:iCs/>
          <w:color w:val="000000" w:themeColor="text1"/>
          <w:sz w:val="24"/>
          <w:szCs w:val="24"/>
        </w:rPr>
        <w:t>vexans</w:t>
      </w:r>
      <w:proofErr w:type="spellEnd"/>
      <w:r w:rsidRPr="00451AF2">
        <w:rPr>
          <w:rFonts w:ascii="Times New Roman" w:eastAsia="Times New Roman" w:hAnsi="Times New Roman" w:cs="Times New Roman"/>
          <w:color w:val="000000" w:themeColor="text1"/>
          <w:sz w:val="24"/>
          <w:szCs w:val="24"/>
        </w:rPr>
        <w:t xml:space="preserve"> (</w:t>
      </w:r>
      <w:proofErr w:type="spellStart"/>
      <w:r w:rsidRPr="00451AF2">
        <w:rPr>
          <w:rFonts w:ascii="Times New Roman" w:eastAsia="Times New Roman" w:hAnsi="Times New Roman" w:cs="Times New Roman"/>
          <w:color w:val="000000" w:themeColor="text1"/>
          <w:sz w:val="24"/>
          <w:szCs w:val="24"/>
        </w:rPr>
        <w:t>Sacc</w:t>
      </w:r>
      <w:proofErr w:type="spellEnd"/>
      <w:r w:rsidRPr="00451AF2">
        <w:rPr>
          <w:rFonts w:ascii="Times New Roman" w:eastAsia="Times New Roman" w:hAnsi="Times New Roman" w:cs="Times New Roman"/>
          <w:color w:val="000000" w:themeColor="text1"/>
          <w:sz w:val="24"/>
          <w:szCs w:val="24"/>
        </w:rPr>
        <w:t>. &amp; Syd.)-the causative agent of leaf blight and fruit rot disease of Brinjal (</w:t>
      </w:r>
      <w:r w:rsidRPr="00451AF2">
        <w:rPr>
          <w:rFonts w:ascii="Times New Roman" w:eastAsia="Times New Roman" w:hAnsi="Times New Roman" w:cs="Times New Roman"/>
          <w:i/>
          <w:iCs/>
          <w:color w:val="000000" w:themeColor="text1"/>
          <w:sz w:val="24"/>
          <w:szCs w:val="24"/>
        </w:rPr>
        <w:t>Solanum melongena</w:t>
      </w:r>
      <w:r w:rsidRPr="00451AF2">
        <w:rPr>
          <w:rFonts w:ascii="Times New Roman" w:eastAsia="Times New Roman" w:hAnsi="Times New Roman" w:cs="Times New Roman"/>
          <w:color w:val="000000" w:themeColor="text1"/>
          <w:sz w:val="24"/>
          <w:szCs w:val="24"/>
        </w:rPr>
        <w:t xml:space="preserve"> L.).</w:t>
      </w:r>
    </w:p>
    <w:p w14:paraId="46513319" w14:textId="77777777" w:rsidR="00092DA3" w:rsidRDefault="00092DA3" w:rsidP="00B43974">
      <w:pPr>
        <w:spacing w:line="360" w:lineRule="auto"/>
        <w:jc w:val="both"/>
        <w:rPr>
          <w:rFonts w:ascii="Times New Roman" w:hAnsi="Times New Roman" w:cs="Times New Roman"/>
          <w:color w:val="222222"/>
          <w:sz w:val="24"/>
          <w:szCs w:val="24"/>
          <w:shd w:val="clear" w:color="auto" w:fill="FFFFFF"/>
        </w:rPr>
      </w:pPr>
      <w:commentRangeStart w:id="17"/>
      <w:r w:rsidRPr="00D261FF">
        <w:rPr>
          <w:rFonts w:ascii="Times New Roman" w:hAnsi="Times New Roman" w:cs="Times New Roman"/>
          <w:color w:val="222222"/>
          <w:sz w:val="24"/>
          <w:szCs w:val="24"/>
          <w:shd w:val="clear" w:color="auto" w:fill="FFFFFF"/>
        </w:rPr>
        <w:t xml:space="preserve">Johnston, A., </w:t>
      </w:r>
      <w:r>
        <w:rPr>
          <w:rFonts w:ascii="Times New Roman" w:hAnsi="Times New Roman" w:cs="Times New Roman"/>
          <w:color w:val="222222"/>
          <w:sz w:val="24"/>
          <w:szCs w:val="24"/>
          <w:shd w:val="clear" w:color="auto" w:fill="FFFFFF"/>
        </w:rPr>
        <w:t>and</w:t>
      </w:r>
      <w:r w:rsidRPr="00D261FF">
        <w:rPr>
          <w:rFonts w:ascii="Times New Roman" w:hAnsi="Times New Roman" w:cs="Times New Roman"/>
          <w:color w:val="222222"/>
          <w:sz w:val="24"/>
          <w:szCs w:val="24"/>
          <w:shd w:val="clear" w:color="auto" w:fill="FFFFFF"/>
        </w:rPr>
        <w:t xml:space="preserve"> Booth, C. (Eds.). (1983). Plant pathologist's handbook.</w:t>
      </w:r>
      <w:commentRangeEnd w:id="17"/>
      <w:r w:rsidR="00CF5D23">
        <w:rPr>
          <w:rStyle w:val="CommentReference"/>
        </w:rPr>
        <w:commentReference w:id="17"/>
      </w:r>
    </w:p>
    <w:p w14:paraId="34221761"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Kalra, C. L., Sethi, V., &amp; Oberoi, H. S. (1988). Brinjal. In </w:t>
      </w:r>
      <w:r w:rsidRPr="00451AF2">
        <w:rPr>
          <w:rFonts w:ascii="Times New Roman" w:eastAsia="Times New Roman" w:hAnsi="Times New Roman" w:cs="Times New Roman"/>
          <w:i/>
          <w:iCs/>
          <w:color w:val="000000" w:themeColor="text1"/>
          <w:sz w:val="24"/>
          <w:szCs w:val="24"/>
        </w:rPr>
        <w:t>Postharvest Technology of Fruits and Vegetables</w:t>
      </w:r>
      <w:r w:rsidRPr="00451AF2">
        <w:rPr>
          <w:rFonts w:ascii="Times New Roman" w:eastAsia="Times New Roman" w:hAnsi="Times New Roman" w:cs="Times New Roman"/>
          <w:color w:val="000000" w:themeColor="text1"/>
          <w:sz w:val="24"/>
          <w:szCs w:val="24"/>
        </w:rPr>
        <w:t xml:space="preserve"> (pp. 354–364). ICAR, New Delhi.</w:t>
      </w:r>
    </w:p>
    <w:p w14:paraId="1AE7C127" w14:textId="77777777" w:rsidR="00092DA3" w:rsidRDefault="00092DA3" w:rsidP="008D4A15">
      <w:pPr>
        <w:spacing w:line="360" w:lineRule="auto"/>
        <w:jc w:val="both"/>
        <w:rPr>
          <w:rFonts w:ascii="Times New Roman" w:hAnsi="Times New Roman" w:cs="Times New Roman"/>
          <w:color w:val="000000" w:themeColor="text1"/>
          <w:sz w:val="24"/>
          <w:szCs w:val="24"/>
        </w:rPr>
      </w:pPr>
      <w:r w:rsidRPr="008E7686">
        <w:rPr>
          <w:rFonts w:ascii="Times New Roman" w:hAnsi="Times New Roman" w:cs="Times New Roman"/>
          <w:color w:val="000000" w:themeColor="text1"/>
          <w:sz w:val="24"/>
          <w:szCs w:val="24"/>
        </w:rPr>
        <w:t xml:space="preserve">Khatoon, J., Mehmood, A., Khalid, A. U. R., Khan, M. A. R., Ahmad, K. S., Amjad, M. S., Bashir, U., Raffi, M., &amp; </w:t>
      </w:r>
      <w:proofErr w:type="spellStart"/>
      <w:r w:rsidRPr="008E7686">
        <w:rPr>
          <w:rFonts w:ascii="Times New Roman" w:hAnsi="Times New Roman" w:cs="Times New Roman"/>
          <w:color w:val="000000" w:themeColor="text1"/>
          <w:sz w:val="24"/>
          <w:szCs w:val="24"/>
        </w:rPr>
        <w:t>Proćków</w:t>
      </w:r>
      <w:proofErr w:type="spellEnd"/>
      <w:r w:rsidRPr="008E7686">
        <w:rPr>
          <w:rFonts w:ascii="Times New Roman" w:hAnsi="Times New Roman" w:cs="Times New Roman"/>
          <w:color w:val="000000" w:themeColor="text1"/>
          <w:sz w:val="24"/>
          <w:szCs w:val="24"/>
        </w:rPr>
        <w:t xml:space="preserve">, J. (2024). Green-fabricated silver nanoparticles from </w:t>
      </w:r>
      <w:r w:rsidRPr="00211466">
        <w:rPr>
          <w:rFonts w:ascii="Times New Roman" w:hAnsi="Times New Roman" w:cs="Times New Roman"/>
          <w:i/>
          <w:color w:val="000000" w:themeColor="text1"/>
          <w:sz w:val="24"/>
          <w:szCs w:val="24"/>
        </w:rPr>
        <w:t xml:space="preserve">Quercus </w:t>
      </w:r>
      <w:proofErr w:type="spellStart"/>
      <w:r w:rsidRPr="00211466">
        <w:rPr>
          <w:rFonts w:ascii="Times New Roman" w:hAnsi="Times New Roman" w:cs="Times New Roman"/>
          <w:i/>
          <w:color w:val="000000" w:themeColor="text1"/>
          <w:sz w:val="24"/>
          <w:szCs w:val="24"/>
        </w:rPr>
        <w:t>incana</w:t>
      </w:r>
      <w:proofErr w:type="spellEnd"/>
      <w:r w:rsidRPr="008E7686">
        <w:rPr>
          <w:rFonts w:ascii="Times New Roman" w:hAnsi="Times New Roman" w:cs="Times New Roman"/>
          <w:color w:val="000000" w:themeColor="text1"/>
          <w:sz w:val="24"/>
          <w:szCs w:val="24"/>
        </w:rPr>
        <w:t xml:space="preserve"> leaf extract to control the early blight of tomatoes caused by </w:t>
      </w:r>
      <w:r w:rsidRPr="00203C35">
        <w:rPr>
          <w:rFonts w:ascii="Times New Roman" w:hAnsi="Times New Roman" w:cs="Times New Roman"/>
          <w:i/>
          <w:color w:val="000000" w:themeColor="text1"/>
          <w:sz w:val="24"/>
          <w:szCs w:val="24"/>
        </w:rPr>
        <w:t xml:space="preserve">Alternaria </w:t>
      </w:r>
      <w:proofErr w:type="spellStart"/>
      <w:r w:rsidRPr="00203C35">
        <w:rPr>
          <w:rFonts w:ascii="Times New Roman" w:hAnsi="Times New Roman" w:cs="Times New Roman"/>
          <w:i/>
          <w:color w:val="000000" w:themeColor="text1"/>
          <w:sz w:val="24"/>
          <w:szCs w:val="24"/>
        </w:rPr>
        <w:t>solani</w:t>
      </w:r>
      <w:proofErr w:type="spellEnd"/>
      <w:r w:rsidRPr="008E7686">
        <w:rPr>
          <w:rFonts w:ascii="Times New Roman" w:hAnsi="Times New Roman" w:cs="Times New Roman"/>
          <w:color w:val="000000" w:themeColor="text1"/>
          <w:sz w:val="24"/>
          <w:szCs w:val="24"/>
        </w:rPr>
        <w:t>. </w:t>
      </w:r>
      <w:r w:rsidRPr="008E7686">
        <w:rPr>
          <w:rFonts w:ascii="Times New Roman" w:hAnsi="Times New Roman" w:cs="Times New Roman"/>
          <w:i/>
          <w:iCs/>
          <w:color w:val="000000" w:themeColor="text1"/>
          <w:sz w:val="24"/>
          <w:szCs w:val="24"/>
        </w:rPr>
        <w:t>BMC plant biology</w:t>
      </w:r>
      <w:r w:rsidRPr="008E7686">
        <w:rPr>
          <w:rFonts w:ascii="Times New Roman" w:hAnsi="Times New Roman" w:cs="Times New Roman"/>
          <w:color w:val="000000" w:themeColor="text1"/>
          <w:sz w:val="24"/>
          <w:szCs w:val="24"/>
        </w:rPr>
        <w:t>, </w:t>
      </w:r>
      <w:r w:rsidRPr="003E1402">
        <w:rPr>
          <w:rFonts w:ascii="Times New Roman" w:hAnsi="Times New Roman" w:cs="Times New Roman"/>
          <w:b/>
          <w:i/>
          <w:iCs/>
          <w:color w:val="000000" w:themeColor="text1"/>
          <w:sz w:val="24"/>
          <w:szCs w:val="24"/>
        </w:rPr>
        <w:t>24</w:t>
      </w:r>
      <w:r w:rsidRPr="008E7686">
        <w:rPr>
          <w:rFonts w:ascii="Times New Roman" w:hAnsi="Times New Roman" w:cs="Times New Roman"/>
          <w:color w:val="000000" w:themeColor="text1"/>
          <w:sz w:val="24"/>
          <w:szCs w:val="24"/>
        </w:rPr>
        <w:t>(1), 302.</w:t>
      </w:r>
    </w:p>
    <w:p w14:paraId="47E9B1A3" w14:textId="77777777" w:rsidR="00092DA3" w:rsidRDefault="00092DA3" w:rsidP="00B43974">
      <w:pPr>
        <w:spacing w:line="360" w:lineRule="auto"/>
        <w:jc w:val="both"/>
        <w:rPr>
          <w:rFonts w:ascii="Times New Roman" w:hAnsi="Times New Roman" w:cs="Times New Roman"/>
          <w:color w:val="000000" w:themeColor="text1"/>
          <w:sz w:val="24"/>
          <w:szCs w:val="24"/>
        </w:rPr>
      </w:pPr>
      <w:r w:rsidRPr="00D82665">
        <w:rPr>
          <w:rFonts w:ascii="Times New Roman" w:hAnsi="Times New Roman" w:cs="Times New Roman"/>
          <w:color w:val="000000" w:themeColor="text1"/>
          <w:sz w:val="24"/>
          <w:szCs w:val="24"/>
        </w:rPr>
        <w:t xml:space="preserve">Khot, L. R., Sankaran, S., Maja, J. M., Ehsani, R., &amp; Schuster, E. W. (2012). Applications of nanomaterials in agricultural production and crop protection: a review. </w:t>
      </w:r>
      <w:r w:rsidRPr="003168C1">
        <w:rPr>
          <w:rFonts w:ascii="Times New Roman" w:hAnsi="Times New Roman" w:cs="Times New Roman"/>
          <w:i/>
          <w:color w:val="000000" w:themeColor="text1"/>
          <w:sz w:val="24"/>
          <w:szCs w:val="24"/>
        </w:rPr>
        <w:t>Crop protection</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35</w:t>
      </w:r>
      <w:r w:rsidRPr="00D82665">
        <w:rPr>
          <w:rFonts w:ascii="Times New Roman" w:hAnsi="Times New Roman" w:cs="Times New Roman"/>
          <w:color w:val="000000" w:themeColor="text1"/>
          <w:sz w:val="24"/>
          <w:szCs w:val="24"/>
        </w:rPr>
        <w:t>, 64-70.</w:t>
      </w:r>
    </w:p>
    <w:p w14:paraId="6B508418"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lastRenderedPageBreak/>
        <w:t xml:space="preserve">Kim, J. S., Kuk, E., Yu, K. N., Kim, J. H., Park, S. J., Lee, H. J., ... &amp; Cho, M. H. (2007). Antimicrobial effects of silver nanoparticles. </w:t>
      </w:r>
      <w:r w:rsidRPr="00451AF2">
        <w:rPr>
          <w:rFonts w:ascii="Times New Roman" w:eastAsia="Times New Roman" w:hAnsi="Times New Roman" w:cs="Times New Roman"/>
          <w:i/>
          <w:iCs/>
          <w:color w:val="000000" w:themeColor="text1"/>
          <w:sz w:val="24"/>
          <w:szCs w:val="24"/>
        </w:rPr>
        <w:t>Nanomedicine: Nanotechnology, Biology and Medicine</w:t>
      </w:r>
      <w:r w:rsidRPr="00451AF2">
        <w:rPr>
          <w:rFonts w:ascii="Times New Roman" w:eastAsia="Times New Roman" w:hAnsi="Times New Roman" w:cs="Times New Roman"/>
          <w:color w:val="000000" w:themeColor="text1"/>
          <w:sz w:val="24"/>
          <w:szCs w:val="24"/>
        </w:rPr>
        <w:t xml:space="preserve">, </w:t>
      </w:r>
      <w:r w:rsidRPr="009D50C5">
        <w:rPr>
          <w:rFonts w:ascii="Times New Roman" w:eastAsia="Times New Roman" w:hAnsi="Times New Roman" w:cs="Times New Roman"/>
          <w:b/>
          <w:bCs/>
          <w:color w:val="000000" w:themeColor="text1"/>
          <w:sz w:val="24"/>
          <w:szCs w:val="24"/>
        </w:rPr>
        <w:t>3</w:t>
      </w:r>
      <w:r w:rsidRPr="00451AF2">
        <w:rPr>
          <w:rFonts w:ascii="Times New Roman" w:eastAsia="Times New Roman" w:hAnsi="Times New Roman" w:cs="Times New Roman"/>
          <w:color w:val="000000" w:themeColor="text1"/>
          <w:sz w:val="24"/>
          <w:szCs w:val="24"/>
        </w:rPr>
        <w:t>(1), 95–101.</w:t>
      </w:r>
    </w:p>
    <w:p w14:paraId="0AE86A4F" w14:textId="77777777" w:rsidR="00092DA3" w:rsidRDefault="00092DA3" w:rsidP="00B43974">
      <w:pPr>
        <w:spacing w:line="360" w:lineRule="auto"/>
        <w:jc w:val="both"/>
        <w:rPr>
          <w:rFonts w:ascii="Times New Roman" w:hAnsi="Times New Roman" w:cs="Times New Roman"/>
          <w:color w:val="000000" w:themeColor="text1"/>
          <w:sz w:val="24"/>
          <w:szCs w:val="24"/>
        </w:rPr>
      </w:pPr>
      <w:r w:rsidRPr="00D82665">
        <w:rPr>
          <w:rFonts w:ascii="Times New Roman" w:hAnsi="Times New Roman" w:cs="Times New Roman"/>
          <w:color w:val="000000" w:themeColor="text1"/>
          <w:sz w:val="24"/>
          <w:szCs w:val="24"/>
        </w:rPr>
        <w:t xml:space="preserve">Krishnaraj, C., Ramachandran, R., Mohan, K., &amp; Kalaichelvan, P. T. (2012). Optimization for rapid synthesis of silver nanoparticles and its effect on phytopathogenic fungi. </w:t>
      </w:r>
      <w:proofErr w:type="spellStart"/>
      <w:r w:rsidRPr="00D82665">
        <w:rPr>
          <w:rFonts w:ascii="Times New Roman" w:hAnsi="Times New Roman" w:cs="Times New Roman"/>
          <w:color w:val="000000" w:themeColor="text1"/>
          <w:sz w:val="24"/>
          <w:szCs w:val="24"/>
        </w:rPr>
        <w:t>Spectrochimica</w:t>
      </w:r>
      <w:proofErr w:type="spellEnd"/>
      <w:r w:rsidRPr="00D82665">
        <w:rPr>
          <w:rFonts w:ascii="Times New Roman" w:hAnsi="Times New Roman" w:cs="Times New Roman"/>
          <w:color w:val="000000" w:themeColor="text1"/>
          <w:sz w:val="24"/>
          <w:szCs w:val="24"/>
        </w:rPr>
        <w:t xml:space="preserve"> Acta Part A: </w:t>
      </w:r>
      <w:r w:rsidRPr="003168C1">
        <w:rPr>
          <w:rFonts w:ascii="Times New Roman" w:hAnsi="Times New Roman" w:cs="Times New Roman"/>
          <w:i/>
          <w:color w:val="000000" w:themeColor="text1"/>
          <w:sz w:val="24"/>
          <w:szCs w:val="24"/>
        </w:rPr>
        <w:t>Molecular and Biomolecular Spectroscopy</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93</w:t>
      </w:r>
      <w:r w:rsidRPr="00D82665">
        <w:rPr>
          <w:rFonts w:ascii="Times New Roman" w:hAnsi="Times New Roman" w:cs="Times New Roman"/>
          <w:color w:val="000000" w:themeColor="text1"/>
          <w:sz w:val="24"/>
          <w:szCs w:val="24"/>
        </w:rPr>
        <w:t>, 95-99.</w:t>
      </w:r>
    </w:p>
    <w:p w14:paraId="1143073C"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Pani, A. K., Panda, D., &amp; Nayak, B. (2013). Evaluation of fungicides against </w:t>
      </w:r>
      <w:r w:rsidRPr="00451AF2">
        <w:rPr>
          <w:rFonts w:ascii="Times New Roman" w:eastAsia="Times New Roman" w:hAnsi="Times New Roman" w:cs="Times New Roman"/>
          <w:i/>
          <w:iCs/>
          <w:color w:val="000000" w:themeColor="text1"/>
          <w:sz w:val="24"/>
          <w:szCs w:val="24"/>
        </w:rPr>
        <w:t xml:space="preserve">Phomopsis </w:t>
      </w:r>
      <w:proofErr w:type="spellStart"/>
      <w:r w:rsidRPr="00451AF2">
        <w:rPr>
          <w:rFonts w:ascii="Times New Roman" w:eastAsia="Times New Roman" w:hAnsi="Times New Roman" w:cs="Times New Roman"/>
          <w:i/>
          <w:iCs/>
          <w:color w:val="000000" w:themeColor="text1"/>
          <w:sz w:val="24"/>
          <w:szCs w:val="24"/>
        </w:rPr>
        <w:t>vexans</w:t>
      </w:r>
      <w:proofErr w:type="spellEnd"/>
      <w:r w:rsidRPr="00451AF2">
        <w:rPr>
          <w:rFonts w:ascii="Times New Roman" w:eastAsia="Times New Roman" w:hAnsi="Times New Roman" w:cs="Times New Roman"/>
          <w:color w:val="000000" w:themeColor="text1"/>
          <w:sz w:val="24"/>
          <w:szCs w:val="24"/>
        </w:rPr>
        <w:t xml:space="preserve"> causing fruit rot of brinjal. </w:t>
      </w:r>
      <w:r w:rsidRPr="00451AF2">
        <w:rPr>
          <w:rFonts w:ascii="Times New Roman" w:eastAsia="Times New Roman" w:hAnsi="Times New Roman" w:cs="Times New Roman"/>
          <w:i/>
          <w:iCs/>
          <w:color w:val="000000" w:themeColor="text1"/>
          <w:sz w:val="24"/>
          <w:szCs w:val="24"/>
        </w:rPr>
        <w:t>International Journal of Agricultural Sciences</w:t>
      </w:r>
      <w:r w:rsidRPr="00451AF2">
        <w:rPr>
          <w:rFonts w:ascii="Times New Roman" w:eastAsia="Times New Roman" w:hAnsi="Times New Roman" w:cs="Times New Roman"/>
          <w:color w:val="000000" w:themeColor="text1"/>
          <w:sz w:val="24"/>
          <w:szCs w:val="24"/>
        </w:rPr>
        <w:t xml:space="preserve">, </w:t>
      </w:r>
      <w:r w:rsidRPr="00A572CA">
        <w:rPr>
          <w:rFonts w:ascii="Times New Roman" w:eastAsia="Times New Roman" w:hAnsi="Times New Roman" w:cs="Times New Roman"/>
          <w:b/>
          <w:bCs/>
          <w:color w:val="000000" w:themeColor="text1"/>
          <w:sz w:val="24"/>
          <w:szCs w:val="24"/>
        </w:rPr>
        <w:t>9</w:t>
      </w:r>
      <w:r w:rsidRPr="00451AF2">
        <w:rPr>
          <w:rFonts w:ascii="Times New Roman" w:eastAsia="Times New Roman" w:hAnsi="Times New Roman" w:cs="Times New Roman"/>
          <w:color w:val="000000" w:themeColor="text1"/>
          <w:sz w:val="24"/>
          <w:szCs w:val="24"/>
        </w:rPr>
        <w:t>(2), 647–649.</w:t>
      </w:r>
    </w:p>
    <w:p w14:paraId="5379348E" w14:textId="77777777" w:rsidR="00092DA3" w:rsidRDefault="00092DA3" w:rsidP="00B43974">
      <w:pPr>
        <w:spacing w:line="360" w:lineRule="auto"/>
        <w:jc w:val="both"/>
        <w:rPr>
          <w:rFonts w:ascii="Times New Roman" w:hAnsi="Times New Roman" w:cs="Times New Roman"/>
          <w:color w:val="000000" w:themeColor="text1"/>
          <w:sz w:val="24"/>
          <w:szCs w:val="24"/>
        </w:rPr>
      </w:pPr>
      <w:r w:rsidRPr="00FD386A">
        <w:rPr>
          <w:rFonts w:ascii="Times New Roman" w:hAnsi="Times New Roman" w:cs="Times New Roman"/>
          <w:color w:val="000000" w:themeColor="text1"/>
          <w:sz w:val="24"/>
          <w:szCs w:val="24"/>
        </w:rPr>
        <w:t xml:space="preserve">Prakash, A., </w:t>
      </w:r>
      <w:r>
        <w:rPr>
          <w:rFonts w:ascii="Times New Roman" w:hAnsi="Times New Roman" w:cs="Times New Roman"/>
          <w:color w:val="000000" w:themeColor="text1"/>
          <w:sz w:val="24"/>
          <w:szCs w:val="24"/>
        </w:rPr>
        <w:t xml:space="preserve">and </w:t>
      </w:r>
      <w:r w:rsidRPr="00FD386A">
        <w:rPr>
          <w:rFonts w:ascii="Times New Roman" w:hAnsi="Times New Roman" w:cs="Times New Roman"/>
          <w:color w:val="000000" w:themeColor="text1"/>
          <w:sz w:val="24"/>
          <w:szCs w:val="24"/>
        </w:rPr>
        <w:t>Rao, J. (2018). Botanical pesticides in agriculture. CRC press.</w:t>
      </w:r>
    </w:p>
    <w:p w14:paraId="6BE2086B" w14:textId="77777777" w:rsidR="00092DA3" w:rsidRDefault="00092DA3" w:rsidP="008D4A15">
      <w:pPr>
        <w:spacing w:line="360" w:lineRule="auto"/>
        <w:jc w:val="both"/>
        <w:rPr>
          <w:rFonts w:ascii="Times New Roman" w:hAnsi="Times New Roman" w:cs="Times New Roman"/>
          <w:sz w:val="24"/>
          <w:szCs w:val="24"/>
        </w:rPr>
      </w:pPr>
      <w:r w:rsidRPr="00211466">
        <w:rPr>
          <w:rFonts w:ascii="Times New Roman" w:hAnsi="Times New Roman" w:cs="Times New Roman"/>
          <w:sz w:val="24"/>
          <w:szCs w:val="24"/>
        </w:rPr>
        <w:t xml:space="preserve">Sardar, M., Ahmed, W., Al Ayoubi, S., Nisa, S., Bibi, Y., Sabir, M., ... &amp; Qayyum, A. (2022). Fungicidal synergistic effect of biogenically synthesized zinc oxide and copper oxide nanoparticles against </w:t>
      </w:r>
      <w:r w:rsidRPr="00211466">
        <w:rPr>
          <w:rFonts w:ascii="Times New Roman" w:hAnsi="Times New Roman" w:cs="Times New Roman"/>
          <w:i/>
          <w:sz w:val="24"/>
          <w:szCs w:val="24"/>
        </w:rPr>
        <w:t>Alternaria citri</w:t>
      </w:r>
      <w:r w:rsidRPr="00211466">
        <w:rPr>
          <w:rFonts w:ascii="Times New Roman" w:hAnsi="Times New Roman" w:cs="Times New Roman"/>
          <w:sz w:val="24"/>
          <w:szCs w:val="24"/>
        </w:rPr>
        <w:t xml:space="preserve"> causing citrus black rot disease. </w:t>
      </w:r>
      <w:r w:rsidRPr="00D55CA6">
        <w:rPr>
          <w:rFonts w:ascii="Times New Roman" w:hAnsi="Times New Roman" w:cs="Times New Roman"/>
          <w:i/>
          <w:sz w:val="24"/>
          <w:szCs w:val="24"/>
        </w:rPr>
        <w:t>Saudi journal of biological sciences</w:t>
      </w:r>
      <w:r w:rsidRPr="00211466">
        <w:rPr>
          <w:rFonts w:ascii="Times New Roman" w:hAnsi="Times New Roman" w:cs="Times New Roman"/>
          <w:sz w:val="24"/>
          <w:szCs w:val="24"/>
        </w:rPr>
        <w:t xml:space="preserve">, </w:t>
      </w:r>
      <w:r w:rsidRPr="003E1402">
        <w:rPr>
          <w:rFonts w:ascii="Times New Roman" w:hAnsi="Times New Roman" w:cs="Times New Roman"/>
          <w:b/>
          <w:sz w:val="24"/>
          <w:szCs w:val="24"/>
        </w:rPr>
        <w:t>29</w:t>
      </w:r>
      <w:r w:rsidRPr="00211466">
        <w:rPr>
          <w:rFonts w:ascii="Times New Roman" w:hAnsi="Times New Roman" w:cs="Times New Roman"/>
          <w:sz w:val="24"/>
          <w:szCs w:val="24"/>
        </w:rPr>
        <w:t>(1), 88-95.</w:t>
      </w:r>
    </w:p>
    <w:p w14:paraId="5969F318"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DF7198">
        <w:rPr>
          <w:rFonts w:ascii="Times New Roman" w:hAnsi="Times New Roman" w:cs="Times New Roman"/>
          <w:sz w:val="24"/>
          <w:szCs w:val="24"/>
        </w:rPr>
        <w:t xml:space="preserve">Senthilkumar, N., Nandhakumar, E., Priya, P., Soni, D., </w:t>
      </w:r>
      <w:r>
        <w:rPr>
          <w:rFonts w:ascii="Times New Roman" w:hAnsi="Times New Roman" w:cs="Times New Roman"/>
          <w:sz w:val="24"/>
          <w:szCs w:val="24"/>
        </w:rPr>
        <w:t>and</w:t>
      </w:r>
      <w:r w:rsidRPr="00DF7198">
        <w:rPr>
          <w:rFonts w:ascii="Times New Roman" w:hAnsi="Times New Roman" w:cs="Times New Roman"/>
          <w:sz w:val="24"/>
          <w:szCs w:val="24"/>
        </w:rPr>
        <w:t xml:space="preserve"> Vimalan, M. (2017). Green synthesis of </w:t>
      </w:r>
      <w:proofErr w:type="spellStart"/>
      <w:r w:rsidRPr="00DF7198">
        <w:rPr>
          <w:rFonts w:ascii="Times New Roman" w:hAnsi="Times New Roman" w:cs="Times New Roman"/>
          <w:sz w:val="24"/>
          <w:szCs w:val="24"/>
        </w:rPr>
        <w:t>ZnO</w:t>
      </w:r>
      <w:proofErr w:type="spellEnd"/>
      <w:r w:rsidRPr="00DF7198">
        <w:rPr>
          <w:rFonts w:ascii="Times New Roman" w:hAnsi="Times New Roman" w:cs="Times New Roman"/>
          <w:sz w:val="24"/>
          <w:szCs w:val="24"/>
        </w:rPr>
        <w:t xml:space="preserve"> nanoparticles using neem leaf extracts for antibacterial application. </w:t>
      </w:r>
      <w:r w:rsidRPr="00DF7198">
        <w:rPr>
          <w:rFonts w:ascii="Times New Roman" w:hAnsi="Times New Roman" w:cs="Times New Roman"/>
          <w:i/>
          <w:iCs/>
          <w:sz w:val="24"/>
          <w:szCs w:val="24"/>
        </w:rPr>
        <w:t>Materials Today: Proceedings</w:t>
      </w:r>
      <w:r w:rsidRPr="00DF7198">
        <w:rPr>
          <w:rFonts w:ascii="Times New Roman" w:hAnsi="Times New Roman" w:cs="Times New Roman"/>
          <w:sz w:val="24"/>
          <w:szCs w:val="24"/>
        </w:rPr>
        <w:t xml:space="preserve">, </w:t>
      </w:r>
      <w:r w:rsidRPr="00DF7198">
        <w:rPr>
          <w:rFonts w:ascii="Times New Roman" w:hAnsi="Times New Roman" w:cs="Times New Roman"/>
          <w:b/>
          <w:bCs/>
          <w:sz w:val="24"/>
          <w:szCs w:val="24"/>
        </w:rPr>
        <w:t>4</w:t>
      </w:r>
      <w:r w:rsidRPr="00DF7198">
        <w:rPr>
          <w:rFonts w:ascii="Times New Roman" w:hAnsi="Times New Roman" w:cs="Times New Roman"/>
          <w:sz w:val="24"/>
          <w:szCs w:val="24"/>
        </w:rPr>
        <w:t>(2), 3929-3934.</w:t>
      </w:r>
    </w:p>
    <w:p w14:paraId="509FD43B"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Singh, A. P., Luthria, D., Wilson, T., </w:t>
      </w:r>
      <w:proofErr w:type="spellStart"/>
      <w:r w:rsidRPr="00D55CA6">
        <w:rPr>
          <w:rFonts w:ascii="Times New Roman" w:hAnsi="Times New Roman" w:cs="Times New Roman"/>
          <w:sz w:val="24"/>
          <w:szCs w:val="24"/>
        </w:rPr>
        <w:t>Vorsa</w:t>
      </w:r>
      <w:proofErr w:type="spellEnd"/>
      <w:r w:rsidRPr="00D55CA6">
        <w:rPr>
          <w:rFonts w:ascii="Times New Roman" w:hAnsi="Times New Roman" w:cs="Times New Roman"/>
          <w:sz w:val="24"/>
          <w:szCs w:val="24"/>
        </w:rPr>
        <w:t xml:space="preserve">, N., Singh, V., Banuelos, G. S., &amp; </w:t>
      </w:r>
      <w:proofErr w:type="spellStart"/>
      <w:r w:rsidRPr="00D55CA6">
        <w:rPr>
          <w:rFonts w:ascii="Times New Roman" w:hAnsi="Times New Roman" w:cs="Times New Roman"/>
          <w:sz w:val="24"/>
          <w:szCs w:val="24"/>
        </w:rPr>
        <w:t>Pasakdee</w:t>
      </w:r>
      <w:proofErr w:type="spellEnd"/>
      <w:r w:rsidRPr="00D55CA6">
        <w:rPr>
          <w:rFonts w:ascii="Times New Roman" w:hAnsi="Times New Roman" w:cs="Times New Roman"/>
          <w:sz w:val="24"/>
          <w:szCs w:val="24"/>
        </w:rPr>
        <w:t xml:space="preserve">, S. (2009). Polyphenols content and antioxidant capacity of eggplant pulp. </w:t>
      </w:r>
      <w:r w:rsidRPr="00CF04DE">
        <w:rPr>
          <w:rFonts w:ascii="Times New Roman" w:hAnsi="Times New Roman" w:cs="Times New Roman"/>
          <w:i/>
          <w:sz w:val="24"/>
          <w:szCs w:val="24"/>
        </w:rPr>
        <w:t>Food Chemistry</w:t>
      </w:r>
      <w:r w:rsidRPr="00D55CA6">
        <w:rPr>
          <w:rFonts w:ascii="Times New Roman" w:hAnsi="Times New Roman" w:cs="Times New Roman"/>
          <w:sz w:val="24"/>
          <w:szCs w:val="24"/>
        </w:rPr>
        <w:t xml:space="preserve">, </w:t>
      </w:r>
      <w:r w:rsidRPr="00F9423C">
        <w:rPr>
          <w:rFonts w:ascii="Times New Roman" w:hAnsi="Times New Roman" w:cs="Times New Roman"/>
          <w:b/>
          <w:sz w:val="24"/>
          <w:szCs w:val="24"/>
        </w:rPr>
        <w:t>114</w:t>
      </w:r>
      <w:r w:rsidRPr="00D55CA6">
        <w:rPr>
          <w:rFonts w:ascii="Times New Roman" w:hAnsi="Times New Roman" w:cs="Times New Roman"/>
          <w:sz w:val="24"/>
          <w:szCs w:val="24"/>
        </w:rPr>
        <w:t>(3), 955-961.</w:t>
      </w:r>
    </w:p>
    <w:p w14:paraId="1E9DC695" w14:textId="77777777" w:rsidR="00092DA3" w:rsidRDefault="00092DA3" w:rsidP="00B43974">
      <w:pPr>
        <w:spacing w:line="360" w:lineRule="auto"/>
        <w:jc w:val="both"/>
        <w:rPr>
          <w:rFonts w:ascii="Times New Roman" w:hAnsi="Times New Roman" w:cs="Times New Roman"/>
          <w:color w:val="000000" w:themeColor="text1"/>
          <w:sz w:val="24"/>
          <w:szCs w:val="24"/>
        </w:rPr>
      </w:pPr>
      <w:proofErr w:type="spellStart"/>
      <w:r w:rsidRPr="00D82665">
        <w:rPr>
          <w:rFonts w:ascii="Times New Roman" w:hAnsi="Times New Roman" w:cs="Times New Roman"/>
          <w:color w:val="000000" w:themeColor="text1"/>
          <w:sz w:val="24"/>
          <w:szCs w:val="24"/>
        </w:rPr>
        <w:t>Sirelkhatim</w:t>
      </w:r>
      <w:proofErr w:type="spellEnd"/>
      <w:r w:rsidRPr="00D82665">
        <w:rPr>
          <w:rFonts w:ascii="Times New Roman" w:hAnsi="Times New Roman" w:cs="Times New Roman"/>
          <w:color w:val="000000" w:themeColor="text1"/>
          <w:sz w:val="24"/>
          <w:szCs w:val="24"/>
        </w:rPr>
        <w:t xml:space="preserve">, A., Mahmud, S., </w:t>
      </w:r>
      <w:proofErr w:type="spellStart"/>
      <w:r w:rsidRPr="00D82665">
        <w:rPr>
          <w:rFonts w:ascii="Times New Roman" w:hAnsi="Times New Roman" w:cs="Times New Roman"/>
          <w:color w:val="000000" w:themeColor="text1"/>
          <w:sz w:val="24"/>
          <w:szCs w:val="24"/>
        </w:rPr>
        <w:t>Seeni</w:t>
      </w:r>
      <w:proofErr w:type="spellEnd"/>
      <w:r w:rsidRPr="00D82665">
        <w:rPr>
          <w:rFonts w:ascii="Times New Roman" w:hAnsi="Times New Roman" w:cs="Times New Roman"/>
          <w:color w:val="000000" w:themeColor="text1"/>
          <w:sz w:val="24"/>
          <w:szCs w:val="24"/>
        </w:rPr>
        <w:t xml:space="preserve">, A., Kaus, N. H. M., Ann, L. C., </w:t>
      </w:r>
      <w:proofErr w:type="spellStart"/>
      <w:r w:rsidRPr="00D82665">
        <w:rPr>
          <w:rFonts w:ascii="Times New Roman" w:hAnsi="Times New Roman" w:cs="Times New Roman"/>
          <w:color w:val="000000" w:themeColor="text1"/>
          <w:sz w:val="24"/>
          <w:szCs w:val="24"/>
        </w:rPr>
        <w:t>Bakhori</w:t>
      </w:r>
      <w:proofErr w:type="spellEnd"/>
      <w:r w:rsidRPr="00D82665">
        <w:rPr>
          <w:rFonts w:ascii="Times New Roman" w:hAnsi="Times New Roman" w:cs="Times New Roman"/>
          <w:color w:val="000000" w:themeColor="text1"/>
          <w:sz w:val="24"/>
          <w:szCs w:val="24"/>
        </w:rPr>
        <w:t xml:space="preserve">, S. K. M., ... &amp; Mohamad, D. (2015). Review on zinc oxide nanoparticles: antibacterial activity and toxicity mechanism. </w:t>
      </w:r>
      <w:r w:rsidRPr="003168C1">
        <w:rPr>
          <w:rFonts w:ascii="Times New Roman" w:hAnsi="Times New Roman" w:cs="Times New Roman"/>
          <w:i/>
          <w:color w:val="000000" w:themeColor="text1"/>
          <w:sz w:val="24"/>
          <w:szCs w:val="24"/>
        </w:rPr>
        <w:t>Nano-micro letters</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7</w:t>
      </w:r>
      <w:r w:rsidRPr="00D82665">
        <w:rPr>
          <w:rFonts w:ascii="Times New Roman" w:hAnsi="Times New Roman" w:cs="Times New Roman"/>
          <w:color w:val="000000" w:themeColor="text1"/>
          <w:sz w:val="24"/>
          <w:szCs w:val="24"/>
        </w:rPr>
        <w:t>(3), 219-242.</w:t>
      </w:r>
    </w:p>
    <w:p w14:paraId="25D8123B"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Sondi, I., &amp; Salopek-Sondi, B. (2004). Silver nanoparticles as antimicrobial agent: A case study on </w:t>
      </w:r>
      <w:r w:rsidRPr="00451AF2">
        <w:rPr>
          <w:rFonts w:ascii="Times New Roman" w:eastAsia="Times New Roman" w:hAnsi="Times New Roman" w:cs="Times New Roman"/>
          <w:i/>
          <w:iCs/>
          <w:color w:val="000000" w:themeColor="text1"/>
          <w:sz w:val="24"/>
          <w:szCs w:val="24"/>
        </w:rPr>
        <w:t>E. coli</w:t>
      </w:r>
      <w:r w:rsidRPr="00451AF2">
        <w:rPr>
          <w:rFonts w:ascii="Times New Roman" w:eastAsia="Times New Roman" w:hAnsi="Times New Roman" w:cs="Times New Roman"/>
          <w:color w:val="000000" w:themeColor="text1"/>
          <w:sz w:val="24"/>
          <w:szCs w:val="24"/>
        </w:rPr>
        <w:t xml:space="preserve"> as a model for Gram-negative bacteria. </w:t>
      </w:r>
      <w:r w:rsidRPr="00451AF2">
        <w:rPr>
          <w:rFonts w:ascii="Times New Roman" w:eastAsia="Times New Roman" w:hAnsi="Times New Roman" w:cs="Times New Roman"/>
          <w:i/>
          <w:iCs/>
          <w:color w:val="000000" w:themeColor="text1"/>
          <w:sz w:val="24"/>
          <w:szCs w:val="24"/>
        </w:rPr>
        <w:t>Journal of Colloid and Interface Science</w:t>
      </w:r>
      <w:r w:rsidRPr="00451AF2">
        <w:rPr>
          <w:rFonts w:ascii="Times New Roman" w:eastAsia="Times New Roman" w:hAnsi="Times New Roman" w:cs="Times New Roman"/>
          <w:color w:val="000000" w:themeColor="text1"/>
          <w:sz w:val="24"/>
          <w:szCs w:val="24"/>
        </w:rPr>
        <w:t xml:space="preserve">, </w:t>
      </w:r>
      <w:r w:rsidRPr="00A572CA">
        <w:rPr>
          <w:rFonts w:ascii="Times New Roman" w:eastAsia="Times New Roman" w:hAnsi="Times New Roman" w:cs="Times New Roman"/>
          <w:b/>
          <w:bCs/>
          <w:color w:val="000000" w:themeColor="text1"/>
          <w:sz w:val="24"/>
          <w:szCs w:val="24"/>
        </w:rPr>
        <w:t>275</w:t>
      </w:r>
      <w:r w:rsidRPr="00451AF2">
        <w:rPr>
          <w:rFonts w:ascii="Times New Roman" w:eastAsia="Times New Roman" w:hAnsi="Times New Roman" w:cs="Times New Roman"/>
          <w:color w:val="000000" w:themeColor="text1"/>
          <w:sz w:val="24"/>
          <w:szCs w:val="24"/>
        </w:rPr>
        <w:t>(1), 177–182.</w:t>
      </w:r>
    </w:p>
    <w:p w14:paraId="6D401B93"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193915">
        <w:rPr>
          <w:rFonts w:ascii="Times New Roman" w:hAnsi="Times New Roman" w:cs="Times New Roman"/>
          <w:sz w:val="24"/>
          <w:szCs w:val="24"/>
        </w:rPr>
        <w:t xml:space="preserve">Suresh, D., </w:t>
      </w:r>
      <w:proofErr w:type="spellStart"/>
      <w:r w:rsidRPr="00193915">
        <w:rPr>
          <w:rFonts w:ascii="Times New Roman" w:hAnsi="Times New Roman" w:cs="Times New Roman"/>
          <w:sz w:val="24"/>
          <w:szCs w:val="24"/>
        </w:rPr>
        <w:t>Nethravathi</w:t>
      </w:r>
      <w:proofErr w:type="spellEnd"/>
      <w:r w:rsidRPr="00193915">
        <w:rPr>
          <w:rFonts w:ascii="Times New Roman" w:hAnsi="Times New Roman" w:cs="Times New Roman"/>
          <w:sz w:val="24"/>
          <w:szCs w:val="24"/>
        </w:rPr>
        <w:t xml:space="preserve">, P. C., Udayabhanu, </w:t>
      </w:r>
      <w:proofErr w:type="spellStart"/>
      <w:r w:rsidRPr="00193915">
        <w:rPr>
          <w:rFonts w:ascii="Times New Roman" w:hAnsi="Times New Roman" w:cs="Times New Roman"/>
          <w:sz w:val="24"/>
          <w:szCs w:val="24"/>
        </w:rPr>
        <w:t>Rajanaika</w:t>
      </w:r>
      <w:proofErr w:type="spellEnd"/>
      <w:r w:rsidRPr="00193915">
        <w:rPr>
          <w:rFonts w:ascii="Times New Roman" w:hAnsi="Times New Roman" w:cs="Times New Roman"/>
          <w:sz w:val="24"/>
          <w:szCs w:val="24"/>
        </w:rPr>
        <w:t xml:space="preserve">, H., Nagabhushana, H., </w:t>
      </w:r>
      <w:r>
        <w:rPr>
          <w:rFonts w:ascii="Times New Roman" w:hAnsi="Times New Roman" w:cs="Times New Roman"/>
          <w:sz w:val="24"/>
          <w:szCs w:val="24"/>
        </w:rPr>
        <w:t>and</w:t>
      </w:r>
      <w:r w:rsidRPr="00193915">
        <w:rPr>
          <w:rFonts w:ascii="Times New Roman" w:hAnsi="Times New Roman" w:cs="Times New Roman"/>
          <w:sz w:val="24"/>
          <w:szCs w:val="24"/>
        </w:rPr>
        <w:t xml:space="preserve"> Sharma, S. C. (2015). Green synthesis of multifunctional zinc oxide (</w:t>
      </w:r>
      <w:proofErr w:type="spellStart"/>
      <w:r w:rsidRPr="00193915">
        <w:rPr>
          <w:rFonts w:ascii="Times New Roman" w:hAnsi="Times New Roman" w:cs="Times New Roman"/>
          <w:sz w:val="24"/>
          <w:szCs w:val="24"/>
        </w:rPr>
        <w:t>ZnO</w:t>
      </w:r>
      <w:proofErr w:type="spellEnd"/>
      <w:r w:rsidRPr="00193915">
        <w:rPr>
          <w:rFonts w:ascii="Times New Roman" w:hAnsi="Times New Roman" w:cs="Times New Roman"/>
          <w:sz w:val="24"/>
          <w:szCs w:val="24"/>
        </w:rPr>
        <w:t xml:space="preserve">) nanoparticles using </w:t>
      </w:r>
      <w:r w:rsidRPr="00193915">
        <w:rPr>
          <w:rFonts w:ascii="Times New Roman" w:hAnsi="Times New Roman" w:cs="Times New Roman"/>
          <w:i/>
          <w:iCs/>
          <w:sz w:val="24"/>
          <w:szCs w:val="24"/>
        </w:rPr>
        <w:t>Cassia fistula</w:t>
      </w:r>
      <w:r w:rsidRPr="00193915">
        <w:rPr>
          <w:rFonts w:ascii="Times New Roman" w:hAnsi="Times New Roman" w:cs="Times New Roman"/>
          <w:sz w:val="24"/>
          <w:szCs w:val="24"/>
        </w:rPr>
        <w:t xml:space="preserve"> plant extract and their photodegradative, antioxidant and antibacterial activities. </w:t>
      </w:r>
      <w:r w:rsidRPr="00193915">
        <w:rPr>
          <w:rFonts w:ascii="Times New Roman" w:hAnsi="Times New Roman" w:cs="Times New Roman"/>
          <w:i/>
          <w:iCs/>
          <w:sz w:val="24"/>
          <w:szCs w:val="24"/>
        </w:rPr>
        <w:t>Materials Science in Semiconductor Processing</w:t>
      </w:r>
      <w:r w:rsidRPr="00193915">
        <w:rPr>
          <w:rFonts w:ascii="Times New Roman" w:hAnsi="Times New Roman" w:cs="Times New Roman"/>
          <w:sz w:val="24"/>
          <w:szCs w:val="24"/>
        </w:rPr>
        <w:t xml:space="preserve">, </w:t>
      </w:r>
      <w:r w:rsidRPr="00193915">
        <w:rPr>
          <w:rFonts w:ascii="Times New Roman" w:hAnsi="Times New Roman" w:cs="Times New Roman"/>
          <w:b/>
          <w:bCs/>
          <w:sz w:val="24"/>
          <w:szCs w:val="24"/>
        </w:rPr>
        <w:t>31</w:t>
      </w:r>
      <w:r w:rsidRPr="00193915">
        <w:rPr>
          <w:rFonts w:ascii="Times New Roman" w:hAnsi="Times New Roman" w:cs="Times New Roman"/>
          <w:sz w:val="24"/>
          <w:szCs w:val="24"/>
        </w:rPr>
        <w:t>, 446-454.</w:t>
      </w:r>
    </w:p>
    <w:p w14:paraId="4F6ED4CE" w14:textId="77777777" w:rsidR="00092DA3" w:rsidRDefault="00092DA3" w:rsidP="00B43974">
      <w:pPr>
        <w:spacing w:line="360" w:lineRule="auto"/>
        <w:jc w:val="both"/>
        <w:rPr>
          <w:rFonts w:ascii="Times New Roman" w:hAnsi="Times New Roman" w:cs="Times New Roman"/>
          <w:color w:val="000000" w:themeColor="text1"/>
          <w:sz w:val="24"/>
          <w:szCs w:val="24"/>
        </w:rPr>
      </w:pPr>
      <w:proofErr w:type="spellStart"/>
      <w:r w:rsidRPr="00E906B6">
        <w:rPr>
          <w:rFonts w:ascii="Times New Roman" w:hAnsi="Times New Roman" w:cs="Times New Roman"/>
          <w:color w:val="000000" w:themeColor="text1"/>
          <w:sz w:val="24"/>
          <w:szCs w:val="24"/>
        </w:rPr>
        <w:lastRenderedPageBreak/>
        <w:t>Thesiya</w:t>
      </w:r>
      <w:proofErr w:type="spellEnd"/>
      <w:r w:rsidRPr="00E906B6">
        <w:rPr>
          <w:rFonts w:ascii="Times New Roman" w:hAnsi="Times New Roman" w:cs="Times New Roman"/>
          <w:color w:val="000000" w:themeColor="text1"/>
          <w:sz w:val="24"/>
          <w:szCs w:val="24"/>
        </w:rPr>
        <w:t xml:space="preserve">, M. R., </w:t>
      </w:r>
      <w:proofErr w:type="spellStart"/>
      <w:r w:rsidRPr="00E906B6">
        <w:rPr>
          <w:rFonts w:ascii="Times New Roman" w:hAnsi="Times New Roman" w:cs="Times New Roman"/>
          <w:color w:val="000000" w:themeColor="text1"/>
          <w:sz w:val="24"/>
          <w:szCs w:val="24"/>
        </w:rPr>
        <w:t>Rakholiya</w:t>
      </w:r>
      <w:proofErr w:type="spellEnd"/>
      <w:r w:rsidRPr="00E906B6">
        <w:rPr>
          <w:rFonts w:ascii="Times New Roman" w:hAnsi="Times New Roman" w:cs="Times New Roman"/>
          <w:color w:val="000000" w:themeColor="text1"/>
          <w:sz w:val="24"/>
          <w:szCs w:val="24"/>
        </w:rPr>
        <w:t xml:space="preserve">, K. B., Panara, K. N., &amp; </w:t>
      </w:r>
      <w:proofErr w:type="spellStart"/>
      <w:r w:rsidRPr="00E906B6">
        <w:rPr>
          <w:rFonts w:ascii="Times New Roman" w:hAnsi="Times New Roman" w:cs="Times New Roman"/>
          <w:color w:val="000000" w:themeColor="text1"/>
          <w:sz w:val="24"/>
          <w:szCs w:val="24"/>
        </w:rPr>
        <w:t>Bhagariya</w:t>
      </w:r>
      <w:proofErr w:type="spellEnd"/>
      <w:r w:rsidRPr="00E906B6">
        <w:rPr>
          <w:rFonts w:ascii="Times New Roman" w:hAnsi="Times New Roman" w:cs="Times New Roman"/>
          <w:color w:val="000000" w:themeColor="text1"/>
          <w:sz w:val="24"/>
          <w:szCs w:val="24"/>
        </w:rPr>
        <w:t xml:space="preserve">, D. A. (2019). Evaluation of different fungicides </w:t>
      </w:r>
      <w:r w:rsidRPr="003168C1">
        <w:rPr>
          <w:rFonts w:ascii="Times New Roman" w:hAnsi="Times New Roman" w:cs="Times New Roman"/>
          <w:i/>
          <w:color w:val="000000" w:themeColor="text1"/>
          <w:sz w:val="24"/>
          <w:szCs w:val="24"/>
        </w:rPr>
        <w:t>in vitro</w:t>
      </w:r>
      <w:r w:rsidRPr="00E906B6">
        <w:rPr>
          <w:rFonts w:ascii="Times New Roman" w:hAnsi="Times New Roman" w:cs="Times New Roman"/>
          <w:color w:val="000000" w:themeColor="text1"/>
          <w:sz w:val="24"/>
          <w:szCs w:val="24"/>
        </w:rPr>
        <w:t xml:space="preserve"> against </w:t>
      </w:r>
      <w:r w:rsidRPr="003168C1">
        <w:rPr>
          <w:rFonts w:ascii="Times New Roman" w:hAnsi="Times New Roman" w:cs="Times New Roman"/>
          <w:i/>
          <w:color w:val="000000" w:themeColor="text1"/>
          <w:sz w:val="24"/>
          <w:szCs w:val="24"/>
        </w:rPr>
        <w:t xml:space="preserve">Phomopsis </w:t>
      </w:r>
      <w:proofErr w:type="spellStart"/>
      <w:r w:rsidRPr="003168C1">
        <w:rPr>
          <w:rFonts w:ascii="Times New Roman" w:hAnsi="Times New Roman" w:cs="Times New Roman"/>
          <w:i/>
          <w:color w:val="000000" w:themeColor="text1"/>
          <w:sz w:val="24"/>
          <w:szCs w:val="24"/>
        </w:rPr>
        <w:t>vexans</w:t>
      </w:r>
      <w:proofErr w:type="spellEnd"/>
      <w:r w:rsidRPr="00E906B6">
        <w:rPr>
          <w:rFonts w:ascii="Times New Roman" w:hAnsi="Times New Roman" w:cs="Times New Roman"/>
          <w:color w:val="000000" w:themeColor="text1"/>
          <w:sz w:val="24"/>
          <w:szCs w:val="24"/>
        </w:rPr>
        <w:t xml:space="preserve"> causing stem blight and fruit rot in Brinjal. </w:t>
      </w:r>
      <w:r w:rsidRPr="003168C1">
        <w:rPr>
          <w:rFonts w:ascii="Times New Roman" w:hAnsi="Times New Roman" w:cs="Times New Roman"/>
          <w:i/>
          <w:color w:val="000000" w:themeColor="text1"/>
          <w:sz w:val="24"/>
          <w:szCs w:val="24"/>
        </w:rPr>
        <w:t>International Journal of Chemical Studies</w:t>
      </w:r>
      <w:r w:rsidRPr="00E906B6">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7</w:t>
      </w:r>
      <w:r w:rsidRPr="00E906B6">
        <w:rPr>
          <w:rFonts w:ascii="Times New Roman" w:hAnsi="Times New Roman" w:cs="Times New Roman"/>
          <w:color w:val="000000" w:themeColor="text1"/>
          <w:sz w:val="24"/>
          <w:szCs w:val="24"/>
        </w:rPr>
        <w:t>(5), 3259-3263.</w:t>
      </w:r>
    </w:p>
    <w:p w14:paraId="69E6CD28"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commentRangeStart w:id="18"/>
      <w:r w:rsidRPr="00056003">
        <w:rPr>
          <w:rFonts w:ascii="Times New Roman" w:hAnsi="Times New Roman" w:cs="Times New Roman"/>
          <w:sz w:val="24"/>
          <w:szCs w:val="24"/>
        </w:rPr>
        <w:t xml:space="preserve">Vincent, J.M. (1927). </w:t>
      </w:r>
      <w:proofErr w:type="spellStart"/>
      <w:r w:rsidRPr="00056003">
        <w:rPr>
          <w:rFonts w:ascii="Times New Roman" w:hAnsi="Times New Roman" w:cs="Times New Roman"/>
          <w:i/>
          <w:iCs/>
          <w:sz w:val="24"/>
          <w:szCs w:val="24"/>
        </w:rPr>
        <w:t>Distoration</w:t>
      </w:r>
      <w:proofErr w:type="spellEnd"/>
      <w:r w:rsidRPr="00056003">
        <w:rPr>
          <w:rFonts w:ascii="Times New Roman" w:hAnsi="Times New Roman" w:cs="Times New Roman"/>
          <w:i/>
          <w:iCs/>
          <w:sz w:val="24"/>
          <w:szCs w:val="24"/>
        </w:rPr>
        <w:t xml:space="preserve"> of fungal hyphae in the presence of certain inhibitors.</w:t>
      </w:r>
      <w:r>
        <w:rPr>
          <w:rFonts w:ascii="Times New Roman" w:hAnsi="Times New Roman" w:cs="Times New Roman"/>
          <w:i/>
          <w:iCs/>
          <w:sz w:val="24"/>
          <w:szCs w:val="24"/>
        </w:rPr>
        <w:t xml:space="preserve"> </w:t>
      </w:r>
      <w:r w:rsidRPr="00056003">
        <w:rPr>
          <w:rFonts w:ascii="Times New Roman" w:hAnsi="Times New Roman" w:cs="Times New Roman"/>
          <w:i/>
          <w:iCs/>
          <w:sz w:val="24"/>
          <w:szCs w:val="24"/>
        </w:rPr>
        <w:t xml:space="preserve">Nature. </w:t>
      </w:r>
      <w:r w:rsidRPr="00056003">
        <w:rPr>
          <w:rFonts w:ascii="Times New Roman" w:hAnsi="Times New Roman" w:cs="Times New Roman"/>
          <w:sz w:val="24"/>
          <w:szCs w:val="24"/>
        </w:rPr>
        <w:t>159-180.</w:t>
      </w:r>
      <w:commentRangeEnd w:id="18"/>
      <w:r w:rsidR="00CF5D23">
        <w:rPr>
          <w:rStyle w:val="CommentReference"/>
        </w:rPr>
        <w:commentReference w:id="18"/>
      </w:r>
    </w:p>
    <w:sectPr w:rsidR="00092DA3" w:rsidSect="00340ED5">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80F5E6C" w14:textId="77777777" w:rsidR="000B50C2" w:rsidRDefault="000B50C2" w:rsidP="000B50C2">
      <w:pPr>
        <w:pStyle w:val="CommentText"/>
      </w:pPr>
      <w:r>
        <w:rPr>
          <w:rStyle w:val="CommentReference"/>
        </w:rPr>
        <w:annotationRef/>
      </w:r>
      <w:r>
        <w:t>Delete the trade name</w:t>
      </w:r>
    </w:p>
  </w:comment>
  <w:comment w:id="1" w:author="Author" w:initials="A">
    <w:p w14:paraId="5F0DC342" w14:textId="77777777" w:rsidR="000B50C2" w:rsidRDefault="000B50C2" w:rsidP="000B50C2">
      <w:pPr>
        <w:pStyle w:val="CommentText"/>
      </w:pPr>
      <w:r>
        <w:rPr>
          <w:rStyle w:val="CommentReference"/>
        </w:rPr>
        <w:annotationRef/>
      </w:r>
      <w:r>
        <w:t>Delete SAAF and add combination before fungicide.</w:t>
      </w:r>
    </w:p>
  </w:comment>
  <w:comment w:id="2" w:author="Author" w:initials="A">
    <w:p w14:paraId="5BFB8BE0" w14:textId="77777777" w:rsidR="000B50C2" w:rsidRDefault="000B50C2" w:rsidP="000B50C2">
      <w:pPr>
        <w:pStyle w:val="CommentText"/>
      </w:pPr>
      <w:r>
        <w:rPr>
          <w:rStyle w:val="CommentReference"/>
        </w:rPr>
        <w:annotationRef/>
      </w:r>
      <w:r>
        <w:t>favour</w:t>
      </w:r>
    </w:p>
  </w:comment>
  <w:comment w:id="3" w:author="Author" w:initials="A">
    <w:p w14:paraId="24BF6F8E" w14:textId="77777777" w:rsidR="007051B4" w:rsidRDefault="007051B4" w:rsidP="007051B4">
      <w:pPr>
        <w:pStyle w:val="CommentText"/>
      </w:pPr>
      <w:r>
        <w:rPr>
          <w:rStyle w:val="CommentReference"/>
        </w:rPr>
        <w:annotationRef/>
      </w:r>
      <w:r>
        <w:t>samples</w:t>
      </w:r>
    </w:p>
  </w:comment>
  <w:comment w:id="4" w:author="Author" w:initials="A">
    <w:p w14:paraId="3BEC47D1" w14:textId="77777777" w:rsidR="007051B4" w:rsidRDefault="007051B4" w:rsidP="007051B4">
      <w:pPr>
        <w:pStyle w:val="CommentText"/>
      </w:pPr>
      <w:r>
        <w:rPr>
          <w:rStyle w:val="CommentReference"/>
        </w:rPr>
        <w:annotationRef/>
      </w:r>
      <w:r>
        <w:t>concentrations of</w:t>
      </w:r>
    </w:p>
  </w:comment>
  <w:comment w:id="5" w:author="Author" w:initials="A">
    <w:p w14:paraId="07F5AD28" w14:textId="77777777" w:rsidR="007051B4" w:rsidRDefault="007051B4" w:rsidP="007051B4">
      <w:pPr>
        <w:pStyle w:val="CommentText"/>
      </w:pPr>
      <w:r>
        <w:rPr>
          <w:rStyle w:val="CommentReference"/>
        </w:rPr>
        <w:annotationRef/>
      </w:r>
      <w:r>
        <w:t>Delete it</w:t>
      </w:r>
    </w:p>
  </w:comment>
  <w:comment w:id="6" w:author="Author" w:initials="A">
    <w:p w14:paraId="48AE7CCD" w14:textId="77777777" w:rsidR="0017627B" w:rsidRDefault="0017627B" w:rsidP="0017627B">
      <w:pPr>
        <w:pStyle w:val="CommentText"/>
      </w:pPr>
      <w:r>
        <w:rPr>
          <w:rStyle w:val="CommentReference"/>
        </w:rPr>
        <w:annotationRef/>
      </w:r>
      <w:r>
        <w:t>Add of after concentration</w:t>
      </w:r>
    </w:p>
  </w:comment>
  <w:comment w:id="7" w:author="Author" w:initials="A">
    <w:p w14:paraId="154ECC96" w14:textId="77777777" w:rsidR="0017627B" w:rsidRDefault="0017627B" w:rsidP="0017627B">
      <w:pPr>
        <w:pStyle w:val="CommentText"/>
      </w:pPr>
      <w:r>
        <w:rPr>
          <w:rStyle w:val="CommentReference"/>
        </w:rPr>
        <w:annotationRef/>
      </w:r>
      <w:r>
        <w:t>Replace it with was</w:t>
      </w:r>
    </w:p>
  </w:comment>
  <w:comment w:id="8" w:author="Author" w:initials="A">
    <w:p w14:paraId="0B1E2DAA" w14:textId="77777777" w:rsidR="0017627B" w:rsidRDefault="0017627B" w:rsidP="0017627B">
      <w:pPr>
        <w:pStyle w:val="CommentText"/>
      </w:pPr>
      <w:r>
        <w:rPr>
          <w:rStyle w:val="CommentReference"/>
        </w:rPr>
        <w:annotationRef/>
      </w:r>
      <w:r>
        <w:t>Make it italicized</w:t>
      </w:r>
    </w:p>
  </w:comment>
  <w:comment w:id="9" w:author="Author" w:initials="A">
    <w:p w14:paraId="6BF83B49" w14:textId="77777777" w:rsidR="0017627B" w:rsidRDefault="0017627B" w:rsidP="0017627B">
      <w:pPr>
        <w:pStyle w:val="CommentText"/>
      </w:pPr>
      <w:r>
        <w:rPr>
          <w:rStyle w:val="CommentReference"/>
        </w:rPr>
        <w:annotationRef/>
      </w:r>
      <w:r>
        <w:t>Delete trade name and add the chemical name</w:t>
      </w:r>
    </w:p>
  </w:comment>
  <w:comment w:id="10" w:author="Author" w:initials="A">
    <w:p w14:paraId="4CDA191F" w14:textId="77777777" w:rsidR="0096727F" w:rsidRDefault="0096727F" w:rsidP="0096727F">
      <w:pPr>
        <w:pStyle w:val="CommentText"/>
      </w:pPr>
      <w:r>
        <w:rPr>
          <w:rStyle w:val="CommentReference"/>
        </w:rPr>
        <w:annotationRef/>
      </w:r>
      <w:r>
        <w:t>Add neem before leaf</w:t>
      </w:r>
    </w:p>
  </w:comment>
  <w:comment w:id="11" w:author="Author" w:initials="A">
    <w:p w14:paraId="3EF8C20B" w14:textId="77777777" w:rsidR="0096727F" w:rsidRDefault="0096727F" w:rsidP="0096727F">
      <w:pPr>
        <w:pStyle w:val="CommentText"/>
      </w:pPr>
      <w:r>
        <w:rPr>
          <w:rStyle w:val="CommentReference"/>
        </w:rPr>
        <w:annotationRef/>
      </w:r>
      <w:r>
        <w:t>Delete it</w:t>
      </w:r>
    </w:p>
  </w:comment>
  <w:comment w:id="12" w:author="Author" w:initials="A">
    <w:p w14:paraId="61443654" w14:textId="77777777" w:rsidR="0096727F" w:rsidRDefault="0096727F" w:rsidP="0096727F">
      <w:pPr>
        <w:pStyle w:val="CommentText"/>
      </w:pPr>
      <w:r>
        <w:rPr>
          <w:rStyle w:val="CommentReference"/>
        </w:rPr>
        <w:annotationRef/>
      </w:r>
      <w:r>
        <w:t>Delete trade name and add the chemical name</w:t>
      </w:r>
    </w:p>
  </w:comment>
  <w:comment w:id="13" w:author="Author" w:initials="A">
    <w:p w14:paraId="363389EA" w14:textId="77777777" w:rsidR="0096727F" w:rsidRDefault="0096727F" w:rsidP="0096727F">
      <w:pPr>
        <w:pStyle w:val="CommentText"/>
      </w:pPr>
      <w:r>
        <w:rPr>
          <w:rStyle w:val="CommentReference"/>
        </w:rPr>
        <w:annotationRef/>
      </w:r>
      <w:r>
        <w:t>Add disease of brinjal at the end.</w:t>
      </w:r>
    </w:p>
  </w:comment>
  <w:comment w:id="14" w:author="Author" w:initials="A">
    <w:p w14:paraId="029C5D90" w14:textId="77777777" w:rsidR="0096727F" w:rsidRDefault="0096727F" w:rsidP="0096727F">
      <w:pPr>
        <w:pStyle w:val="CommentText"/>
      </w:pPr>
      <w:r>
        <w:rPr>
          <w:rStyle w:val="CommentReference"/>
        </w:rPr>
        <w:annotationRef/>
      </w:r>
      <w:r>
        <w:t>Make it bold</w:t>
      </w:r>
    </w:p>
  </w:comment>
  <w:comment w:id="15" w:author="Author" w:initials="A">
    <w:p w14:paraId="24FA5951" w14:textId="77777777" w:rsidR="00CF5D23" w:rsidRDefault="0096727F" w:rsidP="00CF5D23">
      <w:pPr>
        <w:pStyle w:val="CommentText"/>
      </w:pPr>
      <w:r>
        <w:rPr>
          <w:rStyle w:val="CommentReference"/>
        </w:rPr>
        <w:annotationRef/>
      </w:r>
      <w:r w:rsidR="00CF5D23">
        <w:t>Add the details of  reference according to the format of the  journal</w:t>
      </w:r>
    </w:p>
  </w:comment>
  <w:comment w:id="16" w:author="Author" w:initials="A">
    <w:p w14:paraId="4FB5A64C" w14:textId="28A96930" w:rsidR="0096727F" w:rsidRDefault="0096727F" w:rsidP="0096727F">
      <w:pPr>
        <w:pStyle w:val="CommentText"/>
      </w:pPr>
      <w:r>
        <w:rPr>
          <w:rStyle w:val="CommentReference"/>
        </w:rPr>
        <w:annotationRef/>
      </w:r>
      <w:r>
        <w:t>Add the details of journal- name, volume, page no.etc.</w:t>
      </w:r>
    </w:p>
  </w:comment>
  <w:comment w:id="17" w:author="Author" w:initials="A">
    <w:p w14:paraId="45539EE1" w14:textId="77777777" w:rsidR="00CF5D23" w:rsidRDefault="00CF5D23" w:rsidP="00CF5D23">
      <w:pPr>
        <w:pStyle w:val="CommentText"/>
      </w:pPr>
      <w:r>
        <w:rPr>
          <w:rStyle w:val="CommentReference"/>
        </w:rPr>
        <w:annotationRef/>
      </w:r>
      <w:r>
        <w:t>Write the details of the publication according to the format of the journal.</w:t>
      </w:r>
    </w:p>
  </w:comment>
  <w:comment w:id="18" w:author="Author" w:initials="A">
    <w:p w14:paraId="06350F63" w14:textId="77777777" w:rsidR="00CF5D23" w:rsidRDefault="00CF5D23" w:rsidP="00CF5D23">
      <w:pPr>
        <w:pStyle w:val="CommentText"/>
      </w:pPr>
      <w:r>
        <w:rPr>
          <w:rStyle w:val="CommentReference"/>
        </w:rPr>
        <w:annotationRef/>
      </w:r>
      <w:r>
        <w:t xml:space="preserve">Mention the volume 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0F5E6C" w15:done="0"/>
  <w15:commentEx w15:paraId="5F0DC342" w15:done="0"/>
  <w15:commentEx w15:paraId="5BFB8BE0" w15:done="0"/>
  <w15:commentEx w15:paraId="24BF6F8E" w15:done="0"/>
  <w15:commentEx w15:paraId="3BEC47D1" w15:done="0"/>
  <w15:commentEx w15:paraId="07F5AD28" w15:done="0"/>
  <w15:commentEx w15:paraId="48AE7CCD" w15:done="0"/>
  <w15:commentEx w15:paraId="154ECC96" w15:done="0"/>
  <w15:commentEx w15:paraId="0B1E2DAA" w15:done="0"/>
  <w15:commentEx w15:paraId="6BF83B49" w15:done="0"/>
  <w15:commentEx w15:paraId="4CDA191F" w15:done="0"/>
  <w15:commentEx w15:paraId="3EF8C20B" w15:done="0"/>
  <w15:commentEx w15:paraId="61443654" w15:done="0"/>
  <w15:commentEx w15:paraId="363389EA" w15:done="0"/>
  <w15:commentEx w15:paraId="029C5D90" w15:done="0"/>
  <w15:commentEx w15:paraId="24FA5951" w15:done="0"/>
  <w15:commentEx w15:paraId="4FB5A64C" w15:done="0"/>
  <w15:commentEx w15:paraId="45539EE1" w15:done="0"/>
  <w15:commentEx w15:paraId="06350F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0F5E6C" w16cid:durableId="7F915F36"/>
  <w16cid:commentId w16cid:paraId="5F0DC342" w16cid:durableId="571C227F"/>
  <w16cid:commentId w16cid:paraId="5BFB8BE0" w16cid:durableId="7766E548"/>
  <w16cid:commentId w16cid:paraId="24BF6F8E" w16cid:durableId="3B945D79"/>
  <w16cid:commentId w16cid:paraId="3BEC47D1" w16cid:durableId="0802D369"/>
  <w16cid:commentId w16cid:paraId="07F5AD28" w16cid:durableId="38D4F664"/>
  <w16cid:commentId w16cid:paraId="48AE7CCD" w16cid:durableId="2329BD9E"/>
  <w16cid:commentId w16cid:paraId="154ECC96" w16cid:durableId="40F359B6"/>
  <w16cid:commentId w16cid:paraId="0B1E2DAA" w16cid:durableId="4F4AA587"/>
  <w16cid:commentId w16cid:paraId="6BF83B49" w16cid:durableId="5C31BCB3"/>
  <w16cid:commentId w16cid:paraId="4CDA191F" w16cid:durableId="534E621F"/>
  <w16cid:commentId w16cid:paraId="3EF8C20B" w16cid:durableId="52F4E96A"/>
  <w16cid:commentId w16cid:paraId="61443654" w16cid:durableId="28909E8E"/>
  <w16cid:commentId w16cid:paraId="363389EA" w16cid:durableId="7A9E3496"/>
  <w16cid:commentId w16cid:paraId="029C5D90" w16cid:durableId="54087CDB"/>
  <w16cid:commentId w16cid:paraId="24FA5951" w16cid:durableId="4118F65A"/>
  <w16cid:commentId w16cid:paraId="4FB5A64C" w16cid:durableId="23DD7182"/>
  <w16cid:commentId w16cid:paraId="45539EE1" w16cid:durableId="3140563C"/>
  <w16cid:commentId w16cid:paraId="06350F63" w16cid:durableId="12D50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40F2" w14:textId="77777777" w:rsidR="00077972" w:rsidRDefault="00077972" w:rsidP="0068162C">
      <w:pPr>
        <w:spacing w:after="0" w:line="240" w:lineRule="auto"/>
      </w:pPr>
      <w:r>
        <w:separator/>
      </w:r>
    </w:p>
  </w:endnote>
  <w:endnote w:type="continuationSeparator" w:id="0">
    <w:p w14:paraId="56AF5B1B" w14:textId="77777777" w:rsidR="00077972" w:rsidRDefault="00077972" w:rsidP="0068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749948"/>
      <w:docPartObj>
        <w:docPartGallery w:val="Page Numbers (Bottom of Page)"/>
        <w:docPartUnique/>
      </w:docPartObj>
    </w:sdtPr>
    <w:sdtEndPr>
      <w:rPr>
        <w:noProof/>
      </w:rPr>
    </w:sdtEndPr>
    <w:sdtContent>
      <w:p w14:paraId="33376225" w14:textId="77777777" w:rsidR="0068162C" w:rsidRDefault="0068162C">
        <w:pPr>
          <w:pStyle w:val="Footer"/>
          <w:jc w:val="center"/>
        </w:pPr>
        <w:r>
          <w:fldChar w:fldCharType="begin"/>
        </w:r>
        <w:r>
          <w:instrText xml:space="preserve"> PAGE   \* MERGEFORMAT </w:instrText>
        </w:r>
        <w:r>
          <w:fldChar w:fldCharType="separate"/>
        </w:r>
        <w:r w:rsidR="00B97B44">
          <w:rPr>
            <w:noProof/>
          </w:rPr>
          <w:t>14</w:t>
        </w:r>
        <w:r>
          <w:rPr>
            <w:noProof/>
          </w:rPr>
          <w:fldChar w:fldCharType="end"/>
        </w:r>
      </w:p>
    </w:sdtContent>
  </w:sdt>
  <w:p w14:paraId="6EBD0127" w14:textId="77777777" w:rsidR="0068162C" w:rsidRDefault="0068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C680" w14:textId="77777777" w:rsidR="00077972" w:rsidRDefault="00077972" w:rsidP="0068162C">
      <w:pPr>
        <w:spacing w:after="0" w:line="240" w:lineRule="auto"/>
      </w:pPr>
      <w:r>
        <w:separator/>
      </w:r>
    </w:p>
  </w:footnote>
  <w:footnote w:type="continuationSeparator" w:id="0">
    <w:p w14:paraId="1B7711F7" w14:textId="77777777" w:rsidR="00077972" w:rsidRDefault="00077972" w:rsidP="0068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BDBD" w14:textId="6FF818BD" w:rsidR="00BE401A" w:rsidRDefault="00000000">
    <w:pPr>
      <w:pStyle w:val="Header"/>
    </w:pPr>
    <w:r>
      <w:rPr>
        <w:noProof/>
      </w:rPr>
      <w:pict w14:anchorId="003E4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042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D65D" w14:textId="0C348369" w:rsidR="00BE401A" w:rsidRDefault="00000000">
    <w:pPr>
      <w:pStyle w:val="Header"/>
    </w:pPr>
    <w:r>
      <w:rPr>
        <w:noProof/>
      </w:rPr>
      <w:pict w14:anchorId="1C97F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042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6EBE" w14:textId="2D823FA1" w:rsidR="00BE401A" w:rsidRDefault="00000000">
    <w:pPr>
      <w:pStyle w:val="Header"/>
    </w:pPr>
    <w:r>
      <w:rPr>
        <w:noProof/>
      </w:rPr>
      <w:pict w14:anchorId="2BEC9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042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101D"/>
    <w:multiLevelType w:val="hybridMultilevel"/>
    <w:tmpl w:val="0ADE4E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F6658B"/>
    <w:multiLevelType w:val="hybridMultilevel"/>
    <w:tmpl w:val="E89E9C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5C7407"/>
    <w:multiLevelType w:val="hybridMultilevel"/>
    <w:tmpl w:val="96D84F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882F73"/>
    <w:multiLevelType w:val="hybridMultilevel"/>
    <w:tmpl w:val="5D1097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290EAE"/>
    <w:multiLevelType w:val="multilevel"/>
    <w:tmpl w:val="423452A6"/>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1801653">
    <w:abstractNumId w:val="1"/>
  </w:num>
  <w:num w:numId="2" w16cid:durableId="273756642">
    <w:abstractNumId w:val="4"/>
  </w:num>
  <w:num w:numId="3" w16cid:durableId="1354111833">
    <w:abstractNumId w:val="2"/>
  </w:num>
  <w:num w:numId="4" w16cid:durableId="1331982650">
    <w:abstractNumId w:val="0"/>
  </w:num>
  <w:num w:numId="5" w16cid:durableId="1113524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BD"/>
    <w:rsid w:val="0001115E"/>
    <w:rsid w:val="00050EBD"/>
    <w:rsid w:val="00077972"/>
    <w:rsid w:val="00092DA3"/>
    <w:rsid w:val="00093C66"/>
    <w:rsid w:val="000A01F6"/>
    <w:rsid w:val="000A419B"/>
    <w:rsid w:val="000B2F24"/>
    <w:rsid w:val="000B50C2"/>
    <w:rsid w:val="000C667C"/>
    <w:rsid w:val="000D49F4"/>
    <w:rsid w:val="000F3DA5"/>
    <w:rsid w:val="00104082"/>
    <w:rsid w:val="0017627B"/>
    <w:rsid w:val="00203C35"/>
    <w:rsid w:val="00211466"/>
    <w:rsid w:val="002238DC"/>
    <w:rsid w:val="00271210"/>
    <w:rsid w:val="0031175C"/>
    <w:rsid w:val="003168C1"/>
    <w:rsid w:val="00340ED5"/>
    <w:rsid w:val="003631DC"/>
    <w:rsid w:val="00372892"/>
    <w:rsid w:val="00386E32"/>
    <w:rsid w:val="003A7169"/>
    <w:rsid w:val="003B5BA1"/>
    <w:rsid w:val="003D1949"/>
    <w:rsid w:val="003D7D88"/>
    <w:rsid w:val="003E1402"/>
    <w:rsid w:val="003F1CC5"/>
    <w:rsid w:val="004137A9"/>
    <w:rsid w:val="00443894"/>
    <w:rsid w:val="00446A69"/>
    <w:rsid w:val="0048578A"/>
    <w:rsid w:val="004B2EFD"/>
    <w:rsid w:val="004B4285"/>
    <w:rsid w:val="004C349F"/>
    <w:rsid w:val="004E02E6"/>
    <w:rsid w:val="004E55E7"/>
    <w:rsid w:val="005150F3"/>
    <w:rsid w:val="00526573"/>
    <w:rsid w:val="005325A9"/>
    <w:rsid w:val="0054024A"/>
    <w:rsid w:val="0056243B"/>
    <w:rsid w:val="005672E5"/>
    <w:rsid w:val="005718BD"/>
    <w:rsid w:val="005C32FD"/>
    <w:rsid w:val="00603690"/>
    <w:rsid w:val="00646B46"/>
    <w:rsid w:val="0068162C"/>
    <w:rsid w:val="0068294E"/>
    <w:rsid w:val="006A0F75"/>
    <w:rsid w:val="007018F9"/>
    <w:rsid w:val="007051B4"/>
    <w:rsid w:val="00712ACB"/>
    <w:rsid w:val="00713933"/>
    <w:rsid w:val="00727682"/>
    <w:rsid w:val="00774FE9"/>
    <w:rsid w:val="007A4818"/>
    <w:rsid w:val="007D4307"/>
    <w:rsid w:val="007E7C84"/>
    <w:rsid w:val="007F01E3"/>
    <w:rsid w:val="0085631E"/>
    <w:rsid w:val="008613D0"/>
    <w:rsid w:val="00871C31"/>
    <w:rsid w:val="008D4A15"/>
    <w:rsid w:val="008E0881"/>
    <w:rsid w:val="008F00D8"/>
    <w:rsid w:val="0092165B"/>
    <w:rsid w:val="0096727F"/>
    <w:rsid w:val="00971513"/>
    <w:rsid w:val="009960CD"/>
    <w:rsid w:val="009D742F"/>
    <w:rsid w:val="009E7F10"/>
    <w:rsid w:val="00A22C32"/>
    <w:rsid w:val="00A314C3"/>
    <w:rsid w:val="00AA1430"/>
    <w:rsid w:val="00AB6843"/>
    <w:rsid w:val="00B43974"/>
    <w:rsid w:val="00B97B44"/>
    <w:rsid w:val="00BE401A"/>
    <w:rsid w:val="00C01464"/>
    <w:rsid w:val="00C25F86"/>
    <w:rsid w:val="00C34DFC"/>
    <w:rsid w:val="00C355C1"/>
    <w:rsid w:val="00C4430B"/>
    <w:rsid w:val="00C93438"/>
    <w:rsid w:val="00CE191B"/>
    <w:rsid w:val="00CF04DE"/>
    <w:rsid w:val="00CF5D23"/>
    <w:rsid w:val="00D55CA6"/>
    <w:rsid w:val="00D72A82"/>
    <w:rsid w:val="00D76F74"/>
    <w:rsid w:val="00D82665"/>
    <w:rsid w:val="00DC6CF5"/>
    <w:rsid w:val="00DD4111"/>
    <w:rsid w:val="00DD49E2"/>
    <w:rsid w:val="00DF6838"/>
    <w:rsid w:val="00E0688F"/>
    <w:rsid w:val="00E4617F"/>
    <w:rsid w:val="00E906B6"/>
    <w:rsid w:val="00EA3C50"/>
    <w:rsid w:val="00EC149D"/>
    <w:rsid w:val="00F5712B"/>
    <w:rsid w:val="00F9423C"/>
    <w:rsid w:val="00FA4D8E"/>
    <w:rsid w:val="00FE0A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22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307"/>
    <w:pPr>
      <w:ind w:left="720"/>
      <w:contextualSpacing/>
    </w:pPr>
  </w:style>
  <w:style w:type="paragraph" w:customStyle="1" w:styleId="Default">
    <w:name w:val="Default"/>
    <w:rsid w:val="0097151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Emphasis">
    <w:name w:val="Emphasis"/>
    <w:basedOn w:val="DefaultParagraphFont"/>
    <w:uiPriority w:val="20"/>
    <w:qFormat/>
    <w:rsid w:val="00104082"/>
    <w:rPr>
      <w:i/>
      <w:iCs/>
    </w:rPr>
  </w:style>
  <w:style w:type="paragraph" w:styleId="Header">
    <w:name w:val="header"/>
    <w:basedOn w:val="Normal"/>
    <w:link w:val="HeaderChar"/>
    <w:uiPriority w:val="99"/>
    <w:unhideWhenUsed/>
    <w:rsid w:val="0068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62C"/>
  </w:style>
  <w:style w:type="paragraph" w:styleId="Footer">
    <w:name w:val="footer"/>
    <w:basedOn w:val="Normal"/>
    <w:link w:val="FooterChar"/>
    <w:uiPriority w:val="99"/>
    <w:unhideWhenUsed/>
    <w:rsid w:val="0068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62C"/>
  </w:style>
  <w:style w:type="character" w:styleId="Hyperlink">
    <w:name w:val="Hyperlink"/>
    <w:basedOn w:val="DefaultParagraphFont"/>
    <w:uiPriority w:val="99"/>
    <w:unhideWhenUsed/>
    <w:rsid w:val="00774FE9"/>
    <w:rPr>
      <w:color w:val="0563C1" w:themeColor="hyperlink"/>
      <w:u w:val="single"/>
    </w:rPr>
  </w:style>
  <w:style w:type="character" w:styleId="UnresolvedMention">
    <w:name w:val="Unresolved Mention"/>
    <w:basedOn w:val="DefaultParagraphFont"/>
    <w:uiPriority w:val="99"/>
    <w:semiHidden/>
    <w:unhideWhenUsed/>
    <w:rsid w:val="00774FE9"/>
    <w:rPr>
      <w:color w:val="605E5C"/>
      <w:shd w:val="clear" w:color="auto" w:fill="E1DFDD"/>
    </w:rPr>
  </w:style>
  <w:style w:type="character" w:styleId="CommentReference">
    <w:name w:val="annotation reference"/>
    <w:basedOn w:val="DefaultParagraphFont"/>
    <w:uiPriority w:val="99"/>
    <w:semiHidden/>
    <w:unhideWhenUsed/>
    <w:rsid w:val="000B50C2"/>
    <w:rPr>
      <w:sz w:val="16"/>
      <w:szCs w:val="16"/>
    </w:rPr>
  </w:style>
  <w:style w:type="paragraph" w:styleId="CommentText">
    <w:name w:val="annotation text"/>
    <w:basedOn w:val="Normal"/>
    <w:link w:val="CommentTextChar"/>
    <w:uiPriority w:val="99"/>
    <w:unhideWhenUsed/>
    <w:rsid w:val="000B50C2"/>
    <w:pPr>
      <w:spacing w:line="240" w:lineRule="auto"/>
    </w:pPr>
    <w:rPr>
      <w:sz w:val="20"/>
      <w:szCs w:val="20"/>
    </w:rPr>
  </w:style>
  <w:style w:type="character" w:customStyle="1" w:styleId="CommentTextChar">
    <w:name w:val="Comment Text Char"/>
    <w:basedOn w:val="DefaultParagraphFont"/>
    <w:link w:val="CommentText"/>
    <w:uiPriority w:val="99"/>
    <w:rsid w:val="000B50C2"/>
    <w:rPr>
      <w:sz w:val="20"/>
      <w:szCs w:val="20"/>
    </w:rPr>
  </w:style>
  <w:style w:type="paragraph" w:styleId="CommentSubject">
    <w:name w:val="annotation subject"/>
    <w:basedOn w:val="CommentText"/>
    <w:next w:val="CommentText"/>
    <w:link w:val="CommentSubjectChar"/>
    <w:uiPriority w:val="99"/>
    <w:semiHidden/>
    <w:unhideWhenUsed/>
    <w:rsid w:val="000B50C2"/>
    <w:rPr>
      <w:b/>
      <w:bCs/>
    </w:rPr>
  </w:style>
  <w:style w:type="character" w:customStyle="1" w:styleId="CommentSubjectChar">
    <w:name w:val="Comment Subject Char"/>
    <w:basedOn w:val="CommentTextChar"/>
    <w:link w:val="CommentSubject"/>
    <w:uiPriority w:val="99"/>
    <w:semiHidden/>
    <w:rsid w:val="000B50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5384">
      <w:bodyDiv w:val="1"/>
      <w:marLeft w:val="0"/>
      <w:marRight w:val="0"/>
      <w:marTop w:val="0"/>
      <w:marBottom w:val="0"/>
      <w:divBdr>
        <w:top w:val="none" w:sz="0" w:space="0" w:color="auto"/>
        <w:left w:val="none" w:sz="0" w:space="0" w:color="auto"/>
        <w:bottom w:val="none" w:sz="0" w:space="0" w:color="auto"/>
        <w:right w:val="none" w:sz="0" w:space="0" w:color="auto"/>
      </w:divBdr>
      <w:divsChild>
        <w:div w:id="2055153787">
          <w:marLeft w:val="0"/>
          <w:marRight w:val="0"/>
          <w:marTop w:val="0"/>
          <w:marBottom w:val="0"/>
          <w:divBdr>
            <w:top w:val="none" w:sz="0" w:space="0" w:color="auto"/>
            <w:left w:val="none" w:sz="0" w:space="0" w:color="auto"/>
            <w:bottom w:val="none" w:sz="0" w:space="0" w:color="auto"/>
            <w:right w:val="none" w:sz="0" w:space="0" w:color="auto"/>
          </w:divBdr>
          <w:divsChild>
            <w:div w:id="13903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0622">
      <w:bodyDiv w:val="1"/>
      <w:marLeft w:val="0"/>
      <w:marRight w:val="0"/>
      <w:marTop w:val="0"/>
      <w:marBottom w:val="0"/>
      <w:divBdr>
        <w:top w:val="none" w:sz="0" w:space="0" w:color="auto"/>
        <w:left w:val="none" w:sz="0" w:space="0" w:color="auto"/>
        <w:bottom w:val="none" w:sz="0" w:space="0" w:color="auto"/>
        <w:right w:val="none" w:sz="0" w:space="0" w:color="auto"/>
      </w:divBdr>
    </w:div>
    <w:div w:id="1520656805">
      <w:bodyDiv w:val="1"/>
      <w:marLeft w:val="0"/>
      <w:marRight w:val="0"/>
      <w:marTop w:val="0"/>
      <w:marBottom w:val="0"/>
      <w:divBdr>
        <w:top w:val="none" w:sz="0" w:space="0" w:color="auto"/>
        <w:left w:val="none" w:sz="0" w:space="0" w:color="auto"/>
        <w:bottom w:val="none" w:sz="0" w:space="0" w:color="auto"/>
        <w:right w:val="none" w:sz="0" w:space="0" w:color="auto"/>
      </w:divBdr>
    </w:div>
    <w:div w:id="1549562885">
      <w:bodyDiv w:val="1"/>
      <w:marLeft w:val="0"/>
      <w:marRight w:val="0"/>
      <w:marTop w:val="0"/>
      <w:marBottom w:val="0"/>
      <w:divBdr>
        <w:top w:val="none" w:sz="0" w:space="0" w:color="auto"/>
        <w:left w:val="none" w:sz="0" w:space="0" w:color="auto"/>
        <w:bottom w:val="none" w:sz="0" w:space="0" w:color="auto"/>
        <w:right w:val="none" w:sz="0" w:space="0" w:color="auto"/>
      </w:divBdr>
    </w:div>
    <w:div w:id="1688367070">
      <w:bodyDiv w:val="1"/>
      <w:marLeft w:val="0"/>
      <w:marRight w:val="0"/>
      <w:marTop w:val="0"/>
      <w:marBottom w:val="0"/>
      <w:divBdr>
        <w:top w:val="none" w:sz="0" w:space="0" w:color="auto"/>
        <w:left w:val="none" w:sz="0" w:space="0" w:color="auto"/>
        <w:bottom w:val="none" w:sz="0" w:space="0" w:color="auto"/>
        <w:right w:val="none" w:sz="0" w:space="0" w:color="auto"/>
      </w:divBdr>
      <w:divsChild>
        <w:div w:id="1462067563">
          <w:marLeft w:val="0"/>
          <w:marRight w:val="0"/>
          <w:marTop w:val="0"/>
          <w:marBottom w:val="0"/>
          <w:divBdr>
            <w:top w:val="none" w:sz="0" w:space="0" w:color="auto"/>
            <w:left w:val="none" w:sz="0" w:space="0" w:color="auto"/>
            <w:bottom w:val="none" w:sz="0" w:space="0" w:color="auto"/>
            <w:right w:val="none" w:sz="0" w:space="0" w:color="auto"/>
          </w:divBdr>
          <w:divsChild>
            <w:div w:id="10415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4114</Words>
  <Characters>23451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2025-09-13T08:29:00Z</dcterms:created>
  <dcterms:modified xsi:type="dcterms:W3CDTF">2025-09-13T09:21:00Z</dcterms:modified>
</cp:coreProperties>
</file>