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14D5B" w14:textId="77777777" w:rsidR="00AF29DF" w:rsidRDefault="00AF29DF" w:rsidP="00AF29DF">
      <w:pPr>
        <w:spacing w:line="240" w:lineRule="auto"/>
        <w:jc w:val="center"/>
        <w:rPr>
          <w:rFonts w:ascii="Times New Roman" w:hAnsi="Times New Roman" w:cs="Times New Roman"/>
          <w:b/>
          <w:bCs/>
          <w:sz w:val="28"/>
          <w:szCs w:val="28"/>
          <w:u w:val="single"/>
        </w:rPr>
      </w:pPr>
      <w:r w:rsidRPr="00F33E0E">
        <w:rPr>
          <w:rFonts w:ascii="Times New Roman" w:hAnsi="Times New Roman" w:cs="Times New Roman"/>
          <w:b/>
          <w:bCs/>
          <w:sz w:val="28"/>
          <w:szCs w:val="28"/>
          <w:u w:val="single"/>
        </w:rPr>
        <w:t>Review Article</w:t>
      </w:r>
    </w:p>
    <w:p w14:paraId="7001189E" w14:textId="00C27D10" w:rsidR="0004779E" w:rsidRPr="003922B3" w:rsidRDefault="00B556D0" w:rsidP="00AF29DF">
      <w:pPr>
        <w:spacing w:line="240" w:lineRule="auto"/>
        <w:jc w:val="center"/>
        <w:rPr>
          <w:rFonts w:ascii="Times New Roman" w:hAnsi="Times New Roman" w:cs="Times New Roman"/>
          <w:b/>
          <w:bCs/>
          <w:sz w:val="28"/>
          <w:szCs w:val="28"/>
        </w:rPr>
      </w:pPr>
      <w:r w:rsidRPr="003922B3">
        <w:rPr>
          <w:rFonts w:ascii="Times New Roman" w:hAnsi="Times New Roman" w:cs="Times New Roman"/>
          <w:b/>
          <w:bCs/>
          <w:sz w:val="28"/>
          <w:szCs w:val="28"/>
        </w:rPr>
        <w:t>SERICULTURE AS A TOOL FOR RURAL DEVELOPMENT AND WOMEN EMPOWERMENT</w:t>
      </w:r>
    </w:p>
    <w:p w14:paraId="7F74E166" w14:textId="77777777" w:rsidR="00AF29DF" w:rsidRDefault="00AF29DF">
      <w:pPr>
        <w:rPr>
          <w:rFonts w:ascii="Times New Roman" w:eastAsia="Calibri" w:hAnsi="Times New Roman" w:cs="Times New Roman"/>
          <w:b/>
          <w:bCs/>
          <w:sz w:val="24"/>
          <w:szCs w:val="24"/>
        </w:rPr>
      </w:pPr>
    </w:p>
    <w:p w14:paraId="398D63A4" w14:textId="77777777" w:rsidR="00AF29DF" w:rsidRDefault="00AF29DF" w:rsidP="00AF29DF">
      <w:pPr>
        <w:spacing w:line="240" w:lineRule="auto"/>
        <w:jc w:val="both"/>
        <w:rPr>
          <w:rFonts w:ascii="Times New Roman" w:eastAsia="Calibri" w:hAnsi="Times New Roman" w:cs="Times New Roman"/>
          <w:b/>
          <w:bCs/>
          <w:sz w:val="24"/>
          <w:szCs w:val="24"/>
        </w:rPr>
      </w:pPr>
    </w:p>
    <w:p w14:paraId="00346A0B" w14:textId="77777777" w:rsidR="00AF29DF" w:rsidRDefault="00AF29DF" w:rsidP="00AF29DF">
      <w:pPr>
        <w:spacing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ABSTRACT</w:t>
      </w:r>
    </w:p>
    <w:p w14:paraId="0EF0556C" w14:textId="54769491" w:rsidR="00DD1E13" w:rsidRPr="00DD1E13" w:rsidRDefault="00DD1E13" w:rsidP="00DD1E13">
      <w:pPr>
        <w:jc w:val="both"/>
        <w:rPr>
          <w:rFonts w:ascii="Times New Roman" w:hAnsi="Times New Roman" w:cs="Times New Roman"/>
          <w:sz w:val="24"/>
          <w:szCs w:val="24"/>
        </w:rPr>
      </w:pPr>
      <w:r w:rsidRPr="00DD1E13">
        <w:rPr>
          <w:rFonts w:ascii="Times New Roman" w:hAnsi="Times New Roman" w:cs="Times New Roman"/>
          <w:sz w:val="24"/>
          <w:szCs w:val="24"/>
        </w:rPr>
        <w:t>Sericulture, the cultivation of silkworms for silk production is a labo</w:t>
      </w:r>
      <w:r w:rsidR="008A1C5A">
        <w:rPr>
          <w:rFonts w:ascii="Times New Roman" w:hAnsi="Times New Roman" w:cs="Times New Roman"/>
          <w:sz w:val="24"/>
          <w:szCs w:val="24"/>
        </w:rPr>
        <w:t>u</w:t>
      </w:r>
      <w:r w:rsidRPr="00DD1E13">
        <w:rPr>
          <w:rFonts w:ascii="Times New Roman" w:hAnsi="Times New Roman" w:cs="Times New Roman"/>
          <w:sz w:val="24"/>
          <w:szCs w:val="24"/>
        </w:rPr>
        <w:t>r</w:t>
      </w:r>
      <w:r w:rsidR="008A1C5A">
        <w:rPr>
          <w:rFonts w:ascii="Times New Roman" w:hAnsi="Times New Roman" w:cs="Times New Roman"/>
          <w:sz w:val="24"/>
          <w:szCs w:val="24"/>
        </w:rPr>
        <w:t xml:space="preserve"> </w:t>
      </w:r>
      <w:r w:rsidRPr="00DD1E13">
        <w:rPr>
          <w:rFonts w:ascii="Times New Roman" w:hAnsi="Times New Roman" w:cs="Times New Roman"/>
          <w:sz w:val="24"/>
          <w:szCs w:val="24"/>
        </w:rPr>
        <w:t xml:space="preserve">intensive </w:t>
      </w:r>
      <w:proofErr w:type="spellStart"/>
      <w:r w:rsidRPr="00DD1E13">
        <w:rPr>
          <w:rFonts w:ascii="Times New Roman" w:hAnsi="Times New Roman" w:cs="Times New Roman"/>
          <w:sz w:val="24"/>
          <w:szCs w:val="24"/>
        </w:rPr>
        <w:t>agro</w:t>
      </w:r>
      <w:proofErr w:type="spellEnd"/>
      <w:r w:rsidR="008A1C5A">
        <w:rPr>
          <w:rFonts w:ascii="Times New Roman" w:hAnsi="Times New Roman" w:cs="Times New Roman"/>
          <w:sz w:val="24"/>
          <w:szCs w:val="24"/>
        </w:rPr>
        <w:t xml:space="preserve"> </w:t>
      </w:r>
      <w:r w:rsidRPr="00DD1E13">
        <w:rPr>
          <w:rFonts w:ascii="Times New Roman" w:hAnsi="Times New Roman" w:cs="Times New Roman"/>
          <w:sz w:val="24"/>
          <w:szCs w:val="24"/>
        </w:rPr>
        <w:t>based industry with immense potential for rural development and women empowerment in India. The country ranks second globally in silk production with sericulture practiced across more than 52,000 villages and providing livelihood support to approximately 9 million people. Beyond its economic contribution, sericulture serves as a livelihood strategy for small and marginal farmers, landless labo</w:t>
      </w:r>
      <w:r w:rsidR="008A1C5A">
        <w:rPr>
          <w:rFonts w:ascii="Times New Roman" w:hAnsi="Times New Roman" w:cs="Times New Roman"/>
          <w:sz w:val="24"/>
          <w:szCs w:val="24"/>
        </w:rPr>
        <w:t>u</w:t>
      </w:r>
      <w:r w:rsidRPr="00DD1E13">
        <w:rPr>
          <w:rFonts w:ascii="Times New Roman" w:hAnsi="Times New Roman" w:cs="Times New Roman"/>
          <w:sz w:val="24"/>
          <w:szCs w:val="24"/>
        </w:rPr>
        <w:t>rers and rural women offering flexible, home-based employment. Women’s participation rates in India are notably high ranging from 60</w:t>
      </w:r>
      <w:r w:rsidR="00DE4611">
        <w:rPr>
          <w:rFonts w:ascii="Times New Roman" w:hAnsi="Times New Roman" w:cs="Times New Roman"/>
          <w:sz w:val="24"/>
          <w:szCs w:val="24"/>
        </w:rPr>
        <w:t>-</w:t>
      </w:r>
      <w:r w:rsidRPr="00DD1E13">
        <w:rPr>
          <w:rFonts w:ascii="Times New Roman" w:hAnsi="Times New Roman" w:cs="Times New Roman"/>
          <w:sz w:val="24"/>
          <w:szCs w:val="24"/>
        </w:rPr>
        <w:t xml:space="preserve">70% with their involvement covering every stage of production from mulberry cultivation to reeling and weaving. This review </w:t>
      </w:r>
      <w:r w:rsidR="007B45D9">
        <w:rPr>
          <w:rFonts w:ascii="Times New Roman" w:hAnsi="Times New Roman" w:cs="Times New Roman"/>
          <w:sz w:val="24"/>
          <w:szCs w:val="24"/>
        </w:rPr>
        <w:t>present</w:t>
      </w:r>
      <w:r w:rsidRPr="00DD1E13">
        <w:rPr>
          <w:rFonts w:ascii="Times New Roman" w:hAnsi="Times New Roman" w:cs="Times New Roman"/>
          <w:sz w:val="24"/>
          <w:szCs w:val="24"/>
        </w:rPr>
        <w:t xml:space="preserve">s literature on the socio-economic impacts of sericulture in India examining its role in employment generation, income diversification and </w:t>
      </w:r>
      <w:r w:rsidR="00DE4611">
        <w:rPr>
          <w:rFonts w:ascii="Times New Roman" w:hAnsi="Times New Roman" w:cs="Times New Roman"/>
          <w:sz w:val="24"/>
          <w:szCs w:val="24"/>
        </w:rPr>
        <w:t xml:space="preserve">women </w:t>
      </w:r>
      <w:r w:rsidRPr="00DD1E13">
        <w:rPr>
          <w:rFonts w:ascii="Times New Roman" w:hAnsi="Times New Roman" w:cs="Times New Roman"/>
          <w:sz w:val="24"/>
          <w:szCs w:val="24"/>
        </w:rPr>
        <w:t>empowerment. Case studies from sericulture</w:t>
      </w:r>
      <w:r w:rsidR="00DE4611">
        <w:rPr>
          <w:rFonts w:ascii="Times New Roman" w:hAnsi="Times New Roman" w:cs="Times New Roman"/>
          <w:sz w:val="24"/>
          <w:szCs w:val="24"/>
        </w:rPr>
        <w:t xml:space="preserve"> </w:t>
      </w:r>
      <w:r w:rsidRPr="00DD1E13">
        <w:rPr>
          <w:rFonts w:ascii="Times New Roman" w:hAnsi="Times New Roman" w:cs="Times New Roman"/>
          <w:sz w:val="24"/>
          <w:szCs w:val="24"/>
        </w:rPr>
        <w:t xml:space="preserve">dominant states such as Karnataka, Assam and West Bengal illustrate how sericulture interventions have improved household incomes, enhanced women’s </w:t>
      </w:r>
      <w:proofErr w:type="gramStart"/>
      <w:r w:rsidRPr="00DD1E13">
        <w:rPr>
          <w:rFonts w:ascii="Times New Roman" w:hAnsi="Times New Roman" w:cs="Times New Roman"/>
          <w:sz w:val="24"/>
          <w:szCs w:val="24"/>
        </w:rPr>
        <w:t>decision</w:t>
      </w:r>
      <w:r w:rsidR="00DE4611">
        <w:rPr>
          <w:rFonts w:ascii="Times New Roman" w:hAnsi="Times New Roman" w:cs="Times New Roman"/>
          <w:sz w:val="24"/>
          <w:szCs w:val="24"/>
        </w:rPr>
        <w:t xml:space="preserve"> </w:t>
      </w:r>
      <w:r w:rsidRPr="00DD1E13">
        <w:rPr>
          <w:rFonts w:ascii="Times New Roman" w:hAnsi="Times New Roman" w:cs="Times New Roman"/>
          <w:sz w:val="24"/>
          <w:szCs w:val="24"/>
        </w:rPr>
        <w:t>making</w:t>
      </w:r>
      <w:proofErr w:type="gramEnd"/>
      <w:r w:rsidRPr="00DD1E13">
        <w:rPr>
          <w:rFonts w:ascii="Times New Roman" w:hAnsi="Times New Roman" w:cs="Times New Roman"/>
          <w:sz w:val="24"/>
          <w:szCs w:val="24"/>
        </w:rPr>
        <w:t xml:space="preserve"> roles and contributed to community development. The review also addresses challenges including fluctuating market prices, limited access to quality inputs and climate</w:t>
      </w:r>
      <w:r w:rsidR="007B45D9">
        <w:rPr>
          <w:rFonts w:ascii="Times New Roman" w:hAnsi="Times New Roman" w:cs="Times New Roman"/>
          <w:sz w:val="24"/>
          <w:szCs w:val="24"/>
        </w:rPr>
        <w:t xml:space="preserve"> </w:t>
      </w:r>
      <w:r w:rsidRPr="00DD1E13">
        <w:rPr>
          <w:rFonts w:ascii="Times New Roman" w:hAnsi="Times New Roman" w:cs="Times New Roman"/>
          <w:sz w:val="24"/>
          <w:szCs w:val="24"/>
        </w:rPr>
        <w:t>induced risks. Recommendations emphasize capacity building, technology dissemination and strengthened cooperative structures to maximize sericulture’s developmental role. The review concludes that sericulture, when supported by targeted policies and gender</w:t>
      </w:r>
      <w:r w:rsidR="007B45D9">
        <w:rPr>
          <w:rFonts w:ascii="Times New Roman" w:hAnsi="Times New Roman" w:cs="Times New Roman"/>
          <w:sz w:val="24"/>
          <w:szCs w:val="24"/>
        </w:rPr>
        <w:t xml:space="preserve"> </w:t>
      </w:r>
      <w:r w:rsidRPr="00DD1E13">
        <w:rPr>
          <w:rFonts w:ascii="Times New Roman" w:hAnsi="Times New Roman" w:cs="Times New Roman"/>
          <w:sz w:val="24"/>
          <w:szCs w:val="24"/>
        </w:rPr>
        <w:t>sensitive programs can significantly contribute to sustainable rural livelihoods and the advancement of women’s socio-economic status in silk</w:t>
      </w:r>
      <w:r w:rsidR="007B45D9">
        <w:rPr>
          <w:rFonts w:ascii="Times New Roman" w:hAnsi="Times New Roman" w:cs="Times New Roman"/>
          <w:sz w:val="24"/>
          <w:szCs w:val="24"/>
        </w:rPr>
        <w:t xml:space="preserve"> </w:t>
      </w:r>
      <w:r w:rsidRPr="00DD1E13">
        <w:rPr>
          <w:rFonts w:ascii="Times New Roman" w:hAnsi="Times New Roman" w:cs="Times New Roman"/>
          <w:sz w:val="24"/>
          <w:szCs w:val="24"/>
        </w:rPr>
        <w:t>producing regions</w:t>
      </w:r>
      <w:r w:rsidR="007B45D9">
        <w:rPr>
          <w:rFonts w:ascii="Times New Roman" w:hAnsi="Times New Roman" w:cs="Times New Roman"/>
          <w:sz w:val="24"/>
          <w:szCs w:val="24"/>
        </w:rPr>
        <w:t xml:space="preserve"> of </w:t>
      </w:r>
      <w:r w:rsidR="007B45D9" w:rsidRPr="00DD1E13">
        <w:rPr>
          <w:rFonts w:ascii="Times New Roman" w:hAnsi="Times New Roman" w:cs="Times New Roman"/>
          <w:sz w:val="24"/>
          <w:szCs w:val="24"/>
        </w:rPr>
        <w:t>India</w:t>
      </w:r>
      <w:r w:rsidR="007B45D9">
        <w:rPr>
          <w:rFonts w:ascii="Times New Roman" w:hAnsi="Times New Roman" w:cs="Times New Roman"/>
          <w:sz w:val="24"/>
          <w:szCs w:val="24"/>
        </w:rPr>
        <w:t xml:space="preserve">. </w:t>
      </w:r>
    </w:p>
    <w:p w14:paraId="408F9F3E" w14:textId="6DE8F5C7" w:rsidR="006867E1" w:rsidRDefault="00501D2D" w:rsidP="006867E1">
      <w:pPr>
        <w:rPr>
          <w:rFonts w:ascii="Times New Roman" w:hAnsi="Times New Roman" w:cs="Times New Roman"/>
          <w:b/>
          <w:bCs/>
          <w:sz w:val="24"/>
          <w:szCs w:val="24"/>
        </w:rPr>
      </w:pPr>
      <w:r w:rsidRPr="000D0AFB">
        <w:rPr>
          <w:rFonts w:ascii="Times New Roman" w:hAnsi="Times New Roman" w:cs="Times New Roman"/>
          <w:b/>
          <w:bCs/>
          <w:sz w:val="24"/>
          <w:szCs w:val="24"/>
        </w:rPr>
        <w:t>Keywords</w:t>
      </w:r>
      <w:r w:rsidR="004878D5">
        <w:rPr>
          <w:rFonts w:ascii="Times New Roman" w:hAnsi="Times New Roman" w:cs="Times New Roman"/>
          <w:b/>
          <w:bCs/>
          <w:sz w:val="24"/>
          <w:szCs w:val="24"/>
        </w:rPr>
        <w:t xml:space="preserve">: </w:t>
      </w:r>
      <w:r w:rsidR="00D562B5" w:rsidRPr="00D562B5">
        <w:rPr>
          <w:rFonts w:ascii="Times New Roman" w:hAnsi="Times New Roman" w:cs="Times New Roman"/>
          <w:b/>
          <w:bCs/>
          <w:sz w:val="24"/>
          <w:szCs w:val="24"/>
        </w:rPr>
        <w:t xml:space="preserve">Sericulture, Rural development, Women empowerment, </w:t>
      </w:r>
      <w:r w:rsidR="00847E89">
        <w:rPr>
          <w:rFonts w:ascii="Times New Roman" w:hAnsi="Times New Roman" w:cs="Times New Roman"/>
          <w:b/>
          <w:bCs/>
          <w:sz w:val="24"/>
          <w:szCs w:val="24"/>
        </w:rPr>
        <w:t>employment</w:t>
      </w:r>
      <w:r w:rsidR="00D562B5" w:rsidRPr="00D562B5">
        <w:rPr>
          <w:rFonts w:ascii="Times New Roman" w:hAnsi="Times New Roman" w:cs="Times New Roman"/>
          <w:b/>
          <w:bCs/>
          <w:sz w:val="24"/>
          <w:szCs w:val="24"/>
        </w:rPr>
        <w:t>,</w:t>
      </w:r>
      <w:r w:rsidR="00064685">
        <w:rPr>
          <w:rFonts w:ascii="Times New Roman" w:hAnsi="Times New Roman" w:cs="Times New Roman"/>
          <w:b/>
          <w:bCs/>
          <w:sz w:val="24"/>
          <w:szCs w:val="24"/>
        </w:rPr>
        <w:t xml:space="preserve"> </w:t>
      </w:r>
      <w:r w:rsidR="00D562B5" w:rsidRPr="00D562B5">
        <w:rPr>
          <w:rFonts w:ascii="Times New Roman" w:hAnsi="Times New Roman" w:cs="Times New Roman"/>
          <w:b/>
          <w:bCs/>
          <w:sz w:val="24"/>
          <w:szCs w:val="24"/>
        </w:rPr>
        <w:t>Sustainable livelihoods</w:t>
      </w:r>
    </w:p>
    <w:p w14:paraId="568523A9" w14:textId="54F97FDE" w:rsidR="000D0AFB" w:rsidRPr="006867E1" w:rsidRDefault="006867E1" w:rsidP="006867E1">
      <w:pPr>
        <w:rPr>
          <w:rFonts w:ascii="Times New Roman" w:hAnsi="Times New Roman" w:cs="Times New Roman"/>
          <w:b/>
          <w:bCs/>
          <w:sz w:val="24"/>
          <w:szCs w:val="24"/>
        </w:rPr>
      </w:pPr>
      <w:r w:rsidRPr="006867E1">
        <w:rPr>
          <w:rFonts w:ascii="Times New Roman" w:hAnsi="Times New Roman" w:cs="Times New Roman"/>
          <w:b/>
          <w:bCs/>
          <w:sz w:val="24"/>
          <w:szCs w:val="24"/>
        </w:rPr>
        <w:t>1.</w:t>
      </w:r>
      <w:r>
        <w:rPr>
          <w:rFonts w:ascii="Times New Roman" w:hAnsi="Times New Roman" w:cs="Times New Roman"/>
          <w:b/>
          <w:bCs/>
          <w:sz w:val="24"/>
          <w:szCs w:val="24"/>
        </w:rPr>
        <w:t xml:space="preserve"> </w:t>
      </w:r>
      <w:r w:rsidR="00501D2D" w:rsidRPr="006867E1">
        <w:rPr>
          <w:rFonts w:ascii="Times New Roman" w:hAnsi="Times New Roman" w:cs="Times New Roman"/>
          <w:b/>
          <w:bCs/>
          <w:sz w:val="24"/>
          <w:szCs w:val="24"/>
        </w:rPr>
        <w:t>Introduction</w:t>
      </w:r>
    </w:p>
    <w:p w14:paraId="5AC2E71D" w14:textId="08F6AFFD" w:rsidR="00DD54AA" w:rsidRDefault="000D06B7" w:rsidP="000D06B7">
      <w:pPr>
        <w:jc w:val="both"/>
        <w:rPr>
          <w:rFonts w:ascii="Times New Roman" w:hAnsi="Times New Roman" w:cs="Times New Roman"/>
          <w:sz w:val="24"/>
          <w:szCs w:val="24"/>
        </w:rPr>
      </w:pPr>
      <w:r w:rsidRPr="000D06B7">
        <w:rPr>
          <w:rFonts w:ascii="Times New Roman" w:hAnsi="Times New Roman" w:cs="Times New Roman"/>
          <w:sz w:val="24"/>
          <w:szCs w:val="24"/>
        </w:rPr>
        <w:t>Rural development remains a central pillar of India’s socio-economic agenda as nearly 65</w:t>
      </w:r>
      <w:r w:rsidR="004168BB">
        <w:rPr>
          <w:rFonts w:ascii="Times New Roman" w:hAnsi="Times New Roman" w:cs="Times New Roman"/>
          <w:sz w:val="24"/>
          <w:szCs w:val="24"/>
        </w:rPr>
        <w:t xml:space="preserve"> per cent</w:t>
      </w:r>
      <w:r w:rsidRPr="000D06B7">
        <w:rPr>
          <w:rFonts w:ascii="Times New Roman" w:hAnsi="Times New Roman" w:cs="Times New Roman"/>
          <w:sz w:val="24"/>
          <w:szCs w:val="24"/>
        </w:rPr>
        <w:t xml:space="preserve"> of the population resides in rural areas and depends on agriculture and allied activities for livelihood (NITI Aayog, 2021). Within this framework, sericulture</w:t>
      </w:r>
      <w:r w:rsidR="009B52BA">
        <w:rPr>
          <w:rFonts w:ascii="Times New Roman" w:hAnsi="Times New Roman" w:cs="Times New Roman"/>
          <w:sz w:val="24"/>
          <w:szCs w:val="24"/>
        </w:rPr>
        <w:t xml:space="preserve"> - </w:t>
      </w:r>
      <w:r w:rsidRPr="000D06B7">
        <w:rPr>
          <w:rFonts w:ascii="Times New Roman" w:hAnsi="Times New Roman" w:cs="Times New Roman"/>
          <w:sz w:val="24"/>
          <w:szCs w:val="24"/>
        </w:rPr>
        <w:t>a centuries</w:t>
      </w:r>
      <w:r w:rsidR="009B52BA">
        <w:rPr>
          <w:rFonts w:ascii="Times New Roman" w:hAnsi="Times New Roman" w:cs="Times New Roman"/>
          <w:sz w:val="24"/>
          <w:szCs w:val="24"/>
        </w:rPr>
        <w:t xml:space="preserve"> </w:t>
      </w:r>
      <w:r w:rsidRPr="000D06B7">
        <w:rPr>
          <w:rFonts w:ascii="Times New Roman" w:hAnsi="Times New Roman" w:cs="Times New Roman"/>
          <w:sz w:val="24"/>
          <w:szCs w:val="24"/>
        </w:rPr>
        <w:t>old practice of rearing silkworms for silk production</w:t>
      </w:r>
      <w:r w:rsidR="009B52BA">
        <w:rPr>
          <w:rFonts w:ascii="Times New Roman" w:hAnsi="Times New Roman" w:cs="Times New Roman"/>
          <w:sz w:val="24"/>
          <w:szCs w:val="24"/>
        </w:rPr>
        <w:t xml:space="preserve"> </w:t>
      </w:r>
      <w:r w:rsidRPr="000D06B7">
        <w:rPr>
          <w:rFonts w:ascii="Times New Roman" w:hAnsi="Times New Roman" w:cs="Times New Roman"/>
          <w:sz w:val="24"/>
          <w:szCs w:val="24"/>
        </w:rPr>
        <w:t xml:space="preserve">has emerged as a sustainable and inclusive rural enterprise that combines agricultural production with </w:t>
      </w:r>
      <w:proofErr w:type="gramStart"/>
      <w:r w:rsidRPr="000D06B7">
        <w:rPr>
          <w:rFonts w:ascii="Times New Roman" w:hAnsi="Times New Roman" w:cs="Times New Roman"/>
          <w:sz w:val="24"/>
          <w:szCs w:val="24"/>
        </w:rPr>
        <w:t>cottage</w:t>
      </w:r>
      <w:r w:rsidR="009B52BA">
        <w:rPr>
          <w:rFonts w:ascii="Times New Roman" w:hAnsi="Times New Roman" w:cs="Times New Roman"/>
          <w:sz w:val="24"/>
          <w:szCs w:val="24"/>
        </w:rPr>
        <w:t xml:space="preserve"> </w:t>
      </w:r>
      <w:r w:rsidRPr="000D06B7">
        <w:rPr>
          <w:rFonts w:ascii="Times New Roman" w:hAnsi="Times New Roman" w:cs="Times New Roman"/>
          <w:sz w:val="24"/>
          <w:szCs w:val="24"/>
        </w:rPr>
        <w:t>based</w:t>
      </w:r>
      <w:proofErr w:type="gramEnd"/>
      <w:r w:rsidRPr="000D06B7">
        <w:rPr>
          <w:rFonts w:ascii="Times New Roman" w:hAnsi="Times New Roman" w:cs="Times New Roman"/>
          <w:sz w:val="24"/>
          <w:szCs w:val="24"/>
        </w:rPr>
        <w:t xml:space="preserve"> processing industries. Unlike many agricultural activities that are seasonal, sericulture offers </w:t>
      </w:r>
      <w:proofErr w:type="gramStart"/>
      <w:r w:rsidRPr="000D06B7">
        <w:rPr>
          <w:rFonts w:ascii="Times New Roman" w:hAnsi="Times New Roman" w:cs="Times New Roman"/>
          <w:sz w:val="24"/>
          <w:szCs w:val="24"/>
        </w:rPr>
        <w:t>year</w:t>
      </w:r>
      <w:r w:rsidR="009B52BA">
        <w:rPr>
          <w:rFonts w:ascii="Times New Roman" w:hAnsi="Times New Roman" w:cs="Times New Roman"/>
          <w:sz w:val="24"/>
          <w:szCs w:val="24"/>
        </w:rPr>
        <w:t xml:space="preserve"> </w:t>
      </w:r>
      <w:r w:rsidRPr="000D06B7">
        <w:rPr>
          <w:rFonts w:ascii="Times New Roman" w:hAnsi="Times New Roman" w:cs="Times New Roman"/>
          <w:sz w:val="24"/>
          <w:szCs w:val="24"/>
        </w:rPr>
        <w:t>round</w:t>
      </w:r>
      <w:proofErr w:type="gramEnd"/>
      <w:r w:rsidRPr="000D06B7">
        <w:rPr>
          <w:rFonts w:ascii="Times New Roman" w:hAnsi="Times New Roman" w:cs="Times New Roman"/>
          <w:sz w:val="24"/>
          <w:szCs w:val="24"/>
        </w:rPr>
        <w:t xml:space="preserve"> employment and income generation making it a valuable livelihood strategy for rural households.</w:t>
      </w:r>
    </w:p>
    <w:p w14:paraId="659CFC25" w14:textId="3B009E4D" w:rsidR="000D06B7" w:rsidRPr="000D06B7" w:rsidRDefault="000D06B7" w:rsidP="000D06B7">
      <w:pPr>
        <w:jc w:val="both"/>
        <w:rPr>
          <w:rFonts w:ascii="Times New Roman" w:hAnsi="Times New Roman" w:cs="Times New Roman"/>
          <w:sz w:val="24"/>
          <w:szCs w:val="24"/>
        </w:rPr>
      </w:pPr>
      <w:r w:rsidRPr="000D06B7">
        <w:rPr>
          <w:rFonts w:ascii="Times New Roman" w:hAnsi="Times New Roman" w:cs="Times New Roman"/>
          <w:sz w:val="24"/>
          <w:szCs w:val="24"/>
        </w:rPr>
        <w:t>India holds a unique position in global sericulture, being the only country to produce all four commercially important types of silk</w:t>
      </w:r>
      <w:r w:rsidR="009B3DDC">
        <w:rPr>
          <w:rFonts w:ascii="Times New Roman" w:hAnsi="Times New Roman" w:cs="Times New Roman"/>
          <w:sz w:val="24"/>
          <w:szCs w:val="24"/>
        </w:rPr>
        <w:t xml:space="preserve"> </w:t>
      </w:r>
      <w:r w:rsidR="009B3DDC" w:rsidRPr="00927E82">
        <w:rPr>
          <w:rFonts w:ascii="Times New Roman" w:hAnsi="Times New Roman" w:cs="Times New Roman"/>
          <w:i/>
          <w:iCs/>
          <w:sz w:val="24"/>
          <w:szCs w:val="24"/>
        </w:rPr>
        <w:t>viz</w:t>
      </w:r>
      <w:r w:rsidR="009B3DDC">
        <w:rPr>
          <w:rFonts w:ascii="Times New Roman" w:hAnsi="Times New Roman" w:cs="Times New Roman"/>
          <w:sz w:val="24"/>
          <w:szCs w:val="24"/>
        </w:rPr>
        <w:t xml:space="preserve">., </w:t>
      </w:r>
      <w:r w:rsidR="00927E82">
        <w:rPr>
          <w:rFonts w:ascii="Times New Roman" w:hAnsi="Times New Roman" w:cs="Times New Roman"/>
          <w:sz w:val="24"/>
          <w:szCs w:val="24"/>
        </w:rPr>
        <w:t>M</w:t>
      </w:r>
      <w:r w:rsidRPr="000D06B7">
        <w:rPr>
          <w:rFonts w:ascii="Times New Roman" w:hAnsi="Times New Roman" w:cs="Times New Roman"/>
          <w:sz w:val="24"/>
          <w:szCs w:val="24"/>
        </w:rPr>
        <w:t xml:space="preserve">ulberry, </w:t>
      </w:r>
      <w:proofErr w:type="spellStart"/>
      <w:r w:rsidR="00927E82">
        <w:rPr>
          <w:rFonts w:ascii="Times New Roman" w:hAnsi="Times New Roman" w:cs="Times New Roman"/>
          <w:sz w:val="24"/>
          <w:szCs w:val="24"/>
        </w:rPr>
        <w:t>T</w:t>
      </w:r>
      <w:r w:rsidRPr="000D06B7">
        <w:rPr>
          <w:rFonts w:ascii="Times New Roman" w:hAnsi="Times New Roman" w:cs="Times New Roman"/>
          <w:sz w:val="24"/>
          <w:szCs w:val="24"/>
        </w:rPr>
        <w:t>asar</w:t>
      </w:r>
      <w:proofErr w:type="spellEnd"/>
      <w:r w:rsidRPr="000D06B7">
        <w:rPr>
          <w:rFonts w:ascii="Times New Roman" w:hAnsi="Times New Roman" w:cs="Times New Roman"/>
          <w:sz w:val="24"/>
          <w:szCs w:val="24"/>
        </w:rPr>
        <w:t xml:space="preserve">, </w:t>
      </w:r>
      <w:r w:rsidR="00927E82">
        <w:rPr>
          <w:rFonts w:ascii="Times New Roman" w:hAnsi="Times New Roman" w:cs="Times New Roman"/>
          <w:sz w:val="24"/>
          <w:szCs w:val="24"/>
        </w:rPr>
        <w:t>E</w:t>
      </w:r>
      <w:r w:rsidRPr="000D06B7">
        <w:rPr>
          <w:rFonts w:ascii="Times New Roman" w:hAnsi="Times New Roman" w:cs="Times New Roman"/>
          <w:sz w:val="24"/>
          <w:szCs w:val="24"/>
        </w:rPr>
        <w:t xml:space="preserve">ri and </w:t>
      </w:r>
      <w:r w:rsidR="00927E82">
        <w:rPr>
          <w:rFonts w:ascii="Times New Roman" w:hAnsi="Times New Roman" w:cs="Times New Roman"/>
          <w:sz w:val="24"/>
          <w:szCs w:val="24"/>
        </w:rPr>
        <w:t>M</w:t>
      </w:r>
      <w:r w:rsidRPr="000D06B7">
        <w:rPr>
          <w:rFonts w:ascii="Times New Roman" w:hAnsi="Times New Roman" w:cs="Times New Roman"/>
          <w:sz w:val="24"/>
          <w:szCs w:val="24"/>
        </w:rPr>
        <w:t>uga. Mulberry silk dominates production contributing about 7</w:t>
      </w:r>
      <w:r w:rsidR="0019312B">
        <w:rPr>
          <w:rFonts w:ascii="Times New Roman" w:hAnsi="Times New Roman" w:cs="Times New Roman"/>
          <w:sz w:val="24"/>
          <w:szCs w:val="24"/>
        </w:rPr>
        <w:t>6</w:t>
      </w:r>
      <w:r w:rsidR="00927E82">
        <w:rPr>
          <w:rFonts w:ascii="Times New Roman" w:hAnsi="Times New Roman" w:cs="Times New Roman"/>
          <w:sz w:val="24"/>
          <w:szCs w:val="24"/>
        </w:rPr>
        <w:t xml:space="preserve"> </w:t>
      </w:r>
      <w:r w:rsidRPr="000D06B7">
        <w:rPr>
          <w:rFonts w:ascii="Times New Roman" w:hAnsi="Times New Roman" w:cs="Times New Roman"/>
          <w:sz w:val="24"/>
          <w:szCs w:val="24"/>
        </w:rPr>
        <w:t xml:space="preserve">% of India’s total output, followed by </w:t>
      </w:r>
      <w:r w:rsidR="00C52D33">
        <w:rPr>
          <w:rFonts w:ascii="Times New Roman" w:hAnsi="Times New Roman" w:cs="Times New Roman"/>
          <w:sz w:val="24"/>
          <w:szCs w:val="24"/>
        </w:rPr>
        <w:t>E</w:t>
      </w:r>
      <w:r w:rsidRPr="000D06B7">
        <w:rPr>
          <w:rFonts w:ascii="Times New Roman" w:hAnsi="Times New Roman" w:cs="Times New Roman"/>
          <w:sz w:val="24"/>
          <w:szCs w:val="24"/>
        </w:rPr>
        <w:t xml:space="preserve">ri, </w:t>
      </w:r>
      <w:proofErr w:type="spellStart"/>
      <w:r w:rsidR="00C52D33">
        <w:rPr>
          <w:rFonts w:ascii="Times New Roman" w:hAnsi="Times New Roman" w:cs="Times New Roman"/>
          <w:sz w:val="24"/>
          <w:szCs w:val="24"/>
        </w:rPr>
        <w:t>T</w:t>
      </w:r>
      <w:r w:rsidRPr="000D06B7">
        <w:rPr>
          <w:rFonts w:ascii="Times New Roman" w:hAnsi="Times New Roman" w:cs="Times New Roman"/>
          <w:sz w:val="24"/>
          <w:szCs w:val="24"/>
        </w:rPr>
        <w:t>asar</w:t>
      </w:r>
      <w:proofErr w:type="spellEnd"/>
      <w:r w:rsidRPr="000D06B7">
        <w:rPr>
          <w:rFonts w:ascii="Times New Roman" w:hAnsi="Times New Roman" w:cs="Times New Roman"/>
          <w:sz w:val="24"/>
          <w:szCs w:val="24"/>
        </w:rPr>
        <w:t xml:space="preserve"> and </w:t>
      </w:r>
      <w:r w:rsidR="00C52D33">
        <w:rPr>
          <w:rFonts w:ascii="Times New Roman" w:hAnsi="Times New Roman" w:cs="Times New Roman"/>
          <w:sz w:val="24"/>
          <w:szCs w:val="24"/>
        </w:rPr>
        <w:t>M</w:t>
      </w:r>
      <w:r w:rsidRPr="000D06B7">
        <w:rPr>
          <w:rFonts w:ascii="Times New Roman" w:hAnsi="Times New Roman" w:cs="Times New Roman"/>
          <w:sz w:val="24"/>
          <w:szCs w:val="24"/>
        </w:rPr>
        <w:t>uga varieties each linked with distinct ecological zones and cultural traditions (Central Silk Board [CSB], 202</w:t>
      </w:r>
      <w:r w:rsidR="00185B0C">
        <w:rPr>
          <w:rFonts w:ascii="Times New Roman" w:hAnsi="Times New Roman" w:cs="Times New Roman"/>
          <w:sz w:val="24"/>
          <w:szCs w:val="24"/>
        </w:rPr>
        <w:t>3</w:t>
      </w:r>
      <w:r w:rsidRPr="000D06B7">
        <w:rPr>
          <w:rFonts w:ascii="Times New Roman" w:hAnsi="Times New Roman" w:cs="Times New Roman"/>
          <w:sz w:val="24"/>
          <w:szCs w:val="24"/>
        </w:rPr>
        <w:t xml:space="preserve">). </w:t>
      </w:r>
    </w:p>
    <w:p w14:paraId="528204D6" w14:textId="02275BFD" w:rsidR="000D06B7" w:rsidRPr="000D06B7" w:rsidRDefault="000D06B7" w:rsidP="000D06B7">
      <w:pPr>
        <w:jc w:val="both"/>
        <w:rPr>
          <w:rFonts w:ascii="Times New Roman" w:hAnsi="Times New Roman" w:cs="Times New Roman"/>
          <w:sz w:val="24"/>
          <w:szCs w:val="24"/>
        </w:rPr>
      </w:pPr>
      <w:r w:rsidRPr="000D06B7">
        <w:rPr>
          <w:rFonts w:ascii="Times New Roman" w:hAnsi="Times New Roman" w:cs="Times New Roman"/>
          <w:sz w:val="24"/>
          <w:szCs w:val="24"/>
        </w:rPr>
        <w:lastRenderedPageBreak/>
        <w:t>One of the most distinctive socio-economic features of Indian sericulture is its gender profile. Women constitute between 60</w:t>
      </w:r>
      <w:r w:rsidR="00047EF4">
        <w:rPr>
          <w:rFonts w:ascii="Times New Roman" w:hAnsi="Times New Roman" w:cs="Times New Roman"/>
          <w:sz w:val="24"/>
          <w:szCs w:val="24"/>
        </w:rPr>
        <w:t>-</w:t>
      </w:r>
      <w:r w:rsidRPr="000D06B7">
        <w:rPr>
          <w:rFonts w:ascii="Times New Roman" w:hAnsi="Times New Roman" w:cs="Times New Roman"/>
          <w:sz w:val="24"/>
          <w:szCs w:val="24"/>
        </w:rPr>
        <w:t>70</w:t>
      </w:r>
      <w:r w:rsidR="00EB5DC9">
        <w:rPr>
          <w:rFonts w:ascii="Times New Roman" w:hAnsi="Times New Roman" w:cs="Times New Roman"/>
          <w:sz w:val="24"/>
          <w:szCs w:val="24"/>
        </w:rPr>
        <w:t xml:space="preserve"> per ce</w:t>
      </w:r>
      <w:r w:rsidR="00363F3F">
        <w:rPr>
          <w:rFonts w:ascii="Times New Roman" w:hAnsi="Times New Roman" w:cs="Times New Roman"/>
          <w:sz w:val="24"/>
          <w:szCs w:val="24"/>
        </w:rPr>
        <w:t>nt</w:t>
      </w:r>
      <w:r w:rsidRPr="000D06B7">
        <w:rPr>
          <w:rFonts w:ascii="Times New Roman" w:hAnsi="Times New Roman" w:cs="Times New Roman"/>
          <w:sz w:val="24"/>
          <w:szCs w:val="24"/>
        </w:rPr>
        <w:t xml:space="preserve"> of the workforce undertaking crucial roles in mulberry cultivation, silkworm rearing, leaf harvesting, cocoon sorting and silk reeling (</w:t>
      </w:r>
      <w:r w:rsidR="00051FD8">
        <w:rPr>
          <w:rFonts w:ascii="Times New Roman" w:hAnsi="Times New Roman" w:cs="Times New Roman"/>
          <w:sz w:val="24"/>
          <w:szCs w:val="24"/>
        </w:rPr>
        <w:t>Abid &amp; Ali, 2021</w:t>
      </w:r>
      <w:r w:rsidRPr="000D06B7">
        <w:rPr>
          <w:rFonts w:ascii="Times New Roman" w:hAnsi="Times New Roman" w:cs="Times New Roman"/>
          <w:sz w:val="24"/>
          <w:szCs w:val="24"/>
        </w:rPr>
        <w:t xml:space="preserve">). Many of these activities are conducted within or near the household premises, enabling women to balance domestic responsibilities with productive economic engagement. This has led to improvements in financial </w:t>
      </w:r>
      <w:r w:rsidR="008F4027">
        <w:rPr>
          <w:rFonts w:ascii="Times New Roman" w:hAnsi="Times New Roman" w:cs="Times New Roman"/>
          <w:sz w:val="24"/>
          <w:szCs w:val="24"/>
        </w:rPr>
        <w:t xml:space="preserve">status </w:t>
      </w:r>
      <w:r w:rsidR="00051FD8">
        <w:rPr>
          <w:rFonts w:ascii="Times New Roman" w:hAnsi="Times New Roman" w:cs="Times New Roman"/>
          <w:sz w:val="24"/>
          <w:szCs w:val="24"/>
        </w:rPr>
        <w:t xml:space="preserve">of </w:t>
      </w:r>
      <w:r w:rsidR="00051FD8" w:rsidRPr="000D06B7">
        <w:rPr>
          <w:rFonts w:ascii="Times New Roman" w:hAnsi="Times New Roman" w:cs="Times New Roman"/>
          <w:sz w:val="24"/>
          <w:szCs w:val="24"/>
        </w:rPr>
        <w:t>women</w:t>
      </w:r>
      <w:r w:rsidRPr="000D06B7">
        <w:rPr>
          <w:rFonts w:ascii="Times New Roman" w:hAnsi="Times New Roman" w:cs="Times New Roman"/>
          <w:sz w:val="24"/>
          <w:szCs w:val="24"/>
        </w:rPr>
        <w:t>, decision</w:t>
      </w:r>
      <w:r w:rsidR="008F4027">
        <w:rPr>
          <w:rFonts w:ascii="Times New Roman" w:hAnsi="Times New Roman" w:cs="Times New Roman"/>
          <w:sz w:val="24"/>
          <w:szCs w:val="24"/>
        </w:rPr>
        <w:t xml:space="preserve"> </w:t>
      </w:r>
      <w:r w:rsidRPr="000D06B7">
        <w:rPr>
          <w:rFonts w:ascii="Times New Roman" w:hAnsi="Times New Roman" w:cs="Times New Roman"/>
          <w:sz w:val="24"/>
          <w:szCs w:val="24"/>
        </w:rPr>
        <w:t>making ability and social recognition, especially in rural communities where employment opportunities are often limited</w:t>
      </w:r>
      <w:r w:rsidR="008F4027">
        <w:rPr>
          <w:rFonts w:ascii="Times New Roman" w:hAnsi="Times New Roman" w:cs="Times New Roman"/>
          <w:sz w:val="24"/>
          <w:szCs w:val="24"/>
        </w:rPr>
        <w:t xml:space="preserve"> for </w:t>
      </w:r>
      <w:r w:rsidR="008F4027" w:rsidRPr="000D06B7">
        <w:rPr>
          <w:rFonts w:ascii="Times New Roman" w:hAnsi="Times New Roman" w:cs="Times New Roman"/>
          <w:sz w:val="24"/>
          <w:szCs w:val="24"/>
        </w:rPr>
        <w:t>women</w:t>
      </w:r>
      <w:r w:rsidRPr="000D06B7">
        <w:rPr>
          <w:rFonts w:ascii="Times New Roman" w:hAnsi="Times New Roman" w:cs="Times New Roman"/>
          <w:sz w:val="24"/>
          <w:szCs w:val="24"/>
        </w:rPr>
        <w:t>.</w:t>
      </w:r>
    </w:p>
    <w:p w14:paraId="61006713" w14:textId="732233BA" w:rsidR="000D06B7" w:rsidRPr="000D06B7" w:rsidRDefault="000D06B7" w:rsidP="000D06B7">
      <w:pPr>
        <w:jc w:val="both"/>
        <w:rPr>
          <w:rFonts w:ascii="Times New Roman" w:hAnsi="Times New Roman" w:cs="Times New Roman"/>
          <w:sz w:val="24"/>
          <w:szCs w:val="24"/>
        </w:rPr>
      </w:pPr>
      <w:r w:rsidRPr="000D06B7">
        <w:rPr>
          <w:rFonts w:ascii="Times New Roman" w:hAnsi="Times New Roman" w:cs="Times New Roman"/>
          <w:sz w:val="24"/>
          <w:szCs w:val="24"/>
        </w:rPr>
        <w:t>Sericulture also contributes to environmental sustainability. Mulberry cultivation aids in soil conservation, carbon sequestration and prevention of land degradation while silkworm litter and pupal waste can be recycled as organic manure or biogas substrate (Borah et al., 2020). The integration of sericulture into smallholder farming systems allows for optimal land use and diversification of farm income, thereby reducing economic vulnerability.</w:t>
      </w:r>
    </w:p>
    <w:p w14:paraId="677F1BDE" w14:textId="59B0EA87" w:rsidR="000D06B7" w:rsidRPr="000D06B7" w:rsidRDefault="000D06B7" w:rsidP="000D06B7">
      <w:pPr>
        <w:jc w:val="both"/>
        <w:rPr>
          <w:rFonts w:ascii="Times New Roman" w:hAnsi="Times New Roman" w:cs="Times New Roman"/>
          <w:sz w:val="24"/>
          <w:szCs w:val="24"/>
        </w:rPr>
      </w:pPr>
      <w:r w:rsidRPr="000D06B7">
        <w:rPr>
          <w:rFonts w:ascii="Times New Roman" w:hAnsi="Times New Roman" w:cs="Times New Roman"/>
          <w:sz w:val="24"/>
          <w:szCs w:val="24"/>
        </w:rPr>
        <w:t xml:space="preserve">Despite its potential, the sector faces structural challenges including fluctuating cocoon prices, inadequate infrastructure, limited access to quality silkworm seed and vulnerability to pests, diseases and climate variability. The Government of India, through the Central Silk Board and various state-level agencies has implemented schemes such as the Catalytic Development Programme and Silk </w:t>
      </w:r>
      <w:proofErr w:type="spellStart"/>
      <w:r w:rsidRPr="000D06B7">
        <w:rPr>
          <w:rFonts w:ascii="Times New Roman" w:hAnsi="Times New Roman" w:cs="Times New Roman"/>
          <w:sz w:val="24"/>
          <w:szCs w:val="24"/>
        </w:rPr>
        <w:t>Samagra</w:t>
      </w:r>
      <w:proofErr w:type="spellEnd"/>
      <w:r w:rsidRPr="000D06B7">
        <w:rPr>
          <w:rFonts w:ascii="Times New Roman" w:hAnsi="Times New Roman" w:cs="Times New Roman"/>
          <w:sz w:val="24"/>
          <w:szCs w:val="24"/>
        </w:rPr>
        <w:t xml:space="preserve"> to address these issues and enhance the sector’s competitiveness.</w:t>
      </w:r>
    </w:p>
    <w:p w14:paraId="125CF6EE" w14:textId="2B0AD598" w:rsidR="000D06B7" w:rsidRPr="000D06B7" w:rsidRDefault="000D06B7" w:rsidP="000D06B7">
      <w:pPr>
        <w:jc w:val="both"/>
        <w:rPr>
          <w:rFonts w:ascii="Times New Roman" w:hAnsi="Times New Roman" w:cs="Times New Roman"/>
          <w:sz w:val="24"/>
          <w:szCs w:val="24"/>
        </w:rPr>
      </w:pPr>
      <w:r w:rsidRPr="000D06B7">
        <w:rPr>
          <w:rFonts w:ascii="Times New Roman" w:hAnsi="Times New Roman" w:cs="Times New Roman"/>
          <w:sz w:val="24"/>
          <w:szCs w:val="24"/>
        </w:rPr>
        <w:t xml:space="preserve">Given its employment potential, gender inclusivity and compatibility with sustainable agricultural practices, sericulture emerges as a strategic tool for rural development in India. This review </w:t>
      </w:r>
      <w:r w:rsidR="009B5606">
        <w:rPr>
          <w:rFonts w:ascii="Times New Roman" w:hAnsi="Times New Roman" w:cs="Times New Roman"/>
          <w:sz w:val="24"/>
          <w:szCs w:val="24"/>
        </w:rPr>
        <w:t>presents</w:t>
      </w:r>
      <w:r w:rsidRPr="000D06B7">
        <w:rPr>
          <w:rFonts w:ascii="Times New Roman" w:hAnsi="Times New Roman" w:cs="Times New Roman"/>
          <w:sz w:val="24"/>
          <w:szCs w:val="24"/>
        </w:rPr>
        <w:t xml:space="preserve"> existing literature to assess the socio-economic role of sericulture with particular emphasis on its impact on rural livelihoods and women empowerment. It also presents case studies from key silk</w:t>
      </w:r>
      <w:r w:rsidR="009B5606">
        <w:rPr>
          <w:rFonts w:ascii="Times New Roman" w:hAnsi="Times New Roman" w:cs="Times New Roman"/>
          <w:sz w:val="24"/>
          <w:szCs w:val="24"/>
        </w:rPr>
        <w:t xml:space="preserve"> </w:t>
      </w:r>
      <w:r w:rsidRPr="000D06B7">
        <w:rPr>
          <w:rFonts w:ascii="Times New Roman" w:hAnsi="Times New Roman" w:cs="Times New Roman"/>
          <w:sz w:val="24"/>
          <w:szCs w:val="24"/>
        </w:rPr>
        <w:t>producing states and offers policy recommendations to strengthen the sector’s contribution to India’s rural economy.</w:t>
      </w:r>
    </w:p>
    <w:p w14:paraId="2562C738" w14:textId="57A6B0D4" w:rsidR="00150F87" w:rsidRPr="00150F87" w:rsidRDefault="00F211B4" w:rsidP="00150F87">
      <w:pPr>
        <w:jc w:val="both"/>
        <w:rPr>
          <w:rFonts w:ascii="Times New Roman" w:hAnsi="Times New Roman" w:cs="Times New Roman"/>
          <w:b/>
          <w:bCs/>
          <w:sz w:val="24"/>
          <w:szCs w:val="24"/>
        </w:rPr>
      </w:pPr>
      <w:r>
        <w:rPr>
          <w:rFonts w:ascii="Times New Roman" w:hAnsi="Times New Roman" w:cs="Times New Roman"/>
          <w:b/>
          <w:bCs/>
          <w:sz w:val="24"/>
          <w:szCs w:val="24"/>
        </w:rPr>
        <w:t>2</w:t>
      </w:r>
      <w:r w:rsidR="00150F87" w:rsidRPr="00150F87">
        <w:rPr>
          <w:rFonts w:ascii="Times New Roman" w:hAnsi="Times New Roman" w:cs="Times New Roman"/>
          <w:b/>
          <w:bCs/>
          <w:sz w:val="24"/>
          <w:szCs w:val="24"/>
        </w:rPr>
        <w:t xml:space="preserve">. Historical </w:t>
      </w:r>
      <w:r w:rsidR="008D206B">
        <w:rPr>
          <w:rFonts w:ascii="Times New Roman" w:hAnsi="Times New Roman" w:cs="Times New Roman"/>
          <w:b/>
          <w:bCs/>
          <w:sz w:val="24"/>
          <w:szCs w:val="24"/>
        </w:rPr>
        <w:t>b</w:t>
      </w:r>
      <w:r w:rsidR="00150F87" w:rsidRPr="00150F87">
        <w:rPr>
          <w:rFonts w:ascii="Times New Roman" w:hAnsi="Times New Roman" w:cs="Times New Roman"/>
          <w:b/>
          <w:bCs/>
          <w:sz w:val="24"/>
          <w:szCs w:val="24"/>
        </w:rPr>
        <w:t>ackground</w:t>
      </w:r>
      <w:r w:rsidR="008D206B">
        <w:rPr>
          <w:rFonts w:ascii="Times New Roman" w:hAnsi="Times New Roman" w:cs="Times New Roman"/>
          <w:b/>
          <w:bCs/>
          <w:sz w:val="24"/>
          <w:szCs w:val="24"/>
        </w:rPr>
        <w:t xml:space="preserve"> of Sericulture</w:t>
      </w:r>
    </w:p>
    <w:p w14:paraId="16B43F20" w14:textId="356A8648" w:rsidR="00750FB9" w:rsidRPr="00750FB9" w:rsidRDefault="00150F87" w:rsidP="00750FB9">
      <w:pPr>
        <w:jc w:val="both"/>
        <w:rPr>
          <w:rFonts w:ascii="Times New Roman" w:hAnsi="Times New Roman" w:cs="Times New Roman"/>
          <w:sz w:val="24"/>
          <w:szCs w:val="24"/>
        </w:rPr>
      </w:pPr>
      <w:r w:rsidRPr="00150F87">
        <w:rPr>
          <w:rFonts w:ascii="Times New Roman" w:hAnsi="Times New Roman" w:cs="Times New Roman"/>
          <w:sz w:val="24"/>
          <w:szCs w:val="24"/>
        </w:rPr>
        <w:t xml:space="preserve">Sericulture in India has a history dating back over </w:t>
      </w:r>
      <w:r w:rsidR="00AD241F">
        <w:rPr>
          <w:rFonts w:ascii="Times New Roman" w:hAnsi="Times New Roman" w:cs="Times New Roman"/>
          <w:sz w:val="24"/>
          <w:szCs w:val="24"/>
        </w:rPr>
        <w:t>thousand years</w:t>
      </w:r>
      <w:r w:rsidRPr="00150F87">
        <w:rPr>
          <w:rFonts w:ascii="Times New Roman" w:hAnsi="Times New Roman" w:cs="Times New Roman"/>
          <w:sz w:val="24"/>
          <w:szCs w:val="24"/>
        </w:rPr>
        <w:t xml:space="preserve"> with archaeological evidence and ancient literature such as the </w:t>
      </w:r>
      <w:proofErr w:type="spellStart"/>
      <w:r w:rsidRPr="00796BF8">
        <w:rPr>
          <w:rFonts w:ascii="Times New Roman" w:hAnsi="Times New Roman" w:cs="Times New Roman"/>
          <w:sz w:val="24"/>
          <w:szCs w:val="24"/>
        </w:rPr>
        <w:t>Arthashastra</w:t>
      </w:r>
      <w:proofErr w:type="spellEnd"/>
      <w:r w:rsidRPr="00796BF8">
        <w:rPr>
          <w:rFonts w:ascii="Times New Roman" w:hAnsi="Times New Roman" w:cs="Times New Roman"/>
          <w:sz w:val="24"/>
          <w:szCs w:val="24"/>
        </w:rPr>
        <w:t xml:space="preserve"> </w:t>
      </w:r>
      <w:r w:rsidRPr="00150F87">
        <w:rPr>
          <w:rFonts w:ascii="Times New Roman" w:hAnsi="Times New Roman" w:cs="Times New Roman"/>
          <w:sz w:val="24"/>
          <w:szCs w:val="24"/>
        </w:rPr>
        <w:t xml:space="preserve">referring to silk weaving and trade. </w:t>
      </w:r>
      <w:r w:rsidR="008615E5" w:rsidRPr="008615E5">
        <w:rPr>
          <w:rFonts w:ascii="Times New Roman" w:hAnsi="Times New Roman" w:cs="Times New Roman"/>
          <w:sz w:val="24"/>
          <w:szCs w:val="24"/>
        </w:rPr>
        <w:t>Originating in ancient China, sericulture is believed to have begun around 2700 BCE during the reign of Emperor Huangdi, who is often credited with discovering the silk</w:t>
      </w:r>
      <w:r w:rsidR="00AD241F">
        <w:rPr>
          <w:rFonts w:ascii="Times New Roman" w:hAnsi="Times New Roman" w:cs="Times New Roman"/>
          <w:sz w:val="24"/>
          <w:szCs w:val="24"/>
        </w:rPr>
        <w:t xml:space="preserve"> </w:t>
      </w:r>
      <w:r w:rsidR="008615E5" w:rsidRPr="008615E5">
        <w:rPr>
          <w:rFonts w:ascii="Times New Roman" w:hAnsi="Times New Roman" w:cs="Times New Roman"/>
          <w:sz w:val="24"/>
          <w:szCs w:val="24"/>
        </w:rPr>
        <w:t xml:space="preserve">making process. The art of silk production was initially a closely guarded secret and its trade became a significant factor in fostering cultural and economic exchanges along the Silk Road </w:t>
      </w:r>
      <w:r w:rsidR="00B106ED">
        <w:rPr>
          <w:rFonts w:ascii="Times New Roman" w:hAnsi="Times New Roman" w:cs="Times New Roman"/>
          <w:sz w:val="24"/>
          <w:szCs w:val="24"/>
        </w:rPr>
        <w:t>(Tiwari &amp; Joshi, 2019)</w:t>
      </w:r>
      <w:r w:rsidR="008615E5" w:rsidRPr="008615E5">
        <w:rPr>
          <w:rFonts w:ascii="Times New Roman" w:hAnsi="Times New Roman" w:cs="Times New Roman"/>
          <w:sz w:val="24"/>
          <w:szCs w:val="24"/>
        </w:rPr>
        <w:t xml:space="preserve">. This extensive network of trade routes connected China with regions as far-reaching as Europe, the Middle East and Central Asia facilitating not only the exchange of silk but also the diffusion of ideas and technologies. </w:t>
      </w:r>
      <w:r w:rsidR="00B264A6" w:rsidRPr="00B264A6">
        <w:rPr>
          <w:rFonts w:ascii="Times New Roman" w:hAnsi="Times New Roman" w:cs="Times New Roman"/>
          <w:sz w:val="24"/>
          <w:szCs w:val="24"/>
        </w:rPr>
        <w:t xml:space="preserve">As the secret of sericulture gradually spread to </w:t>
      </w:r>
      <w:r w:rsidR="00A42B6C" w:rsidRPr="00B264A6">
        <w:rPr>
          <w:rFonts w:ascii="Times New Roman" w:hAnsi="Times New Roman" w:cs="Times New Roman"/>
          <w:sz w:val="24"/>
          <w:szCs w:val="24"/>
        </w:rPr>
        <w:t>neighbouring</w:t>
      </w:r>
      <w:r w:rsidR="00B264A6" w:rsidRPr="00B264A6">
        <w:rPr>
          <w:rFonts w:ascii="Times New Roman" w:hAnsi="Times New Roman" w:cs="Times New Roman"/>
          <w:sz w:val="24"/>
          <w:szCs w:val="24"/>
        </w:rPr>
        <w:t xml:space="preserve"> countries such as Korea, Japan and India, these regions began to develop their own silk industries, each contributing to the global silk trade in unique ways</w:t>
      </w:r>
      <w:r w:rsidR="00472BF3">
        <w:rPr>
          <w:rFonts w:ascii="Times New Roman" w:hAnsi="Times New Roman" w:cs="Times New Roman"/>
          <w:sz w:val="24"/>
          <w:szCs w:val="24"/>
        </w:rPr>
        <w:t xml:space="preserve"> (Ganga &amp;</w:t>
      </w:r>
      <w:r w:rsidR="00B264A6" w:rsidRPr="00B264A6">
        <w:rPr>
          <w:rFonts w:ascii="Times New Roman" w:hAnsi="Times New Roman" w:cs="Times New Roman"/>
          <w:sz w:val="24"/>
          <w:szCs w:val="24"/>
        </w:rPr>
        <w:t xml:space="preserve"> </w:t>
      </w:r>
      <w:proofErr w:type="spellStart"/>
      <w:r w:rsidR="00472BF3">
        <w:rPr>
          <w:rFonts w:ascii="Times New Roman" w:hAnsi="Times New Roman" w:cs="Times New Roman"/>
          <w:sz w:val="24"/>
          <w:szCs w:val="24"/>
        </w:rPr>
        <w:t>chetty</w:t>
      </w:r>
      <w:proofErr w:type="spellEnd"/>
      <w:r w:rsidR="00472BF3">
        <w:rPr>
          <w:rFonts w:ascii="Times New Roman" w:hAnsi="Times New Roman" w:cs="Times New Roman"/>
          <w:sz w:val="24"/>
          <w:szCs w:val="24"/>
        </w:rPr>
        <w:t>,</w:t>
      </w:r>
      <w:r w:rsidR="00092217">
        <w:rPr>
          <w:rFonts w:ascii="Times New Roman" w:hAnsi="Times New Roman" w:cs="Times New Roman"/>
          <w:sz w:val="24"/>
          <w:szCs w:val="24"/>
        </w:rPr>
        <w:t xml:space="preserve"> 2020)</w:t>
      </w:r>
      <w:r w:rsidR="00486714">
        <w:rPr>
          <w:rFonts w:ascii="Times New Roman" w:hAnsi="Times New Roman" w:cs="Times New Roman"/>
          <w:sz w:val="24"/>
          <w:szCs w:val="24"/>
        </w:rPr>
        <w:t>.</w:t>
      </w:r>
      <w:r w:rsidR="00472BF3">
        <w:rPr>
          <w:rFonts w:ascii="Times New Roman" w:hAnsi="Times New Roman" w:cs="Times New Roman"/>
          <w:sz w:val="24"/>
          <w:szCs w:val="24"/>
        </w:rPr>
        <w:t xml:space="preserve"> </w:t>
      </w:r>
      <w:r w:rsidRPr="00150F87">
        <w:rPr>
          <w:rFonts w:ascii="Times New Roman" w:hAnsi="Times New Roman" w:cs="Times New Roman"/>
          <w:sz w:val="24"/>
          <w:szCs w:val="24"/>
        </w:rPr>
        <w:t xml:space="preserve">Initially concentrated in certain pockets of South India, the practice gradually spread to different </w:t>
      </w:r>
      <w:proofErr w:type="spellStart"/>
      <w:r w:rsidRPr="00150F87">
        <w:rPr>
          <w:rFonts w:ascii="Times New Roman" w:hAnsi="Times New Roman" w:cs="Times New Roman"/>
          <w:sz w:val="24"/>
          <w:szCs w:val="24"/>
        </w:rPr>
        <w:t>agro</w:t>
      </w:r>
      <w:proofErr w:type="spellEnd"/>
      <w:r w:rsidRPr="00150F87">
        <w:rPr>
          <w:rFonts w:ascii="Times New Roman" w:hAnsi="Times New Roman" w:cs="Times New Roman"/>
          <w:sz w:val="24"/>
          <w:szCs w:val="24"/>
        </w:rPr>
        <w:t xml:space="preserve">-climatic zones, integrating into diverse rural economies. While mulberry silk has historically dominated production, the non-mulberry varieties flourished in specific regions due to their adaptability to local climatic and ecological conditions. Post-independence, the Government of India initiated structured development programs through the establishment of the </w:t>
      </w:r>
      <w:r w:rsidRPr="001B6BE2">
        <w:rPr>
          <w:rFonts w:ascii="Times New Roman" w:hAnsi="Times New Roman" w:cs="Times New Roman"/>
          <w:sz w:val="24"/>
          <w:szCs w:val="24"/>
        </w:rPr>
        <w:t>Central Silk Board (CSB)</w:t>
      </w:r>
      <w:r w:rsidRPr="00150F87">
        <w:rPr>
          <w:rFonts w:ascii="Times New Roman" w:hAnsi="Times New Roman" w:cs="Times New Roman"/>
          <w:sz w:val="24"/>
          <w:szCs w:val="24"/>
        </w:rPr>
        <w:t xml:space="preserve"> in 1948, which became the nodal agency for research, extension and policy formulation in the sector </w:t>
      </w:r>
      <w:r w:rsidR="000E1339">
        <w:rPr>
          <w:rFonts w:ascii="Times New Roman" w:hAnsi="Times New Roman" w:cs="Times New Roman"/>
          <w:sz w:val="24"/>
          <w:szCs w:val="24"/>
        </w:rPr>
        <w:t>(Ganga &amp;</w:t>
      </w:r>
      <w:r w:rsidR="000E1339" w:rsidRPr="00B264A6">
        <w:rPr>
          <w:rFonts w:ascii="Times New Roman" w:hAnsi="Times New Roman" w:cs="Times New Roman"/>
          <w:sz w:val="24"/>
          <w:szCs w:val="24"/>
        </w:rPr>
        <w:t xml:space="preserve"> </w:t>
      </w:r>
      <w:proofErr w:type="spellStart"/>
      <w:r w:rsidR="000E1339">
        <w:rPr>
          <w:rFonts w:ascii="Times New Roman" w:hAnsi="Times New Roman" w:cs="Times New Roman"/>
          <w:sz w:val="24"/>
          <w:szCs w:val="24"/>
        </w:rPr>
        <w:t>chetty</w:t>
      </w:r>
      <w:proofErr w:type="spellEnd"/>
      <w:r w:rsidR="000E1339">
        <w:rPr>
          <w:rFonts w:ascii="Times New Roman" w:hAnsi="Times New Roman" w:cs="Times New Roman"/>
          <w:sz w:val="24"/>
          <w:szCs w:val="24"/>
        </w:rPr>
        <w:t>, 2020).</w:t>
      </w:r>
    </w:p>
    <w:p w14:paraId="0DC48477" w14:textId="145C17B6" w:rsidR="0000658D" w:rsidRPr="0000658D" w:rsidRDefault="008D206B" w:rsidP="0000658D">
      <w:pPr>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0000658D" w:rsidRPr="0000658D">
        <w:rPr>
          <w:rFonts w:ascii="Times New Roman" w:hAnsi="Times New Roman" w:cs="Times New Roman"/>
          <w:b/>
          <w:bCs/>
          <w:sz w:val="24"/>
          <w:szCs w:val="24"/>
        </w:rPr>
        <w:t xml:space="preserve">. Sericulture </w:t>
      </w:r>
      <w:r w:rsidR="00F7196E">
        <w:rPr>
          <w:rFonts w:ascii="Times New Roman" w:hAnsi="Times New Roman" w:cs="Times New Roman"/>
          <w:b/>
          <w:bCs/>
          <w:sz w:val="24"/>
          <w:szCs w:val="24"/>
        </w:rPr>
        <w:t xml:space="preserve">and </w:t>
      </w:r>
      <w:r w:rsidR="0000658D" w:rsidRPr="0000658D">
        <w:rPr>
          <w:rFonts w:ascii="Times New Roman" w:hAnsi="Times New Roman" w:cs="Times New Roman"/>
          <w:b/>
          <w:bCs/>
          <w:sz w:val="24"/>
          <w:szCs w:val="24"/>
        </w:rPr>
        <w:t xml:space="preserve">Rural Development </w:t>
      </w:r>
    </w:p>
    <w:p w14:paraId="471A8E04" w14:textId="14080959" w:rsidR="0000658D" w:rsidRPr="0000658D" w:rsidRDefault="008D206B" w:rsidP="0000658D">
      <w:pPr>
        <w:jc w:val="both"/>
        <w:rPr>
          <w:rFonts w:ascii="Times New Roman" w:hAnsi="Times New Roman" w:cs="Times New Roman"/>
          <w:b/>
          <w:bCs/>
          <w:sz w:val="24"/>
          <w:szCs w:val="24"/>
        </w:rPr>
      </w:pPr>
      <w:r>
        <w:rPr>
          <w:rFonts w:ascii="Times New Roman" w:hAnsi="Times New Roman" w:cs="Times New Roman"/>
          <w:b/>
          <w:bCs/>
          <w:sz w:val="24"/>
          <w:szCs w:val="24"/>
        </w:rPr>
        <w:t>3</w:t>
      </w:r>
      <w:r w:rsidR="0000658D" w:rsidRPr="0000658D">
        <w:rPr>
          <w:rFonts w:ascii="Times New Roman" w:hAnsi="Times New Roman" w:cs="Times New Roman"/>
          <w:b/>
          <w:bCs/>
          <w:sz w:val="24"/>
          <w:szCs w:val="24"/>
        </w:rPr>
        <w:t>.</w:t>
      </w:r>
      <w:r w:rsidR="00F12928">
        <w:rPr>
          <w:rFonts w:ascii="Times New Roman" w:hAnsi="Times New Roman" w:cs="Times New Roman"/>
          <w:b/>
          <w:bCs/>
          <w:sz w:val="24"/>
          <w:szCs w:val="24"/>
        </w:rPr>
        <w:t>1</w:t>
      </w:r>
      <w:r w:rsidR="0000658D" w:rsidRPr="0000658D">
        <w:rPr>
          <w:rFonts w:ascii="Times New Roman" w:hAnsi="Times New Roman" w:cs="Times New Roman"/>
          <w:b/>
          <w:bCs/>
          <w:sz w:val="24"/>
          <w:szCs w:val="24"/>
        </w:rPr>
        <w:t xml:space="preserve"> Employment </w:t>
      </w:r>
      <w:r w:rsidR="00B3019B">
        <w:rPr>
          <w:rFonts w:ascii="Times New Roman" w:hAnsi="Times New Roman" w:cs="Times New Roman"/>
          <w:b/>
          <w:bCs/>
          <w:sz w:val="24"/>
          <w:szCs w:val="24"/>
        </w:rPr>
        <w:t>g</w:t>
      </w:r>
      <w:r w:rsidR="0000658D" w:rsidRPr="0000658D">
        <w:rPr>
          <w:rFonts w:ascii="Times New Roman" w:hAnsi="Times New Roman" w:cs="Times New Roman"/>
          <w:b/>
          <w:bCs/>
          <w:sz w:val="24"/>
          <w:szCs w:val="24"/>
        </w:rPr>
        <w:t>eneration</w:t>
      </w:r>
    </w:p>
    <w:p w14:paraId="60C6FF8D" w14:textId="3D370370" w:rsidR="0000658D" w:rsidRPr="0000658D" w:rsidRDefault="0000658D" w:rsidP="0000658D">
      <w:pPr>
        <w:jc w:val="both"/>
        <w:rPr>
          <w:rFonts w:ascii="Times New Roman" w:hAnsi="Times New Roman" w:cs="Times New Roman"/>
          <w:sz w:val="24"/>
          <w:szCs w:val="24"/>
        </w:rPr>
      </w:pPr>
      <w:r w:rsidRPr="0000658D">
        <w:rPr>
          <w:rFonts w:ascii="Times New Roman" w:hAnsi="Times New Roman" w:cs="Times New Roman"/>
          <w:sz w:val="24"/>
          <w:szCs w:val="24"/>
        </w:rPr>
        <w:t xml:space="preserve">Sericulture is recognized as one of the most </w:t>
      </w:r>
      <w:proofErr w:type="gramStart"/>
      <w:r w:rsidRPr="0000658D">
        <w:rPr>
          <w:rFonts w:ascii="Times New Roman" w:hAnsi="Times New Roman" w:cs="Times New Roman"/>
          <w:sz w:val="24"/>
          <w:szCs w:val="24"/>
        </w:rPr>
        <w:t>labo</w:t>
      </w:r>
      <w:r w:rsidR="008D206B">
        <w:rPr>
          <w:rFonts w:ascii="Times New Roman" w:hAnsi="Times New Roman" w:cs="Times New Roman"/>
          <w:sz w:val="24"/>
          <w:szCs w:val="24"/>
        </w:rPr>
        <w:t>u</w:t>
      </w:r>
      <w:r w:rsidRPr="0000658D">
        <w:rPr>
          <w:rFonts w:ascii="Times New Roman" w:hAnsi="Times New Roman" w:cs="Times New Roman"/>
          <w:sz w:val="24"/>
          <w:szCs w:val="24"/>
        </w:rPr>
        <w:t>r</w:t>
      </w:r>
      <w:r w:rsidR="008D206B">
        <w:rPr>
          <w:rFonts w:ascii="Times New Roman" w:hAnsi="Times New Roman" w:cs="Times New Roman"/>
          <w:sz w:val="24"/>
          <w:szCs w:val="24"/>
        </w:rPr>
        <w:t xml:space="preserve"> </w:t>
      </w:r>
      <w:r w:rsidRPr="0000658D">
        <w:rPr>
          <w:rFonts w:ascii="Times New Roman" w:hAnsi="Times New Roman" w:cs="Times New Roman"/>
          <w:sz w:val="24"/>
          <w:szCs w:val="24"/>
        </w:rPr>
        <w:t>intensive</w:t>
      </w:r>
      <w:proofErr w:type="gramEnd"/>
      <w:r w:rsidRPr="0000658D">
        <w:rPr>
          <w:rFonts w:ascii="Times New Roman" w:hAnsi="Times New Roman" w:cs="Times New Roman"/>
          <w:sz w:val="24"/>
          <w:szCs w:val="24"/>
        </w:rPr>
        <w:t xml:space="preserve"> rural industries generating employment at every stage of production</w:t>
      </w:r>
      <w:r w:rsidR="008D206B">
        <w:rPr>
          <w:rFonts w:ascii="Times New Roman" w:hAnsi="Times New Roman" w:cs="Times New Roman"/>
          <w:sz w:val="24"/>
          <w:szCs w:val="24"/>
        </w:rPr>
        <w:t xml:space="preserve"> </w:t>
      </w:r>
      <w:r w:rsidRPr="0000658D">
        <w:rPr>
          <w:rFonts w:ascii="Times New Roman" w:hAnsi="Times New Roman" w:cs="Times New Roman"/>
          <w:sz w:val="24"/>
          <w:szCs w:val="24"/>
        </w:rPr>
        <w:t>from mulberry cultivation to post</w:t>
      </w:r>
      <w:r w:rsidR="008D206B">
        <w:rPr>
          <w:rFonts w:ascii="Times New Roman" w:hAnsi="Times New Roman" w:cs="Times New Roman"/>
          <w:sz w:val="24"/>
          <w:szCs w:val="24"/>
        </w:rPr>
        <w:t xml:space="preserve"> </w:t>
      </w:r>
      <w:r w:rsidRPr="0000658D">
        <w:rPr>
          <w:rFonts w:ascii="Times New Roman" w:hAnsi="Times New Roman" w:cs="Times New Roman"/>
          <w:sz w:val="24"/>
          <w:szCs w:val="24"/>
        </w:rPr>
        <w:t>cocoon processing. The Central Silk Board (C</w:t>
      </w:r>
      <w:r w:rsidR="005B6592">
        <w:rPr>
          <w:rFonts w:ascii="Times New Roman" w:hAnsi="Times New Roman" w:cs="Times New Roman"/>
          <w:sz w:val="24"/>
          <w:szCs w:val="24"/>
        </w:rPr>
        <w:t>entral Silk Board</w:t>
      </w:r>
      <w:r w:rsidRPr="0000658D">
        <w:rPr>
          <w:rFonts w:ascii="Times New Roman" w:hAnsi="Times New Roman" w:cs="Times New Roman"/>
          <w:sz w:val="24"/>
          <w:szCs w:val="24"/>
        </w:rPr>
        <w:t xml:space="preserve">, 2023) estimates that </w:t>
      </w:r>
      <w:r w:rsidRPr="008D206B">
        <w:rPr>
          <w:rFonts w:ascii="Times New Roman" w:hAnsi="Times New Roman" w:cs="Times New Roman"/>
          <w:sz w:val="24"/>
          <w:szCs w:val="24"/>
        </w:rPr>
        <w:t>1 hectare of mulberry cultivation provides employment to 11 person-years annually,</w:t>
      </w:r>
      <w:r w:rsidRPr="0000658D">
        <w:rPr>
          <w:rFonts w:ascii="Times New Roman" w:hAnsi="Times New Roman" w:cs="Times New Roman"/>
          <w:sz w:val="24"/>
          <w:szCs w:val="24"/>
        </w:rPr>
        <w:t xml:space="preserve"> which is significantly higher than many conventional agricultural crops. </w:t>
      </w:r>
      <w:r w:rsidR="00486F88" w:rsidRPr="000D06B7">
        <w:rPr>
          <w:rFonts w:ascii="Times New Roman" w:hAnsi="Times New Roman" w:cs="Times New Roman"/>
          <w:sz w:val="24"/>
          <w:szCs w:val="24"/>
        </w:rPr>
        <w:t>The industry spans over 52,</w:t>
      </w:r>
      <w:r w:rsidR="00486F88">
        <w:rPr>
          <w:rFonts w:ascii="Times New Roman" w:hAnsi="Times New Roman" w:cs="Times New Roman"/>
          <w:sz w:val="24"/>
          <w:szCs w:val="24"/>
        </w:rPr>
        <w:t>3</w:t>
      </w:r>
      <w:r w:rsidR="00486F88" w:rsidRPr="000D06B7">
        <w:rPr>
          <w:rFonts w:ascii="Times New Roman" w:hAnsi="Times New Roman" w:cs="Times New Roman"/>
          <w:sz w:val="24"/>
          <w:szCs w:val="24"/>
        </w:rPr>
        <w:t>00 villages and engages approximately 9</w:t>
      </w:r>
      <w:r w:rsidR="00486F88">
        <w:rPr>
          <w:rFonts w:ascii="Times New Roman" w:hAnsi="Times New Roman" w:cs="Times New Roman"/>
          <w:sz w:val="24"/>
          <w:szCs w:val="24"/>
        </w:rPr>
        <w:t>.76</w:t>
      </w:r>
      <w:r w:rsidR="00486F88" w:rsidRPr="000D06B7">
        <w:rPr>
          <w:rFonts w:ascii="Times New Roman" w:hAnsi="Times New Roman" w:cs="Times New Roman"/>
          <w:sz w:val="24"/>
          <w:szCs w:val="24"/>
        </w:rPr>
        <w:t xml:space="preserve"> million people both directly and indirectly with Karnataka, Andhra Pradesh, Tamil Nadu, West Bengal and Assam leading in production</w:t>
      </w:r>
      <w:r w:rsidR="00486F88">
        <w:rPr>
          <w:rFonts w:ascii="Times New Roman" w:hAnsi="Times New Roman" w:cs="Times New Roman"/>
          <w:sz w:val="24"/>
          <w:szCs w:val="24"/>
        </w:rPr>
        <w:t xml:space="preserve"> </w:t>
      </w:r>
      <w:r w:rsidR="00486F88" w:rsidRPr="00992949">
        <w:rPr>
          <w:rFonts w:ascii="Times New Roman" w:hAnsi="Times New Roman" w:cs="Times New Roman"/>
          <w:sz w:val="24"/>
          <w:szCs w:val="24"/>
        </w:rPr>
        <w:t>(ISEPC, 2023)</w:t>
      </w:r>
      <w:r w:rsidR="00486F88" w:rsidRPr="000D06B7">
        <w:rPr>
          <w:rFonts w:ascii="Times New Roman" w:hAnsi="Times New Roman" w:cs="Times New Roman"/>
          <w:sz w:val="24"/>
          <w:szCs w:val="24"/>
        </w:rPr>
        <w:t>.</w:t>
      </w:r>
    </w:p>
    <w:p w14:paraId="2A2A71FA" w14:textId="0E9F2D27" w:rsidR="0000658D" w:rsidRDefault="00486F88" w:rsidP="0000658D">
      <w:pPr>
        <w:jc w:val="both"/>
        <w:rPr>
          <w:rFonts w:ascii="Times New Roman" w:hAnsi="Times New Roman" w:cs="Times New Roman"/>
          <w:sz w:val="24"/>
          <w:szCs w:val="24"/>
        </w:rPr>
      </w:pPr>
      <w:r w:rsidRPr="00486F88">
        <w:rPr>
          <w:rFonts w:ascii="Times New Roman" w:hAnsi="Times New Roman" w:cs="Times New Roman"/>
          <w:sz w:val="24"/>
          <w:szCs w:val="24"/>
        </w:rPr>
        <w:t>Sericulture work allows family members of different ages and educational backgrounds to participate, making it inclusive to marginal and landless farmers. Women and elderly household members frequently do tasks such as leaf harvesting, silkworm feeding and cocoon sorting, whereas males are generally involved in field preparation and market transactions. This equal division of work within households improves labo</w:t>
      </w:r>
      <w:r w:rsidR="00121195">
        <w:rPr>
          <w:rFonts w:ascii="Times New Roman" w:hAnsi="Times New Roman" w:cs="Times New Roman"/>
          <w:sz w:val="24"/>
          <w:szCs w:val="24"/>
        </w:rPr>
        <w:t>u</w:t>
      </w:r>
      <w:r w:rsidRPr="00486F88">
        <w:rPr>
          <w:rFonts w:ascii="Times New Roman" w:hAnsi="Times New Roman" w:cs="Times New Roman"/>
          <w:sz w:val="24"/>
          <w:szCs w:val="24"/>
        </w:rPr>
        <w:t>r efficiency and ensures a consistent source of revenue throughout the year</w:t>
      </w:r>
      <w:r w:rsidR="00206082">
        <w:rPr>
          <w:rFonts w:ascii="Times New Roman" w:hAnsi="Times New Roman" w:cs="Times New Roman"/>
          <w:sz w:val="24"/>
          <w:szCs w:val="24"/>
        </w:rPr>
        <w:t xml:space="preserve"> (S</w:t>
      </w:r>
      <w:r w:rsidR="00C24316">
        <w:rPr>
          <w:rFonts w:ascii="Times New Roman" w:hAnsi="Times New Roman" w:cs="Times New Roman"/>
          <w:sz w:val="24"/>
          <w:szCs w:val="24"/>
        </w:rPr>
        <w:t>a</w:t>
      </w:r>
      <w:r w:rsidR="00206082">
        <w:rPr>
          <w:rFonts w:ascii="Times New Roman" w:hAnsi="Times New Roman" w:cs="Times New Roman"/>
          <w:sz w:val="24"/>
          <w:szCs w:val="24"/>
        </w:rPr>
        <w:t>rkar et al.,</w:t>
      </w:r>
      <w:r w:rsidR="00C24316">
        <w:rPr>
          <w:rFonts w:ascii="Times New Roman" w:hAnsi="Times New Roman" w:cs="Times New Roman"/>
          <w:sz w:val="24"/>
          <w:szCs w:val="24"/>
        </w:rPr>
        <w:t xml:space="preserve"> 2017)</w:t>
      </w:r>
      <w:r w:rsidRPr="00486F88">
        <w:rPr>
          <w:rFonts w:ascii="Times New Roman" w:hAnsi="Times New Roman" w:cs="Times New Roman"/>
          <w:sz w:val="24"/>
          <w:szCs w:val="24"/>
        </w:rPr>
        <w:t>.</w:t>
      </w:r>
    </w:p>
    <w:p w14:paraId="6532D88D" w14:textId="4A73214F" w:rsidR="00EC27FF" w:rsidRDefault="00990EDE" w:rsidP="00571A8F">
      <w:pPr>
        <w:jc w:val="both"/>
        <w:rPr>
          <w:rFonts w:ascii="Times New Roman" w:hAnsi="Times New Roman" w:cs="Times New Roman"/>
          <w:sz w:val="24"/>
          <w:szCs w:val="24"/>
        </w:rPr>
      </w:pPr>
      <w:r w:rsidRPr="00990EDE">
        <w:rPr>
          <w:rFonts w:ascii="Times New Roman" w:hAnsi="Times New Roman" w:cs="Times New Roman"/>
          <w:sz w:val="24"/>
          <w:szCs w:val="24"/>
        </w:rPr>
        <w:t>Kumar and Kumar (2024)</w:t>
      </w:r>
      <w:r w:rsidR="00EC27FF">
        <w:rPr>
          <w:rFonts w:ascii="Times New Roman" w:hAnsi="Times New Roman" w:cs="Times New Roman"/>
          <w:sz w:val="24"/>
          <w:szCs w:val="24"/>
        </w:rPr>
        <w:t xml:space="preserve"> studied </w:t>
      </w:r>
      <w:r w:rsidR="00EC27FF" w:rsidRPr="00EC27FF">
        <w:rPr>
          <w:rFonts w:ascii="Times New Roman" w:hAnsi="Times New Roman" w:cs="Times New Roman"/>
          <w:sz w:val="24"/>
          <w:szCs w:val="24"/>
        </w:rPr>
        <w:t>the relationship between raw silk production and employment growth in India's sericulture sector from 2000-01 to 2023-24.</w:t>
      </w:r>
      <w:r w:rsidR="00EC27FF">
        <w:rPr>
          <w:rFonts w:ascii="Times New Roman" w:hAnsi="Times New Roman" w:cs="Times New Roman"/>
          <w:sz w:val="24"/>
          <w:szCs w:val="24"/>
        </w:rPr>
        <w:t xml:space="preserve"> </w:t>
      </w:r>
      <w:r w:rsidR="00EC27FF" w:rsidRPr="00EC27FF">
        <w:rPr>
          <w:rFonts w:ascii="Times New Roman" w:hAnsi="Times New Roman" w:cs="Times New Roman"/>
          <w:sz w:val="24"/>
          <w:szCs w:val="24"/>
        </w:rPr>
        <w:t>The study examines the correlation between raw silk production and employment growth in India's sericulture sector from 2000-01 to 2023-24. It finds a strong positive linear relationship, with a high correlation coefficient of 0.976. The employment compound annual growth rate is 2.37</w:t>
      </w:r>
      <w:r w:rsidR="00EC27FF">
        <w:rPr>
          <w:rFonts w:ascii="Times New Roman" w:hAnsi="Times New Roman" w:cs="Times New Roman"/>
          <w:sz w:val="24"/>
          <w:szCs w:val="24"/>
        </w:rPr>
        <w:t xml:space="preserve"> </w:t>
      </w:r>
      <w:r w:rsidR="00686828">
        <w:rPr>
          <w:rFonts w:ascii="Times New Roman" w:hAnsi="Times New Roman" w:cs="Times New Roman"/>
          <w:sz w:val="24"/>
          <w:szCs w:val="24"/>
        </w:rPr>
        <w:t>per cent</w:t>
      </w:r>
      <w:r w:rsidR="00EC27FF" w:rsidRPr="00EC27FF">
        <w:rPr>
          <w:rFonts w:ascii="Times New Roman" w:hAnsi="Times New Roman" w:cs="Times New Roman"/>
          <w:sz w:val="24"/>
          <w:szCs w:val="24"/>
        </w:rPr>
        <w:t xml:space="preserve">, indicating steady growth compared to production. Increases in raw silk production significantly boost employment in the sector, which involves around 9.48 million people as of 2023-24. The sericulture sector is </w:t>
      </w:r>
      <w:proofErr w:type="spellStart"/>
      <w:r w:rsidR="00EC27FF" w:rsidRPr="00EC27FF">
        <w:rPr>
          <w:rFonts w:ascii="Times New Roman" w:hAnsi="Times New Roman" w:cs="Times New Roman"/>
          <w:sz w:val="24"/>
          <w:szCs w:val="24"/>
        </w:rPr>
        <w:t>labor-intensive</w:t>
      </w:r>
      <w:proofErr w:type="spellEnd"/>
      <w:r w:rsidR="00EC27FF" w:rsidRPr="00EC27FF">
        <w:rPr>
          <w:rFonts w:ascii="Times New Roman" w:hAnsi="Times New Roman" w:cs="Times New Roman"/>
          <w:sz w:val="24"/>
          <w:szCs w:val="24"/>
        </w:rPr>
        <w:t xml:space="preserve"> and predominantly rural, contributing to rural livelihoods and foreign exchange earnings. The findings confirm raw silk production as a key driver of employment generation in rural India.</w:t>
      </w:r>
    </w:p>
    <w:p w14:paraId="1BF1F170" w14:textId="77777777" w:rsidR="00EC27FF" w:rsidRDefault="00EC27FF" w:rsidP="00571A8F">
      <w:pPr>
        <w:jc w:val="both"/>
        <w:rPr>
          <w:rFonts w:ascii="Times New Roman" w:hAnsi="Times New Roman" w:cs="Times New Roman"/>
          <w:sz w:val="24"/>
          <w:szCs w:val="24"/>
        </w:rPr>
      </w:pPr>
    </w:p>
    <w:p w14:paraId="0B781410" w14:textId="77777777" w:rsidR="007847F6" w:rsidRDefault="007847F6" w:rsidP="00EC27FF">
      <w:pPr>
        <w:spacing w:line="240" w:lineRule="auto"/>
        <w:jc w:val="center"/>
        <w:rPr>
          <w:rFonts w:ascii="Times New Roman" w:hAnsi="Times New Roman" w:cs="Times New Roman"/>
          <w:b/>
          <w:bCs/>
          <w:sz w:val="24"/>
          <w:szCs w:val="24"/>
        </w:rPr>
      </w:pPr>
    </w:p>
    <w:p w14:paraId="41F0EA92" w14:textId="77777777" w:rsidR="007847F6" w:rsidRDefault="007847F6" w:rsidP="00EC27FF">
      <w:pPr>
        <w:spacing w:line="240" w:lineRule="auto"/>
        <w:jc w:val="center"/>
        <w:rPr>
          <w:rFonts w:ascii="Times New Roman" w:hAnsi="Times New Roman" w:cs="Times New Roman"/>
          <w:b/>
          <w:bCs/>
          <w:sz w:val="24"/>
          <w:szCs w:val="24"/>
        </w:rPr>
      </w:pPr>
    </w:p>
    <w:p w14:paraId="5865C8FE" w14:textId="77777777" w:rsidR="007847F6" w:rsidRDefault="007847F6" w:rsidP="00EC27FF">
      <w:pPr>
        <w:spacing w:line="240" w:lineRule="auto"/>
        <w:jc w:val="center"/>
        <w:rPr>
          <w:rFonts w:ascii="Times New Roman" w:hAnsi="Times New Roman" w:cs="Times New Roman"/>
          <w:b/>
          <w:bCs/>
          <w:sz w:val="24"/>
          <w:szCs w:val="24"/>
        </w:rPr>
      </w:pPr>
    </w:p>
    <w:p w14:paraId="53C0C776" w14:textId="77777777" w:rsidR="007847F6" w:rsidRDefault="007847F6" w:rsidP="00EC27FF">
      <w:pPr>
        <w:spacing w:line="240" w:lineRule="auto"/>
        <w:jc w:val="center"/>
        <w:rPr>
          <w:rFonts w:ascii="Times New Roman" w:hAnsi="Times New Roman" w:cs="Times New Roman"/>
          <w:b/>
          <w:bCs/>
          <w:sz w:val="24"/>
          <w:szCs w:val="24"/>
        </w:rPr>
      </w:pPr>
    </w:p>
    <w:p w14:paraId="0AAE2454" w14:textId="77777777" w:rsidR="007847F6" w:rsidRDefault="007847F6" w:rsidP="00EC27FF">
      <w:pPr>
        <w:spacing w:line="240" w:lineRule="auto"/>
        <w:jc w:val="center"/>
        <w:rPr>
          <w:rFonts w:ascii="Times New Roman" w:hAnsi="Times New Roman" w:cs="Times New Roman"/>
          <w:b/>
          <w:bCs/>
          <w:sz w:val="24"/>
          <w:szCs w:val="24"/>
        </w:rPr>
      </w:pPr>
    </w:p>
    <w:p w14:paraId="3D49CBBA" w14:textId="25B0CCD1" w:rsidR="00EC27FF" w:rsidRDefault="00EC27FF" w:rsidP="00EC27FF">
      <w:pPr>
        <w:spacing w:line="240" w:lineRule="auto"/>
        <w:jc w:val="center"/>
        <w:rPr>
          <w:rFonts w:ascii="Times New Roman" w:hAnsi="Times New Roman" w:cs="Times New Roman"/>
          <w:b/>
          <w:bCs/>
          <w:sz w:val="24"/>
          <w:szCs w:val="24"/>
        </w:rPr>
      </w:pPr>
      <w:r w:rsidRPr="00572C6F">
        <w:rPr>
          <w:rFonts w:ascii="Times New Roman" w:hAnsi="Times New Roman" w:cs="Times New Roman"/>
          <w:b/>
          <w:bCs/>
          <w:sz w:val="24"/>
          <w:szCs w:val="24"/>
        </w:rPr>
        <w:t>Table 1: Trends in raw silk production and employment in India from 2000</w:t>
      </w:r>
      <w:r>
        <w:rPr>
          <w:rFonts w:ascii="Times New Roman" w:hAnsi="Times New Roman" w:cs="Times New Roman"/>
          <w:b/>
          <w:bCs/>
          <w:sz w:val="24"/>
          <w:szCs w:val="24"/>
        </w:rPr>
        <w:t>-</w:t>
      </w:r>
      <w:r w:rsidRPr="00572C6F">
        <w:rPr>
          <w:rFonts w:ascii="Times New Roman" w:hAnsi="Times New Roman" w:cs="Times New Roman"/>
          <w:b/>
          <w:bCs/>
          <w:sz w:val="24"/>
          <w:szCs w:val="24"/>
        </w:rPr>
        <w:t>01 to 2023-</w:t>
      </w:r>
    </w:p>
    <w:p w14:paraId="53196BF8" w14:textId="77777777" w:rsidR="00EC27FF" w:rsidRDefault="00EC27FF" w:rsidP="00EC27FF">
      <w:pPr>
        <w:spacing w:line="240" w:lineRule="auto"/>
        <w:jc w:val="center"/>
        <w:rPr>
          <w:rFonts w:ascii="Times New Roman" w:hAnsi="Times New Roman" w:cs="Times New Roman"/>
          <w:b/>
          <w:bCs/>
          <w:sz w:val="24"/>
          <w:szCs w:val="24"/>
        </w:rPr>
      </w:pPr>
      <w:r w:rsidRPr="00572C6F">
        <w:rPr>
          <w:rFonts w:ascii="Times New Roman" w:hAnsi="Times New Roman" w:cs="Times New Roman"/>
          <w:b/>
          <w:bCs/>
          <w:sz w:val="24"/>
          <w:szCs w:val="24"/>
        </w:rPr>
        <w:t>24.</w:t>
      </w:r>
    </w:p>
    <w:p w14:paraId="13F8E347" w14:textId="77777777" w:rsidR="00EC27FF" w:rsidRPr="00747E2D" w:rsidRDefault="00EC27FF" w:rsidP="00EC27FF">
      <w:pPr>
        <w:spacing w:line="240" w:lineRule="auto"/>
        <w:jc w:val="both"/>
        <w:rPr>
          <w:rFonts w:ascii="Times New Roman" w:hAnsi="Times New Roman" w:cs="Times New Roman"/>
          <w:b/>
          <w:bCs/>
          <w:sz w:val="28"/>
          <w:szCs w:val="28"/>
        </w:rPr>
      </w:pPr>
      <w:r w:rsidRPr="00747E2D">
        <w:rPr>
          <w:rFonts w:ascii="Times New Roman" w:hAnsi="Times New Roman" w:cs="Times New Roman"/>
          <w:sz w:val="18"/>
          <w:szCs w:val="24"/>
        </w:rPr>
        <w:t>Source</w:t>
      </w:r>
      <w:hyperlink r:id="rId7">
        <w:r w:rsidRPr="00747E2D">
          <w:rPr>
            <w:rFonts w:ascii="Times New Roman" w:hAnsi="Times New Roman" w:cs="Times New Roman"/>
            <w:sz w:val="18"/>
            <w:szCs w:val="24"/>
          </w:rPr>
          <w:t xml:space="preserve">: </w:t>
        </w:r>
      </w:hyperlink>
      <w:hyperlink r:id="rId8">
        <w:r w:rsidRPr="00747E2D">
          <w:rPr>
            <w:rFonts w:ascii="Times New Roman" w:hAnsi="Times New Roman" w:cs="Times New Roman"/>
            <w:sz w:val="18"/>
            <w:szCs w:val="24"/>
            <w:u w:val="single" w:color="000000"/>
          </w:rPr>
          <w:t>https://csb.gov.in/wp</w:t>
        </w:r>
      </w:hyperlink>
      <w:hyperlink r:id="rId9">
        <w:r w:rsidRPr="00747E2D">
          <w:rPr>
            <w:rFonts w:ascii="Times New Roman" w:hAnsi="Times New Roman" w:cs="Times New Roman"/>
            <w:sz w:val="18"/>
            <w:szCs w:val="24"/>
            <w:u w:val="single" w:color="000000"/>
          </w:rPr>
          <w:t>-</w:t>
        </w:r>
      </w:hyperlink>
      <w:hyperlink r:id="rId10">
        <w:r w:rsidRPr="00747E2D">
          <w:rPr>
            <w:rFonts w:ascii="Times New Roman" w:hAnsi="Times New Roman" w:cs="Times New Roman"/>
            <w:sz w:val="18"/>
            <w:szCs w:val="24"/>
            <w:u w:val="single" w:color="000000"/>
          </w:rPr>
          <w:t>content/uploads/2024/07/Raw</w:t>
        </w:r>
      </w:hyperlink>
      <w:hyperlink r:id="rId11">
        <w:r w:rsidRPr="00747E2D">
          <w:rPr>
            <w:rFonts w:ascii="Times New Roman" w:hAnsi="Times New Roman" w:cs="Times New Roman"/>
            <w:sz w:val="18"/>
            <w:szCs w:val="24"/>
            <w:u w:val="single" w:color="000000"/>
          </w:rPr>
          <w:t>-</w:t>
        </w:r>
      </w:hyperlink>
      <w:hyperlink r:id="rId12">
        <w:r w:rsidRPr="00747E2D">
          <w:rPr>
            <w:rFonts w:ascii="Times New Roman" w:hAnsi="Times New Roman" w:cs="Times New Roman"/>
            <w:sz w:val="18"/>
            <w:szCs w:val="24"/>
            <w:u w:val="single" w:color="000000"/>
          </w:rPr>
          <w:t>Silk</w:t>
        </w:r>
      </w:hyperlink>
      <w:hyperlink r:id="rId13">
        <w:r w:rsidRPr="00747E2D">
          <w:rPr>
            <w:rFonts w:ascii="Times New Roman" w:hAnsi="Times New Roman" w:cs="Times New Roman"/>
            <w:sz w:val="18"/>
            <w:szCs w:val="24"/>
            <w:u w:val="single" w:color="000000"/>
          </w:rPr>
          <w:t>-</w:t>
        </w:r>
      </w:hyperlink>
      <w:hyperlink r:id="rId14">
        <w:r w:rsidRPr="00747E2D">
          <w:rPr>
            <w:rFonts w:ascii="Times New Roman" w:hAnsi="Times New Roman" w:cs="Times New Roman"/>
            <w:sz w:val="18"/>
            <w:szCs w:val="24"/>
            <w:u w:val="single" w:color="000000"/>
          </w:rPr>
          <w:t>Production</w:t>
        </w:r>
      </w:hyperlink>
      <w:hyperlink r:id="rId15">
        <w:r w:rsidRPr="00747E2D">
          <w:rPr>
            <w:rFonts w:ascii="Times New Roman" w:hAnsi="Times New Roman" w:cs="Times New Roman"/>
            <w:sz w:val="18"/>
            <w:szCs w:val="24"/>
            <w:u w:val="single" w:color="000000"/>
          </w:rPr>
          <w:t>-</w:t>
        </w:r>
      </w:hyperlink>
      <w:hyperlink r:id="rId16">
        <w:r w:rsidRPr="00747E2D">
          <w:rPr>
            <w:rFonts w:ascii="Times New Roman" w:hAnsi="Times New Roman" w:cs="Times New Roman"/>
            <w:sz w:val="18"/>
            <w:szCs w:val="24"/>
            <w:u w:val="single" w:color="000000"/>
          </w:rPr>
          <w:t>Statistics</w:t>
        </w:r>
      </w:hyperlink>
      <w:hyperlink r:id="rId17">
        <w:r w:rsidRPr="00747E2D">
          <w:rPr>
            <w:rFonts w:ascii="Times New Roman" w:hAnsi="Times New Roman" w:cs="Times New Roman"/>
            <w:sz w:val="18"/>
            <w:szCs w:val="24"/>
            <w:u w:val="single" w:color="000000"/>
          </w:rPr>
          <w:t>-</w:t>
        </w:r>
      </w:hyperlink>
      <w:hyperlink r:id="rId18">
        <w:r w:rsidRPr="00747E2D">
          <w:rPr>
            <w:rFonts w:ascii="Times New Roman" w:hAnsi="Times New Roman" w:cs="Times New Roman"/>
            <w:sz w:val="18"/>
            <w:szCs w:val="24"/>
            <w:u w:val="single" w:color="000000"/>
          </w:rPr>
          <w:t>1.pdf</w:t>
        </w:r>
      </w:hyperlink>
      <w:hyperlink r:id="rId19">
        <w:r w:rsidRPr="00747E2D">
          <w:rPr>
            <w:rFonts w:ascii="Times New Roman" w:hAnsi="Times New Roman" w:cs="Times New Roman"/>
            <w:sz w:val="18"/>
            <w:szCs w:val="24"/>
          </w:rPr>
          <w:t xml:space="preserve"> </w:t>
        </w:r>
      </w:hyperlink>
      <w:hyperlink r:id="rId20">
        <w:r w:rsidRPr="00747E2D">
          <w:rPr>
            <w:rFonts w:ascii="Times New Roman" w:hAnsi="Times New Roman" w:cs="Times New Roman"/>
            <w:sz w:val="18"/>
            <w:szCs w:val="24"/>
          </w:rPr>
          <w:t>a</w:t>
        </w:r>
      </w:hyperlink>
      <w:r w:rsidRPr="00747E2D">
        <w:rPr>
          <w:rFonts w:ascii="Times New Roman" w:hAnsi="Times New Roman" w:cs="Times New Roman"/>
          <w:sz w:val="18"/>
          <w:szCs w:val="24"/>
        </w:rPr>
        <w:t xml:space="preserve">nd https://www.indiastat.com/ </w:t>
      </w:r>
    </w:p>
    <w:p w14:paraId="57D25A57" w14:textId="52115C3E" w:rsidR="00270CFB" w:rsidRDefault="00270CFB" w:rsidP="0000658D">
      <w:pPr>
        <w:jc w:val="both"/>
        <w:rPr>
          <w:rFonts w:ascii="Times New Roman" w:hAnsi="Times New Roman" w:cs="Times New Roman"/>
          <w:b/>
          <w:bCs/>
          <w:sz w:val="24"/>
          <w:szCs w:val="24"/>
        </w:rPr>
      </w:pPr>
    </w:p>
    <w:tbl>
      <w:tblPr>
        <w:tblStyle w:val="TableGrid0"/>
        <w:tblpPr w:leftFromText="180" w:rightFromText="180" w:vertAnchor="page" w:horzAnchor="margin" w:tblpY="2329"/>
        <w:tblW w:w="8898" w:type="dxa"/>
        <w:tblInd w:w="0" w:type="dxa"/>
        <w:tblCellMar>
          <w:top w:w="13" w:type="dxa"/>
          <w:left w:w="26" w:type="dxa"/>
          <w:right w:w="61" w:type="dxa"/>
        </w:tblCellMar>
        <w:tblLook w:val="04A0" w:firstRow="1" w:lastRow="0" w:firstColumn="1" w:lastColumn="0" w:noHBand="0" w:noVBand="1"/>
      </w:tblPr>
      <w:tblGrid>
        <w:gridCol w:w="891"/>
        <w:gridCol w:w="1658"/>
        <w:gridCol w:w="1897"/>
        <w:gridCol w:w="893"/>
        <w:gridCol w:w="1658"/>
        <w:gridCol w:w="1901"/>
      </w:tblGrid>
      <w:tr w:rsidR="00270CFB" w:rsidRPr="00572C6F" w14:paraId="74DA5B39" w14:textId="77777777" w:rsidTr="00270CFB">
        <w:trPr>
          <w:trHeight w:val="390"/>
        </w:trPr>
        <w:tc>
          <w:tcPr>
            <w:tcW w:w="891" w:type="dxa"/>
            <w:tcBorders>
              <w:top w:val="single" w:sz="4" w:space="0" w:color="000000"/>
              <w:left w:val="single" w:sz="4" w:space="0" w:color="000000"/>
              <w:bottom w:val="single" w:sz="4" w:space="0" w:color="000000"/>
              <w:right w:val="single" w:sz="4" w:space="0" w:color="000000"/>
            </w:tcBorders>
          </w:tcPr>
          <w:p w14:paraId="783193E4"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eastAsia="Times New Roman" w:hAnsi="Times New Roman" w:cs="Times New Roman"/>
                <w:b/>
              </w:rPr>
              <w:lastRenderedPageBreak/>
              <w:t>Years</w:t>
            </w:r>
          </w:p>
        </w:tc>
        <w:tc>
          <w:tcPr>
            <w:tcW w:w="1658" w:type="dxa"/>
            <w:tcBorders>
              <w:top w:val="single" w:sz="4" w:space="0" w:color="000000"/>
              <w:left w:val="single" w:sz="4" w:space="0" w:color="000000"/>
              <w:bottom w:val="single" w:sz="4" w:space="0" w:color="000000"/>
              <w:right w:val="single" w:sz="4" w:space="0" w:color="000000"/>
            </w:tcBorders>
          </w:tcPr>
          <w:p w14:paraId="21038AC4"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eastAsia="Times New Roman" w:hAnsi="Times New Roman" w:cs="Times New Roman"/>
                <w:b/>
              </w:rPr>
              <w:t>Production (MT)</w:t>
            </w:r>
          </w:p>
        </w:tc>
        <w:tc>
          <w:tcPr>
            <w:tcW w:w="1897" w:type="dxa"/>
            <w:tcBorders>
              <w:top w:val="single" w:sz="4" w:space="0" w:color="000000"/>
              <w:left w:val="single" w:sz="4" w:space="0" w:color="000000"/>
              <w:bottom w:val="single" w:sz="4" w:space="0" w:color="000000"/>
              <w:right w:val="single" w:sz="4" w:space="0" w:color="000000"/>
            </w:tcBorders>
          </w:tcPr>
          <w:p w14:paraId="1FEF3B46"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eastAsia="Times New Roman" w:hAnsi="Times New Roman" w:cs="Times New Roman"/>
                <w:b/>
              </w:rPr>
              <w:t>Employment (Person)</w:t>
            </w:r>
          </w:p>
        </w:tc>
        <w:tc>
          <w:tcPr>
            <w:tcW w:w="893" w:type="dxa"/>
            <w:tcBorders>
              <w:top w:val="single" w:sz="4" w:space="0" w:color="000000"/>
              <w:left w:val="single" w:sz="4" w:space="0" w:color="000000"/>
              <w:bottom w:val="single" w:sz="4" w:space="0" w:color="000000"/>
              <w:right w:val="single" w:sz="4" w:space="0" w:color="000000"/>
            </w:tcBorders>
          </w:tcPr>
          <w:p w14:paraId="37C1BD81" w14:textId="47552EED" w:rsidR="00270CFB" w:rsidRPr="00572C6F" w:rsidRDefault="00270CFB" w:rsidP="00270CFB">
            <w:pPr>
              <w:spacing w:line="259" w:lineRule="auto"/>
              <w:ind w:left="2"/>
              <w:jc w:val="center"/>
              <w:rPr>
                <w:rFonts w:ascii="Times New Roman" w:hAnsi="Times New Roman" w:cs="Times New Roman"/>
              </w:rPr>
            </w:pPr>
            <w:r w:rsidRPr="00572C6F">
              <w:rPr>
                <w:rFonts w:ascii="Times New Roman" w:eastAsia="Times New Roman" w:hAnsi="Times New Roman" w:cs="Times New Roman"/>
                <w:b/>
              </w:rPr>
              <w:t>Years</w:t>
            </w:r>
          </w:p>
        </w:tc>
        <w:tc>
          <w:tcPr>
            <w:tcW w:w="1658" w:type="dxa"/>
            <w:tcBorders>
              <w:top w:val="single" w:sz="4" w:space="0" w:color="000000"/>
              <w:left w:val="single" w:sz="4" w:space="0" w:color="000000"/>
              <w:bottom w:val="single" w:sz="4" w:space="0" w:color="000000"/>
              <w:right w:val="single" w:sz="4" w:space="0" w:color="000000"/>
            </w:tcBorders>
          </w:tcPr>
          <w:p w14:paraId="1E8FC5DF"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eastAsia="Times New Roman" w:hAnsi="Times New Roman" w:cs="Times New Roman"/>
                <w:b/>
              </w:rPr>
              <w:t>Production (MT)</w:t>
            </w:r>
          </w:p>
        </w:tc>
        <w:tc>
          <w:tcPr>
            <w:tcW w:w="1901" w:type="dxa"/>
            <w:tcBorders>
              <w:top w:val="single" w:sz="4" w:space="0" w:color="000000"/>
              <w:left w:val="single" w:sz="4" w:space="0" w:color="000000"/>
              <w:bottom w:val="single" w:sz="4" w:space="0" w:color="000000"/>
              <w:right w:val="single" w:sz="4" w:space="0" w:color="000000"/>
            </w:tcBorders>
          </w:tcPr>
          <w:p w14:paraId="0CA6C4D8"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eastAsia="Times New Roman" w:hAnsi="Times New Roman" w:cs="Times New Roman"/>
                <w:b/>
              </w:rPr>
              <w:t>Employment (Person)</w:t>
            </w:r>
          </w:p>
        </w:tc>
      </w:tr>
      <w:tr w:rsidR="00270CFB" w:rsidRPr="00572C6F" w14:paraId="6690DB8B" w14:textId="77777777" w:rsidTr="00270CFB">
        <w:trPr>
          <w:trHeight w:val="225"/>
        </w:trPr>
        <w:tc>
          <w:tcPr>
            <w:tcW w:w="891" w:type="dxa"/>
            <w:tcBorders>
              <w:top w:val="single" w:sz="4" w:space="0" w:color="000000"/>
              <w:left w:val="single" w:sz="4" w:space="0" w:color="000000"/>
              <w:bottom w:val="single" w:sz="4" w:space="0" w:color="000000"/>
              <w:right w:val="single" w:sz="4" w:space="0" w:color="000000"/>
            </w:tcBorders>
          </w:tcPr>
          <w:p w14:paraId="77EA81DB"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2000-01</w:t>
            </w:r>
          </w:p>
        </w:tc>
        <w:tc>
          <w:tcPr>
            <w:tcW w:w="1658" w:type="dxa"/>
            <w:tcBorders>
              <w:top w:val="single" w:sz="4" w:space="0" w:color="000000"/>
              <w:left w:val="single" w:sz="4" w:space="0" w:color="000000"/>
              <w:bottom w:val="single" w:sz="4" w:space="0" w:color="000000"/>
              <w:right w:val="single" w:sz="4" w:space="0" w:color="000000"/>
            </w:tcBorders>
          </w:tcPr>
          <w:p w14:paraId="7A849AFA"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15857</w:t>
            </w:r>
          </w:p>
        </w:tc>
        <w:tc>
          <w:tcPr>
            <w:tcW w:w="1897" w:type="dxa"/>
            <w:tcBorders>
              <w:top w:val="single" w:sz="4" w:space="0" w:color="000000"/>
              <w:left w:val="single" w:sz="4" w:space="0" w:color="000000"/>
              <w:bottom w:val="single" w:sz="4" w:space="0" w:color="000000"/>
              <w:right w:val="single" w:sz="4" w:space="0" w:color="000000"/>
            </w:tcBorders>
          </w:tcPr>
          <w:p w14:paraId="4C3A62BA"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5400000</w:t>
            </w:r>
          </w:p>
        </w:tc>
        <w:tc>
          <w:tcPr>
            <w:tcW w:w="893" w:type="dxa"/>
            <w:tcBorders>
              <w:top w:val="single" w:sz="4" w:space="0" w:color="000000"/>
              <w:left w:val="single" w:sz="4" w:space="0" w:color="000000"/>
              <w:bottom w:val="single" w:sz="4" w:space="0" w:color="000000"/>
              <w:right w:val="single" w:sz="4" w:space="0" w:color="000000"/>
            </w:tcBorders>
          </w:tcPr>
          <w:p w14:paraId="76EA67C9" w14:textId="32CB0D5D"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2012-13</w:t>
            </w:r>
          </w:p>
        </w:tc>
        <w:tc>
          <w:tcPr>
            <w:tcW w:w="1658" w:type="dxa"/>
            <w:tcBorders>
              <w:top w:val="single" w:sz="4" w:space="0" w:color="000000"/>
              <w:left w:val="single" w:sz="4" w:space="0" w:color="000000"/>
              <w:bottom w:val="single" w:sz="4" w:space="0" w:color="000000"/>
              <w:right w:val="single" w:sz="4" w:space="0" w:color="000000"/>
            </w:tcBorders>
          </w:tcPr>
          <w:p w14:paraId="199C91A4"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23679</w:t>
            </w:r>
          </w:p>
        </w:tc>
        <w:tc>
          <w:tcPr>
            <w:tcW w:w="1901" w:type="dxa"/>
            <w:tcBorders>
              <w:top w:val="single" w:sz="4" w:space="0" w:color="000000"/>
              <w:left w:val="single" w:sz="4" w:space="0" w:color="000000"/>
              <w:bottom w:val="single" w:sz="4" w:space="0" w:color="000000"/>
              <w:right w:val="single" w:sz="4" w:space="0" w:color="000000"/>
            </w:tcBorders>
          </w:tcPr>
          <w:p w14:paraId="268C11BA"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7653000</w:t>
            </w:r>
          </w:p>
        </w:tc>
      </w:tr>
      <w:tr w:rsidR="00270CFB" w:rsidRPr="00572C6F" w14:paraId="7E445574" w14:textId="77777777" w:rsidTr="00270CFB">
        <w:trPr>
          <w:trHeight w:val="216"/>
        </w:trPr>
        <w:tc>
          <w:tcPr>
            <w:tcW w:w="891" w:type="dxa"/>
            <w:tcBorders>
              <w:top w:val="single" w:sz="4" w:space="0" w:color="000000"/>
              <w:left w:val="single" w:sz="4" w:space="0" w:color="000000"/>
              <w:bottom w:val="single" w:sz="4" w:space="0" w:color="000000"/>
              <w:right w:val="single" w:sz="4" w:space="0" w:color="000000"/>
            </w:tcBorders>
          </w:tcPr>
          <w:p w14:paraId="5E434E91"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2001-02</w:t>
            </w:r>
          </w:p>
        </w:tc>
        <w:tc>
          <w:tcPr>
            <w:tcW w:w="1658" w:type="dxa"/>
            <w:tcBorders>
              <w:top w:val="single" w:sz="4" w:space="0" w:color="000000"/>
              <w:left w:val="single" w:sz="4" w:space="0" w:color="000000"/>
              <w:bottom w:val="single" w:sz="4" w:space="0" w:color="000000"/>
              <w:right w:val="single" w:sz="4" w:space="0" w:color="000000"/>
            </w:tcBorders>
          </w:tcPr>
          <w:p w14:paraId="572A002B"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17351</w:t>
            </w:r>
          </w:p>
        </w:tc>
        <w:tc>
          <w:tcPr>
            <w:tcW w:w="1897" w:type="dxa"/>
            <w:tcBorders>
              <w:top w:val="single" w:sz="4" w:space="0" w:color="000000"/>
              <w:left w:val="single" w:sz="4" w:space="0" w:color="000000"/>
              <w:bottom w:val="single" w:sz="4" w:space="0" w:color="000000"/>
              <w:right w:val="single" w:sz="4" w:space="0" w:color="000000"/>
            </w:tcBorders>
          </w:tcPr>
          <w:p w14:paraId="01555641"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5500000</w:t>
            </w:r>
          </w:p>
        </w:tc>
        <w:tc>
          <w:tcPr>
            <w:tcW w:w="893" w:type="dxa"/>
            <w:tcBorders>
              <w:top w:val="single" w:sz="4" w:space="0" w:color="000000"/>
              <w:left w:val="single" w:sz="4" w:space="0" w:color="000000"/>
              <w:bottom w:val="single" w:sz="4" w:space="0" w:color="000000"/>
              <w:right w:val="single" w:sz="4" w:space="0" w:color="000000"/>
            </w:tcBorders>
          </w:tcPr>
          <w:p w14:paraId="41DAACEB"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2013-14</w:t>
            </w:r>
          </w:p>
        </w:tc>
        <w:tc>
          <w:tcPr>
            <w:tcW w:w="1658" w:type="dxa"/>
            <w:tcBorders>
              <w:top w:val="single" w:sz="4" w:space="0" w:color="000000"/>
              <w:left w:val="single" w:sz="4" w:space="0" w:color="000000"/>
              <w:bottom w:val="single" w:sz="4" w:space="0" w:color="000000"/>
              <w:right w:val="single" w:sz="4" w:space="0" w:color="000000"/>
            </w:tcBorders>
          </w:tcPr>
          <w:p w14:paraId="7D287AC7"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26480</w:t>
            </w:r>
          </w:p>
        </w:tc>
        <w:tc>
          <w:tcPr>
            <w:tcW w:w="1901" w:type="dxa"/>
            <w:tcBorders>
              <w:top w:val="single" w:sz="4" w:space="0" w:color="000000"/>
              <w:left w:val="single" w:sz="4" w:space="0" w:color="000000"/>
              <w:bottom w:val="single" w:sz="4" w:space="0" w:color="000000"/>
              <w:right w:val="single" w:sz="4" w:space="0" w:color="000000"/>
            </w:tcBorders>
          </w:tcPr>
          <w:p w14:paraId="14FB0D92"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7850000</w:t>
            </w:r>
          </w:p>
        </w:tc>
      </w:tr>
      <w:tr w:rsidR="00270CFB" w:rsidRPr="00572C6F" w14:paraId="4A8C7F7D" w14:textId="77777777" w:rsidTr="00270CFB">
        <w:trPr>
          <w:trHeight w:val="225"/>
        </w:trPr>
        <w:tc>
          <w:tcPr>
            <w:tcW w:w="891" w:type="dxa"/>
            <w:tcBorders>
              <w:top w:val="single" w:sz="4" w:space="0" w:color="000000"/>
              <w:left w:val="single" w:sz="4" w:space="0" w:color="000000"/>
              <w:bottom w:val="single" w:sz="4" w:space="0" w:color="000000"/>
              <w:right w:val="single" w:sz="4" w:space="0" w:color="000000"/>
            </w:tcBorders>
          </w:tcPr>
          <w:p w14:paraId="1E8F44EB"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2002-03</w:t>
            </w:r>
          </w:p>
        </w:tc>
        <w:tc>
          <w:tcPr>
            <w:tcW w:w="1658" w:type="dxa"/>
            <w:tcBorders>
              <w:top w:val="single" w:sz="4" w:space="0" w:color="000000"/>
              <w:left w:val="single" w:sz="4" w:space="0" w:color="000000"/>
              <w:bottom w:val="single" w:sz="4" w:space="0" w:color="000000"/>
              <w:right w:val="single" w:sz="4" w:space="0" w:color="000000"/>
            </w:tcBorders>
          </w:tcPr>
          <w:p w14:paraId="7953B5EC"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16319</w:t>
            </w:r>
          </w:p>
        </w:tc>
        <w:tc>
          <w:tcPr>
            <w:tcW w:w="1897" w:type="dxa"/>
            <w:tcBorders>
              <w:top w:val="single" w:sz="4" w:space="0" w:color="000000"/>
              <w:left w:val="single" w:sz="4" w:space="0" w:color="000000"/>
              <w:bottom w:val="single" w:sz="4" w:space="0" w:color="000000"/>
              <w:right w:val="single" w:sz="4" w:space="0" w:color="000000"/>
            </w:tcBorders>
          </w:tcPr>
          <w:p w14:paraId="1B7714AD"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5600000</w:t>
            </w:r>
          </w:p>
        </w:tc>
        <w:tc>
          <w:tcPr>
            <w:tcW w:w="893" w:type="dxa"/>
            <w:tcBorders>
              <w:top w:val="single" w:sz="4" w:space="0" w:color="000000"/>
              <w:left w:val="single" w:sz="4" w:space="0" w:color="000000"/>
              <w:bottom w:val="single" w:sz="4" w:space="0" w:color="000000"/>
              <w:right w:val="single" w:sz="4" w:space="0" w:color="000000"/>
            </w:tcBorders>
          </w:tcPr>
          <w:p w14:paraId="4260E0BA"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2014-15</w:t>
            </w:r>
          </w:p>
        </w:tc>
        <w:tc>
          <w:tcPr>
            <w:tcW w:w="1658" w:type="dxa"/>
            <w:tcBorders>
              <w:top w:val="single" w:sz="4" w:space="0" w:color="000000"/>
              <w:left w:val="single" w:sz="4" w:space="0" w:color="000000"/>
              <w:bottom w:val="single" w:sz="4" w:space="0" w:color="000000"/>
              <w:right w:val="single" w:sz="4" w:space="0" w:color="000000"/>
            </w:tcBorders>
          </w:tcPr>
          <w:p w14:paraId="199A1C09"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28708</w:t>
            </w:r>
          </w:p>
        </w:tc>
        <w:tc>
          <w:tcPr>
            <w:tcW w:w="1901" w:type="dxa"/>
            <w:tcBorders>
              <w:top w:val="single" w:sz="4" w:space="0" w:color="000000"/>
              <w:left w:val="single" w:sz="4" w:space="0" w:color="000000"/>
              <w:bottom w:val="single" w:sz="4" w:space="0" w:color="000000"/>
              <w:right w:val="single" w:sz="4" w:space="0" w:color="000000"/>
            </w:tcBorders>
          </w:tcPr>
          <w:p w14:paraId="48323E4A"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8030000</w:t>
            </w:r>
          </w:p>
        </w:tc>
      </w:tr>
      <w:tr w:rsidR="00270CFB" w:rsidRPr="00572C6F" w14:paraId="1BC30996" w14:textId="77777777" w:rsidTr="00270CFB">
        <w:trPr>
          <w:trHeight w:val="225"/>
        </w:trPr>
        <w:tc>
          <w:tcPr>
            <w:tcW w:w="891" w:type="dxa"/>
            <w:tcBorders>
              <w:top w:val="single" w:sz="4" w:space="0" w:color="000000"/>
              <w:left w:val="single" w:sz="4" w:space="0" w:color="000000"/>
              <w:bottom w:val="single" w:sz="4" w:space="0" w:color="000000"/>
              <w:right w:val="single" w:sz="4" w:space="0" w:color="000000"/>
            </w:tcBorders>
          </w:tcPr>
          <w:p w14:paraId="0B03B9C0"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2003-04</w:t>
            </w:r>
          </w:p>
        </w:tc>
        <w:tc>
          <w:tcPr>
            <w:tcW w:w="1658" w:type="dxa"/>
            <w:tcBorders>
              <w:top w:val="single" w:sz="4" w:space="0" w:color="000000"/>
              <w:left w:val="single" w:sz="4" w:space="0" w:color="000000"/>
              <w:bottom w:val="single" w:sz="4" w:space="0" w:color="000000"/>
              <w:right w:val="single" w:sz="4" w:space="0" w:color="000000"/>
            </w:tcBorders>
          </w:tcPr>
          <w:p w14:paraId="28F9BE56"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15742</w:t>
            </w:r>
          </w:p>
        </w:tc>
        <w:tc>
          <w:tcPr>
            <w:tcW w:w="1897" w:type="dxa"/>
            <w:tcBorders>
              <w:top w:val="single" w:sz="4" w:space="0" w:color="000000"/>
              <w:left w:val="single" w:sz="4" w:space="0" w:color="000000"/>
              <w:bottom w:val="single" w:sz="4" w:space="0" w:color="000000"/>
              <w:right w:val="single" w:sz="4" w:space="0" w:color="000000"/>
            </w:tcBorders>
          </w:tcPr>
          <w:p w14:paraId="1007BCF1"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5650000</w:t>
            </w:r>
          </w:p>
        </w:tc>
        <w:tc>
          <w:tcPr>
            <w:tcW w:w="893" w:type="dxa"/>
            <w:tcBorders>
              <w:top w:val="single" w:sz="4" w:space="0" w:color="000000"/>
              <w:left w:val="single" w:sz="4" w:space="0" w:color="000000"/>
              <w:bottom w:val="single" w:sz="4" w:space="0" w:color="000000"/>
              <w:right w:val="single" w:sz="4" w:space="0" w:color="000000"/>
            </w:tcBorders>
          </w:tcPr>
          <w:p w14:paraId="13E818E9"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2015-16</w:t>
            </w:r>
          </w:p>
        </w:tc>
        <w:tc>
          <w:tcPr>
            <w:tcW w:w="1658" w:type="dxa"/>
            <w:tcBorders>
              <w:top w:val="single" w:sz="4" w:space="0" w:color="000000"/>
              <w:left w:val="single" w:sz="4" w:space="0" w:color="000000"/>
              <w:bottom w:val="single" w:sz="4" w:space="0" w:color="000000"/>
              <w:right w:val="single" w:sz="4" w:space="0" w:color="000000"/>
            </w:tcBorders>
          </w:tcPr>
          <w:p w14:paraId="4A104E54"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28523</w:t>
            </w:r>
          </w:p>
        </w:tc>
        <w:tc>
          <w:tcPr>
            <w:tcW w:w="1901" w:type="dxa"/>
            <w:tcBorders>
              <w:top w:val="single" w:sz="4" w:space="0" w:color="000000"/>
              <w:left w:val="single" w:sz="4" w:space="0" w:color="000000"/>
              <w:bottom w:val="single" w:sz="4" w:space="0" w:color="000000"/>
              <w:right w:val="single" w:sz="4" w:space="0" w:color="000000"/>
            </w:tcBorders>
          </w:tcPr>
          <w:p w14:paraId="6E99C262"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8250000</w:t>
            </w:r>
          </w:p>
        </w:tc>
      </w:tr>
      <w:tr w:rsidR="00270CFB" w:rsidRPr="00572C6F" w14:paraId="26997887" w14:textId="77777777" w:rsidTr="00270CFB">
        <w:trPr>
          <w:trHeight w:val="216"/>
        </w:trPr>
        <w:tc>
          <w:tcPr>
            <w:tcW w:w="891" w:type="dxa"/>
            <w:tcBorders>
              <w:top w:val="single" w:sz="4" w:space="0" w:color="000000"/>
              <w:left w:val="single" w:sz="4" w:space="0" w:color="000000"/>
              <w:bottom w:val="single" w:sz="4" w:space="0" w:color="000000"/>
              <w:right w:val="single" w:sz="4" w:space="0" w:color="000000"/>
            </w:tcBorders>
          </w:tcPr>
          <w:p w14:paraId="24538D32"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2004-05</w:t>
            </w:r>
          </w:p>
        </w:tc>
        <w:tc>
          <w:tcPr>
            <w:tcW w:w="1658" w:type="dxa"/>
            <w:tcBorders>
              <w:top w:val="single" w:sz="4" w:space="0" w:color="000000"/>
              <w:left w:val="single" w:sz="4" w:space="0" w:color="000000"/>
              <w:bottom w:val="single" w:sz="4" w:space="0" w:color="000000"/>
              <w:right w:val="single" w:sz="4" w:space="0" w:color="000000"/>
            </w:tcBorders>
          </w:tcPr>
          <w:p w14:paraId="345C7881"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16500</w:t>
            </w:r>
          </w:p>
        </w:tc>
        <w:tc>
          <w:tcPr>
            <w:tcW w:w="1897" w:type="dxa"/>
            <w:tcBorders>
              <w:top w:val="single" w:sz="4" w:space="0" w:color="000000"/>
              <w:left w:val="single" w:sz="4" w:space="0" w:color="000000"/>
              <w:bottom w:val="single" w:sz="4" w:space="0" w:color="000000"/>
              <w:right w:val="single" w:sz="4" w:space="0" w:color="000000"/>
            </w:tcBorders>
          </w:tcPr>
          <w:p w14:paraId="5A87AF53"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5800000</w:t>
            </w:r>
          </w:p>
        </w:tc>
        <w:tc>
          <w:tcPr>
            <w:tcW w:w="893" w:type="dxa"/>
            <w:tcBorders>
              <w:top w:val="single" w:sz="4" w:space="0" w:color="000000"/>
              <w:left w:val="single" w:sz="4" w:space="0" w:color="000000"/>
              <w:bottom w:val="single" w:sz="4" w:space="0" w:color="000000"/>
              <w:right w:val="single" w:sz="4" w:space="0" w:color="000000"/>
            </w:tcBorders>
          </w:tcPr>
          <w:p w14:paraId="225DE16A"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2016-17</w:t>
            </w:r>
          </w:p>
        </w:tc>
        <w:tc>
          <w:tcPr>
            <w:tcW w:w="1658" w:type="dxa"/>
            <w:tcBorders>
              <w:top w:val="single" w:sz="4" w:space="0" w:color="000000"/>
              <w:left w:val="single" w:sz="4" w:space="0" w:color="000000"/>
              <w:bottom w:val="single" w:sz="4" w:space="0" w:color="000000"/>
              <w:right w:val="single" w:sz="4" w:space="0" w:color="000000"/>
            </w:tcBorders>
          </w:tcPr>
          <w:p w14:paraId="069D6652"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30348</w:t>
            </w:r>
          </w:p>
        </w:tc>
        <w:tc>
          <w:tcPr>
            <w:tcW w:w="1901" w:type="dxa"/>
            <w:tcBorders>
              <w:top w:val="single" w:sz="4" w:space="0" w:color="000000"/>
              <w:left w:val="single" w:sz="4" w:space="0" w:color="000000"/>
              <w:bottom w:val="single" w:sz="4" w:space="0" w:color="000000"/>
              <w:right w:val="single" w:sz="4" w:space="0" w:color="000000"/>
            </w:tcBorders>
          </w:tcPr>
          <w:p w14:paraId="5F6AFDDA"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8510000</w:t>
            </w:r>
          </w:p>
        </w:tc>
      </w:tr>
      <w:tr w:rsidR="00270CFB" w:rsidRPr="00572C6F" w14:paraId="5F8D8C74" w14:textId="77777777" w:rsidTr="00270CFB">
        <w:trPr>
          <w:trHeight w:val="225"/>
        </w:trPr>
        <w:tc>
          <w:tcPr>
            <w:tcW w:w="891" w:type="dxa"/>
            <w:tcBorders>
              <w:top w:val="single" w:sz="4" w:space="0" w:color="000000"/>
              <w:left w:val="single" w:sz="4" w:space="0" w:color="000000"/>
              <w:bottom w:val="single" w:sz="4" w:space="0" w:color="000000"/>
              <w:right w:val="single" w:sz="4" w:space="0" w:color="000000"/>
            </w:tcBorders>
          </w:tcPr>
          <w:p w14:paraId="68B18ED5"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2005-06</w:t>
            </w:r>
          </w:p>
        </w:tc>
        <w:tc>
          <w:tcPr>
            <w:tcW w:w="1658" w:type="dxa"/>
            <w:tcBorders>
              <w:top w:val="single" w:sz="4" w:space="0" w:color="000000"/>
              <w:left w:val="single" w:sz="4" w:space="0" w:color="000000"/>
              <w:bottom w:val="single" w:sz="4" w:space="0" w:color="000000"/>
              <w:right w:val="single" w:sz="4" w:space="0" w:color="000000"/>
            </w:tcBorders>
          </w:tcPr>
          <w:p w14:paraId="7EC17FA1"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17305</w:t>
            </w:r>
          </w:p>
        </w:tc>
        <w:tc>
          <w:tcPr>
            <w:tcW w:w="1897" w:type="dxa"/>
            <w:tcBorders>
              <w:top w:val="single" w:sz="4" w:space="0" w:color="000000"/>
              <w:left w:val="single" w:sz="4" w:space="0" w:color="000000"/>
              <w:bottom w:val="single" w:sz="4" w:space="0" w:color="000000"/>
              <w:right w:val="single" w:sz="4" w:space="0" w:color="000000"/>
            </w:tcBorders>
          </w:tcPr>
          <w:p w14:paraId="604A4629"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5950000</w:t>
            </w:r>
          </w:p>
        </w:tc>
        <w:tc>
          <w:tcPr>
            <w:tcW w:w="893" w:type="dxa"/>
            <w:tcBorders>
              <w:top w:val="single" w:sz="4" w:space="0" w:color="000000"/>
              <w:left w:val="single" w:sz="4" w:space="0" w:color="000000"/>
              <w:bottom w:val="single" w:sz="4" w:space="0" w:color="000000"/>
              <w:right w:val="single" w:sz="4" w:space="0" w:color="000000"/>
            </w:tcBorders>
          </w:tcPr>
          <w:p w14:paraId="1C728AB5"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2017-18</w:t>
            </w:r>
          </w:p>
        </w:tc>
        <w:tc>
          <w:tcPr>
            <w:tcW w:w="1658" w:type="dxa"/>
            <w:tcBorders>
              <w:top w:val="single" w:sz="4" w:space="0" w:color="000000"/>
              <w:left w:val="single" w:sz="4" w:space="0" w:color="000000"/>
              <w:bottom w:val="single" w:sz="4" w:space="0" w:color="000000"/>
              <w:right w:val="single" w:sz="4" w:space="0" w:color="000000"/>
            </w:tcBorders>
          </w:tcPr>
          <w:p w14:paraId="7140063C"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31906</w:t>
            </w:r>
          </w:p>
        </w:tc>
        <w:tc>
          <w:tcPr>
            <w:tcW w:w="1901" w:type="dxa"/>
            <w:tcBorders>
              <w:top w:val="single" w:sz="4" w:space="0" w:color="000000"/>
              <w:left w:val="single" w:sz="4" w:space="0" w:color="000000"/>
              <w:bottom w:val="single" w:sz="4" w:space="0" w:color="000000"/>
              <w:right w:val="single" w:sz="4" w:space="0" w:color="000000"/>
            </w:tcBorders>
          </w:tcPr>
          <w:p w14:paraId="403C2CC0"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8604000</w:t>
            </w:r>
          </w:p>
        </w:tc>
      </w:tr>
      <w:tr w:rsidR="00270CFB" w:rsidRPr="00572C6F" w14:paraId="2A4BB7BC" w14:textId="77777777" w:rsidTr="00270CFB">
        <w:trPr>
          <w:trHeight w:val="216"/>
        </w:trPr>
        <w:tc>
          <w:tcPr>
            <w:tcW w:w="891" w:type="dxa"/>
            <w:tcBorders>
              <w:top w:val="single" w:sz="4" w:space="0" w:color="000000"/>
              <w:left w:val="single" w:sz="4" w:space="0" w:color="000000"/>
              <w:bottom w:val="single" w:sz="4" w:space="0" w:color="000000"/>
              <w:right w:val="single" w:sz="4" w:space="0" w:color="000000"/>
            </w:tcBorders>
          </w:tcPr>
          <w:p w14:paraId="54521BA6"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2006-07</w:t>
            </w:r>
          </w:p>
        </w:tc>
        <w:tc>
          <w:tcPr>
            <w:tcW w:w="1658" w:type="dxa"/>
            <w:tcBorders>
              <w:top w:val="single" w:sz="4" w:space="0" w:color="000000"/>
              <w:left w:val="single" w:sz="4" w:space="0" w:color="000000"/>
              <w:bottom w:val="single" w:sz="4" w:space="0" w:color="000000"/>
              <w:right w:val="single" w:sz="4" w:space="0" w:color="000000"/>
            </w:tcBorders>
          </w:tcPr>
          <w:p w14:paraId="6CFBA384"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18475</w:t>
            </w:r>
          </w:p>
        </w:tc>
        <w:tc>
          <w:tcPr>
            <w:tcW w:w="1897" w:type="dxa"/>
            <w:tcBorders>
              <w:top w:val="single" w:sz="4" w:space="0" w:color="000000"/>
              <w:left w:val="single" w:sz="4" w:space="0" w:color="000000"/>
              <w:bottom w:val="single" w:sz="4" w:space="0" w:color="000000"/>
              <w:right w:val="single" w:sz="4" w:space="0" w:color="000000"/>
            </w:tcBorders>
          </w:tcPr>
          <w:p w14:paraId="0CBCF498"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6003000</w:t>
            </w:r>
          </w:p>
        </w:tc>
        <w:tc>
          <w:tcPr>
            <w:tcW w:w="893" w:type="dxa"/>
            <w:tcBorders>
              <w:top w:val="single" w:sz="4" w:space="0" w:color="000000"/>
              <w:left w:val="single" w:sz="4" w:space="0" w:color="000000"/>
              <w:bottom w:val="single" w:sz="4" w:space="0" w:color="000000"/>
              <w:right w:val="single" w:sz="4" w:space="0" w:color="000000"/>
            </w:tcBorders>
          </w:tcPr>
          <w:p w14:paraId="48002596"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2018-19</w:t>
            </w:r>
          </w:p>
        </w:tc>
        <w:tc>
          <w:tcPr>
            <w:tcW w:w="1658" w:type="dxa"/>
            <w:tcBorders>
              <w:top w:val="single" w:sz="4" w:space="0" w:color="000000"/>
              <w:left w:val="single" w:sz="4" w:space="0" w:color="000000"/>
              <w:bottom w:val="single" w:sz="4" w:space="0" w:color="000000"/>
              <w:right w:val="single" w:sz="4" w:space="0" w:color="000000"/>
            </w:tcBorders>
          </w:tcPr>
          <w:p w14:paraId="48AED870"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35468</w:t>
            </w:r>
          </w:p>
        </w:tc>
        <w:tc>
          <w:tcPr>
            <w:tcW w:w="1901" w:type="dxa"/>
            <w:tcBorders>
              <w:top w:val="single" w:sz="4" w:space="0" w:color="000000"/>
              <w:left w:val="single" w:sz="4" w:space="0" w:color="000000"/>
              <w:bottom w:val="single" w:sz="4" w:space="0" w:color="000000"/>
              <w:right w:val="single" w:sz="4" w:space="0" w:color="000000"/>
            </w:tcBorders>
          </w:tcPr>
          <w:p w14:paraId="76B21E92"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9178000</w:t>
            </w:r>
          </w:p>
        </w:tc>
      </w:tr>
      <w:tr w:rsidR="00270CFB" w:rsidRPr="00572C6F" w14:paraId="0FF6D46A" w14:textId="77777777" w:rsidTr="00270CFB">
        <w:trPr>
          <w:trHeight w:val="225"/>
        </w:trPr>
        <w:tc>
          <w:tcPr>
            <w:tcW w:w="891" w:type="dxa"/>
            <w:tcBorders>
              <w:top w:val="single" w:sz="4" w:space="0" w:color="000000"/>
              <w:left w:val="single" w:sz="4" w:space="0" w:color="000000"/>
              <w:bottom w:val="single" w:sz="4" w:space="0" w:color="000000"/>
              <w:right w:val="single" w:sz="4" w:space="0" w:color="000000"/>
            </w:tcBorders>
          </w:tcPr>
          <w:p w14:paraId="35D461F7"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2007-08</w:t>
            </w:r>
          </w:p>
        </w:tc>
        <w:tc>
          <w:tcPr>
            <w:tcW w:w="1658" w:type="dxa"/>
            <w:tcBorders>
              <w:top w:val="single" w:sz="4" w:space="0" w:color="000000"/>
              <w:left w:val="single" w:sz="4" w:space="0" w:color="000000"/>
              <w:bottom w:val="single" w:sz="4" w:space="0" w:color="000000"/>
              <w:right w:val="single" w:sz="4" w:space="0" w:color="000000"/>
            </w:tcBorders>
          </w:tcPr>
          <w:p w14:paraId="2FBF2330"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18320</w:t>
            </w:r>
          </w:p>
        </w:tc>
        <w:tc>
          <w:tcPr>
            <w:tcW w:w="1897" w:type="dxa"/>
            <w:tcBorders>
              <w:top w:val="single" w:sz="4" w:space="0" w:color="000000"/>
              <w:left w:val="single" w:sz="4" w:space="0" w:color="000000"/>
              <w:bottom w:val="single" w:sz="4" w:space="0" w:color="000000"/>
              <w:right w:val="single" w:sz="4" w:space="0" w:color="000000"/>
            </w:tcBorders>
          </w:tcPr>
          <w:p w14:paraId="52B5B5D6"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6120000</w:t>
            </w:r>
          </w:p>
        </w:tc>
        <w:tc>
          <w:tcPr>
            <w:tcW w:w="893" w:type="dxa"/>
            <w:tcBorders>
              <w:top w:val="single" w:sz="4" w:space="0" w:color="000000"/>
              <w:left w:val="single" w:sz="4" w:space="0" w:color="000000"/>
              <w:bottom w:val="single" w:sz="4" w:space="0" w:color="000000"/>
              <w:right w:val="single" w:sz="4" w:space="0" w:color="000000"/>
            </w:tcBorders>
          </w:tcPr>
          <w:p w14:paraId="200DC4EF"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2019-20</w:t>
            </w:r>
          </w:p>
        </w:tc>
        <w:tc>
          <w:tcPr>
            <w:tcW w:w="1658" w:type="dxa"/>
            <w:tcBorders>
              <w:top w:val="single" w:sz="4" w:space="0" w:color="000000"/>
              <w:left w:val="single" w:sz="4" w:space="0" w:color="000000"/>
              <w:bottom w:val="single" w:sz="4" w:space="0" w:color="000000"/>
              <w:right w:val="single" w:sz="4" w:space="0" w:color="000000"/>
            </w:tcBorders>
          </w:tcPr>
          <w:p w14:paraId="4B48D7C5"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35820</w:t>
            </w:r>
          </w:p>
        </w:tc>
        <w:tc>
          <w:tcPr>
            <w:tcW w:w="1901" w:type="dxa"/>
            <w:tcBorders>
              <w:top w:val="single" w:sz="4" w:space="0" w:color="000000"/>
              <w:left w:val="single" w:sz="4" w:space="0" w:color="000000"/>
              <w:bottom w:val="single" w:sz="4" w:space="0" w:color="000000"/>
              <w:right w:val="single" w:sz="4" w:space="0" w:color="000000"/>
            </w:tcBorders>
          </w:tcPr>
          <w:p w14:paraId="448A7D54"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9430000</w:t>
            </w:r>
          </w:p>
        </w:tc>
      </w:tr>
      <w:tr w:rsidR="00270CFB" w:rsidRPr="00572C6F" w14:paraId="3CB881F2" w14:textId="77777777" w:rsidTr="00270CFB">
        <w:trPr>
          <w:trHeight w:val="222"/>
        </w:trPr>
        <w:tc>
          <w:tcPr>
            <w:tcW w:w="891" w:type="dxa"/>
            <w:tcBorders>
              <w:top w:val="single" w:sz="4" w:space="0" w:color="000000"/>
              <w:left w:val="single" w:sz="4" w:space="0" w:color="000000"/>
              <w:bottom w:val="single" w:sz="4" w:space="0" w:color="000000"/>
              <w:right w:val="single" w:sz="4" w:space="0" w:color="000000"/>
            </w:tcBorders>
          </w:tcPr>
          <w:p w14:paraId="0B3F9245"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2008-09</w:t>
            </w:r>
          </w:p>
        </w:tc>
        <w:tc>
          <w:tcPr>
            <w:tcW w:w="1658" w:type="dxa"/>
            <w:tcBorders>
              <w:top w:val="single" w:sz="4" w:space="0" w:color="000000"/>
              <w:left w:val="single" w:sz="4" w:space="0" w:color="000000"/>
              <w:bottom w:val="single" w:sz="4" w:space="0" w:color="000000"/>
              <w:right w:val="single" w:sz="4" w:space="0" w:color="000000"/>
            </w:tcBorders>
          </w:tcPr>
          <w:p w14:paraId="20DB178B"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18370</w:t>
            </w:r>
          </w:p>
        </w:tc>
        <w:tc>
          <w:tcPr>
            <w:tcW w:w="1897" w:type="dxa"/>
            <w:tcBorders>
              <w:top w:val="single" w:sz="4" w:space="0" w:color="000000"/>
              <w:left w:val="single" w:sz="4" w:space="0" w:color="000000"/>
              <w:bottom w:val="single" w:sz="4" w:space="0" w:color="000000"/>
              <w:right w:val="single" w:sz="4" w:space="0" w:color="000000"/>
            </w:tcBorders>
          </w:tcPr>
          <w:p w14:paraId="1022E500"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6310000</w:t>
            </w:r>
          </w:p>
        </w:tc>
        <w:tc>
          <w:tcPr>
            <w:tcW w:w="893" w:type="dxa"/>
            <w:tcBorders>
              <w:top w:val="single" w:sz="4" w:space="0" w:color="000000"/>
              <w:left w:val="single" w:sz="4" w:space="0" w:color="000000"/>
              <w:bottom w:val="single" w:sz="4" w:space="0" w:color="000000"/>
              <w:right w:val="single" w:sz="4" w:space="0" w:color="000000"/>
            </w:tcBorders>
          </w:tcPr>
          <w:p w14:paraId="25B7D8A4"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2020-21</w:t>
            </w:r>
          </w:p>
        </w:tc>
        <w:tc>
          <w:tcPr>
            <w:tcW w:w="1658" w:type="dxa"/>
            <w:tcBorders>
              <w:top w:val="single" w:sz="4" w:space="0" w:color="000000"/>
              <w:left w:val="single" w:sz="4" w:space="0" w:color="000000"/>
              <w:bottom w:val="single" w:sz="4" w:space="0" w:color="000000"/>
              <w:right w:val="single" w:sz="4" w:space="0" w:color="000000"/>
            </w:tcBorders>
          </w:tcPr>
          <w:p w14:paraId="18FEC26E"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33770</w:t>
            </w:r>
          </w:p>
        </w:tc>
        <w:tc>
          <w:tcPr>
            <w:tcW w:w="1901" w:type="dxa"/>
            <w:tcBorders>
              <w:top w:val="single" w:sz="4" w:space="0" w:color="000000"/>
              <w:left w:val="single" w:sz="4" w:space="0" w:color="000000"/>
              <w:bottom w:val="single" w:sz="4" w:space="0" w:color="000000"/>
              <w:right w:val="single" w:sz="4" w:space="0" w:color="000000"/>
            </w:tcBorders>
          </w:tcPr>
          <w:p w14:paraId="0075A7F1"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8730000</w:t>
            </w:r>
          </w:p>
        </w:tc>
      </w:tr>
      <w:tr w:rsidR="00270CFB" w:rsidRPr="00572C6F" w14:paraId="54CCDCAA" w14:textId="77777777" w:rsidTr="00270CFB">
        <w:trPr>
          <w:trHeight w:val="219"/>
        </w:trPr>
        <w:tc>
          <w:tcPr>
            <w:tcW w:w="891" w:type="dxa"/>
            <w:tcBorders>
              <w:top w:val="single" w:sz="4" w:space="0" w:color="000000"/>
              <w:left w:val="single" w:sz="4" w:space="0" w:color="000000"/>
              <w:bottom w:val="single" w:sz="4" w:space="0" w:color="000000"/>
              <w:right w:val="single" w:sz="4" w:space="0" w:color="000000"/>
            </w:tcBorders>
          </w:tcPr>
          <w:p w14:paraId="0D5E0001"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2009-10</w:t>
            </w:r>
          </w:p>
        </w:tc>
        <w:tc>
          <w:tcPr>
            <w:tcW w:w="1658" w:type="dxa"/>
            <w:tcBorders>
              <w:top w:val="single" w:sz="4" w:space="0" w:color="000000"/>
              <w:left w:val="single" w:sz="4" w:space="0" w:color="000000"/>
              <w:bottom w:val="single" w:sz="4" w:space="0" w:color="000000"/>
              <w:right w:val="single" w:sz="4" w:space="0" w:color="000000"/>
            </w:tcBorders>
          </w:tcPr>
          <w:p w14:paraId="6A32D232"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19690</w:t>
            </w:r>
          </w:p>
        </w:tc>
        <w:tc>
          <w:tcPr>
            <w:tcW w:w="1897" w:type="dxa"/>
            <w:tcBorders>
              <w:top w:val="single" w:sz="4" w:space="0" w:color="000000"/>
              <w:left w:val="single" w:sz="4" w:space="0" w:color="000000"/>
              <w:bottom w:val="single" w:sz="4" w:space="0" w:color="000000"/>
              <w:right w:val="single" w:sz="4" w:space="0" w:color="000000"/>
            </w:tcBorders>
          </w:tcPr>
          <w:p w14:paraId="3AB6ABF8"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6817000</w:t>
            </w:r>
          </w:p>
        </w:tc>
        <w:tc>
          <w:tcPr>
            <w:tcW w:w="893" w:type="dxa"/>
            <w:tcBorders>
              <w:top w:val="single" w:sz="4" w:space="0" w:color="000000"/>
              <w:left w:val="single" w:sz="4" w:space="0" w:color="000000"/>
              <w:bottom w:val="single" w:sz="4" w:space="0" w:color="000000"/>
              <w:right w:val="single" w:sz="4" w:space="0" w:color="000000"/>
            </w:tcBorders>
          </w:tcPr>
          <w:p w14:paraId="0CF020D7"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2021-22</w:t>
            </w:r>
          </w:p>
        </w:tc>
        <w:tc>
          <w:tcPr>
            <w:tcW w:w="1658" w:type="dxa"/>
            <w:tcBorders>
              <w:top w:val="single" w:sz="4" w:space="0" w:color="000000"/>
              <w:left w:val="single" w:sz="4" w:space="0" w:color="000000"/>
              <w:bottom w:val="single" w:sz="4" w:space="0" w:color="000000"/>
              <w:right w:val="single" w:sz="4" w:space="0" w:color="000000"/>
            </w:tcBorders>
          </w:tcPr>
          <w:p w14:paraId="7328801D"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34903</w:t>
            </w:r>
          </w:p>
        </w:tc>
        <w:tc>
          <w:tcPr>
            <w:tcW w:w="1901" w:type="dxa"/>
            <w:tcBorders>
              <w:top w:val="single" w:sz="4" w:space="0" w:color="000000"/>
              <w:left w:val="single" w:sz="4" w:space="0" w:color="000000"/>
              <w:bottom w:val="single" w:sz="4" w:space="0" w:color="000000"/>
              <w:right w:val="single" w:sz="4" w:space="0" w:color="000000"/>
            </w:tcBorders>
          </w:tcPr>
          <w:p w14:paraId="73C7D896"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8780000</w:t>
            </w:r>
          </w:p>
        </w:tc>
      </w:tr>
      <w:tr w:rsidR="00270CFB" w:rsidRPr="00572C6F" w14:paraId="2FB92CC5" w14:textId="77777777" w:rsidTr="00270CFB">
        <w:trPr>
          <w:trHeight w:val="222"/>
        </w:trPr>
        <w:tc>
          <w:tcPr>
            <w:tcW w:w="891" w:type="dxa"/>
            <w:tcBorders>
              <w:top w:val="single" w:sz="4" w:space="0" w:color="000000"/>
              <w:left w:val="single" w:sz="4" w:space="0" w:color="000000"/>
              <w:bottom w:val="single" w:sz="4" w:space="0" w:color="000000"/>
              <w:right w:val="single" w:sz="4" w:space="0" w:color="000000"/>
            </w:tcBorders>
          </w:tcPr>
          <w:p w14:paraId="523A4E6F"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2010-11</w:t>
            </w:r>
          </w:p>
        </w:tc>
        <w:tc>
          <w:tcPr>
            <w:tcW w:w="1658" w:type="dxa"/>
            <w:tcBorders>
              <w:top w:val="single" w:sz="4" w:space="0" w:color="000000"/>
              <w:left w:val="single" w:sz="4" w:space="0" w:color="000000"/>
              <w:bottom w:val="single" w:sz="4" w:space="0" w:color="000000"/>
              <w:right w:val="single" w:sz="4" w:space="0" w:color="000000"/>
            </w:tcBorders>
          </w:tcPr>
          <w:p w14:paraId="21DFC8A6"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20410</w:t>
            </w:r>
          </w:p>
        </w:tc>
        <w:tc>
          <w:tcPr>
            <w:tcW w:w="1897" w:type="dxa"/>
            <w:tcBorders>
              <w:top w:val="single" w:sz="4" w:space="0" w:color="000000"/>
              <w:left w:val="single" w:sz="4" w:space="0" w:color="000000"/>
              <w:bottom w:val="single" w:sz="4" w:space="0" w:color="000000"/>
              <w:right w:val="single" w:sz="4" w:space="0" w:color="000000"/>
            </w:tcBorders>
          </w:tcPr>
          <w:p w14:paraId="2121575B"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7250000</w:t>
            </w:r>
          </w:p>
        </w:tc>
        <w:tc>
          <w:tcPr>
            <w:tcW w:w="893" w:type="dxa"/>
            <w:tcBorders>
              <w:top w:val="single" w:sz="4" w:space="0" w:color="000000"/>
              <w:left w:val="single" w:sz="4" w:space="0" w:color="000000"/>
              <w:bottom w:val="single" w:sz="4" w:space="0" w:color="000000"/>
              <w:right w:val="single" w:sz="4" w:space="0" w:color="000000"/>
            </w:tcBorders>
          </w:tcPr>
          <w:p w14:paraId="172109BD"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2022-23</w:t>
            </w:r>
          </w:p>
        </w:tc>
        <w:tc>
          <w:tcPr>
            <w:tcW w:w="1658" w:type="dxa"/>
            <w:tcBorders>
              <w:top w:val="single" w:sz="4" w:space="0" w:color="000000"/>
              <w:left w:val="single" w:sz="4" w:space="0" w:color="000000"/>
              <w:bottom w:val="single" w:sz="4" w:space="0" w:color="000000"/>
              <w:right w:val="single" w:sz="4" w:space="0" w:color="000000"/>
            </w:tcBorders>
          </w:tcPr>
          <w:p w14:paraId="697F5CAB"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36582</w:t>
            </w:r>
          </w:p>
        </w:tc>
        <w:tc>
          <w:tcPr>
            <w:tcW w:w="1901" w:type="dxa"/>
            <w:tcBorders>
              <w:top w:val="single" w:sz="4" w:space="0" w:color="000000"/>
              <w:left w:val="single" w:sz="4" w:space="0" w:color="000000"/>
              <w:bottom w:val="single" w:sz="4" w:space="0" w:color="000000"/>
              <w:right w:val="single" w:sz="4" w:space="0" w:color="000000"/>
            </w:tcBorders>
          </w:tcPr>
          <w:p w14:paraId="5612F120"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9220000</w:t>
            </w:r>
          </w:p>
        </w:tc>
      </w:tr>
      <w:tr w:rsidR="00270CFB" w:rsidRPr="00572C6F" w14:paraId="732D8B61" w14:textId="77777777" w:rsidTr="00270CFB">
        <w:trPr>
          <w:trHeight w:val="219"/>
        </w:trPr>
        <w:tc>
          <w:tcPr>
            <w:tcW w:w="891" w:type="dxa"/>
            <w:tcBorders>
              <w:top w:val="single" w:sz="4" w:space="0" w:color="000000"/>
              <w:left w:val="single" w:sz="4" w:space="0" w:color="000000"/>
              <w:bottom w:val="single" w:sz="4" w:space="0" w:color="000000"/>
              <w:right w:val="single" w:sz="4" w:space="0" w:color="000000"/>
            </w:tcBorders>
          </w:tcPr>
          <w:p w14:paraId="6DF75ABB"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2011-12</w:t>
            </w:r>
          </w:p>
        </w:tc>
        <w:tc>
          <w:tcPr>
            <w:tcW w:w="1658" w:type="dxa"/>
            <w:tcBorders>
              <w:top w:val="single" w:sz="4" w:space="0" w:color="000000"/>
              <w:left w:val="single" w:sz="4" w:space="0" w:color="000000"/>
              <w:bottom w:val="single" w:sz="4" w:space="0" w:color="000000"/>
              <w:right w:val="single" w:sz="4" w:space="0" w:color="000000"/>
            </w:tcBorders>
          </w:tcPr>
          <w:p w14:paraId="4560979E"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23060</w:t>
            </w:r>
          </w:p>
        </w:tc>
        <w:tc>
          <w:tcPr>
            <w:tcW w:w="1897" w:type="dxa"/>
            <w:tcBorders>
              <w:top w:val="single" w:sz="4" w:space="0" w:color="000000"/>
              <w:left w:val="single" w:sz="4" w:space="0" w:color="000000"/>
              <w:bottom w:val="single" w:sz="4" w:space="0" w:color="000000"/>
              <w:right w:val="single" w:sz="4" w:space="0" w:color="000000"/>
            </w:tcBorders>
          </w:tcPr>
          <w:p w14:paraId="25A56097"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7560000</w:t>
            </w:r>
          </w:p>
        </w:tc>
        <w:tc>
          <w:tcPr>
            <w:tcW w:w="893" w:type="dxa"/>
            <w:tcBorders>
              <w:top w:val="single" w:sz="4" w:space="0" w:color="000000"/>
              <w:left w:val="single" w:sz="4" w:space="0" w:color="000000"/>
              <w:bottom w:val="single" w:sz="4" w:space="0" w:color="000000"/>
              <w:right w:val="single" w:sz="4" w:space="0" w:color="000000"/>
            </w:tcBorders>
          </w:tcPr>
          <w:p w14:paraId="547752AD"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2023-24</w:t>
            </w:r>
          </w:p>
        </w:tc>
        <w:tc>
          <w:tcPr>
            <w:tcW w:w="1658" w:type="dxa"/>
            <w:tcBorders>
              <w:top w:val="single" w:sz="4" w:space="0" w:color="000000"/>
              <w:left w:val="single" w:sz="4" w:space="0" w:color="000000"/>
              <w:bottom w:val="single" w:sz="4" w:space="0" w:color="000000"/>
              <w:right w:val="single" w:sz="4" w:space="0" w:color="000000"/>
            </w:tcBorders>
          </w:tcPr>
          <w:p w14:paraId="00AB9E2E"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38913</w:t>
            </w:r>
          </w:p>
        </w:tc>
        <w:tc>
          <w:tcPr>
            <w:tcW w:w="1901" w:type="dxa"/>
            <w:tcBorders>
              <w:top w:val="single" w:sz="4" w:space="0" w:color="000000"/>
              <w:left w:val="single" w:sz="4" w:space="0" w:color="000000"/>
              <w:bottom w:val="single" w:sz="4" w:space="0" w:color="000000"/>
              <w:right w:val="single" w:sz="4" w:space="0" w:color="000000"/>
            </w:tcBorders>
          </w:tcPr>
          <w:p w14:paraId="52DFEA54"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9480000</w:t>
            </w:r>
          </w:p>
        </w:tc>
      </w:tr>
    </w:tbl>
    <w:p w14:paraId="2A05F056" w14:textId="2578E5A7" w:rsidR="00270CFB" w:rsidRDefault="00270CFB" w:rsidP="0000658D">
      <w:pPr>
        <w:jc w:val="both"/>
        <w:rPr>
          <w:rFonts w:ascii="Times New Roman" w:hAnsi="Times New Roman" w:cs="Times New Roman"/>
          <w:b/>
          <w:bCs/>
          <w:sz w:val="24"/>
          <w:szCs w:val="24"/>
        </w:rPr>
      </w:pPr>
      <w:r w:rsidRPr="00270CFB">
        <w:rPr>
          <w:rFonts w:ascii="Times New Roman" w:hAnsi="Times New Roman" w:cs="Times New Roman"/>
          <w:b/>
          <w:bCs/>
          <w:sz w:val="24"/>
          <w:szCs w:val="24"/>
        </w:rPr>
        <w:t xml:space="preserve">Table 2: Annual Growth Rate </w:t>
      </w:r>
      <w:r>
        <w:rPr>
          <w:rFonts w:ascii="Times New Roman" w:hAnsi="Times New Roman" w:cs="Times New Roman"/>
          <w:b/>
          <w:bCs/>
          <w:sz w:val="24"/>
          <w:szCs w:val="24"/>
        </w:rPr>
        <w:t>(AGR</w:t>
      </w:r>
      <w:r w:rsidR="00747E2D">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270CFB">
        <w:rPr>
          <w:rFonts w:ascii="Times New Roman" w:hAnsi="Times New Roman" w:cs="Times New Roman"/>
          <w:b/>
          <w:bCs/>
          <w:sz w:val="24"/>
          <w:szCs w:val="24"/>
        </w:rPr>
        <w:t xml:space="preserve">and Labour Productivity in India (2000-01 to 2023-24) </w:t>
      </w:r>
    </w:p>
    <w:tbl>
      <w:tblPr>
        <w:tblStyle w:val="TableGrid0"/>
        <w:tblW w:w="9318" w:type="dxa"/>
        <w:jc w:val="center"/>
        <w:tblInd w:w="0" w:type="dxa"/>
        <w:tblCellMar>
          <w:top w:w="8" w:type="dxa"/>
          <w:left w:w="29" w:type="dxa"/>
        </w:tblCellMar>
        <w:tblLook w:val="04A0" w:firstRow="1" w:lastRow="0" w:firstColumn="1" w:lastColumn="0" w:noHBand="0" w:noVBand="1"/>
      </w:tblPr>
      <w:tblGrid>
        <w:gridCol w:w="811"/>
        <w:gridCol w:w="994"/>
        <w:gridCol w:w="1309"/>
        <w:gridCol w:w="1276"/>
        <w:gridCol w:w="850"/>
        <w:gridCol w:w="1243"/>
        <w:gridCol w:w="1309"/>
        <w:gridCol w:w="1526"/>
      </w:tblGrid>
      <w:tr w:rsidR="00270CFB" w:rsidRPr="00270CFB" w14:paraId="52997CBD" w14:textId="77777777" w:rsidTr="00270CFB">
        <w:trPr>
          <w:trHeight w:val="425"/>
          <w:jc w:val="center"/>
        </w:trPr>
        <w:tc>
          <w:tcPr>
            <w:tcW w:w="811" w:type="dxa"/>
            <w:tcBorders>
              <w:top w:val="single" w:sz="4" w:space="0" w:color="000000"/>
              <w:left w:val="single" w:sz="4" w:space="0" w:color="000000"/>
              <w:bottom w:val="single" w:sz="4" w:space="0" w:color="000000"/>
              <w:right w:val="single" w:sz="4" w:space="0" w:color="000000"/>
            </w:tcBorders>
          </w:tcPr>
          <w:p w14:paraId="2FB15771" w14:textId="7DB30209"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eastAsia="Times New Roman" w:hAnsi="Times New Roman" w:cs="Times New Roman"/>
                <w:b/>
                <w:sz w:val="20"/>
                <w:szCs w:val="20"/>
              </w:rPr>
              <w:t>Year</w:t>
            </w:r>
          </w:p>
        </w:tc>
        <w:tc>
          <w:tcPr>
            <w:tcW w:w="994" w:type="dxa"/>
            <w:tcBorders>
              <w:top w:val="single" w:sz="4" w:space="0" w:color="000000"/>
              <w:left w:val="single" w:sz="4" w:space="0" w:color="000000"/>
              <w:bottom w:val="single" w:sz="4" w:space="0" w:color="000000"/>
              <w:right w:val="single" w:sz="4" w:space="0" w:color="000000"/>
            </w:tcBorders>
          </w:tcPr>
          <w:p w14:paraId="41745128" w14:textId="5762016A"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eastAsia="Times New Roman" w:hAnsi="Times New Roman" w:cs="Times New Roman"/>
                <w:b/>
                <w:sz w:val="20"/>
                <w:szCs w:val="20"/>
              </w:rPr>
              <w:t>Production (AGR %)</w:t>
            </w:r>
          </w:p>
        </w:tc>
        <w:tc>
          <w:tcPr>
            <w:tcW w:w="1309" w:type="dxa"/>
            <w:tcBorders>
              <w:top w:val="single" w:sz="4" w:space="0" w:color="000000"/>
              <w:left w:val="single" w:sz="4" w:space="0" w:color="000000"/>
              <w:bottom w:val="single" w:sz="4" w:space="0" w:color="000000"/>
              <w:right w:val="single" w:sz="4" w:space="0" w:color="000000"/>
            </w:tcBorders>
          </w:tcPr>
          <w:p w14:paraId="265A53D5" w14:textId="65DD19F2"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eastAsia="Times New Roman" w:hAnsi="Times New Roman" w:cs="Times New Roman"/>
                <w:b/>
                <w:sz w:val="20"/>
                <w:szCs w:val="20"/>
              </w:rPr>
              <w:t>Employment (AGR %)</w:t>
            </w:r>
          </w:p>
        </w:tc>
        <w:tc>
          <w:tcPr>
            <w:tcW w:w="1276" w:type="dxa"/>
            <w:tcBorders>
              <w:top w:val="single" w:sz="4" w:space="0" w:color="000000"/>
              <w:left w:val="single" w:sz="4" w:space="0" w:color="000000"/>
              <w:bottom w:val="single" w:sz="4" w:space="0" w:color="000000"/>
              <w:right w:val="single" w:sz="4" w:space="0" w:color="000000"/>
            </w:tcBorders>
          </w:tcPr>
          <w:p w14:paraId="724EE639" w14:textId="6E393BF7"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eastAsia="Times New Roman" w:hAnsi="Times New Roman" w:cs="Times New Roman"/>
                <w:b/>
                <w:sz w:val="20"/>
                <w:szCs w:val="20"/>
              </w:rPr>
              <w:t>Labour productivity (output per worker)</w:t>
            </w:r>
          </w:p>
        </w:tc>
        <w:tc>
          <w:tcPr>
            <w:tcW w:w="850" w:type="dxa"/>
            <w:tcBorders>
              <w:top w:val="single" w:sz="4" w:space="0" w:color="000000"/>
              <w:left w:val="single" w:sz="4" w:space="0" w:color="000000"/>
              <w:bottom w:val="single" w:sz="4" w:space="0" w:color="000000"/>
              <w:right w:val="single" w:sz="4" w:space="0" w:color="000000"/>
            </w:tcBorders>
          </w:tcPr>
          <w:p w14:paraId="57E2FC5C" w14:textId="24BE77E1"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eastAsia="Times New Roman" w:hAnsi="Times New Roman" w:cs="Times New Roman"/>
                <w:b/>
                <w:sz w:val="20"/>
                <w:szCs w:val="20"/>
              </w:rPr>
              <w:t>Year</w:t>
            </w:r>
          </w:p>
        </w:tc>
        <w:tc>
          <w:tcPr>
            <w:tcW w:w="1243" w:type="dxa"/>
            <w:tcBorders>
              <w:top w:val="single" w:sz="4" w:space="0" w:color="000000"/>
              <w:left w:val="single" w:sz="4" w:space="0" w:color="000000"/>
              <w:bottom w:val="single" w:sz="4" w:space="0" w:color="000000"/>
              <w:right w:val="single" w:sz="4" w:space="0" w:color="000000"/>
            </w:tcBorders>
          </w:tcPr>
          <w:p w14:paraId="39F845BD" w14:textId="3A09C409" w:rsidR="00270CFB" w:rsidRPr="00270CFB" w:rsidRDefault="00270CFB" w:rsidP="00270CFB">
            <w:pPr>
              <w:spacing w:line="259" w:lineRule="auto"/>
              <w:jc w:val="center"/>
              <w:rPr>
                <w:rFonts w:ascii="Times New Roman" w:hAnsi="Times New Roman" w:cs="Times New Roman"/>
                <w:sz w:val="20"/>
                <w:szCs w:val="20"/>
              </w:rPr>
            </w:pPr>
            <w:proofErr w:type="gramStart"/>
            <w:r w:rsidRPr="00270CFB">
              <w:rPr>
                <w:rFonts w:ascii="Times New Roman" w:eastAsia="Times New Roman" w:hAnsi="Times New Roman" w:cs="Times New Roman"/>
                <w:b/>
                <w:sz w:val="20"/>
                <w:szCs w:val="20"/>
              </w:rPr>
              <w:t>Production  (</w:t>
            </w:r>
            <w:proofErr w:type="gramEnd"/>
            <w:r w:rsidRPr="00270CFB">
              <w:rPr>
                <w:rFonts w:ascii="Times New Roman" w:eastAsia="Times New Roman" w:hAnsi="Times New Roman" w:cs="Times New Roman"/>
                <w:b/>
                <w:sz w:val="20"/>
                <w:szCs w:val="20"/>
              </w:rPr>
              <w:t>AGR %)</w:t>
            </w:r>
          </w:p>
        </w:tc>
        <w:tc>
          <w:tcPr>
            <w:tcW w:w="1309" w:type="dxa"/>
            <w:tcBorders>
              <w:top w:val="single" w:sz="4" w:space="0" w:color="000000"/>
              <w:left w:val="single" w:sz="4" w:space="0" w:color="000000"/>
              <w:bottom w:val="single" w:sz="4" w:space="0" w:color="000000"/>
              <w:right w:val="single" w:sz="4" w:space="0" w:color="000000"/>
            </w:tcBorders>
          </w:tcPr>
          <w:p w14:paraId="04984838" w14:textId="23B26A2F"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eastAsia="Times New Roman" w:hAnsi="Times New Roman" w:cs="Times New Roman"/>
                <w:b/>
                <w:sz w:val="20"/>
                <w:szCs w:val="20"/>
              </w:rPr>
              <w:t>Employment (AGR %)</w:t>
            </w:r>
          </w:p>
        </w:tc>
        <w:tc>
          <w:tcPr>
            <w:tcW w:w="1526" w:type="dxa"/>
            <w:tcBorders>
              <w:top w:val="single" w:sz="4" w:space="0" w:color="000000"/>
              <w:left w:val="single" w:sz="4" w:space="0" w:color="000000"/>
              <w:bottom w:val="single" w:sz="4" w:space="0" w:color="000000"/>
              <w:right w:val="single" w:sz="4" w:space="0" w:color="000000"/>
            </w:tcBorders>
          </w:tcPr>
          <w:p w14:paraId="611736AD" w14:textId="0EA0498B"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eastAsia="Times New Roman" w:hAnsi="Times New Roman" w:cs="Times New Roman"/>
                <w:b/>
                <w:sz w:val="20"/>
                <w:szCs w:val="20"/>
              </w:rPr>
              <w:t>Labour productivity (output per worker)</w:t>
            </w:r>
          </w:p>
        </w:tc>
      </w:tr>
      <w:tr w:rsidR="00270CFB" w:rsidRPr="00270CFB" w14:paraId="14F86339" w14:textId="77777777" w:rsidTr="00270CFB">
        <w:trPr>
          <w:trHeight w:val="216"/>
          <w:jc w:val="center"/>
        </w:trPr>
        <w:tc>
          <w:tcPr>
            <w:tcW w:w="811" w:type="dxa"/>
            <w:tcBorders>
              <w:top w:val="single" w:sz="4" w:space="0" w:color="000000"/>
              <w:left w:val="single" w:sz="4" w:space="0" w:color="000000"/>
              <w:bottom w:val="single" w:sz="4" w:space="0" w:color="000000"/>
              <w:right w:val="single" w:sz="4" w:space="0" w:color="000000"/>
            </w:tcBorders>
          </w:tcPr>
          <w:p w14:paraId="65533C18" w14:textId="36322360"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2000-01</w:t>
            </w:r>
          </w:p>
        </w:tc>
        <w:tc>
          <w:tcPr>
            <w:tcW w:w="994" w:type="dxa"/>
            <w:tcBorders>
              <w:top w:val="single" w:sz="4" w:space="0" w:color="000000"/>
              <w:left w:val="single" w:sz="4" w:space="0" w:color="000000"/>
              <w:bottom w:val="single" w:sz="4" w:space="0" w:color="000000"/>
              <w:right w:val="single" w:sz="4" w:space="0" w:color="000000"/>
            </w:tcBorders>
          </w:tcPr>
          <w:p w14:paraId="453551F7" w14:textId="3C83F776" w:rsidR="00270CFB" w:rsidRPr="00270CFB" w:rsidRDefault="00270CFB" w:rsidP="00270CFB">
            <w:pPr>
              <w:spacing w:line="259" w:lineRule="auto"/>
              <w:ind w:right="29"/>
              <w:jc w:val="center"/>
              <w:rPr>
                <w:rFonts w:ascii="Times New Roman" w:hAnsi="Times New Roman" w:cs="Times New Roman"/>
                <w:sz w:val="20"/>
                <w:szCs w:val="20"/>
              </w:rPr>
            </w:pPr>
            <w:r w:rsidRPr="00270CFB">
              <w:rPr>
                <w:rFonts w:ascii="Times New Roman" w:hAnsi="Times New Roman" w:cs="Times New Roman"/>
                <w:sz w:val="20"/>
                <w:szCs w:val="20"/>
              </w:rPr>
              <w:t>-</w:t>
            </w:r>
          </w:p>
        </w:tc>
        <w:tc>
          <w:tcPr>
            <w:tcW w:w="1309" w:type="dxa"/>
            <w:tcBorders>
              <w:top w:val="single" w:sz="4" w:space="0" w:color="000000"/>
              <w:left w:val="single" w:sz="4" w:space="0" w:color="000000"/>
              <w:bottom w:val="single" w:sz="4" w:space="0" w:color="000000"/>
              <w:right w:val="single" w:sz="4" w:space="0" w:color="000000"/>
            </w:tcBorders>
          </w:tcPr>
          <w:p w14:paraId="29964421" w14:textId="2DB93EB0"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04C05FD6" w14:textId="36A6B117"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2.94</w:t>
            </w:r>
          </w:p>
        </w:tc>
        <w:tc>
          <w:tcPr>
            <w:tcW w:w="850" w:type="dxa"/>
            <w:tcBorders>
              <w:top w:val="single" w:sz="4" w:space="0" w:color="000000"/>
              <w:left w:val="single" w:sz="4" w:space="0" w:color="000000"/>
              <w:bottom w:val="single" w:sz="4" w:space="0" w:color="000000"/>
              <w:right w:val="single" w:sz="4" w:space="0" w:color="000000"/>
            </w:tcBorders>
          </w:tcPr>
          <w:p w14:paraId="632950E8" w14:textId="33E4A050"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2012-13</w:t>
            </w:r>
          </w:p>
        </w:tc>
        <w:tc>
          <w:tcPr>
            <w:tcW w:w="1243" w:type="dxa"/>
            <w:tcBorders>
              <w:top w:val="single" w:sz="4" w:space="0" w:color="000000"/>
              <w:left w:val="single" w:sz="4" w:space="0" w:color="000000"/>
              <w:bottom w:val="single" w:sz="4" w:space="0" w:color="000000"/>
              <w:right w:val="single" w:sz="4" w:space="0" w:color="000000"/>
            </w:tcBorders>
          </w:tcPr>
          <w:p w14:paraId="4311CF04" w14:textId="64E6F88C"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2.68</w:t>
            </w:r>
          </w:p>
        </w:tc>
        <w:tc>
          <w:tcPr>
            <w:tcW w:w="1309" w:type="dxa"/>
            <w:tcBorders>
              <w:top w:val="single" w:sz="4" w:space="0" w:color="000000"/>
              <w:left w:val="single" w:sz="4" w:space="0" w:color="000000"/>
              <w:bottom w:val="single" w:sz="4" w:space="0" w:color="000000"/>
              <w:right w:val="single" w:sz="4" w:space="0" w:color="000000"/>
            </w:tcBorders>
          </w:tcPr>
          <w:p w14:paraId="1D3F9429" w14:textId="0BDA0AC0"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1.23</w:t>
            </w:r>
          </w:p>
        </w:tc>
        <w:tc>
          <w:tcPr>
            <w:tcW w:w="1526" w:type="dxa"/>
            <w:tcBorders>
              <w:top w:val="single" w:sz="4" w:space="0" w:color="000000"/>
              <w:left w:val="single" w:sz="4" w:space="0" w:color="000000"/>
              <w:bottom w:val="single" w:sz="4" w:space="0" w:color="000000"/>
              <w:right w:val="single" w:sz="4" w:space="0" w:color="000000"/>
            </w:tcBorders>
          </w:tcPr>
          <w:p w14:paraId="2B23BC37" w14:textId="46DB0CD7"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3.09</w:t>
            </w:r>
          </w:p>
        </w:tc>
      </w:tr>
      <w:tr w:rsidR="00270CFB" w:rsidRPr="00270CFB" w14:paraId="31535E7D" w14:textId="77777777" w:rsidTr="00270CFB">
        <w:trPr>
          <w:trHeight w:val="216"/>
          <w:jc w:val="center"/>
        </w:trPr>
        <w:tc>
          <w:tcPr>
            <w:tcW w:w="811" w:type="dxa"/>
            <w:tcBorders>
              <w:top w:val="single" w:sz="4" w:space="0" w:color="000000"/>
              <w:left w:val="single" w:sz="4" w:space="0" w:color="000000"/>
              <w:bottom w:val="single" w:sz="4" w:space="0" w:color="000000"/>
              <w:right w:val="single" w:sz="4" w:space="0" w:color="000000"/>
            </w:tcBorders>
          </w:tcPr>
          <w:p w14:paraId="18034200" w14:textId="5C886A92"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2001-02</w:t>
            </w:r>
          </w:p>
        </w:tc>
        <w:tc>
          <w:tcPr>
            <w:tcW w:w="994" w:type="dxa"/>
            <w:tcBorders>
              <w:top w:val="single" w:sz="4" w:space="0" w:color="000000"/>
              <w:left w:val="single" w:sz="4" w:space="0" w:color="000000"/>
              <w:bottom w:val="single" w:sz="4" w:space="0" w:color="000000"/>
              <w:right w:val="single" w:sz="4" w:space="0" w:color="000000"/>
            </w:tcBorders>
          </w:tcPr>
          <w:p w14:paraId="5007A7A1" w14:textId="786D5467"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9.42</w:t>
            </w:r>
          </w:p>
        </w:tc>
        <w:tc>
          <w:tcPr>
            <w:tcW w:w="1309" w:type="dxa"/>
            <w:tcBorders>
              <w:top w:val="single" w:sz="4" w:space="0" w:color="000000"/>
              <w:left w:val="single" w:sz="4" w:space="0" w:color="000000"/>
              <w:bottom w:val="single" w:sz="4" w:space="0" w:color="000000"/>
              <w:right w:val="single" w:sz="4" w:space="0" w:color="000000"/>
            </w:tcBorders>
          </w:tcPr>
          <w:p w14:paraId="50B6BD14" w14:textId="154BECCE"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1.85</w:t>
            </w:r>
          </w:p>
        </w:tc>
        <w:tc>
          <w:tcPr>
            <w:tcW w:w="1276" w:type="dxa"/>
            <w:tcBorders>
              <w:top w:val="single" w:sz="4" w:space="0" w:color="000000"/>
              <w:left w:val="single" w:sz="4" w:space="0" w:color="000000"/>
              <w:bottom w:val="single" w:sz="4" w:space="0" w:color="000000"/>
              <w:right w:val="single" w:sz="4" w:space="0" w:color="000000"/>
            </w:tcBorders>
          </w:tcPr>
          <w:p w14:paraId="0D809032" w14:textId="1CC85834"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3.15</w:t>
            </w:r>
          </w:p>
        </w:tc>
        <w:tc>
          <w:tcPr>
            <w:tcW w:w="850" w:type="dxa"/>
            <w:tcBorders>
              <w:top w:val="single" w:sz="4" w:space="0" w:color="000000"/>
              <w:left w:val="single" w:sz="4" w:space="0" w:color="000000"/>
              <w:bottom w:val="single" w:sz="4" w:space="0" w:color="000000"/>
              <w:right w:val="single" w:sz="4" w:space="0" w:color="000000"/>
            </w:tcBorders>
          </w:tcPr>
          <w:p w14:paraId="18287F2C" w14:textId="4CEC93AA"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2013-14</w:t>
            </w:r>
          </w:p>
        </w:tc>
        <w:tc>
          <w:tcPr>
            <w:tcW w:w="1243" w:type="dxa"/>
            <w:tcBorders>
              <w:top w:val="single" w:sz="4" w:space="0" w:color="000000"/>
              <w:left w:val="single" w:sz="4" w:space="0" w:color="000000"/>
              <w:bottom w:val="single" w:sz="4" w:space="0" w:color="000000"/>
              <w:right w:val="single" w:sz="4" w:space="0" w:color="000000"/>
            </w:tcBorders>
          </w:tcPr>
          <w:p w14:paraId="64A36684" w14:textId="2AE9B341"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11.82</w:t>
            </w:r>
          </w:p>
        </w:tc>
        <w:tc>
          <w:tcPr>
            <w:tcW w:w="1309" w:type="dxa"/>
            <w:tcBorders>
              <w:top w:val="single" w:sz="4" w:space="0" w:color="000000"/>
              <w:left w:val="single" w:sz="4" w:space="0" w:color="000000"/>
              <w:bottom w:val="single" w:sz="4" w:space="0" w:color="000000"/>
              <w:right w:val="single" w:sz="4" w:space="0" w:color="000000"/>
            </w:tcBorders>
          </w:tcPr>
          <w:p w14:paraId="6BA0C43F" w14:textId="628E9DED"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2.57</w:t>
            </w:r>
          </w:p>
        </w:tc>
        <w:tc>
          <w:tcPr>
            <w:tcW w:w="1526" w:type="dxa"/>
            <w:tcBorders>
              <w:top w:val="single" w:sz="4" w:space="0" w:color="000000"/>
              <w:left w:val="single" w:sz="4" w:space="0" w:color="000000"/>
              <w:bottom w:val="single" w:sz="4" w:space="0" w:color="000000"/>
              <w:right w:val="single" w:sz="4" w:space="0" w:color="000000"/>
            </w:tcBorders>
          </w:tcPr>
          <w:p w14:paraId="11958D1D" w14:textId="144D7AB9"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3.37</w:t>
            </w:r>
          </w:p>
        </w:tc>
      </w:tr>
      <w:tr w:rsidR="00270CFB" w:rsidRPr="00270CFB" w14:paraId="3AC52CFE" w14:textId="77777777" w:rsidTr="00270CFB">
        <w:trPr>
          <w:trHeight w:val="218"/>
          <w:jc w:val="center"/>
        </w:trPr>
        <w:tc>
          <w:tcPr>
            <w:tcW w:w="811" w:type="dxa"/>
            <w:tcBorders>
              <w:top w:val="single" w:sz="4" w:space="0" w:color="000000"/>
              <w:left w:val="single" w:sz="4" w:space="0" w:color="000000"/>
              <w:bottom w:val="single" w:sz="4" w:space="0" w:color="000000"/>
              <w:right w:val="single" w:sz="4" w:space="0" w:color="000000"/>
            </w:tcBorders>
          </w:tcPr>
          <w:p w14:paraId="665CA9CA" w14:textId="7B69B4B7"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2002-03</w:t>
            </w:r>
          </w:p>
        </w:tc>
        <w:tc>
          <w:tcPr>
            <w:tcW w:w="994" w:type="dxa"/>
            <w:tcBorders>
              <w:top w:val="single" w:sz="4" w:space="0" w:color="000000"/>
              <w:left w:val="single" w:sz="4" w:space="0" w:color="000000"/>
              <w:bottom w:val="single" w:sz="4" w:space="0" w:color="000000"/>
              <w:right w:val="single" w:sz="4" w:space="0" w:color="000000"/>
            </w:tcBorders>
          </w:tcPr>
          <w:p w14:paraId="0BEA960F" w14:textId="2146C273"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-5.94</w:t>
            </w:r>
          </w:p>
        </w:tc>
        <w:tc>
          <w:tcPr>
            <w:tcW w:w="1309" w:type="dxa"/>
            <w:tcBorders>
              <w:top w:val="single" w:sz="4" w:space="0" w:color="000000"/>
              <w:left w:val="single" w:sz="4" w:space="0" w:color="000000"/>
              <w:bottom w:val="single" w:sz="4" w:space="0" w:color="000000"/>
              <w:right w:val="single" w:sz="4" w:space="0" w:color="000000"/>
            </w:tcBorders>
          </w:tcPr>
          <w:p w14:paraId="418B7199" w14:textId="329E73E5"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1.81</w:t>
            </w:r>
          </w:p>
        </w:tc>
        <w:tc>
          <w:tcPr>
            <w:tcW w:w="1276" w:type="dxa"/>
            <w:tcBorders>
              <w:top w:val="single" w:sz="4" w:space="0" w:color="000000"/>
              <w:left w:val="single" w:sz="4" w:space="0" w:color="000000"/>
              <w:bottom w:val="single" w:sz="4" w:space="0" w:color="000000"/>
              <w:right w:val="single" w:sz="4" w:space="0" w:color="000000"/>
            </w:tcBorders>
          </w:tcPr>
          <w:p w14:paraId="1D91E49C" w14:textId="03D0E1ED"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2.91</w:t>
            </w:r>
          </w:p>
        </w:tc>
        <w:tc>
          <w:tcPr>
            <w:tcW w:w="850" w:type="dxa"/>
            <w:tcBorders>
              <w:top w:val="single" w:sz="4" w:space="0" w:color="000000"/>
              <w:left w:val="single" w:sz="4" w:space="0" w:color="000000"/>
              <w:bottom w:val="single" w:sz="4" w:space="0" w:color="000000"/>
              <w:right w:val="single" w:sz="4" w:space="0" w:color="000000"/>
            </w:tcBorders>
          </w:tcPr>
          <w:p w14:paraId="00FBE8FA" w14:textId="7F77EA61"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2014-15</w:t>
            </w:r>
          </w:p>
        </w:tc>
        <w:tc>
          <w:tcPr>
            <w:tcW w:w="1243" w:type="dxa"/>
            <w:tcBorders>
              <w:top w:val="single" w:sz="4" w:space="0" w:color="000000"/>
              <w:left w:val="single" w:sz="4" w:space="0" w:color="000000"/>
              <w:bottom w:val="single" w:sz="4" w:space="0" w:color="000000"/>
              <w:right w:val="single" w:sz="4" w:space="0" w:color="000000"/>
            </w:tcBorders>
          </w:tcPr>
          <w:p w14:paraId="5B256A0D" w14:textId="36678EAA"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8.41</w:t>
            </w:r>
          </w:p>
        </w:tc>
        <w:tc>
          <w:tcPr>
            <w:tcW w:w="1309" w:type="dxa"/>
            <w:tcBorders>
              <w:top w:val="single" w:sz="4" w:space="0" w:color="000000"/>
              <w:left w:val="single" w:sz="4" w:space="0" w:color="000000"/>
              <w:bottom w:val="single" w:sz="4" w:space="0" w:color="000000"/>
              <w:right w:val="single" w:sz="4" w:space="0" w:color="000000"/>
            </w:tcBorders>
          </w:tcPr>
          <w:p w14:paraId="45626D82" w14:textId="3DD8DA50"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2.29</w:t>
            </w:r>
          </w:p>
        </w:tc>
        <w:tc>
          <w:tcPr>
            <w:tcW w:w="1526" w:type="dxa"/>
            <w:tcBorders>
              <w:top w:val="single" w:sz="4" w:space="0" w:color="000000"/>
              <w:left w:val="single" w:sz="4" w:space="0" w:color="000000"/>
              <w:bottom w:val="single" w:sz="4" w:space="0" w:color="000000"/>
              <w:right w:val="single" w:sz="4" w:space="0" w:color="000000"/>
            </w:tcBorders>
          </w:tcPr>
          <w:p w14:paraId="6C0FF209" w14:textId="433BFEA3"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3.58</w:t>
            </w:r>
          </w:p>
        </w:tc>
      </w:tr>
      <w:tr w:rsidR="00270CFB" w:rsidRPr="00270CFB" w14:paraId="053C65F0" w14:textId="77777777" w:rsidTr="00270CFB">
        <w:trPr>
          <w:trHeight w:val="216"/>
          <w:jc w:val="center"/>
        </w:trPr>
        <w:tc>
          <w:tcPr>
            <w:tcW w:w="811" w:type="dxa"/>
            <w:tcBorders>
              <w:top w:val="single" w:sz="4" w:space="0" w:color="000000"/>
              <w:left w:val="single" w:sz="4" w:space="0" w:color="000000"/>
              <w:bottom w:val="single" w:sz="4" w:space="0" w:color="000000"/>
              <w:right w:val="single" w:sz="4" w:space="0" w:color="000000"/>
            </w:tcBorders>
          </w:tcPr>
          <w:p w14:paraId="395BF181" w14:textId="6FA4894E"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2003-04</w:t>
            </w:r>
          </w:p>
        </w:tc>
        <w:tc>
          <w:tcPr>
            <w:tcW w:w="994" w:type="dxa"/>
            <w:tcBorders>
              <w:top w:val="single" w:sz="4" w:space="0" w:color="000000"/>
              <w:left w:val="single" w:sz="4" w:space="0" w:color="000000"/>
              <w:bottom w:val="single" w:sz="4" w:space="0" w:color="000000"/>
              <w:right w:val="single" w:sz="4" w:space="0" w:color="000000"/>
            </w:tcBorders>
          </w:tcPr>
          <w:p w14:paraId="174CA48D" w14:textId="16346A3A"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-3.53</w:t>
            </w:r>
          </w:p>
        </w:tc>
        <w:tc>
          <w:tcPr>
            <w:tcW w:w="1309" w:type="dxa"/>
            <w:tcBorders>
              <w:top w:val="single" w:sz="4" w:space="0" w:color="000000"/>
              <w:left w:val="single" w:sz="4" w:space="0" w:color="000000"/>
              <w:bottom w:val="single" w:sz="4" w:space="0" w:color="000000"/>
              <w:right w:val="single" w:sz="4" w:space="0" w:color="000000"/>
            </w:tcBorders>
          </w:tcPr>
          <w:p w14:paraId="72518205" w14:textId="73DBF454"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0.89</w:t>
            </w:r>
          </w:p>
        </w:tc>
        <w:tc>
          <w:tcPr>
            <w:tcW w:w="1276" w:type="dxa"/>
            <w:tcBorders>
              <w:top w:val="single" w:sz="4" w:space="0" w:color="000000"/>
              <w:left w:val="single" w:sz="4" w:space="0" w:color="000000"/>
              <w:bottom w:val="single" w:sz="4" w:space="0" w:color="000000"/>
              <w:right w:val="single" w:sz="4" w:space="0" w:color="000000"/>
            </w:tcBorders>
          </w:tcPr>
          <w:p w14:paraId="3BF600FD" w14:textId="583942BC"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2.79</w:t>
            </w:r>
          </w:p>
        </w:tc>
        <w:tc>
          <w:tcPr>
            <w:tcW w:w="850" w:type="dxa"/>
            <w:tcBorders>
              <w:top w:val="single" w:sz="4" w:space="0" w:color="000000"/>
              <w:left w:val="single" w:sz="4" w:space="0" w:color="000000"/>
              <w:bottom w:val="single" w:sz="4" w:space="0" w:color="000000"/>
              <w:right w:val="single" w:sz="4" w:space="0" w:color="000000"/>
            </w:tcBorders>
          </w:tcPr>
          <w:p w14:paraId="6790B775" w14:textId="27C208D4"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2015-16</w:t>
            </w:r>
          </w:p>
        </w:tc>
        <w:tc>
          <w:tcPr>
            <w:tcW w:w="1243" w:type="dxa"/>
            <w:tcBorders>
              <w:top w:val="single" w:sz="4" w:space="0" w:color="000000"/>
              <w:left w:val="single" w:sz="4" w:space="0" w:color="000000"/>
              <w:bottom w:val="single" w:sz="4" w:space="0" w:color="000000"/>
              <w:right w:val="single" w:sz="4" w:space="0" w:color="000000"/>
            </w:tcBorders>
          </w:tcPr>
          <w:p w14:paraId="35DB03A2" w14:textId="59D98162"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-0.64</w:t>
            </w:r>
          </w:p>
        </w:tc>
        <w:tc>
          <w:tcPr>
            <w:tcW w:w="1309" w:type="dxa"/>
            <w:tcBorders>
              <w:top w:val="single" w:sz="4" w:space="0" w:color="000000"/>
              <w:left w:val="single" w:sz="4" w:space="0" w:color="000000"/>
              <w:bottom w:val="single" w:sz="4" w:space="0" w:color="000000"/>
              <w:right w:val="single" w:sz="4" w:space="0" w:color="000000"/>
            </w:tcBorders>
          </w:tcPr>
          <w:p w14:paraId="2E27288E" w14:textId="08457AAD"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2.73</w:t>
            </w:r>
          </w:p>
        </w:tc>
        <w:tc>
          <w:tcPr>
            <w:tcW w:w="1526" w:type="dxa"/>
            <w:tcBorders>
              <w:top w:val="single" w:sz="4" w:space="0" w:color="000000"/>
              <w:left w:val="single" w:sz="4" w:space="0" w:color="000000"/>
              <w:bottom w:val="single" w:sz="4" w:space="0" w:color="000000"/>
              <w:right w:val="single" w:sz="4" w:space="0" w:color="000000"/>
            </w:tcBorders>
          </w:tcPr>
          <w:p w14:paraId="2F4BAD19" w14:textId="6C7FEBCD"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3.46</w:t>
            </w:r>
          </w:p>
        </w:tc>
      </w:tr>
      <w:tr w:rsidR="00270CFB" w:rsidRPr="00270CFB" w14:paraId="141F0901" w14:textId="77777777" w:rsidTr="00270CFB">
        <w:trPr>
          <w:trHeight w:val="218"/>
          <w:jc w:val="center"/>
        </w:trPr>
        <w:tc>
          <w:tcPr>
            <w:tcW w:w="811" w:type="dxa"/>
            <w:tcBorders>
              <w:top w:val="single" w:sz="4" w:space="0" w:color="000000"/>
              <w:left w:val="single" w:sz="4" w:space="0" w:color="000000"/>
              <w:bottom w:val="single" w:sz="4" w:space="0" w:color="000000"/>
              <w:right w:val="single" w:sz="4" w:space="0" w:color="000000"/>
            </w:tcBorders>
          </w:tcPr>
          <w:p w14:paraId="791F5118" w14:textId="02861714"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2004-05</w:t>
            </w:r>
          </w:p>
        </w:tc>
        <w:tc>
          <w:tcPr>
            <w:tcW w:w="994" w:type="dxa"/>
            <w:tcBorders>
              <w:top w:val="single" w:sz="4" w:space="0" w:color="000000"/>
              <w:left w:val="single" w:sz="4" w:space="0" w:color="000000"/>
              <w:bottom w:val="single" w:sz="4" w:space="0" w:color="000000"/>
              <w:right w:val="single" w:sz="4" w:space="0" w:color="000000"/>
            </w:tcBorders>
          </w:tcPr>
          <w:p w14:paraId="41770CAA" w14:textId="6D301AA0"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4.81</w:t>
            </w:r>
          </w:p>
        </w:tc>
        <w:tc>
          <w:tcPr>
            <w:tcW w:w="1309" w:type="dxa"/>
            <w:tcBorders>
              <w:top w:val="single" w:sz="4" w:space="0" w:color="000000"/>
              <w:left w:val="single" w:sz="4" w:space="0" w:color="000000"/>
              <w:bottom w:val="single" w:sz="4" w:space="0" w:color="000000"/>
              <w:right w:val="single" w:sz="4" w:space="0" w:color="000000"/>
            </w:tcBorders>
          </w:tcPr>
          <w:p w14:paraId="0F2DB4D8" w14:textId="697A6D74"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2.65</w:t>
            </w:r>
          </w:p>
        </w:tc>
        <w:tc>
          <w:tcPr>
            <w:tcW w:w="1276" w:type="dxa"/>
            <w:tcBorders>
              <w:top w:val="single" w:sz="4" w:space="0" w:color="000000"/>
              <w:left w:val="single" w:sz="4" w:space="0" w:color="000000"/>
              <w:bottom w:val="single" w:sz="4" w:space="0" w:color="000000"/>
              <w:right w:val="single" w:sz="4" w:space="0" w:color="000000"/>
            </w:tcBorders>
          </w:tcPr>
          <w:p w14:paraId="677F8933" w14:textId="18C5D954"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2.84</w:t>
            </w:r>
          </w:p>
        </w:tc>
        <w:tc>
          <w:tcPr>
            <w:tcW w:w="850" w:type="dxa"/>
            <w:tcBorders>
              <w:top w:val="single" w:sz="4" w:space="0" w:color="000000"/>
              <w:left w:val="single" w:sz="4" w:space="0" w:color="000000"/>
              <w:bottom w:val="single" w:sz="4" w:space="0" w:color="000000"/>
              <w:right w:val="single" w:sz="4" w:space="0" w:color="000000"/>
            </w:tcBorders>
          </w:tcPr>
          <w:p w14:paraId="22BF555A" w14:textId="792F2B5A"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2016-17</w:t>
            </w:r>
          </w:p>
        </w:tc>
        <w:tc>
          <w:tcPr>
            <w:tcW w:w="1243" w:type="dxa"/>
            <w:tcBorders>
              <w:top w:val="single" w:sz="4" w:space="0" w:color="000000"/>
              <w:left w:val="single" w:sz="4" w:space="0" w:color="000000"/>
              <w:bottom w:val="single" w:sz="4" w:space="0" w:color="000000"/>
              <w:right w:val="single" w:sz="4" w:space="0" w:color="000000"/>
            </w:tcBorders>
          </w:tcPr>
          <w:p w14:paraId="213A1FC9" w14:textId="219F129C"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6.39</w:t>
            </w:r>
          </w:p>
        </w:tc>
        <w:tc>
          <w:tcPr>
            <w:tcW w:w="1309" w:type="dxa"/>
            <w:tcBorders>
              <w:top w:val="single" w:sz="4" w:space="0" w:color="000000"/>
              <w:left w:val="single" w:sz="4" w:space="0" w:color="000000"/>
              <w:bottom w:val="single" w:sz="4" w:space="0" w:color="000000"/>
              <w:right w:val="single" w:sz="4" w:space="0" w:color="000000"/>
            </w:tcBorders>
          </w:tcPr>
          <w:p w14:paraId="4DE21D70" w14:textId="6E99A856"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3.15</w:t>
            </w:r>
          </w:p>
        </w:tc>
        <w:tc>
          <w:tcPr>
            <w:tcW w:w="1526" w:type="dxa"/>
            <w:tcBorders>
              <w:top w:val="single" w:sz="4" w:space="0" w:color="000000"/>
              <w:left w:val="single" w:sz="4" w:space="0" w:color="000000"/>
              <w:bottom w:val="single" w:sz="4" w:space="0" w:color="000000"/>
              <w:right w:val="single" w:sz="4" w:space="0" w:color="000000"/>
            </w:tcBorders>
          </w:tcPr>
          <w:p w14:paraId="76902D19" w14:textId="17DBD7E4"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3.57</w:t>
            </w:r>
          </w:p>
        </w:tc>
      </w:tr>
      <w:tr w:rsidR="00270CFB" w:rsidRPr="00270CFB" w14:paraId="7FD17D22" w14:textId="77777777" w:rsidTr="00270CFB">
        <w:trPr>
          <w:trHeight w:val="216"/>
          <w:jc w:val="center"/>
        </w:trPr>
        <w:tc>
          <w:tcPr>
            <w:tcW w:w="811" w:type="dxa"/>
            <w:tcBorders>
              <w:top w:val="single" w:sz="4" w:space="0" w:color="000000"/>
              <w:left w:val="single" w:sz="4" w:space="0" w:color="000000"/>
              <w:bottom w:val="single" w:sz="4" w:space="0" w:color="000000"/>
              <w:right w:val="single" w:sz="4" w:space="0" w:color="000000"/>
            </w:tcBorders>
          </w:tcPr>
          <w:p w14:paraId="05A914A7" w14:textId="67F607FD"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2005-06</w:t>
            </w:r>
          </w:p>
        </w:tc>
        <w:tc>
          <w:tcPr>
            <w:tcW w:w="994" w:type="dxa"/>
            <w:tcBorders>
              <w:top w:val="single" w:sz="4" w:space="0" w:color="000000"/>
              <w:left w:val="single" w:sz="4" w:space="0" w:color="000000"/>
              <w:bottom w:val="single" w:sz="4" w:space="0" w:color="000000"/>
              <w:right w:val="single" w:sz="4" w:space="0" w:color="000000"/>
            </w:tcBorders>
          </w:tcPr>
          <w:p w14:paraId="428A015E" w14:textId="649D5DA8"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4.87</w:t>
            </w:r>
          </w:p>
        </w:tc>
        <w:tc>
          <w:tcPr>
            <w:tcW w:w="1309" w:type="dxa"/>
            <w:tcBorders>
              <w:top w:val="single" w:sz="4" w:space="0" w:color="000000"/>
              <w:left w:val="single" w:sz="4" w:space="0" w:color="000000"/>
              <w:bottom w:val="single" w:sz="4" w:space="0" w:color="000000"/>
              <w:right w:val="single" w:sz="4" w:space="0" w:color="000000"/>
            </w:tcBorders>
          </w:tcPr>
          <w:p w14:paraId="43633D8D" w14:textId="041EF3B1"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2.58</w:t>
            </w:r>
          </w:p>
        </w:tc>
        <w:tc>
          <w:tcPr>
            <w:tcW w:w="1276" w:type="dxa"/>
            <w:tcBorders>
              <w:top w:val="single" w:sz="4" w:space="0" w:color="000000"/>
              <w:left w:val="single" w:sz="4" w:space="0" w:color="000000"/>
              <w:bottom w:val="single" w:sz="4" w:space="0" w:color="000000"/>
              <w:right w:val="single" w:sz="4" w:space="0" w:color="000000"/>
            </w:tcBorders>
          </w:tcPr>
          <w:p w14:paraId="513D3239" w14:textId="327771DE"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2.91</w:t>
            </w:r>
          </w:p>
        </w:tc>
        <w:tc>
          <w:tcPr>
            <w:tcW w:w="850" w:type="dxa"/>
            <w:tcBorders>
              <w:top w:val="single" w:sz="4" w:space="0" w:color="000000"/>
              <w:left w:val="single" w:sz="4" w:space="0" w:color="000000"/>
              <w:bottom w:val="single" w:sz="4" w:space="0" w:color="000000"/>
              <w:right w:val="single" w:sz="4" w:space="0" w:color="000000"/>
            </w:tcBorders>
          </w:tcPr>
          <w:p w14:paraId="33BC930B" w14:textId="2B581DB4"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2017-18</w:t>
            </w:r>
          </w:p>
        </w:tc>
        <w:tc>
          <w:tcPr>
            <w:tcW w:w="1243" w:type="dxa"/>
            <w:tcBorders>
              <w:top w:val="single" w:sz="4" w:space="0" w:color="000000"/>
              <w:left w:val="single" w:sz="4" w:space="0" w:color="000000"/>
              <w:bottom w:val="single" w:sz="4" w:space="0" w:color="000000"/>
              <w:right w:val="single" w:sz="4" w:space="0" w:color="000000"/>
            </w:tcBorders>
          </w:tcPr>
          <w:p w14:paraId="6461DAC5" w14:textId="6E7843E0"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5.13</w:t>
            </w:r>
          </w:p>
        </w:tc>
        <w:tc>
          <w:tcPr>
            <w:tcW w:w="1309" w:type="dxa"/>
            <w:tcBorders>
              <w:top w:val="single" w:sz="4" w:space="0" w:color="000000"/>
              <w:left w:val="single" w:sz="4" w:space="0" w:color="000000"/>
              <w:bottom w:val="single" w:sz="4" w:space="0" w:color="000000"/>
              <w:right w:val="single" w:sz="4" w:space="0" w:color="000000"/>
            </w:tcBorders>
          </w:tcPr>
          <w:p w14:paraId="1912A63D" w14:textId="16D0DF24"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1.10</w:t>
            </w:r>
          </w:p>
        </w:tc>
        <w:tc>
          <w:tcPr>
            <w:tcW w:w="1526" w:type="dxa"/>
            <w:tcBorders>
              <w:top w:val="single" w:sz="4" w:space="0" w:color="000000"/>
              <w:left w:val="single" w:sz="4" w:space="0" w:color="000000"/>
              <w:bottom w:val="single" w:sz="4" w:space="0" w:color="000000"/>
              <w:right w:val="single" w:sz="4" w:space="0" w:color="000000"/>
            </w:tcBorders>
          </w:tcPr>
          <w:p w14:paraId="7B80307F" w14:textId="660D17CE"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3.71</w:t>
            </w:r>
          </w:p>
        </w:tc>
      </w:tr>
      <w:tr w:rsidR="00270CFB" w:rsidRPr="00270CFB" w14:paraId="1672973D" w14:textId="77777777" w:rsidTr="00270CFB">
        <w:trPr>
          <w:trHeight w:val="216"/>
          <w:jc w:val="center"/>
        </w:trPr>
        <w:tc>
          <w:tcPr>
            <w:tcW w:w="811" w:type="dxa"/>
            <w:tcBorders>
              <w:top w:val="single" w:sz="4" w:space="0" w:color="000000"/>
              <w:left w:val="single" w:sz="4" w:space="0" w:color="000000"/>
              <w:bottom w:val="single" w:sz="4" w:space="0" w:color="000000"/>
              <w:right w:val="single" w:sz="4" w:space="0" w:color="000000"/>
            </w:tcBorders>
          </w:tcPr>
          <w:p w14:paraId="22BA6B14" w14:textId="1F572EBA"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2006-07</w:t>
            </w:r>
          </w:p>
        </w:tc>
        <w:tc>
          <w:tcPr>
            <w:tcW w:w="994" w:type="dxa"/>
            <w:tcBorders>
              <w:top w:val="single" w:sz="4" w:space="0" w:color="000000"/>
              <w:left w:val="single" w:sz="4" w:space="0" w:color="000000"/>
              <w:bottom w:val="single" w:sz="4" w:space="0" w:color="000000"/>
              <w:right w:val="single" w:sz="4" w:space="0" w:color="000000"/>
            </w:tcBorders>
          </w:tcPr>
          <w:p w14:paraId="64AA9D21" w14:textId="6EA856D5"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6.76</w:t>
            </w:r>
          </w:p>
        </w:tc>
        <w:tc>
          <w:tcPr>
            <w:tcW w:w="1309" w:type="dxa"/>
            <w:tcBorders>
              <w:top w:val="single" w:sz="4" w:space="0" w:color="000000"/>
              <w:left w:val="single" w:sz="4" w:space="0" w:color="000000"/>
              <w:bottom w:val="single" w:sz="4" w:space="0" w:color="000000"/>
              <w:right w:val="single" w:sz="4" w:space="0" w:color="000000"/>
            </w:tcBorders>
          </w:tcPr>
          <w:p w14:paraId="005AE40B" w14:textId="4B180B3C"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0.89</w:t>
            </w:r>
          </w:p>
        </w:tc>
        <w:tc>
          <w:tcPr>
            <w:tcW w:w="1276" w:type="dxa"/>
            <w:tcBorders>
              <w:top w:val="single" w:sz="4" w:space="0" w:color="000000"/>
              <w:left w:val="single" w:sz="4" w:space="0" w:color="000000"/>
              <w:bottom w:val="single" w:sz="4" w:space="0" w:color="000000"/>
              <w:right w:val="single" w:sz="4" w:space="0" w:color="000000"/>
            </w:tcBorders>
          </w:tcPr>
          <w:p w14:paraId="39EB206F" w14:textId="7473DF53"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3.08</w:t>
            </w:r>
          </w:p>
        </w:tc>
        <w:tc>
          <w:tcPr>
            <w:tcW w:w="850" w:type="dxa"/>
            <w:tcBorders>
              <w:top w:val="single" w:sz="4" w:space="0" w:color="000000"/>
              <w:left w:val="single" w:sz="4" w:space="0" w:color="000000"/>
              <w:bottom w:val="single" w:sz="4" w:space="0" w:color="000000"/>
              <w:right w:val="single" w:sz="4" w:space="0" w:color="000000"/>
            </w:tcBorders>
          </w:tcPr>
          <w:p w14:paraId="0C482323" w14:textId="1C4B6DE3"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2018-19</w:t>
            </w:r>
          </w:p>
        </w:tc>
        <w:tc>
          <w:tcPr>
            <w:tcW w:w="1243" w:type="dxa"/>
            <w:tcBorders>
              <w:top w:val="single" w:sz="4" w:space="0" w:color="000000"/>
              <w:left w:val="single" w:sz="4" w:space="0" w:color="000000"/>
              <w:bottom w:val="single" w:sz="4" w:space="0" w:color="000000"/>
              <w:right w:val="single" w:sz="4" w:space="0" w:color="000000"/>
            </w:tcBorders>
          </w:tcPr>
          <w:p w14:paraId="4678AB4A" w14:textId="14C36553"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11.16</w:t>
            </w:r>
          </w:p>
        </w:tc>
        <w:tc>
          <w:tcPr>
            <w:tcW w:w="1309" w:type="dxa"/>
            <w:tcBorders>
              <w:top w:val="single" w:sz="4" w:space="0" w:color="000000"/>
              <w:left w:val="single" w:sz="4" w:space="0" w:color="000000"/>
              <w:bottom w:val="single" w:sz="4" w:space="0" w:color="000000"/>
              <w:right w:val="single" w:sz="4" w:space="0" w:color="000000"/>
            </w:tcBorders>
          </w:tcPr>
          <w:p w14:paraId="1E500ADB" w14:textId="2712DC0C"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6.67</w:t>
            </w:r>
          </w:p>
        </w:tc>
        <w:tc>
          <w:tcPr>
            <w:tcW w:w="1526" w:type="dxa"/>
            <w:tcBorders>
              <w:top w:val="single" w:sz="4" w:space="0" w:color="000000"/>
              <w:left w:val="single" w:sz="4" w:space="0" w:color="000000"/>
              <w:bottom w:val="single" w:sz="4" w:space="0" w:color="000000"/>
              <w:right w:val="single" w:sz="4" w:space="0" w:color="000000"/>
            </w:tcBorders>
          </w:tcPr>
          <w:p w14:paraId="7FBD2648" w14:textId="1990895C"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3.86</w:t>
            </w:r>
          </w:p>
        </w:tc>
      </w:tr>
      <w:tr w:rsidR="00270CFB" w:rsidRPr="00270CFB" w14:paraId="3E293240" w14:textId="77777777" w:rsidTr="00270CFB">
        <w:trPr>
          <w:trHeight w:val="218"/>
          <w:jc w:val="center"/>
        </w:trPr>
        <w:tc>
          <w:tcPr>
            <w:tcW w:w="811" w:type="dxa"/>
            <w:tcBorders>
              <w:top w:val="single" w:sz="4" w:space="0" w:color="000000"/>
              <w:left w:val="single" w:sz="4" w:space="0" w:color="000000"/>
              <w:bottom w:val="single" w:sz="4" w:space="0" w:color="000000"/>
              <w:right w:val="single" w:sz="4" w:space="0" w:color="000000"/>
            </w:tcBorders>
          </w:tcPr>
          <w:p w14:paraId="4520B509" w14:textId="58F24F75"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2007-08</w:t>
            </w:r>
          </w:p>
        </w:tc>
        <w:tc>
          <w:tcPr>
            <w:tcW w:w="994" w:type="dxa"/>
            <w:tcBorders>
              <w:top w:val="single" w:sz="4" w:space="0" w:color="000000"/>
              <w:left w:val="single" w:sz="4" w:space="0" w:color="000000"/>
              <w:bottom w:val="single" w:sz="4" w:space="0" w:color="000000"/>
              <w:right w:val="single" w:sz="4" w:space="0" w:color="000000"/>
            </w:tcBorders>
          </w:tcPr>
          <w:p w14:paraId="12CDE4C0" w14:textId="62DF2ED1"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-0.83</w:t>
            </w:r>
          </w:p>
        </w:tc>
        <w:tc>
          <w:tcPr>
            <w:tcW w:w="1309" w:type="dxa"/>
            <w:tcBorders>
              <w:top w:val="single" w:sz="4" w:space="0" w:color="000000"/>
              <w:left w:val="single" w:sz="4" w:space="0" w:color="000000"/>
              <w:bottom w:val="single" w:sz="4" w:space="0" w:color="000000"/>
              <w:right w:val="single" w:sz="4" w:space="0" w:color="000000"/>
            </w:tcBorders>
          </w:tcPr>
          <w:p w14:paraId="7FCD625A" w14:textId="2713F6AC"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1.94</w:t>
            </w:r>
          </w:p>
        </w:tc>
        <w:tc>
          <w:tcPr>
            <w:tcW w:w="1276" w:type="dxa"/>
            <w:tcBorders>
              <w:top w:val="single" w:sz="4" w:space="0" w:color="000000"/>
              <w:left w:val="single" w:sz="4" w:space="0" w:color="000000"/>
              <w:bottom w:val="single" w:sz="4" w:space="0" w:color="000000"/>
              <w:right w:val="single" w:sz="4" w:space="0" w:color="000000"/>
            </w:tcBorders>
          </w:tcPr>
          <w:p w14:paraId="05431747" w14:textId="43EAE9CB"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2.99</w:t>
            </w:r>
          </w:p>
        </w:tc>
        <w:tc>
          <w:tcPr>
            <w:tcW w:w="850" w:type="dxa"/>
            <w:tcBorders>
              <w:top w:val="single" w:sz="4" w:space="0" w:color="000000"/>
              <w:left w:val="single" w:sz="4" w:space="0" w:color="000000"/>
              <w:bottom w:val="single" w:sz="4" w:space="0" w:color="000000"/>
              <w:right w:val="single" w:sz="4" w:space="0" w:color="000000"/>
            </w:tcBorders>
          </w:tcPr>
          <w:p w14:paraId="79E0A694" w14:textId="2617EB43"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2019-20</w:t>
            </w:r>
          </w:p>
        </w:tc>
        <w:tc>
          <w:tcPr>
            <w:tcW w:w="1243" w:type="dxa"/>
            <w:tcBorders>
              <w:top w:val="single" w:sz="4" w:space="0" w:color="000000"/>
              <w:left w:val="single" w:sz="4" w:space="0" w:color="000000"/>
              <w:bottom w:val="single" w:sz="4" w:space="0" w:color="000000"/>
              <w:right w:val="single" w:sz="4" w:space="0" w:color="000000"/>
            </w:tcBorders>
          </w:tcPr>
          <w:p w14:paraId="3A6366EA" w14:textId="7EA92CFF"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0.99</w:t>
            </w:r>
          </w:p>
        </w:tc>
        <w:tc>
          <w:tcPr>
            <w:tcW w:w="1309" w:type="dxa"/>
            <w:tcBorders>
              <w:top w:val="single" w:sz="4" w:space="0" w:color="000000"/>
              <w:left w:val="single" w:sz="4" w:space="0" w:color="000000"/>
              <w:bottom w:val="single" w:sz="4" w:space="0" w:color="000000"/>
              <w:right w:val="single" w:sz="4" w:space="0" w:color="000000"/>
            </w:tcBorders>
          </w:tcPr>
          <w:p w14:paraId="126FEF42" w14:textId="3B3033AA"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2.74</w:t>
            </w:r>
          </w:p>
        </w:tc>
        <w:tc>
          <w:tcPr>
            <w:tcW w:w="1526" w:type="dxa"/>
            <w:tcBorders>
              <w:top w:val="single" w:sz="4" w:space="0" w:color="000000"/>
              <w:left w:val="single" w:sz="4" w:space="0" w:color="000000"/>
              <w:bottom w:val="single" w:sz="4" w:space="0" w:color="000000"/>
              <w:right w:val="single" w:sz="4" w:space="0" w:color="000000"/>
            </w:tcBorders>
          </w:tcPr>
          <w:p w14:paraId="6B3A7F0E" w14:textId="433AD281"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3.80</w:t>
            </w:r>
          </w:p>
        </w:tc>
      </w:tr>
      <w:tr w:rsidR="00270CFB" w:rsidRPr="00270CFB" w14:paraId="200A92E7" w14:textId="77777777" w:rsidTr="00270CFB">
        <w:trPr>
          <w:trHeight w:val="216"/>
          <w:jc w:val="center"/>
        </w:trPr>
        <w:tc>
          <w:tcPr>
            <w:tcW w:w="811" w:type="dxa"/>
            <w:tcBorders>
              <w:top w:val="single" w:sz="4" w:space="0" w:color="000000"/>
              <w:left w:val="single" w:sz="4" w:space="0" w:color="000000"/>
              <w:bottom w:val="single" w:sz="4" w:space="0" w:color="000000"/>
              <w:right w:val="single" w:sz="4" w:space="0" w:color="000000"/>
            </w:tcBorders>
          </w:tcPr>
          <w:p w14:paraId="4D7985F5" w14:textId="42AA7F39"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2008-09</w:t>
            </w:r>
          </w:p>
        </w:tc>
        <w:tc>
          <w:tcPr>
            <w:tcW w:w="994" w:type="dxa"/>
            <w:tcBorders>
              <w:top w:val="single" w:sz="4" w:space="0" w:color="000000"/>
              <w:left w:val="single" w:sz="4" w:space="0" w:color="000000"/>
              <w:bottom w:val="single" w:sz="4" w:space="0" w:color="000000"/>
              <w:right w:val="single" w:sz="4" w:space="0" w:color="000000"/>
            </w:tcBorders>
          </w:tcPr>
          <w:p w14:paraId="4A14F77F" w14:textId="21DF77D0"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0.27</w:t>
            </w:r>
          </w:p>
        </w:tc>
        <w:tc>
          <w:tcPr>
            <w:tcW w:w="1309" w:type="dxa"/>
            <w:tcBorders>
              <w:top w:val="single" w:sz="4" w:space="0" w:color="000000"/>
              <w:left w:val="single" w:sz="4" w:space="0" w:color="000000"/>
              <w:bottom w:val="single" w:sz="4" w:space="0" w:color="000000"/>
              <w:right w:val="single" w:sz="4" w:space="0" w:color="000000"/>
            </w:tcBorders>
          </w:tcPr>
          <w:p w14:paraId="2167A7C5" w14:textId="150432B1"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3.10</w:t>
            </w:r>
          </w:p>
        </w:tc>
        <w:tc>
          <w:tcPr>
            <w:tcW w:w="1276" w:type="dxa"/>
            <w:tcBorders>
              <w:top w:val="single" w:sz="4" w:space="0" w:color="000000"/>
              <w:left w:val="single" w:sz="4" w:space="0" w:color="000000"/>
              <w:bottom w:val="single" w:sz="4" w:space="0" w:color="000000"/>
              <w:right w:val="single" w:sz="4" w:space="0" w:color="000000"/>
            </w:tcBorders>
          </w:tcPr>
          <w:p w14:paraId="209BE1DF" w14:textId="5D1978C1"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2.91</w:t>
            </w:r>
          </w:p>
        </w:tc>
        <w:tc>
          <w:tcPr>
            <w:tcW w:w="850" w:type="dxa"/>
            <w:tcBorders>
              <w:top w:val="single" w:sz="4" w:space="0" w:color="000000"/>
              <w:left w:val="single" w:sz="4" w:space="0" w:color="000000"/>
              <w:bottom w:val="single" w:sz="4" w:space="0" w:color="000000"/>
              <w:right w:val="single" w:sz="4" w:space="0" w:color="000000"/>
            </w:tcBorders>
          </w:tcPr>
          <w:p w14:paraId="1734EF6C" w14:textId="353A76C1"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2020-21</w:t>
            </w:r>
          </w:p>
        </w:tc>
        <w:tc>
          <w:tcPr>
            <w:tcW w:w="1243" w:type="dxa"/>
            <w:tcBorders>
              <w:top w:val="single" w:sz="4" w:space="0" w:color="000000"/>
              <w:left w:val="single" w:sz="4" w:space="0" w:color="000000"/>
              <w:bottom w:val="single" w:sz="4" w:space="0" w:color="000000"/>
              <w:right w:val="single" w:sz="4" w:space="0" w:color="000000"/>
            </w:tcBorders>
          </w:tcPr>
          <w:p w14:paraId="64D1B9AE" w14:textId="1EEAA082"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-5.72</w:t>
            </w:r>
          </w:p>
        </w:tc>
        <w:tc>
          <w:tcPr>
            <w:tcW w:w="1309" w:type="dxa"/>
            <w:tcBorders>
              <w:top w:val="single" w:sz="4" w:space="0" w:color="000000"/>
              <w:left w:val="single" w:sz="4" w:space="0" w:color="000000"/>
              <w:bottom w:val="single" w:sz="4" w:space="0" w:color="000000"/>
              <w:right w:val="single" w:sz="4" w:space="0" w:color="000000"/>
            </w:tcBorders>
          </w:tcPr>
          <w:p w14:paraId="5CCD31EF" w14:textId="2A1C5F43"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-7.42</w:t>
            </w:r>
          </w:p>
        </w:tc>
        <w:tc>
          <w:tcPr>
            <w:tcW w:w="1526" w:type="dxa"/>
            <w:tcBorders>
              <w:top w:val="single" w:sz="4" w:space="0" w:color="000000"/>
              <w:left w:val="single" w:sz="4" w:space="0" w:color="000000"/>
              <w:bottom w:val="single" w:sz="4" w:space="0" w:color="000000"/>
              <w:right w:val="single" w:sz="4" w:space="0" w:color="000000"/>
            </w:tcBorders>
          </w:tcPr>
          <w:p w14:paraId="470182FA" w14:textId="1D7F647C"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3.87</w:t>
            </w:r>
          </w:p>
        </w:tc>
      </w:tr>
      <w:tr w:rsidR="00270CFB" w:rsidRPr="00270CFB" w14:paraId="1312FD3C" w14:textId="77777777" w:rsidTr="00270CFB">
        <w:trPr>
          <w:trHeight w:val="218"/>
          <w:jc w:val="center"/>
        </w:trPr>
        <w:tc>
          <w:tcPr>
            <w:tcW w:w="811" w:type="dxa"/>
            <w:tcBorders>
              <w:top w:val="single" w:sz="4" w:space="0" w:color="000000"/>
              <w:left w:val="single" w:sz="4" w:space="0" w:color="000000"/>
              <w:bottom w:val="single" w:sz="4" w:space="0" w:color="000000"/>
              <w:right w:val="single" w:sz="4" w:space="0" w:color="000000"/>
            </w:tcBorders>
          </w:tcPr>
          <w:p w14:paraId="50B278D7" w14:textId="3B3EA60A"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2009-10</w:t>
            </w:r>
          </w:p>
        </w:tc>
        <w:tc>
          <w:tcPr>
            <w:tcW w:w="994" w:type="dxa"/>
            <w:tcBorders>
              <w:top w:val="single" w:sz="4" w:space="0" w:color="000000"/>
              <w:left w:val="single" w:sz="4" w:space="0" w:color="000000"/>
              <w:bottom w:val="single" w:sz="4" w:space="0" w:color="000000"/>
              <w:right w:val="single" w:sz="4" w:space="0" w:color="000000"/>
            </w:tcBorders>
          </w:tcPr>
          <w:p w14:paraId="69D2B089" w14:textId="6D74A1ED"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7.18</w:t>
            </w:r>
          </w:p>
        </w:tc>
        <w:tc>
          <w:tcPr>
            <w:tcW w:w="1309" w:type="dxa"/>
            <w:tcBorders>
              <w:top w:val="single" w:sz="4" w:space="0" w:color="000000"/>
              <w:left w:val="single" w:sz="4" w:space="0" w:color="000000"/>
              <w:bottom w:val="single" w:sz="4" w:space="0" w:color="000000"/>
              <w:right w:val="single" w:sz="4" w:space="0" w:color="000000"/>
            </w:tcBorders>
          </w:tcPr>
          <w:p w14:paraId="52CB6F34" w14:textId="2E74E833"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8.03</w:t>
            </w:r>
          </w:p>
        </w:tc>
        <w:tc>
          <w:tcPr>
            <w:tcW w:w="1276" w:type="dxa"/>
            <w:tcBorders>
              <w:top w:val="single" w:sz="4" w:space="0" w:color="000000"/>
              <w:left w:val="single" w:sz="4" w:space="0" w:color="000000"/>
              <w:bottom w:val="single" w:sz="4" w:space="0" w:color="000000"/>
              <w:right w:val="single" w:sz="4" w:space="0" w:color="000000"/>
            </w:tcBorders>
          </w:tcPr>
          <w:p w14:paraId="61760C42" w14:textId="55FCC3F8"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2.89</w:t>
            </w:r>
          </w:p>
        </w:tc>
        <w:tc>
          <w:tcPr>
            <w:tcW w:w="850" w:type="dxa"/>
            <w:tcBorders>
              <w:top w:val="single" w:sz="4" w:space="0" w:color="000000"/>
              <w:left w:val="single" w:sz="4" w:space="0" w:color="000000"/>
              <w:bottom w:val="single" w:sz="4" w:space="0" w:color="000000"/>
              <w:right w:val="single" w:sz="4" w:space="0" w:color="000000"/>
            </w:tcBorders>
          </w:tcPr>
          <w:p w14:paraId="08C12F2D" w14:textId="5CF6D9F5"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2021-22</w:t>
            </w:r>
          </w:p>
        </w:tc>
        <w:tc>
          <w:tcPr>
            <w:tcW w:w="1243" w:type="dxa"/>
            <w:tcBorders>
              <w:top w:val="single" w:sz="4" w:space="0" w:color="000000"/>
              <w:left w:val="single" w:sz="4" w:space="0" w:color="000000"/>
              <w:bottom w:val="single" w:sz="4" w:space="0" w:color="000000"/>
              <w:right w:val="single" w:sz="4" w:space="0" w:color="000000"/>
            </w:tcBorders>
          </w:tcPr>
          <w:p w14:paraId="763B73BD" w14:textId="0514762E"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3.35</w:t>
            </w:r>
          </w:p>
        </w:tc>
        <w:tc>
          <w:tcPr>
            <w:tcW w:w="1309" w:type="dxa"/>
            <w:tcBorders>
              <w:top w:val="single" w:sz="4" w:space="0" w:color="000000"/>
              <w:left w:val="single" w:sz="4" w:space="0" w:color="000000"/>
              <w:bottom w:val="single" w:sz="4" w:space="0" w:color="000000"/>
              <w:right w:val="single" w:sz="4" w:space="0" w:color="000000"/>
            </w:tcBorders>
          </w:tcPr>
          <w:p w14:paraId="61D401CF" w14:textId="7D0684F2"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0.57</w:t>
            </w:r>
          </w:p>
        </w:tc>
        <w:tc>
          <w:tcPr>
            <w:tcW w:w="1526" w:type="dxa"/>
            <w:tcBorders>
              <w:top w:val="single" w:sz="4" w:space="0" w:color="000000"/>
              <w:left w:val="single" w:sz="4" w:space="0" w:color="000000"/>
              <w:bottom w:val="single" w:sz="4" w:space="0" w:color="000000"/>
              <w:right w:val="single" w:sz="4" w:space="0" w:color="000000"/>
            </w:tcBorders>
          </w:tcPr>
          <w:p w14:paraId="1D564E9F" w14:textId="7E2727A1"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3.98</w:t>
            </w:r>
          </w:p>
        </w:tc>
      </w:tr>
      <w:tr w:rsidR="00270CFB" w:rsidRPr="00270CFB" w14:paraId="3C5A4F42" w14:textId="77777777" w:rsidTr="00270CFB">
        <w:trPr>
          <w:trHeight w:val="216"/>
          <w:jc w:val="center"/>
        </w:trPr>
        <w:tc>
          <w:tcPr>
            <w:tcW w:w="811" w:type="dxa"/>
            <w:tcBorders>
              <w:top w:val="single" w:sz="4" w:space="0" w:color="000000"/>
              <w:left w:val="single" w:sz="4" w:space="0" w:color="000000"/>
              <w:bottom w:val="single" w:sz="4" w:space="0" w:color="000000"/>
              <w:right w:val="single" w:sz="4" w:space="0" w:color="000000"/>
            </w:tcBorders>
          </w:tcPr>
          <w:p w14:paraId="5A89A79C" w14:textId="3F284519"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2010-11</w:t>
            </w:r>
          </w:p>
        </w:tc>
        <w:tc>
          <w:tcPr>
            <w:tcW w:w="994" w:type="dxa"/>
            <w:tcBorders>
              <w:top w:val="single" w:sz="4" w:space="0" w:color="000000"/>
              <w:left w:val="single" w:sz="4" w:space="0" w:color="000000"/>
              <w:bottom w:val="single" w:sz="4" w:space="0" w:color="000000"/>
              <w:right w:val="single" w:sz="4" w:space="0" w:color="000000"/>
            </w:tcBorders>
          </w:tcPr>
          <w:p w14:paraId="6DEFEA14" w14:textId="06EFA26F"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3.65</w:t>
            </w:r>
          </w:p>
        </w:tc>
        <w:tc>
          <w:tcPr>
            <w:tcW w:w="1309" w:type="dxa"/>
            <w:tcBorders>
              <w:top w:val="single" w:sz="4" w:space="0" w:color="000000"/>
              <w:left w:val="single" w:sz="4" w:space="0" w:color="000000"/>
              <w:bottom w:val="single" w:sz="4" w:space="0" w:color="000000"/>
              <w:right w:val="single" w:sz="4" w:space="0" w:color="000000"/>
            </w:tcBorders>
          </w:tcPr>
          <w:p w14:paraId="27F3FC60" w14:textId="32372157"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6.35</w:t>
            </w:r>
          </w:p>
        </w:tc>
        <w:tc>
          <w:tcPr>
            <w:tcW w:w="1276" w:type="dxa"/>
            <w:tcBorders>
              <w:top w:val="single" w:sz="4" w:space="0" w:color="000000"/>
              <w:left w:val="single" w:sz="4" w:space="0" w:color="000000"/>
              <w:bottom w:val="single" w:sz="4" w:space="0" w:color="000000"/>
              <w:right w:val="single" w:sz="4" w:space="0" w:color="000000"/>
            </w:tcBorders>
          </w:tcPr>
          <w:p w14:paraId="5625B322" w14:textId="0806D61C"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2.82</w:t>
            </w:r>
          </w:p>
        </w:tc>
        <w:tc>
          <w:tcPr>
            <w:tcW w:w="850" w:type="dxa"/>
            <w:tcBorders>
              <w:top w:val="single" w:sz="4" w:space="0" w:color="000000"/>
              <w:left w:val="single" w:sz="4" w:space="0" w:color="000000"/>
              <w:bottom w:val="single" w:sz="4" w:space="0" w:color="000000"/>
              <w:right w:val="single" w:sz="4" w:space="0" w:color="000000"/>
            </w:tcBorders>
          </w:tcPr>
          <w:p w14:paraId="7F560B65" w14:textId="095098F0"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2022-23</w:t>
            </w:r>
          </w:p>
        </w:tc>
        <w:tc>
          <w:tcPr>
            <w:tcW w:w="1243" w:type="dxa"/>
            <w:tcBorders>
              <w:top w:val="single" w:sz="4" w:space="0" w:color="000000"/>
              <w:left w:val="single" w:sz="4" w:space="0" w:color="000000"/>
              <w:bottom w:val="single" w:sz="4" w:space="0" w:color="000000"/>
              <w:right w:val="single" w:sz="4" w:space="0" w:color="000000"/>
            </w:tcBorders>
          </w:tcPr>
          <w:p w14:paraId="23001F0C" w14:textId="7407DB78"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4.81</w:t>
            </w:r>
          </w:p>
        </w:tc>
        <w:tc>
          <w:tcPr>
            <w:tcW w:w="1309" w:type="dxa"/>
            <w:tcBorders>
              <w:top w:val="single" w:sz="4" w:space="0" w:color="000000"/>
              <w:left w:val="single" w:sz="4" w:space="0" w:color="000000"/>
              <w:bottom w:val="single" w:sz="4" w:space="0" w:color="000000"/>
              <w:right w:val="single" w:sz="4" w:space="0" w:color="000000"/>
            </w:tcBorders>
          </w:tcPr>
          <w:p w14:paraId="56B3E4DA" w14:textId="6C7B71D8"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5.01</w:t>
            </w:r>
          </w:p>
        </w:tc>
        <w:tc>
          <w:tcPr>
            <w:tcW w:w="1526" w:type="dxa"/>
            <w:tcBorders>
              <w:top w:val="single" w:sz="4" w:space="0" w:color="000000"/>
              <w:left w:val="single" w:sz="4" w:space="0" w:color="000000"/>
              <w:bottom w:val="single" w:sz="4" w:space="0" w:color="000000"/>
              <w:right w:val="single" w:sz="4" w:space="0" w:color="000000"/>
            </w:tcBorders>
          </w:tcPr>
          <w:p w14:paraId="4E5F62B3" w14:textId="56CB50FF"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3.97</w:t>
            </w:r>
          </w:p>
        </w:tc>
      </w:tr>
      <w:tr w:rsidR="00270CFB" w:rsidRPr="00270CFB" w14:paraId="0B91D459" w14:textId="77777777" w:rsidTr="00270CFB">
        <w:trPr>
          <w:trHeight w:val="218"/>
          <w:jc w:val="center"/>
        </w:trPr>
        <w:tc>
          <w:tcPr>
            <w:tcW w:w="811" w:type="dxa"/>
            <w:tcBorders>
              <w:top w:val="single" w:sz="4" w:space="0" w:color="000000"/>
              <w:left w:val="single" w:sz="4" w:space="0" w:color="000000"/>
              <w:bottom w:val="single" w:sz="4" w:space="0" w:color="000000"/>
              <w:right w:val="single" w:sz="4" w:space="0" w:color="000000"/>
            </w:tcBorders>
          </w:tcPr>
          <w:p w14:paraId="6F9F75D5" w14:textId="50EF2545"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2011-12</w:t>
            </w:r>
          </w:p>
        </w:tc>
        <w:tc>
          <w:tcPr>
            <w:tcW w:w="994" w:type="dxa"/>
            <w:tcBorders>
              <w:top w:val="single" w:sz="4" w:space="0" w:color="000000"/>
              <w:left w:val="single" w:sz="4" w:space="0" w:color="000000"/>
              <w:bottom w:val="single" w:sz="4" w:space="0" w:color="000000"/>
              <w:right w:val="single" w:sz="4" w:space="0" w:color="000000"/>
            </w:tcBorders>
          </w:tcPr>
          <w:p w14:paraId="53786AEF" w14:textId="0175B1B8"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12.98</w:t>
            </w:r>
          </w:p>
        </w:tc>
        <w:tc>
          <w:tcPr>
            <w:tcW w:w="1309" w:type="dxa"/>
            <w:tcBorders>
              <w:top w:val="single" w:sz="4" w:space="0" w:color="000000"/>
              <w:left w:val="single" w:sz="4" w:space="0" w:color="000000"/>
              <w:bottom w:val="single" w:sz="4" w:space="0" w:color="000000"/>
              <w:right w:val="single" w:sz="4" w:space="0" w:color="000000"/>
            </w:tcBorders>
          </w:tcPr>
          <w:p w14:paraId="4DAB24B8" w14:textId="1B2F97AB"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4.27</w:t>
            </w:r>
          </w:p>
        </w:tc>
        <w:tc>
          <w:tcPr>
            <w:tcW w:w="1276" w:type="dxa"/>
            <w:tcBorders>
              <w:top w:val="single" w:sz="4" w:space="0" w:color="000000"/>
              <w:left w:val="single" w:sz="4" w:space="0" w:color="000000"/>
              <w:bottom w:val="single" w:sz="4" w:space="0" w:color="000000"/>
              <w:right w:val="single" w:sz="4" w:space="0" w:color="000000"/>
            </w:tcBorders>
          </w:tcPr>
          <w:p w14:paraId="39AC9524" w14:textId="0BDA3AF7"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3.05</w:t>
            </w:r>
          </w:p>
        </w:tc>
        <w:tc>
          <w:tcPr>
            <w:tcW w:w="850" w:type="dxa"/>
            <w:tcBorders>
              <w:top w:val="single" w:sz="4" w:space="0" w:color="000000"/>
              <w:left w:val="single" w:sz="4" w:space="0" w:color="000000"/>
              <w:bottom w:val="single" w:sz="4" w:space="0" w:color="000000"/>
              <w:right w:val="single" w:sz="4" w:space="0" w:color="000000"/>
            </w:tcBorders>
          </w:tcPr>
          <w:p w14:paraId="2CE247F1" w14:textId="4E14CB6B"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2023-24</w:t>
            </w:r>
          </w:p>
        </w:tc>
        <w:tc>
          <w:tcPr>
            <w:tcW w:w="1243" w:type="dxa"/>
            <w:tcBorders>
              <w:top w:val="single" w:sz="4" w:space="0" w:color="000000"/>
              <w:left w:val="single" w:sz="4" w:space="0" w:color="000000"/>
              <w:bottom w:val="single" w:sz="4" w:space="0" w:color="000000"/>
              <w:right w:val="single" w:sz="4" w:space="0" w:color="000000"/>
            </w:tcBorders>
          </w:tcPr>
          <w:p w14:paraId="7FEEB56C" w14:textId="0ECC941D"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6.37</w:t>
            </w:r>
          </w:p>
        </w:tc>
        <w:tc>
          <w:tcPr>
            <w:tcW w:w="1309" w:type="dxa"/>
            <w:tcBorders>
              <w:top w:val="single" w:sz="4" w:space="0" w:color="000000"/>
              <w:left w:val="single" w:sz="4" w:space="0" w:color="000000"/>
              <w:bottom w:val="single" w:sz="4" w:space="0" w:color="000000"/>
              <w:right w:val="single" w:sz="4" w:space="0" w:color="000000"/>
            </w:tcBorders>
          </w:tcPr>
          <w:p w14:paraId="03B2FE61" w14:textId="595ADC39"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2.81</w:t>
            </w:r>
          </w:p>
        </w:tc>
        <w:tc>
          <w:tcPr>
            <w:tcW w:w="1526" w:type="dxa"/>
            <w:tcBorders>
              <w:top w:val="single" w:sz="4" w:space="0" w:color="000000"/>
              <w:left w:val="single" w:sz="4" w:space="0" w:color="000000"/>
              <w:bottom w:val="single" w:sz="4" w:space="0" w:color="000000"/>
              <w:right w:val="single" w:sz="4" w:space="0" w:color="000000"/>
            </w:tcBorders>
          </w:tcPr>
          <w:p w14:paraId="04D57262" w14:textId="0DBF5FAF"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4.10</w:t>
            </w:r>
          </w:p>
        </w:tc>
      </w:tr>
    </w:tbl>
    <w:p w14:paraId="361A72C2" w14:textId="2021E7FE" w:rsidR="00270CFB" w:rsidRPr="00270CFB" w:rsidRDefault="00270CFB" w:rsidP="00270CFB">
      <w:pPr>
        <w:jc w:val="right"/>
        <w:rPr>
          <w:rFonts w:ascii="Times New Roman" w:hAnsi="Times New Roman" w:cs="Times New Roman"/>
          <w:sz w:val="20"/>
          <w:szCs w:val="20"/>
        </w:rPr>
      </w:pPr>
      <w:r w:rsidRPr="00270CFB">
        <w:rPr>
          <w:rFonts w:ascii="Times New Roman" w:hAnsi="Times New Roman" w:cs="Times New Roman"/>
          <w:sz w:val="20"/>
          <w:szCs w:val="20"/>
        </w:rPr>
        <w:t>(Kumar and Kumar, 2024)</w:t>
      </w:r>
    </w:p>
    <w:p w14:paraId="15011845" w14:textId="077B1590" w:rsidR="00F014D0" w:rsidRDefault="00F014D0" w:rsidP="0000658D">
      <w:pPr>
        <w:jc w:val="both"/>
        <w:rPr>
          <w:rFonts w:ascii="Times New Roman" w:hAnsi="Times New Roman" w:cs="Times New Roman"/>
          <w:b/>
          <w:bCs/>
          <w:sz w:val="24"/>
          <w:szCs w:val="24"/>
        </w:rPr>
      </w:pPr>
    </w:p>
    <w:p w14:paraId="15647F95" w14:textId="2E849A46" w:rsidR="00F014D0" w:rsidRDefault="00F014D0" w:rsidP="0000658D">
      <w:pPr>
        <w:jc w:val="both"/>
        <w:rPr>
          <w:rFonts w:ascii="Times New Roman" w:hAnsi="Times New Roman" w:cs="Times New Roman"/>
          <w:b/>
          <w:bCs/>
          <w:sz w:val="24"/>
          <w:szCs w:val="24"/>
        </w:rPr>
      </w:pPr>
    </w:p>
    <w:p w14:paraId="16C8E1BA" w14:textId="77777777" w:rsidR="00161919" w:rsidRDefault="00161919" w:rsidP="0000658D">
      <w:pPr>
        <w:jc w:val="both"/>
        <w:rPr>
          <w:rFonts w:ascii="Times New Roman" w:hAnsi="Times New Roman" w:cs="Times New Roman"/>
          <w:b/>
          <w:bCs/>
          <w:sz w:val="24"/>
          <w:szCs w:val="24"/>
        </w:rPr>
      </w:pPr>
    </w:p>
    <w:p w14:paraId="1159782E" w14:textId="77777777" w:rsidR="00161919" w:rsidRDefault="00161919" w:rsidP="0000658D">
      <w:pPr>
        <w:jc w:val="both"/>
        <w:rPr>
          <w:rFonts w:ascii="Times New Roman" w:hAnsi="Times New Roman" w:cs="Times New Roman"/>
          <w:b/>
          <w:bCs/>
          <w:sz w:val="24"/>
          <w:szCs w:val="24"/>
        </w:rPr>
      </w:pPr>
    </w:p>
    <w:p w14:paraId="0DA51E1B" w14:textId="77777777" w:rsidR="00161919" w:rsidRDefault="00161919" w:rsidP="0000658D">
      <w:pPr>
        <w:jc w:val="both"/>
        <w:rPr>
          <w:rFonts w:ascii="Times New Roman" w:hAnsi="Times New Roman" w:cs="Times New Roman"/>
          <w:b/>
          <w:bCs/>
          <w:sz w:val="24"/>
          <w:szCs w:val="24"/>
        </w:rPr>
      </w:pPr>
    </w:p>
    <w:p w14:paraId="4678CC32" w14:textId="62C9C8F6" w:rsidR="00747E2D" w:rsidRPr="00747E2D" w:rsidRDefault="00747E2D" w:rsidP="00747E2D">
      <w:pPr>
        <w:ind w:left="715"/>
        <w:jc w:val="center"/>
        <w:rPr>
          <w:rFonts w:ascii="Times New Roman" w:hAnsi="Times New Roman" w:cs="Times New Roman"/>
          <w:b/>
          <w:sz w:val="24"/>
          <w:szCs w:val="24"/>
        </w:rPr>
      </w:pPr>
      <w:r w:rsidRPr="00747E2D">
        <w:rPr>
          <w:rFonts w:ascii="Times New Roman" w:eastAsia="Times New Roman" w:hAnsi="Times New Roman" w:cs="Times New Roman"/>
          <w:b/>
          <w:sz w:val="24"/>
          <w:szCs w:val="24"/>
        </w:rPr>
        <w:t>Figure</w:t>
      </w:r>
      <w:r w:rsidRPr="00747E2D">
        <w:rPr>
          <w:rFonts w:ascii="Times New Roman" w:hAnsi="Times New Roman" w:cs="Times New Roman"/>
          <w:b/>
          <w:sz w:val="24"/>
          <w:szCs w:val="24"/>
        </w:rPr>
        <w:t xml:space="preserve"> 1:  Trend in Annual Growth Rate of Employment in Sericulture Sector in India</w:t>
      </w:r>
    </w:p>
    <w:p w14:paraId="6D010B4D" w14:textId="1A810F4A" w:rsidR="00161919" w:rsidRDefault="00161919" w:rsidP="0000658D">
      <w:pPr>
        <w:jc w:val="both"/>
        <w:rPr>
          <w:rFonts w:ascii="Times New Roman" w:hAnsi="Times New Roman" w:cs="Times New Roman"/>
          <w:b/>
          <w:bCs/>
          <w:sz w:val="24"/>
          <w:szCs w:val="24"/>
        </w:rPr>
      </w:pPr>
    </w:p>
    <w:p w14:paraId="242B9A8C" w14:textId="6434381D" w:rsidR="00161919" w:rsidRDefault="00161919" w:rsidP="0000658D">
      <w:pPr>
        <w:jc w:val="both"/>
        <w:rPr>
          <w:rFonts w:ascii="Times New Roman" w:hAnsi="Times New Roman" w:cs="Times New Roman"/>
          <w:b/>
          <w:bCs/>
          <w:sz w:val="24"/>
          <w:szCs w:val="24"/>
        </w:rPr>
      </w:pPr>
      <w:r>
        <w:rPr>
          <w:noProof/>
        </w:rPr>
        <w:lastRenderedPageBreak/>
        <w:drawing>
          <wp:anchor distT="0" distB="0" distL="114300" distR="114300" simplePos="0" relativeHeight="251660288" behindDoc="1" locked="0" layoutInCell="1" allowOverlap="1" wp14:anchorId="3D197294" wp14:editId="12BB5C60">
            <wp:simplePos x="0" y="0"/>
            <wp:positionH relativeFrom="column">
              <wp:posOffset>853440</wp:posOffset>
            </wp:positionH>
            <wp:positionV relativeFrom="paragraph">
              <wp:posOffset>6350</wp:posOffset>
            </wp:positionV>
            <wp:extent cx="4572000" cy="2743200"/>
            <wp:effectExtent l="0" t="0" r="0" b="0"/>
            <wp:wrapTight wrapText="bothSides">
              <wp:wrapPolygon edited="0">
                <wp:start x="0" y="0"/>
                <wp:lineTo x="0" y="21450"/>
                <wp:lineTo x="21510" y="21450"/>
                <wp:lineTo x="21510" y="0"/>
                <wp:lineTo x="0" y="0"/>
              </wp:wrapPolygon>
            </wp:wrapTight>
            <wp:docPr id="577439208" name="Chart 1">
              <a:extLst xmlns:a="http://schemas.openxmlformats.org/drawingml/2006/main">
                <a:ext uri="{FF2B5EF4-FFF2-40B4-BE49-F238E27FC236}">
                  <a16:creationId xmlns:a16="http://schemas.microsoft.com/office/drawing/2014/main" id="{0257431D-B614-391D-6B34-3FA5F0CAD1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755F5AA8" w14:textId="77777777" w:rsidR="00161919" w:rsidRDefault="00161919" w:rsidP="0000658D">
      <w:pPr>
        <w:jc w:val="both"/>
        <w:rPr>
          <w:rFonts w:ascii="Times New Roman" w:hAnsi="Times New Roman" w:cs="Times New Roman"/>
          <w:b/>
          <w:bCs/>
          <w:sz w:val="24"/>
          <w:szCs w:val="24"/>
        </w:rPr>
      </w:pPr>
    </w:p>
    <w:p w14:paraId="56FD2671" w14:textId="77777777" w:rsidR="00161919" w:rsidRDefault="00161919" w:rsidP="0000658D">
      <w:pPr>
        <w:jc w:val="both"/>
        <w:rPr>
          <w:rFonts w:ascii="Times New Roman" w:hAnsi="Times New Roman" w:cs="Times New Roman"/>
          <w:b/>
          <w:bCs/>
          <w:sz w:val="24"/>
          <w:szCs w:val="24"/>
        </w:rPr>
      </w:pPr>
    </w:p>
    <w:p w14:paraId="6C7E9AA0" w14:textId="77777777" w:rsidR="00161919" w:rsidRDefault="00161919" w:rsidP="0000658D">
      <w:pPr>
        <w:jc w:val="both"/>
        <w:rPr>
          <w:rFonts w:ascii="Times New Roman" w:hAnsi="Times New Roman" w:cs="Times New Roman"/>
          <w:b/>
          <w:bCs/>
          <w:sz w:val="24"/>
          <w:szCs w:val="24"/>
        </w:rPr>
      </w:pPr>
    </w:p>
    <w:p w14:paraId="0249FDDB" w14:textId="77777777" w:rsidR="00161919" w:rsidRDefault="00161919" w:rsidP="0000658D">
      <w:pPr>
        <w:jc w:val="both"/>
        <w:rPr>
          <w:rFonts w:ascii="Times New Roman" w:hAnsi="Times New Roman" w:cs="Times New Roman"/>
          <w:b/>
          <w:bCs/>
          <w:sz w:val="24"/>
          <w:szCs w:val="24"/>
        </w:rPr>
      </w:pPr>
    </w:p>
    <w:p w14:paraId="69A0D32D" w14:textId="77777777" w:rsidR="00161919" w:rsidRDefault="00161919" w:rsidP="0000658D">
      <w:pPr>
        <w:jc w:val="both"/>
        <w:rPr>
          <w:rFonts w:ascii="Times New Roman" w:hAnsi="Times New Roman" w:cs="Times New Roman"/>
          <w:b/>
          <w:bCs/>
          <w:sz w:val="24"/>
          <w:szCs w:val="24"/>
        </w:rPr>
      </w:pPr>
    </w:p>
    <w:p w14:paraId="7607B57B" w14:textId="77777777" w:rsidR="00161919" w:rsidRDefault="00161919" w:rsidP="0000658D">
      <w:pPr>
        <w:jc w:val="both"/>
        <w:rPr>
          <w:rFonts w:ascii="Times New Roman" w:hAnsi="Times New Roman" w:cs="Times New Roman"/>
          <w:b/>
          <w:bCs/>
          <w:sz w:val="24"/>
          <w:szCs w:val="24"/>
        </w:rPr>
      </w:pPr>
    </w:p>
    <w:p w14:paraId="054BC3DB" w14:textId="77777777" w:rsidR="00161919" w:rsidRDefault="00161919" w:rsidP="0000658D">
      <w:pPr>
        <w:jc w:val="both"/>
        <w:rPr>
          <w:rFonts w:ascii="Times New Roman" w:hAnsi="Times New Roman" w:cs="Times New Roman"/>
          <w:b/>
          <w:bCs/>
          <w:sz w:val="24"/>
          <w:szCs w:val="24"/>
        </w:rPr>
      </w:pPr>
    </w:p>
    <w:p w14:paraId="52806327" w14:textId="77777777" w:rsidR="00161919" w:rsidRDefault="00161919" w:rsidP="0000658D">
      <w:pPr>
        <w:jc w:val="both"/>
        <w:rPr>
          <w:rFonts w:ascii="Times New Roman" w:hAnsi="Times New Roman" w:cs="Times New Roman"/>
          <w:b/>
          <w:bCs/>
          <w:sz w:val="24"/>
          <w:szCs w:val="24"/>
        </w:rPr>
      </w:pPr>
    </w:p>
    <w:p w14:paraId="2755FECD" w14:textId="77777777" w:rsidR="00161919" w:rsidRDefault="00161919" w:rsidP="0000658D">
      <w:pPr>
        <w:jc w:val="both"/>
        <w:rPr>
          <w:rFonts w:ascii="Times New Roman" w:hAnsi="Times New Roman" w:cs="Times New Roman"/>
          <w:b/>
          <w:bCs/>
          <w:sz w:val="24"/>
          <w:szCs w:val="24"/>
        </w:rPr>
      </w:pPr>
    </w:p>
    <w:p w14:paraId="5044C205" w14:textId="2B8DA166" w:rsidR="00161919" w:rsidRDefault="00161919" w:rsidP="0000658D">
      <w:pPr>
        <w:jc w:val="both"/>
        <w:rPr>
          <w:rFonts w:ascii="Times New Roman" w:hAnsi="Times New Roman" w:cs="Times New Roman"/>
          <w:b/>
          <w:bCs/>
          <w:sz w:val="24"/>
          <w:szCs w:val="24"/>
        </w:rPr>
      </w:pPr>
    </w:p>
    <w:p w14:paraId="070AA62C" w14:textId="1FC2F626" w:rsidR="00747E2D" w:rsidRPr="00747E2D" w:rsidRDefault="00747E2D" w:rsidP="00747E2D">
      <w:pPr>
        <w:jc w:val="center"/>
        <w:rPr>
          <w:rFonts w:ascii="Times New Roman" w:hAnsi="Times New Roman" w:cs="Times New Roman"/>
          <w:b/>
          <w:sz w:val="28"/>
          <w:szCs w:val="28"/>
        </w:rPr>
      </w:pPr>
      <w:r w:rsidRPr="00747E2D">
        <w:rPr>
          <w:rFonts w:ascii="Times New Roman" w:eastAsia="Times New Roman" w:hAnsi="Times New Roman" w:cs="Times New Roman"/>
          <w:b/>
          <w:sz w:val="24"/>
          <w:szCs w:val="24"/>
        </w:rPr>
        <w:t>Figure</w:t>
      </w:r>
      <w:r w:rsidRPr="00747E2D">
        <w:rPr>
          <w:rFonts w:ascii="Times New Roman" w:hAnsi="Times New Roman" w:cs="Times New Roman"/>
          <w:b/>
          <w:sz w:val="24"/>
          <w:szCs w:val="24"/>
        </w:rPr>
        <w:t xml:space="preserve"> 2: Trends in Labour productivity of the silk industry in India</w:t>
      </w:r>
    </w:p>
    <w:p w14:paraId="38964616" w14:textId="5B125517" w:rsidR="00747E2D" w:rsidRDefault="00747E2D" w:rsidP="0000658D">
      <w:pPr>
        <w:jc w:val="both"/>
        <w:rPr>
          <w:rFonts w:ascii="Times New Roman" w:hAnsi="Times New Roman" w:cs="Times New Roman"/>
          <w:b/>
          <w:bCs/>
          <w:sz w:val="24"/>
          <w:szCs w:val="24"/>
        </w:rPr>
      </w:pPr>
      <w:r>
        <w:rPr>
          <w:noProof/>
        </w:rPr>
        <w:drawing>
          <wp:anchor distT="0" distB="0" distL="114300" distR="114300" simplePos="0" relativeHeight="251661312" behindDoc="1" locked="0" layoutInCell="1" allowOverlap="1" wp14:anchorId="7C3DFC31" wp14:editId="1E78F0F8">
            <wp:simplePos x="0" y="0"/>
            <wp:positionH relativeFrom="column">
              <wp:posOffset>838200</wp:posOffset>
            </wp:positionH>
            <wp:positionV relativeFrom="paragraph">
              <wp:posOffset>7620</wp:posOffset>
            </wp:positionV>
            <wp:extent cx="4572000" cy="2743200"/>
            <wp:effectExtent l="0" t="0" r="0" b="0"/>
            <wp:wrapTight wrapText="bothSides">
              <wp:wrapPolygon edited="0">
                <wp:start x="0" y="0"/>
                <wp:lineTo x="0" y="21450"/>
                <wp:lineTo x="21510" y="21450"/>
                <wp:lineTo x="21510" y="0"/>
                <wp:lineTo x="0" y="0"/>
              </wp:wrapPolygon>
            </wp:wrapTight>
            <wp:docPr id="1278010959" name="Chart 1">
              <a:extLst xmlns:a="http://schemas.openxmlformats.org/drawingml/2006/main">
                <a:ext uri="{FF2B5EF4-FFF2-40B4-BE49-F238E27FC236}">
                  <a16:creationId xmlns:a16="http://schemas.microsoft.com/office/drawing/2014/main" id="{FFB1C7E8-7DDB-A286-AAE2-F95A062278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6C0B6864" w14:textId="77777777" w:rsidR="00747E2D" w:rsidRDefault="00747E2D" w:rsidP="0000658D">
      <w:pPr>
        <w:jc w:val="both"/>
        <w:rPr>
          <w:rFonts w:ascii="Times New Roman" w:hAnsi="Times New Roman" w:cs="Times New Roman"/>
          <w:b/>
          <w:bCs/>
          <w:sz w:val="24"/>
          <w:szCs w:val="24"/>
        </w:rPr>
      </w:pPr>
    </w:p>
    <w:p w14:paraId="29F9454E" w14:textId="77777777" w:rsidR="00747E2D" w:rsidRDefault="00747E2D" w:rsidP="0000658D">
      <w:pPr>
        <w:jc w:val="both"/>
        <w:rPr>
          <w:rFonts w:ascii="Times New Roman" w:hAnsi="Times New Roman" w:cs="Times New Roman"/>
          <w:b/>
          <w:bCs/>
          <w:sz w:val="24"/>
          <w:szCs w:val="24"/>
        </w:rPr>
      </w:pPr>
    </w:p>
    <w:p w14:paraId="0A8D13CA" w14:textId="77777777" w:rsidR="00747E2D" w:rsidRDefault="00747E2D" w:rsidP="0000658D">
      <w:pPr>
        <w:jc w:val="both"/>
        <w:rPr>
          <w:rFonts w:ascii="Times New Roman" w:hAnsi="Times New Roman" w:cs="Times New Roman"/>
          <w:b/>
          <w:bCs/>
          <w:sz w:val="24"/>
          <w:szCs w:val="24"/>
        </w:rPr>
      </w:pPr>
    </w:p>
    <w:p w14:paraId="765698BF" w14:textId="77777777" w:rsidR="00747E2D" w:rsidRDefault="00747E2D" w:rsidP="0000658D">
      <w:pPr>
        <w:jc w:val="both"/>
        <w:rPr>
          <w:rFonts w:ascii="Times New Roman" w:hAnsi="Times New Roman" w:cs="Times New Roman"/>
          <w:b/>
          <w:bCs/>
          <w:sz w:val="24"/>
          <w:szCs w:val="24"/>
        </w:rPr>
      </w:pPr>
    </w:p>
    <w:p w14:paraId="679007E9" w14:textId="77777777" w:rsidR="00747E2D" w:rsidRDefault="00747E2D" w:rsidP="0000658D">
      <w:pPr>
        <w:jc w:val="both"/>
        <w:rPr>
          <w:rFonts w:ascii="Times New Roman" w:hAnsi="Times New Roman" w:cs="Times New Roman"/>
          <w:b/>
          <w:bCs/>
          <w:sz w:val="24"/>
          <w:szCs w:val="24"/>
        </w:rPr>
      </w:pPr>
    </w:p>
    <w:p w14:paraId="73617C3B" w14:textId="77777777" w:rsidR="00747E2D" w:rsidRDefault="00747E2D" w:rsidP="0000658D">
      <w:pPr>
        <w:jc w:val="both"/>
        <w:rPr>
          <w:rFonts w:ascii="Times New Roman" w:hAnsi="Times New Roman" w:cs="Times New Roman"/>
          <w:b/>
          <w:bCs/>
          <w:sz w:val="24"/>
          <w:szCs w:val="24"/>
        </w:rPr>
      </w:pPr>
    </w:p>
    <w:p w14:paraId="412F1754" w14:textId="77777777" w:rsidR="00747E2D" w:rsidRDefault="00747E2D" w:rsidP="0000658D">
      <w:pPr>
        <w:jc w:val="both"/>
        <w:rPr>
          <w:rFonts w:ascii="Times New Roman" w:hAnsi="Times New Roman" w:cs="Times New Roman"/>
          <w:b/>
          <w:bCs/>
          <w:sz w:val="24"/>
          <w:szCs w:val="24"/>
        </w:rPr>
      </w:pPr>
    </w:p>
    <w:p w14:paraId="54457B3B" w14:textId="77777777" w:rsidR="00747E2D" w:rsidRDefault="00747E2D" w:rsidP="0000658D">
      <w:pPr>
        <w:jc w:val="both"/>
        <w:rPr>
          <w:rFonts w:ascii="Times New Roman" w:hAnsi="Times New Roman" w:cs="Times New Roman"/>
          <w:b/>
          <w:bCs/>
          <w:sz w:val="24"/>
          <w:szCs w:val="24"/>
        </w:rPr>
      </w:pPr>
    </w:p>
    <w:p w14:paraId="2D6D319E" w14:textId="77777777" w:rsidR="00747E2D" w:rsidRDefault="00747E2D" w:rsidP="0000658D">
      <w:pPr>
        <w:jc w:val="both"/>
        <w:rPr>
          <w:rFonts w:ascii="Times New Roman" w:hAnsi="Times New Roman" w:cs="Times New Roman"/>
          <w:b/>
          <w:bCs/>
          <w:sz w:val="24"/>
          <w:szCs w:val="24"/>
        </w:rPr>
      </w:pPr>
    </w:p>
    <w:p w14:paraId="3AD773A0" w14:textId="77777777" w:rsidR="00747E2D" w:rsidRDefault="00747E2D" w:rsidP="0000658D">
      <w:pPr>
        <w:jc w:val="both"/>
        <w:rPr>
          <w:rFonts w:ascii="Times New Roman" w:hAnsi="Times New Roman" w:cs="Times New Roman"/>
          <w:b/>
          <w:bCs/>
          <w:sz w:val="24"/>
          <w:szCs w:val="24"/>
        </w:rPr>
      </w:pPr>
    </w:p>
    <w:p w14:paraId="60E84C6C" w14:textId="77777777" w:rsidR="00EC27FF" w:rsidRPr="00571A8F" w:rsidRDefault="00EC27FF" w:rsidP="00EC27FF">
      <w:pPr>
        <w:jc w:val="both"/>
        <w:rPr>
          <w:rFonts w:ascii="Times New Roman" w:hAnsi="Times New Roman" w:cs="Times New Roman"/>
          <w:sz w:val="24"/>
          <w:szCs w:val="24"/>
        </w:rPr>
      </w:pPr>
      <w:r w:rsidRPr="00571A8F">
        <w:rPr>
          <w:rFonts w:ascii="Times New Roman" w:hAnsi="Times New Roman" w:cs="Times New Roman"/>
          <w:sz w:val="24"/>
          <w:szCs w:val="24"/>
        </w:rPr>
        <w:t xml:space="preserve">Table 1 shows raw silk production (MT) and employment in India's silk industry for the 24-year period (2000-01 to 2023-24). The production of raw silk began at 15,857 MT in 2000-01 and fluctuated throughout time, reaching 38,913 MT by 2023-24. Employment in the silk sector increased from 5,400,000 in 2000-01 to 9,480,000 in 2023-24. The most current figures (2023-24) show recovery and growth following a large fall in 2020-21. </w:t>
      </w:r>
    </w:p>
    <w:p w14:paraId="19036AC4" w14:textId="7A08467B" w:rsidR="00744BA6" w:rsidRPr="00744BA6" w:rsidRDefault="00744BA6" w:rsidP="00744BA6">
      <w:pPr>
        <w:jc w:val="both"/>
        <w:rPr>
          <w:rFonts w:ascii="Times New Roman" w:hAnsi="Times New Roman" w:cs="Times New Roman"/>
          <w:sz w:val="24"/>
          <w:szCs w:val="24"/>
        </w:rPr>
      </w:pPr>
      <w:r w:rsidRPr="00744BA6">
        <w:rPr>
          <w:rFonts w:ascii="Times New Roman" w:hAnsi="Times New Roman" w:cs="Times New Roman"/>
          <w:sz w:val="24"/>
          <w:szCs w:val="24"/>
        </w:rPr>
        <w:t>Table 2 shows India's annual growth rates (AGR) for production, employment, and labour productivity from 2000-01 to 2023-24. Production AGR fluctuates significantly, with notable peaks in 2011-12 and 2013-14. Negative growth is observed in multiple years, with the most significant drop in 2020-21. Employment growth shows smaller fluctuations compared to production.</w:t>
      </w:r>
      <w:r w:rsidRPr="00744BA6">
        <w:rPr>
          <w:rFonts w:ascii="Times New Roman" w:eastAsia="Times New Roman" w:hAnsi="Times New Roman" w:cs="Times New Roman"/>
          <w:kern w:val="0"/>
          <w:sz w:val="24"/>
          <w:szCs w:val="24"/>
          <w:lang w:eastAsia="en-IN" w:bidi="kn-IN"/>
          <w14:ligatures w14:val="none"/>
        </w:rPr>
        <w:t xml:space="preserve"> </w:t>
      </w:r>
      <w:r w:rsidRPr="00744BA6">
        <w:rPr>
          <w:rFonts w:ascii="Times New Roman" w:hAnsi="Times New Roman" w:cs="Times New Roman"/>
          <w:sz w:val="24"/>
          <w:szCs w:val="24"/>
        </w:rPr>
        <w:t xml:space="preserve">Employment growth was high in 2009-10 and 2018-19, but negative growth in 2020-21 was largely due to the COVID-19 pandemic. Labour productivity has consistently </w:t>
      </w:r>
      <w:r w:rsidRPr="00744BA6">
        <w:rPr>
          <w:rFonts w:ascii="Times New Roman" w:hAnsi="Times New Roman" w:cs="Times New Roman"/>
          <w:sz w:val="24"/>
          <w:szCs w:val="24"/>
        </w:rPr>
        <w:lastRenderedPageBreak/>
        <w:t>increased over time, with a slight decline in 2002-03 and 2010-11. It reached 3.57 in 2016-17 and 3.57 in 2016-17. From 2021-22, growth rates stabilized, and labour productivity reached its highest value of 4.10 in 2023-24. The COVID-19 pandemic likely contributed to this decline.</w:t>
      </w:r>
    </w:p>
    <w:p w14:paraId="14B3BFE9" w14:textId="307E8131" w:rsidR="004D0E19" w:rsidRPr="004D0E19" w:rsidRDefault="004D0E19" w:rsidP="004D0E19">
      <w:pPr>
        <w:jc w:val="both"/>
        <w:rPr>
          <w:rFonts w:ascii="Times New Roman" w:hAnsi="Times New Roman" w:cs="Times New Roman"/>
          <w:sz w:val="24"/>
          <w:szCs w:val="24"/>
        </w:rPr>
      </w:pPr>
      <w:r w:rsidRPr="004D0E19">
        <w:rPr>
          <w:rFonts w:ascii="Times New Roman" w:hAnsi="Times New Roman" w:cs="Times New Roman"/>
          <w:sz w:val="24"/>
          <w:szCs w:val="24"/>
        </w:rPr>
        <w:t xml:space="preserve">Figure 1 shows significant fluctuations in the annual growth rate for </w:t>
      </w:r>
      <w:r>
        <w:rPr>
          <w:rFonts w:ascii="Times New Roman" w:hAnsi="Times New Roman" w:cs="Times New Roman"/>
          <w:sz w:val="24"/>
          <w:szCs w:val="24"/>
        </w:rPr>
        <w:t>e</w:t>
      </w:r>
      <w:r w:rsidRPr="004D0E19">
        <w:rPr>
          <w:rFonts w:ascii="Times New Roman" w:hAnsi="Times New Roman" w:cs="Times New Roman"/>
          <w:sz w:val="24"/>
          <w:szCs w:val="24"/>
        </w:rPr>
        <w:t>mployment</w:t>
      </w:r>
      <w:r>
        <w:rPr>
          <w:rFonts w:ascii="Times New Roman" w:hAnsi="Times New Roman" w:cs="Times New Roman"/>
          <w:sz w:val="24"/>
          <w:szCs w:val="24"/>
        </w:rPr>
        <w:t>.</w:t>
      </w:r>
      <w:r w:rsidRPr="004D0E1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4D0E19">
        <w:rPr>
          <w:rFonts w:ascii="Times New Roman" w:hAnsi="Times New Roman" w:cs="Times New Roman"/>
          <w:sz w:val="24"/>
          <w:szCs w:val="24"/>
        </w:rPr>
        <w:t xml:space="preserve">growth rates appear more stable, with moderate growth and some periods of decline. Notable dips occur in 2009-10, 2016-17 and 2020-21. </w:t>
      </w:r>
      <w:r>
        <w:rPr>
          <w:rFonts w:ascii="Times New Roman" w:hAnsi="Times New Roman" w:cs="Times New Roman"/>
          <w:sz w:val="24"/>
          <w:szCs w:val="24"/>
        </w:rPr>
        <w:t xml:space="preserve">There is </w:t>
      </w:r>
      <w:r w:rsidRPr="004D0E19">
        <w:rPr>
          <w:rFonts w:ascii="Times New Roman" w:hAnsi="Times New Roman" w:cs="Times New Roman"/>
          <w:sz w:val="24"/>
          <w:szCs w:val="24"/>
        </w:rPr>
        <w:t>a sharp decline in 2019-20.</w:t>
      </w:r>
      <w:r>
        <w:rPr>
          <w:rFonts w:ascii="Times New Roman" w:hAnsi="Times New Roman" w:cs="Times New Roman"/>
          <w:sz w:val="24"/>
          <w:szCs w:val="24"/>
        </w:rPr>
        <w:t xml:space="preserve"> </w:t>
      </w:r>
      <w:r w:rsidRPr="004D0E19">
        <w:rPr>
          <w:rFonts w:ascii="Times New Roman" w:hAnsi="Times New Roman" w:cs="Times New Roman"/>
          <w:sz w:val="24"/>
          <w:szCs w:val="24"/>
        </w:rPr>
        <w:t>The data shows an upward trend in labour productivity from 2000-01, with fluctuations. A notable dip occurred in 2002-03 and 2003-04, followed by consistent growth from 2010-11. By 2023-224, productivity reached 0.0041, the highest value in the dataset. From 2016-17, steady growth was observed, indicating improvements in productivity per worker</w:t>
      </w:r>
      <w:r>
        <w:rPr>
          <w:rFonts w:ascii="Times New Roman" w:hAnsi="Times New Roman" w:cs="Times New Roman"/>
          <w:sz w:val="24"/>
          <w:szCs w:val="24"/>
        </w:rPr>
        <w:t xml:space="preserve"> (Figure 2)</w:t>
      </w:r>
      <w:r w:rsidRPr="004D0E19">
        <w:rPr>
          <w:rFonts w:ascii="Times New Roman" w:hAnsi="Times New Roman" w:cs="Times New Roman"/>
          <w:sz w:val="24"/>
          <w:szCs w:val="24"/>
        </w:rPr>
        <w:t>.</w:t>
      </w:r>
    </w:p>
    <w:p w14:paraId="78B3503B" w14:textId="3080D1A8" w:rsidR="0000658D" w:rsidRDefault="0066487E" w:rsidP="0000658D">
      <w:pPr>
        <w:jc w:val="both"/>
        <w:rPr>
          <w:rFonts w:ascii="Times New Roman" w:hAnsi="Times New Roman" w:cs="Times New Roman"/>
          <w:b/>
          <w:bCs/>
          <w:sz w:val="24"/>
          <w:szCs w:val="24"/>
        </w:rPr>
      </w:pPr>
      <w:r w:rsidRPr="00B3019B">
        <w:rPr>
          <w:rFonts w:ascii="Times New Roman" w:hAnsi="Times New Roman" w:cs="Times New Roman"/>
          <w:b/>
          <w:bCs/>
          <w:sz w:val="24"/>
          <w:szCs w:val="24"/>
        </w:rPr>
        <w:t>3.</w:t>
      </w:r>
      <w:r w:rsidR="00F12928">
        <w:rPr>
          <w:rFonts w:ascii="Times New Roman" w:hAnsi="Times New Roman" w:cs="Times New Roman"/>
          <w:b/>
          <w:bCs/>
          <w:sz w:val="24"/>
          <w:szCs w:val="24"/>
        </w:rPr>
        <w:t>2</w:t>
      </w:r>
      <w:r w:rsidRPr="00B3019B">
        <w:rPr>
          <w:rFonts w:ascii="Times New Roman" w:hAnsi="Times New Roman" w:cs="Times New Roman"/>
          <w:b/>
          <w:bCs/>
          <w:sz w:val="24"/>
          <w:szCs w:val="24"/>
        </w:rPr>
        <w:t xml:space="preserve"> </w:t>
      </w:r>
      <w:r w:rsidR="00B3019B" w:rsidRPr="00B3019B">
        <w:rPr>
          <w:rFonts w:ascii="Times New Roman" w:hAnsi="Times New Roman" w:cs="Times New Roman"/>
          <w:b/>
          <w:bCs/>
          <w:sz w:val="24"/>
          <w:szCs w:val="24"/>
        </w:rPr>
        <w:t xml:space="preserve">Income generation </w:t>
      </w:r>
    </w:p>
    <w:p w14:paraId="18D8FC9C" w14:textId="13DD92B5" w:rsidR="00DB3A93" w:rsidRDefault="007D00BA" w:rsidP="00DB3A93">
      <w:pPr>
        <w:spacing w:after="0" w:line="240" w:lineRule="auto"/>
        <w:jc w:val="both"/>
        <w:rPr>
          <w:rFonts w:ascii="Times New Roman" w:eastAsia="Times New Roman" w:hAnsi="Times New Roman" w:cs="Times New Roman"/>
          <w:kern w:val="0"/>
          <w:sz w:val="24"/>
          <w:szCs w:val="24"/>
          <w:lang w:eastAsia="en-IN" w:bidi="kn-IN"/>
          <w14:ligatures w14:val="none"/>
        </w:rPr>
      </w:pPr>
      <w:r w:rsidRPr="007D00BA">
        <w:rPr>
          <w:rFonts w:ascii="Times New Roman" w:eastAsia="Times New Roman" w:hAnsi="Times New Roman" w:cs="Times New Roman"/>
          <w:kern w:val="0"/>
          <w:sz w:val="24"/>
          <w:szCs w:val="24"/>
          <w:lang w:eastAsia="en-IN" w:bidi="kn-IN"/>
          <w14:ligatures w14:val="none"/>
        </w:rPr>
        <w:t xml:space="preserve">Sericulture is a stable and profitable alternative to traditional agricultural operations, generating considerable revenue for rural people. Sericulture involves cultivating mulberry trees to feed silkworms which are then reared to </w:t>
      </w:r>
      <w:r w:rsidR="002F4EC9">
        <w:rPr>
          <w:rFonts w:ascii="Times New Roman" w:eastAsia="Times New Roman" w:hAnsi="Times New Roman" w:cs="Times New Roman"/>
          <w:kern w:val="0"/>
          <w:sz w:val="24"/>
          <w:szCs w:val="24"/>
          <w:lang w:eastAsia="en-IN" w:bidi="kn-IN"/>
          <w14:ligatures w14:val="none"/>
        </w:rPr>
        <w:t xml:space="preserve">produce </w:t>
      </w:r>
      <w:r w:rsidRPr="007D00BA">
        <w:rPr>
          <w:rFonts w:ascii="Times New Roman" w:eastAsia="Times New Roman" w:hAnsi="Times New Roman" w:cs="Times New Roman"/>
          <w:kern w:val="0"/>
          <w:sz w:val="24"/>
          <w:szCs w:val="24"/>
          <w:lang w:eastAsia="en-IN" w:bidi="kn-IN"/>
          <w14:ligatures w14:val="none"/>
        </w:rPr>
        <w:t xml:space="preserve">silk </w:t>
      </w:r>
      <w:r w:rsidR="00E24E23">
        <w:rPr>
          <w:rFonts w:ascii="Times New Roman" w:eastAsia="Times New Roman" w:hAnsi="Times New Roman" w:cs="Times New Roman"/>
          <w:kern w:val="0"/>
          <w:sz w:val="24"/>
          <w:szCs w:val="24"/>
          <w:lang w:eastAsia="en-IN" w:bidi="kn-IN"/>
          <w14:ligatures w14:val="none"/>
        </w:rPr>
        <w:t>(</w:t>
      </w:r>
      <w:r w:rsidR="006F29F8">
        <w:rPr>
          <w:rFonts w:ascii="Times New Roman" w:eastAsia="Times New Roman" w:hAnsi="Times New Roman" w:cs="Times New Roman"/>
          <w:kern w:val="0"/>
          <w:sz w:val="24"/>
          <w:szCs w:val="24"/>
          <w:lang w:eastAsia="en-IN" w:bidi="kn-IN"/>
          <w14:ligatures w14:val="none"/>
        </w:rPr>
        <w:t>Tiwari, 2022)</w:t>
      </w:r>
      <w:r w:rsidRPr="007D00BA">
        <w:rPr>
          <w:rFonts w:ascii="Times New Roman" w:eastAsia="Times New Roman" w:hAnsi="Times New Roman" w:cs="Times New Roman"/>
          <w:kern w:val="0"/>
          <w:sz w:val="24"/>
          <w:szCs w:val="24"/>
          <w:lang w:eastAsia="en-IN" w:bidi="kn-IN"/>
          <w14:ligatures w14:val="none"/>
        </w:rPr>
        <w:t xml:space="preserve">. This dual technique helps farmers diversify their revenue streams, minimizing reliance on single crops and limiting risks from crop failures or market volatility. Selling raw silk and its products including clothing, textiles and accessories can give larger financial returns than conventional crops. </w:t>
      </w:r>
      <w:r w:rsidR="00DB3A93" w:rsidRPr="00DB3A93">
        <w:rPr>
          <w:rFonts w:ascii="Times New Roman" w:eastAsia="Times New Roman" w:hAnsi="Times New Roman" w:cs="Times New Roman"/>
          <w:kern w:val="0"/>
          <w:sz w:val="24"/>
          <w:szCs w:val="24"/>
          <w:lang w:eastAsia="en-IN" w:bidi="kn-IN"/>
          <w14:ligatures w14:val="none"/>
        </w:rPr>
        <w:t>This is especially true in countries where silk is highly valued for its quality and artistry. Sericulture has shown to be more profitable than conventional crops in India and China allowing farmers to earn larger incomes</w:t>
      </w:r>
      <w:r w:rsidR="00DB3A93">
        <w:rPr>
          <w:rFonts w:ascii="Times New Roman" w:eastAsia="Times New Roman" w:hAnsi="Times New Roman" w:cs="Times New Roman"/>
          <w:kern w:val="0"/>
          <w:sz w:val="24"/>
          <w:szCs w:val="24"/>
          <w:lang w:eastAsia="en-IN" w:bidi="kn-IN"/>
          <w14:ligatures w14:val="none"/>
        </w:rPr>
        <w:t xml:space="preserve"> </w:t>
      </w:r>
      <w:r w:rsidR="00DB3A93" w:rsidRPr="00DB3A93">
        <w:rPr>
          <w:rFonts w:ascii="Times New Roman" w:eastAsia="Times New Roman" w:hAnsi="Times New Roman" w:cs="Times New Roman"/>
          <w:kern w:val="0"/>
          <w:sz w:val="24"/>
          <w:szCs w:val="24"/>
          <w:lang w:eastAsia="en-IN" w:bidi="kn-IN"/>
          <w14:ligatures w14:val="none"/>
        </w:rPr>
        <w:t xml:space="preserve">and promote economic stability </w:t>
      </w:r>
      <w:r w:rsidR="002F4EC9">
        <w:rPr>
          <w:rFonts w:ascii="Times New Roman" w:eastAsia="Times New Roman" w:hAnsi="Times New Roman" w:cs="Times New Roman"/>
          <w:kern w:val="0"/>
          <w:sz w:val="24"/>
          <w:szCs w:val="24"/>
          <w:lang w:eastAsia="en-IN" w:bidi="kn-IN"/>
          <w14:ligatures w14:val="none"/>
        </w:rPr>
        <w:t>(Yoon and Lee, 2018)</w:t>
      </w:r>
      <w:r w:rsidR="00DB3A93" w:rsidRPr="00DB3A93">
        <w:rPr>
          <w:rFonts w:ascii="Times New Roman" w:eastAsia="Times New Roman" w:hAnsi="Times New Roman" w:cs="Times New Roman"/>
          <w:kern w:val="0"/>
          <w:sz w:val="24"/>
          <w:szCs w:val="24"/>
          <w:lang w:eastAsia="en-IN" w:bidi="kn-IN"/>
          <w14:ligatures w14:val="none"/>
        </w:rPr>
        <w:t>. Processing silk into finished products creates a value chain that benefits various stakeholders, including raw silk producers, textile manufacturers and merchants.</w:t>
      </w:r>
    </w:p>
    <w:p w14:paraId="0F9B3125" w14:textId="77777777" w:rsidR="002D6BEF" w:rsidRPr="00DB3A93" w:rsidRDefault="002D6BEF" w:rsidP="00DB3A93">
      <w:pPr>
        <w:spacing w:after="0" w:line="240" w:lineRule="auto"/>
        <w:jc w:val="both"/>
        <w:rPr>
          <w:rFonts w:ascii="Times New Roman" w:eastAsia="Times New Roman" w:hAnsi="Times New Roman" w:cs="Times New Roman"/>
          <w:kern w:val="0"/>
          <w:sz w:val="24"/>
          <w:szCs w:val="24"/>
          <w:lang w:eastAsia="en-IN" w:bidi="kn-IN"/>
          <w14:ligatures w14:val="none"/>
        </w:rPr>
      </w:pPr>
    </w:p>
    <w:p w14:paraId="769C759E" w14:textId="4609E7AD" w:rsidR="001B768F" w:rsidRPr="007D00BA" w:rsidRDefault="00D461F2" w:rsidP="007D00BA">
      <w:pPr>
        <w:spacing w:after="0" w:line="240" w:lineRule="auto"/>
        <w:jc w:val="both"/>
        <w:rPr>
          <w:rFonts w:ascii="Times New Roman" w:eastAsia="Times New Roman" w:hAnsi="Times New Roman" w:cs="Times New Roman"/>
          <w:b/>
          <w:bCs/>
          <w:kern w:val="0"/>
          <w:sz w:val="24"/>
          <w:szCs w:val="24"/>
          <w:lang w:eastAsia="en-IN" w:bidi="kn-IN"/>
          <w14:ligatures w14:val="none"/>
        </w:rPr>
      </w:pPr>
      <w:r w:rsidRPr="00D461F2">
        <w:rPr>
          <w:rFonts w:ascii="Times New Roman" w:eastAsia="Times New Roman" w:hAnsi="Times New Roman" w:cs="Times New Roman"/>
          <w:b/>
          <w:bCs/>
          <w:kern w:val="0"/>
          <w:sz w:val="24"/>
          <w:szCs w:val="24"/>
          <w:lang w:eastAsia="en-IN" w:bidi="kn-IN"/>
          <w14:ligatures w14:val="none"/>
        </w:rPr>
        <w:t>Table</w:t>
      </w:r>
      <w:r>
        <w:rPr>
          <w:rFonts w:ascii="Times New Roman" w:eastAsia="Times New Roman" w:hAnsi="Times New Roman" w:cs="Times New Roman"/>
          <w:b/>
          <w:bCs/>
          <w:kern w:val="0"/>
          <w:sz w:val="24"/>
          <w:szCs w:val="24"/>
          <w:lang w:eastAsia="en-IN" w:bidi="kn-IN"/>
          <w14:ligatures w14:val="none"/>
        </w:rPr>
        <w:t xml:space="preserve"> 3</w:t>
      </w:r>
      <w:r w:rsidRPr="00D461F2">
        <w:rPr>
          <w:rFonts w:ascii="Times New Roman" w:eastAsia="Times New Roman" w:hAnsi="Times New Roman" w:cs="Times New Roman"/>
          <w:b/>
          <w:bCs/>
          <w:kern w:val="0"/>
          <w:sz w:val="24"/>
          <w:szCs w:val="24"/>
          <w:lang w:eastAsia="en-IN" w:bidi="kn-IN"/>
          <w14:ligatures w14:val="none"/>
        </w:rPr>
        <w:t xml:space="preserve">: Comparative Net Annual Income and Benefit-Cost Ratio of Major </w:t>
      </w:r>
      <w:r w:rsidR="00351CA8">
        <w:rPr>
          <w:rFonts w:ascii="Times New Roman" w:eastAsia="Times New Roman" w:hAnsi="Times New Roman" w:cs="Times New Roman"/>
          <w:b/>
          <w:bCs/>
          <w:kern w:val="0"/>
          <w:sz w:val="24"/>
          <w:szCs w:val="24"/>
          <w:lang w:eastAsia="en-IN" w:bidi="kn-IN"/>
          <w14:ligatures w14:val="none"/>
        </w:rPr>
        <w:t>C</w:t>
      </w:r>
      <w:r w:rsidRPr="00D461F2">
        <w:rPr>
          <w:rFonts w:ascii="Times New Roman" w:eastAsia="Times New Roman" w:hAnsi="Times New Roman" w:cs="Times New Roman"/>
          <w:b/>
          <w:bCs/>
          <w:kern w:val="0"/>
          <w:sz w:val="24"/>
          <w:szCs w:val="24"/>
          <w:lang w:eastAsia="en-IN" w:bidi="kn-IN"/>
          <w14:ligatures w14:val="none"/>
        </w:rPr>
        <w:t>rops</w:t>
      </w:r>
      <w:r w:rsidR="00351CA8">
        <w:rPr>
          <w:rFonts w:ascii="Times New Roman" w:eastAsia="Times New Roman" w:hAnsi="Times New Roman" w:cs="Times New Roman"/>
          <w:b/>
          <w:bCs/>
          <w:kern w:val="0"/>
          <w:sz w:val="24"/>
          <w:szCs w:val="24"/>
          <w:lang w:eastAsia="en-IN" w:bidi="kn-IN"/>
          <w14:ligatures w14:val="none"/>
        </w:rPr>
        <w:t xml:space="preserve"> and Sericulture</w:t>
      </w:r>
    </w:p>
    <w:tbl>
      <w:tblPr>
        <w:tblStyle w:val="TableGrid"/>
        <w:tblW w:w="0" w:type="auto"/>
        <w:tblLook w:val="04A0" w:firstRow="1" w:lastRow="0" w:firstColumn="1" w:lastColumn="0" w:noHBand="0" w:noVBand="1"/>
      </w:tblPr>
      <w:tblGrid>
        <w:gridCol w:w="1413"/>
        <w:gridCol w:w="2193"/>
        <w:gridCol w:w="2343"/>
        <w:gridCol w:w="1263"/>
        <w:gridCol w:w="1804"/>
      </w:tblGrid>
      <w:tr w:rsidR="00C91B19" w14:paraId="2A1DDFDD" w14:textId="77777777" w:rsidTr="00DC6385">
        <w:tc>
          <w:tcPr>
            <w:tcW w:w="1413" w:type="dxa"/>
          </w:tcPr>
          <w:p w14:paraId="7EE3957A" w14:textId="4DAF0603" w:rsidR="00C91B19" w:rsidRDefault="00BF2361" w:rsidP="0000658D">
            <w:pPr>
              <w:jc w:val="both"/>
              <w:rPr>
                <w:rFonts w:ascii="Times New Roman" w:hAnsi="Times New Roman" w:cs="Times New Roman"/>
                <w:b/>
                <w:bCs/>
                <w:sz w:val="24"/>
                <w:szCs w:val="24"/>
              </w:rPr>
            </w:pPr>
            <w:r>
              <w:rPr>
                <w:rFonts w:ascii="Times New Roman" w:hAnsi="Times New Roman" w:cs="Times New Roman"/>
                <w:b/>
                <w:bCs/>
                <w:sz w:val="24"/>
                <w:szCs w:val="24"/>
              </w:rPr>
              <w:t>Crop</w:t>
            </w:r>
          </w:p>
        </w:tc>
        <w:tc>
          <w:tcPr>
            <w:tcW w:w="2193" w:type="dxa"/>
          </w:tcPr>
          <w:p w14:paraId="7BEA6121" w14:textId="59688189" w:rsidR="00C91B19" w:rsidRDefault="00485959" w:rsidP="0000658D">
            <w:pPr>
              <w:jc w:val="both"/>
              <w:rPr>
                <w:rFonts w:ascii="Times New Roman" w:hAnsi="Times New Roman" w:cs="Times New Roman"/>
                <w:b/>
                <w:bCs/>
                <w:sz w:val="24"/>
                <w:szCs w:val="24"/>
              </w:rPr>
            </w:pPr>
            <w:r>
              <w:rPr>
                <w:rFonts w:ascii="Times New Roman" w:hAnsi="Times New Roman" w:cs="Times New Roman"/>
                <w:b/>
                <w:bCs/>
                <w:sz w:val="24"/>
                <w:szCs w:val="24"/>
              </w:rPr>
              <w:t>Net Annual Income (INR)</w:t>
            </w:r>
            <w:r w:rsidR="00C46451">
              <w:rPr>
                <w:rFonts w:ascii="Times New Roman" w:hAnsi="Times New Roman" w:cs="Times New Roman"/>
                <w:b/>
                <w:bCs/>
                <w:sz w:val="24"/>
                <w:szCs w:val="24"/>
              </w:rPr>
              <w:t xml:space="preserve"> per acre</w:t>
            </w:r>
          </w:p>
        </w:tc>
        <w:tc>
          <w:tcPr>
            <w:tcW w:w="2343" w:type="dxa"/>
          </w:tcPr>
          <w:p w14:paraId="699D19E9" w14:textId="1BB65508" w:rsidR="00C91B19" w:rsidRDefault="00610809" w:rsidP="0000658D">
            <w:pPr>
              <w:jc w:val="both"/>
              <w:rPr>
                <w:rFonts w:ascii="Times New Roman" w:hAnsi="Times New Roman" w:cs="Times New Roman"/>
                <w:b/>
                <w:bCs/>
                <w:sz w:val="24"/>
                <w:szCs w:val="24"/>
              </w:rPr>
            </w:pPr>
            <w:r>
              <w:rPr>
                <w:rFonts w:ascii="Times New Roman" w:hAnsi="Times New Roman" w:cs="Times New Roman"/>
                <w:b/>
                <w:bCs/>
                <w:sz w:val="24"/>
                <w:szCs w:val="24"/>
              </w:rPr>
              <w:t>Conditions</w:t>
            </w:r>
          </w:p>
        </w:tc>
        <w:tc>
          <w:tcPr>
            <w:tcW w:w="1263" w:type="dxa"/>
          </w:tcPr>
          <w:p w14:paraId="4AF7E147" w14:textId="68404F07" w:rsidR="00C91B19" w:rsidRDefault="00610809" w:rsidP="0000658D">
            <w:pPr>
              <w:jc w:val="both"/>
              <w:rPr>
                <w:rFonts w:ascii="Times New Roman" w:hAnsi="Times New Roman" w:cs="Times New Roman"/>
                <w:b/>
                <w:bCs/>
                <w:sz w:val="24"/>
                <w:szCs w:val="24"/>
              </w:rPr>
            </w:pPr>
            <w:r>
              <w:rPr>
                <w:rFonts w:ascii="Times New Roman" w:hAnsi="Times New Roman" w:cs="Times New Roman"/>
                <w:b/>
                <w:bCs/>
                <w:sz w:val="24"/>
                <w:szCs w:val="24"/>
              </w:rPr>
              <w:t>BC Ratio</w:t>
            </w:r>
          </w:p>
        </w:tc>
        <w:tc>
          <w:tcPr>
            <w:tcW w:w="1804" w:type="dxa"/>
          </w:tcPr>
          <w:p w14:paraId="228A2E45" w14:textId="569A1B8E" w:rsidR="00C91B19" w:rsidRDefault="00610809" w:rsidP="0000658D">
            <w:pPr>
              <w:jc w:val="both"/>
              <w:rPr>
                <w:rFonts w:ascii="Times New Roman" w:hAnsi="Times New Roman" w:cs="Times New Roman"/>
                <w:b/>
                <w:bCs/>
                <w:sz w:val="24"/>
                <w:szCs w:val="24"/>
              </w:rPr>
            </w:pPr>
            <w:r>
              <w:rPr>
                <w:rFonts w:ascii="Times New Roman" w:hAnsi="Times New Roman" w:cs="Times New Roman"/>
                <w:b/>
                <w:bCs/>
                <w:sz w:val="24"/>
                <w:szCs w:val="24"/>
              </w:rPr>
              <w:t>Reference</w:t>
            </w:r>
          </w:p>
        </w:tc>
      </w:tr>
      <w:tr w:rsidR="00C91B19" w14:paraId="394494C5" w14:textId="77777777" w:rsidTr="00DC6385">
        <w:tc>
          <w:tcPr>
            <w:tcW w:w="1413" w:type="dxa"/>
          </w:tcPr>
          <w:p w14:paraId="5721F01C" w14:textId="4B98CE2F" w:rsidR="00C91B19" w:rsidRPr="00323D30" w:rsidRDefault="00323D30" w:rsidP="0000658D">
            <w:pPr>
              <w:jc w:val="both"/>
              <w:rPr>
                <w:rFonts w:ascii="Times New Roman" w:hAnsi="Times New Roman" w:cs="Times New Roman"/>
                <w:sz w:val="24"/>
                <w:szCs w:val="24"/>
              </w:rPr>
            </w:pPr>
            <w:r w:rsidRPr="00323D30">
              <w:rPr>
                <w:rFonts w:ascii="Times New Roman" w:hAnsi="Times New Roman" w:cs="Times New Roman"/>
                <w:sz w:val="24"/>
                <w:szCs w:val="24"/>
              </w:rPr>
              <w:t>Mulberry Sericulture</w:t>
            </w:r>
          </w:p>
        </w:tc>
        <w:tc>
          <w:tcPr>
            <w:tcW w:w="2193" w:type="dxa"/>
          </w:tcPr>
          <w:p w14:paraId="4C053F4F" w14:textId="1A05272E" w:rsidR="00C91B19" w:rsidRPr="00323D30" w:rsidRDefault="00A97110" w:rsidP="0000658D">
            <w:pPr>
              <w:jc w:val="both"/>
              <w:rPr>
                <w:rFonts w:ascii="Times New Roman" w:hAnsi="Times New Roman" w:cs="Times New Roman"/>
                <w:sz w:val="24"/>
                <w:szCs w:val="24"/>
              </w:rPr>
            </w:pPr>
            <w:r w:rsidRPr="00A97110">
              <w:rPr>
                <w:rFonts w:ascii="Times New Roman" w:hAnsi="Times New Roman" w:cs="Times New Roman"/>
                <w:sz w:val="24"/>
                <w:szCs w:val="24"/>
              </w:rPr>
              <w:t xml:space="preserve">1,05,000 </w:t>
            </w:r>
            <w:r>
              <w:rPr>
                <w:rFonts w:ascii="Times New Roman" w:hAnsi="Times New Roman" w:cs="Times New Roman"/>
                <w:sz w:val="24"/>
                <w:szCs w:val="24"/>
              </w:rPr>
              <w:t>-</w:t>
            </w:r>
            <w:r w:rsidRPr="00A97110">
              <w:rPr>
                <w:rFonts w:ascii="Times New Roman" w:hAnsi="Times New Roman" w:cs="Times New Roman"/>
                <w:sz w:val="24"/>
                <w:szCs w:val="24"/>
              </w:rPr>
              <w:t xml:space="preserve"> 1,62,000</w:t>
            </w:r>
          </w:p>
        </w:tc>
        <w:tc>
          <w:tcPr>
            <w:tcW w:w="2343" w:type="dxa"/>
          </w:tcPr>
          <w:p w14:paraId="005A8B13" w14:textId="56D265FA" w:rsidR="00C91B19" w:rsidRPr="00323D30" w:rsidRDefault="002A4B73" w:rsidP="0000658D">
            <w:pPr>
              <w:jc w:val="both"/>
              <w:rPr>
                <w:rFonts w:ascii="Times New Roman" w:hAnsi="Times New Roman" w:cs="Times New Roman"/>
                <w:sz w:val="24"/>
                <w:szCs w:val="24"/>
              </w:rPr>
            </w:pPr>
            <w:r w:rsidRPr="00C73885">
              <w:rPr>
                <w:rFonts w:ascii="Times New Roman" w:hAnsi="Times New Roman" w:cs="Times New Roman"/>
                <w:sz w:val="24"/>
                <w:szCs w:val="24"/>
              </w:rPr>
              <w:t>I</w:t>
            </w:r>
            <w:r w:rsidR="00C73885" w:rsidRPr="00C73885">
              <w:rPr>
                <w:rFonts w:ascii="Times New Roman" w:hAnsi="Times New Roman" w:cs="Times New Roman"/>
                <w:sz w:val="24"/>
                <w:szCs w:val="24"/>
              </w:rPr>
              <w:t>rrigated</w:t>
            </w:r>
            <w:r>
              <w:rPr>
                <w:rFonts w:ascii="Times New Roman" w:hAnsi="Times New Roman" w:cs="Times New Roman"/>
                <w:sz w:val="24"/>
                <w:szCs w:val="24"/>
              </w:rPr>
              <w:t>,</w:t>
            </w:r>
            <w:r w:rsidR="00C73885" w:rsidRPr="00C73885">
              <w:rPr>
                <w:rFonts w:ascii="Times New Roman" w:hAnsi="Times New Roman" w:cs="Times New Roman"/>
                <w:sz w:val="24"/>
                <w:szCs w:val="24"/>
              </w:rPr>
              <w:t xml:space="preserve"> </w:t>
            </w:r>
            <w:r w:rsidR="00C73885">
              <w:rPr>
                <w:rFonts w:ascii="Times New Roman" w:hAnsi="Times New Roman" w:cs="Times New Roman"/>
                <w:sz w:val="24"/>
                <w:szCs w:val="24"/>
              </w:rPr>
              <w:t>5</w:t>
            </w:r>
            <w:r w:rsidR="00C73885" w:rsidRPr="00C73885">
              <w:rPr>
                <w:rFonts w:ascii="Times New Roman" w:hAnsi="Times New Roman" w:cs="Times New Roman"/>
                <w:sz w:val="24"/>
                <w:szCs w:val="24"/>
              </w:rPr>
              <w:t>-</w:t>
            </w:r>
            <w:r w:rsidR="00C73885">
              <w:rPr>
                <w:rFonts w:ascii="Times New Roman" w:hAnsi="Times New Roman" w:cs="Times New Roman"/>
                <w:sz w:val="24"/>
                <w:szCs w:val="24"/>
              </w:rPr>
              <w:t>6</w:t>
            </w:r>
            <w:r w:rsidR="00C73885" w:rsidRPr="00C73885">
              <w:rPr>
                <w:rFonts w:ascii="Times New Roman" w:hAnsi="Times New Roman" w:cs="Times New Roman"/>
                <w:sz w:val="24"/>
                <w:szCs w:val="24"/>
              </w:rPr>
              <w:t xml:space="preserve"> harvests/year</w:t>
            </w:r>
            <w:r w:rsidR="00FB0305">
              <w:rPr>
                <w:rFonts w:ascii="Times New Roman" w:hAnsi="Times New Roman" w:cs="Times New Roman"/>
                <w:sz w:val="24"/>
                <w:szCs w:val="24"/>
              </w:rPr>
              <w:t xml:space="preserve">, </w:t>
            </w:r>
            <w:r w:rsidR="00FB0305" w:rsidRPr="00FB0305">
              <w:rPr>
                <w:rFonts w:ascii="Times New Roman" w:hAnsi="Times New Roman" w:cs="Times New Roman"/>
                <w:sz w:val="24"/>
                <w:szCs w:val="24"/>
              </w:rPr>
              <w:t>govt. subsidy support</w:t>
            </w:r>
            <w:r w:rsidR="00FB0305">
              <w:rPr>
                <w:rFonts w:ascii="Times New Roman" w:hAnsi="Times New Roman" w:cs="Times New Roman"/>
                <w:sz w:val="24"/>
                <w:szCs w:val="24"/>
              </w:rPr>
              <w:t>.</w:t>
            </w:r>
          </w:p>
        </w:tc>
        <w:tc>
          <w:tcPr>
            <w:tcW w:w="1263" w:type="dxa"/>
          </w:tcPr>
          <w:p w14:paraId="2C96156C" w14:textId="56B18BB1" w:rsidR="00C91B19" w:rsidRPr="00323D30" w:rsidRDefault="00FB0305" w:rsidP="0000658D">
            <w:pPr>
              <w:jc w:val="both"/>
              <w:rPr>
                <w:rFonts w:ascii="Times New Roman" w:hAnsi="Times New Roman" w:cs="Times New Roman"/>
                <w:sz w:val="24"/>
                <w:szCs w:val="24"/>
              </w:rPr>
            </w:pPr>
            <w:r w:rsidRPr="00FB0305">
              <w:rPr>
                <w:rFonts w:ascii="Times New Roman" w:hAnsi="Times New Roman" w:cs="Times New Roman"/>
                <w:sz w:val="24"/>
                <w:szCs w:val="24"/>
              </w:rPr>
              <w:t xml:space="preserve">1.38 </w:t>
            </w:r>
            <w:r>
              <w:rPr>
                <w:rFonts w:ascii="Times New Roman" w:hAnsi="Times New Roman" w:cs="Times New Roman"/>
                <w:sz w:val="24"/>
                <w:szCs w:val="24"/>
              </w:rPr>
              <w:t>-</w:t>
            </w:r>
            <w:r w:rsidRPr="00FB0305">
              <w:rPr>
                <w:rFonts w:ascii="Times New Roman" w:hAnsi="Times New Roman" w:cs="Times New Roman"/>
                <w:sz w:val="24"/>
                <w:szCs w:val="24"/>
              </w:rPr>
              <w:t xml:space="preserve"> 2.33</w:t>
            </w:r>
          </w:p>
        </w:tc>
        <w:tc>
          <w:tcPr>
            <w:tcW w:w="1804" w:type="dxa"/>
          </w:tcPr>
          <w:p w14:paraId="14C08896" w14:textId="02572319" w:rsidR="00C91B19" w:rsidRPr="00323D30" w:rsidRDefault="0016447C" w:rsidP="0000658D">
            <w:pPr>
              <w:jc w:val="both"/>
              <w:rPr>
                <w:rFonts w:ascii="Times New Roman" w:hAnsi="Times New Roman" w:cs="Times New Roman"/>
                <w:sz w:val="24"/>
                <w:szCs w:val="24"/>
              </w:rPr>
            </w:pPr>
            <w:proofErr w:type="spellStart"/>
            <w:r w:rsidRPr="006739C1">
              <w:rPr>
                <w:rFonts w:ascii="Times New Roman" w:hAnsi="Times New Roman" w:cs="Times New Roman"/>
                <w:sz w:val="24"/>
                <w:szCs w:val="24"/>
              </w:rPr>
              <w:t>Konakondla</w:t>
            </w:r>
            <w:proofErr w:type="spellEnd"/>
            <w:r w:rsidRPr="006739C1">
              <w:rPr>
                <w:rFonts w:ascii="Times New Roman" w:hAnsi="Times New Roman" w:cs="Times New Roman"/>
                <w:sz w:val="24"/>
                <w:szCs w:val="24"/>
              </w:rPr>
              <w:t xml:space="preserve"> (2025)</w:t>
            </w:r>
            <w:r w:rsidR="0025696D">
              <w:rPr>
                <w:rFonts w:ascii="Times New Roman" w:hAnsi="Times New Roman" w:cs="Times New Roman"/>
                <w:sz w:val="24"/>
                <w:szCs w:val="24"/>
              </w:rPr>
              <w:t>;</w:t>
            </w:r>
            <w:r w:rsidR="00BF2361">
              <w:rPr>
                <w:rFonts w:ascii="Times New Roman" w:hAnsi="Times New Roman" w:cs="Times New Roman"/>
                <w:sz w:val="24"/>
                <w:szCs w:val="24"/>
              </w:rPr>
              <w:t xml:space="preserve"> </w:t>
            </w:r>
            <w:r w:rsidR="0025696D">
              <w:rPr>
                <w:rFonts w:ascii="Times New Roman" w:hAnsi="Times New Roman" w:cs="Times New Roman"/>
                <w:sz w:val="24"/>
                <w:szCs w:val="24"/>
              </w:rPr>
              <w:t>Reddy and Kumar (</w:t>
            </w:r>
            <w:r w:rsidR="00BF2361">
              <w:rPr>
                <w:rFonts w:ascii="Times New Roman" w:hAnsi="Times New Roman" w:cs="Times New Roman"/>
                <w:sz w:val="24"/>
                <w:szCs w:val="24"/>
              </w:rPr>
              <w:t>2022)</w:t>
            </w:r>
          </w:p>
        </w:tc>
      </w:tr>
      <w:tr w:rsidR="00C91B19" w14:paraId="55EB2AFE" w14:textId="77777777" w:rsidTr="00DC6385">
        <w:tc>
          <w:tcPr>
            <w:tcW w:w="1413" w:type="dxa"/>
          </w:tcPr>
          <w:p w14:paraId="170C1ED6" w14:textId="0B88E013" w:rsidR="00C91B19" w:rsidRPr="00323D30" w:rsidRDefault="00514CAA" w:rsidP="0000658D">
            <w:pPr>
              <w:jc w:val="both"/>
              <w:rPr>
                <w:rFonts w:ascii="Times New Roman" w:hAnsi="Times New Roman" w:cs="Times New Roman"/>
                <w:sz w:val="24"/>
                <w:szCs w:val="24"/>
              </w:rPr>
            </w:pPr>
            <w:r>
              <w:rPr>
                <w:rFonts w:ascii="Times New Roman" w:hAnsi="Times New Roman" w:cs="Times New Roman"/>
                <w:sz w:val="24"/>
                <w:szCs w:val="24"/>
              </w:rPr>
              <w:t>Paddy</w:t>
            </w:r>
          </w:p>
        </w:tc>
        <w:tc>
          <w:tcPr>
            <w:tcW w:w="2193" w:type="dxa"/>
          </w:tcPr>
          <w:p w14:paraId="4707C658" w14:textId="686A5819" w:rsidR="00C91B19" w:rsidRPr="00323D30" w:rsidRDefault="00477494" w:rsidP="0000658D">
            <w:pPr>
              <w:jc w:val="both"/>
              <w:rPr>
                <w:rFonts w:ascii="Times New Roman" w:hAnsi="Times New Roman" w:cs="Times New Roman"/>
                <w:sz w:val="24"/>
                <w:szCs w:val="24"/>
              </w:rPr>
            </w:pPr>
            <w:r w:rsidRPr="00477494">
              <w:rPr>
                <w:rFonts w:ascii="Times New Roman" w:hAnsi="Times New Roman" w:cs="Times New Roman"/>
                <w:sz w:val="24"/>
                <w:szCs w:val="24"/>
              </w:rPr>
              <w:t xml:space="preserve">₹15,000 </w:t>
            </w:r>
            <w:r w:rsidR="0042491A">
              <w:rPr>
                <w:rFonts w:ascii="Times New Roman" w:hAnsi="Times New Roman" w:cs="Times New Roman"/>
                <w:sz w:val="24"/>
                <w:szCs w:val="24"/>
              </w:rPr>
              <w:t>-</w:t>
            </w:r>
            <w:r w:rsidRPr="00477494">
              <w:rPr>
                <w:rFonts w:ascii="Times New Roman" w:hAnsi="Times New Roman" w:cs="Times New Roman"/>
                <w:sz w:val="24"/>
                <w:szCs w:val="24"/>
              </w:rPr>
              <w:t xml:space="preserve"> ₹30,000</w:t>
            </w:r>
          </w:p>
        </w:tc>
        <w:tc>
          <w:tcPr>
            <w:tcW w:w="2343" w:type="dxa"/>
          </w:tcPr>
          <w:p w14:paraId="1050E634" w14:textId="6BCC998F" w:rsidR="00C91B19" w:rsidRPr="00323D30" w:rsidRDefault="003D121D" w:rsidP="0000658D">
            <w:pPr>
              <w:jc w:val="both"/>
              <w:rPr>
                <w:rFonts w:ascii="Times New Roman" w:hAnsi="Times New Roman" w:cs="Times New Roman"/>
                <w:sz w:val="24"/>
                <w:szCs w:val="24"/>
              </w:rPr>
            </w:pPr>
            <w:r w:rsidRPr="003D121D">
              <w:rPr>
                <w:rFonts w:ascii="Times New Roman" w:hAnsi="Times New Roman" w:cs="Times New Roman"/>
                <w:sz w:val="24"/>
                <w:szCs w:val="24"/>
              </w:rPr>
              <w:t>Rainfed and irrigated, traditional transplanting and dry direct seeding</w:t>
            </w:r>
          </w:p>
        </w:tc>
        <w:tc>
          <w:tcPr>
            <w:tcW w:w="1263" w:type="dxa"/>
          </w:tcPr>
          <w:p w14:paraId="0A9C1044" w14:textId="0879E7B1" w:rsidR="00C91B19" w:rsidRPr="00323D30" w:rsidRDefault="00B117D4" w:rsidP="0000658D">
            <w:pPr>
              <w:jc w:val="both"/>
              <w:rPr>
                <w:rFonts w:ascii="Times New Roman" w:hAnsi="Times New Roman" w:cs="Times New Roman"/>
                <w:sz w:val="24"/>
                <w:szCs w:val="24"/>
              </w:rPr>
            </w:pPr>
            <w:r w:rsidRPr="00B117D4">
              <w:rPr>
                <w:rFonts w:ascii="Times New Roman" w:hAnsi="Times New Roman" w:cs="Times New Roman"/>
                <w:sz w:val="24"/>
                <w:szCs w:val="24"/>
              </w:rPr>
              <w:t xml:space="preserve">1.3 </w:t>
            </w:r>
            <w:r>
              <w:rPr>
                <w:rFonts w:ascii="Times New Roman" w:hAnsi="Times New Roman" w:cs="Times New Roman"/>
                <w:sz w:val="24"/>
                <w:szCs w:val="24"/>
              </w:rPr>
              <w:t>-</w:t>
            </w:r>
            <w:r w:rsidRPr="00B117D4">
              <w:rPr>
                <w:rFonts w:ascii="Times New Roman" w:hAnsi="Times New Roman" w:cs="Times New Roman"/>
                <w:sz w:val="24"/>
                <w:szCs w:val="24"/>
              </w:rPr>
              <w:t xml:space="preserve"> 2.0</w:t>
            </w:r>
          </w:p>
        </w:tc>
        <w:tc>
          <w:tcPr>
            <w:tcW w:w="1804" w:type="dxa"/>
          </w:tcPr>
          <w:p w14:paraId="2028BD19" w14:textId="05B8D3A3" w:rsidR="00C91B19" w:rsidRPr="00323D30" w:rsidRDefault="007F570E" w:rsidP="0000658D">
            <w:pPr>
              <w:jc w:val="both"/>
              <w:rPr>
                <w:rFonts w:ascii="Times New Roman" w:hAnsi="Times New Roman" w:cs="Times New Roman"/>
                <w:sz w:val="24"/>
                <w:szCs w:val="24"/>
              </w:rPr>
            </w:pPr>
            <w:r>
              <w:rPr>
                <w:rFonts w:ascii="Times New Roman" w:hAnsi="Times New Roman" w:cs="Times New Roman"/>
                <w:sz w:val="24"/>
                <w:szCs w:val="24"/>
              </w:rPr>
              <w:t>Chanakya and Nandi</w:t>
            </w:r>
            <w:r w:rsidR="00D62658">
              <w:rPr>
                <w:rFonts w:ascii="Times New Roman" w:hAnsi="Times New Roman" w:cs="Times New Roman"/>
                <w:sz w:val="24"/>
                <w:szCs w:val="24"/>
              </w:rPr>
              <w:t xml:space="preserve"> (2024); </w:t>
            </w:r>
            <w:r w:rsidR="007E090A">
              <w:rPr>
                <w:rFonts w:ascii="Times New Roman" w:hAnsi="Times New Roman" w:cs="Times New Roman"/>
                <w:sz w:val="24"/>
                <w:szCs w:val="24"/>
              </w:rPr>
              <w:t>Meena et al. (2025)</w:t>
            </w:r>
          </w:p>
        </w:tc>
      </w:tr>
      <w:tr w:rsidR="00C91B19" w14:paraId="42B75CCF" w14:textId="77777777" w:rsidTr="00DC6385">
        <w:tc>
          <w:tcPr>
            <w:tcW w:w="1413" w:type="dxa"/>
          </w:tcPr>
          <w:p w14:paraId="39DD33FB" w14:textId="5CE4ACA2" w:rsidR="00C91B19" w:rsidRPr="00323D30" w:rsidRDefault="00DF0465" w:rsidP="0000658D">
            <w:pPr>
              <w:jc w:val="both"/>
              <w:rPr>
                <w:rFonts w:ascii="Times New Roman" w:hAnsi="Times New Roman" w:cs="Times New Roman"/>
                <w:sz w:val="24"/>
                <w:szCs w:val="24"/>
              </w:rPr>
            </w:pPr>
            <w:r>
              <w:rPr>
                <w:rFonts w:ascii="Times New Roman" w:hAnsi="Times New Roman" w:cs="Times New Roman"/>
                <w:sz w:val="24"/>
                <w:szCs w:val="24"/>
              </w:rPr>
              <w:t xml:space="preserve">Turmeric </w:t>
            </w:r>
          </w:p>
        </w:tc>
        <w:tc>
          <w:tcPr>
            <w:tcW w:w="2193" w:type="dxa"/>
          </w:tcPr>
          <w:p w14:paraId="761FF8A0" w14:textId="439A190A" w:rsidR="00C91B19" w:rsidRPr="00323D30" w:rsidRDefault="00FD286C" w:rsidP="0000658D">
            <w:pPr>
              <w:jc w:val="both"/>
              <w:rPr>
                <w:rFonts w:ascii="Times New Roman" w:hAnsi="Times New Roman" w:cs="Times New Roman"/>
                <w:sz w:val="24"/>
                <w:szCs w:val="24"/>
              </w:rPr>
            </w:pPr>
            <w:r w:rsidRPr="00FD286C">
              <w:rPr>
                <w:rFonts w:ascii="Times New Roman" w:hAnsi="Times New Roman" w:cs="Times New Roman"/>
                <w:sz w:val="24"/>
                <w:szCs w:val="24"/>
              </w:rPr>
              <w:t>₹41,620</w:t>
            </w:r>
          </w:p>
        </w:tc>
        <w:tc>
          <w:tcPr>
            <w:tcW w:w="2343" w:type="dxa"/>
          </w:tcPr>
          <w:p w14:paraId="4392072A" w14:textId="60F9F833" w:rsidR="00C91B19" w:rsidRPr="00323D30" w:rsidRDefault="005B345C" w:rsidP="0000658D">
            <w:pPr>
              <w:jc w:val="both"/>
              <w:rPr>
                <w:rFonts w:ascii="Times New Roman" w:hAnsi="Times New Roman" w:cs="Times New Roman"/>
                <w:sz w:val="24"/>
                <w:szCs w:val="24"/>
              </w:rPr>
            </w:pPr>
            <w:r w:rsidRPr="005B345C">
              <w:rPr>
                <w:rFonts w:ascii="Times New Roman" w:hAnsi="Times New Roman" w:cs="Times New Roman"/>
                <w:sz w:val="24"/>
                <w:szCs w:val="24"/>
              </w:rPr>
              <w:t>Four</w:t>
            </w:r>
            <w:r w:rsidR="00B117D4">
              <w:rPr>
                <w:rFonts w:ascii="Times New Roman" w:hAnsi="Times New Roman" w:cs="Times New Roman"/>
                <w:sz w:val="24"/>
                <w:szCs w:val="24"/>
              </w:rPr>
              <w:t>-</w:t>
            </w:r>
            <w:r w:rsidRPr="005B345C">
              <w:rPr>
                <w:rFonts w:ascii="Times New Roman" w:hAnsi="Times New Roman" w:cs="Times New Roman"/>
                <w:sz w:val="24"/>
                <w:szCs w:val="24"/>
              </w:rPr>
              <w:t>five months crop cycle</w:t>
            </w:r>
          </w:p>
        </w:tc>
        <w:tc>
          <w:tcPr>
            <w:tcW w:w="1263" w:type="dxa"/>
          </w:tcPr>
          <w:p w14:paraId="5429A59B" w14:textId="64E53E00" w:rsidR="00C91B19" w:rsidRPr="00323D30" w:rsidRDefault="00D364F5" w:rsidP="0000658D">
            <w:pPr>
              <w:jc w:val="both"/>
              <w:rPr>
                <w:rFonts w:ascii="Times New Roman" w:hAnsi="Times New Roman" w:cs="Times New Roman"/>
                <w:sz w:val="24"/>
                <w:szCs w:val="24"/>
              </w:rPr>
            </w:pPr>
            <w:r w:rsidRPr="00D364F5">
              <w:rPr>
                <w:rFonts w:ascii="Times New Roman" w:hAnsi="Times New Roman" w:cs="Times New Roman"/>
                <w:sz w:val="24"/>
                <w:szCs w:val="24"/>
              </w:rPr>
              <w:t xml:space="preserve">1.13 </w:t>
            </w:r>
            <w:r>
              <w:rPr>
                <w:rFonts w:ascii="Times New Roman" w:hAnsi="Times New Roman" w:cs="Times New Roman"/>
                <w:sz w:val="24"/>
                <w:szCs w:val="24"/>
              </w:rPr>
              <w:t>-</w:t>
            </w:r>
            <w:r w:rsidRPr="00D364F5">
              <w:rPr>
                <w:rFonts w:ascii="Times New Roman" w:hAnsi="Times New Roman" w:cs="Times New Roman"/>
                <w:sz w:val="24"/>
                <w:szCs w:val="24"/>
              </w:rPr>
              <w:t xml:space="preserve"> 1.59</w:t>
            </w:r>
          </w:p>
        </w:tc>
        <w:tc>
          <w:tcPr>
            <w:tcW w:w="1804" w:type="dxa"/>
          </w:tcPr>
          <w:p w14:paraId="5CC312DC" w14:textId="6BFD84B1" w:rsidR="00C91B19" w:rsidRPr="00323D30" w:rsidRDefault="00D32160" w:rsidP="0000658D">
            <w:pPr>
              <w:jc w:val="both"/>
              <w:rPr>
                <w:rFonts w:ascii="Times New Roman" w:hAnsi="Times New Roman" w:cs="Times New Roman"/>
                <w:sz w:val="24"/>
                <w:szCs w:val="24"/>
              </w:rPr>
            </w:pPr>
            <w:r>
              <w:rPr>
                <w:rFonts w:ascii="Times New Roman" w:hAnsi="Times New Roman" w:cs="Times New Roman"/>
                <w:sz w:val="24"/>
                <w:szCs w:val="24"/>
              </w:rPr>
              <w:t>Kumar et al</w:t>
            </w:r>
            <w:r w:rsidR="00EF728C">
              <w:rPr>
                <w:rFonts w:ascii="Times New Roman" w:hAnsi="Times New Roman" w:cs="Times New Roman"/>
                <w:sz w:val="24"/>
                <w:szCs w:val="24"/>
              </w:rPr>
              <w:t>. (2023)</w:t>
            </w:r>
          </w:p>
        </w:tc>
      </w:tr>
      <w:tr w:rsidR="00C91B19" w14:paraId="75BAF073" w14:textId="77777777" w:rsidTr="00DC6385">
        <w:tc>
          <w:tcPr>
            <w:tcW w:w="1413" w:type="dxa"/>
          </w:tcPr>
          <w:p w14:paraId="0F7057B4" w14:textId="38D930D9" w:rsidR="00C91B19" w:rsidRPr="00323D30" w:rsidRDefault="00DF0465" w:rsidP="0000658D">
            <w:pPr>
              <w:jc w:val="both"/>
              <w:rPr>
                <w:rFonts w:ascii="Times New Roman" w:hAnsi="Times New Roman" w:cs="Times New Roman"/>
                <w:sz w:val="24"/>
                <w:szCs w:val="24"/>
              </w:rPr>
            </w:pPr>
            <w:r>
              <w:rPr>
                <w:rFonts w:ascii="Times New Roman" w:hAnsi="Times New Roman" w:cs="Times New Roman"/>
                <w:sz w:val="24"/>
                <w:szCs w:val="24"/>
              </w:rPr>
              <w:t>Sugarcane</w:t>
            </w:r>
          </w:p>
        </w:tc>
        <w:tc>
          <w:tcPr>
            <w:tcW w:w="2193" w:type="dxa"/>
          </w:tcPr>
          <w:p w14:paraId="63E15A72" w14:textId="3F34F80E" w:rsidR="00C91B19" w:rsidRPr="00323D30" w:rsidRDefault="00C46451" w:rsidP="0000658D">
            <w:pPr>
              <w:jc w:val="both"/>
              <w:rPr>
                <w:rFonts w:ascii="Times New Roman" w:hAnsi="Times New Roman" w:cs="Times New Roman"/>
                <w:sz w:val="24"/>
                <w:szCs w:val="24"/>
              </w:rPr>
            </w:pPr>
            <w:r w:rsidRPr="00C46451">
              <w:rPr>
                <w:rFonts w:ascii="Times New Roman" w:hAnsi="Times New Roman" w:cs="Times New Roman"/>
                <w:sz w:val="24"/>
                <w:szCs w:val="24"/>
              </w:rPr>
              <w:t>₹40,000</w:t>
            </w:r>
            <w:r w:rsidR="0042491A">
              <w:rPr>
                <w:rFonts w:ascii="Times New Roman" w:hAnsi="Times New Roman" w:cs="Times New Roman"/>
                <w:sz w:val="24"/>
                <w:szCs w:val="24"/>
              </w:rPr>
              <w:t xml:space="preserve"> </w:t>
            </w:r>
            <w:r>
              <w:rPr>
                <w:rFonts w:ascii="Times New Roman" w:hAnsi="Times New Roman" w:cs="Times New Roman"/>
                <w:sz w:val="24"/>
                <w:szCs w:val="24"/>
              </w:rPr>
              <w:t>-</w:t>
            </w:r>
            <w:r w:rsidR="0042491A">
              <w:rPr>
                <w:rFonts w:ascii="Times New Roman" w:hAnsi="Times New Roman" w:cs="Times New Roman"/>
                <w:sz w:val="24"/>
                <w:szCs w:val="24"/>
              </w:rPr>
              <w:t xml:space="preserve"> </w:t>
            </w:r>
            <w:r w:rsidRPr="00C46451">
              <w:rPr>
                <w:rFonts w:ascii="Times New Roman" w:hAnsi="Times New Roman" w:cs="Times New Roman"/>
                <w:sz w:val="24"/>
                <w:szCs w:val="24"/>
              </w:rPr>
              <w:t>₹50,000</w:t>
            </w:r>
          </w:p>
        </w:tc>
        <w:tc>
          <w:tcPr>
            <w:tcW w:w="2343" w:type="dxa"/>
          </w:tcPr>
          <w:p w14:paraId="5757C13F" w14:textId="5C364C78" w:rsidR="00C91B19" w:rsidRPr="00323D30" w:rsidRDefault="0087246F" w:rsidP="0000658D">
            <w:pPr>
              <w:jc w:val="both"/>
              <w:rPr>
                <w:rFonts w:ascii="Times New Roman" w:hAnsi="Times New Roman" w:cs="Times New Roman"/>
                <w:sz w:val="24"/>
                <w:szCs w:val="24"/>
              </w:rPr>
            </w:pPr>
            <w:r w:rsidRPr="0087246F">
              <w:rPr>
                <w:rFonts w:ascii="Times New Roman" w:hAnsi="Times New Roman" w:cs="Times New Roman"/>
                <w:sz w:val="24"/>
                <w:szCs w:val="24"/>
              </w:rPr>
              <w:t>One year crop period</w:t>
            </w:r>
          </w:p>
        </w:tc>
        <w:tc>
          <w:tcPr>
            <w:tcW w:w="1263" w:type="dxa"/>
          </w:tcPr>
          <w:p w14:paraId="5C9D7510" w14:textId="25CFB002" w:rsidR="00C91B19" w:rsidRPr="00323D30" w:rsidRDefault="001B51B2" w:rsidP="0000658D">
            <w:pPr>
              <w:jc w:val="both"/>
              <w:rPr>
                <w:rFonts w:ascii="Times New Roman" w:hAnsi="Times New Roman" w:cs="Times New Roman"/>
                <w:sz w:val="24"/>
                <w:szCs w:val="24"/>
              </w:rPr>
            </w:pPr>
            <w:r w:rsidRPr="001B51B2">
              <w:rPr>
                <w:rFonts w:ascii="Times New Roman" w:hAnsi="Times New Roman" w:cs="Times New Roman"/>
                <w:sz w:val="24"/>
                <w:szCs w:val="24"/>
              </w:rPr>
              <w:t>2.18</w:t>
            </w:r>
          </w:p>
        </w:tc>
        <w:tc>
          <w:tcPr>
            <w:tcW w:w="1804" w:type="dxa"/>
          </w:tcPr>
          <w:p w14:paraId="1FA0C539" w14:textId="393EDEF8" w:rsidR="00C91B19" w:rsidRPr="00323D30" w:rsidRDefault="002859CA" w:rsidP="0000658D">
            <w:pPr>
              <w:jc w:val="both"/>
              <w:rPr>
                <w:rFonts w:ascii="Times New Roman" w:hAnsi="Times New Roman" w:cs="Times New Roman"/>
                <w:sz w:val="24"/>
                <w:szCs w:val="24"/>
              </w:rPr>
            </w:pPr>
            <w:r w:rsidRPr="002859CA">
              <w:rPr>
                <w:rFonts w:ascii="Times New Roman" w:hAnsi="Times New Roman" w:cs="Times New Roman"/>
                <w:sz w:val="24"/>
                <w:szCs w:val="24"/>
              </w:rPr>
              <w:t>Srivastava and Maurya (2025)</w:t>
            </w:r>
          </w:p>
        </w:tc>
      </w:tr>
      <w:tr w:rsidR="0000769C" w14:paraId="71C1CC20" w14:textId="77777777" w:rsidTr="00DC6385">
        <w:tc>
          <w:tcPr>
            <w:tcW w:w="1413" w:type="dxa"/>
          </w:tcPr>
          <w:p w14:paraId="3BB2FB0D" w14:textId="543E7958" w:rsidR="0000769C" w:rsidRDefault="0000769C" w:rsidP="0000658D">
            <w:pPr>
              <w:jc w:val="both"/>
              <w:rPr>
                <w:rFonts w:ascii="Times New Roman" w:hAnsi="Times New Roman" w:cs="Times New Roman"/>
                <w:sz w:val="24"/>
                <w:szCs w:val="24"/>
              </w:rPr>
            </w:pPr>
            <w:r>
              <w:rPr>
                <w:rFonts w:ascii="Times New Roman" w:hAnsi="Times New Roman" w:cs="Times New Roman"/>
                <w:sz w:val="24"/>
                <w:szCs w:val="24"/>
              </w:rPr>
              <w:t>Cotton</w:t>
            </w:r>
          </w:p>
        </w:tc>
        <w:tc>
          <w:tcPr>
            <w:tcW w:w="2193" w:type="dxa"/>
          </w:tcPr>
          <w:p w14:paraId="5C55FEC8" w14:textId="1CBCD51E" w:rsidR="0000769C" w:rsidRPr="00323D30" w:rsidRDefault="001F1E39" w:rsidP="0000658D">
            <w:pPr>
              <w:jc w:val="both"/>
              <w:rPr>
                <w:rFonts w:ascii="Times New Roman" w:hAnsi="Times New Roman" w:cs="Times New Roman"/>
                <w:sz w:val="24"/>
                <w:szCs w:val="24"/>
              </w:rPr>
            </w:pPr>
            <w:r w:rsidRPr="001F1E39">
              <w:rPr>
                <w:rFonts w:ascii="Times New Roman" w:hAnsi="Times New Roman" w:cs="Times New Roman"/>
                <w:sz w:val="24"/>
                <w:szCs w:val="24"/>
              </w:rPr>
              <w:t>₹30,000</w:t>
            </w:r>
          </w:p>
        </w:tc>
        <w:tc>
          <w:tcPr>
            <w:tcW w:w="2343" w:type="dxa"/>
          </w:tcPr>
          <w:p w14:paraId="6A1C2F6C" w14:textId="1E2E0782" w:rsidR="0000769C" w:rsidRPr="00323D30" w:rsidRDefault="008E1446" w:rsidP="0000658D">
            <w:pPr>
              <w:jc w:val="both"/>
              <w:rPr>
                <w:rFonts w:ascii="Times New Roman" w:hAnsi="Times New Roman" w:cs="Times New Roman"/>
                <w:sz w:val="24"/>
                <w:szCs w:val="24"/>
              </w:rPr>
            </w:pPr>
            <w:r w:rsidRPr="008E1446">
              <w:rPr>
                <w:rFonts w:ascii="Times New Roman" w:hAnsi="Times New Roman" w:cs="Times New Roman"/>
                <w:sz w:val="24"/>
                <w:szCs w:val="24"/>
              </w:rPr>
              <w:t>General cotton farms</w:t>
            </w:r>
          </w:p>
        </w:tc>
        <w:tc>
          <w:tcPr>
            <w:tcW w:w="1263" w:type="dxa"/>
          </w:tcPr>
          <w:p w14:paraId="56542A3C" w14:textId="4FBA4E7A" w:rsidR="0000769C" w:rsidRPr="00323D30" w:rsidRDefault="008E1446" w:rsidP="0000658D">
            <w:pPr>
              <w:jc w:val="both"/>
              <w:rPr>
                <w:rFonts w:ascii="Times New Roman" w:hAnsi="Times New Roman" w:cs="Times New Roman"/>
                <w:sz w:val="24"/>
                <w:szCs w:val="24"/>
              </w:rPr>
            </w:pPr>
            <w:r w:rsidRPr="008E1446">
              <w:rPr>
                <w:rFonts w:ascii="Times New Roman" w:hAnsi="Times New Roman" w:cs="Times New Roman"/>
                <w:sz w:val="24"/>
                <w:szCs w:val="24"/>
              </w:rPr>
              <w:t>1.5</w:t>
            </w:r>
            <w:r w:rsidR="0069546D">
              <w:rPr>
                <w:rFonts w:ascii="Times New Roman" w:hAnsi="Times New Roman" w:cs="Times New Roman"/>
                <w:sz w:val="24"/>
                <w:szCs w:val="24"/>
              </w:rPr>
              <w:t>-</w:t>
            </w:r>
            <w:r w:rsidRPr="008E1446">
              <w:rPr>
                <w:rFonts w:ascii="Times New Roman" w:hAnsi="Times New Roman" w:cs="Times New Roman"/>
                <w:sz w:val="24"/>
                <w:szCs w:val="24"/>
              </w:rPr>
              <w:t>1.8</w:t>
            </w:r>
          </w:p>
        </w:tc>
        <w:tc>
          <w:tcPr>
            <w:tcW w:w="1804" w:type="dxa"/>
          </w:tcPr>
          <w:p w14:paraId="75E51E21" w14:textId="600B0AF2" w:rsidR="0000769C" w:rsidRPr="00323D30" w:rsidRDefault="00DC6363" w:rsidP="0000658D">
            <w:pPr>
              <w:jc w:val="both"/>
              <w:rPr>
                <w:rFonts w:ascii="Times New Roman" w:hAnsi="Times New Roman" w:cs="Times New Roman"/>
                <w:sz w:val="24"/>
                <w:szCs w:val="24"/>
              </w:rPr>
            </w:pPr>
            <w:proofErr w:type="spellStart"/>
            <w:r w:rsidRPr="005C4551">
              <w:rPr>
                <w:rFonts w:ascii="Times New Roman" w:hAnsi="Times New Roman" w:cs="Times New Roman"/>
                <w:sz w:val="24"/>
                <w:szCs w:val="24"/>
              </w:rPr>
              <w:t>Dhunde</w:t>
            </w:r>
            <w:proofErr w:type="spellEnd"/>
            <w:r>
              <w:rPr>
                <w:rFonts w:ascii="Times New Roman" w:hAnsi="Times New Roman" w:cs="Times New Roman"/>
                <w:sz w:val="24"/>
                <w:szCs w:val="24"/>
              </w:rPr>
              <w:t xml:space="preserve"> et al. </w:t>
            </w:r>
            <w:r w:rsidR="0069546D">
              <w:rPr>
                <w:rFonts w:ascii="Times New Roman" w:hAnsi="Times New Roman" w:cs="Times New Roman"/>
                <w:sz w:val="24"/>
                <w:szCs w:val="24"/>
              </w:rPr>
              <w:t>(</w:t>
            </w:r>
            <w:r>
              <w:rPr>
                <w:rFonts w:ascii="Times New Roman" w:hAnsi="Times New Roman" w:cs="Times New Roman"/>
                <w:sz w:val="24"/>
                <w:szCs w:val="24"/>
              </w:rPr>
              <w:t>2022</w:t>
            </w:r>
            <w:r w:rsidR="0069546D">
              <w:rPr>
                <w:rFonts w:ascii="Times New Roman" w:hAnsi="Times New Roman" w:cs="Times New Roman"/>
                <w:sz w:val="24"/>
                <w:szCs w:val="24"/>
              </w:rPr>
              <w:t>)</w:t>
            </w:r>
          </w:p>
        </w:tc>
      </w:tr>
    </w:tbl>
    <w:p w14:paraId="69C53F1A" w14:textId="77777777" w:rsidR="008F2EAD" w:rsidRDefault="008F2EAD" w:rsidP="0000658D">
      <w:pPr>
        <w:jc w:val="both"/>
        <w:rPr>
          <w:rFonts w:ascii="Times New Roman" w:hAnsi="Times New Roman" w:cs="Times New Roman"/>
          <w:b/>
          <w:bCs/>
          <w:sz w:val="24"/>
          <w:szCs w:val="24"/>
        </w:rPr>
      </w:pPr>
    </w:p>
    <w:p w14:paraId="1B7DBE73" w14:textId="77609B19" w:rsidR="008F2EAD" w:rsidRPr="0034712F" w:rsidRDefault="0034712F" w:rsidP="0000658D">
      <w:pPr>
        <w:jc w:val="both"/>
        <w:rPr>
          <w:rFonts w:ascii="Times New Roman" w:hAnsi="Times New Roman" w:cs="Times New Roman"/>
          <w:sz w:val="24"/>
          <w:szCs w:val="24"/>
        </w:rPr>
      </w:pPr>
      <w:r w:rsidRPr="0034712F">
        <w:rPr>
          <w:rFonts w:ascii="Times New Roman" w:hAnsi="Times New Roman" w:cs="Times New Roman"/>
          <w:sz w:val="24"/>
          <w:szCs w:val="24"/>
        </w:rPr>
        <w:t>Mulberry sericulture generates the highest net annual income per acre (₹1,05,000</w:t>
      </w:r>
      <w:r w:rsidR="006623E4">
        <w:rPr>
          <w:rFonts w:ascii="Times New Roman" w:hAnsi="Times New Roman" w:cs="Times New Roman"/>
          <w:sz w:val="24"/>
          <w:szCs w:val="24"/>
        </w:rPr>
        <w:t>-</w:t>
      </w:r>
      <w:r w:rsidRPr="0034712F">
        <w:rPr>
          <w:rFonts w:ascii="Times New Roman" w:hAnsi="Times New Roman" w:cs="Times New Roman"/>
          <w:sz w:val="24"/>
          <w:szCs w:val="24"/>
        </w:rPr>
        <w:t xml:space="preserve">₹1,62,000) under irrigated conditions with multiple harvests and subsidy support, showing a </w:t>
      </w:r>
      <w:r w:rsidR="006623E4" w:rsidRPr="0034712F">
        <w:rPr>
          <w:rFonts w:ascii="Times New Roman" w:hAnsi="Times New Roman" w:cs="Times New Roman"/>
          <w:sz w:val="24"/>
          <w:szCs w:val="24"/>
        </w:rPr>
        <w:t>favourable</w:t>
      </w:r>
      <w:r w:rsidRPr="0034712F">
        <w:rPr>
          <w:rFonts w:ascii="Times New Roman" w:hAnsi="Times New Roman" w:cs="Times New Roman"/>
          <w:sz w:val="24"/>
          <w:szCs w:val="24"/>
        </w:rPr>
        <w:t xml:space="preserve"> BC ratio (1.38</w:t>
      </w:r>
      <w:r w:rsidR="006623E4">
        <w:rPr>
          <w:rFonts w:ascii="Times New Roman" w:hAnsi="Times New Roman" w:cs="Times New Roman"/>
          <w:sz w:val="24"/>
          <w:szCs w:val="24"/>
        </w:rPr>
        <w:t>-</w:t>
      </w:r>
      <w:r w:rsidRPr="0034712F">
        <w:rPr>
          <w:rFonts w:ascii="Times New Roman" w:hAnsi="Times New Roman" w:cs="Times New Roman"/>
          <w:sz w:val="24"/>
          <w:szCs w:val="24"/>
        </w:rPr>
        <w:t>2.33). In comparison, paddy offers relatively low returns (₹15,000</w:t>
      </w:r>
      <w:r w:rsidR="006623E4">
        <w:rPr>
          <w:rFonts w:ascii="Times New Roman" w:hAnsi="Times New Roman" w:cs="Times New Roman"/>
          <w:sz w:val="24"/>
          <w:szCs w:val="24"/>
        </w:rPr>
        <w:t>-</w:t>
      </w:r>
      <w:r w:rsidRPr="0034712F">
        <w:rPr>
          <w:rFonts w:ascii="Times New Roman" w:hAnsi="Times New Roman" w:cs="Times New Roman"/>
          <w:sz w:val="24"/>
          <w:szCs w:val="24"/>
        </w:rPr>
        <w:t xml:space="preserve">₹30,000) </w:t>
      </w:r>
      <w:r w:rsidRPr="0034712F">
        <w:rPr>
          <w:rFonts w:ascii="Times New Roman" w:hAnsi="Times New Roman" w:cs="Times New Roman"/>
          <w:sz w:val="24"/>
          <w:szCs w:val="24"/>
        </w:rPr>
        <w:lastRenderedPageBreak/>
        <w:t>depending on water availability, while turmeric (₹41,620) and sugarcane (₹40,000</w:t>
      </w:r>
      <w:r w:rsidR="006623E4">
        <w:rPr>
          <w:rFonts w:ascii="Times New Roman" w:hAnsi="Times New Roman" w:cs="Times New Roman"/>
          <w:sz w:val="24"/>
          <w:szCs w:val="24"/>
        </w:rPr>
        <w:t>-</w:t>
      </w:r>
      <w:r w:rsidRPr="0034712F">
        <w:rPr>
          <w:rFonts w:ascii="Times New Roman" w:hAnsi="Times New Roman" w:cs="Times New Roman"/>
          <w:sz w:val="24"/>
          <w:szCs w:val="24"/>
        </w:rPr>
        <w:t>₹50,000) provide moderate incomes with BC ratios ranging from 1.13 to 2.18. Cotton cultivation yields around ₹30,000 per acre with a BC ratio between 1.5 and 1.8. Overall, sericulture stands out as the most profitable enterprise among the listed crops</w:t>
      </w:r>
      <w:r w:rsidR="00351CA8">
        <w:rPr>
          <w:rFonts w:ascii="Times New Roman" w:hAnsi="Times New Roman" w:cs="Times New Roman"/>
          <w:sz w:val="24"/>
          <w:szCs w:val="24"/>
        </w:rPr>
        <w:t xml:space="preserve"> (Table 3)</w:t>
      </w:r>
      <w:r w:rsidRPr="0034712F">
        <w:rPr>
          <w:rFonts w:ascii="Times New Roman" w:hAnsi="Times New Roman" w:cs="Times New Roman"/>
          <w:sz w:val="24"/>
          <w:szCs w:val="24"/>
        </w:rPr>
        <w:t>.</w:t>
      </w:r>
    </w:p>
    <w:p w14:paraId="150E7DAA" w14:textId="3B1CE624" w:rsidR="008F2EAD" w:rsidRDefault="008F2EAD" w:rsidP="0000658D">
      <w:pPr>
        <w:jc w:val="both"/>
        <w:rPr>
          <w:rFonts w:ascii="Times New Roman" w:hAnsi="Times New Roman" w:cs="Times New Roman"/>
          <w:b/>
          <w:bCs/>
          <w:sz w:val="24"/>
          <w:szCs w:val="24"/>
        </w:rPr>
      </w:pPr>
      <w:r>
        <w:rPr>
          <w:rFonts w:ascii="Times New Roman" w:hAnsi="Times New Roman" w:cs="Times New Roman"/>
          <w:b/>
          <w:bCs/>
          <w:sz w:val="24"/>
          <w:szCs w:val="24"/>
        </w:rPr>
        <w:t>3.</w:t>
      </w:r>
      <w:r w:rsidR="00F12928">
        <w:rPr>
          <w:rFonts w:ascii="Times New Roman" w:hAnsi="Times New Roman" w:cs="Times New Roman"/>
          <w:b/>
          <w:bCs/>
          <w:sz w:val="24"/>
          <w:szCs w:val="24"/>
        </w:rPr>
        <w:t>3</w:t>
      </w:r>
      <w:r>
        <w:rPr>
          <w:rFonts w:ascii="Times New Roman" w:hAnsi="Times New Roman" w:cs="Times New Roman"/>
          <w:b/>
          <w:bCs/>
          <w:sz w:val="24"/>
          <w:szCs w:val="24"/>
        </w:rPr>
        <w:t xml:space="preserve"> Case studies of successful </w:t>
      </w:r>
      <w:r w:rsidR="008A3CF7">
        <w:rPr>
          <w:rFonts w:ascii="Times New Roman" w:hAnsi="Times New Roman" w:cs="Times New Roman"/>
          <w:b/>
          <w:bCs/>
          <w:sz w:val="24"/>
          <w:szCs w:val="24"/>
        </w:rPr>
        <w:t>sericulture based rural development</w:t>
      </w:r>
    </w:p>
    <w:p w14:paraId="772EACE7" w14:textId="6B01EF39" w:rsidR="00F50C10" w:rsidRDefault="00F50C10" w:rsidP="00F50C10">
      <w:pPr>
        <w:jc w:val="both"/>
        <w:rPr>
          <w:rFonts w:ascii="Times New Roman" w:hAnsi="Times New Roman" w:cs="Times New Roman"/>
          <w:sz w:val="24"/>
          <w:szCs w:val="24"/>
        </w:rPr>
      </w:pPr>
      <w:r w:rsidRPr="00F50C10">
        <w:rPr>
          <w:rFonts w:ascii="Times New Roman" w:hAnsi="Times New Roman" w:cs="Times New Roman"/>
          <w:sz w:val="24"/>
          <w:szCs w:val="24"/>
        </w:rPr>
        <w:t xml:space="preserve">Sericulture has significantly impacted rural economies in India, especially in places with strong silk industries like Karnataka and Tamil Nadu. Sericulture expansion in these places has resulted in significant socioeconomic gains, including increased income and infrastructural development. Mysore and </w:t>
      </w:r>
      <w:proofErr w:type="spellStart"/>
      <w:r w:rsidRPr="00F50C10">
        <w:rPr>
          <w:rFonts w:ascii="Times New Roman" w:hAnsi="Times New Roman" w:cs="Times New Roman"/>
          <w:sz w:val="24"/>
          <w:szCs w:val="24"/>
        </w:rPr>
        <w:t>Channarayapatna</w:t>
      </w:r>
      <w:proofErr w:type="spellEnd"/>
      <w:r w:rsidRPr="00F50C10">
        <w:rPr>
          <w:rFonts w:ascii="Times New Roman" w:hAnsi="Times New Roman" w:cs="Times New Roman"/>
          <w:sz w:val="24"/>
          <w:szCs w:val="24"/>
        </w:rPr>
        <w:t xml:space="preserve"> districts in Karnataka are well-known for silk manufacturing, employing thousands of rural households via sericulture. The state's effort on promoting sericulture has resulted in the creation of mulberry farms, silk-rearing facilities, and processing units, boosting local economies </w:t>
      </w:r>
      <w:r w:rsidR="00D17B0B">
        <w:rPr>
          <w:rFonts w:ascii="Times New Roman" w:hAnsi="Times New Roman" w:cs="Times New Roman"/>
          <w:sz w:val="24"/>
          <w:szCs w:val="24"/>
        </w:rPr>
        <w:t>(Singh and Patel</w:t>
      </w:r>
      <w:r w:rsidR="00BE61E6">
        <w:rPr>
          <w:rFonts w:ascii="Times New Roman" w:hAnsi="Times New Roman" w:cs="Times New Roman"/>
          <w:sz w:val="24"/>
          <w:szCs w:val="24"/>
        </w:rPr>
        <w:t>, 2021)</w:t>
      </w:r>
      <w:r w:rsidRPr="00F50C10">
        <w:rPr>
          <w:rFonts w:ascii="Times New Roman" w:hAnsi="Times New Roman" w:cs="Times New Roman"/>
          <w:sz w:val="24"/>
          <w:szCs w:val="24"/>
        </w:rPr>
        <w:t>.</w:t>
      </w:r>
    </w:p>
    <w:p w14:paraId="641B9557" w14:textId="26969710" w:rsidR="006D26E7" w:rsidRDefault="005A1ED5" w:rsidP="00F50C10">
      <w:pPr>
        <w:jc w:val="both"/>
        <w:rPr>
          <w:rFonts w:ascii="Times New Roman" w:hAnsi="Times New Roman" w:cs="Times New Roman"/>
          <w:sz w:val="24"/>
          <w:szCs w:val="24"/>
        </w:rPr>
      </w:pPr>
      <w:proofErr w:type="spellStart"/>
      <w:r w:rsidRPr="006739C1">
        <w:rPr>
          <w:rFonts w:ascii="Times New Roman" w:hAnsi="Times New Roman" w:cs="Times New Roman"/>
          <w:sz w:val="24"/>
          <w:szCs w:val="24"/>
        </w:rPr>
        <w:t>Konakondla</w:t>
      </w:r>
      <w:proofErr w:type="spellEnd"/>
      <w:r w:rsidRPr="006739C1">
        <w:rPr>
          <w:rFonts w:ascii="Times New Roman" w:hAnsi="Times New Roman" w:cs="Times New Roman"/>
          <w:sz w:val="24"/>
          <w:szCs w:val="24"/>
        </w:rPr>
        <w:t xml:space="preserve"> (2025)</w:t>
      </w:r>
      <w:r>
        <w:rPr>
          <w:rFonts w:ascii="Times New Roman" w:hAnsi="Times New Roman" w:cs="Times New Roman"/>
          <w:sz w:val="24"/>
          <w:szCs w:val="24"/>
        </w:rPr>
        <w:t xml:space="preserve"> </w:t>
      </w:r>
      <w:r w:rsidR="006D26E7" w:rsidRPr="006D26E7">
        <w:rPr>
          <w:rFonts w:ascii="Times New Roman" w:hAnsi="Times New Roman" w:cs="Times New Roman"/>
          <w:sz w:val="24"/>
          <w:szCs w:val="24"/>
        </w:rPr>
        <w:t xml:space="preserve">conducted </w:t>
      </w:r>
      <w:r>
        <w:rPr>
          <w:rFonts w:ascii="Times New Roman" w:hAnsi="Times New Roman" w:cs="Times New Roman"/>
          <w:sz w:val="24"/>
          <w:szCs w:val="24"/>
        </w:rPr>
        <w:t>a</w:t>
      </w:r>
      <w:r w:rsidRPr="006D26E7">
        <w:rPr>
          <w:rFonts w:ascii="Times New Roman" w:hAnsi="Times New Roman" w:cs="Times New Roman"/>
          <w:sz w:val="24"/>
          <w:szCs w:val="24"/>
        </w:rPr>
        <w:t xml:space="preserve"> study </w:t>
      </w:r>
      <w:r w:rsidR="006D26E7" w:rsidRPr="006D26E7">
        <w:rPr>
          <w:rFonts w:ascii="Times New Roman" w:hAnsi="Times New Roman" w:cs="Times New Roman"/>
          <w:sz w:val="24"/>
          <w:szCs w:val="24"/>
        </w:rPr>
        <w:t xml:space="preserve">in </w:t>
      </w:r>
      <w:proofErr w:type="spellStart"/>
      <w:r w:rsidR="006D26E7" w:rsidRPr="006D26E7">
        <w:rPr>
          <w:rFonts w:ascii="Times New Roman" w:hAnsi="Times New Roman" w:cs="Times New Roman"/>
          <w:sz w:val="24"/>
          <w:szCs w:val="24"/>
        </w:rPr>
        <w:t>Korinthakunta</w:t>
      </w:r>
      <w:proofErr w:type="spellEnd"/>
      <w:r w:rsidR="006D26E7" w:rsidRPr="006D26E7">
        <w:rPr>
          <w:rFonts w:ascii="Times New Roman" w:hAnsi="Times New Roman" w:cs="Times New Roman"/>
          <w:sz w:val="24"/>
          <w:szCs w:val="24"/>
        </w:rPr>
        <w:t xml:space="preserve"> Thanda, Telangana, </w:t>
      </w:r>
      <w:r>
        <w:rPr>
          <w:rFonts w:ascii="Times New Roman" w:hAnsi="Times New Roman" w:cs="Times New Roman"/>
          <w:sz w:val="24"/>
          <w:szCs w:val="24"/>
        </w:rPr>
        <w:t xml:space="preserve">to </w:t>
      </w:r>
      <w:r w:rsidR="006D26E7" w:rsidRPr="006D26E7">
        <w:rPr>
          <w:rFonts w:ascii="Times New Roman" w:hAnsi="Times New Roman" w:cs="Times New Roman"/>
          <w:sz w:val="24"/>
          <w:szCs w:val="24"/>
        </w:rPr>
        <w:t>compare the economic viability of sericulture (mulberry cultivation combined with silkworm rearing) to conventional crops like paddy, cotton and peanut. Findings reveal sericulture as a significantly more profitable and cost-effective option for farmers. For example, sericulture required a lower investment (~</w:t>
      </w:r>
      <w:r w:rsidR="00205CE0">
        <w:rPr>
          <w:rFonts w:ascii="Times New Roman" w:hAnsi="Times New Roman" w:cs="Times New Roman"/>
          <w:sz w:val="24"/>
          <w:szCs w:val="24"/>
        </w:rPr>
        <w:t xml:space="preserve"> </w:t>
      </w:r>
      <w:r w:rsidR="006D26E7" w:rsidRPr="006D26E7">
        <w:rPr>
          <w:rFonts w:ascii="Times New Roman" w:hAnsi="Times New Roman" w:cs="Times New Roman"/>
          <w:sz w:val="24"/>
          <w:szCs w:val="24"/>
        </w:rPr>
        <w:t>₹93,000 per acre) compared to cotton (~</w:t>
      </w:r>
      <w:r w:rsidR="00205CE0">
        <w:rPr>
          <w:rFonts w:ascii="Times New Roman" w:hAnsi="Times New Roman" w:cs="Times New Roman"/>
          <w:sz w:val="24"/>
          <w:szCs w:val="24"/>
        </w:rPr>
        <w:t xml:space="preserve"> </w:t>
      </w:r>
      <w:r w:rsidR="006D26E7" w:rsidRPr="006D26E7">
        <w:rPr>
          <w:rFonts w:ascii="Times New Roman" w:hAnsi="Times New Roman" w:cs="Times New Roman"/>
          <w:sz w:val="24"/>
          <w:szCs w:val="24"/>
        </w:rPr>
        <w:t>₹1,15,000) and paddy (~</w:t>
      </w:r>
      <w:r w:rsidR="00205CE0">
        <w:rPr>
          <w:rFonts w:ascii="Times New Roman" w:hAnsi="Times New Roman" w:cs="Times New Roman"/>
          <w:sz w:val="24"/>
          <w:szCs w:val="24"/>
        </w:rPr>
        <w:t xml:space="preserve"> </w:t>
      </w:r>
      <w:r w:rsidR="006D26E7" w:rsidRPr="006D26E7">
        <w:rPr>
          <w:rFonts w:ascii="Times New Roman" w:hAnsi="Times New Roman" w:cs="Times New Roman"/>
          <w:sz w:val="24"/>
          <w:szCs w:val="24"/>
        </w:rPr>
        <w:t>₹60,000), yet generated much higher profits</w:t>
      </w:r>
      <w:r w:rsidR="000419B0">
        <w:rPr>
          <w:rFonts w:ascii="Times New Roman" w:hAnsi="Times New Roman" w:cs="Times New Roman"/>
          <w:sz w:val="24"/>
          <w:szCs w:val="24"/>
        </w:rPr>
        <w:t>-</w:t>
      </w:r>
      <w:r w:rsidR="006D26E7" w:rsidRPr="006D26E7">
        <w:rPr>
          <w:rFonts w:ascii="Times New Roman" w:hAnsi="Times New Roman" w:cs="Times New Roman"/>
          <w:sz w:val="24"/>
          <w:szCs w:val="24"/>
        </w:rPr>
        <w:t>around ₹1,62,000 per acre in sericulture versus ₹</w:t>
      </w:r>
      <w:r w:rsidR="00205CE0">
        <w:rPr>
          <w:rFonts w:ascii="Times New Roman" w:hAnsi="Times New Roman" w:cs="Times New Roman"/>
          <w:sz w:val="24"/>
          <w:szCs w:val="24"/>
        </w:rPr>
        <w:t xml:space="preserve"> </w:t>
      </w:r>
      <w:r w:rsidR="006D26E7" w:rsidRPr="006D26E7">
        <w:rPr>
          <w:rFonts w:ascii="Times New Roman" w:hAnsi="Times New Roman" w:cs="Times New Roman"/>
          <w:sz w:val="24"/>
          <w:szCs w:val="24"/>
        </w:rPr>
        <w:t>45,000 for cotton and ₹12,000 for paddy. This translates to a superior profit margin of 174</w:t>
      </w:r>
      <w:r w:rsidR="00205CE0">
        <w:rPr>
          <w:rFonts w:ascii="Times New Roman" w:hAnsi="Times New Roman" w:cs="Times New Roman"/>
          <w:sz w:val="24"/>
          <w:szCs w:val="24"/>
        </w:rPr>
        <w:t xml:space="preserve"> </w:t>
      </w:r>
      <w:r w:rsidR="00B66D07">
        <w:rPr>
          <w:rFonts w:ascii="Times New Roman" w:hAnsi="Times New Roman" w:cs="Times New Roman"/>
          <w:sz w:val="24"/>
          <w:szCs w:val="24"/>
        </w:rPr>
        <w:t>per cent</w:t>
      </w:r>
      <w:r w:rsidR="006D26E7" w:rsidRPr="006D26E7">
        <w:rPr>
          <w:rFonts w:ascii="Times New Roman" w:hAnsi="Times New Roman" w:cs="Times New Roman"/>
          <w:sz w:val="24"/>
          <w:szCs w:val="24"/>
        </w:rPr>
        <w:t xml:space="preserve"> for sericulture compared to 39</w:t>
      </w:r>
      <w:r w:rsidR="00141A5E">
        <w:rPr>
          <w:rFonts w:ascii="Times New Roman" w:hAnsi="Times New Roman" w:cs="Times New Roman"/>
          <w:sz w:val="24"/>
          <w:szCs w:val="24"/>
        </w:rPr>
        <w:t xml:space="preserve"> </w:t>
      </w:r>
      <w:r w:rsidR="00B66D07">
        <w:rPr>
          <w:rFonts w:ascii="Times New Roman" w:hAnsi="Times New Roman" w:cs="Times New Roman"/>
          <w:sz w:val="24"/>
          <w:szCs w:val="24"/>
        </w:rPr>
        <w:t>per cent</w:t>
      </w:r>
      <w:r w:rsidR="006D26E7" w:rsidRPr="006D26E7">
        <w:rPr>
          <w:rFonts w:ascii="Times New Roman" w:hAnsi="Times New Roman" w:cs="Times New Roman"/>
          <w:sz w:val="24"/>
          <w:szCs w:val="24"/>
        </w:rPr>
        <w:t xml:space="preserve"> and 20</w:t>
      </w:r>
      <w:r w:rsidR="00141A5E">
        <w:rPr>
          <w:rFonts w:ascii="Times New Roman" w:hAnsi="Times New Roman" w:cs="Times New Roman"/>
          <w:sz w:val="24"/>
          <w:szCs w:val="24"/>
        </w:rPr>
        <w:t xml:space="preserve"> </w:t>
      </w:r>
      <w:r w:rsidR="00B66D07">
        <w:rPr>
          <w:rFonts w:ascii="Times New Roman" w:hAnsi="Times New Roman" w:cs="Times New Roman"/>
          <w:sz w:val="24"/>
          <w:szCs w:val="24"/>
        </w:rPr>
        <w:t>per cent</w:t>
      </w:r>
      <w:r w:rsidR="006D26E7" w:rsidRPr="006D26E7">
        <w:rPr>
          <w:rFonts w:ascii="Times New Roman" w:hAnsi="Times New Roman" w:cs="Times New Roman"/>
          <w:sz w:val="24"/>
          <w:szCs w:val="24"/>
        </w:rPr>
        <w:t xml:space="preserve"> for cotton and paddy, respectively. The year-round income potential, lower dependency on erratic monsoons, minimal chemical inputs, and government subsidies make sericulture both economically attractive and environmentally sustainable. The study suggests sericulture can substantially improve farmer livelihoods in this region and recommends policy support to enhance training, market linkages and subsidy coverage to expand adoption and ensure long-term sustainability.</w:t>
      </w:r>
    </w:p>
    <w:p w14:paraId="71D3683E" w14:textId="77777777" w:rsidR="00E760BD" w:rsidRDefault="00E760BD" w:rsidP="00F50C10">
      <w:pPr>
        <w:jc w:val="both"/>
        <w:rPr>
          <w:rFonts w:ascii="Times New Roman" w:hAnsi="Times New Roman" w:cs="Times New Roman"/>
          <w:sz w:val="24"/>
          <w:szCs w:val="24"/>
        </w:rPr>
      </w:pPr>
    </w:p>
    <w:p w14:paraId="1C99BFD4" w14:textId="66E56C0F" w:rsidR="00E760BD" w:rsidRPr="00F50C10" w:rsidRDefault="00E760BD" w:rsidP="00E760BD">
      <w:pPr>
        <w:jc w:val="center"/>
        <w:rPr>
          <w:rFonts w:ascii="Times New Roman" w:hAnsi="Times New Roman" w:cs="Times New Roman"/>
          <w:b/>
          <w:bCs/>
          <w:sz w:val="24"/>
          <w:szCs w:val="24"/>
        </w:rPr>
      </w:pPr>
      <w:r w:rsidRPr="00E760BD">
        <w:rPr>
          <w:rFonts w:ascii="Times New Roman" w:hAnsi="Times New Roman" w:cs="Times New Roman"/>
          <w:b/>
          <w:bCs/>
          <w:sz w:val="24"/>
          <w:szCs w:val="24"/>
        </w:rPr>
        <w:t xml:space="preserve">Table 4: Profit Gain in Sericulture when Farmers Shifted from Other Crops at   </w:t>
      </w:r>
      <w:proofErr w:type="spellStart"/>
      <w:r w:rsidRPr="00E760BD">
        <w:rPr>
          <w:rFonts w:ascii="Times New Roman" w:hAnsi="Times New Roman" w:cs="Times New Roman"/>
          <w:b/>
          <w:bCs/>
          <w:sz w:val="24"/>
          <w:szCs w:val="24"/>
        </w:rPr>
        <w:t>Talakondapally</w:t>
      </w:r>
      <w:proofErr w:type="spellEnd"/>
    </w:p>
    <w:tbl>
      <w:tblPr>
        <w:tblStyle w:val="TableGrid0"/>
        <w:tblpPr w:vertAnchor="text" w:horzAnchor="margin" w:tblpX="-5" w:tblpY="232"/>
        <w:tblOverlap w:val="never"/>
        <w:tblW w:w="9578" w:type="dxa"/>
        <w:tblInd w:w="0" w:type="dxa"/>
        <w:tblCellMar>
          <w:top w:w="8" w:type="dxa"/>
          <w:left w:w="29" w:type="dxa"/>
        </w:tblCellMar>
        <w:tblLook w:val="04A0" w:firstRow="1" w:lastRow="0" w:firstColumn="1" w:lastColumn="0" w:noHBand="0" w:noVBand="1"/>
      </w:tblPr>
      <w:tblGrid>
        <w:gridCol w:w="1798"/>
        <w:gridCol w:w="1285"/>
        <w:gridCol w:w="1268"/>
        <w:gridCol w:w="1422"/>
        <w:gridCol w:w="1186"/>
        <w:gridCol w:w="898"/>
        <w:gridCol w:w="1721"/>
      </w:tblGrid>
      <w:tr w:rsidR="00CA1143" w:rsidRPr="003C2E50" w14:paraId="7D8FF08E" w14:textId="77777777" w:rsidTr="003C2E50">
        <w:trPr>
          <w:trHeight w:val="238"/>
        </w:trPr>
        <w:tc>
          <w:tcPr>
            <w:tcW w:w="9578" w:type="dxa"/>
            <w:gridSpan w:val="7"/>
            <w:tcBorders>
              <w:top w:val="single" w:sz="4" w:space="0" w:color="000000"/>
              <w:left w:val="single" w:sz="4" w:space="0" w:color="000000"/>
              <w:bottom w:val="single" w:sz="4" w:space="0" w:color="000000"/>
              <w:right w:val="single" w:sz="4" w:space="0" w:color="000000"/>
            </w:tcBorders>
          </w:tcPr>
          <w:p w14:paraId="080687AF" w14:textId="77777777" w:rsidR="00CA1143" w:rsidRPr="003C2E50" w:rsidRDefault="00CA1143" w:rsidP="00A44205">
            <w:pPr>
              <w:spacing w:line="259" w:lineRule="auto"/>
              <w:ind w:right="26"/>
              <w:jc w:val="center"/>
              <w:rPr>
                <w:rFonts w:ascii="Times New Roman" w:hAnsi="Times New Roman" w:cs="Times New Roman"/>
              </w:rPr>
            </w:pPr>
            <w:r w:rsidRPr="003C2E50">
              <w:rPr>
                <w:rFonts w:ascii="Times New Roman" w:eastAsia="Times New Roman" w:hAnsi="Times New Roman" w:cs="Times New Roman"/>
                <w:b/>
              </w:rPr>
              <w:t xml:space="preserve">Profit gain in Sericulture when farmers shifted from other crops at </w:t>
            </w:r>
            <w:proofErr w:type="spellStart"/>
            <w:r w:rsidRPr="003C2E50">
              <w:rPr>
                <w:rFonts w:ascii="Times New Roman" w:eastAsia="Times New Roman" w:hAnsi="Times New Roman" w:cs="Times New Roman"/>
                <w:b/>
              </w:rPr>
              <w:t>Talakondapally</w:t>
            </w:r>
            <w:proofErr w:type="spellEnd"/>
            <w:r w:rsidRPr="003C2E50">
              <w:rPr>
                <w:rFonts w:ascii="Times New Roman" w:eastAsia="Times New Roman" w:hAnsi="Times New Roman" w:cs="Times New Roman"/>
                <w:b/>
              </w:rPr>
              <w:t xml:space="preserve"> village </w:t>
            </w:r>
          </w:p>
        </w:tc>
      </w:tr>
      <w:tr w:rsidR="00CA1143" w:rsidRPr="003C2E50" w14:paraId="2D8A07D0" w14:textId="77777777" w:rsidTr="00A9683E">
        <w:trPr>
          <w:trHeight w:val="238"/>
        </w:trPr>
        <w:tc>
          <w:tcPr>
            <w:tcW w:w="1798" w:type="dxa"/>
            <w:tcBorders>
              <w:top w:val="single" w:sz="4" w:space="0" w:color="000000"/>
              <w:left w:val="single" w:sz="4" w:space="0" w:color="000000"/>
              <w:bottom w:val="single" w:sz="4" w:space="0" w:color="000000"/>
              <w:right w:val="single" w:sz="4" w:space="0" w:color="000000"/>
            </w:tcBorders>
          </w:tcPr>
          <w:p w14:paraId="160C6954" w14:textId="77777777" w:rsidR="00CA1143" w:rsidRPr="003C2E50" w:rsidRDefault="00CA1143" w:rsidP="00A44205">
            <w:pPr>
              <w:spacing w:line="259" w:lineRule="auto"/>
              <w:ind w:right="68"/>
              <w:jc w:val="center"/>
              <w:rPr>
                <w:rFonts w:ascii="Times New Roman" w:hAnsi="Times New Roman" w:cs="Times New Roman"/>
                <w:b/>
                <w:bCs/>
              </w:rPr>
            </w:pPr>
            <w:r w:rsidRPr="003C2E50">
              <w:rPr>
                <w:rFonts w:ascii="Times New Roman" w:hAnsi="Times New Roman" w:cs="Times New Roman"/>
                <w:b/>
                <w:bCs/>
              </w:rPr>
              <w:t xml:space="preserve">Prior crop </w:t>
            </w:r>
          </w:p>
        </w:tc>
        <w:tc>
          <w:tcPr>
            <w:tcW w:w="1285" w:type="dxa"/>
            <w:tcBorders>
              <w:top w:val="single" w:sz="4" w:space="0" w:color="000000"/>
              <w:left w:val="single" w:sz="4" w:space="0" w:color="000000"/>
              <w:bottom w:val="single" w:sz="4" w:space="0" w:color="000000"/>
              <w:right w:val="single" w:sz="4" w:space="0" w:color="000000"/>
            </w:tcBorders>
          </w:tcPr>
          <w:p w14:paraId="75318B29" w14:textId="77777777" w:rsidR="00CA1143" w:rsidRPr="003C2E50" w:rsidRDefault="00CA1143" w:rsidP="00A44205">
            <w:pPr>
              <w:spacing w:line="259" w:lineRule="auto"/>
              <w:ind w:left="91"/>
              <w:rPr>
                <w:rFonts w:ascii="Times New Roman" w:hAnsi="Times New Roman" w:cs="Times New Roman"/>
                <w:b/>
                <w:bCs/>
              </w:rPr>
            </w:pPr>
            <w:r w:rsidRPr="003C2E50">
              <w:rPr>
                <w:rFonts w:ascii="Times New Roman" w:hAnsi="Times New Roman" w:cs="Times New Roman"/>
                <w:b/>
                <w:bCs/>
              </w:rPr>
              <w:t xml:space="preserve">Investment Rs. </w:t>
            </w:r>
          </w:p>
        </w:tc>
        <w:tc>
          <w:tcPr>
            <w:tcW w:w="1268" w:type="dxa"/>
            <w:tcBorders>
              <w:top w:val="single" w:sz="4" w:space="0" w:color="000000"/>
              <w:left w:val="single" w:sz="4" w:space="0" w:color="000000"/>
              <w:bottom w:val="single" w:sz="4" w:space="0" w:color="000000"/>
              <w:right w:val="single" w:sz="4" w:space="0" w:color="000000"/>
            </w:tcBorders>
          </w:tcPr>
          <w:p w14:paraId="08B4A753" w14:textId="77777777" w:rsidR="00CA1143" w:rsidRPr="003C2E50" w:rsidRDefault="00CA1143" w:rsidP="00A44205">
            <w:pPr>
              <w:spacing w:line="259" w:lineRule="auto"/>
              <w:ind w:right="26"/>
              <w:jc w:val="center"/>
              <w:rPr>
                <w:rFonts w:ascii="Times New Roman" w:hAnsi="Times New Roman" w:cs="Times New Roman"/>
                <w:b/>
                <w:bCs/>
              </w:rPr>
            </w:pPr>
            <w:r w:rsidRPr="003C2E50">
              <w:rPr>
                <w:rFonts w:ascii="Times New Roman" w:hAnsi="Times New Roman" w:cs="Times New Roman"/>
                <w:b/>
                <w:bCs/>
              </w:rPr>
              <w:t xml:space="preserve">Gain in Rs. </w:t>
            </w:r>
          </w:p>
        </w:tc>
        <w:tc>
          <w:tcPr>
            <w:tcW w:w="1422" w:type="dxa"/>
            <w:tcBorders>
              <w:top w:val="single" w:sz="4" w:space="0" w:color="000000"/>
              <w:left w:val="single" w:sz="4" w:space="0" w:color="000000"/>
              <w:bottom w:val="single" w:sz="4" w:space="0" w:color="000000"/>
              <w:right w:val="single" w:sz="4" w:space="0" w:color="000000"/>
            </w:tcBorders>
          </w:tcPr>
          <w:p w14:paraId="1583BF58" w14:textId="77777777" w:rsidR="00CA1143" w:rsidRPr="003C2E50" w:rsidRDefault="00CA1143" w:rsidP="00A44205">
            <w:pPr>
              <w:spacing w:line="259" w:lineRule="auto"/>
              <w:ind w:right="29"/>
              <w:jc w:val="center"/>
              <w:rPr>
                <w:rFonts w:ascii="Times New Roman" w:hAnsi="Times New Roman" w:cs="Times New Roman"/>
                <w:b/>
                <w:bCs/>
              </w:rPr>
            </w:pPr>
            <w:r w:rsidRPr="003C2E50">
              <w:rPr>
                <w:rFonts w:ascii="Times New Roman" w:hAnsi="Times New Roman" w:cs="Times New Roman"/>
                <w:b/>
                <w:bCs/>
              </w:rPr>
              <w:t xml:space="preserve">shifted crop </w:t>
            </w:r>
          </w:p>
        </w:tc>
        <w:tc>
          <w:tcPr>
            <w:tcW w:w="1186" w:type="dxa"/>
            <w:tcBorders>
              <w:top w:val="single" w:sz="4" w:space="0" w:color="000000"/>
              <w:left w:val="single" w:sz="4" w:space="0" w:color="000000"/>
              <w:bottom w:val="single" w:sz="4" w:space="0" w:color="000000"/>
              <w:right w:val="single" w:sz="4" w:space="0" w:color="000000"/>
            </w:tcBorders>
          </w:tcPr>
          <w:p w14:paraId="7A50628A" w14:textId="77777777" w:rsidR="00CA1143" w:rsidRPr="003C2E50" w:rsidRDefault="00CA1143" w:rsidP="00A44205">
            <w:pPr>
              <w:spacing w:line="259" w:lineRule="auto"/>
              <w:ind w:left="10"/>
              <w:rPr>
                <w:rFonts w:ascii="Times New Roman" w:hAnsi="Times New Roman" w:cs="Times New Roman"/>
                <w:b/>
                <w:bCs/>
              </w:rPr>
            </w:pPr>
            <w:r w:rsidRPr="003C2E50">
              <w:rPr>
                <w:rFonts w:ascii="Times New Roman" w:hAnsi="Times New Roman" w:cs="Times New Roman"/>
                <w:b/>
                <w:bCs/>
              </w:rPr>
              <w:t xml:space="preserve">Investment Rs. </w:t>
            </w:r>
          </w:p>
        </w:tc>
        <w:tc>
          <w:tcPr>
            <w:tcW w:w="898" w:type="dxa"/>
            <w:tcBorders>
              <w:top w:val="single" w:sz="4" w:space="0" w:color="000000"/>
              <w:left w:val="single" w:sz="4" w:space="0" w:color="000000"/>
              <w:bottom w:val="single" w:sz="4" w:space="0" w:color="000000"/>
              <w:right w:val="single" w:sz="4" w:space="0" w:color="000000"/>
            </w:tcBorders>
          </w:tcPr>
          <w:p w14:paraId="78E14496" w14:textId="77777777" w:rsidR="00CA1143" w:rsidRPr="003C2E50" w:rsidRDefault="00CA1143" w:rsidP="00A44205">
            <w:pPr>
              <w:spacing w:line="259" w:lineRule="auto"/>
              <w:rPr>
                <w:rFonts w:ascii="Times New Roman" w:hAnsi="Times New Roman" w:cs="Times New Roman"/>
                <w:b/>
                <w:bCs/>
              </w:rPr>
            </w:pPr>
            <w:r w:rsidRPr="003C2E50">
              <w:rPr>
                <w:rFonts w:ascii="Times New Roman" w:hAnsi="Times New Roman" w:cs="Times New Roman"/>
                <w:b/>
                <w:bCs/>
              </w:rPr>
              <w:t xml:space="preserve">Gain in Rs. </w:t>
            </w:r>
          </w:p>
        </w:tc>
        <w:tc>
          <w:tcPr>
            <w:tcW w:w="1721" w:type="dxa"/>
            <w:tcBorders>
              <w:top w:val="single" w:sz="4" w:space="0" w:color="000000"/>
              <w:left w:val="single" w:sz="4" w:space="0" w:color="000000"/>
              <w:bottom w:val="single" w:sz="4" w:space="0" w:color="000000"/>
              <w:right w:val="single" w:sz="4" w:space="0" w:color="000000"/>
            </w:tcBorders>
          </w:tcPr>
          <w:p w14:paraId="75112374" w14:textId="77777777" w:rsidR="00CA1143" w:rsidRPr="003C2E50" w:rsidRDefault="00CA1143" w:rsidP="00A44205">
            <w:pPr>
              <w:spacing w:line="259" w:lineRule="auto"/>
              <w:ind w:right="27"/>
              <w:jc w:val="center"/>
              <w:rPr>
                <w:rFonts w:ascii="Times New Roman" w:hAnsi="Times New Roman" w:cs="Times New Roman"/>
                <w:b/>
                <w:bCs/>
              </w:rPr>
            </w:pPr>
            <w:r w:rsidRPr="003C2E50">
              <w:rPr>
                <w:rFonts w:ascii="Times New Roman" w:hAnsi="Times New Roman" w:cs="Times New Roman"/>
                <w:b/>
                <w:bCs/>
              </w:rPr>
              <w:t xml:space="preserve">Net profit Rs. </w:t>
            </w:r>
          </w:p>
        </w:tc>
      </w:tr>
      <w:tr w:rsidR="00CA1143" w:rsidRPr="003C2E50" w14:paraId="15049501" w14:textId="77777777" w:rsidTr="00A9683E">
        <w:trPr>
          <w:trHeight w:val="238"/>
        </w:trPr>
        <w:tc>
          <w:tcPr>
            <w:tcW w:w="1798" w:type="dxa"/>
            <w:tcBorders>
              <w:top w:val="single" w:sz="4" w:space="0" w:color="000000"/>
              <w:left w:val="single" w:sz="4" w:space="0" w:color="000000"/>
              <w:bottom w:val="single" w:sz="4" w:space="0" w:color="000000"/>
              <w:right w:val="single" w:sz="4" w:space="0" w:color="000000"/>
            </w:tcBorders>
          </w:tcPr>
          <w:p w14:paraId="235A74FB" w14:textId="77777777" w:rsidR="00CA1143" w:rsidRPr="003C2E50" w:rsidRDefault="00CA1143" w:rsidP="00A44205">
            <w:pPr>
              <w:spacing w:line="259" w:lineRule="auto"/>
              <w:ind w:right="29"/>
              <w:jc w:val="center"/>
              <w:rPr>
                <w:rFonts w:ascii="Times New Roman" w:hAnsi="Times New Roman" w:cs="Times New Roman"/>
              </w:rPr>
            </w:pPr>
            <w:r w:rsidRPr="003C2E50">
              <w:rPr>
                <w:rFonts w:ascii="Times New Roman" w:hAnsi="Times New Roman" w:cs="Times New Roman"/>
              </w:rPr>
              <w:t xml:space="preserve">Cotton </w:t>
            </w:r>
          </w:p>
        </w:tc>
        <w:tc>
          <w:tcPr>
            <w:tcW w:w="1285" w:type="dxa"/>
            <w:tcBorders>
              <w:top w:val="single" w:sz="4" w:space="0" w:color="000000"/>
              <w:left w:val="single" w:sz="4" w:space="0" w:color="000000"/>
              <w:bottom w:val="single" w:sz="4" w:space="0" w:color="000000"/>
              <w:right w:val="single" w:sz="4" w:space="0" w:color="000000"/>
            </w:tcBorders>
          </w:tcPr>
          <w:p w14:paraId="6046806C" w14:textId="77777777" w:rsidR="00CA1143" w:rsidRPr="003C2E50" w:rsidRDefault="00CA1143" w:rsidP="00A44205">
            <w:pPr>
              <w:spacing w:line="259" w:lineRule="auto"/>
              <w:ind w:right="29"/>
              <w:jc w:val="center"/>
              <w:rPr>
                <w:rFonts w:ascii="Times New Roman" w:hAnsi="Times New Roman" w:cs="Times New Roman"/>
              </w:rPr>
            </w:pPr>
            <w:r w:rsidRPr="003C2E50">
              <w:rPr>
                <w:rFonts w:ascii="Times New Roman" w:hAnsi="Times New Roman" w:cs="Times New Roman"/>
              </w:rPr>
              <w:t xml:space="preserve">115000 </w:t>
            </w:r>
          </w:p>
        </w:tc>
        <w:tc>
          <w:tcPr>
            <w:tcW w:w="1268" w:type="dxa"/>
            <w:tcBorders>
              <w:top w:val="single" w:sz="4" w:space="0" w:color="000000"/>
              <w:left w:val="single" w:sz="4" w:space="0" w:color="000000"/>
              <w:bottom w:val="single" w:sz="4" w:space="0" w:color="000000"/>
              <w:right w:val="single" w:sz="4" w:space="0" w:color="000000"/>
            </w:tcBorders>
          </w:tcPr>
          <w:p w14:paraId="0BB994C4" w14:textId="77777777" w:rsidR="00CA1143" w:rsidRPr="003C2E50" w:rsidRDefault="00CA1143" w:rsidP="00A44205">
            <w:pPr>
              <w:spacing w:line="259" w:lineRule="auto"/>
              <w:ind w:right="28"/>
              <w:jc w:val="center"/>
              <w:rPr>
                <w:rFonts w:ascii="Times New Roman" w:hAnsi="Times New Roman" w:cs="Times New Roman"/>
              </w:rPr>
            </w:pPr>
            <w:r w:rsidRPr="003C2E50">
              <w:rPr>
                <w:rFonts w:ascii="Times New Roman" w:hAnsi="Times New Roman" w:cs="Times New Roman"/>
              </w:rPr>
              <w:t xml:space="preserve">45000 </w:t>
            </w:r>
          </w:p>
        </w:tc>
        <w:tc>
          <w:tcPr>
            <w:tcW w:w="1422" w:type="dxa"/>
            <w:tcBorders>
              <w:top w:val="single" w:sz="4" w:space="0" w:color="000000"/>
              <w:left w:val="single" w:sz="4" w:space="0" w:color="000000"/>
              <w:bottom w:val="single" w:sz="4" w:space="0" w:color="000000"/>
              <w:right w:val="single" w:sz="4" w:space="0" w:color="000000"/>
            </w:tcBorders>
          </w:tcPr>
          <w:p w14:paraId="698CDB66" w14:textId="77777777" w:rsidR="00CA1143" w:rsidRPr="003C2E50" w:rsidRDefault="00CA1143" w:rsidP="00A44205">
            <w:pPr>
              <w:spacing w:line="259" w:lineRule="auto"/>
              <w:ind w:right="31"/>
              <w:jc w:val="center"/>
              <w:rPr>
                <w:rFonts w:ascii="Times New Roman" w:hAnsi="Times New Roman" w:cs="Times New Roman"/>
              </w:rPr>
            </w:pPr>
            <w:r w:rsidRPr="003C2E50">
              <w:rPr>
                <w:rFonts w:ascii="Times New Roman" w:hAnsi="Times New Roman" w:cs="Times New Roman"/>
              </w:rPr>
              <w:t xml:space="preserve">Sericulture </w:t>
            </w:r>
          </w:p>
        </w:tc>
        <w:tc>
          <w:tcPr>
            <w:tcW w:w="1186" w:type="dxa"/>
            <w:tcBorders>
              <w:top w:val="single" w:sz="4" w:space="0" w:color="000000"/>
              <w:left w:val="single" w:sz="4" w:space="0" w:color="000000"/>
              <w:bottom w:val="single" w:sz="4" w:space="0" w:color="000000"/>
              <w:right w:val="single" w:sz="4" w:space="0" w:color="000000"/>
            </w:tcBorders>
          </w:tcPr>
          <w:p w14:paraId="5BC9BABC" w14:textId="77777777" w:rsidR="00CA1143" w:rsidRPr="003C2E50" w:rsidRDefault="00CA1143" w:rsidP="00A44205">
            <w:pPr>
              <w:spacing w:line="259" w:lineRule="auto"/>
              <w:ind w:right="25"/>
              <w:jc w:val="center"/>
              <w:rPr>
                <w:rFonts w:ascii="Times New Roman" w:hAnsi="Times New Roman" w:cs="Times New Roman"/>
              </w:rPr>
            </w:pPr>
            <w:r w:rsidRPr="003C2E50">
              <w:rPr>
                <w:rFonts w:ascii="Times New Roman" w:hAnsi="Times New Roman" w:cs="Times New Roman"/>
              </w:rPr>
              <w:t xml:space="preserve">93000 </w:t>
            </w:r>
          </w:p>
        </w:tc>
        <w:tc>
          <w:tcPr>
            <w:tcW w:w="898" w:type="dxa"/>
            <w:tcBorders>
              <w:top w:val="single" w:sz="4" w:space="0" w:color="000000"/>
              <w:left w:val="single" w:sz="4" w:space="0" w:color="000000"/>
              <w:bottom w:val="single" w:sz="4" w:space="0" w:color="000000"/>
              <w:right w:val="single" w:sz="4" w:space="0" w:color="000000"/>
            </w:tcBorders>
          </w:tcPr>
          <w:p w14:paraId="650DA09A" w14:textId="77777777" w:rsidR="00CA1143" w:rsidRPr="003C2E50" w:rsidRDefault="00CA1143" w:rsidP="00A44205">
            <w:pPr>
              <w:spacing w:line="259" w:lineRule="auto"/>
              <w:ind w:left="149"/>
              <w:rPr>
                <w:rFonts w:ascii="Times New Roman" w:hAnsi="Times New Roman" w:cs="Times New Roman"/>
              </w:rPr>
            </w:pPr>
            <w:r w:rsidRPr="003C2E50">
              <w:rPr>
                <w:rFonts w:ascii="Times New Roman" w:hAnsi="Times New Roman" w:cs="Times New Roman"/>
              </w:rPr>
              <w:t xml:space="preserve">162000 </w:t>
            </w:r>
          </w:p>
        </w:tc>
        <w:tc>
          <w:tcPr>
            <w:tcW w:w="1721" w:type="dxa"/>
            <w:tcBorders>
              <w:top w:val="single" w:sz="4" w:space="0" w:color="000000"/>
              <w:left w:val="single" w:sz="4" w:space="0" w:color="000000"/>
              <w:bottom w:val="single" w:sz="4" w:space="0" w:color="000000"/>
              <w:right w:val="single" w:sz="4" w:space="0" w:color="000000"/>
            </w:tcBorders>
          </w:tcPr>
          <w:p w14:paraId="56D719C6" w14:textId="77777777" w:rsidR="00CA1143" w:rsidRPr="003C2E50" w:rsidRDefault="00CA1143" w:rsidP="00A44205">
            <w:pPr>
              <w:spacing w:line="259" w:lineRule="auto"/>
              <w:ind w:right="24"/>
              <w:jc w:val="center"/>
              <w:rPr>
                <w:rFonts w:ascii="Times New Roman" w:hAnsi="Times New Roman" w:cs="Times New Roman"/>
              </w:rPr>
            </w:pPr>
            <w:r w:rsidRPr="003C2E50">
              <w:rPr>
                <w:rFonts w:ascii="Times New Roman" w:hAnsi="Times New Roman" w:cs="Times New Roman"/>
              </w:rPr>
              <w:t xml:space="preserve">117000 </w:t>
            </w:r>
          </w:p>
        </w:tc>
      </w:tr>
      <w:tr w:rsidR="00CA1143" w:rsidRPr="003C2E50" w14:paraId="5E1233E2" w14:textId="77777777" w:rsidTr="00A9683E">
        <w:trPr>
          <w:trHeight w:val="238"/>
        </w:trPr>
        <w:tc>
          <w:tcPr>
            <w:tcW w:w="1798" w:type="dxa"/>
            <w:tcBorders>
              <w:top w:val="single" w:sz="4" w:space="0" w:color="000000"/>
              <w:left w:val="single" w:sz="4" w:space="0" w:color="000000"/>
              <w:bottom w:val="single" w:sz="4" w:space="0" w:color="000000"/>
              <w:right w:val="single" w:sz="4" w:space="0" w:color="000000"/>
            </w:tcBorders>
          </w:tcPr>
          <w:p w14:paraId="6BD4F332" w14:textId="77777777" w:rsidR="00CA1143" w:rsidRPr="003C2E50" w:rsidRDefault="00CA1143" w:rsidP="00A44205">
            <w:pPr>
              <w:spacing w:line="259" w:lineRule="auto"/>
              <w:ind w:right="26"/>
              <w:jc w:val="center"/>
              <w:rPr>
                <w:rFonts w:ascii="Times New Roman" w:hAnsi="Times New Roman" w:cs="Times New Roman"/>
              </w:rPr>
            </w:pPr>
            <w:r w:rsidRPr="003C2E50">
              <w:rPr>
                <w:rFonts w:ascii="Times New Roman" w:hAnsi="Times New Roman" w:cs="Times New Roman"/>
              </w:rPr>
              <w:t xml:space="preserve">Peanut </w:t>
            </w:r>
          </w:p>
        </w:tc>
        <w:tc>
          <w:tcPr>
            <w:tcW w:w="1285" w:type="dxa"/>
            <w:tcBorders>
              <w:top w:val="single" w:sz="4" w:space="0" w:color="000000"/>
              <w:left w:val="single" w:sz="4" w:space="0" w:color="000000"/>
              <w:bottom w:val="single" w:sz="4" w:space="0" w:color="000000"/>
              <w:right w:val="single" w:sz="4" w:space="0" w:color="000000"/>
            </w:tcBorders>
          </w:tcPr>
          <w:p w14:paraId="6382A8F7" w14:textId="77777777" w:rsidR="00CA1143" w:rsidRPr="003C2E50" w:rsidRDefault="00CA1143" w:rsidP="00A44205">
            <w:pPr>
              <w:spacing w:line="259" w:lineRule="auto"/>
              <w:ind w:right="28"/>
              <w:jc w:val="center"/>
              <w:rPr>
                <w:rFonts w:ascii="Times New Roman" w:hAnsi="Times New Roman" w:cs="Times New Roman"/>
              </w:rPr>
            </w:pPr>
            <w:r w:rsidRPr="003C2E50">
              <w:rPr>
                <w:rFonts w:ascii="Times New Roman" w:hAnsi="Times New Roman" w:cs="Times New Roman"/>
              </w:rPr>
              <w:t xml:space="preserve">95000 </w:t>
            </w:r>
          </w:p>
        </w:tc>
        <w:tc>
          <w:tcPr>
            <w:tcW w:w="1268" w:type="dxa"/>
            <w:tcBorders>
              <w:top w:val="single" w:sz="4" w:space="0" w:color="000000"/>
              <w:left w:val="single" w:sz="4" w:space="0" w:color="000000"/>
              <w:bottom w:val="single" w:sz="4" w:space="0" w:color="000000"/>
              <w:right w:val="single" w:sz="4" w:space="0" w:color="000000"/>
            </w:tcBorders>
          </w:tcPr>
          <w:p w14:paraId="269909D6" w14:textId="77777777" w:rsidR="00CA1143" w:rsidRPr="003C2E50" w:rsidRDefault="00CA1143" w:rsidP="00A44205">
            <w:pPr>
              <w:spacing w:line="259" w:lineRule="auto"/>
              <w:ind w:right="28"/>
              <w:jc w:val="center"/>
              <w:rPr>
                <w:rFonts w:ascii="Times New Roman" w:hAnsi="Times New Roman" w:cs="Times New Roman"/>
              </w:rPr>
            </w:pPr>
            <w:r w:rsidRPr="003C2E50">
              <w:rPr>
                <w:rFonts w:ascii="Times New Roman" w:hAnsi="Times New Roman" w:cs="Times New Roman"/>
              </w:rPr>
              <w:t xml:space="preserve">15000 </w:t>
            </w:r>
          </w:p>
        </w:tc>
        <w:tc>
          <w:tcPr>
            <w:tcW w:w="1422" w:type="dxa"/>
            <w:tcBorders>
              <w:top w:val="single" w:sz="4" w:space="0" w:color="000000"/>
              <w:left w:val="single" w:sz="4" w:space="0" w:color="000000"/>
              <w:bottom w:val="single" w:sz="4" w:space="0" w:color="000000"/>
              <w:right w:val="single" w:sz="4" w:space="0" w:color="000000"/>
            </w:tcBorders>
          </w:tcPr>
          <w:p w14:paraId="581B251E" w14:textId="77777777" w:rsidR="00CA1143" w:rsidRPr="003C2E50" w:rsidRDefault="00CA1143" w:rsidP="00A44205">
            <w:pPr>
              <w:spacing w:line="259" w:lineRule="auto"/>
              <w:ind w:right="31"/>
              <w:jc w:val="center"/>
              <w:rPr>
                <w:rFonts w:ascii="Times New Roman" w:hAnsi="Times New Roman" w:cs="Times New Roman"/>
              </w:rPr>
            </w:pPr>
            <w:r w:rsidRPr="003C2E50">
              <w:rPr>
                <w:rFonts w:ascii="Times New Roman" w:hAnsi="Times New Roman" w:cs="Times New Roman"/>
              </w:rPr>
              <w:t xml:space="preserve">Sericulture </w:t>
            </w:r>
          </w:p>
        </w:tc>
        <w:tc>
          <w:tcPr>
            <w:tcW w:w="1186" w:type="dxa"/>
            <w:tcBorders>
              <w:top w:val="single" w:sz="4" w:space="0" w:color="000000"/>
              <w:left w:val="single" w:sz="4" w:space="0" w:color="000000"/>
              <w:bottom w:val="single" w:sz="4" w:space="0" w:color="000000"/>
              <w:right w:val="single" w:sz="4" w:space="0" w:color="000000"/>
            </w:tcBorders>
          </w:tcPr>
          <w:p w14:paraId="246BC997" w14:textId="77777777" w:rsidR="00CA1143" w:rsidRPr="003C2E50" w:rsidRDefault="00CA1143" w:rsidP="00A44205">
            <w:pPr>
              <w:spacing w:line="259" w:lineRule="auto"/>
              <w:ind w:right="25"/>
              <w:jc w:val="center"/>
              <w:rPr>
                <w:rFonts w:ascii="Times New Roman" w:hAnsi="Times New Roman" w:cs="Times New Roman"/>
              </w:rPr>
            </w:pPr>
            <w:r w:rsidRPr="003C2E50">
              <w:rPr>
                <w:rFonts w:ascii="Times New Roman" w:hAnsi="Times New Roman" w:cs="Times New Roman"/>
              </w:rPr>
              <w:t xml:space="preserve">75000 </w:t>
            </w:r>
          </w:p>
        </w:tc>
        <w:tc>
          <w:tcPr>
            <w:tcW w:w="898" w:type="dxa"/>
            <w:tcBorders>
              <w:top w:val="single" w:sz="4" w:space="0" w:color="000000"/>
              <w:left w:val="single" w:sz="4" w:space="0" w:color="000000"/>
              <w:bottom w:val="single" w:sz="4" w:space="0" w:color="000000"/>
              <w:right w:val="single" w:sz="4" w:space="0" w:color="000000"/>
            </w:tcBorders>
          </w:tcPr>
          <w:p w14:paraId="56216997" w14:textId="77777777" w:rsidR="00CA1143" w:rsidRPr="003C2E50" w:rsidRDefault="00CA1143" w:rsidP="00A44205">
            <w:pPr>
              <w:spacing w:line="259" w:lineRule="auto"/>
              <w:ind w:left="149"/>
              <w:rPr>
                <w:rFonts w:ascii="Times New Roman" w:hAnsi="Times New Roman" w:cs="Times New Roman"/>
              </w:rPr>
            </w:pPr>
            <w:r w:rsidRPr="003C2E50">
              <w:rPr>
                <w:rFonts w:ascii="Times New Roman" w:hAnsi="Times New Roman" w:cs="Times New Roman"/>
              </w:rPr>
              <w:t xml:space="preserve">175000 </w:t>
            </w:r>
          </w:p>
        </w:tc>
        <w:tc>
          <w:tcPr>
            <w:tcW w:w="1721" w:type="dxa"/>
            <w:tcBorders>
              <w:top w:val="single" w:sz="4" w:space="0" w:color="000000"/>
              <w:left w:val="single" w:sz="4" w:space="0" w:color="000000"/>
              <w:bottom w:val="single" w:sz="4" w:space="0" w:color="000000"/>
              <w:right w:val="single" w:sz="4" w:space="0" w:color="000000"/>
            </w:tcBorders>
          </w:tcPr>
          <w:p w14:paraId="5ADCA77C" w14:textId="77777777" w:rsidR="00CA1143" w:rsidRPr="003C2E50" w:rsidRDefault="00CA1143" w:rsidP="00A44205">
            <w:pPr>
              <w:spacing w:line="259" w:lineRule="auto"/>
              <w:ind w:right="24"/>
              <w:jc w:val="center"/>
              <w:rPr>
                <w:rFonts w:ascii="Times New Roman" w:hAnsi="Times New Roman" w:cs="Times New Roman"/>
              </w:rPr>
            </w:pPr>
            <w:r w:rsidRPr="003C2E50">
              <w:rPr>
                <w:rFonts w:ascii="Times New Roman" w:hAnsi="Times New Roman" w:cs="Times New Roman"/>
              </w:rPr>
              <w:t xml:space="preserve">160000 </w:t>
            </w:r>
          </w:p>
        </w:tc>
      </w:tr>
      <w:tr w:rsidR="00CA1143" w:rsidRPr="003C2E50" w14:paraId="601B1008" w14:textId="77777777" w:rsidTr="00A9683E">
        <w:trPr>
          <w:trHeight w:val="239"/>
        </w:trPr>
        <w:tc>
          <w:tcPr>
            <w:tcW w:w="1798" w:type="dxa"/>
            <w:tcBorders>
              <w:top w:val="single" w:sz="4" w:space="0" w:color="000000"/>
              <w:left w:val="single" w:sz="4" w:space="0" w:color="000000"/>
              <w:bottom w:val="single" w:sz="4" w:space="0" w:color="000000"/>
              <w:right w:val="single" w:sz="4" w:space="0" w:color="000000"/>
            </w:tcBorders>
          </w:tcPr>
          <w:p w14:paraId="7B5D5E42" w14:textId="77777777" w:rsidR="00CA1143" w:rsidRPr="003C2E50" w:rsidRDefault="00CA1143" w:rsidP="00A44205">
            <w:pPr>
              <w:spacing w:line="259" w:lineRule="auto"/>
              <w:ind w:right="26"/>
              <w:jc w:val="center"/>
              <w:rPr>
                <w:rFonts w:ascii="Times New Roman" w:hAnsi="Times New Roman" w:cs="Times New Roman"/>
              </w:rPr>
            </w:pPr>
            <w:r w:rsidRPr="003C2E50">
              <w:rPr>
                <w:rFonts w:ascii="Times New Roman" w:hAnsi="Times New Roman" w:cs="Times New Roman"/>
              </w:rPr>
              <w:t xml:space="preserve">Red gram </w:t>
            </w:r>
          </w:p>
        </w:tc>
        <w:tc>
          <w:tcPr>
            <w:tcW w:w="1285" w:type="dxa"/>
            <w:tcBorders>
              <w:top w:val="single" w:sz="4" w:space="0" w:color="000000"/>
              <w:left w:val="single" w:sz="4" w:space="0" w:color="000000"/>
              <w:bottom w:val="single" w:sz="4" w:space="0" w:color="000000"/>
              <w:right w:val="single" w:sz="4" w:space="0" w:color="000000"/>
            </w:tcBorders>
          </w:tcPr>
          <w:p w14:paraId="47F5FF2A" w14:textId="77777777" w:rsidR="00CA1143" w:rsidRPr="003C2E50" w:rsidRDefault="00CA1143" w:rsidP="00A44205">
            <w:pPr>
              <w:spacing w:line="259" w:lineRule="auto"/>
              <w:ind w:right="28"/>
              <w:jc w:val="center"/>
              <w:rPr>
                <w:rFonts w:ascii="Times New Roman" w:hAnsi="Times New Roman" w:cs="Times New Roman"/>
              </w:rPr>
            </w:pPr>
            <w:r w:rsidRPr="003C2E50">
              <w:rPr>
                <w:rFonts w:ascii="Times New Roman" w:hAnsi="Times New Roman" w:cs="Times New Roman"/>
              </w:rPr>
              <w:t xml:space="preserve">50000 </w:t>
            </w:r>
          </w:p>
        </w:tc>
        <w:tc>
          <w:tcPr>
            <w:tcW w:w="1268" w:type="dxa"/>
            <w:tcBorders>
              <w:top w:val="single" w:sz="4" w:space="0" w:color="000000"/>
              <w:left w:val="single" w:sz="4" w:space="0" w:color="000000"/>
              <w:bottom w:val="single" w:sz="4" w:space="0" w:color="000000"/>
              <w:right w:val="single" w:sz="4" w:space="0" w:color="000000"/>
            </w:tcBorders>
          </w:tcPr>
          <w:p w14:paraId="434ACB65" w14:textId="77777777" w:rsidR="00CA1143" w:rsidRPr="003C2E50" w:rsidRDefault="00CA1143" w:rsidP="00A44205">
            <w:pPr>
              <w:spacing w:line="259" w:lineRule="auto"/>
              <w:ind w:right="28"/>
              <w:jc w:val="center"/>
              <w:rPr>
                <w:rFonts w:ascii="Times New Roman" w:hAnsi="Times New Roman" w:cs="Times New Roman"/>
              </w:rPr>
            </w:pPr>
            <w:r w:rsidRPr="003C2E50">
              <w:rPr>
                <w:rFonts w:ascii="Times New Roman" w:hAnsi="Times New Roman" w:cs="Times New Roman"/>
              </w:rPr>
              <w:t xml:space="preserve">60000 </w:t>
            </w:r>
          </w:p>
        </w:tc>
        <w:tc>
          <w:tcPr>
            <w:tcW w:w="1422" w:type="dxa"/>
            <w:tcBorders>
              <w:top w:val="single" w:sz="4" w:space="0" w:color="000000"/>
              <w:left w:val="single" w:sz="4" w:space="0" w:color="000000"/>
              <w:bottom w:val="single" w:sz="4" w:space="0" w:color="000000"/>
              <w:right w:val="single" w:sz="4" w:space="0" w:color="000000"/>
            </w:tcBorders>
          </w:tcPr>
          <w:p w14:paraId="2769B311" w14:textId="77777777" w:rsidR="00CA1143" w:rsidRPr="003C2E50" w:rsidRDefault="00CA1143" w:rsidP="00A44205">
            <w:pPr>
              <w:spacing w:line="259" w:lineRule="auto"/>
              <w:ind w:right="31"/>
              <w:jc w:val="center"/>
              <w:rPr>
                <w:rFonts w:ascii="Times New Roman" w:hAnsi="Times New Roman" w:cs="Times New Roman"/>
              </w:rPr>
            </w:pPr>
            <w:r w:rsidRPr="003C2E50">
              <w:rPr>
                <w:rFonts w:ascii="Times New Roman" w:hAnsi="Times New Roman" w:cs="Times New Roman"/>
              </w:rPr>
              <w:t xml:space="preserve">Sericulture </w:t>
            </w:r>
          </w:p>
        </w:tc>
        <w:tc>
          <w:tcPr>
            <w:tcW w:w="1186" w:type="dxa"/>
            <w:tcBorders>
              <w:top w:val="single" w:sz="4" w:space="0" w:color="000000"/>
              <w:left w:val="single" w:sz="4" w:space="0" w:color="000000"/>
              <w:bottom w:val="single" w:sz="4" w:space="0" w:color="000000"/>
              <w:right w:val="single" w:sz="4" w:space="0" w:color="000000"/>
            </w:tcBorders>
          </w:tcPr>
          <w:p w14:paraId="1D0750B2" w14:textId="77777777" w:rsidR="00CA1143" w:rsidRPr="003C2E50" w:rsidRDefault="00CA1143" w:rsidP="00A44205">
            <w:pPr>
              <w:spacing w:line="259" w:lineRule="auto"/>
              <w:ind w:right="25"/>
              <w:jc w:val="center"/>
              <w:rPr>
                <w:rFonts w:ascii="Times New Roman" w:hAnsi="Times New Roman" w:cs="Times New Roman"/>
              </w:rPr>
            </w:pPr>
            <w:r w:rsidRPr="003C2E50">
              <w:rPr>
                <w:rFonts w:ascii="Times New Roman" w:hAnsi="Times New Roman" w:cs="Times New Roman"/>
              </w:rPr>
              <w:t xml:space="preserve">65000 </w:t>
            </w:r>
          </w:p>
        </w:tc>
        <w:tc>
          <w:tcPr>
            <w:tcW w:w="898" w:type="dxa"/>
            <w:tcBorders>
              <w:top w:val="single" w:sz="4" w:space="0" w:color="000000"/>
              <w:left w:val="single" w:sz="4" w:space="0" w:color="000000"/>
              <w:bottom w:val="single" w:sz="4" w:space="0" w:color="000000"/>
              <w:right w:val="single" w:sz="4" w:space="0" w:color="000000"/>
            </w:tcBorders>
          </w:tcPr>
          <w:p w14:paraId="3CAF7503" w14:textId="77777777" w:rsidR="00CA1143" w:rsidRPr="003C2E50" w:rsidRDefault="00CA1143" w:rsidP="00A44205">
            <w:pPr>
              <w:spacing w:line="259" w:lineRule="auto"/>
              <w:ind w:left="149"/>
              <w:rPr>
                <w:rFonts w:ascii="Times New Roman" w:hAnsi="Times New Roman" w:cs="Times New Roman"/>
              </w:rPr>
            </w:pPr>
            <w:r w:rsidRPr="003C2E50">
              <w:rPr>
                <w:rFonts w:ascii="Times New Roman" w:hAnsi="Times New Roman" w:cs="Times New Roman"/>
              </w:rPr>
              <w:t xml:space="preserve">105000 </w:t>
            </w:r>
          </w:p>
        </w:tc>
        <w:tc>
          <w:tcPr>
            <w:tcW w:w="1721" w:type="dxa"/>
            <w:tcBorders>
              <w:top w:val="single" w:sz="4" w:space="0" w:color="000000"/>
              <w:left w:val="single" w:sz="4" w:space="0" w:color="000000"/>
              <w:bottom w:val="single" w:sz="4" w:space="0" w:color="000000"/>
              <w:right w:val="single" w:sz="4" w:space="0" w:color="000000"/>
            </w:tcBorders>
          </w:tcPr>
          <w:p w14:paraId="3228BE58" w14:textId="77777777" w:rsidR="00CA1143" w:rsidRPr="003C2E50" w:rsidRDefault="00CA1143" w:rsidP="00A44205">
            <w:pPr>
              <w:spacing w:line="259" w:lineRule="auto"/>
              <w:ind w:right="24"/>
              <w:jc w:val="center"/>
              <w:rPr>
                <w:rFonts w:ascii="Times New Roman" w:hAnsi="Times New Roman" w:cs="Times New Roman"/>
              </w:rPr>
            </w:pPr>
            <w:r w:rsidRPr="003C2E50">
              <w:rPr>
                <w:rFonts w:ascii="Times New Roman" w:hAnsi="Times New Roman" w:cs="Times New Roman"/>
              </w:rPr>
              <w:t xml:space="preserve">45000 </w:t>
            </w:r>
          </w:p>
        </w:tc>
      </w:tr>
      <w:tr w:rsidR="00CA1143" w:rsidRPr="003C2E50" w14:paraId="0D740F01" w14:textId="77777777" w:rsidTr="00A9683E">
        <w:trPr>
          <w:trHeight w:val="238"/>
        </w:trPr>
        <w:tc>
          <w:tcPr>
            <w:tcW w:w="1798" w:type="dxa"/>
            <w:tcBorders>
              <w:top w:val="single" w:sz="4" w:space="0" w:color="000000"/>
              <w:left w:val="single" w:sz="4" w:space="0" w:color="000000"/>
              <w:bottom w:val="single" w:sz="4" w:space="0" w:color="000000"/>
              <w:right w:val="single" w:sz="4" w:space="0" w:color="000000"/>
            </w:tcBorders>
          </w:tcPr>
          <w:p w14:paraId="0942E97D" w14:textId="77777777" w:rsidR="00CA1143" w:rsidRPr="003C2E50" w:rsidRDefault="00CA1143" w:rsidP="00A44205">
            <w:pPr>
              <w:spacing w:line="259" w:lineRule="auto"/>
              <w:ind w:right="24"/>
              <w:jc w:val="center"/>
              <w:rPr>
                <w:rFonts w:ascii="Times New Roman" w:hAnsi="Times New Roman" w:cs="Times New Roman"/>
              </w:rPr>
            </w:pPr>
            <w:r w:rsidRPr="003C2E50">
              <w:rPr>
                <w:rFonts w:ascii="Times New Roman" w:hAnsi="Times New Roman" w:cs="Times New Roman"/>
              </w:rPr>
              <w:t xml:space="preserve">Paddy </w:t>
            </w:r>
          </w:p>
        </w:tc>
        <w:tc>
          <w:tcPr>
            <w:tcW w:w="1285" w:type="dxa"/>
            <w:tcBorders>
              <w:top w:val="single" w:sz="4" w:space="0" w:color="000000"/>
              <w:left w:val="single" w:sz="4" w:space="0" w:color="000000"/>
              <w:bottom w:val="single" w:sz="4" w:space="0" w:color="000000"/>
              <w:right w:val="single" w:sz="4" w:space="0" w:color="000000"/>
            </w:tcBorders>
          </w:tcPr>
          <w:p w14:paraId="67040712" w14:textId="77777777" w:rsidR="00CA1143" w:rsidRPr="003C2E50" w:rsidRDefault="00CA1143" w:rsidP="00A44205">
            <w:pPr>
              <w:spacing w:line="259" w:lineRule="auto"/>
              <w:ind w:right="28"/>
              <w:jc w:val="center"/>
              <w:rPr>
                <w:rFonts w:ascii="Times New Roman" w:hAnsi="Times New Roman" w:cs="Times New Roman"/>
              </w:rPr>
            </w:pPr>
            <w:r w:rsidRPr="003C2E50">
              <w:rPr>
                <w:rFonts w:ascii="Times New Roman" w:hAnsi="Times New Roman" w:cs="Times New Roman"/>
              </w:rPr>
              <w:t xml:space="preserve">60000 </w:t>
            </w:r>
          </w:p>
        </w:tc>
        <w:tc>
          <w:tcPr>
            <w:tcW w:w="1268" w:type="dxa"/>
            <w:tcBorders>
              <w:top w:val="single" w:sz="4" w:space="0" w:color="000000"/>
              <w:left w:val="single" w:sz="4" w:space="0" w:color="000000"/>
              <w:bottom w:val="single" w:sz="4" w:space="0" w:color="000000"/>
              <w:right w:val="single" w:sz="4" w:space="0" w:color="000000"/>
            </w:tcBorders>
          </w:tcPr>
          <w:p w14:paraId="20903341" w14:textId="77777777" w:rsidR="00CA1143" w:rsidRPr="003C2E50" w:rsidRDefault="00CA1143" w:rsidP="00A44205">
            <w:pPr>
              <w:spacing w:line="259" w:lineRule="auto"/>
              <w:ind w:right="28"/>
              <w:jc w:val="center"/>
              <w:rPr>
                <w:rFonts w:ascii="Times New Roman" w:hAnsi="Times New Roman" w:cs="Times New Roman"/>
              </w:rPr>
            </w:pPr>
            <w:r w:rsidRPr="003C2E50">
              <w:rPr>
                <w:rFonts w:ascii="Times New Roman" w:hAnsi="Times New Roman" w:cs="Times New Roman"/>
              </w:rPr>
              <w:t xml:space="preserve">12000 </w:t>
            </w:r>
          </w:p>
        </w:tc>
        <w:tc>
          <w:tcPr>
            <w:tcW w:w="1422" w:type="dxa"/>
            <w:tcBorders>
              <w:top w:val="single" w:sz="4" w:space="0" w:color="000000"/>
              <w:left w:val="single" w:sz="4" w:space="0" w:color="000000"/>
              <w:bottom w:val="single" w:sz="4" w:space="0" w:color="000000"/>
              <w:right w:val="single" w:sz="4" w:space="0" w:color="000000"/>
            </w:tcBorders>
          </w:tcPr>
          <w:p w14:paraId="570B05CD" w14:textId="77777777" w:rsidR="00CA1143" w:rsidRPr="003C2E50" w:rsidRDefault="00CA1143" w:rsidP="00A44205">
            <w:pPr>
              <w:spacing w:line="259" w:lineRule="auto"/>
              <w:ind w:right="31"/>
              <w:jc w:val="center"/>
              <w:rPr>
                <w:rFonts w:ascii="Times New Roman" w:hAnsi="Times New Roman" w:cs="Times New Roman"/>
              </w:rPr>
            </w:pPr>
            <w:r w:rsidRPr="003C2E50">
              <w:rPr>
                <w:rFonts w:ascii="Times New Roman" w:hAnsi="Times New Roman" w:cs="Times New Roman"/>
              </w:rPr>
              <w:t xml:space="preserve">Sericulture </w:t>
            </w:r>
          </w:p>
        </w:tc>
        <w:tc>
          <w:tcPr>
            <w:tcW w:w="1186" w:type="dxa"/>
            <w:tcBorders>
              <w:top w:val="single" w:sz="4" w:space="0" w:color="000000"/>
              <w:left w:val="single" w:sz="4" w:space="0" w:color="000000"/>
              <w:bottom w:val="single" w:sz="4" w:space="0" w:color="000000"/>
              <w:right w:val="single" w:sz="4" w:space="0" w:color="000000"/>
            </w:tcBorders>
          </w:tcPr>
          <w:p w14:paraId="5CEA645C" w14:textId="77777777" w:rsidR="00CA1143" w:rsidRPr="003C2E50" w:rsidRDefault="00CA1143" w:rsidP="00A44205">
            <w:pPr>
              <w:spacing w:line="259" w:lineRule="auto"/>
              <w:ind w:right="25"/>
              <w:jc w:val="center"/>
              <w:rPr>
                <w:rFonts w:ascii="Times New Roman" w:hAnsi="Times New Roman" w:cs="Times New Roman"/>
              </w:rPr>
            </w:pPr>
            <w:r w:rsidRPr="003C2E50">
              <w:rPr>
                <w:rFonts w:ascii="Times New Roman" w:hAnsi="Times New Roman" w:cs="Times New Roman"/>
              </w:rPr>
              <w:t xml:space="preserve">56000 </w:t>
            </w:r>
          </w:p>
        </w:tc>
        <w:tc>
          <w:tcPr>
            <w:tcW w:w="898" w:type="dxa"/>
            <w:tcBorders>
              <w:top w:val="single" w:sz="4" w:space="0" w:color="000000"/>
              <w:left w:val="single" w:sz="4" w:space="0" w:color="000000"/>
              <w:bottom w:val="single" w:sz="4" w:space="0" w:color="000000"/>
              <w:right w:val="single" w:sz="4" w:space="0" w:color="000000"/>
            </w:tcBorders>
          </w:tcPr>
          <w:p w14:paraId="271903ED" w14:textId="77777777" w:rsidR="00CA1143" w:rsidRPr="003C2E50" w:rsidRDefault="00CA1143" w:rsidP="00A44205">
            <w:pPr>
              <w:spacing w:line="259" w:lineRule="auto"/>
              <w:ind w:left="149"/>
              <w:rPr>
                <w:rFonts w:ascii="Times New Roman" w:hAnsi="Times New Roman" w:cs="Times New Roman"/>
              </w:rPr>
            </w:pPr>
            <w:r w:rsidRPr="003C2E50">
              <w:rPr>
                <w:rFonts w:ascii="Times New Roman" w:hAnsi="Times New Roman" w:cs="Times New Roman"/>
              </w:rPr>
              <w:t xml:space="preserve">109000 </w:t>
            </w:r>
          </w:p>
        </w:tc>
        <w:tc>
          <w:tcPr>
            <w:tcW w:w="1721" w:type="dxa"/>
            <w:tcBorders>
              <w:top w:val="single" w:sz="4" w:space="0" w:color="000000"/>
              <w:left w:val="single" w:sz="4" w:space="0" w:color="000000"/>
              <w:bottom w:val="single" w:sz="4" w:space="0" w:color="000000"/>
              <w:right w:val="single" w:sz="4" w:space="0" w:color="000000"/>
            </w:tcBorders>
          </w:tcPr>
          <w:p w14:paraId="05B86129" w14:textId="77777777" w:rsidR="00CA1143" w:rsidRPr="003C2E50" w:rsidRDefault="00CA1143" w:rsidP="00A44205">
            <w:pPr>
              <w:spacing w:line="259" w:lineRule="auto"/>
              <w:ind w:right="24"/>
              <w:jc w:val="center"/>
              <w:rPr>
                <w:rFonts w:ascii="Times New Roman" w:hAnsi="Times New Roman" w:cs="Times New Roman"/>
              </w:rPr>
            </w:pPr>
            <w:r w:rsidRPr="003C2E50">
              <w:rPr>
                <w:rFonts w:ascii="Times New Roman" w:hAnsi="Times New Roman" w:cs="Times New Roman"/>
              </w:rPr>
              <w:t xml:space="preserve">99000 </w:t>
            </w:r>
          </w:p>
        </w:tc>
      </w:tr>
    </w:tbl>
    <w:p w14:paraId="388BB271" w14:textId="2A9C4ADA" w:rsidR="008A3CF7" w:rsidRDefault="00A9683E" w:rsidP="00A9683E">
      <w:pPr>
        <w:jc w:val="right"/>
        <w:rPr>
          <w:rFonts w:ascii="Times New Roman" w:hAnsi="Times New Roman" w:cs="Times New Roman"/>
          <w:b/>
          <w:bCs/>
          <w:sz w:val="24"/>
          <w:szCs w:val="24"/>
        </w:rPr>
      </w:pPr>
      <w:r>
        <w:rPr>
          <w:rFonts w:ascii="Times New Roman" w:hAnsi="Times New Roman" w:cs="Times New Roman"/>
          <w:sz w:val="24"/>
          <w:szCs w:val="24"/>
        </w:rPr>
        <w:t xml:space="preserve"> </w:t>
      </w:r>
      <w:r w:rsidR="00EA2FEF">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6739C1">
        <w:rPr>
          <w:rFonts w:ascii="Times New Roman" w:hAnsi="Times New Roman" w:cs="Times New Roman"/>
          <w:sz w:val="24"/>
          <w:szCs w:val="24"/>
        </w:rPr>
        <w:t>Konakondla</w:t>
      </w:r>
      <w:proofErr w:type="spellEnd"/>
      <w:r>
        <w:rPr>
          <w:rFonts w:ascii="Times New Roman" w:hAnsi="Times New Roman" w:cs="Times New Roman"/>
          <w:sz w:val="24"/>
          <w:szCs w:val="24"/>
        </w:rPr>
        <w:t>,</w:t>
      </w:r>
      <w:r w:rsidRPr="006739C1">
        <w:rPr>
          <w:rFonts w:ascii="Times New Roman" w:hAnsi="Times New Roman" w:cs="Times New Roman"/>
          <w:sz w:val="24"/>
          <w:szCs w:val="24"/>
        </w:rPr>
        <w:t xml:space="preserve"> 2025)</w:t>
      </w:r>
    </w:p>
    <w:p w14:paraId="1CA4EF83" w14:textId="68A76E8B" w:rsidR="00A9683E" w:rsidRPr="00A9683E" w:rsidRDefault="00A9683E" w:rsidP="0000658D">
      <w:pPr>
        <w:jc w:val="both"/>
        <w:rPr>
          <w:rFonts w:ascii="Times New Roman" w:hAnsi="Times New Roman" w:cs="Times New Roman"/>
          <w:sz w:val="24"/>
          <w:szCs w:val="24"/>
        </w:rPr>
      </w:pPr>
      <w:r>
        <w:rPr>
          <w:rFonts w:ascii="Times New Roman" w:hAnsi="Times New Roman" w:cs="Times New Roman"/>
          <w:sz w:val="24"/>
          <w:szCs w:val="24"/>
        </w:rPr>
        <w:t xml:space="preserve">Table 4 </w:t>
      </w:r>
      <w:r w:rsidRPr="00A9683E">
        <w:rPr>
          <w:rFonts w:ascii="Times New Roman" w:hAnsi="Times New Roman" w:cs="Times New Roman"/>
          <w:sz w:val="24"/>
          <w:szCs w:val="24"/>
        </w:rPr>
        <w:t xml:space="preserve">highlights the significant profitability of sericulture compared to traditional crops. Farmers who shifted from cotton, peanut, red gram and paddy to sericulture realized substantial net profits. Cotton farmers increased their earnings from ₹45,000 to ₹1,62,000, gaining a net profit of ₹1,17,000. Similarly, peanut growers improved from ₹15,000 to ₹1,75,000, achieving the highest net profit of ₹1,60,000. Red gram cultivators also benefited, with profits rising from ₹60,000 to ₹1,05,000, netting an additional ₹45,000. Paddy farmers, who initially earned only </w:t>
      </w:r>
      <w:r w:rsidRPr="00A9683E">
        <w:rPr>
          <w:rFonts w:ascii="Times New Roman" w:hAnsi="Times New Roman" w:cs="Times New Roman"/>
          <w:sz w:val="24"/>
          <w:szCs w:val="24"/>
        </w:rPr>
        <w:lastRenderedPageBreak/>
        <w:t>₹12,000, saw their gains rise to ₹1,09,000 after adopting sericulture, resulting in a net profit of ₹99,000. Overall, the shift to sericulture markedly enhanced farmers’ incomes across all prior cropping systems.</w:t>
      </w:r>
    </w:p>
    <w:p w14:paraId="33962B5C" w14:textId="123F2CC3" w:rsidR="008A3CF7" w:rsidRDefault="008A3CF7" w:rsidP="0000658D">
      <w:pPr>
        <w:jc w:val="both"/>
        <w:rPr>
          <w:rFonts w:ascii="Times New Roman" w:hAnsi="Times New Roman" w:cs="Times New Roman"/>
          <w:b/>
          <w:bCs/>
          <w:sz w:val="24"/>
          <w:szCs w:val="24"/>
        </w:rPr>
      </w:pPr>
      <w:r>
        <w:rPr>
          <w:rFonts w:ascii="Times New Roman" w:hAnsi="Times New Roman" w:cs="Times New Roman"/>
          <w:b/>
          <w:bCs/>
          <w:sz w:val="24"/>
          <w:szCs w:val="24"/>
        </w:rPr>
        <w:t>4. Women empowerment through sericulture</w:t>
      </w:r>
    </w:p>
    <w:p w14:paraId="097E8908" w14:textId="77777777" w:rsidR="00D576DC" w:rsidRDefault="00DC2171" w:rsidP="0000658D">
      <w:pPr>
        <w:jc w:val="both"/>
        <w:rPr>
          <w:rFonts w:ascii="Times New Roman" w:hAnsi="Times New Roman" w:cs="Times New Roman"/>
          <w:b/>
          <w:bCs/>
          <w:sz w:val="24"/>
          <w:szCs w:val="24"/>
        </w:rPr>
      </w:pPr>
      <w:r>
        <w:rPr>
          <w:rFonts w:ascii="Times New Roman" w:hAnsi="Times New Roman" w:cs="Times New Roman"/>
          <w:b/>
          <w:bCs/>
          <w:sz w:val="24"/>
          <w:szCs w:val="24"/>
        </w:rPr>
        <w:t>4.1 Women participation in various stages of sericulture</w:t>
      </w:r>
    </w:p>
    <w:p w14:paraId="14F41BAE" w14:textId="77777777" w:rsidR="00CE63CA" w:rsidRPr="00CE63CA" w:rsidRDefault="00A947D0" w:rsidP="00CE63CA">
      <w:pPr>
        <w:jc w:val="both"/>
        <w:rPr>
          <w:rFonts w:ascii="Times New Roman" w:hAnsi="Times New Roman" w:cs="Times New Roman"/>
          <w:sz w:val="24"/>
          <w:szCs w:val="24"/>
        </w:rPr>
      </w:pPr>
      <w:r w:rsidRPr="00A947D0">
        <w:rPr>
          <w:rFonts w:ascii="Times New Roman" w:hAnsi="Times New Roman" w:cs="Times New Roman"/>
          <w:sz w:val="24"/>
          <w:szCs w:val="24"/>
        </w:rPr>
        <w:t>In India, women account for more than half of the agricultural work force. Women make up more than 60-70 percent of the sericulture workforce, notably in Karnataka, Tamil Nadu, Andhra Pradesh, Assam, and Odisha (Ray, 2024). Several research (Chowdhuri et al., 2011; Roy and Sarkar, 2015) have found that women in sericulture sector work in mulberry cultivation, silkworm rearing, cocoon production, cocoon post-harvest procedures, and decision-making. Women are regularly involved in sericulture activities such as mulberry planting, manuring, irrigation, weeding, mulberry leaf picking, transportation, and storage. They also help with leaf cutting, feeding, worm spacing, bed cleaning, mounting, cocoon harvesting, and disinfection during silkworm rearing</w:t>
      </w:r>
      <w:r w:rsidR="00F91379">
        <w:rPr>
          <w:rFonts w:ascii="Times New Roman" w:hAnsi="Times New Roman" w:cs="Times New Roman"/>
          <w:sz w:val="24"/>
          <w:szCs w:val="24"/>
        </w:rPr>
        <w:t xml:space="preserve">. </w:t>
      </w:r>
      <w:r w:rsidR="00CE63CA" w:rsidRPr="00CE63CA">
        <w:rPr>
          <w:rFonts w:ascii="Times New Roman" w:hAnsi="Times New Roman" w:cs="Times New Roman"/>
          <w:sz w:val="24"/>
          <w:szCs w:val="24"/>
        </w:rPr>
        <w:t>Women were also involved in post-harvest cocoon operations such as silk reeling, spinning, twisting, and weaving; some are still active in decision-making (</w:t>
      </w:r>
      <w:proofErr w:type="spellStart"/>
      <w:r w:rsidR="00CE63CA" w:rsidRPr="00CE63CA">
        <w:rPr>
          <w:rFonts w:ascii="Times New Roman" w:hAnsi="Times New Roman" w:cs="Times New Roman"/>
          <w:sz w:val="24"/>
          <w:szCs w:val="24"/>
        </w:rPr>
        <w:t>Dewangan</w:t>
      </w:r>
      <w:proofErr w:type="spellEnd"/>
      <w:r w:rsidR="00CE63CA" w:rsidRPr="00CE63CA">
        <w:rPr>
          <w:rFonts w:ascii="Times New Roman" w:hAnsi="Times New Roman" w:cs="Times New Roman"/>
          <w:sz w:val="24"/>
          <w:szCs w:val="24"/>
        </w:rPr>
        <w:t xml:space="preserve">, 2017). As a result, women's superiority in sericulture activities has been historically established. In recent years, women's roles have grown in significance. Women account for more than 60 per cent of the workforce and consume 80 per cent of the silk (CSB Report, 2021). </w:t>
      </w:r>
    </w:p>
    <w:p w14:paraId="6D4A5D14" w14:textId="16B15F66" w:rsidR="001A352E" w:rsidRPr="001A352E" w:rsidRDefault="001A352E" w:rsidP="001A352E">
      <w:pPr>
        <w:spacing w:after="5" w:line="254" w:lineRule="auto"/>
        <w:ind w:left="-5" w:right="3"/>
        <w:rPr>
          <w:rFonts w:ascii="Times New Roman" w:hAnsi="Times New Roman" w:cs="Times New Roman"/>
          <w:b/>
          <w:sz w:val="24"/>
          <w:szCs w:val="24"/>
        </w:rPr>
      </w:pPr>
      <w:r w:rsidRPr="001A352E">
        <w:rPr>
          <w:rFonts w:ascii="Times New Roman" w:eastAsia="Times New Roman" w:hAnsi="Times New Roman" w:cs="Times New Roman"/>
          <w:b/>
          <w:sz w:val="24"/>
          <w:szCs w:val="24"/>
        </w:rPr>
        <w:t xml:space="preserve">Table 5: Share of Women in Different Activities of </w:t>
      </w:r>
      <w:r w:rsidRPr="001A352E">
        <w:rPr>
          <w:rFonts w:ascii="Times New Roman" w:hAnsi="Times New Roman" w:cs="Times New Roman"/>
          <w:b/>
          <w:sz w:val="24"/>
          <w:szCs w:val="24"/>
        </w:rPr>
        <w:t>Silk Production</w:t>
      </w:r>
    </w:p>
    <w:tbl>
      <w:tblPr>
        <w:tblStyle w:val="TableGrid0"/>
        <w:tblpPr w:leftFromText="180" w:rightFromText="180" w:vertAnchor="text" w:tblpY="115"/>
        <w:tblW w:w="9296" w:type="dxa"/>
        <w:tblInd w:w="0" w:type="dxa"/>
        <w:tblCellMar>
          <w:top w:w="80" w:type="dxa"/>
          <w:left w:w="80" w:type="dxa"/>
          <w:right w:w="87" w:type="dxa"/>
        </w:tblCellMar>
        <w:tblLook w:val="04A0" w:firstRow="1" w:lastRow="0" w:firstColumn="1" w:lastColumn="0" w:noHBand="0" w:noVBand="1"/>
      </w:tblPr>
      <w:tblGrid>
        <w:gridCol w:w="968"/>
        <w:gridCol w:w="3947"/>
        <w:gridCol w:w="1440"/>
        <w:gridCol w:w="1386"/>
        <w:gridCol w:w="1555"/>
      </w:tblGrid>
      <w:tr w:rsidR="001A352E" w:rsidRPr="00D20DB2" w14:paraId="160EA8FA" w14:textId="77777777" w:rsidTr="001A352E">
        <w:trPr>
          <w:trHeight w:val="509"/>
        </w:trPr>
        <w:tc>
          <w:tcPr>
            <w:tcW w:w="968" w:type="dxa"/>
            <w:tcBorders>
              <w:top w:val="single" w:sz="8" w:space="0" w:color="181717"/>
              <w:left w:val="single" w:sz="8" w:space="0" w:color="181717"/>
              <w:bottom w:val="single" w:sz="8" w:space="0" w:color="181717"/>
              <w:right w:val="single" w:sz="8" w:space="0" w:color="181717"/>
            </w:tcBorders>
            <w:vAlign w:val="center"/>
          </w:tcPr>
          <w:p w14:paraId="67A69A99" w14:textId="77777777" w:rsidR="001A352E" w:rsidRPr="00D20DB2" w:rsidRDefault="001A352E" w:rsidP="001A352E">
            <w:pPr>
              <w:jc w:val="center"/>
              <w:rPr>
                <w:rFonts w:ascii="Times New Roman" w:hAnsi="Times New Roman" w:cs="Times New Roman"/>
                <w:szCs w:val="36"/>
              </w:rPr>
            </w:pPr>
            <w:r w:rsidRPr="00D20DB2">
              <w:rPr>
                <w:rFonts w:ascii="Times New Roman" w:eastAsia="Times New Roman" w:hAnsi="Times New Roman" w:cs="Times New Roman"/>
                <w:b/>
                <w:szCs w:val="36"/>
              </w:rPr>
              <w:t>Sl.</w:t>
            </w:r>
          </w:p>
          <w:p w14:paraId="7D85D19F" w14:textId="77777777" w:rsidR="001A352E" w:rsidRPr="00D20DB2" w:rsidRDefault="001A352E" w:rsidP="001A352E">
            <w:pPr>
              <w:jc w:val="center"/>
              <w:rPr>
                <w:rFonts w:ascii="Times New Roman" w:hAnsi="Times New Roman" w:cs="Times New Roman"/>
                <w:szCs w:val="36"/>
              </w:rPr>
            </w:pPr>
            <w:r w:rsidRPr="00D20DB2">
              <w:rPr>
                <w:rFonts w:ascii="Times New Roman" w:eastAsia="Times New Roman" w:hAnsi="Times New Roman" w:cs="Times New Roman"/>
                <w:b/>
                <w:szCs w:val="36"/>
              </w:rPr>
              <w:t>No.</w:t>
            </w:r>
          </w:p>
        </w:tc>
        <w:tc>
          <w:tcPr>
            <w:tcW w:w="3947" w:type="dxa"/>
            <w:tcBorders>
              <w:top w:val="single" w:sz="8" w:space="0" w:color="181717"/>
              <w:left w:val="single" w:sz="8" w:space="0" w:color="181717"/>
              <w:bottom w:val="single" w:sz="8" w:space="0" w:color="181717"/>
              <w:right w:val="single" w:sz="8" w:space="0" w:color="181717"/>
            </w:tcBorders>
            <w:vAlign w:val="center"/>
          </w:tcPr>
          <w:p w14:paraId="11C7AC23" w14:textId="77777777" w:rsidR="001A352E" w:rsidRPr="00D20DB2" w:rsidRDefault="001A352E" w:rsidP="001A352E">
            <w:pPr>
              <w:jc w:val="center"/>
              <w:rPr>
                <w:rFonts w:ascii="Times New Roman" w:hAnsi="Times New Roman" w:cs="Times New Roman"/>
                <w:szCs w:val="36"/>
              </w:rPr>
            </w:pPr>
            <w:r w:rsidRPr="00D20DB2">
              <w:rPr>
                <w:rFonts w:ascii="Times New Roman" w:eastAsia="Times New Roman" w:hAnsi="Times New Roman" w:cs="Times New Roman"/>
                <w:b/>
                <w:szCs w:val="36"/>
              </w:rPr>
              <w:t>Activities</w:t>
            </w:r>
          </w:p>
        </w:tc>
        <w:tc>
          <w:tcPr>
            <w:tcW w:w="1440" w:type="dxa"/>
            <w:tcBorders>
              <w:top w:val="single" w:sz="8" w:space="0" w:color="181717"/>
              <w:left w:val="single" w:sz="8" w:space="0" w:color="181717"/>
              <w:bottom w:val="single" w:sz="8" w:space="0" w:color="181717"/>
              <w:right w:val="single" w:sz="8" w:space="0" w:color="181717"/>
            </w:tcBorders>
            <w:vAlign w:val="center"/>
          </w:tcPr>
          <w:p w14:paraId="3423796E" w14:textId="6B21A66D" w:rsidR="001A352E" w:rsidRPr="00D20DB2" w:rsidRDefault="001A352E" w:rsidP="001A352E">
            <w:pPr>
              <w:ind w:left="14"/>
              <w:jc w:val="center"/>
              <w:rPr>
                <w:rFonts w:ascii="Times New Roman" w:hAnsi="Times New Roman" w:cs="Times New Roman"/>
                <w:szCs w:val="36"/>
              </w:rPr>
            </w:pPr>
            <w:r w:rsidRPr="00D20DB2">
              <w:rPr>
                <w:rFonts w:ascii="Times New Roman" w:eastAsia="Times New Roman" w:hAnsi="Times New Roman" w:cs="Times New Roman"/>
                <w:b/>
                <w:szCs w:val="36"/>
              </w:rPr>
              <w:t>Women</w:t>
            </w:r>
            <w:r w:rsidR="00A97B90">
              <w:rPr>
                <w:rFonts w:ascii="Times New Roman" w:eastAsia="Times New Roman" w:hAnsi="Times New Roman" w:cs="Times New Roman"/>
                <w:b/>
                <w:szCs w:val="36"/>
              </w:rPr>
              <w:t xml:space="preserve"> (%)</w:t>
            </w:r>
          </w:p>
        </w:tc>
        <w:tc>
          <w:tcPr>
            <w:tcW w:w="1386" w:type="dxa"/>
            <w:tcBorders>
              <w:top w:val="single" w:sz="8" w:space="0" w:color="181717"/>
              <w:left w:val="single" w:sz="8" w:space="0" w:color="181717"/>
              <w:bottom w:val="single" w:sz="8" w:space="0" w:color="181717"/>
              <w:right w:val="single" w:sz="8" w:space="0" w:color="181717"/>
            </w:tcBorders>
            <w:vAlign w:val="center"/>
          </w:tcPr>
          <w:p w14:paraId="4FF64C13" w14:textId="184981C7" w:rsidR="001A352E" w:rsidRPr="00D20DB2" w:rsidRDefault="001A352E" w:rsidP="001A352E">
            <w:pPr>
              <w:ind w:left="119"/>
              <w:jc w:val="center"/>
              <w:rPr>
                <w:rFonts w:ascii="Times New Roman" w:hAnsi="Times New Roman" w:cs="Times New Roman"/>
                <w:szCs w:val="36"/>
              </w:rPr>
            </w:pPr>
            <w:r w:rsidRPr="00D20DB2">
              <w:rPr>
                <w:rFonts w:ascii="Times New Roman" w:eastAsia="Times New Roman" w:hAnsi="Times New Roman" w:cs="Times New Roman"/>
                <w:b/>
                <w:szCs w:val="36"/>
              </w:rPr>
              <w:t>Men</w:t>
            </w:r>
            <w:r w:rsidR="00A97B90">
              <w:rPr>
                <w:rFonts w:ascii="Times New Roman" w:eastAsia="Times New Roman" w:hAnsi="Times New Roman" w:cs="Times New Roman"/>
                <w:b/>
                <w:szCs w:val="36"/>
              </w:rPr>
              <w:t xml:space="preserve"> (%)</w:t>
            </w:r>
          </w:p>
        </w:tc>
        <w:tc>
          <w:tcPr>
            <w:tcW w:w="1555" w:type="dxa"/>
            <w:tcBorders>
              <w:top w:val="single" w:sz="8" w:space="0" w:color="181717"/>
              <w:left w:val="single" w:sz="8" w:space="0" w:color="181717"/>
              <w:bottom w:val="single" w:sz="8" w:space="0" w:color="181717"/>
              <w:right w:val="single" w:sz="8" w:space="0" w:color="181717"/>
            </w:tcBorders>
            <w:vAlign w:val="center"/>
          </w:tcPr>
          <w:p w14:paraId="36D149F2" w14:textId="2AF33123" w:rsidR="001A352E" w:rsidRPr="00D20DB2" w:rsidRDefault="001A352E" w:rsidP="001A352E">
            <w:pPr>
              <w:ind w:left="7"/>
              <w:jc w:val="center"/>
              <w:rPr>
                <w:rFonts w:ascii="Times New Roman" w:hAnsi="Times New Roman" w:cs="Times New Roman"/>
                <w:szCs w:val="36"/>
              </w:rPr>
            </w:pPr>
            <w:r w:rsidRPr="00D20DB2">
              <w:rPr>
                <w:rFonts w:ascii="Times New Roman" w:eastAsia="Times New Roman" w:hAnsi="Times New Roman" w:cs="Times New Roman"/>
                <w:b/>
                <w:szCs w:val="36"/>
              </w:rPr>
              <w:t>Total</w:t>
            </w:r>
            <w:r w:rsidR="00A97B90">
              <w:rPr>
                <w:rFonts w:ascii="Times New Roman" w:eastAsia="Times New Roman" w:hAnsi="Times New Roman" w:cs="Times New Roman"/>
                <w:b/>
                <w:szCs w:val="36"/>
              </w:rPr>
              <w:t xml:space="preserve"> (%)</w:t>
            </w:r>
          </w:p>
        </w:tc>
      </w:tr>
      <w:tr w:rsidR="001A352E" w:rsidRPr="00D20DB2" w14:paraId="5CC86F0E" w14:textId="77777777" w:rsidTr="001A352E">
        <w:trPr>
          <w:trHeight w:val="512"/>
        </w:trPr>
        <w:tc>
          <w:tcPr>
            <w:tcW w:w="968" w:type="dxa"/>
            <w:tcBorders>
              <w:top w:val="single" w:sz="8" w:space="0" w:color="181717"/>
              <w:left w:val="single" w:sz="8" w:space="0" w:color="181717"/>
              <w:bottom w:val="single" w:sz="8" w:space="0" w:color="181717"/>
              <w:right w:val="single" w:sz="8" w:space="0" w:color="181717"/>
            </w:tcBorders>
            <w:vAlign w:val="center"/>
          </w:tcPr>
          <w:p w14:paraId="4B752D0D" w14:textId="77777777"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1</w:t>
            </w:r>
          </w:p>
        </w:tc>
        <w:tc>
          <w:tcPr>
            <w:tcW w:w="3947" w:type="dxa"/>
            <w:tcBorders>
              <w:top w:val="single" w:sz="8" w:space="0" w:color="181717"/>
              <w:left w:val="single" w:sz="8" w:space="0" w:color="181717"/>
              <w:bottom w:val="single" w:sz="8" w:space="0" w:color="181717"/>
              <w:right w:val="single" w:sz="8" w:space="0" w:color="181717"/>
            </w:tcBorders>
            <w:vAlign w:val="center"/>
          </w:tcPr>
          <w:p w14:paraId="694E2855" w14:textId="42D02B03"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Establishment of mulberry plantation (man</w:t>
            </w:r>
            <w:r w:rsidR="00A97B90">
              <w:rPr>
                <w:rFonts w:ascii="Times New Roman" w:hAnsi="Times New Roman" w:cs="Times New Roman"/>
                <w:szCs w:val="36"/>
              </w:rPr>
              <w:t xml:space="preserve"> </w:t>
            </w:r>
            <w:r w:rsidRPr="00D20DB2">
              <w:rPr>
                <w:rFonts w:ascii="Times New Roman" w:hAnsi="Times New Roman" w:cs="Times New Roman"/>
                <w:szCs w:val="36"/>
              </w:rPr>
              <w:t>days/acre)</w:t>
            </w:r>
          </w:p>
        </w:tc>
        <w:tc>
          <w:tcPr>
            <w:tcW w:w="1440" w:type="dxa"/>
            <w:tcBorders>
              <w:top w:val="single" w:sz="8" w:space="0" w:color="181717"/>
              <w:left w:val="single" w:sz="8" w:space="0" w:color="181717"/>
              <w:bottom w:val="single" w:sz="8" w:space="0" w:color="181717"/>
              <w:right w:val="single" w:sz="8" w:space="0" w:color="181717"/>
            </w:tcBorders>
            <w:vAlign w:val="center"/>
          </w:tcPr>
          <w:p w14:paraId="7C88A8E3" w14:textId="3A72F879" w:rsidR="001A352E" w:rsidRPr="00D20DB2" w:rsidRDefault="001A352E" w:rsidP="001A352E">
            <w:pPr>
              <w:ind w:left="46"/>
              <w:jc w:val="center"/>
              <w:rPr>
                <w:rFonts w:ascii="Times New Roman" w:hAnsi="Times New Roman" w:cs="Times New Roman"/>
                <w:szCs w:val="36"/>
              </w:rPr>
            </w:pPr>
            <w:r w:rsidRPr="00D20DB2">
              <w:rPr>
                <w:rFonts w:ascii="Times New Roman" w:hAnsi="Times New Roman" w:cs="Times New Roman"/>
                <w:szCs w:val="36"/>
              </w:rPr>
              <w:t>51.38</w:t>
            </w:r>
          </w:p>
        </w:tc>
        <w:tc>
          <w:tcPr>
            <w:tcW w:w="1386" w:type="dxa"/>
            <w:tcBorders>
              <w:top w:val="single" w:sz="8" w:space="0" w:color="181717"/>
              <w:left w:val="single" w:sz="8" w:space="0" w:color="181717"/>
              <w:bottom w:val="single" w:sz="8" w:space="0" w:color="181717"/>
              <w:right w:val="single" w:sz="8" w:space="0" w:color="181717"/>
            </w:tcBorders>
            <w:vAlign w:val="center"/>
          </w:tcPr>
          <w:p w14:paraId="7982C9BA" w14:textId="6DA3E79B" w:rsidR="001A352E" w:rsidRPr="00D20DB2" w:rsidRDefault="001A352E" w:rsidP="001A352E">
            <w:pPr>
              <w:ind w:left="32"/>
              <w:jc w:val="center"/>
              <w:rPr>
                <w:rFonts w:ascii="Times New Roman" w:hAnsi="Times New Roman" w:cs="Times New Roman"/>
                <w:szCs w:val="36"/>
              </w:rPr>
            </w:pPr>
            <w:r w:rsidRPr="00D20DB2">
              <w:rPr>
                <w:rFonts w:ascii="Times New Roman" w:hAnsi="Times New Roman" w:cs="Times New Roman"/>
                <w:szCs w:val="36"/>
              </w:rPr>
              <w:t>48.62</w:t>
            </w:r>
          </w:p>
        </w:tc>
        <w:tc>
          <w:tcPr>
            <w:tcW w:w="1555" w:type="dxa"/>
            <w:tcBorders>
              <w:top w:val="single" w:sz="8" w:space="0" w:color="181717"/>
              <w:left w:val="single" w:sz="8" w:space="0" w:color="181717"/>
              <w:bottom w:val="single" w:sz="8" w:space="0" w:color="181717"/>
              <w:right w:val="single" w:sz="8" w:space="0" w:color="181717"/>
            </w:tcBorders>
            <w:vAlign w:val="center"/>
          </w:tcPr>
          <w:p w14:paraId="75A88377" w14:textId="7FC68A9A" w:rsidR="001A352E" w:rsidRPr="00D20DB2" w:rsidRDefault="001A352E" w:rsidP="001A352E">
            <w:pPr>
              <w:ind w:left="32"/>
              <w:jc w:val="center"/>
              <w:rPr>
                <w:rFonts w:ascii="Times New Roman" w:hAnsi="Times New Roman" w:cs="Times New Roman"/>
                <w:szCs w:val="36"/>
              </w:rPr>
            </w:pPr>
            <w:r w:rsidRPr="00D20DB2">
              <w:rPr>
                <w:rFonts w:ascii="Times New Roman" w:hAnsi="Times New Roman" w:cs="Times New Roman"/>
                <w:szCs w:val="36"/>
              </w:rPr>
              <w:t>100.00</w:t>
            </w:r>
          </w:p>
        </w:tc>
      </w:tr>
      <w:tr w:rsidR="001A352E" w:rsidRPr="00D20DB2" w14:paraId="0869E59C" w14:textId="77777777" w:rsidTr="001A352E">
        <w:trPr>
          <w:trHeight w:val="512"/>
        </w:trPr>
        <w:tc>
          <w:tcPr>
            <w:tcW w:w="968" w:type="dxa"/>
            <w:tcBorders>
              <w:top w:val="single" w:sz="8" w:space="0" w:color="181717"/>
              <w:left w:val="single" w:sz="8" w:space="0" w:color="181717"/>
              <w:bottom w:val="single" w:sz="8" w:space="0" w:color="181717"/>
              <w:right w:val="single" w:sz="8" w:space="0" w:color="181717"/>
            </w:tcBorders>
            <w:vAlign w:val="center"/>
          </w:tcPr>
          <w:p w14:paraId="10594B9F" w14:textId="77777777"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2</w:t>
            </w:r>
          </w:p>
        </w:tc>
        <w:tc>
          <w:tcPr>
            <w:tcW w:w="3947" w:type="dxa"/>
            <w:tcBorders>
              <w:top w:val="single" w:sz="8" w:space="0" w:color="181717"/>
              <w:left w:val="single" w:sz="8" w:space="0" w:color="181717"/>
              <w:bottom w:val="single" w:sz="8" w:space="0" w:color="181717"/>
              <w:right w:val="single" w:sz="8" w:space="0" w:color="181717"/>
            </w:tcBorders>
            <w:vAlign w:val="center"/>
          </w:tcPr>
          <w:p w14:paraId="4CB6DCF1" w14:textId="77777777"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Mulberry maintenance</w:t>
            </w:r>
          </w:p>
          <w:p w14:paraId="1E46DCA6" w14:textId="470EFD76"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(man</w:t>
            </w:r>
            <w:r w:rsidR="00A97B90">
              <w:rPr>
                <w:rFonts w:ascii="Times New Roman" w:hAnsi="Times New Roman" w:cs="Times New Roman"/>
                <w:szCs w:val="36"/>
              </w:rPr>
              <w:t xml:space="preserve"> </w:t>
            </w:r>
            <w:r w:rsidRPr="00D20DB2">
              <w:rPr>
                <w:rFonts w:ascii="Times New Roman" w:hAnsi="Times New Roman" w:cs="Times New Roman"/>
                <w:szCs w:val="36"/>
              </w:rPr>
              <w:t>days/acre/crop)</w:t>
            </w:r>
          </w:p>
        </w:tc>
        <w:tc>
          <w:tcPr>
            <w:tcW w:w="1440" w:type="dxa"/>
            <w:tcBorders>
              <w:top w:val="single" w:sz="8" w:space="0" w:color="181717"/>
              <w:left w:val="single" w:sz="8" w:space="0" w:color="181717"/>
              <w:bottom w:val="single" w:sz="8" w:space="0" w:color="181717"/>
              <w:right w:val="single" w:sz="8" w:space="0" w:color="181717"/>
            </w:tcBorders>
            <w:vAlign w:val="center"/>
          </w:tcPr>
          <w:p w14:paraId="4838B03B" w14:textId="58C110AC" w:rsidR="001A352E" w:rsidRPr="00D20DB2" w:rsidRDefault="001A352E" w:rsidP="001A352E">
            <w:pPr>
              <w:ind w:left="46"/>
              <w:jc w:val="center"/>
              <w:rPr>
                <w:rFonts w:ascii="Times New Roman" w:hAnsi="Times New Roman" w:cs="Times New Roman"/>
                <w:szCs w:val="36"/>
              </w:rPr>
            </w:pPr>
            <w:r w:rsidRPr="00D20DB2">
              <w:rPr>
                <w:rFonts w:ascii="Times New Roman" w:hAnsi="Times New Roman" w:cs="Times New Roman"/>
                <w:szCs w:val="36"/>
              </w:rPr>
              <w:t>57.00</w:t>
            </w:r>
          </w:p>
        </w:tc>
        <w:tc>
          <w:tcPr>
            <w:tcW w:w="1386" w:type="dxa"/>
            <w:tcBorders>
              <w:top w:val="single" w:sz="8" w:space="0" w:color="181717"/>
              <w:left w:val="single" w:sz="8" w:space="0" w:color="181717"/>
              <w:bottom w:val="single" w:sz="8" w:space="0" w:color="181717"/>
              <w:right w:val="single" w:sz="8" w:space="0" w:color="181717"/>
            </w:tcBorders>
            <w:vAlign w:val="center"/>
          </w:tcPr>
          <w:p w14:paraId="07A57822" w14:textId="0DF0E593" w:rsidR="001A352E" w:rsidRPr="00D20DB2" w:rsidRDefault="001A352E" w:rsidP="001A352E">
            <w:pPr>
              <w:ind w:left="32"/>
              <w:jc w:val="center"/>
              <w:rPr>
                <w:rFonts w:ascii="Times New Roman" w:hAnsi="Times New Roman" w:cs="Times New Roman"/>
                <w:szCs w:val="36"/>
              </w:rPr>
            </w:pPr>
            <w:r w:rsidRPr="00D20DB2">
              <w:rPr>
                <w:rFonts w:ascii="Times New Roman" w:hAnsi="Times New Roman" w:cs="Times New Roman"/>
                <w:szCs w:val="36"/>
              </w:rPr>
              <w:t>43.00</w:t>
            </w:r>
          </w:p>
        </w:tc>
        <w:tc>
          <w:tcPr>
            <w:tcW w:w="1555" w:type="dxa"/>
            <w:tcBorders>
              <w:top w:val="single" w:sz="8" w:space="0" w:color="181717"/>
              <w:left w:val="single" w:sz="8" w:space="0" w:color="181717"/>
              <w:bottom w:val="single" w:sz="8" w:space="0" w:color="181717"/>
              <w:right w:val="single" w:sz="8" w:space="0" w:color="181717"/>
            </w:tcBorders>
            <w:vAlign w:val="center"/>
          </w:tcPr>
          <w:p w14:paraId="4728EF1C" w14:textId="7995B826" w:rsidR="001A352E" w:rsidRPr="00D20DB2" w:rsidRDefault="001A352E" w:rsidP="001A352E">
            <w:pPr>
              <w:ind w:left="32"/>
              <w:jc w:val="center"/>
              <w:rPr>
                <w:rFonts w:ascii="Times New Roman" w:hAnsi="Times New Roman" w:cs="Times New Roman"/>
                <w:szCs w:val="36"/>
              </w:rPr>
            </w:pPr>
            <w:r w:rsidRPr="00D20DB2">
              <w:rPr>
                <w:rFonts w:ascii="Times New Roman" w:hAnsi="Times New Roman" w:cs="Times New Roman"/>
                <w:szCs w:val="36"/>
              </w:rPr>
              <w:t>100.00</w:t>
            </w:r>
          </w:p>
        </w:tc>
      </w:tr>
      <w:tr w:rsidR="001A352E" w:rsidRPr="00D20DB2" w14:paraId="572E42FE" w14:textId="77777777" w:rsidTr="001A352E">
        <w:trPr>
          <w:trHeight w:val="512"/>
        </w:trPr>
        <w:tc>
          <w:tcPr>
            <w:tcW w:w="968" w:type="dxa"/>
            <w:tcBorders>
              <w:top w:val="single" w:sz="8" w:space="0" w:color="181717"/>
              <w:left w:val="single" w:sz="8" w:space="0" w:color="181717"/>
              <w:bottom w:val="single" w:sz="8" w:space="0" w:color="181717"/>
              <w:right w:val="single" w:sz="8" w:space="0" w:color="181717"/>
            </w:tcBorders>
            <w:vAlign w:val="center"/>
          </w:tcPr>
          <w:p w14:paraId="619A3C61" w14:textId="77777777"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3</w:t>
            </w:r>
          </w:p>
        </w:tc>
        <w:tc>
          <w:tcPr>
            <w:tcW w:w="3947" w:type="dxa"/>
            <w:tcBorders>
              <w:top w:val="single" w:sz="8" w:space="0" w:color="181717"/>
              <w:left w:val="single" w:sz="8" w:space="0" w:color="181717"/>
              <w:bottom w:val="single" w:sz="8" w:space="0" w:color="181717"/>
              <w:right w:val="single" w:sz="8" w:space="0" w:color="181717"/>
            </w:tcBorders>
            <w:vAlign w:val="center"/>
          </w:tcPr>
          <w:p w14:paraId="750B439B" w14:textId="77777777"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Silk cocoon production</w:t>
            </w:r>
          </w:p>
          <w:p w14:paraId="4C2D8080" w14:textId="251E7CDF"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(man</w:t>
            </w:r>
            <w:r w:rsidR="00A97B90">
              <w:rPr>
                <w:rFonts w:ascii="Times New Roman" w:hAnsi="Times New Roman" w:cs="Times New Roman"/>
                <w:szCs w:val="36"/>
              </w:rPr>
              <w:t xml:space="preserve"> </w:t>
            </w:r>
            <w:r w:rsidRPr="00D20DB2">
              <w:rPr>
                <w:rFonts w:ascii="Times New Roman" w:hAnsi="Times New Roman" w:cs="Times New Roman"/>
                <w:szCs w:val="36"/>
              </w:rPr>
              <w:t>days/batch)</w:t>
            </w:r>
          </w:p>
        </w:tc>
        <w:tc>
          <w:tcPr>
            <w:tcW w:w="1440" w:type="dxa"/>
            <w:tcBorders>
              <w:top w:val="single" w:sz="8" w:space="0" w:color="181717"/>
              <w:left w:val="single" w:sz="8" w:space="0" w:color="181717"/>
              <w:bottom w:val="single" w:sz="8" w:space="0" w:color="181717"/>
              <w:right w:val="single" w:sz="8" w:space="0" w:color="181717"/>
            </w:tcBorders>
            <w:vAlign w:val="center"/>
          </w:tcPr>
          <w:p w14:paraId="21569E8D" w14:textId="5EF0332C" w:rsidR="001A352E" w:rsidRPr="00D20DB2" w:rsidRDefault="001A352E" w:rsidP="001A352E">
            <w:pPr>
              <w:ind w:left="46"/>
              <w:jc w:val="center"/>
              <w:rPr>
                <w:rFonts w:ascii="Times New Roman" w:hAnsi="Times New Roman" w:cs="Times New Roman"/>
                <w:szCs w:val="36"/>
              </w:rPr>
            </w:pPr>
            <w:r w:rsidRPr="00D20DB2">
              <w:rPr>
                <w:rFonts w:ascii="Times New Roman" w:hAnsi="Times New Roman" w:cs="Times New Roman"/>
                <w:szCs w:val="36"/>
              </w:rPr>
              <w:t>60.02</w:t>
            </w:r>
          </w:p>
        </w:tc>
        <w:tc>
          <w:tcPr>
            <w:tcW w:w="1386" w:type="dxa"/>
            <w:tcBorders>
              <w:top w:val="single" w:sz="8" w:space="0" w:color="181717"/>
              <w:left w:val="single" w:sz="8" w:space="0" w:color="181717"/>
              <w:bottom w:val="single" w:sz="8" w:space="0" w:color="181717"/>
              <w:right w:val="single" w:sz="8" w:space="0" w:color="181717"/>
            </w:tcBorders>
            <w:vAlign w:val="center"/>
          </w:tcPr>
          <w:p w14:paraId="0054D6E4" w14:textId="673F9981" w:rsidR="001A352E" w:rsidRPr="00D20DB2" w:rsidRDefault="001A352E" w:rsidP="001A352E">
            <w:pPr>
              <w:ind w:left="32"/>
              <w:jc w:val="center"/>
              <w:rPr>
                <w:rFonts w:ascii="Times New Roman" w:hAnsi="Times New Roman" w:cs="Times New Roman"/>
                <w:szCs w:val="36"/>
              </w:rPr>
            </w:pPr>
            <w:r w:rsidRPr="00D20DB2">
              <w:rPr>
                <w:rFonts w:ascii="Times New Roman" w:hAnsi="Times New Roman" w:cs="Times New Roman"/>
                <w:szCs w:val="36"/>
              </w:rPr>
              <w:t>39.98</w:t>
            </w:r>
          </w:p>
        </w:tc>
        <w:tc>
          <w:tcPr>
            <w:tcW w:w="1555" w:type="dxa"/>
            <w:tcBorders>
              <w:top w:val="single" w:sz="8" w:space="0" w:color="181717"/>
              <w:left w:val="single" w:sz="8" w:space="0" w:color="181717"/>
              <w:bottom w:val="single" w:sz="8" w:space="0" w:color="181717"/>
              <w:right w:val="single" w:sz="8" w:space="0" w:color="181717"/>
            </w:tcBorders>
            <w:vAlign w:val="center"/>
          </w:tcPr>
          <w:p w14:paraId="7C294AFA" w14:textId="0762EFC9" w:rsidR="001A352E" w:rsidRPr="00D20DB2" w:rsidRDefault="001A352E" w:rsidP="001A352E">
            <w:pPr>
              <w:ind w:left="32"/>
              <w:jc w:val="center"/>
              <w:rPr>
                <w:rFonts w:ascii="Times New Roman" w:hAnsi="Times New Roman" w:cs="Times New Roman"/>
                <w:szCs w:val="36"/>
              </w:rPr>
            </w:pPr>
            <w:r w:rsidRPr="00D20DB2">
              <w:rPr>
                <w:rFonts w:ascii="Times New Roman" w:hAnsi="Times New Roman" w:cs="Times New Roman"/>
                <w:szCs w:val="36"/>
              </w:rPr>
              <w:t>100.00</w:t>
            </w:r>
          </w:p>
        </w:tc>
      </w:tr>
      <w:tr w:rsidR="001A352E" w:rsidRPr="00D20DB2" w14:paraId="5AC3958F" w14:textId="77777777" w:rsidTr="001A352E">
        <w:trPr>
          <w:trHeight w:val="512"/>
        </w:trPr>
        <w:tc>
          <w:tcPr>
            <w:tcW w:w="968" w:type="dxa"/>
            <w:tcBorders>
              <w:top w:val="single" w:sz="8" w:space="0" w:color="181717"/>
              <w:left w:val="single" w:sz="8" w:space="0" w:color="181717"/>
              <w:bottom w:val="single" w:sz="8" w:space="0" w:color="181717"/>
              <w:right w:val="single" w:sz="8" w:space="0" w:color="181717"/>
            </w:tcBorders>
            <w:vAlign w:val="center"/>
          </w:tcPr>
          <w:p w14:paraId="24CCF2F3" w14:textId="77777777"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4</w:t>
            </w:r>
          </w:p>
        </w:tc>
        <w:tc>
          <w:tcPr>
            <w:tcW w:w="3947" w:type="dxa"/>
            <w:tcBorders>
              <w:top w:val="single" w:sz="8" w:space="0" w:color="181717"/>
              <w:left w:val="single" w:sz="8" w:space="0" w:color="181717"/>
              <w:bottom w:val="single" w:sz="8" w:space="0" w:color="181717"/>
              <w:right w:val="single" w:sz="8" w:space="0" w:color="181717"/>
            </w:tcBorders>
            <w:vAlign w:val="center"/>
          </w:tcPr>
          <w:p w14:paraId="65912499" w14:textId="1DA94B29" w:rsidR="001A352E" w:rsidRPr="00D20DB2" w:rsidRDefault="001A352E" w:rsidP="001A352E">
            <w:pPr>
              <w:jc w:val="center"/>
              <w:rPr>
                <w:rFonts w:ascii="Times New Roman" w:hAnsi="Times New Roman" w:cs="Times New Roman"/>
                <w:szCs w:val="36"/>
              </w:rPr>
            </w:pPr>
            <w:r w:rsidRPr="00D20DB2">
              <w:rPr>
                <w:rFonts w:ascii="Times New Roman" w:eastAsia="Times New Roman" w:hAnsi="Times New Roman" w:cs="Times New Roman"/>
                <w:szCs w:val="36"/>
              </w:rPr>
              <w:t>Raw silk production (man</w:t>
            </w:r>
            <w:r w:rsidR="00A97B90">
              <w:rPr>
                <w:rFonts w:ascii="Times New Roman" w:eastAsia="Times New Roman" w:hAnsi="Times New Roman" w:cs="Times New Roman"/>
                <w:szCs w:val="36"/>
              </w:rPr>
              <w:t xml:space="preserve"> </w:t>
            </w:r>
            <w:r w:rsidRPr="00D20DB2">
              <w:rPr>
                <w:rFonts w:ascii="Times New Roman" w:hAnsi="Times New Roman" w:cs="Times New Roman"/>
                <w:szCs w:val="36"/>
              </w:rPr>
              <w:t>days/year)</w:t>
            </w:r>
          </w:p>
        </w:tc>
        <w:tc>
          <w:tcPr>
            <w:tcW w:w="1440" w:type="dxa"/>
            <w:tcBorders>
              <w:top w:val="single" w:sz="8" w:space="0" w:color="181717"/>
              <w:left w:val="single" w:sz="8" w:space="0" w:color="181717"/>
              <w:bottom w:val="single" w:sz="8" w:space="0" w:color="181717"/>
              <w:right w:val="single" w:sz="8" w:space="0" w:color="181717"/>
            </w:tcBorders>
            <w:vAlign w:val="center"/>
          </w:tcPr>
          <w:p w14:paraId="0C35F700" w14:textId="444C90BE" w:rsidR="001A352E" w:rsidRPr="00D20DB2" w:rsidRDefault="001A352E" w:rsidP="001A352E">
            <w:pPr>
              <w:ind w:left="7"/>
              <w:jc w:val="center"/>
              <w:rPr>
                <w:rFonts w:ascii="Times New Roman" w:hAnsi="Times New Roman" w:cs="Times New Roman"/>
                <w:szCs w:val="36"/>
              </w:rPr>
            </w:pPr>
            <w:r w:rsidRPr="00D20DB2">
              <w:rPr>
                <w:rFonts w:ascii="Times New Roman" w:hAnsi="Times New Roman" w:cs="Times New Roman"/>
                <w:szCs w:val="36"/>
              </w:rPr>
              <w:t xml:space="preserve"> 62.30</w:t>
            </w:r>
          </w:p>
        </w:tc>
        <w:tc>
          <w:tcPr>
            <w:tcW w:w="1386" w:type="dxa"/>
            <w:tcBorders>
              <w:top w:val="single" w:sz="8" w:space="0" w:color="181717"/>
              <w:left w:val="single" w:sz="8" w:space="0" w:color="181717"/>
              <w:bottom w:val="single" w:sz="8" w:space="0" w:color="181717"/>
              <w:right w:val="single" w:sz="8" w:space="0" w:color="181717"/>
            </w:tcBorders>
            <w:vAlign w:val="center"/>
          </w:tcPr>
          <w:p w14:paraId="05E8C870" w14:textId="5D5A2B65" w:rsidR="001A352E" w:rsidRPr="00D20DB2" w:rsidRDefault="001A352E" w:rsidP="001A352E">
            <w:pPr>
              <w:ind w:left="7"/>
              <w:jc w:val="center"/>
              <w:rPr>
                <w:rFonts w:ascii="Times New Roman" w:hAnsi="Times New Roman" w:cs="Times New Roman"/>
                <w:szCs w:val="36"/>
              </w:rPr>
            </w:pPr>
            <w:r w:rsidRPr="00D20DB2">
              <w:rPr>
                <w:rFonts w:ascii="Times New Roman" w:hAnsi="Times New Roman" w:cs="Times New Roman"/>
                <w:szCs w:val="36"/>
              </w:rPr>
              <w:t>37.70</w:t>
            </w:r>
          </w:p>
        </w:tc>
        <w:tc>
          <w:tcPr>
            <w:tcW w:w="1555" w:type="dxa"/>
            <w:tcBorders>
              <w:top w:val="single" w:sz="8" w:space="0" w:color="181717"/>
              <w:left w:val="single" w:sz="8" w:space="0" w:color="181717"/>
              <w:bottom w:val="single" w:sz="8" w:space="0" w:color="181717"/>
              <w:right w:val="single" w:sz="8" w:space="0" w:color="181717"/>
            </w:tcBorders>
            <w:vAlign w:val="center"/>
          </w:tcPr>
          <w:p w14:paraId="0E4A7DAA" w14:textId="17CBFAD8" w:rsidR="001A352E" w:rsidRPr="00D20DB2" w:rsidRDefault="001A352E" w:rsidP="001A352E">
            <w:pPr>
              <w:ind w:left="7"/>
              <w:jc w:val="center"/>
              <w:rPr>
                <w:rFonts w:ascii="Times New Roman" w:hAnsi="Times New Roman" w:cs="Times New Roman"/>
                <w:szCs w:val="36"/>
              </w:rPr>
            </w:pPr>
            <w:r w:rsidRPr="00D20DB2">
              <w:rPr>
                <w:rFonts w:ascii="Times New Roman" w:hAnsi="Times New Roman" w:cs="Times New Roman"/>
                <w:szCs w:val="36"/>
              </w:rPr>
              <w:t>100.00</w:t>
            </w:r>
          </w:p>
        </w:tc>
      </w:tr>
    </w:tbl>
    <w:p w14:paraId="1793ABB7" w14:textId="5821A4AE" w:rsidR="00D576DC" w:rsidRPr="008F787A" w:rsidRDefault="004B01D1" w:rsidP="004B01D1">
      <w:pPr>
        <w:jc w:val="right"/>
        <w:rPr>
          <w:rFonts w:ascii="Times New Roman" w:hAnsi="Times New Roman" w:cs="Times New Roman"/>
          <w:sz w:val="24"/>
          <w:szCs w:val="24"/>
        </w:rPr>
      </w:pPr>
      <w:r>
        <w:rPr>
          <w:rFonts w:ascii="Times New Roman" w:hAnsi="Times New Roman" w:cs="Times New Roman"/>
          <w:sz w:val="24"/>
          <w:szCs w:val="24"/>
        </w:rPr>
        <w:t>(Madhu et al., 2023)</w:t>
      </w:r>
    </w:p>
    <w:p w14:paraId="5E85C2C9" w14:textId="5289EF3F" w:rsidR="006205C1" w:rsidRDefault="006205C1" w:rsidP="006205C1">
      <w:pPr>
        <w:jc w:val="both"/>
        <w:rPr>
          <w:rFonts w:ascii="Times New Roman" w:hAnsi="Times New Roman" w:cs="Times New Roman"/>
          <w:sz w:val="24"/>
          <w:szCs w:val="24"/>
        </w:rPr>
      </w:pPr>
      <w:r w:rsidRPr="006205C1">
        <w:rPr>
          <w:rFonts w:ascii="Times New Roman" w:hAnsi="Times New Roman" w:cs="Times New Roman"/>
          <w:sz w:val="24"/>
          <w:szCs w:val="24"/>
        </w:rPr>
        <w:t xml:space="preserve">The table </w:t>
      </w:r>
      <w:r>
        <w:rPr>
          <w:rFonts w:ascii="Times New Roman" w:hAnsi="Times New Roman" w:cs="Times New Roman"/>
          <w:sz w:val="24"/>
          <w:szCs w:val="24"/>
        </w:rPr>
        <w:t xml:space="preserve">5 </w:t>
      </w:r>
      <w:r w:rsidRPr="006205C1">
        <w:rPr>
          <w:rFonts w:ascii="Times New Roman" w:hAnsi="Times New Roman" w:cs="Times New Roman"/>
          <w:sz w:val="24"/>
          <w:szCs w:val="24"/>
        </w:rPr>
        <w:t xml:space="preserve">shows that women have a higher proportion of work in all activities than males. Each activity has a greater than 50% female participation, indicating that women undertake more than half of the job. It was the highest for raw silk production </w:t>
      </w:r>
      <w:r w:rsidR="00DE67C5">
        <w:rPr>
          <w:rFonts w:ascii="Times New Roman" w:hAnsi="Times New Roman" w:cs="Times New Roman"/>
          <w:sz w:val="24"/>
          <w:szCs w:val="24"/>
        </w:rPr>
        <w:t>(</w:t>
      </w:r>
      <w:r w:rsidRPr="006205C1">
        <w:rPr>
          <w:rFonts w:ascii="Times New Roman" w:hAnsi="Times New Roman" w:cs="Times New Roman"/>
          <w:sz w:val="24"/>
          <w:szCs w:val="24"/>
        </w:rPr>
        <w:t xml:space="preserve">62.30 </w:t>
      </w:r>
      <w:r w:rsidR="00DE67C5">
        <w:rPr>
          <w:rFonts w:ascii="Times New Roman" w:hAnsi="Times New Roman" w:cs="Times New Roman"/>
          <w:sz w:val="24"/>
          <w:szCs w:val="24"/>
        </w:rPr>
        <w:t>%</w:t>
      </w:r>
      <w:r w:rsidRPr="006205C1">
        <w:rPr>
          <w:rFonts w:ascii="Times New Roman" w:hAnsi="Times New Roman" w:cs="Times New Roman"/>
          <w:sz w:val="24"/>
          <w:szCs w:val="24"/>
        </w:rPr>
        <w:t>).</w:t>
      </w:r>
    </w:p>
    <w:p w14:paraId="35B55D7A" w14:textId="77777777" w:rsidR="00DE67C5" w:rsidRPr="006205C1" w:rsidRDefault="00DE67C5" w:rsidP="006205C1">
      <w:pPr>
        <w:jc w:val="both"/>
        <w:rPr>
          <w:rFonts w:ascii="Times New Roman" w:hAnsi="Times New Roman" w:cs="Times New Roman"/>
          <w:sz w:val="24"/>
          <w:szCs w:val="24"/>
        </w:rPr>
      </w:pPr>
    </w:p>
    <w:p w14:paraId="0A07F4C2" w14:textId="3DAF1BBC" w:rsidR="00D576DC" w:rsidRDefault="004F4F55" w:rsidP="0000658D">
      <w:pPr>
        <w:jc w:val="both"/>
        <w:rPr>
          <w:rFonts w:ascii="Times New Roman" w:hAnsi="Times New Roman" w:cs="Times New Roman"/>
          <w:b/>
          <w:bCs/>
          <w:sz w:val="24"/>
          <w:szCs w:val="24"/>
        </w:rPr>
      </w:pPr>
      <w:r>
        <w:rPr>
          <w:rFonts w:ascii="Times New Roman" w:hAnsi="Times New Roman" w:cs="Times New Roman"/>
          <w:b/>
          <w:bCs/>
          <w:sz w:val="24"/>
          <w:szCs w:val="24"/>
        </w:rPr>
        <w:t xml:space="preserve">Table 6: Participation of different age group of </w:t>
      </w:r>
      <w:r w:rsidR="00324BEA">
        <w:rPr>
          <w:rFonts w:ascii="Times New Roman" w:hAnsi="Times New Roman" w:cs="Times New Roman"/>
          <w:b/>
          <w:bCs/>
          <w:sz w:val="24"/>
          <w:szCs w:val="24"/>
        </w:rPr>
        <w:t>women in sericulture activities</w:t>
      </w:r>
    </w:p>
    <w:tbl>
      <w:tblPr>
        <w:tblStyle w:val="TableGrid"/>
        <w:tblW w:w="9575" w:type="dxa"/>
        <w:jc w:val="center"/>
        <w:tblLook w:val="04A0" w:firstRow="1" w:lastRow="0" w:firstColumn="1" w:lastColumn="0" w:noHBand="0" w:noVBand="1"/>
      </w:tblPr>
      <w:tblGrid>
        <w:gridCol w:w="1239"/>
        <w:gridCol w:w="1875"/>
        <w:gridCol w:w="3260"/>
        <w:gridCol w:w="3201"/>
      </w:tblGrid>
      <w:tr w:rsidR="00E957CB" w:rsidRPr="00A80DDC" w14:paraId="446946ED" w14:textId="77777777" w:rsidTr="00E957CB">
        <w:trPr>
          <w:trHeight w:val="985"/>
          <w:jc w:val="center"/>
        </w:trPr>
        <w:tc>
          <w:tcPr>
            <w:tcW w:w="0" w:type="auto"/>
            <w:vAlign w:val="center"/>
            <w:hideMark/>
          </w:tcPr>
          <w:p w14:paraId="799AABFB"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Age Group (Years)</w:t>
            </w:r>
          </w:p>
        </w:tc>
        <w:tc>
          <w:tcPr>
            <w:tcW w:w="1875" w:type="dxa"/>
            <w:vAlign w:val="center"/>
            <w:hideMark/>
          </w:tcPr>
          <w:p w14:paraId="3DC4AEE6"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Participation in Sericulture Activities (%)</w:t>
            </w:r>
          </w:p>
        </w:tc>
        <w:tc>
          <w:tcPr>
            <w:tcW w:w="3260" w:type="dxa"/>
            <w:vAlign w:val="center"/>
            <w:hideMark/>
          </w:tcPr>
          <w:p w14:paraId="3D768AFE"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Key Activities Involved</w:t>
            </w:r>
          </w:p>
        </w:tc>
        <w:tc>
          <w:tcPr>
            <w:tcW w:w="3201" w:type="dxa"/>
            <w:vAlign w:val="center"/>
            <w:hideMark/>
          </w:tcPr>
          <w:p w14:paraId="07BEF929"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Notes</w:t>
            </w:r>
          </w:p>
        </w:tc>
      </w:tr>
      <w:tr w:rsidR="00E957CB" w:rsidRPr="00A80DDC" w14:paraId="6AE1DFFF" w14:textId="77777777" w:rsidTr="00E957CB">
        <w:trPr>
          <w:trHeight w:val="694"/>
          <w:jc w:val="center"/>
        </w:trPr>
        <w:tc>
          <w:tcPr>
            <w:tcW w:w="0" w:type="auto"/>
            <w:vAlign w:val="center"/>
            <w:hideMark/>
          </w:tcPr>
          <w:p w14:paraId="15D2D24F"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lastRenderedPageBreak/>
              <w:t>15-25</w:t>
            </w:r>
          </w:p>
        </w:tc>
        <w:tc>
          <w:tcPr>
            <w:tcW w:w="1875" w:type="dxa"/>
            <w:vAlign w:val="center"/>
            <w:hideMark/>
          </w:tcPr>
          <w:p w14:paraId="53DADCDE" w14:textId="62F6DA74"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24</w:t>
            </w:r>
            <w:r w:rsidR="00081BCB">
              <w:rPr>
                <w:rFonts w:ascii="Times New Roman" w:hAnsi="Times New Roman" w:cs="Times New Roman"/>
                <w:sz w:val="24"/>
                <w:szCs w:val="24"/>
              </w:rPr>
              <w:t xml:space="preserve"> </w:t>
            </w:r>
            <w:r w:rsidRPr="00A80DDC">
              <w:rPr>
                <w:rFonts w:ascii="Times New Roman" w:hAnsi="Times New Roman" w:cs="Times New Roman"/>
                <w:sz w:val="24"/>
                <w:szCs w:val="24"/>
              </w:rPr>
              <w:t>%</w:t>
            </w:r>
          </w:p>
        </w:tc>
        <w:tc>
          <w:tcPr>
            <w:tcW w:w="3260" w:type="dxa"/>
            <w:vAlign w:val="center"/>
            <w:hideMark/>
          </w:tcPr>
          <w:p w14:paraId="0E580505"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Silkworm rearing, cocoon harvesting, leaf harvesting</w:t>
            </w:r>
          </w:p>
        </w:tc>
        <w:tc>
          <w:tcPr>
            <w:tcW w:w="3201" w:type="dxa"/>
            <w:vAlign w:val="center"/>
            <w:hideMark/>
          </w:tcPr>
          <w:p w14:paraId="61C55885"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Younger women are active but less than middle-aged group</w:t>
            </w:r>
          </w:p>
        </w:tc>
      </w:tr>
      <w:tr w:rsidR="00E957CB" w:rsidRPr="00A80DDC" w14:paraId="0000075F" w14:textId="77777777" w:rsidTr="00E957CB">
        <w:trPr>
          <w:trHeight w:val="985"/>
          <w:jc w:val="center"/>
        </w:trPr>
        <w:tc>
          <w:tcPr>
            <w:tcW w:w="0" w:type="auto"/>
            <w:vAlign w:val="center"/>
            <w:hideMark/>
          </w:tcPr>
          <w:p w14:paraId="765B393D"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26-45</w:t>
            </w:r>
          </w:p>
        </w:tc>
        <w:tc>
          <w:tcPr>
            <w:tcW w:w="1875" w:type="dxa"/>
            <w:vAlign w:val="center"/>
            <w:hideMark/>
          </w:tcPr>
          <w:p w14:paraId="24AFBFE4" w14:textId="3327892E"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60</w:t>
            </w:r>
            <w:r w:rsidR="00081BCB">
              <w:rPr>
                <w:rFonts w:ascii="Times New Roman" w:hAnsi="Times New Roman" w:cs="Times New Roman"/>
                <w:sz w:val="24"/>
                <w:szCs w:val="24"/>
              </w:rPr>
              <w:t xml:space="preserve"> </w:t>
            </w:r>
            <w:r w:rsidRPr="00A80DDC">
              <w:rPr>
                <w:rFonts w:ascii="Times New Roman" w:hAnsi="Times New Roman" w:cs="Times New Roman"/>
                <w:sz w:val="24"/>
                <w:szCs w:val="24"/>
              </w:rPr>
              <w:t>%</w:t>
            </w:r>
          </w:p>
        </w:tc>
        <w:tc>
          <w:tcPr>
            <w:tcW w:w="3260" w:type="dxa"/>
            <w:vAlign w:val="center"/>
            <w:hideMark/>
          </w:tcPr>
          <w:p w14:paraId="05614282"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Silkworm feeding, cocoon harvesting, mounting of worms, leaf harvesting</w:t>
            </w:r>
          </w:p>
        </w:tc>
        <w:tc>
          <w:tcPr>
            <w:tcW w:w="3201" w:type="dxa"/>
            <w:vAlign w:val="center"/>
            <w:hideMark/>
          </w:tcPr>
          <w:p w14:paraId="7F411CEF"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Most productive and dominant age group</w:t>
            </w:r>
          </w:p>
        </w:tc>
      </w:tr>
      <w:tr w:rsidR="00E957CB" w:rsidRPr="00A80DDC" w14:paraId="6D495CD3" w14:textId="77777777" w:rsidTr="003B6F9A">
        <w:trPr>
          <w:trHeight w:val="746"/>
          <w:jc w:val="center"/>
        </w:trPr>
        <w:tc>
          <w:tcPr>
            <w:tcW w:w="0" w:type="auto"/>
            <w:vAlign w:val="center"/>
            <w:hideMark/>
          </w:tcPr>
          <w:p w14:paraId="1C277572"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46 and above</w:t>
            </w:r>
          </w:p>
        </w:tc>
        <w:tc>
          <w:tcPr>
            <w:tcW w:w="1875" w:type="dxa"/>
            <w:vAlign w:val="center"/>
            <w:hideMark/>
          </w:tcPr>
          <w:p w14:paraId="30D15728" w14:textId="0EC678EA"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16</w:t>
            </w:r>
            <w:r w:rsidR="00081BCB">
              <w:rPr>
                <w:rFonts w:ascii="Times New Roman" w:hAnsi="Times New Roman" w:cs="Times New Roman"/>
                <w:sz w:val="24"/>
                <w:szCs w:val="24"/>
              </w:rPr>
              <w:t xml:space="preserve"> </w:t>
            </w:r>
            <w:r w:rsidRPr="00A80DDC">
              <w:rPr>
                <w:rFonts w:ascii="Times New Roman" w:hAnsi="Times New Roman" w:cs="Times New Roman"/>
                <w:sz w:val="24"/>
                <w:szCs w:val="24"/>
              </w:rPr>
              <w:t>%</w:t>
            </w:r>
          </w:p>
        </w:tc>
        <w:tc>
          <w:tcPr>
            <w:tcW w:w="3260" w:type="dxa"/>
            <w:vAlign w:val="center"/>
            <w:hideMark/>
          </w:tcPr>
          <w:p w14:paraId="6A095865"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Limited participation</w:t>
            </w:r>
          </w:p>
        </w:tc>
        <w:tc>
          <w:tcPr>
            <w:tcW w:w="3201" w:type="dxa"/>
            <w:vAlign w:val="center"/>
            <w:hideMark/>
          </w:tcPr>
          <w:p w14:paraId="039103BF"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 xml:space="preserve">Lower physical involvement, less engaged in </w:t>
            </w:r>
            <w:proofErr w:type="spellStart"/>
            <w:r w:rsidRPr="00A80DDC">
              <w:rPr>
                <w:rFonts w:ascii="Times New Roman" w:hAnsi="Times New Roman" w:cs="Times New Roman"/>
                <w:sz w:val="24"/>
                <w:szCs w:val="24"/>
              </w:rPr>
              <w:t>labor-intensive</w:t>
            </w:r>
            <w:proofErr w:type="spellEnd"/>
            <w:r w:rsidRPr="00A80DDC">
              <w:rPr>
                <w:rFonts w:ascii="Times New Roman" w:hAnsi="Times New Roman" w:cs="Times New Roman"/>
                <w:sz w:val="24"/>
                <w:szCs w:val="24"/>
              </w:rPr>
              <w:t xml:space="preserve"> tasks</w:t>
            </w:r>
          </w:p>
        </w:tc>
      </w:tr>
    </w:tbl>
    <w:p w14:paraId="67C76E39" w14:textId="77777777" w:rsidR="00324BEA" w:rsidRDefault="00324BEA" w:rsidP="0000658D">
      <w:pPr>
        <w:jc w:val="both"/>
        <w:rPr>
          <w:rFonts w:ascii="Times New Roman" w:hAnsi="Times New Roman" w:cs="Times New Roman"/>
          <w:b/>
          <w:bCs/>
          <w:sz w:val="24"/>
          <w:szCs w:val="24"/>
        </w:rPr>
      </w:pPr>
    </w:p>
    <w:p w14:paraId="3852FBF5" w14:textId="6559F579" w:rsidR="0072670B" w:rsidRPr="00BD72F9" w:rsidRDefault="004A57F0" w:rsidP="0000658D">
      <w:pPr>
        <w:jc w:val="both"/>
        <w:rPr>
          <w:rFonts w:ascii="Times New Roman" w:hAnsi="Times New Roman" w:cs="Times New Roman"/>
          <w:sz w:val="24"/>
          <w:szCs w:val="24"/>
        </w:rPr>
      </w:pPr>
      <w:r>
        <w:rPr>
          <w:rFonts w:ascii="Times New Roman" w:hAnsi="Times New Roman" w:cs="Times New Roman"/>
          <w:sz w:val="24"/>
          <w:szCs w:val="24"/>
        </w:rPr>
        <w:t>Table 6 shows t</w:t>
      </w:r>
      <w:r w:rsidRPr="004A57F0">
        <w:rPr>
          <w:rFonts w:ascii="Times New Roman" w:hAnsi="Times New Roman" w:cs="Times New Roman"/>
          <w:sz w:val="24"/>
          <w:szCs w:val="24"/>
        </w:rPr>
        <w:t xml:space="preserve">he participation of women in sericulture activities varies significantly across different age groups, with the 26-45 years age group being the most active and dominant in key operational tasks. This middle-aged group typically engages extensively in silkworm feeding, cocoon harvesting, mounting worms, and leaf harvesting, as they possess the necessary physical capacity and experience for such </w:t>
      </w:r>
      <w:proofErr w:type="spellStart"/>
      <w:r w:rsidRPr="004A57F0">
        <w:rPr>
          <w:rFonts w:ascii="Times New Roman" w:hAnsi="Times New Roman" w:cs="Times New Roman"/>
          <w:sz w:val="24"/>
          <w:szCs w:val="24"/>
        </w:rPr>
        <w:t>labor-intensive</w:t>
      </w:r>
      <w:proofErr w:type="spellEnd"/>
      <w:r w:rsidRPr="004A57F0">
        <w:rPr>
          <w:rFonts w:ascii="Times New Roman" w:hAnsi="Times New Roman" w:cs="Times New Roman"/>
          <w:sz w:val="24"/>
          <w:szCs w:val="24"/>
        </w:rPr>
        <w:t xml:space="preserve"> activities. Younger women (15-25 years) also participate but to a lesser extent, often balancing sericulture with other household or agricultural duties. Older women, above 45 years, show reduced involvement, mainly due to the physically demanding nature of sericulture work. This pattern reflects the industry’s dependence on the </w:t>
      </w:r>
      <w:r w:rsidR="00293126" w:rsidRPr="004A57F0">
        <w:rPr>
          <w:rFonts w:ascii="Times New Roman" w:hAnsi="Times New Roman" w:cs="Times New Roman"/>
          <w:sz w:val="24"/>
          <w:szCs w:val="24"/>
        </w:rPr>
        <w:t>vigour</w:t>
      </w:r>
      <w:r w:rsidRPr="004A57F0">
        <w:rPr>
          <w:rFonts w:ascii="Times New Roman" w:hAnsi="Times New Roman" w:cs="Times New Roman"/>
          <w:sz w:val="24"/>
          <w:szCs w:val="24"/>
        </w:rPr>
        <w:t xml:space="preserve"> and skill of middle-aged women for efficient productivity. Additionally, women’s participation is crucial across all sericulture stages</w:t>
      </w:r>
      <w:r w:rsidR="00A7534F">
        <w:rPr>
          <w:rFonts w:ascii="Times New Roman" w:hAnsi="Times New Roman" w:cs="Times New Roman"/>
          <w:sz w:val="24"/>
          <w:szCs w:val="24"/>
        </w:rPr>
        <w:t xml:space="preserve"> </w:t>
      </w:r>
      <w:r w:rsidRPr="004A57F0">
        <w:rPr>
          <w:rFonts w:ascii="Times New Roman" w:hAnsi="Times New Roman" w:cs="Times New Roman"/>
          <w:sz w:val="24"/>
          <w:szCs w:val="24"/>
        </w:rPr>
        <w:t>from mulberry cultivation to silk reeling</w:t>
      </w:r>
      <w:r w:rsidR="00A7534F">
        <w:rPr>
          <w:rFonts w:ascii="Times New Roman" w:hAnsi="Times New Roman" w:cs="Times New Roman"/>
          <w:sz w:val="24"/>
          <w:szCs w:val="24"/>
        </w:rPr>
        <w:t xml:space="preserve"> </w:t>
      </w:r>
      <w:r w:rsidRPr="004A57F0">
        <w:rPr>
          <w:rFonts w:ascii="Times New Roman" w:hAnsi="Times New Roman" w:cs="Times New Roman"/>
          <w:sz w:val="24"/>
          <w:szCs w:val="24"/>
        </w:rPr>
        <w:t xml:space="preserve">highlighting their integral role in sustaining rural livelihoods through this </w:t>
      </w:r>
      <w:proofErr w:type="spellStart"/>
      <w:r w:rsidRPr="004A57F0">
        <w:rPr>
          <w:rFonts w:ascii="Times New Roman" w:hAnsi="Times New Roman" w:cs="Times New Roman"/>
          <w:sz w:val="24"/>
          <w:szCs w:val="24"/>
        </w:rPr>
        <w:t>agro</w:t>
      </w:r>
      <w:proofErr w:type="spellEnd"/>
      <w:r w:rsidRPr="004A57F0">
        <w:rPr>
          <w:rFonts w:ascii="Times New Roman" w:hAnsi="Times New Roman" w:cs="Times New Roman"/>
          <w:sz w:val="24"/>
          <w:szCs w:val="24"/>
        </w:rPr>
        <w:t>-based enterprise. Studies emphasize the need for supportive measures such as training and ergonomic tools to help women, especially in the physically challenging segments to enhance their contributions and socio-economic wellbeing in sericulture</w:t>
      </w:r>
      <w:r w:rsidR="00BF0E9D">
        <w:rPr>
          <w:rFonts w:ascii="Times New Roman" w:hAnsi="Times New Roman" w:cs="Times New Roman"/>
          <w:sz w:val="24"/>
          <w:szCs w:val="24"/>
        </w:rPr>
        <w:t xml:space="preserve"> (Geetha and Rao, 2016)</w:t>
      </w:r>
      <w:r w:rsidRPr="004A57F0">
        <w:rPr>
          <w:rFonts w:ascii="Times New Roman" w:hAnsi="Times New Roman" w:cs="Times New Roman"/>
          <w:sz w:val="24"/>
          <w:szCs w:val="24"/>
        </w:rPr>
        <w:t>.</w:t>
      </w:r>
    </w:p>
    <w:p w14:paraId="48EAA128" w14:textId="6F7D7537" w:rsidR="00E13DF3" w:rsidRDefault="00BA2796" w:rsidP="0000658D">
      <w:pPr>
        <w:jc w:val="both"/>
        <w:rPr>
          <w:rFonts w:ascii="Times New Roman" w:hAnsi="Times New Roman" w:cs="Times New Roman"/>
          <w:b/>
          <w:bCs/>
          <w:sz w:val="24"/>
          <w:szCs w:val="24"/>
        </w:rPr>
      </w:pPr>
      <w:r>
        <w:rPr>
          <w:rFonts w:ascii="Times New Roman" w:hAnsi="Times New Roman" w:cs="Times New Roman"/>
          <w:b/>
          <w:bCs/>
          <w:sz w:val="24"/>
          <w:szCs w:val="24"/>
        </w:rPr>
        <w:t>4.</w:t>
      </w:r>
      <w:r w:rsidR="00481430">
        <w:rPr>
          <w:rFonts w:ascii="Times New Roman" w:hAnsi="Times New Roman" w:cs="Times New Roman"/>
          <w:b/>
          <w:bCs/>
          <w:sz w:val="24"/>
          <w:szCs w:val="24"/>
        </w:rPr>
        <w:t>2</w:t>
      </w:r>
      <w:r>
        <w:rPr>
          <w:rFonts w:ascii="Times New Roman" w:hAnsi="Times New Roman" w:cs="Times New Roman"/>
          <w:b/>
          <w:bCs/>
          <w:sz w:val="24"/>
          <w:szCs w:val="24"/>
        </w:rPr>
        <w:t xml:space="preserve"> Social empowerment and </w:t>
      </w:r>
      <w:proofErr w:type="gramStart"/>
      <w:r w:rsidR="00E13DF3">
        <w:rPr>
          <w:rFonts w:ascii="Times New Roman" w:hAnsi="Times New Roman" w:cs="Times New Roman"/>
          <w:b/>
          <w:bCs/>
          <w:sz w:val="24"/>
          <w:szCs w:val="24"/>
        </w:rPr>
        <w:t>decision making</w:t>
      </w:r>
      <w:proofErr w:type="gramEnd"/>
      <w:r w:rsidR="00E13DF3">
        <w:rPr>
          <w:rFonts w:ascii="Times New Roman" w:hAnsi="Times New Roman" w:cs="Times New Roman"/>
          <w:b/>
          <w:bCs/>
          <w:sz w:val="24"/>
          <w:szCs w:val="24"/>
        </w:rPr>
        <w:t xml:space="preserve"> roles</w:t>
      </w:r>
    </w:p>
    <w:p w14:paraId="3F5B3572" w14:textId="675716D4" w:rsidR="008651BB" w:rsidRDefault="009F626C" w:rsidP="0000658D">
      <w:pPr>
        <w:jc w:val="both"/>
        <w:rPr>
          <w:rFonts w:ascii="Times New Roman" w:hAnsi="Times New Roman" w:cs="Times New Roman"/>
          <w:sz w:val="24"/>
          <w:szCs w:val="24"/>
        </w:rPr>
      </w:pPr>
      <w:r w:rsidRPr="0018798E">
        <w:rPr>
          <w:rFonts w:ascii="Times New Roman" w:hAnsi="Times New Roman" w:cs="Times New Roman"/>
          <w:sz w:val="24"/>
          <w:szCs w:val="24"/>
        </w:rPr>
        <w:t xml:space="preserve">Women’s participation in sericulture has significantly contributed to their social empowerment and decision-making roles particularly in rural communities. Through </w:t>
      </w:r>
      <w:r w:rsidR="0018798E">
        <w:rPr>
          <w:rFonts w:ascii="Times New Roman" w:hAnsi="Times New Roman" w:cs="Times New Roman"/>
          <w:sz w:val="24"/>
          <w:szCs w:val="24"/>
        </w:rPr>
        <w:t>their involvement</w:t>
      </w:r>
      <w:r w:rsidRPr="0018798E">
        <w:rPr>
          <w:rFonts w:ascii="Times New Roman" w:hAnsi="Times New Roman" w:cs="Times New Roman"/>
          <w:sz w:val="24"/>
          <w:szCs w:val="24"/>
        </w:rPr>
        <w:t xml:space="preserve"> in various sericulture activities women gain financial independence and an increased </w:t>
      </w:r>
      <w:r w:rsidR="00AC5A8A">
        <w:rPr>
          <w:rFonts w:ascii="Times New Roman" w:hAnsi="Times New Roman" w:cs="Times New Roman"/>
          <w:sz w:val="24"/>
          <w:szCs w:val="24"/>
        </w:rPr>
        <w:t xml:space="preserve">ability </w:t>
      </w:r>
      <w:r w:rsidRPr="0018798E">
        <w:rPr>
          <w:rFonts w:ascii="Times New Roman" w:hAnsi="Times New Roman" w:cs="Times New Roman"/>
          <w:sz w:val="24"/>
          <w:szCs w:val="24"/>
        </w:rPr>
        <w:t>in household and community decisions. This economic contribution enhances their self-confidence, social status and bargaining power within the family and society. Women often form self-help groups and cooperatives in sericulture fostering communal decision-making, mutual support and entrepreneurship opportunities. These groups also provide emotional support and training helping women overcome socio-economic challenges</w:t>
      </w:r>
      <w:r w:rsidR="00DF3C9C">
        <w:rPr>
          <w:rFonts w:ascii="Times New Roman" w:hAnsi="Times New Roman" w:cs="Times New Roman"/>
          <w:sz w:val="24"/>
          <w:szCs w:val="24"/>
        </w:rPr>
        <w:t xml:space="preserve"> </w:t>
      </w:r>
      <w:r w:rsidR="00DF3C9C" w:rsidRPr="00DF3C9C">
        <w:rPr>
          <w:rFonts w:ascii="Times New Roman" w:hAnsi="Times New Roman" w:cs="Times New Roman"/>
          <w:sz w:val="24"/>
          <w:szCs w:val="24"/>
        </w:rPr>
        <w:t>(Bukhari et al., 2019)</w:t>
      </w:r>
      <w:r w:rsidRPr="0018798E">
        <w:rPr>
          <w:rFonts w:ascii="Times New Roman" w:hAnsi="Times New Roman" w:cs="Times New Roman"/>
          <w:sz w:val="24"/>
          <w:szCs w:val="24"/>
        </w:rPr>
        <w:t xml:space="preserve">. </w:t>
      </w:r>
    </w:p>
    <w:p w14:paraId="30BC690A" w14:textId="2DEEC325" w:rsidR="00BD72F9" w:rsidRPr="0018798E" w:rsidRDefault="009F626C" w:rsidP="00DE06DF">
      <w:pPr>
        <w:spacing w:line="240" w:lineRule="auto"/>
        <w:jc w:val="both"/>
        <w:rPr>
          <w:rFonts w:ascii="Times New Roman" w:hAnsi="Times New Roman" w:cs="Times New Roman"/>
          <w:sz w:val="24"/>
          <w:szCs w:val="24"/>
        </w:rPr>
      </w:pPr>
      <w:r w:rsidRPr="0018798E">
        <w:rPr>
          <w:rFonts w:ascii="Times New Roman" w:hAnsi="Times New Roman" w:cs="Times New Roman"/>
          <w:sz w:val="24"/>
          <w:szCs w:val="24"/>
        </w:rPr>
        <w:t>While women actively participate in everyday production decisions like leaf quality and hygiene, major decisions</w:t>
      </w:r>
      <w:r w:rsidR="008651BB">
        <w:rPr>
          <w:rFonts w:ascii="Times New Roman" w:hAnsi="Times New Roman" w:cs="Times New Roman"/>
          <w:sz w:val="24"/>
          <w:szCs w:val="24"/>
        </w:rPr>
        <w:t xml:space="preserve"> </w:t>
      </w:r>
      <w:r w:rsidRPr="0018798E">
        <w:rPr>
          <w:rFonts w:ascii="Times New Roman" w:hAnsi="Times New Roman" w:cs="Times New Roman"/>
          <w:sz w:val="24"/>
          <w:szCs w:val="24"/>
        </w:rPr>
        <w:t>such as land use and large-scale production</w:t>
      </w:r>
      <w:r w:rsidR="008651BB">
        <w:rPr>
          <w:rFonts w:ascii="Times New Roman" w:hAnsi="Times New Roman" w:cs="Times New Roman"/>
          <w:sz w:val="24"/>
          <w:szCs w:val="24"/>
        </w:rPr>
        <w:t xml:space="preserve"> </w:t>
      </w:r>
      <w:r w:rsidRPr="0018798E">
        <w:rPr>
          <w:rFonts w:ascii="Times New Roman" w:hAnsi="Times New Roman" w:cs="Times New Roman"/>
          <w:sz w:val="24"/>
          <w:szCs w:val="24"/>
        </w:rPr>
        <w:t>often remain male-dominated due to cultural and structural constraints. However, sericulture income enables women to contribute to family welfare through expenditures on education, healthcare and asset management. Overall, sericulture serves as a vital instrument for women’s empowerment by promoting gender equality enhancing economic independence, and fostering leadership roles in rural development</w:t>
      </w:r>
      <w:r w:rsidR="00460879">
        <w:rPr>
          <w:rFonts w:ascii="Times New Roman" w:hAnsi="Times New Roman" w:cs="Times New Roman"/>
          <w:sz w:val="24"/>
          <w:szCs w:val="24"/>
        </w:rPr>
        <w:t xml:space="preserve"> (</w:t>
      </w:r>
      <w:r w:rsidR="005050BA">
        <w:rPr>
          <w:rFonts w:ascii="Times New Roman" w:hAnsi="Times New Roman" w:cs="Times New Roman"/>
          <w:sz w:val="24"/>
          <w:szCs w:val="24"/>
        </w:rPr>
        <w:t>Sujatha et al., 2025)</w:t>
      </w:r>
      <w:r w:rsidRPr="0018798E">
        <w:rPr>
          <w:rFonts w:ascii="Times New Roman" w:hAnsi="Times New Roman" w:cs="Times New Roman"/>
          <w:sz w:val="24"/>
          <w:szCs w:val="24"/>
        </w:rPr>
        <w:t>.</w:t>
      </w:r>
    </w:p>
    <w:p w14:paraId="27B96307" w14:textId="77777777" w:rsidR="007A4478" w:rsidRPr="007A4478" w:rsidRDefault="00E13DF3" w:rsidP="00BB35D4">
      <w:pPr>
        <w:pStyle w:val="ListParagraph"/>
        <w:numPr>
          <w:ilvl w:val="1"/>
          <w:numId w:val="20"/>
        </w:numPr>
        <w:spacing w:line="360" w:lineRule="auto"/>
        <w:jc w:val="both"/>
        <w:rPr>
          <w:rFonts w:ascii="Times New Roman" w:hAnsi="Times New Roman" w:cs="Times New Roman"/>
          <w:b/>
          <w:bCs/>
          <w:sz w:val="24"/>
          <w:szCs w:val="24"/>
        </w:rPr>
      </w:pPr>
      <w:r w:rsidRPr="000034FE">
        <w:rPr>
          <w:rFonts w:ascii="Times New Roman" w:hAnsi="Times New Roman" w:cs="Times New Roman"/>
          <w:b/>
          <w:bCs/>
          <w:sz w:val="24"/>
          <w:szCs w:val="24"/>
        </w:rPr>
        <w:t xml:space="preserve">Case </w:t>
      </w:r>
      <w:r w:rsidRPr="007A4478">
        <w:rPr>
          <w:rFonts w:ascii="Times New Roman" w:hAnsi="Times New Roman" w:cs="Times New Roman"/>
          <w:b/>
          <w:bCs/>
          <w:sz w:val="24"/>
          <w:szCs w:val="24"/>
        </w:rPr>
        <w:t xml:space="preserve">studies of women led sericulture </w:t>
      </w:r>
      <w:r w:rsidR="00FE1084" w:rsidRPr="007A4478">
        <w:rPr>
          <w:rFonts w:ascii="Times New Roman" w:hAnsi="Times New Roman" w:cs="Times New Roman"/>
          <w:b/>
          <w:bCs/>
          <w:sz w:val="24"/>
          <w:szCs w:val="24"/>
        </w:rPr>
        <w:t>initiatives</w:t>
      </w:r>
    </w:p>
    <w:p w14:paraId="0359AB15" w14:textId="0CB4E5F3" w:rsidR="00BC39B5" w:rsidRDefault="000034FE" w:rsidP="00022ED5">
      <w:pPr>
        <w:pStyle w:val="ListParagraph"/>
        <w:numPr>
          <w:ilvl w:val="2"/>
          <w:numId w:val="20"/>
        </w:numPr>
        <w:spacing w:line="240" w:lineRule="auto"/>
        <w:rPr>
          <w:rFonts w:ascii="Times New Roman" w:hAnsi="Times New Roman" w:cs="Times New Roman"/>
          <w:b/>
          <w:bCs/>
          <w:sz w:val="24"/>
          <w:szCs w:val="24"/>
        </w:rPr>
      </w:pPr>
      <w:r w:rsidRPr="007A4478">
        <w:rPr>
          <w:rFonts w:ascii="Times New Roman" w:hAnsi="Times New Roman" w:cs="Times New Roman"/>
          <w:b/>
          <w:bCs/>
          <w:sz w:val="24"/>
          <w:szCs w:val="24"/>
        </w:rPr>
        <w:lastRenderedPageBreak/>
        <w:t>Women</w:t>
      </w:r>
      <w:r w:rsidR="00150961">
        <w:rPr>
          <w:rFonts w:ascii="Times New Roman" w:hAnsi="Times New Roman" w:cs="Times New Roman"/>
          <w:b/>
          <w:bCs/>
          <w:sz w:val="24"/>
          <w:szCs w:val="24"/>
        </w:rPr>
        <w:t xml:space="preserve"> Entrepreneurs in Karnataka </w:t>
      </w:r>
      <w:r w:rsidRPr="007A4478">
        <w:rPr>
          <w:rFonts w:ascii="Times New Roman" w:hAnsi="Times New Roman" w:cs="Times New Roman"/>
          <w:sz w:val="24"/>
          <w:szCs w:val="24"/>
        </w:rPr>
        <w:br/>
      </w:r>
    </w:p>
    <w:p w14:paraId="6D0E5C0B" w14:textId="200167C8" w:rsidR="00022ED5" w:rsidRDefault="000034FE" w:rsidP="00EB042F">
      <w:pPr>
        <w:jc w:val="both"/>
        <w:rPr>
          <w:rFonts w:ascii="Times New Roman" w:hAnsi="Times New Roman" w:cs="Times New Roman"/>
          <w:sz w:val="24"/>
          <w:szCs w:val="24"/>
        </w:rPr>
      </w:pPr>
      <w:r w:rsidRPr="00150961">
        <w:rPr>
          <w:rFonts w:ascii="Times New Roman" w:hAnsi="Times New Roman" w:cs="Times New Roman"/>
          <w:sz w:val="24"/>
          <w:szCs w:val="24"/>
        </w:rPr>
        <w:t>In Karnataka, women constitute over 60</w:t>
      </w:r>
      <w:r w:rsidR="00BC39B5">
        <w:rPr>
          <w:rFonts w:ascii="Times New Roman" w:hAnsi="Times New Roman" w:cs="Times New Roman"/>
          <w:sz w:val="24"/>
          <w:szCs w:val="24"/>
        </w:rPr>
        <w:t xml:space="preserve"> per cent</w:t>
      </w:r>
      <w:r w:rsidRPr="00150961">
        <w:rPr>
          <w:rFonts w:ascii="Times New Roman" w:hAnsi="Times New Roman" w:cs="Times New Roman"/>
          <w:sz w:val="24"/>
          <w:szCs w:val="24"/>
        </w:rPr>
        <w:t xml:space="preserve"> of the workforce in sericulture activities ranging from mulberry cultivation to silk reeling and weaving. Many women-led self-help groups (SHGs) have successfully taken up sericulture as a means of livelihood. These groups have benefited from government subsidies and training programs that helped them overcome challenges like lack of separate rearing houses and inadequate plantation facilities. Women entrepreneurs have shown resilience and skill in managing sericulture businesses, boosting rural economies and promoting empowerment through income generation and decision-making roles</w:t>
      </w:r>
      <w:r w:rsidR="00BC39B5">
        <w:rPr>
          <w:rFonts w:ascii="Times New Roman" w:hAnsi="Times New Roman" w:cs="Times New Roman"/>
          <w:sz w:val="24"/>
          <w:szCs w:val="24"/>
        </w:rPr>
        <w:t xml:space="preserve"> (</w:t>
      </w:r>
      <w:r w:rsidR="00EB042F" w:rsidRPr="00DF3C9C">
        <w:rPr>
          <w:rFonts w:ascii="Times New Roman" w:hAnsi="Times New Roman" w:cs="Times New Roman"/>
          <w:sz w:val="24"/>
          <w:szCs w:val="24"/>
        </w:rPr>
        <w:t>Bukhari et al., 2019</w:t>
      </w:r>
      <w:r w:rsidR="00EB042F">
        <w:rPr>
          <w:rFonts w:ascii="Times New Roman" w:hAnsi="Times New Roman" w:cs="Times New Roman"/>
          <w:sz w:val="24"/>
          <w:szCs w:val="24"/>
        </w:rPr>
        <w:t xml:space="preserve">; </w:t>
      </w:r>
      <w:r w:rsidR="007A0691">
        <w:rPr>
          <w:rFonts w:ascii="Times New Roman" w:hAnsi="Times New Roman" w:cs="Times New Roman"/>
          <w:sz w:val="24"/>
          <w:szCs w:val="24"/>
        </w:rPr>
        <w:t>A</w:t>
      </w:r>
      <w:r w:rsidR="00151B19">
        <w:rPr>
          <w:rFonts w:ascii="Times New Roman" w:hAnsi="Times New Roman" w:cs="Times New Roman"/>
          <w:sz w:val="24"/>
          <w:szCs w:val="24"/>
        </w:rPr>
        <w:t>griculture Institute</w:t>
      </w:r>
      <w:r w:rsidR="007A0691">
        <w:rPr>
          <w:rFonts w:ascii="Times New Roman" w:hAnsi="Times New Roman" w:cs="Times New Roman"/>
          <w:sz w:val="24"/>
          <w:szCs w:val="24"/>
        </w:rPr>
        <w:t>, 2023)</w:t>
      </w:r>
      <w:r w:rsidR="00EB042F" w:rsidRPr="0018798E">
        <w:rPr>
          <w:rFonts w:ascii="Times New Roman" w:hAnsi="Times New Roman" w:cs="Times New Roman"/>
          <w:sz w:val="24"/>
          <w:szCs w:val="24"/>
        </w:rPr>
        <w:t>.</w:t>
      </w:r>
    </w:p>
    <w:p w14:paraId="0A8C82C7" w14:textId="5631E369" w:rsidR="000034FE" w:rsidRPr="005B0784" w:rsidRDefault="00022ED5" w:rsidP="00EB042F">
      <w:pPr>
        <w:jc w:val="both"/>
        <w:rPr>
          <w:rFonts w:ascii="Times New Roman" w:hAnsi="Times New Roman" w:cs="Times New Roman"/>
          <w:b/>
          <w:bCs/>
          <w:sz w:val="24"/>
          <w:szCs w:val="24"/>
        </w:rPr>
      </w:pPr>
      <w:r w:rsidRPr="005B0784">
        <w:rPr>
          <w:rFonts w:ascii="Times New Roman" w:hAnsi="Times New Roman" w:cs="Times New Roman"/>
          <w:b/>
          <w:bCs/>
          <w:sz w:val="24"/>
          <w:szCs w:val="24"/>
        </w:rPr>
        <w:t xml:space="preserve">4.3.2 </w:t>
      </w:r>
      <w:proofErr w:type="spellStart"/>
      <w:r w:rsidR="005B0784" w:rsidRPr="005B0784">
        <w:rPr>
          <w:rFonts w:ascii="Times New Roman" w:hAnsi="Times New Roman" w:cs="Times New Roman"/>
          <w:b/>
          <w:bCs/>
          <w:sz w:val="24"/>
          <w:szCs w:val="24"/>
        </w:rPr>
        <w:t>Nabagram</w:t>
      </w:r>
      <w:proofErr w:type="spellEnd"/>
      <w:r w:rsidR="005B0784" w:rsidRPr="005B0784">
        <w:rPr>
          <w:rFonts w:ascii="Times New Roman" w:hAnsi="Times New Roman" w:cs="Times New Roman"/>
          <w:b/>
          <w:bCs/>
          <w:sz w:val="24"/>
          <w:szCs w:val="24"/>
        </w:rPr>
        <w:t xml:space="preserve"> and </w:t>
      </w:r>
      <w:proofErr w:type="spellStart"/>
      <w:r w:rsidR="005B0784" w:rsidRPr="005B0784">
        <w:rPr>
          <w:rFonts w:ascii="Times New Roman" w:hAnsi="Times New Roman" w:cs="Times New Roman"/>
          <w:b/>
          <w:bCs/>
          <w:sz w:val="24"/>
          <w:szCs w:val="24"/>
        </w:rPr>
        <w:t>Berhampore</w:t>
      </w:r>
      <w:proofErr w:type="spellEnd"/>
      <w:r w:rsidR="005B0784" w:rsidRPr="005B0784">
        <w:rPr>
          <w:rFonts w:ascii="Times New Roman" w:hAnsi="Times New Roman" w:cs="Times New Roman"/>
          <w:b/>
          <w:bCs/>
          <w:sz w:val="24"/>
          <w:szCs w:val="24"/>
        </w:rPr>
        <w:t xml:space="preserve"> Blocks, West Bengal</w:t>
      </w:r>
      <w:r w:rsidR="00EB042F" w:rsidRPr="005B0784">
        <w:rPr>
          <w:rFonts w:ascii="Times New Roman" w:hAnsi="Times New Roman" w:cs="Times New Roman"/>
          <w:b/>
          <w:bCs/>
          <w:sz w:val="24"/>
          <w:szCs w:val="24"/>
        </w:rPr>
        <w:t xml:space="preserve"> </w:t>
      </w:r>
    </w:p>
    <w:p w14:paraId="13E80FA4" w14:textId="2F3BF544" w:rsidR="00FE1084" w:rsidRPr="00A24AA1" w:rsidRDefault="00A24AA1" w:rsidP="0000658D">
      <w:pPr>
        <w:jc w:val="both"/>
        <w:rPr>
          <w:rFonts w:ascii="Times New Roman" w:hAnsi="Times New Roman" w:cs="Times New Roman"/>
          <w:sz w:val="24"/>
          <w:szCs w:val="24"/>
        </w:rPr>
      </w:pPr>
      <w:r w:rsidRPr="00A24AA1">
        <w:rPr>
          <w:rFonts w:ascii="Times New Roman" w:hAnsi="Times New Roman" w:cs="Times New Roman"/>
          <w:sz w:val="24"/>
          <w:szCs w:val="24"/>
        </w:rPr>
        <w:t xml:space="preserve">A study conducted in sericulture-practicing villages of </w:t>
      </w:r>
      <w:proofErr w:type="spellStart"/>
      <w:r w:rsidRPr="00A24AA1">
        <w:rPr>
          <w:rFonts w:ascii="Times New Roman" w:hAnsi="Times New Roman" w:cs="Times New Roman"/>
          <w:sz w:val="24"/>
          <w:szCs w:val="24"/>
        </w:rPr>
        <w:t>Nabagram</w:t>
      </w:r>
      <w:proofErr w:type="spellEnd"/>
      <w:r w:rsidRPr="00A24AA1">
        <w:rPr>
          <w:rFonts w:ascii="Times New Roman" w:hAnsi="Times New Roman" w:cs="Times New Roman"/>
          <w:sz w:val="24"/>
          <w:szCs w:val="24"/>
        </w:rPr>
        <w:t xml:space="preserve"> and </w:t>
      </w:r>
      <w:proofErr w:type="spellStart"/>
      <w:r w:rsidRPr="00A24AA1">
        <w:rPr>
          <w:rFonts w:ascii="Times New Roman" w:hAnsi="Times New Roman" w:cs="Times New Roman"/>
          <w:sz w:val="24"/>
          <w:szCs w:val="24"/>
        </w:rPr>
        <w:t>Berhampore</w:t>
      </w:r>
      <w:proofErr w:type="spellEnd"/>
      <w:r w:rsidRPr="00A24AA1">
        <w:rPr>
          <w:rFonts w:ascii="Times New Roman" w:hAnsi="Times New Roman" w:cs="Times New Roman"/>
          <w:sz w:val="24"/>
          <w:szCs w:val="24"/>
        </w:rPr>
        <w:t xml:space="preserve"> blocks highlighted the involvement of women in all sericulture operations including mulberry cultivation, silkworm rearing, and weaving. Women actively contribute not only in </w:t>
      </w:r>
      <w:proofErr w:type="spellStart"/>
      <w:r w:rsidRPr="00A24AA1">
        <w:rPr>
          <w:rFonts w:ascii="Times New Roman" w:hAnsi="Times New Roman" w:cs="Times New Roman"/>
          <w:sz w:val="24"/>
          <w:szCs w:val="24"/>
        </w:rPr>
        <w:t>labor</w:t>
      </w:r>
      <w:proofErr w:type="spellEnd"/>
      <w:r w:rsidRPr="00A24AA1">
        <w:rPr>
          <w:rFonts w:ascii="Times New Roman" w:hAnsi="Times New Roman" w:cs="Times New Roman"/>
          <w:sz w:val="24"/>
          <w:szCs w:val="24"/>
        </w:rPr>
        <w:t xml:space="preserve"> but increasingly in managerial and decision-making roles within the family and cooperatives. Their participation has enhanced household income and social status, empowering them socially and economically</w:t>
      </w:r>
      <w:r>
        <w:rPr>
          <w:rFonts w:ascii="Times New Roman" w:hAnsi="Times New Roman" w:cs="Times New Roman"/>
          <w:sz w:val="24"/>
          <w:szCs w:val="24"/>
        </w:rPr>
        <w:t xml:space="preserve"> (</w:t>
      </w:r>
      <w:r w:rsidR="00695217">
        <w:rPr>
          <w:rFonts w:ascii="Times New Roman" w:hAnsi="Times New Roman" w:cs="Times New Roman"/>
          <w:sz w:val="24"/>
          <w:szCs w:val="24"/>
        </w:rPr>
        <w:t>Sarkar et al., 2017)</w:t>
      </w:r>
      <w:r w:rsidRPr="00A24AA1">
        <w:rPr>
          <w:rFonts w:ascii="Times New Roman" w:hAnsi="Times New Roman" w:cs="Times New Roman"/>
          <w:sz w:val="24"/>
          <w:szCs w:val="24"/>
        </w:rPr>
        <w:t>.</w:t>
      </w:r>
    </w:p>
    <w:p w14:paraId="04132DAD" w14:textId="2A521770" w:rsidR="000F511B" w:rsidRDefault="000F511B" w:rsidP="0000658D">
      <w:pPr>
        <w:jc w:val="both"/>
        <w:rPr>
          <w:rFonts w:ascii="Times New Roman" w:hAnsi="Times New Roman" w:cs="Times New Roman"/>
          <w:b/>
          <w:bCs/>
          <w:sz w:val="24"/>
          <w:szCs w:val="24"/>
        </w:rPr>
      </w:pPr>
      <w:r>
        <w:rPr>
          <w:rFonts w:ascii="Times New Roman" w:hAnsi="Times New Roman" w:cs="Times New Roman"/>
          <w:b/>
          <w:bCs/>
          <w:sz w:val="24"/>
          <w:szCs w:val="24"/>
        </w:rPr>
        <w:t xml:space="preserve">4.3.3 </w:t>
      </w:r>
      <w:r w:rsidRPr="000F511B">
        <w:rPr>
          <w:rFonts w:ascii="Times New Roman" w:hAnsi="Times New Roman" w:cs="Times New Roman"/>
          <w:b/>
          <w:bCs/>
          <w:sz w:val="24"/>
          <w:szCs w:val="24"/>
        </w:rPr>
        <w:t xml:space="preserve">Oak </w:t>
      </w:r>
      <w:proofErr w:type="spellStart"/>
      <w:r w:rsidRPr="000F511B">
        <w:rPr>
          <w:rFonts w:ascii="Times New Roman" w:hAnsi="Times New Roman" w:cs="Times New Roman"/>
          <w:b/>
          <w:bCs/>
          <w:sz w:val="24"/>
          <w:szCs w:val="24"/>
        </w:rPr>
        <w:t>Tasar</w:t>
      </w:r>
      <w:proofErr w:type="spellEnd"/>
      <w:r w:rsidRPr="000F511B">
        <w:rPr>
          <w:rFonts w:ascii="Times New Roman" w:hAnsi="Times New Roman" w:cs="Times New Roman"/>
          <w:b/>
          <w:bCs/>
          <w:sz w:val="24"/>
          <w:szCs w:val="24"/>
        </w:rPr>
        <w:t xml:space="preserve"> Silk Project in Himalayan Regions</w:t>
      </w:r>
    </w:p>
    <w:p w14:paraId="22F7AD84" w14:textId="7FE351F7" w:rsidR="000F511B" w:rsidRPr="008177B7" w:rsidRDefault="008177B7" w:rsidP="0000658D">
      <w:pPr>
        <w:jc w:val="both"/>
        <w:rPr>
          <w:rFonts w:ascii="Times New Roman" w:hAnsi="Times New Roman" w:cs="Times New Roman"/>
          <w:sz w:val="24"/>
          <w:szCs w:val="24"/>
        </w:rPr>
      </w:pPr>
      <w:r w:rsidRPr="008177B7">
        <w:rPr>
          <w:rFonts w:ascii="Times New Roman" w:hAnsi="Times New Roman" w:cs="Times New Roman"/>
          <w:sz w:val="24"/>
          <w:szCs w:val="24"/>
        </w:rPr>
        <w:t xml:space="preserve">Through the </w:t>
      </w:r>
      <w:r w:rsidR="00666B67">
        <w:rPr>
          <w:rFonts w:ascii="Times New Roman" w:hAnsi="Times New Roman" w:cs="Times New Roman"/>
          <w:sz w:val="24"/>
          <w:szCs w:val="24"/>
        </w:rPr>
        <w:t>Appropriate Technology</w:t>
      </w:r>
      <w:r w:rsidRPr="008177B7">
        <w:rPr>
          <w:rFonts w:ascii="Times New Roman" w:hAnsi="Times New Roman" w:cs="Times New Roman"/>
          <w:sz w:val="24"/>
          <w:szCs w:val="24"/>
        </w:rPr>
        <w:t xml:space="preserve"> India </w:t>
      </w:r>
      <w:r w:rsidR="00666B67">
        <w:rPr>
          <w:rFonts w:ascii="Times New Roman" w:hAnsi="Times New Roman" w:cs="Times New Roman"/>
          <w:sz w:val="24"/>
          <w:szCs w:val="24"/>
        </w:rPr>
        <w:t xml:space="preserve">(AT India) </w:t>
      </w:r>
      <w:r w:rsidRPr="008177B7">
        <w:rPr>
          <w:rFonts w:ascii="Times New Roman" w:hAnsi="Times New Roman" w:cs="Times New Roman"/>
          <w:sz w:val="24"/>
          <w:szCs w:val="24"/>
        </w:rPr>
        <w:t xml:space="preserve">project, a group of mainly women weavers from Himalayan villages was trained in spinning, weaving and marketing oak </w:t>
      </w:r>
      <w:proofErr w:type="spellStart"/>
      <w:r w:rsidRPr="008177B7">
        <w:rPr>
          <w:rFonts w:ascii="Times New Roman" w:hAnsi="Times New Roman" w:cs="Times New Roman"/>
          <w:sz w:val="24"/>
          <w:szCs w:val="24"/>
        </w:rPr>
        <w:t>tasar</w:t>
      </w:r>
      <w:proofErr w:type="spellEnd"/>
      <w:r w:rsidRPr="008177B7">
        <w:rPr>
          <w:rFonts w:ascii="Times New Roman" w:hAnsi="Times New Roman" w:cs="Times New Roman"/>
          <w:sz w:val="24"/>
          <w:szCs w:val="24"/>
        </w:rPr>
        <w:t xml:space="preserve"> silk products. This initiative enabled women to transform subsistence agriculture-based livelihoods into sericulture-based enterprises, significantly increasing their income and community standing. Income from yarn production and value-added silk products helped women pay debts, educate children, and establish financial independence. This case exemplifies the integration of indigenous silk knowledge with modern technologies for socio-economic empowerment of women in remote areas</w:t>
      </w:r>
      <w:r w:rsidR="00743ED0">
        <w:rPr>
          <w:rFonts w:ascii="Times New Roman" w:hAnsi="Times New Roman" w:cs="Times New Roman"/>
          <w:sz w:val="24"/>
          <w:szCs w:val="24"/>
        </w:rPr>
        <w:t xml:space="preserve"> (</w:t>
      </w:r>
      <w:r w:rsidR="002970CA">
        <w:rPr>
          <w:rFonts w:ascii="Times New Roman" w:hAnsi="Times New Roman" w:cs="Times New Roman"/>
          <w:sz w:val="24"/>
          <w:szCs w:val="24"/>
        </w:rPr>
        <w:t>AT India Report, 2021)</w:t>
      </w:r>
      <w:r w:rsidRPr="008177B7">
        <w:rPr>
          <w:rFonts w:ascii="Times New Roman" w:hAnsi="Times New Roman" w:cs="Times New Roman"/>
          <w:sz w:val="24"/>
          <w:szCs w:val="24"/>
        </w:rPr>
        <w:t>.</w:t>
      </w:r>
    </w:p>
    <w:p w14:paraId="718D6B1A" w14:textId="17E2AB35" w:rsidR="00864A04" w:rsidRDefault="00864A04" w:rsidP="0000658D">
      <w:pPr>
        <w:jc w:val="both"/>
        <w:rPr>
          <w:rFonts w:ascii="Times New Roman" w:hAnsi="Times New Roman" w:cs="Times New Roman"/>
          <w:b/>
          <w:bCs/>
          <w:sz w:val="24"/>
          <w:szCs w:val="24"/>
        </w:rPr>
      </w:pPr>
      <w:r>
        <w:rPr>
          <w:rFonts w:ascii="Times New Roman" w:hAnsi="Times New Roman" w:cs="Times New Roman"/>
          <w:b/>
          <w:bCs/>
          <w:sz w:val="24"/>
          <w:szCs w:val="24"/>
        </w:rPr>
        <w:t xml:space="preserve">4.3.4 </w:t>
      </w:r>
      <w:r w:rsidR="005B165B" w:rsidRPr="005B165B">
        <w:rPr>
          <w:rFonts w:ascii="Times New Roman" w:hAnsi="Times New Roman" w:cs="Times New Roman"/>
          <w:b/>
          <w:bCs/>
          <w:sz w:val="24"/>
          <w:szCs w:val="24"/>
        </w:rPr>
        <w:t>Padmini Bhise from Maharashtra</w:t>
      </w:r>
    </w:p>
    <w:p w14:paraId="535DF35E" w14:textId="1992584D" w:rsidR="00864A04" w:rsidRPr="005B165B" w:rsidRDefault="005B165B" w:rsidP="0000658D">
      <w:pPr>
        <w:jc w:val="both"/>
        <w:rPr>
          <w:rFonts w:ascii="Times New Roman" w:hAnsi="Times New Roman" w:cs="Times New Roman"/>
          <w:sz w:val="24"/>
          <w:szCs w:val="24"/>
        </w:rPr>
      </w:pPr>
      <w:r w:rsidRPr="005B165B">
        <w:rPr>
          <w:rFonts w:ascii="Times New Roman" w:hAnsi="Times New Roman" w:cs="Times New Roman"/>
          <w:sz w:val="24"/>
          <w:szCs w:val="24"/>
        </w:rPr>
        <w:t>Padmini Bhise started with a small-scale sericulture venture and expanded it into a successful business, inspiring many women in her village to pursue sericulture as an economic activity. Her story highlights the role of individual entrepreneurship and community motivation in women’s empowerment through sericulture</w:t>
      </w:r>
      <w:r w:rsidR="00F44A3B">
        <w:rPr>
          <w:rFonts w:ascii="Times New Roman" w:hAnsi="Times New Roman" w:cs="Times New Roman"/>
          <w:sz w:val="24"/>
          <w:szCs w:val="24"/>
        </w:rPr>
        <w:t xml:space="preserve"> (</w:t>
      </w:r>
      <w:r w:rsidR="00D80697" w:rsidRPr="0042509A">
        <w:rPr>
          <w:rFonts w:ascii="Times New Roman" w:hAnsi="Times New Roman" w:cs="Times New Roman"/>
          <w:sz w:val="24"/>
          <w:szCs w:val="24"/>
        </w:rPr>
        <w:t>Hazarika and Saikia</w:t>
      </w:r>
      <w:r w:rsidR="00FA1989">
        <w:rPr>
          <w:rFonts w:ascii="Times New Roman" w:hAnsi="Times New Roman" w:cs="Times New Roman"/>
          <w:sz w:val="24"/>
          <w:szCs w:val="24"/>
        </w:rPr>
        <w:t xml:space="preserve">, </w:t>
      </w:r>
      <w:r w:rsidR="00BC6958">
        <w:rPr>
          <w:rFonts w:ascii="Times New Roman" w:hAnsi="Times New Roman" w:cs="Times New Roman"/>
          <w:sz w:val="24"/>
          <w:szCs w:val="24"/>
        </w:rPr>
        <w:t xml:space="preserve">2025). </w:t>
      </w:r>
    </w:p>
    <w:p w14:paraId="6D1B2D9C" w14:textId="1C773529" w:rsidR="00833DE0" w:rsidRPr="00833DE0" w:rsidRDefault="00833DE0" w:rsidP="0000658D">
      <w:pPr>
        <w:jc w:val="both"/>
        <w:rPr>
          <w:rFonts w:ascii="Times New Roman" w:hAnsi="Times New Roman" w:cs="Times New Roman"/>
          <w:sz w:val="24"/>
          <w:szCs w:val="24"/>
        </w:rPr>
      </w:pPr>
      <w:r w:rsidRPr="00833DE0">
        <w:rPr>
          <w:rFonts w:ascii="Times New Roman" w:hAnsi="Times New Roman" w:cs="Times New Roman"/>
          <w:sz w:val="24"/>
          <w:szCs w:val="24"/>
        </w:rPr>
        <w:t>These case studies demonstrate how women-led sericulture initiatives contribute to economic development, social empowerment and community upliftment in rural India. The support from government programs, NGOs and community groups plays a critical role in equipping women with skills, technology, and market access to sustain and expand their sericulture activities.</w:t>
      </w:r>
    </w:p>
    <w:p w14:paraId="5E1D2724" w14:textId="46B19F20" w:rsidR="00FE1084" w:rsidRDefault="00FE1084" w:rsidP="0000658D">
      <w:pPr>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B23422">
        <w:rPr>
          <w:rFonts w:ascii="Times New Roman" w:hAnsi="Times New Roman" w:cs="Times New Roman"/>
          <w:b/>
          <w:bCs/>
          <w:sz w:val="24"/>
          <w:szCs w:val="24"/>
        </w:rPr>
        <w:t>Challenges in harnessing Sericulture for development</w:t>
      </w:r>
    </w:p>
    <w:p w14:paraId="352D5CA5" w14:textId="1D1EE446" w:rsidR="001A401C" w:rsidRPr="001A401C" w:rsidRDefault="005C4887" w:rsidP="001A401C">
      <w:pPr>
        <w:jc w:val="both"/>
        <w:rPr>
          <w:rFonts w:ascii="Times New Roman" w:hAnsi="Times New Roman" w:cs="Times New Roman"/>
          <w:sz w:val="24"/>
          <w:szCs w:val="24"/>
        </w:rPr>
      </w:pPr>
      <w:r w:rsidRPr="005C4887">
        <w:rPr>
          <w:rFonts w:ascii="Times New Roman" w:hAnsi="Times New Roman" w:cs="Times New Roman"/>
          <w:sz w:val="24"/>
          <w:szCs w:val="24"/>
        </w:rPr>
        <w:t xml:space="preserve">The sericulture industry faces several significant challenges in harnessing its full potential for rural development. Key obstacles include frequent disease outbreaks among silkworms such as </w:t>
      </w:r>
      <w:proofErr w:type="spellStart"/>
      <w:r w:rsidRPr="005C4887">
        <w:rPr>
          <w:rFonts w:ascii="Times New Roman" w:hAnsi="Times New Roman" w:cs="Times New Roman"/>
          <w:sz w:val="24"/>
          <w:szCs w:val="24"/>
        </w:rPr>
        <w:t>pebrine</w:t>
      </w:r>
      <w:proofErr w:type="spellEnd"/>
      <w:r>
        <w:rPr>
          <w:rFonts w:ascii="Times New Roman" w:hAnsi="Times New Roman" w:cs="Times New Roman"/>
          <w:sz w:val="24"/>
          <w:szCs w:val="24"/>
        </w:rPr>
        <w:t xml:space="preserve">, </w:t>
      </w:r>
      <w:r w:rsidRPr="005C4887">
        <w:rPr>
          <w:rFonts w:ascii="Times New Roman" w:hAnsi="Times New Roman" w:cs="Times New Roman"/>
          <w:sz w:val="24"/>
          <w:szCs w:val="24"/>
        </w:rPr>
        <w:t>flacherie,</w:t>
      </w:r>
      <w:r w:rsidR="00932F19">
        <w:rPr>
          <w:rFonts w:ascii="Times New Roman" w:hAnsi="Times New Roman" w:cs="Times New Roman"/>
          <w:sz w:val="24"/>
          <w:szCs w:val="24"/>
        </w:rPr>
        <w:t xml:space="preserve"> </w:t>
      </w:r>
      <w:proofErr w:type="spellStart"/>
      <w:r w:rsidR="00932F19">
        <w:rPr>
          <w:rFonts w:ascii="Times New Roman" w:hAnsi="Times New Roman" w:cs="Times New Roman"/>
          <w:sz w:val="24"/>
          <w:szCs w:val="24"/>
        </w:rPr>
        <w:t>Muscardine</w:t>
      </w:r>
      <w:proofErr w:type="spellEnd"/>
      <w:r w:rsidR="00932F19">
        <w:rPr>
          <w:rFonts w:ascii="Times New Roman" w:hAnsi="Times New Roman" w:cs="Times New Roman"/>
          <w:sz w:val="24"/>
          <w:szCs w:val="24"/>
        </w:rPr>
        <w:t xml:space="preserve"> </w:t>
      </w:r>
      <w:r w:rsidR="00932F19" w:rsidRPr="00932F19">
        <w:rPr>
          <w:rFonts w:ascii="Times New Roman" w:hAnsi="Times New Roman" w:cs="Times New Roman"/>
          <w:i/>
          <w:iCs/>
          <w:sz w:val="24"/>
          <w:szCs w:val="24"/>
        </w:rPr>
        <w:t>etc</w:t>
      </w:r>
      <w:r w:rsidR="00932F19">
        <w:rPr>
          <w:rFonts w:ascii="Times New Roman" w:hAnsi="Times New Roman" w:cs="Times New Roman"/>
          <w:sz w:val="24"/>
          <w:szCs w:val="24"/>
        </w:rPr>
        <w:t>.,</w:t>
      </w:r>
      <w:r w:rsidRPr="005C4887">
        <w:rPr>
          <w:rFonts w:ascii="Times New Roman" w:hAnsi="Times New Roman" w:cs="Times New Roman"/>
          <w:sz w:val="24"/>
          <w:szCs w:val="24"/>
        </w:rPr>
        <w:t xml:space="preserve"> which can drastically reduce productivity and cause economic losses</w:t>
      </w:r>
      <w:r w:rsidR="00307C51">
        <w:rPr>
          <w:rFonts w:ascii="Times New Roman" w:hAnsi="Times New Roman" w:cs="Times New Roman"/>
          <w:sz w:val="24"/>
          <w:szCs w:val="24"/>
        </w:rPr>
        <w:t xml:space="preserve"> (Mala et al., 2024)</w:t>
      </w:r>
      <w:r w:rsidRPr="005C4887">
        <w:rPr>
          <w:rFonts w:ascii="Times New Roman" w:hAnsi="Times New Roman" w:cs="Times New Roman"/>
          <w:sz w:val="24"/>
          <w:szCs w:val="24"/>
        </w:rPr>
        <w:t xml:space="preserve">. Market-related challenges include price volatility and strong competition from cheaper imports particularly from China, which adversely affect the </w:t>
      </w:r>
      <w:r w:rsidRPr="005C4887">
        <w:rPr>
          <w:rFonts w:ascii="Times New Roman" w:hAnsi="Times New Roman" w:cs="Times New Roman"/>
          <w:sz w:val="24"/>
          <w:szCs w:val="24"/>
        </w:rPr>
        <w:lastRenderedPageBreak/>
        <w:t xml:space="preserve">profitability and sustainability of local sericulture. </w:t>
      </w:r>
      <w:r w:rsidR="001A401C" w:rsidRPr="001A401C">
        <w:rPr>
          <w:rFonts w:ascii="Times New Roman" w:hAnsi="Times New Roman" w:cs="Times New Roman"/>
          <w:sz w:val="24"/>
          <w:szCs w:val="24"/>
        </w:rPr>
        <w:t>Environmental problems are particularly critical since mulberry production may lead to deforestation, soil deterioration, excessive water consumption and chemical contamination from pesticides and fertilizers</w:t>
      </w:r>
      <w:r w:rsidR="000468C8">
        <w:rPr>
          <w:rFonts w:ascii="Times New Roman" w:hAnsi="Times New Roman" w:cs="Times New Roman"/>
          <w:sz w:val="24"/>
          <w:szCs w:val="24"/>
        </w:rPr>
        <w:t xml:space="preserve"> (</w:t>
      </w:r>
      <w:proofErr w:type="spellStart"/>
      <w:r w:rsidR="000468C8" w:rsidRPr="000A472E">
        <w:rPr>
          <w:rFonts w:ascii="Times New Roman" w:hAnsi="Times New Roman" w:cs="Times New Roman"/>
          <w:sz w:val="24"/>
          <w:szCs w:val="24"/>
        </w:rPr>
        <w:t>Pangotra</w:t>
      </w:r>
      <w:proofErr w:type="spellEnd"/>
      <w:r w:rsidR="000468C8">
        <w:rPr>
          <w:rFonts w:ascii="Times New Roman" w:hAnsi="Times New Roman" w:cs="Times New Roman"/>
          <w:sz w:val="24"/>
          <w:szCs w:val="24"/>
        </w:rPr>
        <w:t xml:space="preserve"> et al., 2024)</w:t>
      </w:r>
      <w:r w:rsidR="001A401C" w:rsidRPr="001A401C">
        <w:rPr>
          <w:rFonts w:ascii="Times New Roman" w:hAnsi="Times New Roman" w:cs="Times New Roman"/>
          <w:sz w:val="24"/>
          <w:szCs w:val="24"/>
        </w:rPr>
        <w:t xml:space="preserve">. </w:t>
      </w:r>
    </w:p>
    <w:p w14:paraId="15BA6469" w14:textId="6FAED4AB" w:rsidR="001A401C" w:rsidRDefault="005C4887" w:rsidP="0000658D">
      <w:pPr>
        <w:jc w:val="both"/>
        <w:rPr>
          <w:rFonts w:ascii="Times New Roman" w:hAnsi="Times New Roman" w:cs="Times New Roman"/>
          <w:sz w:val="24"/>
          <w:szCs w:val="24"/>
        </w:rPr>
      </w:pPr>
      <w:r w:rsidRPr="005C4887">
        <w:rPr>
          <w:rFonts w:ascii="Times New Roman" w:hAnsi="Times New Roman" w:cs="Times New Roman"/>
          <w:sz w:val="24"/>
          <w:szCs w:val="24"/>
        </w:rPr>
        <w:t>Additionally, the sericulture sector suffers from inadequate infrastructure such as limited access to modern technology, scarcity of quality silkworm eggs and underdeveloped post-cocoon processing units like silk reeling and weaving facilities. The fragmented nature of the industry and shortage of skilled labo</w:t>
      </w:r>
      <w:r w:rsidR="001A401C">
        <w:rPr>
          <w:rFonts w:ascii="Times New Roman" w:hAnsi="Times New Roman" w:cs="Times New Roman"/>
          <w:sz w:val="24"/>
          <w:szCs w:val="24"/>
        </w:rPr>
        <w:t>u</w:t>
      </w:r>
      <w:r w:rsidRPr="005C4887">
        <w:rPr>
          <w:rFonts w:ascii="Times New Roman" w:hAnsi="Times New Roman" w:cs="Times New Roman"/>
          <w:sz w:val="24"/>
          <w:szCs w:val="24"/>
        </w:rPr>
        <w:t>r further hamper growth</w:t>
      </w:r>
      <w:r w:rsidR="009E1BB1">
        <w:rPr>
          <w:rFonts w:ascii="Times New Roman" w:hAnsi="Times New Roman" w:cs="Times New Roman"/>
          <w:sz w:val="24"/>
          <w:szCs w:val="24"/>
        </w:rPr>
        <w:t xml:space="preserve"> (Mala et al., 2024)</w:t>
      </w:r>
      <w:r w:rsidRPr="005C4887">
        <w:rPr>
          <w:rFonts w:ascii="Times New Roman" w:hAnsi="Times New Roman" w:cs="Times New Roman"/>
          <w:sz w:val="24"/>
          <w:szCs w:val="24"/>
        </w:rPr>
        <w:t>. Financial constraints, lack of training and poor market linkages create barriers for smallholder farmers and women sericulturists, limiting their ability to scale operations and access fair prices</w:t>
      </w:r>
      <w:r w:rsidR="00DD191C">
        <w:rPr>
          <w:rFonts w:ascii="Times New Roman" w:hAnsi="Times New Roman" w:cs="Times New Roman"/>
          <w:sz w:val="24"/>
          <w:szCs w:val="24"/>
        </w:rPr>
        <w:t xml:space="preserve"> (Reddy and Kumar, 2022)</w:t>
      </w:r>
      <w:r w:rsidRPr="005C4887">
        <w:rPr>
          <w:rFonts w:ascii="Times New Roman" w:hAnsi="Times New Roman" w:cs="Times New Roman"/>
          <w:sz w:val="24"/>
          <w:szCs w:val="24"/>
        </w:rPr>
        <w:t xml:space="preserve">. </w:t>
      </w:r>
    </w:p>
    <w:p w14:paraId="07F44CFB" w14:textId="2AAAD0E2" w:rsidR="00B23422" w:rsidRPr="005C4887" w:rsidRDefault="005C4887" w:rsidP="0000658D">
      <w:pPr>
        <w:jc w:val="both"/>
        <w:rPr>
          <w:rFonts w:ascii="Times New Roman" w:hAnsi="Times New Roman" w:cs="Times New Roman"/>
          <w:sz w:val="24"/>
          <w:szCs w:val="24"/>
        </w:rPr>
      </w:pPr>
      <w:r w:rsidRPr="005C4887">
        <w:rPr>
          <w:rFonts w:ascii="Times New Roman" w:hAnsi="Times New Roman" w:cs="Times New Roman"/>
          <w:sz w:val="24"/>
          <w:szCs w:val="24"/>
        </w:rPr>
        <w:t>Addressing these challenges requires comprehensive disease management, financial and technical support, sustainable agricultural practices, improved infrastructure and strengthened market systems. With targeted interventions and supportive policies, sericulture can overcome these hurdles to drive inclusive rural development, generate employment, empower marginalized groups, and promote sustainable livelihoods.</w:t>
      </w:r>
    </w:p>
    <w:p w14:paraId="42EB448F" w14:textId="04FFD3BA" w:rsidR="00B23422" w:rsidRDefault="00B23422" w:rsidP="0000658D">
      <w:pPr>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DC53E5">
        <w:rPr>
          <w:rFonts w:ascii="Times New Roman" w:hAnsi="Times New Roman" w:cs="Times New Roman"/>
          <w:b/>
          <w:bCs/>
          <w:sz w:val="24"/>
          <w:szCs w:val="24"/>
        </w:rPr>
        <w:t xml:space="preserve">Government policies and </w:t>
      </w:r>
      <w:r w:rsidR="006A2D70">
        <w:rPr>
          <w:rFonts w:ascii="Times New Roman" w:hAnsi="Times New Roman" w:cs="Times New Roman"/>
          <w:b/>
          <w:bCs/>
          <w:sz w:val="24"/>
          <w:szCs w:val="24"/>
        </w:rPr>
        <w:t>support for rural sericulture</w:t>
      </w:r>
    </w:p>
    <w:p w14:paraId="379DABE5" w14:textId="09BFD857" w:rsidR="006A2D70" w:rsidRPr="005038A1" w:rsidRDefault="00024810" w:rsidP="0000658D">
      <w:pPr>
        <w:jc w:val="both"/>
        <w:rPr>
          <w:rFonts w:ascii="Times New Roman" w:hAnsi="Times New Roman" w:cs="Times New Roman"/>
          <w:sz w:val="24"/>
          <w:szCs w:val="24"/>
        </w:rPr>
      </w:pPr>
      <w:r w:rsidRPr="005038A1">
        <w:rPr>
          <w:rFonts w:ascii="Times New Roman" w:hAnsi="Times New Roman" w:cs="Times New Roman"/>
          <w:sz w:val="24"/>
          <w:szCs w:val="24"/>
        </w:rPr>
        <w:t>Government policies and support for rural sericulture in India focus on enhancing production, improving quality, generating employment and empowering rural communities, especially women and smallholder farmers. Key initiatives include</w:t>
      </w:r>
      <w:r w:rsidR="005038A1" w:rsidRPr="005038A1">
        <w:rPr>
          <w:rFonts w:ascii="Times New Roman" w:hAnsi="Times New Roman" w:cs="Times New Roman"/>
          <w:sz w:val="24"/>
          <w:szCs w:val="24"/>
        </w:rPr>
        <w:t xml:space="preserve">: </w:t>
      </w:r>
    </w:p>
    <w:p w14:paraId="6B2E2340" w14:textId="39987823" w:rsidR="00091CE2" w:rsidRPr="00091CE2" w:rsidRDefault="00091CE2" w:rsidP="00091CE2">
      <w:pPr>
        <w:numPr>
          <w:ilvl w:val="0"/>
          <w:numId w:val="21"/>
        </w:numPr>
        <w:jc w:val="both"/>
        <w:rPr>
          <w:rFonts w:ascii="Times New Roman" w:hAnsi="Times New Roman" w:cs="Times New Roman"/>
          <w:sz w:val="24"/>
          <w:szCs w:val="24"/>
        </w:rPr>
      </w:pPr>
      <w:r w:rsidRPr="00091CE2">
        <w:rPr>
          <w:rFonts w:ascii="Times New Roman" w:hAnsi="Times New Roman" w:cs="Times New Roman"/>
          <w:b/>
          <w:bCs/>
          <w:sz w:val="24"/>
          <w:szCs w:val="24"/>
        </w:rPr>
        <w:t xml:space="preserve">Silk </w:t>
      </w:r>
      <w:proofErr w:type="spellStart"/>
      <w:r w:rsidRPr="00091CE2">
        <w:rPr>
          <w:rFonts w:ascii="Times New Roman" w:hAnsi="Times New Roman" w:cs="Times New Roman"/>
          <w:b/>
          <w:bCs/>
          <w:sz w:val="24"/>
          <w:szCs w:val="24"/>
        </w:rPr>
        <w:t>Samagra</w:t>
      </w:r>
      <w:proofErr w:type="spellEnd"/>
      <w:r w:rsidRPr="00091CE2">
        <w:rPr>
          <w:rFonts w:ascii="Times New Roman" w:hAnsi="Times New Roman" w:cs="Times New Roman"/>
          <w:b/>
          <w:bCs/>
          <w:sz w:val="24"/>
          <w:szCs w:val="24"/>
        </w:rPr>
        <w:t xml:space="preserve"> Program:</w:t>
      </w:r>
      <w:r w:rsidRPr="00091CE2">
        <w:rPr>
          <w:rFonts w:ascii="Times New Roman" w:hAnsi="Times New Roman" w:cs="Times New Roman"/>
          <w:sz w:val="24"/>
          <w:szCs w:val="24"/>
        </w:rPr>
        <w:t> A comprehensive integrated scheme launched to promote sericulture activities from mulberry cultivation to raw silk production and marketing. It aims to strengthen the entire value chain by providing subsidies, infrastructure development, quality seed and silkworm supply, training and capacity building.</w:t>
      </w:r>
    </w:p>
    <w:p w14:paraId="640B42B0" w14:textId="77777777" w:rsidR="00091CE2" w:rsidRPr="00091CE2" w:rsidRDefault="00091CE2" w:rsidP="00091CE2">
      <w:pPr>
        <w:numPr>
          <w:ilvl w:val="0"/>
          <w:numId w:val="21"/>
        </w:numPr>
        <w:jc w:val="both"/>
        <w:rPr>
          <w:rFonts w:ascii="Times New Roman" w:hAnsi="Times New Roman" w:cs="Times New Roman"/>
          <w:sz w:val="24"/>
          <w:szCs w:val="24"/>
        </w:rPr>
      </w:pPr>
      <w:r w:rsidRPr="00091CE2">
        <w:rPr>
          <w:rFonts w:ascii="Times New Roman" w:hAnsi="Times New Roman" w:cs="Times New Roman"/>
          <w:b/>
          <w:bCs/>
          <w:sz w:val="24"/>
          <w:szCs w:val="24"/>
        </w:rPr>
        <w:t>Kataki and North East Region Textile Promotion Schemes:</w:t>
      </w:r>
      <w:r w:rsidRPr="00091CE2">
        <w:rPr>
          <w:rFonts w:ascii="Times New Roman" w:hAnsi="Times New Roman" w:cs="Times New Roman"/>
          <w:sz w:val="24"/>
          <w:szCs w:val="24"/>
        </w:rPr>
        <w:t> These target region-specific challenges, supporting sericulture in the Northeast and other silk-producing states by improving cultivation practices and infrastructure.</w:t>
      </w:r>
    </w:p>
    <w:p w14:paraId="1F0A3E45" w14:textId="2945AB89" w:rsidR="00091CE2" w:rsidRPr="00091CE2" w:rsidRDefault="00091CE2" w:rsidP="00091CE2">
      <w:pPr>
        <w:numPr>
          <w:ilvl w:val="0"/>
          <w:numId w:val="21"/>
        </w:numPr>
        <w:jc w:val="both"/>
        <w:rPr>
          <w:rFonts w:ascii="Times New Roman" w:hAnsi="Times New Roman" w:cs="Times New Roman"/>
          <w:sz w:val="24"/>
          <w:szCs w:val="24"/>
        </w:rPr>
      </w:pPr>
      <w:r w:rsidRPr="00091CE2">
        <w:rPr>
          <w:rFonts w:ascii="Times New Roman" w:hAnsi="Times New Roman" w:cs="Times New Roman"/>
          <w:b/>
          <w:bCs/>
          <w:sz w:val="24"/>
          <w:szCs w:val="24"/>
        </w:rPr>
        <w:t>Catalytic Development Programme (CDP):</w:t>
      </w:r>
      <w:r w:rsidRPr="00091CE2">
        <w:rPr>
          <w:rFonts w:ascii="Times New Roman" w:hAnsi="Times New Roman" w:cs="Times New Roman"/>
          <w:sz w:val="24"/>
          <w:szCs w:val="24"/>
        </w:rPr>
        <w:t> Focuses on technological innovation, disease management and modernization of reeling units to increase productivity and quality.</w:t>
      </w:r>
    </w:p>
    <w:p w14:paraId="670398DB" w14:textId="70D271EC" w:rsidR="00091CE2" w:rsidRPr="00091CE2" w:rsidRDefault="00091CE2" w:rsidP="00091CE2">
      <w:pPr>
        <w:numPr>
          <w:ilvl w:val="0"/>
          <w:numId w:val="21"/>
        </w:numPr>
        <w:jc w:val="both"/>
        <w:rPr>
          <w:rFonts w:ascii="Times New Roman" w:hAnsi="Times New Roman" w:cs="Times New Roman"/>
          <w:sz w:val="24"/>
          <w:szCs w:val="24"/>
        </w:rPr>
      </w:pPr>
      <w:r w:rsidRPr="00091CE2">
        <w:rPr>
          <w:rFonts w:ascii="Times New Roman" w:hAnsi="Times New Roman" w:cs="Times New Roman"/>
          <w:b/>
          <w:bCs/>
          <w:sz w:val="24"/>
          <w:szCs w:val="24"/>
        </w:rPr>
        <w:t>Financial Support and Subsidies:</w:t>
      </w:r>
      <w:r w:rsidRPr="00091CE2">
        <w:rPr>
          <w:rFonts w:ascii="Times New Roman" w:hAnsi="Times New Roman" w:cs="Times New Roman"/>
          <w:sz w:val="24"/>
          <w:szCs w:val="24"/>
        </w:rPr>
        <w:t> Various government schemes provide financial assistance for mulberry plantation, construction of rearing houses, silkworm egg production and establishment of reeling and post-reeling units to reduce investment burden on farmers.</w:t>
      </w:r>
    </w:p>
    <w:p w14:paraId="100C07D1" w14:textId="77777777" w:rsidR="00091CE2" w:rsidRPr="00091CE2" w:rsidRDefault="00091CE2" w:rsidP="00091CE2">
      <w:pPr>
        <w:numPr>
          <w:ilvl w:val="0"/>
          <w:numId w:val="21"/>
        </w:numPr>
        <w:jc w:val="both"/>
        <w:rPr>
          <w:rFonts w:ascii="Times New Roman" w:hAnsi="Times New Roman" w:cs="Times New Roman"/>
          <w:sz w:val="24"/>
          <w:szCs w:val="24"/>
        </w:rPr>
      </w:pPr>
      <w:r w:rsidRPr="00091CE2">
        <w:rPr>
          <w:rFonts w:ascii="Times New Roman" w:hAnsi="Times New Roman" w:cs="Times New Roman"/>
          <w:b/>
          <w:bCs/>
          <w:sz w:val="24"/>
          <w:szCs w:val="24"/>
        </w:rPr>
        <w:t>Women Empowerment Initiatives:</w:t>
      </w:r>
      <w:r w:rsidRPr="00091CE2">
        <w:rPr>
          <w:rFonts w:ascii="Times New Roman" w:hAnsi="Times New Roman" w:cs="Times New Roman"/>
          <w:sz w:val="24"/>
          <w:szCs w:val="24"/>
        </w:rPr>
        <w:t> Policies encourage women’s participation through self-help groups (SHGs) and skill development programs aimed at enhancing their role in sericulture activities and decision-making.</w:t>
      </w:r>
    </w:p>
    <w:p w14:paraId="389492E0" w14:textId="3C3FAC9E" w:rsidR="00091CE2" w:rsidRPr="00091CE2" w:rsidRDefault="00091CE2" w:rsidP="00091CE2">
      <w:pPr>
        <w:numPr>
          <w:ilvl w:val="0"/>
          <w:numId w:val="21"/>
        </w:numPr>
        <w:jc w:val="both"/>
        <w:rPr>
          <w:rFonts w:ascii="Times New Roman" w:hAnsi="Times New Roman" w:cs="Times New Roman"/>
          <w:sz w:val="24"/>
          <w:szCs w:val="24"/>
        </w:rPr>
      </w:pPr>
      <w:r w:rsidRPr="00091CE2">
        <w:rPr>
          <w:rFonts w:ascii="Times New Roman" w:hAnsi="Times New Roman" w:cs="Times New Roman"/>
          <w:b/>
          <w:bCs/>
          <w:sz w:val="24"/>
          <w:szCs w:val="24"/>
        </w:rPr>
        <w:t>Marketing Support:</w:t>
      </w:r>
      <w:r w:rsidRPr="00091CE2">
        <w:rPr>
          <w:rFonts w:ascii="Times New Roman" w:hAnsi="Times New Roman" w:cs="Times New Roman"/>
          <w:sz w:val="24"/>
          <w:szCs w:val="24"/>
        </w:rPr>
        <w:t> Efforts to develop silk clusters, improve market access, and brand Indian silk products domestically and internationally enhancing profitability for rural producers.</w:t>
      </w:r>
    </w:p>
    <w:p w14:paraId="36D36CD3" w14:textId="71CE0050" w:rsidR="00091CE2" w:rsidRPr="00091CE2" w:rsidRDefault="00091CE2" w:rsidP="00091CE2">
      <w:pPr>
        <w:numPr>
          <w:ilvl w:val="0"/>
          <w:numId w:val="21"/>
        </w:numPr>
        <w:jc w:val="both"/>
        <w:rPr>
          <w:rFonts w:ascii="Times New Roman" w:hAnsi="Times New Roman" w:cs="Times New Roman"/>
          <w:sz w:val="24"/>
          <w:szCs w:val="24"/>
        </w:rPr>
      </w:pPr>
      <w:r w:rsidRPr="00091CE2">
        <w:rPr>
          <w:rFonts w:ascii="Times New Roman" w:hAnsi="Times New Roman" w:cs="Times New Roman"/>
          <w:b/>
          <w:bCs/>
          <w:sz w:val="24"/>
          <w:szCs w:val="24"/>
        </w:rPr>
        <w:lastRenderedPageBreak/>
        <w:t>Research and Development:</w:t>
      </w:r>
      <w:r w:rsidRPr="00091CE2">
        <w:rPr>
          <w:rFonts w:ascii="Times New Roman" w:hAnsi="Times New Roman" w:cs="Times New Roman"/>
          <w:sz w:val="24"/>
          <w:szCs w:val="24"/>
        </w:rPr>
        <w:t> Government agencies like Central Silk Board (CSB) promote R&amp;D, dissemination of best practices and extension services to improve yields and disease resistance.</w:t>
      </w:r>
    </w:p>
    <w:p w14:paraId="0546E144" w14:textId="16B81900" w:rsidR="00B8244F" w:rsidRPr="004C08F8" w:rsidRDefault="00091CE2" w:rsidP="0000658D">
      <w:pPr>
        <w:jc w:val="both"/>
        <w:rPr>
          <w:rFonts w:ascii="Times New Roman" w:hAnsi="Times New Roman" w:cs="Times New Roman"/>
          <w:sz w:val="24"/>
          <w:szCs w:val="24"/>
        </w:rPr>
      </w:pPr>
      <w:r w:rsidRPr="00091CE2">
        <w:rPr>
          <w:rFonts w:ascii="Times New Roman" w:hAnsi="Times New Roman" w:cs="Times New Roman"/>
          <w:sz w:val="24"/>
          <w:szCs w:val="24"/>
        </w:rPr>
        <w:t>These policies and programs collectively aim to sustain and expand rural livelihoods, promote export competitiveness and ensure socio-economic development through the sericulture sector.</w:t>
      </w:r>
    </w:p>
    <w:p w14:paraId="4A6C941A" w14:textId="0D04A58C" w:rsidR="00BD1C98" w:rsidRDefault="00636A24" w:rsidP="0000658D">
      <w:pPr>
        <w:jc w:val="both"/>
        <w:rPr>
          <w:rFonts w:ascii="Times New Roman" w:hAnsi="Times New Roman" w:cs="Times New Roman"/>
          <w:b/>
          <w:bCs/>
          <w:sz w:val="24"/>
          <w:szCs w:val="24"/>
        </w:rPr>
      </w:pPr>
      <w:r>
        <w:rPr>
          <w:rFonts w:ascii="Times New Roman" w:hAnsi="Times New Roman" w:cs="Times New Roman"/>
          <w:b/>
          <w:bCs/>
          <w:sz w:val="24"/>
          <w:szCs w:val="24"/>
        </w:rPr>
        <w:t>7</w:t>
      </w:r>
      <w:r w:rsidR="00B8244F">
        <w:rPr>
          <w:rFonts w:ascii="Times New Roman" w:hAnsi="Times New Roman" w:cs="Times New Roman"/>
          <w:b/>
          <w:bCs/>
          <w:sz w:val="24"/>
          <w:szCs w:val="24"/>
        </w:rPr>
        <w:t xml:space="preserve">. Conclusion </w:t>
      </w:r>
    </w:p>
    <w:p w14:paraId="262FEB7D" w14:textId="65C897C6" w:rsidR="00BD1C98" w:rsidRPr="00B17A5A" w:rsidRDefault="00B17A5A" w:rsidP="00B17A5A">
      <w:pPr>
        <w:spacing w:before="100" w:beforeAutospacing="1" w:after="100" w:afterAutospacing="1" w:line="240" w:lineRule="auto"/>
        <w:jc w:val="both"/>
        <w:rPr>
          <w:rFonts w:ascii="Times New Roman" w:eastAsia="Times New Roman" w:hAnsi="Times New Roman" w:cs="Times New Roman"/>
          <w:kern w:val="0"/>
          <w:sz w:val="24"/>
          <w:szCs w:val="24"/>
          <w:lang w:eastAsia="en-IN" w:bidi="kn-IN"/>
          <w14:ligatures w14:val="none"/>
        </w:rPr>
      </w:pPr>
      <w:r w:rsidRPr="005109D8">
        <w:rPr>
          <w:rFonts w:ascii="Times New Roman" w:eastAsia="Times New Roman" w:hAnsi="Times New Roman" w:cs="Times New Roman"/>
          <w:kern w:val="0"/>
          <w:sz w:val="24"/>
          <w:szCs w:val="24"/>
          <w:lang w:eastAsia="en-IN" w:bidi="kn-IN"/>
          <w14:ligatures w14:val="none"/>
        </w:rPr>
        <w:t>Sericulture, with its labo</w:t>
      </w:r>
      <w:r w:rsidR="00C9103D">
        <w:rPr>
          <w:rFonts w:ascii="Times New Roman" w:eastAsia="Times New Roman" w:hAnsi="Times New Roman" w:cs="Times New Roman"/>
          <w:kern w:val="0"/>
          <w:sz w:val="24"/>
          <w:szCs w:val="24"/>
          <w:lang w:eastAsia="en-IN" w:bidi="kn-IN"/>
          <w14:ligatures w14:val="none"/>
        </w:rPr>
        <w:t>u</w:t>
      </w:r>
      <w:r w:rsidRPr="005109D8">
        <w:rPr>
          <w:rFonts w:ascii="Times New Roman" w:eastAsia="Times New Roman" w:hAnsi="Times New Roman" w:cs="Times New Roman"/>
          <w:kern w:val="0"/>
          <w:sz w:val="24"/>
          <w:szCs w:val="24"/>
          <w:lang w:eastAsia="en-IN" w:bidi="kn-IN"/>
          <w14:ligatures w14:val="none"/>
        </w:rPr>
        <w:t>r</w:t>
      </w:r>
      <w:r w:rsidR="00C9103D">
        <w:rPr>
          <w:rFonts w:ascii="Times New Roman" w:eastAsia="Times New Roman" w:hAnsi="Times New Roman" w:cs="Times New Roman"/>
          <w:kern w:val="0"/>
          <w:sz w:val="24"/>
          <w:szCs w:val="24"/>
          <w:lang w:eastAsia="en-IN" w:bidi="kn-IN"/>
          <w14:ligatures w14:val="none"/>
        </w:rPr>
        <w:t xml:space="preserve"> </w:t>
      </w:r>
      <w:r w:rsidRPr="005109D8">
        <w:rPr>
          <w:rFonts w:ascii="Times New Roman" w:eastAsia="Times New Roman" w:hAnsi="Times New Roman" w:cs="Times New Roman"/>
          <w:kern w:val="0"/>
          <w:sz w:val="24"/>
          <w:szCs w:val="24"/>
          <w:lang w:eastAsia="en-IN" w:bidi="kn-IN"/>
          <w14:ligatures w14:val="none"/>
        </w:rPr>
        <w:t>intensive and skill-oriented nature, holds significant potential as a sustainable livelihood option in rural India, particularly for women. Evidence from multiple Indian states demonstrates its role in generating income, fostering skill development, and enhancing social status for women. However, socio-cultural barriers, technological gaps, market volatility and institutional weaknesses limit its full developmental impact.</w:t>
      </w:r>
      <w:r w:rsidR="00C9103D">
        <w:rPr>
          <w:rFonts w:ascii="Times New Roman" w:eastAsia="Times New Roman" w:hAnsi="Times New Roman" w:cs="Times New Roman"/>
          <w:kern w:val="0"/>
          <w:sz w:val="24"/>
          <w:szCs w:val="24"/>
          <w:lang w:eastAsia="en-IN" w:bidi="kn-IN"/>
          <w14:ligatures w14:val="none"/>
        </w:rPr>
        <w:t xml:space="preserve"> </w:t>
      </w:r>
      <w:r w:rsidRPr="005109D8">
        <w:rPr>
          <w:rFonts w:ascii="Times New Roman" w:eastAsia="Times New Roman" w:hAnsi="Times New Roman" w:cs="Times New Roman"/>
          <w:kern w:val="0"/>
          <w:sz w:val="24"/>
          <w:szCs w:val="24"/>
          <w:lang w:eastAsia="en-IN" w:bidi="kn-IN"/>
          <w14:ligatures w14:val="none"/>
        </w:rPr>
        <w:t>To unlock sericulture’s transformative potential, a multi-pronged strategy is essential</w:t>
      </w:r>
      <w:r w:rsidR="001A401C">
        <w:rPr>
          <w:rFonts w:ascii="Times New Roman" w:eastAsia="Times New Roman" w:hAnsi="Times New Roman" w:cs="Times New Roman"/>
          <w:kern w:val="0"/>
          <w:sz w:val="24"/>
          <w:szCs w:val="24"/>
          <w:lang w:eastAsia="en-IN" w:bidi="kn-IN"/>
          <w14:ligatures w14:val="none"/>
        </w:rPr>
        <w:t xml:space="preserve"> </w:t>
      </w:r>
      <w:r w:rsidRPr="005109D8">
        <w:rPr>
          <w:rFonts w:ascii="Times New Roman" w:eastAsia="Times New Roman" w:hAnsi="Times New Roman" w:cs="Times New Roman"/>
          <w:kern w:val="0"/>
          <w:sz w:val="24"/>
          <w:szCs w:val="24"/>
          <w:lang w:eastAsia="en-IN" w:bidi="kn-IN"/>
          <w14:ligatures w14:val="none"/>
        </w:rPr>
        <w:t xml:space="preserve">that combines gender-responsive training, market reforms, technology dissemination, occupational safety, and institutional coordination. By embedding women at the </w:t>
      </w:r>
      <w:r w:rsidR="00C9103D" w:rsidRPr="005109D8">
        <w:rPr>
          <w:rFonts w:ascii="Times New Roman" w:eastAsia="Times New Roman" w:hAnsi="Times New Roman" w:cs="Times New Roman"/>
          <w:kern w:val="0"/>
          <w:sz w:val="24"/>
          <w:szCs w:val="24"/>
          <w:lang w:eastAsia="en-IN" w:bidi="kn-IN"/>
          <w14:ligatures w14:val="none"/>
        </w:rPr>
        <w:t>centre</w:t>
      </w:r>
      <w:r w:rsidRPr="005109D8">
        <w:rPr>
          <w:rFonts w:ascii="Times New Roman" w:eastAsia="Times New Roman" w:hAnsi="Times New Roman" w:cs="Times New Roman"/>
          <w:kern w:val="0"/>
          <w:sz w:val="24"/>
          <w:szCs w:val="24"/>
          <w:lang w:eastAsia="en-IN" w:bidi="kn-IN"/>
          <w14:ligatures w14:val="none"/>
        </w:rPr>
        <w:t xml:space="preserve"> of sericulture development policies, India can simultaneously advance rural development goals and achieve substantial gains in women’s </w:t>
      </w:r>
      <w:commentRangeStart w:id="0"/>
      <w:r w:rsidRPr="005109D8">
        <w:rPr>
          <w:rFonts w:ascii="Times New Roman" w:eastAsia="Times New Roman" w:hAnsi="Times New Roman" w:cs="Times New Roman"/>
          <w:kern w:val="0"/>
          <w:sz w:val="24"/>
          <w:szCs w:val="24"/>
          <w:lang w:eastAsia="en-IN" w:bidi="kn-IN"/>
          <w14:ligatures w14:val="none"/>
        </w:rPr>
        <w:t>empowerment</w:t>
      </w:r>
      <w:commentRangeEnd w:id="0"/>
      <w:r w:rsidR="00E64EF8">
        <w:rPr>
          <w:rStyle w:val="CommentReference"/>
        </w:rPr>
        <w:commentReference w:id="0"/>
      </w:r>
      <w:r w:rsidRPr="005109D8">
        <w:rPr>
          <w:rFonts w:ascii="Times New Roman" w:eastAsia="Times New Roman" w:hAnsi="Times New Roman" w:cs="Times New Roman"/>
          <w:kern w:val="0"/>
          <w:sz w:val="24"/>
          <w:szCs w:val="24"/>
          <w:lang w:eastAsia="en-IN" w:bidi="kn-IN"/>
          <w14:ligatures w14:val="none"/>
        </w:rPr>
        <w:t>.</w:t>
      </w:r>
    </w:p>
    <w:p w14:paraId="484704A7" w14:textId="6E50C44E" w:rsidR="00BD1C98" w:rsidRPr="005C1F2B" w:rsidRDefault="00BD1C98" w:rsidP="00BD1C98">
      <w:p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 xml:space="preserve">Disclaimer (artificial intelligence) </w:t>
      </w:r>
    </w:p>
    <w:p w14:paraId="678A5A80" w14:textId="77777777" w:rsidR="00BD1C98" w:rsidRDefault="00BD1C98" w:rsidP="00BD1C98">
      <w:pPr>
        <w:spacing w:line="240" w:lineRule="auto"/>
        <w:jc w:val="both"/>
        <w:rPr>
          <w:rFonts w:ascii="Times New Roman" w:hAnsi="Times New Roman" w:cs="Times New Roman"/>
          <w:sz w:val="24"/>
          <w:szCs w:val="24"/>
        </w:rPr>
      </w:pPr>
      <w:r w:rsidRPr="005C1F2B">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writing or editing of manuscripts. </w:t>
      </w:r>
    </w:p>
    <w:p w14:paraId="41BEC68D" w14:textId="77777777" w:rsidR="00BD1C98" w:rsidRDefault="00BD1C98" w:rsidP="00BD1C98">
      <w:pPr>
        <w:spacing w:line="240" w:lineRule="auto"/>
        <w:jc w:val="both"/>
        <w:rPr>
          <w:rFonts w:ascii="Times New Roman" w:hAnsi="Times New Roman" w:cs="Times New Roman"/>
          <w:sz w:val="24"/>
          <w:szCs w:val="24"/>
        </w:rPr>
      </w:pPr>
    </w:p>
    <w:p w14:paraId="4ED3F832" w14:textId="13130507" w:rsidR="00BD1C98" w:rsidRPr="005C1F2B" w:rsidRDefault="00BD1C98" w:rsidP="00BD1C98">
      <w:p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 xml:space="preserve">Competing interests </w:t>
      </w:r>
    </w:p>
    <w:p w14:paraId="34E5825D" w14:textId="77777777" w:rsidR="00BD1C98" w:rsidRDefault="00BD1C98" w:rsidP="00BD1C98">
      <w:pPr>
        <w:spacing w:line="240" w:lineRule="auto"/>
        <w:jc w:val="both"/>
        <w:rPr>
          <w:rFonts w:ascii="Times New Roman" w:hAnsi="Times New Roman" w:cs="Times New Roman"/>
          <w:sz w:val="24"/>
          <w:szCs w:val="24"/>
        </w:rPr>
      </w:pPr>
      <w:r w:rsidRPr="005C1F2B">
        <w:rPr>
          <w:rFonts w:ascii="Times New Roman" w:hAnsi="Times New Roman" w:cs="Times New Roman"/>
          <w:sz w:val="24"/>
          <w:szCs w:val="24"/>
        </w:rPr>
        <w:t xml:space="preserve">Authors have declared that no competing interests </w:t>
      </w:r>
      <w:commentRangeStart w:id="1"/>
      <w:r w:rsidRPr="005C1F2B">
        <w:rPr>
          <w:rFonts w:ascii="Times New Roman" w:hAnsi="Times New Roman" w:cs="Times New Roman"/>
          <w:sz w:val="24"/>
          <w:szCs w:val="24"/>
        </w:rPr>
        <w:t>exist</w:t>
      </w:r>
      <w:commentRangeEnd w:id="1"/>
      <w:r w:rsidR="00E64EF8">
        <w:rPr>
          <w:rStyle w:val="CommentReference"/>
        </w:rPr>
        <w:commentReference w:id="1"/>
      </w:r>
      <w:r w:rsidRPr="005C1F2B">
        <w:rPr>
          <w:rFonts w:ascii="Times New Roman" w:hAnsi="Times New Roman" w:cs="Times New Roman"/>
          <w:sz w:val="24"/>
          <w:szCs w:val="24"/>
        </w:rPr>
        <w:t>.</w:t>
      </w:r>
      <w:r>
        <w:rPr>
          <w:rFonts w:ascii="Times New Roman" w:hAnsi="Times New Roman" w:cs="Times New Roman"/>
          <w:sz w:val="24"/>
          <w:szCs w:val="24"/>
        </w:rPr>
        <w:tab/>
      </w:r>
    </w:p>
    <w:p w14:paraId="58303CB0" w14:textId="77777777" w:rsidR="009F43E2" w:rsidRDefault="009F43E2" w:rsidP="00BD1C98">
      <w:pPr>
        <w:spacing w:line="240" w:lineRule="auto"/>
        <w:jc w:val="both"/>
        <w:rPr>
          <w:rFonts w:ascii="Times New Roman" w:hAnsi="Times New Roman" w:cs="Times New Roman"/>
          <w:sz w:val="24"/>
          <w:szCs w:val="24"/>
        </w:rPr>
      </w:pPr>
    </w:p>
    <w:p w14:paraId="1055DC9C" w14:textId="77777777" w:rsidR="00B8244F" w:rsidRDefault="00B8244F" w:rsidP="0000658D">
      <w:pPr>
        <w:jc w:val="both"/>
        <w:rPr>
          <w:rFonts w:ascii="Times New Roman" w:hAnsi="Times New Roman" w:cs="Times New Roman"/>
          <w:b/>
          <w:bCs/>
          <w:sz w:val="24"/>
          <w:szCs w:val="24"/>
        </w:rPr>
      </w:pPr>
    </w:p>
    <w:p w14:paraId="24AFA52A" w14:textId="0C35C441" w:rsidR="00FE1084" w:rsidRPr="00B3019B" w:rsidRDefault="00B17A5A" w:rsidP="0000658D">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16ECDAC2" w14:textId="794453B5" w:rsidR="00003577" w:rsidRPr="001965E0" w:rsidRDefault="00003577" w:rsidP="002D327B">
      <w:pPr>
        <w:ind w:left="720" w:hanging="720"/>
        <w:jc w:val="both"/>
        <w:rPr>
          <w:rFonts w:ascii="Times New Roman" w:hAnsi="Times New Roman" w:cs="Times New Roman"/>
          <w:sz w:val="24"/>
          <w:szCs w:val="24"/>
        </w:rPr>
      </w:pPr>
      <w:r w:rsidRPr="001965E0">
        <w:rPr>
          <w:rFonts w:ascii="Times New Roman" w:hAnsi="Times New Roman" w:cs="Times New Roman"/>
          <w:sz w:val="24"/>
          <w:szCs w:val="24"/>
        </w:rPr>
        <w:t xml:space="preserve">Abid, M., &amp; Ali, S. (2021). Role of sericulture in poverty alleviation. </w:t>
      </w:r>
      <w:r w:rsidRPr="00A013F6">
        <w:rPr>
          <w:rFonts w:ascii="Times New Roman" w:hAnsi="Times New Roman" w:cs="Times New Roman"/>
          <w:i/>
          <w:iCs/>
          <w:sz w:val="24"/>
          <w:szCs w:val="24"/>
        </w:rPr>
        <w:t>Dev. Policy Rev</w:t>
      </w:r>
      <w:r w:rsidRPr="001965E0">
        <w:rPr>
          <w:rFonts w:ascii="Times New Roman" w:hAnsi="Times New Roman" w:cs="Times New Roman"/>
          <w:sz w:val="24"/>
          <w:szCs w:val="24"/>
        </w:rPr>
        <w:t>., 39(2), 145</w:t>
      </w:r>
      <w:r w:rsidR="005E5758">
        <w:rPr>
          <w:rFonts w:ascii="Times New Roman" w:hAnsi="Times New Roman" w:cs="Times New Roman"/>
          <w:sz w:val="24"/>
          <w:szCs w:val="24"/>
        </w:rPr>
        <w:t>-</w:t>
      </w:r>
      <w:r w:rsidRPr="001965E0">
        <w:rPr>
          <w:rFonts w:ascii="Times New Roman" w:hAnsi="Times New Roman" w:cs="Times New Roman"/>
          <w:sz w:val="24"/>
          <w:szCs w:val="24"/>
        </w:rPr>
        <w:t xml:space="preserve">160. </w:t>
      </w:r>
      <w:hyperlink r:id="rId27" w:history="1">
        <w:r w:rsidRPr="001F0AAB">
          <w:rPr>
            <w:rStyle w:val="Hyperlink"/>
            <w:rFonts w:ascii="Times New Roman" w:hAnsi="Times New Roman" w:cs="Times New Roman"/>
            <w:sz w:val="24"/>
            <w:szCs w:val="24"/>
          </w:rPr>
          <w:t>https://doi.org/10.1111/dpr.12345</w:t>
        </w:r>
      </w:hyperlink>
      <w:r>
        <w:rPr>
          <w:rFonts w:ascii="Times New Roman" w:hAnsi="Times New Roman" w:cs="Times New Roman"/>
          <w:sz w:val="24"/>
          <w:szCs w:val="24"/>
        </w:rPr>
        <w:t xml:space="preserve"> </w:t>
      </w:r>
    </w:p>
    <w:p w14:paraId="1790FBDA" w14:textId="77777777" w:rsidR="00003577"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Agriculture Institute. (2023). Empowering women through sericulture: A perfect fit for rural women. </w:t>
      </w:r>
      <w:hyperlink r:id="rId28" w:history="1">
        <w:r w:rsidRPr="001F0AAB">
          <w:rPr>
            <w:rStyle w:val="Hyperlink"/>
            <w:rFonts w:ascii="Times New Roman" w:hAnsi="Times New Roman" w:cs="Times New Roman"/>
            <w:sz w:val="24"/>
            <w:szCs w:val="24"/>
          </w:rPr>
          <w:t>https://agriculture.institute/introduction-to-sericulture/empowering-women-through-sericulture/</w:t>
        </w:r>
      </w:hyperlink>
    </w:p>
    <w:p w14:paraId="301A9697" w14:textId="77777777" w:rsidR="00003577" w:rsidRPr="006B22E2" w:rsidRDefault="00003577" w:rsidP="002D327B">
      <w:pPr>
        <w:ind w:left="720" w:hanging="720"/>
        <w:jc w:val="both"/>
        <w:rPr>
          <w:rFonts w:ascii="Times New Roman" w:hAnsi="Times New Roman" w:cs="Times New Roman"/>
          <w:sz w:val="24"/>
          <w:szCs w:val="24"/>
        </w:rPr>
      </w:pPr>
      <w:r w:rsidRPr="006B22E2">
        <w:rPr>
          <w:rFonts w:ascii="Times New Roman" w:hAnsi="Times New Roman" w:cs="Times New Roman"/>
          <w:sz w:val="24"/>
          <w:szCs w:val="24"/>
        </w:rPr>
        <w:t xml:space="preserve">Appropriate Technology India. (2021). Promotion of entrepreneurship among women through oak </w:t>
      </w:r>
      <w:proofErr w:type="spellStart"/>
      <w:r w:rsidRPr="006B22E2">
        <w:rPr>
          <w:rFonts w:ascii="Times New Roman" w:hAnsi="Times New Roman" w:cs="Times New Roman"/>
          <w:sz w:val="24"/>
          <w:szCs w:val="24"/>
        </w:rPr>
        <w:t>tasar</w:t>
      </w:r>
      <w:proofErr w:type="spellEnd"/>
      <w:r w:rsidRPr="006B22E2">
        <w:rPr>
          <w:rFonts w:ascii="Times New Roman" w:hAnsi="Times New Roman" w:cs="Times New Roman"/>
          <w:sz w:val="24"/>
          <w:szCs w:val="24"/>
        </w:rPr>
        <w:t xml:space="preserve"> silk-based sericulture [PDF]. AT India. </w:t>
      </w:r>
      <w:hyperlink r:id="rId29" w:history="1">
        <w:r w:rsidRPr="001F0AAB">
          <w:rPr>
            <w:rStyle w:val="Hyperlink"/>
            <w:rFonts w:ascii="Times New Roman" w:hAnsi="Times New Roman" w:cs="Times New Roman"/>
            <w:sz w:val="24"/>
            <w:szCs w:val="24"/>
          </w:rPr>
          <w:t>https://www.atindia.org/casestudies/Case_study_Sericulture_AT_India.pdf</w:t>
        </w:r>
      </w:hyperlink>
      <w:r>
        <w:rPr>
          <w:rFonts w:ascii="Times New Roman" w:hAnsi="Times New Roman" w:cs="Times New Roman"/>
          <w:sz w:val="24"/>
          <w:szCs w:val="24"/>
        </w:rPr>
        <w:t xml:space="preserve"> </w:t>
      </w:r>
    </w:p>
    <w:p w14:paraId="070FE1C5" w14:textId="2ACEE334" w:rsidR="00003577" w:rsidRPr="001965E0" w:rsidRDefault="00003577" w:rsidP="002D327B">
      <w:pPr>
        <w:ind w:left="720" w:hanging="720"/>
        <w:jc w:val="both"/>
        <w:rPr>
          <w:rFonts w:ascii="Times New Roman" w:hAnsi="Times New Roman" w:cs="Times New Roman"/>
          <w:sz w:val="24"/>
          <w:szCs w:val="24"/>
        </w:rPr>
      </w:pPr>
      <w:r w:rsidRPr="001965E0">
        <w:rPr>
          <w:rFonts w:ascii="Times New Roman" w:hAnsi="Times New Roman" w:cs="Times New Roman"/>
          <w:sz w:val="24"/>
          <w:szCs w:val="24"/>
        </w:rPr>
        <w:t xml:space="preserve">Borah, R., Kalita, M. C., &amp; Devi, R. (2020). Utilization of sericultural wastes for sustainable agriculture. </w:t>
      </w:r>
      <w:r w:rsidRPr="00A013F6">
        <w:rPr>
          <w:rFonts w:ascii="Times New Roman" w:hAnsi="Times New Roman" w:cs="Times New Roman"/>
          <w:i/>
          <w:iCs/>
          <w:sz w:val="24"/>
          <w:szCs w:val="24"/>
        </w:rPr>
        <w:t xml:space="preserve">Int. J. </w:t>
      </w:r>
      <w:proofErr w:type="spellStart"/>
      <w:r w:rsidRPr="00A013F6">
        <w:rPr>
          <w:rFonts w:ascii="Times New Roman" w:hAnsi="Times New Roman" w:cs="Times New Roman"/>
          <w:i/>
          <w:iCs/>
          <w:sz w:val="24"/>
          <w:szCs w:val="24"/>
        </w:rPr>
        <w:t>Recycl</w:t>
      </w:r>
      <w:proofErr w:type="spellEnd"/>
      <w:r w:rsidRPr="00A013F6">
        <w:rPr>
          <w:rFonts w:ascii="Times New Roman" w:hAnsi="Times New Roman" w:cs="Times New Roman"/>
          <w:i/>
          <w:iCs/>
          <w:sz w:val="24"/>
          <w:szCs w:val="24"/>
        </w:rPr>
        <w:t>. Org. Waste Agric.,</w:t>
      </w:r>
      <w:r w:rsidRPr="001965E0">
        <w:rPr>
          <w:rFonts w:ascii="Times New Roman" w:hAnsi="Times New Roman" w:cs="Times New Roman"/>
          <w:sz w:val="24"/>
          <w:szCs w:val="24"/>
        </w:rPr>
        <w:t xml:space="preserve"> 9, 435</w:t>
      </w:r>
      <w:r w:rsidR="00DF49BC">
        <w:rPr>
          <w:rFonts w:ascii="Times New Roman" w:hAnsi="Times New Roman" w:cs="Times New Roman"/>
          <w:sz w:val="24"/>
          <w:szCs w:val="24"/>
        </w:rPr>
        <w:t>-</w:t>
      </w:r>
      <w:r w:rsidRPr="001965E0">
        <w:rPr>
          <w:rFonts w:ascii="Times New Roman" w:hAnsi="Times New Roman" w:cs="Times New Roman"/>
          <w:sz w:val="24"/>
          <w:szCs w:val="24"/>
        </w:rPr>
        <w:t xml:space="preserve">445. </w:t>
      </w:r>
      <w:hyperlink r:id="rId30" w:history="1">
        <w:r w:rsidRPr="001F0AAB">
          <w:rPr>
            <w:rStyle w:val="Hyperlink"/>
            <w:rFonts w:ascii="Times New Roman" w:hAnsi="Times New Roman" w:cs="Times New Roman"/>
            <w:sz w:val="24"/>
            <w:szCs w:val="24"/>
          </w:rPr>
          <w:t>https://doi.org/10.30486/ijrowa.2020.1917742.1025</w:t>
        </w:r>
      </w:hyperlink>
      <w:r>
        <w:rPr>
          <w:rFonts w:ascii="Times New Roman" w:hAnsi="Times New Roman" w:cs="Times New Roman"/>
          <w:sz w:val="24"/>
          <w:szCs w:val="24"/>
        </w:rPr>
        <w:t xml:space="preserve"> </w:t>
      </w:r>
    </w:p>
    <w:p w14:paraId="0754FDEA" w14:textId="19E5DD3D"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lastRenderedPageBreak/>
        <w:t xml:space="preserve">Bukhari, R., Kour, H., &amp; Aziz, A. (2019). Women and the Indian sericulture industry. </w:t>
      </w:r>
      <w:r w:rsidRPr="00A013F6">
        <w:rPr>
          <w:rFonts w:ascii="Times New Roman" w:hAnsi="Times New Roman" w:cs="Times New Roman"/>
          <w:i/>
          <w:iCs/>
          <w:sz w:val="24"/>
          <w:szCs w:val="24"/>
        </w:rPr>
        <w:t xml:space="preserve">Int. J. Curr. </w:t>
      </w:r>
      <w:proofErr w:type="spellStart"/>
      <w:r w:rsidRPr="00A013F6">
        <w:rPr>
          <w:rFonts w:ascii="Times New Roman" w:hAnsi="Times New Roman" w:cs="Times New Roman"/>
          <w:i/>
          <w:iCs/>
          <w:sz w:val="24"/>
          <w:szCs w:val="24"/>
        </w:rPr>
        <w:t>Microbiol</w:t>
      </w:r>
      <w:proofErr w:type="spellEnd"/>
      <w:r w:rsidRPr="00A013F6">
        <w:rPr>
          <w:rFonts w:ascii="Times New Roman" w:hAnsi="Times New Roman" w:cs="Times New Roman"/>
          <w:i/>
          <w:iCs/>
          <w:sz w:val="24"/>
          <w:szCs w:val="24"/>
        </w:rPr>
        <w:t>. Appl. Sci</w:t>
      </w:r>
      <w:r w:rsidRPr="00E16A3E">
        <w:rPr>
          <w:rFonts w:ascii="Times New Roman" w:hAnsi="Times New Roman" w:cs="Times New Roman"/>
          <w:sz w:val="24"/>
          <w:szCs w:val="24"/>
        </w:rPr>
        <w:t>., 8(5), 857</w:t>
      </w:r>
      <w:r w:rsidR="00473938">
        <w:rPr>
          <w:rFonts w:ascii="Times New Roman" w:hAnsi="Times New Roman" w:cs="Times New Roman"/>
          <w:sz w:val="24"/>
          <w:szCs w:val="24"/>
        </w:rPr>
        <w:t>-</w:t>
      </w:r>
      <w:r w:rsidRPr="00E16A3E">
        <w:rPr>
          <w:rFonts w:ascii="Times New Roman" w:hAnsi="Times New Roman" w:cs="Times New Roman"/>
          <w:sz w:val="24"/>
          <w:szCs w:val="24"/>
        </w:rPr>
        <w:t xml:space="preserve">871. </w:t>
      </w:r>
      <w:hyperlink r:id="rId31" w:history="1">
        <w:r w:rsidRPr="001F0AAB">
          <w:rPr>
            <w:rStyle w:val="Hyperlink"/>
            <w:rFonts w:ascii="Times New Roman" w:hAnsi="Times New Roman" w:cs="Times New Roman"/>
            <w:sz w:val="24"/>
            <w:szCs w:val="24"/>
          </w:rPr>
          <w:t>https://doi.org/10.20546/ijcmas.2019.805.101</w:t>
        </w:r>
      </w:hyperlink>
      <w:r>
        <w:rPr>
          <w:rFonts w:ascii="Times New Roman" w:hAnsi="Times New Roman" w:cs="Times New Roman"/>
          <w:sz w:val="24"/>
          <w:szCs w:val="24"/>
        </w:rPr>
        <w:t xml:space="preserve"> </w:t>
      </w:r>
    </w:p>
    <w:p w14:paraId="629DA816" w14:textId="77777777"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Central Silk Board. (2021). Central Silk Board, Bengaluru. </w:t>
      </w:r>
      <w:hyperlink r:id="rId32" w:history="1">
        <w:r w:rsidRPr="001F0AAB">
          <w:rPr>
            <w:rStyle w:val="Hyperlink"/>
            <w:rFonts w:ascii="Times New Roman" w:hAnsi="Times New Roman" w:cs="Times New Roman"/>
            <w:sz w:val="24"/>
            <w:szCs w:val="24"/>
          </w:rPr>
          <w:t>https://csb.gov.in/</w:t>
        </w:r>
      </w:hyperlink>
      <w:r>
        <w:rPr>
          <w:rFonts w:ascii="Times New Roman" w:hAnsi="Times New Roman" w:cs="Times New Roman"/>
          <w:sz w:val="24"/>
          <w:szCs w:val="24"/>
        </w:rPr>
        <w:t xml:space="preserve"> </w:t>
      </w:r>
    </w:p>
    <w:p w14:paraId="55464907" w14:textId="387F2E74" w:rsidR="00003577" w:rsidRPr="006B22E2" w:rsidRDefault="00003577" w:rsidP="002D327B">
      <w:pPr>
        <w:ind w:left="720" w:hanging="720"/>
        <w:jc w:val="both"/>
        <w:rPr>
          <w:rFonts w:ascii="Times New Roman" w:hAnsi="Times New Roman" w:cs="Times New Roman"/>
          <w:sz w:val="24"/>
          <w:szCs w:val="24"/>
        </w:rPr>
      </w:pPr>
      <w:r w:rsidRPr="006B22E2">
        <w:rPr>
          <w:rFonts w:ascii="Times New Roman" w:hAnsi="Times New Roman" w:cs="Times New Roman"/>
          <w:sz w:val="24"/>
          <w:szCs w:val="24"/>
        </w:rPr>
        <w:t>Central Silk Board. (2023). Annual report 2022</w:t>
      </w:r>
      <w:r w:rsidR="00827D20">
        <w:rPr>
          <w:rFonts w:ascii="Times New Roman" w:hAnsi="Times New Roman" w:cs="Times New Roman"/>
          <w:sz w:val="24"/>
          <w:szCs w:val="24"/>
        </w:rPr>
        <w:t>-</w:t>
      </w:r>
      <w:r w:rsidRPr="006B22E2">
        <w:rPr>
          <w:rFonts w:ascii="Times New Roman" w:hAnsi="Times New Roman" w:cs="Times New Roman"/>
          <w:sz w:val="24"/>
          <w:szCs w:val="24"/>
        </w:rPr>
        <w:t xml:space="preserve">23. Ministry of Textiles, Government of India. </w:t>
      </w:r>
      <w:hyperlink r:id="rId33" w:history="1">
        <w:r w:rsidRPr="001F0AAB">
          <w:rPr>
            <w:rStyle w:val="Hyperlink"/>
            <w:rFonts w:ascii="Times New Roman" w:hAnsi="Times New Roman" w:cs="Times New Roman"/>
            <w:sz w:val="24"/>
            <w:szCs w:val="24"/>
          </w:rPr>
          <w:t>https://csb.gov.in</w:t>
        </w:r>
      </w:hyperlink>
      <w:r>
        <w:rPr>
          <w:rFonts w:ascii="Times New Roman" w:hAnsi="Times New Roman" w:cs="Times New Roman"/>
          <w:sz w:val="24"/>
          <w:szCs w:val="24"/>
        </w:rPr>
        <w:t xml:space="preserve"> </w:t>
      </w:r>
    </w:p>
    <w:p w14:paraId="046C871C" w14:textId="023A38F5" w:rsidR="00003577" w:rsidRPr="00F87C7D" w:rsidRDefault="00003577" w:rsidP="002D327B">
      <w:pPr>
        <w:ind w:left="720" w:hanging="720"/>
        <w:jc w:val="both"/>
        <w:rPr>
          <w:rFonts w:ascii="Times New Roman" w:hAnsi="Times New Roman" w:cs="Times New Roman"/>
          <w:sz w:val="24"/>
          <w:szCs w:val="24"/>
        </w:rPr>
      </w:pPr>
      <w:r w:rsidRPr="006B22E2">
        <w:rPr>
          <w:rFonts w:ascii="Times New Roman" w:hAnsi="Times New Roman" w:cs="Times New Roman"/>
          <w:sz w:val="24"/>
          <w:szCs w:val="24"/>
        </w:rPr>
        <w:t>Central Silk Board. (2024). Annual report 2023</w:t>
      </w:r>
      <w:r w:rsidR="00827D20">
        <w:rPr>
          <w:rFonts w:ascii="Times New Roman" w:hAnsi="Times New Roman" w:cs="Times New Roman"/>
          <w:sz w:val="24"/>
          <w:szCs w:val="24"/>
        </w:rPr>
        <w:t>-</w:t>
      </w:r>
      <w:r w:rsidRPr="006B22E2">
        <w:rPr>
          <w:rFonts w:ascii="Times New Roman" w:hAnsi="Times New Roman" w:cs="Times New Roman"/>
          <w:sz w:val="24"/>
          <w:szCs w:val="24"/>
        </w:rPr>
        <w:t xml:space="preserve">24. Ministry of Textiles, Government of India. </w:t>
      </w:r>
      <w:hyperlink r:id="rId34" w:history="1">
        <w:r w:rsidRPr="001F0AAB">
          <w:rPr>
            <w:rStyle w:val="Hyperlink"/>
            <w:rFonts w:ascii="Times New Roman" w:hAnsi="Times New Roman" w:cs="Times New Roman"/>
            <w:sz w:val="24"/>
            <w:szCs w:val="24"/>
          </w:rPr>
          <w:t>https://csb.gov.in</w:t>
        </w:r>
      </w:hyperlink>
      <w:r>
        <w:rPr>
          <w:rFonts w:ascii="Times New Roman" w:hAnsi="Times New Roman" w:cs="Times New Roman"/>
          <w:sz w:val="24"/>
          <w:szCs w:val="24"/>
        </w:rPr>
        <w:t xml:space="preserve"> </w:t>
      </w:r>
    </w:p>
    <w:p w14:paraId="5287F06C" w14:textId="55C5A6E1" w:rsidR="00003577" w:rsidRDefault="00003577" w:rsidP="002D327B">
      <w:pPr>
        <w:ind w:left="720" w:hanging="720"/>
        <w:jc w:val="both"/>
        <w:rPr>
          <w:rFonts w:ascii="Times New Roman" w:hAnsi="Times New Roman" w:cs="Times New Roman"/>
          <w:sz w:val="24"/>
          <w:szCs w:val="24"/>
        </w:rPr>
      </w:pPr>
      <w:r w:rsidRPr="005B4A93">
        <w:rPr>
          <w:rFonts w:ascii="Times New Roman" w:hAnsi="Times New Roman" w:cs="Times New Roman"/>
          <w:sz w:val="24"/>
          <w:szCs w:val="24"/>
        </w:rPr>
        <w:t xml:space="preserve">Chanakya, M., &amp; Nandi, A. K. (2024). Exploring paddy profitability trends: A comparative analysis across five major growing states of India. </w:t>
      </w:r>
      <w:r w:rsidRPr="00A013F6">
        <w:rPr>
          <w:rFonts w:ascii="Times New Roman" w:hAnsi="Times New Roman" w:cs="Times New Roman"/>
          <w:i/>
          <w:iCs/>
          <w:sz w:val="24"/>
          <w:szCs w:val="24"/>
        </w:rPr>
        <w:t>Int. J. Econ. Plants</w:t>
      </w:r>
      <w:r w:rsidRPr="005B4A93">
        <w:rPr>
          <w:rFonts w:ascii="Times New Roman" w:hAnsi="Times New Roman" w:cs="Times New Roman"/>
          <w:sz w:val="24"/>
          <w:szCs w:val="24"/>
        </w:rPr>
        <w:t>, 11(3), 233</w:t>
      </w:r>
      <w:r w:rsidR="00827D20">
        <w:rPr>
          <w:rFonts w:ascii="Times New Roman" w:hAnsi="Times New Roman" w:cs="Times New Roman"/>
          <w:sz w:val="24"/>
          <w:szCs w:val="24"/>
        </w:rPr>
        <w:t>-</w:t>
      </w:r>
      <w:r w:rsidRPr="005B4A93">
        <w:rPr>
          <w:rFonts w:ascii="Times New Roman" w:hAnsi="Times New Roman" w:cs="Times New Roman"/>
          <w:sz w:val="24"/>
          <w:szCs w:val="24"/>
        </w:rPr>
        <w:t xml:space="preserve">239. </w:t>
      </w:r>
      <w:hyperlink r:id="rId35" w:history="1">
        <w:r w:rsidRPr="001F0AAB">
          <w:rPr>
            <w:rStyle w:val="Hyperlink"/>
            <w:rFonts w:ascii="Times New Roman" w:hAnsi="Times New Roman" w:cs="Times New Roman"/>
            <w:sz w:val="24"/>
            <w:szCs w:val="24"/>
          </w:rPr>
          <w:t>https://doi.org/10.23910/2/2024.5306</w:t>
        </w:r>
      </w:hyperlink>
    </w:p>
    <w:p w14:paraId="441F425D" w14:textId="2AB5F460"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Chowdhuri, S., Umasankar, N., Sahu, P. K., &amp; Majumdar, M. K. (2011). Studies on the involvement of women and their contribution share in sericulture activities. </w:t>
      </w:r>
      <w:r w:rsidRPr="00A013F6">
        <w:rPr>
          <w:rFonts w:ascii="Times New Roman" w:hAnsi="Times New Roman" w:cs="Times New Roman"/>
          <w:i/>
          <w:iCs/>
          <w:sz w:val="24"/>
          <w:szCs w:val="24"/>
        </w:rPr>
        <w:t>J. Crop Weed</w:t>
      </w:r>
      <w:r w:rsidRPr="00E16A3E">
        <w:rPr>
          <w:rFonts w:ascii="Times New Roman" w:hAnsi="Times New Roman" w:cs="Times New Roman"/>
          <w:sz w:val="24"/>
          <w:szCs w:val="24"/>
        </w:rPr>
        <w:t>, 7(2), 37</w:t>
      </w:r>
      <w:r w:rsidR="008E7497">
        <w:rPr>
          <w:rFonts w:ascii="Times New Roman" w:hAnsi="Times New Roman" w:cs="Times New Roman"/>
          <w:sz w:val="24"/>
          <w:szCs w:val="24"/>
        </w:rPr>
        <w:t>-</w:t>
      </w:r>
      <w:r w:rsidRPr="00E16A3E">
        <w:rPr>
          <w:rFonts w:ascii="Times New Roman" w:hAnsi="Times New Roman" w:cs="Times New Roman"/>
          <w:sz w:val="24"/>
          <w:szCs w:val="24"/>
        </w:rPr>
        <w:t>40.</w:t>
      </w:r>
    </w:p>
    <w:p w14:paraId="7E41CF89" w14:textId="6F541CBC" w:rsidR="00003577" w:rsidRPr="00E16A3E" w:rsidRDefault="00003577" w:rsidP="002D327B">
      <w:pPr>
        <w:ind w:left="720" w:hanging="720"/>
        <w:jc w:val="both"/>
        <w:rPr>
          <w:rFonts w:ascii="Times New Roman" w:hAnsi="Times New Roman" w:cs="Times New Roman"/>
          <w:sz w:val="24"/>
          <w:szCs w:val="24"/>
        </w:rPr>
      </w:pPr>
      <w:proofErr w:type="spellStart"/>
      <w:r w:rsidRPr="00E16A3E">
        <w:rPr>
          <w:rFonts w:ascii="Times New Roman" w:hAnsi="Times New Roman" w:cs="Times New Roman"/>
          <w:sz w:val="24"/>
          <w:szCs w:val="24"/>
        </w:rPr>
        <w:t>Dewangan</w:t>
      </w:r>
      <w:proofErr w:type="spellEnd"/>
      <w:r w:rsidRPr="00E16A3E">
        <w:rPr>
          <w:rFonts w:ascii="Times New Roman" w:hAnsi="Times New Roman" w:cs="Times New Roman"/>
          <w:sz w:val="24"/>
          <w:szCs w:val="24"/>
        </w:rPr>
        <w:t xml:space="preserve">, S. K. (2017). Role of women in sericulture: Observation of two tribal blocks of </w:t>
      </w:r>
      <w:proofErr w:type="spellStart"/>
      <w:r w:rsidRPr="00E16A3E">
        <w:rPr>
          <w:rFonts w:ascii="Times New Roman" w:hAnsi="Times New Roman" w:cs="Times New Roman"/>
          <w:sz w:val="24"/>
          <w:szCs w:val="24"/>
        </w:rPr>
        <w:t>Raigarh</w:t>
      </w:r>
      <w:proofErr w:type="spellEnd"/>
      <w:r w:rsidRPr="00E16A3E">
        <w:rPr>
          <w:rFonts w:ascii="Times New Roman" w:hAnsi="Times New Roman" w:cs="Times New Roman"/>
          <w:sz w:val="24"/>
          <w:szCs w:val="24"/>
        </w:rPr>
        <w:t xml:space="preserve"> district, Chhattisgarh, India. </w:t>
      </w:r>
      <w:r w:rsidRPr="00A013F6">
        <w:rPr>
          <w:rFonts w:ascii="Times New Roman" w:hAnsi="Times New Roman" w:cs="Times New Roman"/>
          <w:i/>
          <w:iCs/>
          <w:sz w:val="24"/>
          <w:szCs w:val="24"/>
        </w:rPr>
        <w:t xml:space="preserve">Int. J. Emerg. Technol. </w:t>
      </w:r>
      <w:proofErr w:type="spellStart"/>
      <w:r w:rsidRPr="00A013F6">
        <w:rPr>
          <w:rFonts w:ascii="Times New Roman" w:hAnsi="Times New Roman" w:cs="Times New Roman"/>
          <w:i/>
          <w:iCs/>
          <w:sz w:val="24"/>
          <w:szCs w:val="24"/>
        </w:rPr>
        <w:t>Innov</w:t>
      </w:r>
      <w:proofErr w:type="spellEnd"/>
      <w:r w:rsidRPr="00A013F6">
        <w:rPr>
          <w:rFonts w:ascii="Times New Roman" w:hAnsi="Times New Roman" w:cs="Times New Roman"/>
          <w:i/>
          <w:iCs/>
          <w:sz w:val="24"/>
          <w:szCs w:val="24"/>
        </w:rPr>
        <w:t>. Res</w:t>
      </w:r>
      <w:r w:rsidRPr="00E16A3E">
        <w:rPr>
          <w:rFonts w:ascii="Times New Roman" w:hAnsi="Times New Roman" w:cs="Times New Roman"/>
          <w:sz w:val="24"/>
          <w:szCs w:val="24"/>
        </w:rPr>
        <w:t>., 4(12), 524</w:t>
      </w:r>
      <w:r w:rsidR="009116EB">
        <w:rPr>
          <w:rFonts w:ascii="Times New Roman" w:hAnsi="Times New Roman" w:cs="Times New Roman"/>
          <w:sz w:val="24"/>
          <w:szCs w:val="24"/>
        </w:rPr>
        <w:t>-</w:t>
      </w:r>
      <w:r w:rsidRPr="00E16A3E">
        <w:rPr>
          <w:rFonts w:ascii="Times New Roman" w:hAnsi="Times New Roman" w:cs="Times New Roman"/>
          <w:sz w:val="24"/>
          <w:szCs w:val="24"/>
        </w:rPr>
        <w:t>531.</w:t>
      </w:r>
    </w:p>
    <w:p w14:paraId="3DC3AE3C" w14:textId="1FEF1CC8" w:rsidR="00003577" w:rsidRPr="005B4A93" w:rsidRDefault="00003577" w:rsidP="002D327B">
      <w:pPr>
        <w:ind w:left="720" w:hanging="720"/>
        <w:jc w:val="both"/>
        <w:rPr>
          <w:rFonts w:ascii="Times New Roman" w:hAnsi="Times New Roman" w:cs="Times New Roman"/>
          <w:sz w:val="24"/>
          <w:szCs w:val="24"/>
        </w:rPr>
      </w:pPr>
      <w:proofErr w:type="spellStart"/>
      <w:r w:rsidRPr="005B4A93">
        <w:rPr>
          <w:rFonts w:ascii="Times New Roman" w:hAnsi="Times New Roman" w:cs="Times New Roman"/>
          <w:sz w:val="24"/>
          <w:szCs w:val="24"/>
        </w:rPr>
        <w:t>Dhunde</w:t>
      </w:r>
      <w:proofErr w:type="spellEnd"/>
      <w:r w:rsidRPr="005B4A93">
        <w:rPr>
          <w:rFonts w:ascii="Times New Roman" w:hAnsi="Times New Roman" w:cs="Times New Roman"/>
          <w:sz w:val="24"/>
          <w:szCs w:val="24"/>
        </w:rPr>
        <w:t xml:space="preserve">, A. D., Naik, V. G., Malave, D. B., Kadam, J. R., </w:t>
      </w:r>
      <w:proofErr w:type="spellStart"/>
      <w:r w:rsidRPr="005B4A93">
        <w:rPr>
          <w:rFonts w:ascii="Times New Roman" w:hAnsi="Times New Roman" w:cs="Times New Roman"/>
          <w:sz w:val="24"/>
          <w:szCs w:val="24"/>
        </w:rPr>
        <w:t>Dhekale</w:t>
      </w:r>
      <w:proofErr w:type="spellEnd"/>
      <w:r w:rsidRPr="005B4A93">
        <w:rPr>
          <w:rFonts w:ascii="Times New Roman" w:hAnsi="Times New Roman" w:cs="Times New Roman"/>
          <w:sz w:val="24"/>
          <w:szCs w:val="24"/>
        </w:rPr>
        <w:t xml:space="preserve">, J. S., </w:t>
      </w:r>
      <w:proofErr w:type="spellStart"/>
      <w:r w:rsidRPr="005B4A93">
        <w:rPr>
          <w:rFonts w:ascii="Times New Roman" w:hAnsi="Times New Roman" w:cs="Times New Roman"/>
          <w:sz w:val="24"/>
          <w:szCs w:val="24"/>
        </w:rPr>
        <w:t>Torane</w:t>
      </w:r>
      <w:proofErr w:type="spellEnd"/>
      <w:r w:rsidRPr="005B4A93">
        <w:rPr>
          <w:rFonts w:ascii="Times New Roman" w:hAnsi="Times New Roman" w:cs="Times New Roman"/>
          <w:sz w:val="24"/>
          <w:szCs w:val="24"/>
        </w:rPr>
        <w:t xml:space="preserve">, S. R., &amp; Sundaramoorthy, C. (2022). Economic assessment of sustainable cotton production in Maharashtra, India. </w:t>
      </w:r>
      <w:r w:rsidRPr="00A013F6">
        <w:rPr>
          <w:rFonts w:ascii="Times New Roman" w:hAnsi="Times New Roman" w:cs="Times New Roman"/>
          <w:i/>
          <w:iCs/>
          <w:sz w:val="24"/>
          <w:szCs w:val="24"/>
        </w:rPr>
        <w:t>Int. J. Environ. Climate Change</w:t>
      </w:r>
      <w:r w:rsidRPr="005B4A93">
        <w:rPr>
          <w:rFonts w:ascii="Times New Roman" w:hAnsi="Times New Roman" w:cs="Times New Roman"/>
          <w:sz w:val="24"/>
          <w:szCs w:val="24"/>
        </w:rPr>
        <w:t>, 12(12), 1812</w:t>
      </w:r>
      <w:r w:rsidR="006B7A99">
        <w:rPr>
          <w:rFonts w:ascii="Times New Roman" w:hAnsi="Times New Roman" w:cs="Times New Roman"/>
          <w:sz w:val="24"/>
          <w:szCs w:val="24"/>
        </w:rPr>
        <w:t>-</w:t>
      </w:r>
      <w:r w:rsidRPr="005B4A93">
        <w:rPr>
          <w:rFonts w:ascii="Times New Roman" w:hAnsi="Times New Roman" w:cs="Times New Roman"/>
          <w:sz w:val="24"/>
          <w:szCs w:val="24"/>
        </w:rPr>
        <w:t xml:space="preserve">1818. </w:t>
      </w:r>
      <w:hyperlink r:id="rId36" w:history="1">
        <w:r w:rsidRPr="001F0AAB">
          <w:rPr>
            <w:rStyle w:val="Hyperlink"/>
            <w:rFonts w:ascii="Times New Roman" w:hAnsi="Times New Roman" w:cs="Times New Roman"/>
            <w:sz w:val="24"/>
            <w:szCs w:val="24"/>
          </w:rPr>
          <w:t>https://doi.org/10.9734/ijecc/2022/v12i121629</w:t>
        </w:r>
      </w:hyperlink>
      <w:r>
        <w:rPr>
          <w:rFonts w:ascii="Times New Roman" w:hAnsi="Times New Roman" w:cs="Times New Roman"/>
          <w:sz w:val="24"/>
          <w:szCs w:val="24"/>
        </w:rPr>
        <w:t xml:space="preserve"> </w:t>
      </w:r>
    </w:p>
    <w:p w14:paraId="17000A31" w14:textId="77777777" w:rsidR="00003577" w:rsidRPr="001965E0" w:rsidRDefault="00003577" w:rsidP="002D327B">
      <w:pPr>
        <w:ind w:left="720" w:hanging="720"/>
        <w:jc w:val="both"/>
        <w:rPr>
          <w:rFonts w:ascii="Times New Roman" w:hAnsi="Times New Roman" w:cs="Times New Roman"/>
          <w:sz w:val="24"/>
          <w:szCs w:val="24"/>
        </w:rPr>
      </w:pPr>
      <w:r w:rsidRPr="001965E0">
        <w:rPr>
          <w:rFonts w:ascii="Times New Roman" w:hAnsi="Times New Roman" w:cs="Times New Roman"/>
          <w:sz w:val="24"/>
          <w:szCs w:val="24"/>
        </w:rPr>
        <w:t>Ganga, G., &amp; Chetty, J. S. (2020). An introduction to sericulture (2nd ed.). Oxford &amp; IBH Publishing Co Pvt Ltd. ISBN: 9788120411791</w:t>
      </w:r>
    </w:p>
    <w:p w14:paraId="7793BDD5" w14:textId="60A68A0A"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Geetha, G. S., &amp; Rao, P. S. (2016). Group approach and technology adoption – A case study in sericulture. </w:t>
      </w:r>
      <w:r w:rsidRPr="00A013F6">
        <w:rPr>
          <w:rFonts w:ascii="Times New Roman" w:hAnsi="Times New Roman" w:cs="Times New Roman"/>
          <w:i/>
          <w:iCs/>
          <w:sz w:val="24"/>
          <w:szCs w:val="24"/>
        </w:rPr>
        <w:t xml:space="preserve">Glob. J. </w:t>
      </w:r>
      <w:proofErr w:type="spellStart"/>
      <w:r w:rsidRPr="00A013F6">
        <w:rPr>
          <w:rFonts w:ascii="Times New Roman" w:hAnsi="Times New Roman" w:cs="Times New Roman"/>
          <w:i/>
          <w:iCs/>
          <w:sz w:val="24"/>
          <w:szCs w:val="24"/>
        </w:rPr>
        <w:t>Interdiscip</w:t>
      </w:r>
      <w:proofErr w:type="spellEnd"/>
      <w:r w:rsidRPr="00A013F6">
        <w:rPr>
          <w:rFonts w:ascii="Times New Roman" w:hAnsi="Times New Roman" w:cs="Times New Roman"/>
          <w:i/>
          <w:iCs/>
          <w:sz w:val="24"/>
          <w:szCs w:val="24"/>
        </w:rPr>
        <w:t>. Soc. Sci</w:t>
      </w:r>
      <w:r w:rsidRPr="00E16A3E">
        <w:rPr>
          <w:rFonts w:ascii="Times New Roman" w:hAnsi="Times New Roman" w:cs="Times New Roman"/>
          <w:sz w:val="24"/>
          <w:szCs w:val="24"/>
        </w:rPr>
        <w:t>., 5(3), 52</w:t>
      </w:r>
      <w:r w:rsidR="00BF2CD3">
        <w:rPr>
          <w:rFonts w:ascii="Times New Roman" w:hAnsi="Times New Roman" w:cs="Times New Roman"/>
          <w:sz w:val="24"/>
          <w:szCs w:val="24"/>
        </w:rPr>
        <w:t>-</w:t>
      </w:r>
      <w:r w:rsidRPr="00E16A3E">
        <w:rPr>
          <w:rFonts w:ascii="Times New Roman" w:hAnsi="Times New Roman" w:cs="Times New Roman"/>
          <w:sz w:val="24"/>
          <w:szCs w:val="24"/>
        </w:rPr>
        <w:t>56.</w:t>
      </w:r>
    </w:p>
    <w:p w14:paraId="79E691E1" w14:textId="77777777" w:rsidR="00003577" w:rsidRPr="006B22E2" w:rsidRDefault="00003577" w:rsidP="002D327B">
      <w:pPr>
        <w:ind w:left="720" w:hanging="720"/>
        <w:jc w:val="both"/>
        <w:rPr>
          <w:rFonts w:ascii="Times New Roman" w:hAnsi="Times New Roman" w:cs="Times New Roman"/>
          <w:sz w:val="24"/>
          <w:szCs w:val="24"/>
        </w:rPr>
      </w:pPr>
      <w:r w:rsidRPr="006B22E2">
        <w:rPr>
          <w:rFonts w:ascii="Times New Roman" w:hAnsi="Times New Roman" w:cs="Times New Roman"/>
          <w:sz w:val="24"/>
          <w:szCs w:val="24"/>
        </w:rPr>
        <w:t xml:space="preserve">Hazarika, S., &amp; Saikia, B. (2025). Sericulture: A notable approach for encouraging women to lead sustainable lives. </w:t>
      </w:r>
      <w:r w:rsidRPr="00A013F6">
        <w:rPr>
          <w:rFonts w:ascii="Times New Roman" w:hAnsi="Times New Roman" w:cs="Times New Roman"/>
          <w:i/>
          <w:iCs/>
          <w:sz w:val="24"/>
          <w:szCs w:val="24"/>
        </w:rPr>
        <w:t>E-zine Biol. Sci.</w:t>
      </w:r>
    </w:p>
    <w:p w14:paraId="1D776E89" w14:textId="77777777" w:rsidR="00003577" w:rsidRPr="001965E0" w:rsidRDefault="00003577" w:rsidP="002D327B">
      <w:pPr>
        <w:ind w:left="720" w:hanging="720"/>
        <w:jc w:val="both"/>
        <w:rPr>
          <w:rFonts w:ascii="Times New Roman" w:hAnsi="Times New Roman" w:cs="Times New Roman"/>
          <w:sz w:val="24"/>
          <w:szCs w:val="24"/>
        </w:rPr>
      </w:pPr>
      <w:r w:rsidRPr="001965E0">
        <w:rPr>
          <w:rFonts w:ascii="Times New Roman" w:hAnsi="Times New Roman" w:cs="Times New Roman"/>
          <w:sz w:val="24"/>
          <w:szCs w:val="24"/>
        </w:rPr>
        <w:t>Indian Silk Export Promotion Council (ISEPC), &amp; India Brand Equity Foundation. (2023). Indian silk industry report. ISEPC &amp; IBEF.</w:t>
      </w:r>
    </w:p>
    <w:p w14:paraId="09D832BF" w14:textId="051F188D" w:rsidR="00003577" w:rsidRPr="00E16A3E" w:rsidRDefault="00003577" w:rsidP="002D327B">
      <w:pPr>
        <w:ind w:left="720" w:hanging="720"/>
        <w:jc w:val="both"/>
        <w:rPr>
          <w:rFonts w:ascii="Times New Roman" w:hAnsi="Times New Roman" w:cs="Times New Roman"/>
          <w:sz w:val="24"/>
          <w:szCs w:val="24"/>
        </w:rPr>
      </w:pPr>
      <w:proofErr w:type="spellStart"/>
      <w:r w:rsidRPr="00E16A3E">
        <w:rPr>
          <w:rFonts w:ascii="Times New Roman" w:hAnsi="Times New Roman" w:cs="Times New Roman"/>
          <w:sz w:val="24"/>
          <w:szCs w:val="24"/>
        </w:rPr>
        <w:t>Konakondla</w:t>
      </w:r>
      <w:proofErr w:type="spellEnd"/>
      <w:r w:rsidRPr="00E16A3E">
        <w:rPr>
          <w:rFonts w:ascii="Times New Roman" w:hAnsi="Times New Roman" w:cs="Times New Roman"/>
          <w:sz w:val="24"/>
          <w:szCs w:val="24"/>
        </w:rPr>
        <w:t xml:space="preserve">, S. (2025). Economic viability of sericulture in comparison to conventional crop cultivation in </w:t>
      </w:r>
      <w:proofErr w:type="spellStart"/>
      <w:r w:rsidRPr="00E16A3E">
        <w:rPr>
          <w:rFonts w:ascii="Times New Roman" w:hAnsi="Times New Roman" w:cs="Times New Roman"/>
          <w:sz w:val="24"/>
          <w:szCs w:val="24"/>
        </w:rPr>
        <w:t>Korinthakunta</w:t>
      </w:r>
      <w:proofErr w:type="spellEnd"/>
      <w:r w:rsidRPr="00E16A3E">
        <w:rPr>
          <w:rFonts w:ascii="Times New Roman" w:hAnsi="Times New Roman" w:cs="Times New Roman"/>
          <w:sz w:val="24"/>
          <w:szCs w:val="24"/>
        </w:rPr>
        <w:t xml:space="preserve"> Thanda, Telangana. </w:t>
      </w:r>
      <w:r w:rsidRPr="00A013F6">
        <w:rPr>
          <w:rFonts w:ascii="Times New Roman" w:hAnsi="Times New Roman" w:cs="Times New Roman"/>
          <w:i/>
          <w:iCs/>
          <w:sz w:val="24"/>
          <w:szCs w:val="24"/>
        </w:rPr>
        <w:t xml:space="preserve">Int. J. </w:t>
      </w:r>
      <w:proofErr w:type="spellStart"/>
      <w:r w:rsidRPr="00A013F6">
        <w:rPr>
          <w:rFonts w:ascii="Times New Roman" w:hAnsi="Times New Roman" w:cs="Times New Roman"/>
          <w:i/>
          <w:iCs/>
          <w:sz w:val="24"/>
          <w:szCs w:val="24"/>
        </w:rPr>
        <w:t>Innov</w:t>
      </w:r>
      <w:proofErr w:type="spellEnd"/>
      <w:r w:rsidRPr="00A013F6">
        <w:rPr>
          <w:rFonts w:ascii="Times New Roman" w:hAnsi="Times New Roman" w:cs="Times New Roman"/>
          <w:i/>
          <w:iCs/>
          <w:sz w:val="24"/>
          <w:szCs w:val="24"/>
        </w:rPr>
        <w:t>. Sci. Res. Technol</w:t>
      </w:r>
      <w:r w:rsidRPr="00E16A3E">
        <w:rPr>
          <w:rFonts w:ascii="Times New Roman" w:hAnsi="Times New Roman" w:cs="Times New Roman"/>
          <w:sz w:val="24"/>
          <w:szCs w:val="24"/>
        </w:rPr>
        <w:t>., 10(7), 1885</w:t>
      </w:r>
      <w:r w:rsidR="003B4027">
        <w:rPr>
          <w:rFonts w:ascii="Times New Roman" w:hAnsi="Times New Roman" w:cs="Times New Roman"/>
          <w:sz w:val="24"/>
          <w:szCs w:val="24"/>
        </w:rPr>
        <w:t>-</w:t>
      </w:r>
      <w:r w:rsidRPr="00E16A3E">
        <w:rPr>
          <w:rFonts w:ascii="Times New Roman" w:hAnsi="Times New Roman" w:cs="Times New Roman"/>
          <w:sz w:val="24"/>
          <w:szCs w:val="24"/>
        </w:rPr>
        <w:t xml:space="preserve">1893. </w:t>
      </w:r>
      <w:hyperlink r:id="rId37" w:history="1">
        <w:r w:rsidRPr="001F0AAB">
          <w:rPr>
            <w:rStyle w:val="Hyperlink"/>
            <w:rFonts w:ascii="Times New Roman" w:hAnsi="Times New Roman" w:cs="Times New Roman"/>
            <w:sz w:val="24"/>
            <w:szCs w:val="24"/>
          </w:rPr>
          <w:t>https://doi.org/10.38124/ijisrt/25jul921</w:t>
        </w:r>
      </w:hyperlink>
      <w:r>
        <w:rPr>
          <w:rFonts w:ascii="Times New Roman" w:hAnsi="Times New Roman" w:cs="Times New Roman"/>
          <w:sz w:val="24"/>
          <w:szCs w:val="24"/>
        </w:rPr>
        <w:t xml:space="preserve"> </w:t>
      </w:r>
    </w:p>
    <w:p w14:paraId="461F8CF9" w14:textId="7BB5AB64" w:rsidR="00003577" w:rsidRPr="005B4A93" w:rsidRDefault="00003577" w:rsidP="002D327B">
      <w:pPr>
        <w:ind w:left="720" w:hanging="720"/>
        <w:jc w:val="both"/>
        <w:rPr>
          <w:rFonts w:ascii="Times New Roman" w:hAnsi="Times New Roman" w:cs="Times New Roman"/>
          <w:sz w:val="24"/>
          <w:szCs w:val="24"/>
        </w:rPr>
      </w:pPr>
      <w:r w:rsidRPr="005B4A93">
        <w:rPr>
          <w:rFonts w:ascii="Times New Roman" w:hAnsi="Times New Roman" w:cs="Times New Roman"/>
          <w:sz w:val="24"/>
          <w:szCs w:val="24"/>
        </w:rPr>
        <w:t xml:space="preserve">Kumar, S. P., Muthulakshmi, K., &amp; </w:t>
      </w:r>
      <w:proofErr w:type="spellStart"/>
      <w:r w:rsidRPr="005B4A93">
        <w:rPr>
          <w:rFonts w:ascii="Times New Roman" w:hAnsi="Times New Roman" w:cs="Times New Roman"/>
          <w:sz w:val="24"/>
          <w:szCs w:val="24"/>
        </w:rPr>
        <w:t>Rengaraju</w:t>
      </w:r>
      <w:proofErr w:type="spellEnd"/>
      <w:r w:rsidRPr="005B4A93">
        <w:rPr>
          <w:rFonts w:ascii="Times New Roman" w:hAnsi="Times New Roman" w:cs="Times New Roman"/>
          <w:sz w:val="24"/>
          <w:szCs w:val="24"/>
        </w:rPr>
        <w:t xml:space="preserve">, R. (2023). Cost and returns analysis of turmeric production in Kodumudi Block of Erode District from Tamil Nadu, India. </w:t>
      </w:r>
      <w:r w:rsidRPr="00A013F6">
        <w:rPr>
          <w:rFonts w:ascii="Times New Roman" w:hAnsi="Times New Roman" w:cs="Times New Roman"/>
          <w:i/>
          <w:iCs/>
          <w:sz w:val="24"/>
          <w:szCs w:val="24"/>
        </w:rPr>
        <w:t>J. Exp. Agric. Int.,</w:t>
      </w:r>
      <w:r w:rsidRPr="005B4A93">
        <w:rPr>
          <w:rFonts w:ascii="Times New Roman" w:hAnsi="Times New Roman" w:cs="Times New Roman"/>
          <w:sz w:val="24"/>
          <w:szCs w:val="24"/>
        </w:rPr>
        <w:t xml:space="preserve"> 45(3), 11</w:t>
      </w:r>
      <w:r w:rsidR="006E577F">
        <w:rPr>
          <w:rFonts w:ascii="Times New Roman" w:hAnsi="Times New Roman" w:cs="Times New Roman"/>
          <w:sz w:val="24"/>
          <w:szCs w:val="24"/>
        </w:rPr>
        <w:t>-</w:t>
      </w:r>
      <w:r w:rsidRPr="005B4A93">
        <w:rPr>
          <w:rFonts w:ascii="Times New Roman" w:hAnsi="Times New Roman" w:cs="Times New Roman"/>
          <w:sz w:val="24"/>
          <w:szCs w:val="24"/>
        </w:rPr>
        <w:t xml:space="preserve">14. </w:t>
      </w:r>
      <w:hyperlink r:id="rId38" w:history="1">
        <w:r w:rsidRPr="001F0AAB">
          <w:rPr>
            <w:rStyle w:val="Hyperlink"/>
            <w:rFonts w:ascii="Times New Roman" w:hAnsi="Times New Roman" w:cs="Times New Roman"/>
            <w:sz w:val="24"/>
            <w:szCs w:val="24"/>
          </w:rPr>
          <w:t>https://doi.org/10.9734/jeai/2023/v45i32106</w:t>
        </w:r>
      </w:hyperlink>
      <w:r>
        <w:rPr>
          <w:rFonts w:ascii="Times New Roman" w:hAnsi="Times New Roman" w:cs="Times New Roman"/>
          <w:sz w:val="24"/>
          <w:szCs w:val="24"/>
        </w:rPr>
        <w:t xml:space="preserve"> </w:t>
      </w:r>
    </w:p>
    <w:p w14:paraId="43700027" w14:textId="0AF6AC73" w:rsidR="00003577" w:rsidRPr="005B4A93" w:rsidRDefault="00003577" w:rsidP="002D327B">
      <w:pPr>
        <w:ind w:left="720" w:hanging="720"/>
        <w:jc w:val="both"/>
        <w:rPr>
          <w:rFonts w:ascii="Times New Roman" w:hAnsi="Times New Roman" w:cs="Times New Roman"/>
          <w:sz w:val="24"/>
          <w:szCs w:val="24"/>
        </w:rPr>
      </w:pPr>
      <w:r w:rsidRPr="005B4A93">
        <w:rPr>
          <w:rFonts w:ascii="Times New Roman" w:hAnsi="Times New Roman" w:cs="Times New Roman"/>
          <w:sz w:val="24"/>
          <w:szCs w:val="24"/>
        </w:rPr>
        <w:t xml:space="preserve">Kumar, S., &amp; Kumar, M. (2024). Exploring the relationship between raw silk production and employment growth in the Indian sericulture sector. </w:t>
      </w:r>
      <w:r w:rsidRPr="00A013F6">
        <w:rPr>
          <w:rFonts w:ascii="Times New Roman" w:hAnsi="Times New Roman" w:cs="Times New Roman"/>
          <w:i/>
          <w:iCs/>
          <w:sz w:val="24"/>
          <w:szCs w:val="24"/>
        </w:rPr>
        <w:t>J. Livest. Sci</w:t>
      </w:r>
      <w:r w:rsidRPr="005B4A93">
        <w:rPr>
          <w:rFonts w:ascii="Times New Roman" w:hAnsi="Times New Roman" w:cs="Times New Roman"/>
          <w:sz w:val="24"/>
          <w:szCs w:val="24"/>
        </w:rPr>
        <w:t>., 15, 337</w:t>
      </w:r>
      <w:r w:rsidR="00C4429E">
        <w:rPr>
          <w:rFonts w:ascii="Times New Roman" w:hAnsi="Times New Roman" w:cs="Times New Roman"/>
          <w:sz w:val="24"/>
          <w:szCs w:val="24"/>
        </w:rPr>
        <w:t>-</w:t>
      </w:r>
      <w:r w:rsidRPr="005B4A93">
        <w:rPr>
          <w:rFonts w:ascii="Times New Roman" w:hAnsi="Times New Roman" w:cs="Times New Roman"/>
          <w:sz w:val="24"/>
          <w:szCs w:val="24"/>
        </w:rPr>
        <w:t>343.</w:t>
      </w:r>
    </w:p>
    <w:p w14:paraId="3AC2ADE3" w14:textId="5CDACED8" w:rsidR="00003577"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lastRenderedPageBreak/>
        <w:t xml:space="preserve">Madhu, D. M., Sinha, D., Singh, K., Kumari, T., Singh, R., Kumari, S., &amp; Ahmad, N. (2023). Achieving Sustainable Development Goal by empowering women through mulberry silk production in Karnataka, India. </w:t>
      </w:r>
      <w:r w:rsidRPr="00A013F6">
        <w:rPr>
          <w:rFonts w:ascii="Times New Roman" w:hAnsi="Times New Roman" w:cs="Times New Roman"/>
          <w:i/>
          <w:iCs/>
          <w:sz w:val="24"/>
          <w:szCs w:val="24"/>
        </w:rPr>
        <w:t>AATCC Rev. J.</w:t>
      </w:r>
      <w:r w:rsidRPr="00E16A3E">
        <w:rPr>
          <w:rFonts w:ascii="Times New Roman" w:hAnsi="Times New Roman" w:cs="Times New Roman"/>
          <w:sz w:val="24"/>
          <w:szCs w:val="24"/>
        </w:rPr>
        <w:t>, 1(6), 235</w:t>
      </w:r>
      <w:r w:rsidR="00D95CE3">
        <w:rPr>
          <w:rFonts w:ascii="Times New Roman" w:hAnsi="Times New Roman" w:cs="Times New Roman"/>
          <w:sz w:val="24"/>
          <w:szCs w:val="24"/>
        </w:rPr>
        <w:t>-</w:t>
      </w:r>
      <w:r w:rsidRPr="00E16A3E">
        <w:rPr>
          <w:rFonts w:ascii="Times New Roman" w:hAnsi="Times New Roman" w:cs="Times New Roman"/>
          <w:sz w:val="24"/>
          <w:szCs w:val="24"/>
        </w:rPr>
        <w:t xml:space="preserve">243. </w:t>
      </w:r>
      <w:hyperlink r:id="rId39" w:history="1">
        <w:r w:rsidRPr="001F0AAB">
          <w:rPr>
            <w:rStyle w:val="Hyperlink"/>
            <w:rFonts w:ascii="Times New Roman" w:hAnsi="Times New Roman" w:cs="Times New Roman"/>
            <w:sz w:val="24"/>
            <w:szCs w:val="24"/>
          </w:rPr>
          <w:t>https://doi.org/10.58321/AATCCReview.2023.11.01.01</w:t>
        </w:r>
      </w:hyperlink>
      <w:r>
        <w:rPr>
          <w:rFonts w:ascii="Times New Roman" w:hAnsi="Times New Roman" w:cs="Times New Roman"/>
          <w:sz w:val="24"/>
          <w:szCs w:val="24"/>
        </w:rPr>
        <w:t xml:space="preserve"> </w:t>
      </w:r>
    </w:p>
    <w:p w14:paraId="5995AF83" w14:textId="1A017AD7" w:rsidR="00003577" w:rsidRPr="006B22E2" w:rsidRDefault="00003577" w:rsidP="002D327B">
      <w:pPr>
        <w:ind w:left="720" w:hanging="720"/>
        <w:jc w:val="both"/>
        <w:rPr>
          <w:rFonts w:ascii="Times New Roman" w:hAnsi="Times New Roman" w:cs="Times New Roman"/>
          <w:sz w:val="24"/>
          <w:szCs w:val="24"/>
        </w:rPr>
      </w:pPr>
      <w:r w:rsidRPr="006B22E2">
        <w:rPr>
          <w:rFonts w:ascii="Times New Roman" w:hAnsi="Times New Roman" w:cs="Times New Roman"/>
          <w:sz w:val="24"/>
          <w:szCs w:val="24"/>
        </w:rPr>
        <w:t xml:space="preserve">Mala, P. H., </w:t>
      </w:r>
      <w:proofErr w:type="spellStart"/>
      <w:r w:rsidRPr="006B22E2">
        <w:rPr>
          <w:rFonts w:ascii="Times New Roman" w:hAnsi="Times New Roman" w:cs="Times New Roman"/>
          <w:sz w:val="24"/>
          <w:szCs w:val="24"/>
        </w:rPr>
        <w:t>Thrilekha</w:t>
      </w:r>
      <w:proofErr w:type="spellEnd"/>
      <w:r w:rsidRPr="006B22E2">
        <w:rPr>
          <w:rFonts w:ascii="Times New Roman" w:hAnsi="Times New Roman" w:cs="Times New Roman"/>
          <w:sz w:val="24"/>
          <w:szCs w:val="24"/>
        </w:rPr>
        <w:t xml:space="preserve">, D., Reddy, R. H., </w:t>
      </w:r>
      <w:proofErr w:type="spellStart"/>
      <w:r w:rsidRPr="006B22E2">
        <w:rPr>
          <w:rFonts w:ascii="Times New Roman" w:hAnsi="Times New Roman" w:cs="Times New Roman"/>
          <w:sz w:val="24"/>
          <w:szCs w:val="24"/>
        </w:rPr>
        <w:t>Gulabrao</w:t>
      </w:r>
      <w:proofErr w:type="spellEnd"/>
      <w:r w:rsidRPr="006B22E2">
        <w:rPr>
          <w:rFonts w:ascii="Times New Roman" w:hAnsi="Times New Roman" w:cs="Times New Roman"/>
          <w:sz w:val="24"/>
          <w:szCs w:val="24"/>
        </w:rPr>
        <w:t xml:space="preserve">, D. P., Shree, D., &amp; Karan, S. (2024). The socioeconomic impact of sericulture on rural development. </w:t>
      </w:r>
      <w:r w:rsidRPr="00A013F6">
        <w:rPr>
          <w:rFonts w:ascii="Times New Roman" w:hAnsi="Times New Roman" w:cs="Times New Roman"/>
          <w:i/>
          <w:iCs/>
          <w:sz w:val="24"/>
          <w:szCs w:val="24"/>
        </w:rPr>
        <w:t>Int. J. Agric. Ext. Soc. Dev</w:t>
      </w:r>
      <w:r w:rsidRPr="006B22E2">
        <w:rPr>
          <w:rFonts w:ascii="Times New Roman" w:hAnsi="Times New Roman" w:cs="Times New Roman"/>
          <w:sz w:val="24"/>
          <w:szCs w:val="24"/>
        </w:rPr>
        <w:t>., 7(8), 631</w:t>
      </w:r>
      <w:r w:rsidR="00112818">
        <w:rPr>
          <w:rFonts w:ascii="Times New Roman" w:hAnsi="Times New Roman" w:cs="Times New Roman"/>
          <w:sz w:val="24"/>
          <w:szCs w:val="24"/>
        </w:rPr>
        <w:t>-</w:t>
      </w:r>
      <w:r w:rsidRPr="006B22E2">
        <w:rPr>
          <w:rFonts w:ascii="Times New Roman" w:hAnsi="Times New Roman" w:cs="Times New Roman"/>
          <w:sz w:val="24"/>
          <w:szCs w:val="24"/>
        </w:rPr>
        <w:t xml:space="preserve">636. </w:t>
      </w:r>
      <w:hyperlink r:id="rId40" w:history="1">
        <w:r w:rsidRPr="001F0AAB">
          <w:rPr>
            <w:rStyle w:val="Hyperlink"/>
            <w:rFonts w:ascii="Times New Roman" w:hAnsi="Times New Roman" w:cs="Times New Roman"/>
            <w:sz w:val="24"/>
            <w:szCs w:val="24"/>
          </w:rPr>
          <w:t>https://doi.org/10.33545/26180723.2024.v7.i8i.1003</w:t>
        </w:r>
      </w:hyperlink>
      <w:r>
        <w:rPr>
          <w:rFonts w:ascii="Times New Roman" w:hAnsi="Times New Roman" w:cs="Times New Roman"/>
          <w:sz w:val="24"/>
          <w:szCs w:val="24"/>
        </w:rPr>
        <w:t xml:space="preserve"> </w:t>
      </w:r>
    </w:p>
    <w:p w14:paraId="5E7B0A75" w14:textId="38430E40"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Meena, K., Srivastava, R., Kumar, J., Sharma, A., Singh, M., &amp; Singh, N. (2025). Comparative study of dry direct seeded and transplanted rice in the eastern part of Uttar Pradesh, India. </w:t>
      </w:r>
      <w:r w:rsidRPr="00A013F6">
        <w:rPr>
          <w:rFonts w:ascii="Times New Roman" w:hAnsi="Times New Roman" w:cs="Times New Roman"/>
          <w:i/>
          <w:iCs/>
          <w:sz w:val="24"/>
          <w:szCs w:val="24"/>
        </w:rPr>
        <w:t>J. Exp. Agric. Int.</w:t>
      </w:r>
      <w:r w:rsidRPr="00E16A3E">
        <w:rPr>
          <w:rFonts w:ascii="Times New Roman" w:hAnsi="Times New Roman" w:cs="Times New Roman"/>
          <w:sz w:val="24"/>
          <w:szCs w:val="24"/>
        </w:rPr>
        <w:t>, 47(3), 196</w:t>
      </w:r>
      <w:r w:rsidR="00A31221">
        <w:rPr>
          <w:rFonts w:ascii="Times New Roman" w:hAnsi="Times New Roman" w:cs="Times New Roman"/>
          <w:sz w:val="24"/>
          <w:szCs w:val="24"/>
        </w:rPr>
        <w:t>-</w:t>
      </w:r>
      <w:r w:rsidRPr="00E16A3E">
        <w:rPr>
          <w:rFonts w:ascii="Times New Roman" w:hAnsi="Times New Roman" w:cs="Times New Roman"/>
          <w:sz w:val="24"/>
          <w:szCs w:val="24"/>
        </w:rPr>
        <w:t xml:space="preserve">203. </w:t>
      </w:r>
      <w:hyperlink r:id="rId41" w:history="1">
        <w:r w:rsidRPr="001F0AAB">
          <w:rPr>
            <w:rStyle w:val="Hyperlink"/>
            <w:rFonts w:ascii="Times New Roman" w:hAnsi="Times New Roman" w:cs="Times New Roman"/>
            <w:sz w:val="24"/>
            <w:szCs w:val="24"/>
          </w:rPr>
          <w:t>https://doi.org/10.9734/jeai/2025/v47i33328</w:t>
        </w:r>
      </w:hyperlink>
      <w:r>
        <w:rPr>
          <w:rFonts w:ascii="Times New Roman" w:hAnsi="Times New Roman" w:cs="Times New Roman"/>
          <w:sz w:val="24"/>
          <w:szCs w:val="24"/>
        </w:rPr>
        <w:t xml:space="preserve"> </w:t>
      </w:r>
    </w:p>
    <w:p w14:paraId="314D0A7D" w14:textId="62FCDCF0" w:rsidR="00003577" w:rsidRPr="001965E0" w:rsidRDefault="00003577" w:rsidP="002D327B">
      <w:pPr>
        <w:ind w:left="720" w:hanging="720"/>
        <w:jc w:val="both"/>
        <w:rPr>
          <w:rFonts w:ascii="Times New Roman" w:hAnsi="Times New Roman" w:cs="Times New Roman"/>
          <w:sz w:val="24"/>
          <w:szCs w:val="24"/>
        </w:rPr>
      </w:pPr>
      <w:r w:rsidRPr="001965E0">
        <w:rPr>
          <w:rFonts w:ascii="Times New Roman" w:hAnsi="Times New Roman" w:cs="Times New Roman"/>
          <w:sz w:val="24"/>
          <w:szCs w:val="24"/>
        </w:rPr>
        <w:t>NITI Aayog. (2021). Annual report 2020</w:t>
      </w:r>
      <w:r w:rsidR="00A31221">
        <w:rPr>
          <w:rFonts w:ascii="Times New Roman" w:hAnsi="Times New Roman" w:cs="Times New Roman"/>
          <w:sz w:val="24"/>
          <w:szCs w:val="24"/>
        </w:rPr>
        <w:t>-</w:t>
      </w:r>
      <w:r w:rsidRPr="001965E0">
        <w:rPr>
          <w:rFonts w:ascii="Times New Roman" w:hAnsi="Times New Roman" w:cs="Times New Roman"/>
          <w:sz w:val="24"/>
          <w:szCs w:val="24"/>
        </w:rPr>
        <w:t xml:space="preserve">2021. Government of India. </w:t>
      </w:r>
      <w:hyperlink r:id="rId42" w:history="1">
        <w:r w:rsidRPr="001F0AAB">
          <w:rPr>
            <w:rStyle w:val="Hyperlink"/>
            <w:rFonts w:ascii="Times New Roman" w:hAnsi="Times New Roman" w:cs="Times New Roman"/>
            <w:sz w:val="24"/>
            <w:szCs w:val="24"/>
          </w:rPr>
          <w:t>https://www.niti.gov.in</w:t>
        </w:r>
      </w:hyperlink>
      <w:r>
        <w:rPr>
          <w:rFonts w:ascii="Times New Roman" w:hAnsi="Times New Roman" w:cs="Times New Roman"/>
          <w:sz w:val="24"/>
          <w:szCs w:val="24"/>
        </w:rPr>
        <w:t xml:space="preserve"> </w:t>
      </w:r>
    </w:p>
    <w:p w14:paraId="73982B08" w14:textId="0EFB8D4F" w:rsidR="00003577" w:rsidRPr="006B22E2" w:rsidRDefault="00003577" w:rsidP="002D327B">
      <w:pPr>
        <w:ind w:left="720" w:hanging="720"/>
        <w:jc w:val="both"/>
        <w:rPr>
          <w:rFonts w:ascii="Times New Roman" w:hAnsi="Times New Roman" w:cs="Times New Roman"/>
          <w:sz w:val="24"/>
          <w:szCs w:val="24"/>
        </w:rPr>
      </w:pPr>
      <w:proofErr w:type="spellStart"/>
      <w:r w:rsidRPr="006B22E2">
        <w:rPr>
          <w:rFonts w:ascii="Times New Roman" w:hAnsi="Times New Roman" w:cs="Times New Roman"/>
          <w:sz w:val="24"/>
          <w:szCs w:val="24"/>
        </w:rPr>
        <w:t>Pangotra</w:t>
      </w:r>
      <w:proofErr w:type="spellEnd"/>
      <w:r w:rsidRPr="006B22E2">
        <w:rPr>
          <w:rFonts w:ascii="Times New Roman" w:hAnsi="Times New Roman" w:cs="Times New Roman"/>
          <w:sz w:val="24"/>
          <w:szCs w:val="24"/>
        </w:rPr>
        <w:t xml:space="preserve">, N. S., Bukhari, R., &amp; Singh, K. P. (2024). Current trends and developments in the sericulture industry. </w:t>
      </w:r>
      <w:r w:rsidRPr="00A013F6">
        <w:rPr>
          <w:rFonts w:ascii="Times New Roman" w:hAnsi="Times New Roman" w:cs="Times New Roman"/>
          <w:i/>
          <w:iCs/>
          <w:sz w:val="24"/>
          <w:szCs w:val="24"/>
        </w:rPr>
        <w:t xml:space="preserve">Int. J. </w:t>
      </w:r>
      <w:proofErr w:type="spellStart"/>
      <w:r w:rsidRPr="00A013F6">
        <w:rPr>
          <w:rFonts w:ascii="Times New Roman" w:hAnsi="Times New Roman" w:cs="Times New Roman"/>
          <w:i/>
          <w:iCs/>
          <w:sz w:val="24"/>
          <w:szCs w:val="24"/>
        </w:rPr>
        <w:t>Entomol</w:t>
      </w:r>
      <w:proofErr w:type="spellEnd"/>
      <w:r w:rsidRPr="00A013F6">
        <w:rPr>
          <w:rFonts w:ascii="Times New Roman" w:hAnsi="Times New Roman" w:cs="Times New Roman"/>
          <w:i/>
          <w:iCs/>
          <w:sz w:val="24"/>
          <w:szCs w:val="24"/>
        </w:rPr>
        <w:t>. Res</w:t>
      </w:r>
      <w:r w:rsidRPr="006B22E2">
        <w:rPr>
          <w:rFonts w:ascii="Times New Roman" w:hAnsi="Times New Roman" w:cs="Times New Roman"/>
          <w:sz w:val="24"/>
          <w:szCs w:val="24"/>
        </w:rPr>
        <w:t>., 9(7), 123</w:t>
      </w:r>
      <w:r w:rsidR="00A50DFC">
        <w:rPr>
          <w:rFonts w:ascii="Times New Roman" w:hAnsi="Times New Roman" w:cs="Times New Roman"/>
          <w:sz w:val="24"/>
          <w:szCs w:val="24"/>
        </w:rPr>
        <w:t>-</w:t>
      </w:r>
      <w:r w:rsidRPr="006B22E2">
        <w:rPr>
          <w:rFonts w:ascii="Times New Roman" w:hAnsi="Times New Roman" w:cs="Times New Roman"/>
          <w:sz w:val="24"/>
          <w:szCs w:val="24"/>
        </w:rPr>
        <w:t>130.</w:t>
      </w:r>
    </w:p>
    <w:p w14:paraId="2FB7D901" w14:textId="40B8EE27"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Ray, S. (2024). Involvement of women in sericulture in the area: Murshidabad, West Bengal, India. </w:t>
      </w:r>
      <w:r w:rsidRPr="00A013F6">
        <w:rPr>
          <w:rFonts w:ascii="Times New Roman" w:hAnsi="Times New Roman" w:cs="Times New Roman"/>
          <w:i/>
          <w:iCs/>
          <w:sz w:val="24"/>
          <w:szCs w:val="24"/>
        </w:rPr>
        <w:t xml:space="preserve">Int. J. </w:t>
      </w:r>
      <w:proofErr w:type="spellStart"/>
      <w:r w:rsidRPr="00A013F6">
        <w:rPr>
          <w:rFonts w:ascii="Times New Roman" w:hAnsi="Times New Roman" w:cs="Times New Roman"/>
          <w:i/>
          <w:iCs/>
          <w:sz w:val="24"/>
          <w:szCs w:val="24"/>
        </w:rPr>
        <w:t>Creat</w:t>
      </w:r>
      <w:proofErr w:type="spellEnd"/>
      <w:r w:rsidRPr="00A013F6">
        <w:rPr>
          <w:rFonts w:ascii="Times New Roman" w:hAnsi="Times New Roman" w:cs="Times New Roman"/>
          <w:i/>
          <w:iCs/>
          <w:sz w:val="24"/>
          <w:szCs w:val="24"/>
        </w:rPr>
        <w:t>. Res. Thoughts</w:t>
      </w:r>
      <w:r w:rsidRPr="00E16A3E">
        <w:rPr>
          <w:rFonts w:ascii="Times New Roman" w:hAnsi="Times New Roman" w:cs="Times New Roman"/>
          <w:sz w:val="24"/>
          <w:szCs w:val="24"/>
        </w:rPr>
        <w:t>, 12(2), 235</w:t>
      </w:r>
      <w:r w:rsidR="00C1484C">
        <w:rPr>
          <w:rFonts w:ascii="Times New Roman" w:hAnsi="Times New Roman" w:cs="Times New Roman"/>
          <w:sz w:val="24"/>
          <w:szCs w:val="24"/>
        </w:rPr>
        <w:t>-</w:t>
      </w:r>
      <w:r w:rsidRPr="00E16A3E">
        <w:rPr>
          <w:rFonts w:ascii="Times New Roman" w:hAnsi="Times New Roman" w:cs="Times New Roman"/>
          <w:sz w:val="24"/>
          <w:szCs w:val="24"/>
        </w:rPr>
        <w:t>247.</w:t>
      </w:r>
    </w:p>
    <w:p w14:paraId="3B0CC205" w14:textId="0B063371"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Reddy, Y. P., &amp; Kumar, U. A. (2022). Income generation in agriculture vs. sericulture: A farmer-level analysis in Anantapur district. </w:t>
      </w:r>
      <w:r w:rsidRPr="00A013F6">
        <w:rPr>
          <w:rFonts w:ascii="Times New Roman" w:hAnsi="Times New Roman" w:cs="Times New Roman"/>
          <w:i/>
          <w:iCs/>
          <w:sz w:val="24"/>
          <w:szCs w:val="24"/>
        </w:rPr>
        <w:t xml:space="preserve">Int. J. </w:t>
      </w:r>
      <w:proofErr w:type="spellStart"/>
      <w:r w:rsidRPr="00A013F6">
        <w:rPr>
          <w:rFonts w:ascii="Times New Roman" w:hAnsi="Times New Roman" w:cs="Times New Roman"/>
          <w:i/>
          <w:iCs/>
          <w:sz w:val="24"/>
          <w:szCs w:val="24"/>
        </w:rPr>
        <w:t>Creat</w:t>
      </w:r>
      <w:proofErr w:type="spellEnd"/>
      <w:r w:rsidRPr="00A013F6">
        <w:rPr>
          <w:rFonts w:ascii="Times New Roman" w:hAnsi="Times New Roman" w:cs="Times New Roman"/>
          <w:i/>
          <w:iCs/>
          <w:sz w:val="24"/>
          <w:szCs w:val="24"/>
        </w:rPr>
        <w:t>. Res. Thoughts</w:t>
      </w:r>
      <w:r w:rsidRPr="00E16A3E">
        <w:rPr>
          <w:rFonts w:ascii="Times New Roman" w:hAnsi="Times New Roman" w:cs="Times New Roman"/>
          <w:sz w:val="24"/>
          <w:szCs w:val="24"/>
        </w:rPr>
        <w:t>, 10(12), 898</w:t>
      </w:r>
      <w:r w:rsidR="000020BC">
        <w:rPr>
          <w:rFonts w:ascii="Times New Roman" w:hAnsi="Times New Roman" w:cs="Times New Roman"/>
          <w:sz w:val="24"/>
          <w:szCs w:val="24"/>
        </w:rPr>
        <w:t>-</w:t>
      </w:r>
      <w:r w:rsidRPr="00E16A3E">
        <w:rPr>
          <w:rFonts w:ascii="Times New Roman" w:hAnsi="Times New Roman" w:cs="Times New Roman"/>
          <w:sz w:val="24"/>
          <w:szCs w:val="24"/>
        </w:rPr>
        <w:t>903.</w:t>
      </w:r>
    </w:p>
    <w:p w14:paraId="737C1EAB" w14:textId="7F3308BF"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Roy, P., &amp; Sarkar, R. (2015). Work participation and income generation from sericulture: A case study of </w:t>
      </w:r>
      <w:proofErr w:type="spellStart"/>
      <w:r w:rsidRPr="00E16A3E">
        <w:rPr>
          <w:rFonts w:ascii="Times New Roman" w:hAnsi="Times New Roman" w:cs="Times New Roman"/>
          <w:sz w:val="24"/>
          <w:szCs w:val="24"/>
        </w:rPr>
        <w:t>Alomtola</w:t>
      </w:r>
      <w:proofErr w:type="spellEnd"/>
      <w:r w:rsidRPr="00E16A3E">
        <w:rPr>
          <w:rFonts w:ascii="Times New Roman" w:hAnsi="Times New Roman" w:cs="Times New Roman"/>
          <w:sz w:val="24"/>
          <w:szCs w:val="24"/>
        </w:rPr>
        <w:t xml:space="preserve"> village of </w:t>
      </w:r>
      <w:proofErr w:type="spellStart"/>
      <w:r w:rsidRPr="00E16A3E">
        <w:rPr>
          <w:rFonts w:ascii="Times New Roman" w:hAnsi="Times New Roman" w:cs="Times New Roman"/>
          <w:sz w:val="24"/>
          <w:szCs w:val="24"/>
        </w:rPr>
        <w:t>Kaliachak</w:t>
      </w:r>
      <w:proofErr w:type="spellEnd"/>
      <w:r w:rsidRPr="00E16A3E">
        <w:rPr>
          <w:rFonts w:ascii="Times New Roman" w:hAnsi="Times New Roman" w:cs="Times New Roman"/>
          <w:sz w:val="24"/>
          <w:szCs w:val="24"/>
        </w:rPr>
        <w:t xml:space="preserve">-II block in Malda district, West Bengal. </w:t>
      </w:r>
      <w:r w:rsidRPr="00A013F6">
        <w:rPr>
          <w:rFonts w:ascii="Times New Roman" w:hAnsi="Times New Roman" w:cs="Times New Roman"/>
          <w:i/>
          <w:iCs/>
          <w:sz w:val="24"/>
          <w:szCs w:val="24"/>
        </w:rPr>
        <w:t xml:space="preserve">Soc. Econ. </w:t>
      </w:r>
      <w:proofErr w:type="spellStart"/>
      <w:r w:rsidRPr="00A013F6">
        <w:rPr>
          <w:rFonts w:ascii="Times New Roman" w:hAnsi="Times New Roman" w:cs="Times New Roman"/>
          <w:i/>
          <w:iCs/>
          <w:sz w:val="24"/>
          <w:szCs w:val="24"/>
        </w:rPr>
        <w:t>Geogr</w:t>
      </w:r>
      <w:proofErr w:type="spellEnd"/>
      <w:r w:rsidRPr="00E16A3E">
        <w:rPr>
          <w:rFonts w:ascii="Times New Roman" w:hAnsi="Times New Roman" w:cs="Times New Roman"/>
          <w:sz w:val="24"/>
          <w:szCs w:val="24"/>
        </w:rPr>
        <w:t>., 1(1), 31</w:t>
      </w:r>
      <w:r w:rsidR="000E0F8C">
        <w:rPr>
          <w:rFonts w:ascii="Times New Roman" w:hAnsi="Times New Roman" w:cs="Times New Roman"/>
          <w:sz w:val="24"/>
          <w:szCs w:val="24"/>
        </w:rPr>
        <w:t>-</w:t>
      </w:r>
      <w:r w:rsidRPr="00E16A3E">
        <w:rPr>
          <w:rFonts w:ascii="Times New Roman" w:hAnsi="Times New Roman" w:cs="Times New Roman"/>
          <w:sz w:val="24"/>
          <w:szCs w:val="24"/>
        </w:rPr>
        <w:t>36.</w:t>
      </w:r>
    </w:p>
    <w:p w14:paraId="7BB172B0" w14:textId="7E51A07E" w:rsidR="00003577" w:rsidRDefault="00003577" w:rsidP="002D327B">
      <w:pPr>
        <w:ind w:left="720" w:hanging="720"/>
        <w:jc w:val="both"/>
        <w:rPr>
          <w:rFonts w:ascii="Times New Roman" w:hAnsi="Times New Roman" w:cs="Times New Roman"/>
          <w:sz w:val="24"/>
          <w:szCs w:val="24"/>
        </w:rPr>
      </w:pPr>
      <w:r w:rsidRPr="001965E0">
        <w:rPr>
          <w:rFonts w:ascii="Times New Roman" w:hAnsi="Times New Roman" w:cs="Times New Roman"/>
          <w:sz w:val="24"/>
          <w:szCs w:val="24"/>
        </w:rPr>
        <w:t xml:space="preserve">Sarkar, K., Majumdar, M., &amp; Ghosh, A. (2017). Critical analysis on role of women in sericulture industry. </w:t>
      </w:r>
      <w:r w:rsidRPr="00A013F6">
        <w:rPr>
          <w:rFonts w:ascii="Times New Roman" w:hAnsi="Times New Roman" w:cs="Times New Roman"/>
          <w:i/>
          <w:iCs/>
          <w:sz w:val="24"/>
          <w:szCs w:val="24"/>
        </w:rPr>
        <w:t>Int. J. Social Sci</w:t>
      </w:r>
      <w:r w:rsidRPr="001965E0">
        <w:rPr>
          <w:rFonts w:ascii="Times New Roman" w:hAnsi="Times New Roman" w:cs="Times New Roman"/>
          <w:sz w:val="24"/>
          <w:szCs w:val="24"/>
        </w:rPr>
        <w:t>., 6(3), 211</w:t>
      </w:r>
      <w:r w:rsidR="003A665B">
        <w:rPr>
          <w:rFonts w:ascii="Times New Roman" w:hAnsi="Times New Roman" w:cs="Times New Roman"/>
          <w:sz w:val="24"/>
          <w:szCs w:val="24"/>
        </w:rPr>
        <w:t>-</w:t>
      </w:r>
      <w:r w:rsidRPr="001965E0">
        <w:rPr>
          <w:rFonts w:ascii="Times New Roman" w:hAnsi="Times New Roman" w:cs="Times New Roman"/>
          <w:sz w:val="24"/>
          <w:szCs w:val="24"/>
        </w:rPr>
        <w:t>222.</w:t>
      </w:r>
    </w:p>
    <w:p w14:paraId="6189D1C8" w14:textId="1B5DE8E7"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Singh, A., &amp; Patel, N. (2021). The role of sericulture in sustainable rural development. </w:t>
      </w:r>
      <w:r w:rsidRPr="00A013F6">
        <w:rPr>
          <w:rFonts w:ascii="Times New Roman" w:hAnsi="Times New Roman" w:cs="Times New Roman"/>
          <w:i/>
          <w:iCs/>
          <w:sz w:val="24"/>
          <w:szCs w:val="24"/>
        </w:rPr>
        <w:t>J. Sustain. Agric.</w:t>
      </w:r>
      <w:r w:rsidRPr="00E16A3E">
        <w:rPr>
          <w:rFonts w:ascii="Times New Roman" w:hAnsi="Times New Roman" w:cs="Times New Roman"/>
          <w:sz w:val="24"/>
          <w:szCs w:val="24"/>
        </w:rPr>
        <w:t>, 18(2), 145</w:t>
      </w:r>
      <w:r w:rsidR="00C85D1E">
        <w:rPr>
          <w:rFonts w:ascii="Times New Roman" w:hAnsi="Times New Roman" w:cs="Times New Roman"/>
          <w:sz w:val="24"/>
          <w:szCs w:val="24"/>
        </w:rPr>
        <w:t>-</w:t>
      </w:r>
      <w:r w:rsidRPr="00E16A3E">
        <w:rPr>
          <w:rFonts w:ascii="Times New Roman" w:hAnsi="Times New Roman" w:cs="Times New Roman"/>
          <w:sz w:val="24"/>
          <w:szCs w:val="24"/>
        </w:rPr>
        <w:t>160.</w:t>
      </w:r>
    </w:p>
    <w:p w14:paraId="7F41CBA1" w14:textId="4A8BA8AB" w:rsidR="00003577" w:rsidRPr="005B4A93" w:rsidRDefault="00003577" w:rsidP="002D327B">
      <w:pPr>
        <w:ind w:left="720" w:hanging="720"/>
        <w:jc w:val="both"/>
        <w:rPr>
          <w:rFonts w:ascii="Times New Roman" w:hAnsi="Times New Roman" w:cs="Times New Roman"/>
          <w:sz w:val="24"/>
          <w:szCs w:val="24"/>
        </w:rPr>
      </w:pPr>
      <w:r w:rsidRPr="005B4A93">
        <w:rPr>
          <w:rFonts w:ascii="Times New Roman" w:hAnsi="Times New Roman" w:cs="Times New Roman"/>
          <w:sz w:val="24"/>
          <w:szCs w:val="24"/>
        </w:rPr>
        <w:t xml:space="preserve">Srivastava, L. K., &amp; Maurya, M. K. (2025). Economic analysis of sugarcane production in Sitapur district of Uttar Pradesh. </w:t>
      </w:r>
      <w:r w:rsidRPr="00A013F6">
        <w:rPr>
          <w:rFonts w:ascii="Times New Roman" w:hAnsi="Times New Roman" w:cs="Times New Roman"/>
          <w:i/>
          <w:iCs/>
          <w:sz w:val="24"/>
          <w:szCs w:val="24"/>
        </w:rPr>
        <w:t>Int. J. Agric. Ext. Soc. Dev.</w:t>
      </w:r>
      <w:r w:rsidRPr="005B4A93">
        <w:rPr>
          <w:rFonts w:ascii="Times New Roman" w:hAnsi="Times New Roman" w:cs="Times New Roman"/>
          <w:sz w:val="24"/>
          <w:szCs w:val="24"/>
        </w:rPr>
        <w:t>, 8(4), 454</w:t>
      </w:r>
      <w:r w:rsidR="00680A7B">
        <w:rPr>
          <w:rFonts w:ascii="Times New Roman" w:hAnsi="Times New Roman" w:cs="Times New Roman"/>
          <w:sz w:val="24"/>
          <w:szCs w:val="24"/>
        </w:rPr>
        <w:t>-</w:t>
      </w:r>
      <w:r w:rsidRPr="005B4A93">
        <w:rPr>
          <w:rFonts w:ascii="Times New Roman" w:hAnsi="Times New Roman" w:cs="Times New Roman"/>
          <w:sz w:val="24"/>
          <w:szCs w:val="24"/>
        </w:rPr>
        <w:t xml:space="preserve">457. </w:t>
      </w:r>
      <w:hyperlink r:id="rId43" w:history="1">
        <w:r w:rsidRPr="001F0AAB">
          <w:rPr>
            <w:rStyle w:val="Hyperlink"/>
            <w:rFonts w:ascii="Times New Roman" w:hAnsi="Times New Roman" w:cs="Times New Roman"/>
            <w:sz w:val="24"/>
            <w:szCs w:val="24"/>
          </w:rPr>
          <w:t>https://doi.org/10.33545/26180723.2025.v8.i4g.1811</w:t>
        </w:r>
      </w:hyperlink>
      <w:r>
        <w:rPr>
          <w:rFonts w:ascii="Times New Roman" w:hAnsi="Times New Roman" w:cs="Times New Roman"/>
          <w:sz w:val="24"/>
          <w:szCs w:val="24"/>
        </w:rPr>
        <w:t xml:space="preserve"> </w:t>
      </w:r>
    </w:p>
    <w:p w14:paraId="1A2DE7DC" w14:textId="6911D20C"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Sujatha, B., Prasad, M. V., &amp; Reddy, P. L. (2025). Women empowerment through sericulture: A pathway for sustainable employment. </w:t>
      </w:r>
      <w:r w:rsidRPr="00A013F6">
        <w:rPr>
          <w:rFonts w:ascii="Times New Roman" w:hAnsi="Times New Roman" w:cs="Times New Roman"/>
          <w:i/>
          <w:iCs/>
          <w:sz w:val="24"/>
          <w:szCs w:val="24"/>
        </w:rPr>
        <w:t xml:space="preserve">J. Emerg. Technol. </w:t>
      </w:r>
      <w:proofErr w:type="spellStart"/>
      <w:r w:rsidRPr="00A013F6">
        <w:rPr>
          <w:rFonts w:ascii="Times New Roman" w:hAnsi="Times New Roman" w:cs="Times New Roman"/>
          <w:i/>
          <w:iCs/>
          <w:sz w:val="24"/>
          <w:szCs w:val="24"/>
        </w:rPr>
        <w:t>Innov</w:t>
      </w:r>
      <w:proofErr w:type="spellEnd"/>
      <w:r w:rsidRPr="00A013F6">
        <w:rPr>
          <w:rFonts w:ascii="Times New Roman" w:hAnsi="Times New Roman" w:cs="Times New Roman"/>
          <w:i/>
          <w:iCs/>
          <w:sz w:val="24"/>
          <w:szCs w:val="24"/>
        </w:rPr>
        <w:t>. Res</w:t>
      </w:r>
      <w:r w:rsidRPr="00E16A3E">
        <w:rPr>
          <w:rFonts w:ascii="Times New Roman" w:hAnsi="Times New Roman" w:cs="Times New Roman"/>
          <w:sz w:val="24"/>
          <w:szCs w:val="24"/>
        </w:rPr>
        <w:t>., 12(7), 425</w:t>
      </w:r>
      <w:r w:rsidR="00C20DC4">
        <w:rPr>
          <w:rFonts w:ascii="Times New Roman" w:hAnsi="Times New Roman" w:cs="Times New Roman"/>
          <w:sz w:val="24"/>
          <w:szCs w:val="24"/>
        </w:rPr>
        <w:t>-</w:t>
      </w:r>
      <w:r w:rsidRPr="00E16A3E">
        <w:rPr>
          <w:rFonts w:ascii="Times New Roman" w:hAnsi="Times New Roman" w:cs="Times New Roman"/>
          <w:sz w:val="24"/>
          <w:szCs w:val="24"/>
        </w:rPr>
        <w:t>434.</w:t>
      </w:r>
    </w:p>
    <w:p w14:paraId="6E24ACE0" w14:textId="77777777" w:rsidR="00003577" w:rsidRPr="005B4A93" w:rsidRDefault="00003577" w:rsidP="002D327B">
      <w:pPr>
        <w:ind w:left="720" w:hanging="720"/>
        <w:jc w:val="both"/>
        <w:rPr>
          <w:rFonts w:ascii="Times New Roman" w:hAnsi="Times New Roman" w:cs="Times New Roman"/>
          <w:sz w:val="24"/>
          <w:szCs w:val="24"/>
        </w:rPr>
      </w:pPr>
      <w:r w:rsidRPr="005B4A93">
        <w:rPr>
          <w:rFonts w:ascii="Times New Roman" w:hAnsi="Times New Roman" w:cs="Times New Roman"/>
          <w:sz w:val="24"/>
          <w:szCs w:val="24"/>
        </w:rPr>
        <w:t xml:space="preserve">Tiwari, A. K. (2022). Assessing the real productivity of organic farming systems in contemporary agriculture. </w:t>
      </w:r>
      <w:r w:rsidRPr="00A013F6">
        <w:rPr>
          <w:rFonts w:ascii="Times New Roman" w:hAnsi="Times New Roman" w:cs="Times New Roman"/>
          <w:i/>
          <w:iCs/>
          <w:sz w:val="24"/>
          <w:szCs w:val="24"/>
        </w:rPr>
        <w:t>Plant Sci. Arch</w:t>
      </w:r>
      <w:r w:rsidRPr="005B4A93">
        <w:rPr>
          <w:rFonts w:ascii="Times New Roman" w:hAnsi="Times New Roman" w:cs="Times New Roman"/>
          <w:sz w:val="24"/>
          <w:szCs w:val="24"/>
        </w:rPr>
        <w:t xml:space="preserve">., 7(4), 01. </w:t>
      </w:r>
      <w:hyperlink r:id="rId44" w:history="1">
        <w:r w:rsidRPr="001F0AAB">
          <w:rPr>
            <w:rStyle w:val="Hyperlink"/>
            <w:rFonts w:ascii="Times New Roman" w:hAnsi="Times New Roman" w:cs="Times New Roman"/>
            <w:sz w:val="24"/>
            <w:szCs w:val="24"/>
          </w:rPr>
          <w:t>https://doi.org/10.51470/PSA.2022.7.4.01</w:t>
        </w:r>
      </w:hyperlink>
      <w:r>
        <w:rPr>
          <w:rFonts w:ascii="Times New Roman" w:hAnsi="Times New Roman" w:cs="Times New Roman"/>
          <w:sz w:val="24"/>
          <w:szCs w:val="24"/>
        </w:rPr>
        <w:t xml:space="preserve"> </w:t>
      </w:r>
    </w:p>
    <w:p w14:paraId="1008F1EF" w14:textId="025FC084" w:rsidR="00003577" w:rsidRPr="001965E0" w:rsidRDefault="00003577" w:rsidP="002D327B">
      <w:pPr>
        <w:ind w:left="720" w:hanging="720"/>
        <w:jc w:val="both"/>
        <w:rPr>
          <w:rFonts w:ascii="Times New Roman" w:hAnsi="Times New Roman" w:cs="Times New Roman"/>
          <w:sz w:val="24"/>
          <w:szCs w:val="24"/>
        </w:rPr>
      </w:pPr>
      <w:r w:rsidRPr="001965E0">
        <w:rPr>
          <w:rFonts w:ascii="Times New Roman" w:hAnsi="Times New Roman" w:cs="Times New Roman"/>
          <w:sz w:val="24"/>
          <w:szCs w:val="24"/>
        </w:rPr>
        <w:t xml:space="preserve">Tiwari, A., &amp; Joshi, S. (2019). Sericulture as a tool for rural economic development: Insights from Nepal. </w:t>
      </w:r>
      <w:r w:rsidRPr="00A013F6">
        <w:rPr>
          <w:rFonts w:ascii="Times New Roman" w:hAnsi="Times New Roman" w:cs="Times New Roman"/>
          <w:i/>
          <w:iCs/>
          <w:sz w:val="24"/>
          <w:szCs w:val="24"/>
        </w:rPr>
        <w:t>S. Asian J. Dev. Stud.,</w:t>
      </w:r>
      <w:r w:rsidRPr="001965E0">
        <w:rPr>
          <w:rFonts w:ascii="Times New Roman" w:hAnsi="Times New Roman" w:cs="Times New Roman"/>
          <w:sz w:val="24"/>
          <w:szCs w:val="24"/>
        </w:rPr>
        <w:t xml:space="preserve"> 5(3), 183</w:t>
      </w:r>
      <w:r w:rsidR="00000A19">
        <w:rPr>
          <w:rFonts w:ascii="Times New Roman" w:hAnsi="Times New Roman" w:cs="Times New Roman"/>
          <w:sz w:val="24"/>
          <w:szCs w:val="24"/>
        </w:rPr>
        <w:t>-</w:t>
      </w:r>
      <w:r w:rsidRPr="001965E0">
        <w:rPr>
          <w:rFonts w:ascii="Times New Roman" w:hAnsi="Times New Roman" w:cs="Times New Roman"/>
          <w:sz w:val="24"/>
          <w:szCs w:val="24"/>
        </w:rPr>
        <w:t xml:space="preserve">199. </w:t>
      </w:r>
      <w:hyperlink r:id="rId45" w:history="1">
        <w:r w:rsidRPr="001F0AAB">
          <w:rPr>
            <w:rStyle w:val="Hyperlink"/>
            <w:rFonts w:ascii="Times New Roman" w:hAnsi="Times New Roman" w:cs="Times New Roman"/>
            <w:sz w:val="24"/>
            <w:szCs w:val="24"/>
          </w:rPr>
          <w:t>https://doi.org/10.1080/09728464.2019.1674080</w:t>
        </w:r>
      </w:hyperlink>
      <w:r>
        <w:rPr>
          <w:rFonts w:ascii="Times New Roman" w:hAnsi="Times New Roman" w:cs="Times New Roman"/>
          <w:sz w:val="24"/>
          <w:szCs w:val="24"/>
        </w:rPr>
        <w:t xml:space="preserve"> </w:t>
      </w:r>
    </w:p>
    <w:p w14:paraId="4236084F" w14:textId="2333741C" w:rsidR="00003577" w:rsidRPr="005B4A93" w:rsidRDefault="00003577" w:rsidP="002D327B">
      <w:pPr>
        <w:ind w:left="720" w:hanging="720"/>
        <w:jc w:val="both"/>
        <w:rPr>
          <w:rFonts w:ascii="Times New Roman" w:hAnsi="Times New Roman" w:cs="Times New Roman"/>
          <w:sz w:val="24"/>
          <w:szCs w:val="24"/>
        </w:rPr>
      </w:pPr>
      <w:r w:rsidRPr="005B4A93">
        <w:rPr>
          <w:rFonts w:ascii="Times New Roman" w:hAnsi="Times New Roman" w:cs="Times New Roman"/>
          <w:sz w:val="24"/>
          <w:szCs w:val="24"/>
        </w:rPr>
        <w:t xml:space="preserve">Yoon, Y., &amp; Lee, M. (2018). Community-based sericulture projects in rural Korea. </w:t>
      </w:r>
      <w:r w:rsidRPr="00A013F6">
        <w:rPr>
          <w:rFonts w:ascii="Times New Roman" w:hAnsi="Times New Roman" w:cs="Times New Roman"/>
          <w:i/>
          <w:iCs/>
          <w:sz w:val="24"/>
          <w:szCs w:val="24"/>
        </w:rPr>
        <w:t>Asian J. Soc. Sci</w:t>
      </w:r>
      <w:r w:rsidRPr="005B4A93">
        <w:rPr>
          <w:rFonts w:ascii="Times New Roman" w:hAnsi="Times New Roman" w:cs="Times New Roman"/>
          <w:sz w:val="24"/>
          <w:szCs w:val="24"/>
        </w:rPr>
        <w:t>., 32(2), 245</w:t>
      </w:r>
      <w:r w:rsidR="00CA3507">
        <w:rPr>
          <w:rFonts w:ascii="Times New Roman" w:hAnsi="Times New Roman" w:cs="Times New Roman"/>
          <w:sz w:val="24"/>
          <w:szCs w:val="24"/>
        </w:rPr>
        <w:t>-</w:t>
      </w:r>
      <w:r w:rsidRPr="005B4A93">
        <w:rPr>
          <w:rFonts w:ascii="Times New Roman" w:hAnsi="Times New Roman" w:cs="Times New Roman"/>
          <w:sz w:val="24"/>
          <w:szCs w:val="24"/>
        </w:rPr>
        <w:t xml:space="preserve">260. </w:t>
      </w:r>
      <w:hyperlink r:id="rId46" w:history="1">
        <w:r w:rsidRPr="001F0AAB">
          <w:rPr>
            <w:rStyle w:val="Hyperlink"/>
            <w:rFonts w:ascii="Times New Roman" w:hAnsi="Times New Roman" w:cs="Times New Roman"/>
            <w:sz w:val="24"/>
            <w:szCs w:val="24"/>
          </w:rPr>
          <w:t>https://doi.org/10.1163/15685314-12341455</w:t>
        </w:r>
      </w:hyperlink>
      <w:r>
        <w:rPr>
          <w:rFonts w:ascii="Times New Roman" w:hAnsi="Times New Roman" w:cs="Times New Roman"/>
          <w:sz w:val="24"/>
          <w:szCs w:val="24"/>
        </w:rPr>
        <w:t xml:space="preserve"> </w:t>
      </w:r>
    </w:p>
    <w:p w14:paraId="7A2AC011" w14:textId="1C11BC52" w:rsidR="00190C63" w:rsidRPr="00190C63" w:rsidRDefault="00190C63" w:rsidP="005109D8">
      <w:pPr>
        <w:ind w:left="720"/>
        <w:jc w:val="both"/>
        <w:rPr>
          <w:rFonts w:ascii="Times New Roman" w:hAnsi="Times New Roman" w:cs="Times New Roman"/>
          <w:sz w:val="24"/>
          <w:szCs w:val="24"/>
        </w:rPr>
      </w:pPr>
    </w:p>
    <w:sectPr w:rsidR="00190C63" w:rsidRPr="00190C63">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ilene Anonuevo" w:date="2025-08-31T08:45:00Z" w:initials="AA">
    <w:p w14:paraId="514D283A" w14:textId="77777777" w:rsidR="00E64EF8" w:rsidRDefault="00E64EF8" w:rsidP="00E64EF8">
      <w:pPr>
        <w:pStyle w:val="CommentText"/>
      </w:pPr>
      <w:r>
        <w:rPr>
          <w:rStyle w:val="CommentReference"/>
        </w:rPr>
        <w:annotationRef/>
      </w:r>
      <w:r>
        <w:rPr>
          <w:lang w:val="en-US"/>
        </w:rPr>
        <w:t>You can include here some significant values.</w:t>
      </w:r>
    </w:p>
    <w:p w14:paraId="180D1622" w14:textId="77777777" w:rsidR="00E64EF8" w:rsidRDefault="00E64EF8" w:rsidP="00E64EF8">
      <w:pPr>
        <w:pStyle w:val="CommentText"/>
      </w:pPr>
      <w:r>
        <w:rPr>
          <w:lang w:val="en-US"/>
        </w:rPr>
        <w:t>Also include for other researchers  who wanted to explore sericulture in their own places, community or country</w:t>
      </w:r>
    </w:p>
    <w:p w14:paraId="22148DDD" w14:textId="77777777" w:rsidR="00E64EF8" w:rsidRDefault="00E64EF8" w:rsidP="00E64EF8">
      <w:pPr>
        <w:pStyle w:val="CommentText"/>
      </w:pPr>
      <w:r>
        <w:rPr>
          <w:lang w:val="en-US"/>
        </w:rPr>
        <w:t>Congrats</w:t>
      </w:r>
    </w:p>
  </w:comment>
  <w:comment w:id="1" w:author="Ailene Anonuevo" w:date="2025-08-31T08:46:00Z" w:initials="AA">
    <w:p w14:paraId="15111ADF" w14:textId="77777777" w:rsidR="00E64EF8" w:rsidRDefault="00E64EF8" w:rsidP="00E64EF8">
      <w:pPr>
        <w:pStyle w:val="CommentText"/>
      </w:pPr>
      <w:r>
        <w:rPr>
          <w:rStyle w:val="CommentReference"/>
        </w:rPr>
        <w:annotationRef/>
      </w:r>
      <w:r>
        <w:rPr>
          <w:lang w:val="en-US"/>
        </w:rPr>
        <w:t>A comprehensive write-ups that guides the readers into your journey...Congrats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148DDD" w15:done="0"/>
  <w15:commentEx w15:paraId="15111A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0DB03B" w16cex:dateUtc="2025-08-31T00:45:00Z"/>
  <w16cex:commentExtensible w16cex:durableId="75C3C9B8" w16cex:dateUtc="2025-08-31T0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148DDD" w16cid:durableId="170DB03B"/>
  <w16cid:commentId w16cid:paraId="15111ADF" w16cid:durableId="75C3C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2EDE3" w14:textId="77777777" w:rsidR="009A3C48" w:rsidRDefault="009A3C48" w:rsidP="00933D73">
      <w:pPr>
        <w:spacing w:after="0" w:line="240" w:lineRule="auto"/>
      </w:pPr>
      <w:r>
        <w:separator/>
      </w:r>
    </w:p>
  </w:endnote>
  <w:endnote w:type="continuationSeparator" w:id="0">
    <w:p w14:paraId="77734C69" w14:textId="77777777" w:rsidR="009A3C48" w:rsidRDefault="009A3C48" w:rsidP="00933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E98C" w14:textId="77777777" w:rsidR="00933D73" w:rsidRDefault="00933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333C" w14:textId="77777777" w:rsidR="00933D73" w:rsidRDefault="00933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CD36" w14:textId="77777777" w:rsidR="00933D73" w:rsidRDefault="00933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160A8" w14:textId="77777777" w:rsidR="009A3C48" w:rsidRDefault="009A3C48" w:rsidP="00933D73">
      <w:pPr>
        <w:spacing w:after="0" w:line="240" w:lineRule="auto"/>
      </w:pPr>
      <w:r>
        <w:separator/>
      </w:r>
    </w:p>
  </w:footnote>
  <w:footnote w:type="continuationSeparator" w:id="0">
    <w:p w14:paraId="3629FB6D" w14:textId="77777777" w:rsidR="009A3C48" w:rsidRDefault="009A3C48" w:rsidP="00933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EDA1" w14:textId="1F95B04E" w:rsidR="00933D73" w:rsidRDefault="00000000">
    <w:pPr>
      <w:pStyle w:val="Header"/>
    </w:pPr>
    <w:r>
      <w:rPr>
        <w:noProof/>
      </w:rPr>
      <w:pict w14:anchorId="19F9C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029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AF84" w14:textId="6D018485" w:rsidR="00933D73" w:rsidRDefault="00000000">
    <w:pPr>
      <w:pStyle w:val="Header"/>
    </w:pPr>
    <w:r>
      <w:rPr>
        <w:noProof/>
      </w:rPr>
      <w:pict w14:anchorId="663A7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029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3A69" w14:textId="4404A784" w:rsidR="00933D73" w:rsidRDefault="00000000">
    <w:pPr>
      <w:pStyle w:val="Header"/>
    </w:pPr>
    <w:r>
      <w:rPr>
        <w:noProof/>
      </w:rPr>
      <w:pict w14:anchorId="4F63D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029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637"/>
    <w:multiLevelType w:val="hybridMultilevel"/>
    <w:tmpl w:val="82347F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60712B"/>
    <w:multiLevelType w:val="multilevel"/>
    <w:tmpl w:val="8A78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04428"/>
    <w:multiLevelType w:val="multilevel"/>
    <w:tmpl w:val="0F22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359F3"/>
    <w:multiLevelType w:val="hybridMultilevel"/>
    <w:tmpl w:val="FABEDF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B10A25"/>
    <w:multiLevelType w:val="hybridMultilevel"/>
    <w:tmpl w:val="556444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DE07AE4"/>
    <w:multiLevelType w:val="multilevel"/>
    <w:tmpl w:val="A116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968A9"/>
    <w:multiLevelType w:val="multilevel"/>
    <w:tmpl w:val="C1C6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A69E0"/>
    <w:multiLevelType w:val="multilevel"/>
    <w:tmpl w:val="FE209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7C5183"/>
    <w:multiLevelType w:val="multilevel"/>
    <w:tmpl w:val="981C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00B50"/>
    <w:multiLevelType w:val="multilevel"/>
    <w:tmpl w:val="5A08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365FF"/>
    <w:multiLevelType w:val="multilevel"/>
    <w:tmpl w:val="7AC8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A2E"/>
    <w:multiLevelType w:val="multilevel"/>
    <w:tmpl w:val="5DD6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9F49D4"/>
    <w:multiLevelType w:val="multilevel"/>
    <w:tmpl w:val="0962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676092"/>
    <w:multiLevelType w:val="multilevel"/>
    <w:tmpl w:val="0B2E39C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5824B0"/>
    <w:multiLevelType w:val="multilevel"/>
    <w:tmpl w:val="3EC4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877555"/>
    <w:multiLevelType w:val="multilevel"/>
    <w:tmpl w:val="055C0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9E3393"/>
    <w:multiLevelType w:val="multilevel"/>
    <w:tmpl w:val="7CF2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EF673D"/>
    <w:multiLevelType w:val="multilevel"/>
    <w:tmpl w:val="B264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266CB2"/>
    <w:multiLevelType w:val="multilevel"/>
    <w:tmpl w:val="56E4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630439"/>
    <w:multiLevelType w:val="multilevel"/>
    <w:tmpl w:val="40F6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975E6B"/>
    <w:multiLevelType w:val="multilevel"/>
    <w:tmpl w:val="D408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340141">
    <w:abstractNumId w:val="20"/>
  </w:num>
  <w:num w:numId="2" w16cid:durableId="717365656">
    <w:abstractNumId w:val="7"/>
  </w:num>
  <w:num w:numId="3" w16cid:durableId="840900156">
    <w:abstractNumId w:val="8"/>
  </w:num>
  <w:num w:numId="4" w16cid:durableId="383407216">
    <w:abstractNumId w:val="19"/>
  </w:num>
  <w:num w:numId="5" w16cid:durableId="233053122">
    <w:abstractNumId w:val="6"/>
  </w:num>
  <w:num w:numId="6" w16cid:durableId="49574274">
    <w:abstractNumId w:val="14"/>
  </w:num>
  <w:num w:numId="7" w16cid:durableId="1856115049">
    <w:abstractNumId w:val="9"/>
  </w:num>
  <w:num w:numId="8" w16cid:durableId="943809961">
    <w:abstractNumId w:val="0"/>
  </w:num>
  <w:num w:numId="9" w16cid:durableId="2109890806">
    <w:abstractNumId w:val="17"/>
  </w:num>
  <w:num w:numId="10" w16cid:durableId="637803947">
    <w:abstractNumId w:val="18"/>
  </w:num>
  <w:num w:numId="11" w16cid:durableId="1492527213">
    <w:abstractNumId w:val="5"/>
  </w:num>
  <w:num w:numId="12" w16cid:durableId="1575626670">
    <w:abstractNumId w:val="12"/>
  </w:num>
  <w:num w:numId="13" w16cid:durableId="1919897491">
    <w:abstractNumId w:val="1"/>
  </w:num>
  <w:num w:numId="14" w16cid:durableId="1045060858">
    <w:abstractNumId w:val="16"/>
  </w:num>
  <w:num w:numId="15" w16cid:durableId="856042284">
    <w:abstractNumId w:val="10"/>
  </w:num>
  <w:num w:numId="16" w16cid:durableId="1875969243">
    <w:abstractNumId w:val="11"/>
  </w:num>
  <w:num w:numId="17" w16cid:durableId="567227184">
    <w:abstractNumId w:val="4"/>
  </w:num>
  <w:num w:numId="18" w16cid:durableId="160897181">
    <w:abstractNumId w:val="3"/>
  </w:num>
  <w:num w:numId="19" w16cid:durableId="1534734222">
    <w:abstractNumId w:val="15"/>
  </w:num>
  <w:num w:numId="20" w16cid:durableId="329412227">
    <w:abstractNumId w:val="13"/>
  </w:num>
  <w:num w:numId="21" w16cid:durableId="19882431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lene Anonuevo">
    <w15:presenceInfo w15:providerId="AD" w15:userId="S::ailene.anonuevo@deped.gov.ph::07e22d5e-9d00-45ce-a705-b309fa2efb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D6"/>
    <w:rsid w:val="00000A19"/>
    <w:rsid w:val="000020BC"/>
    <w:rsid w:val="000034FE"/>
    <w:rsid w:val="00003577"/>
    <w:rsid w:val="0000658D"/>
    <w:rsid w:val="0000769C"/>
    <w:rsid w:val="00022ED5"/>
    <w:rsid w:val="00024810"/>
    <w:rsid w:val="000419B0"/>
    <w:rsid w:val="000468C8"/>
    <w:rsid w:val="00046FCC"/>
    <w:rsid w:val="0004779E"/>
    <w:rsid w:val="00047EF4"/>
    <w:rsid w:val="00051FD8"/>
    <w:rsid w:val="00064685"/>
    <w:rsid w:val="00071305"/>
    <w:rsid w:val="000801CF"/>
    <w:rsid w:val="00080EE6"/>
    <w:rsid w:val="00081BCB"/>
    <w:rsid w:val="00091CE2"/>
    <w:rsid w:val="00092217"/>
    <w:rsid w:val="000D06B7"/>
    <w:rsid w:val="000D0AFB"/>
    <w:rsid w:val="000D7190"/>
    <w:rsid w:val="000E0F8C"/>
    <w:rsid w:val="000E1339"/>
    <w:rsid w:val="000F511B"/>
    <w:rsid w:val="00104808"/>
    <w:rsid w:val="0010707D"/>
    <w:rsid w:val="00112818"/>
    <w:rsid w:val="00121195"/>
    <w:rsid w:val="00141A5E"/>
    <w:rsid w:val="00150961"/>
    <w:rsid w:val="00150F87"/>
    <w:rsid w:val="00151B19"/>
    <w:rsid w:val="00161919"/>
    <w:rsid w:val="0016447C"/>
    <w:rsid w:val="00185B0C"/>
    <w:rsid w:val="0018798E"/>
    <w:rsid w:val="00190C63"/>
    <w:rsid w:val="0019312B"/>
    <w:rsid w:val="001A352E"/>
    <w:rsid w:val="001A401C"/>
    <w:rsid w:val="001B51B2"/>
    <w:rsid w:val="001B6BE2"/>
    <w:rsid w:val="001B768F"/>
    <w:rsid w:val="001E3E8F"/>
    <w:rsid w:val="001F1E39"/>
    <w:rsid w:val="00201D3A"/>
    <w:rsid w:val="00205CE0"/>
    <w:rsid w:val="00206082"/>
    <w:rsid w:val="00206DDE"/>
    <w:rsid w:val="00221144"/>
    <w:rsid w:val="002213E2"/>
    <w:rsid w:val="00223FFD"/>
    <w:rsid w:val="0025696D"/>
    <w:rsid w:val="00270CFB"/>
    <w:rsid w:val="002738EC"/>
    <w:rsid w:val="00276474"/>
    <w:rsid w:val="002859CA"/>
    <w:rsid w:val="00293126"/>
    <w:rsid w:val="002970CA"/>
    <w:rsid w:val="002A4B73"/>
    <w:rsid w:val="002D327B"/>
    <w:rsid w:val="002D6BEF"/>
    <w:rsid w:val="002E2D27"/>
    <w:rsid w:val="002F322E"/>
    <w:rsid w:val="002F393C"/>
    <w:rsid w:val="002F4EC9"/>
    <w:rsid w:val="002F5C3B"/>
    <w:rsid w:val="00304083"/>
    <w:rsid w:val="00307C51"/>
    <w:rsid w:val="00323D30"/>
    <w:rsid w:val="00324BEA"/>
    <w:rsid w:val="00332BD9"/>
    <w:rsid w:val="00341C0D"/>
    <w:rsid w:val="0034712F"/>
    <w:rsid w:val="00351CA8"/>
    <w:rsid w:val="00363F3F"/>
    <w:rsid w:val="003922B3"/>
    <w:rsid w:val="003A665B"/>
    <w:rsid w:val="003B0525"/>
    <w:rsid w:val="003B4027"/>
    <w:rsid w:val="003B4F46"/>
    <w:rsid w:val="003B6F9A"/>
    <w:rsid w:val="003C2E50"/>
    <w:rsid w:val="003D0184"/>
    <w:rsid w:val="003D121D"/>
    <w:rsid w:val="003D17D6"/>
    <w:rsid w:val="003E7F25"/>
    <w:rsid w:val="004057AF"/>
    <w:rsid w:val="00407669"/>
    <w:rsid w:val="004168BB"/>
    <w:rsid w:val="0042491A"/>
    <w:rsid w:val="004273AB"/>
    <w:rsid w:val="00444A2E"/>
    <w:rsid w:val="0045256A"/>
    <w:rsid w:val="00460879"/>
    <w:rsid w:val="00460B7A"/>
    <w:rsid w:val="004724D8"/>
    <w:rsid w:val="00472BF3"/>
    <w:rsid w:val="00473938"/>
    <w:rsid w:val="00477494"/>
    <w:rsid w:val="00480B04"/>
    <w:rsid w:val="00481430"/>
    <w:rsid w:val="004844F4"/>
    <w:rsid w:val="004858F5"/>
    <w:rsid w:val="00485959"/>
    <w:rsid w:val="00486714"/>
    <w:rsid w:val="00486F88"/>
    <w:rsid w:val="004878D5"/>
    <w:rsid w:val="004A57F0"/>
    <w:rsid w:val="004B01D1"/>
    <w:rsid w:val="004C08F8"/>
    <w:rsid w:val="004D0E19"/>
    <w:rsid w:val="004E2FBE"/>
    <w:rsid w:val="004E79D8"/>
    <w:rsid w:val="004F4F55"/>
    <w:rsid w:val="00501D2D"/>
    <w:rsid w:val="005038A1"/>
    <w:rsid w:val="005050BA"/>
    <w:rsid w:val="005109D8"/>
    <w:rsid w:val="00514CAA"/>
    <w:rsid w:val="00535D88"/>
    <w:rsid w:val="0054008D"/>
    <w:rsid w:val="005453D8"/>
    <w:rsid w:val="00562F76"/>
    <w:rsid w:val="00571A8F"/>
    <w:rsid w:val="005723E6"/>
    <w:rsid w:val="00572C6F"/>
    <w:rsid w:val="00574CF3"/>
    <w:rsid w:val="005A1ED5"/>
    <w:rsid w:val="005A76D6"/>
    <w:rsid w:val="005B0784"/>
    <w:rsid w:val="005B165B"/>
    <w:rsid w:val="005B345C"/>
    <w:rsid w:val="005B6592"/>
    <w:rsid w:val="005C4887"/>
    <w:rsid w:val="005E5758"/>
    <w:rsid w:val="005F2089"/>
    <w:rsid w:val="00610809"/>
    <w:rsid w:val="006205C1"/>
    <w:rsid w:val="00623257"/>
    <w:rsid w:val="00630D0E"/>
    <w:rsid w:val="00636A24"/>
    <w:rsid w:val="006623E4"/>
    <w:rsid w:val="0066487E"/>
    <w:rsid w:val="006650F1"/>
    <w:rsid w:val="00666B67"/>
    <w:rsid w:val="00680A7B"/>
    <w:rsid w:val="006866BE"/>
    <w:rsid w:val="006867E1"/>
    <w:rsid w:val="00686828"/>
    <w:rsid w:val="00695217"/>
    <w:rsid w:val="0069546D"/>
    <w:rsid w:val="006A2D70"/>
    <w:rsid w:val="006A3BE6"/>
    <w:rsid w:val="006B0D5B"/>
    <w:rsid w:val="006B7A99"/>
    <w:rsid w:val="006C764D"/>
    <w:rsid w:val="006D1638"/>
    <w:rsid w:val="006D26E7"/>
    <w:rsid w:val="006D2A96"/>
    <w:rsid w:val="006D7CD1"/>
    <w:rsid w:val="006E577F"/>
    <w:rsid w:val="006F29F8"/>
    <w:rsid w:val="0072670B"/>
    <w:rsid w:val="00743ED0"/>
    <w:rsid w:val="00744BA6"/>
    <w:rsid w:val="00747E2D"/>
    <w:rsid w:val="00750FB9"/>
    <w:rsid w:val="007847F6"/>
    <w:rsid w:val="00796BF8"/>
    <w:rsid w:val="00797970"/>
    <w:rsid w:val="007A0691"/>
    <w:rsid w:val="007A38DE"/>
    <w:rsid w:val="007A4478"/>
    <w:rsid w:val="007B01EB"/>
    <w:rsid w:val="007B2861"/>
    <w:rsid w:val="007B45D9"/>
    <w:rsid w:val="007B5377"/>
    <w:rsid w:val="007B5F61"/>
    <w:rsid w:val="007D00BA"/>
    <w:rsid w:val="007E090A"/>
    <w:rsid w:val="007E3ED5"/>
    <w:rsid w:val="007E5FB1"/>
    <w:rsid w:val="007F570E"/>
    <w:rsid w:val="008177B7"/>
    <w:rsid w:val="00827D20"/>
    <w:rsid w:val="0083364B"/>
    <w:rsid w:val="00833DE0"/>
    <w:rsid w:val="00847E89"/>
    <w:rsid w:val="008615E5"/>
    <w:rsid w:val="00864A04"/>
    <w:rsid w:val="008651BB"/>
    <w:rsid w:val="0087246F"/>
    <w:rsid w:val="008A1C5A"/>
    <w:rsid w:val="008A3CF7"/>
    <w:rsid w:val="008B2D22"/>
    <w:rsid w:val="008B4371"/>
    <w:rsid w:val="008C0DE5"/>
    <w:rsid w:val="008D206B"/>
    <w:rsid w:val="008E1446"/>
    <w:rsid w:val="008E7497"/>
    <w:rsid w:val="008F2EAD"/>
    <w:rsid w:val="008F4027"/>
    <w:rsid w:val="008F787A"/>
    <w:rsid w:val="0090286B"/>
    <w:rsid w:val="009116EB"/>
    <w:rsid w:val="00927E82"/>
    <w:rsid w:val="00932F19"/>
    <w:rsid w:val="00933BFC"/>
    <w:rsid w:val="00933D73"/>
    <w:rsid w:val="00937A05"/>
    <w:rsid w:val="00943BD9"/>
    <w:rsid w:val="0096100D"/>
    <w:rsid w:val="00990E45"/>
    <w:rsid w:val="00990EDE"/>
    <w:rsid w:val="00992949"/>
    <w:rsid w:val="009A3C48"/>
    <w:rsid w:val="009B3DDC"/>
    <w:rsid w:val="009B52BA"/>
    <w:rsid w:val="009B5606"/>
    <w:rsid w:val="009B74A7"/>
    <w:rsid w:val="009E1BB1"/>
    <w:rsid w:val="009F43E2"/>
    <w:rsid w:val="009F626C"/>
    <w:rsid w:val="00A16FD5"/>
    <w:rsid w:val="00A22B47"/>
    <w:rsid w:val="00A24AA1"/>
    <w:rsid w:val="00A31221"/>
    <w:rsid w:val="00A42B6C"/>
    <w:rsid w:val="00A50DFC"/>
    <w:rsid w:val="00A6242E"/>
    <w:rsid w:val="00A62A2D"/>
    <w:rsid w:val="00A70639"/>
    <w:rsid w:val="00A7534F"/>
    <w:rsid w:val="00A80DDC"/>
    <w:rsid w:val="00A93299"/>
    <w:rsid w:val="00A94497"/>
    <w:rsid w:val="00A947D0"/>
    <w:rsid w:val="00A9683E"/>
    <w:rsid w:val="00A97110"/>
    <w:rsid w:val="00A97B90"/>
    <w:rsid w:val="00AB2D1E"/>
    <w:rsid w:val="00AC5A8A"/>
    <w:rsid w:val="00AD241F"/>
    <w:rsid w:val="00AD43EC"/>
    <w:rsid w:val="00AD7227"/>
    <w:rsid w:val="00AE55FC"/>
    <w:rsid w:val="00AF2192"/>
    <w:rsid w:val="00AF29DF"/>
    <w:rsid w:val="00AF2E6E"/>
    <w:rsid w:val="00B03B50"/>
    <w:rsid w:val="00B106ED"/>
    <w:rsid w:val="00B117D4"/>
    <w:rsid w:val="00B122EB"/>
    <w:rsid w:val="00B17A5A"/>
    <w:rsid w:val="00B214D6"/>
    <w:rsid w:val="00B23422"/>
    <w:rsid w:val="00B264A6"/>
    <w:rsid w:val="00B26E45"/>
    <w:rsid w:val="00B3019B"/>
    <w:rsid w:val="00B33ABF"/>
    <w:rsid w:val="00B35D62"/>
    <w:rsid w:val="00B411E7"/>
    <w:rsid w:val="00B415F3"/>
    <w:rsid w:val="00B556D0"/>
    <w:rsid w:val="00B55782"/>
    <w:rsid w:val="00B65497"/>
    <w:rsid w:val="00B66D07"/>
    <w:rsid w:val="00B8244F"/>
    <w:rsid w:val="00BA2796"/>
    <w:rsid w:val="00BA6F42"/>
    <w:rsid w:val="00BB35D4"/>
    <w:rsid w:val="00BC39B5"/>
    <w:rsid w:val="00BC6958"/>
    <w:rsid w:val="00BD1C98"/>
    <w:rsid w:val="00BD72F9"/>
    <w:rsid w:val="00BE1896"/>
    <w:rsid w:val="00BE2F23"/>
    <w:rsid w:val="00BE61E6"/>
    <w:rsid w:val="00BF0E9D"/>
    <w:rsid w:val="00BF2361"/>
    <w:rsid w:val="00BF2CD3"/>
    <w:rsid w:val="00C03FA8"/>
    <w:rsid w:val="00C1484C"/>
    <w:rsid w:val="00C20DC4"/>
    <w:rsid w:val="00C24316"/>
    <w:rsid w:val="00C377D1"/>
    <w:rsid w:val="00C42C55"/>
    <w:rsid w:val="00C4429E"/>
    <w:rsid w:val="00C46451"/>
    <w:rsid w:val="00C52D33"/>
    <w:rsid w:val="00C73885"/>
    <w:rsid w:val="00C77271"/>
    <w:rsid w:val="00C85D1E"/>
    <w:rsid w:val="00C9103D"/>
    <w:rsid w:val="00C91B19"/>
    <w:rsid w:val="00CA1143"/>
    <w:rsid w:val="00CA33EE"/>
    <w:rsid w:val="00CA3507"/>
    <w:rsid w:val="00CE63CA"/>
    <w:rsid w:val="00D04BD3"/>
    <w:rsid w:val="00D05C51"/>
    <w:rsid w:val="00D158A5"/>
    <w:rsid w:val="00D17B0B"/>
    <w:rsid w:val="00D20DB2"/>
    <w:rsid w:val="00D25103"/>
    <w:rsid w:val="00D32160"/>
    <w:rsid w:val="00D364F5"/>
    <w:rsid w:val="00D461F2"/>
    <w:rsid w:val="00D562B5"/>
    <w:rsid w:val="00D576DC"/>
    <w:rsid w:val="00D62658"/>
    <w:rsid w:val="00D63579"/>
    <w:rsid w:val="00D704B0"/>
    <w:rsid w:val="00D80697"/>
    <w:rsid w:val="00D93F7D"/>
    <w:rsid w:val="00D95CE3"/>
    <w:rsid w:val="00DA0DA8"/>
    <w:rsid w:val="00DB1573"/>
    <w:rsid w:val="00DB3A93"/>
    <w:rsid w:val="00DC2171"/>
    <w:rsid w:val="00DC53E5"/>
    <w:rsid w:val="00DC6363"/>
    <w:rsid w:val="00DC6385"/>
    <w:rsid w:val="00DD191C"/>
    <w:rsid w:val="00DD1E13"/>
    <w:rsid w:val="00DD54AA"/>
    <w:rsid w:val="00DE06DF"/>
    <w:rsid w:val="00DE4611"/>
    <w:rsid w:val="00DE67C5"/>
    <w:rsid w:val="00DF0465"/>
    <w:rsid w:val="00DF1A19"/>
    <w:rsid w:val="00DF3C9C"/>
    <w:rsid w:val="00DF48F0"/>
    <w:rsid w:val="00DF49BC"/>
    <w:rsid w:val="00E13DF3"/>
    <w:rsid w:val="00E2147C"/>
    <w:rsid w:val="00E24E23"/>
    <w:rsid w:val="00E32948"/>
    <w:rsid w:val="00E32C42"/>
    <w:rsid w:val="00E4111C"/>
    <w:rsid w:val="00E51417"/>
    <w:rsid w:val="00E64EF8"/>
    <w:rsid w:val="00E760BD"/>
    <w:rsid w:val="00E766C4"/>
    <w:rsid w:val="00E957CB"/>
    <w:rsid w:val="00E97BCE"/>
    <w:rsid w:val="00EA2FEF"/>
    <w:rsid w:val="00EB042F"/>
    <w:rsid w:val="00EB15BF"/>
    <w:rsid w:val="00EB5DC9"/>
    <w:rsid w:val="00EC27FF"/>
    <w:rsid w:val="00EC313E"/>
    <w:rsid w:val="00ED3680"/>
    <w:rsid w:val="00EE1620"/>
    <w:rsid w:val="00EE7D84"/>
    <w:rsid w:val="00EF728C"/>
    <w:rsid w:val="00F014D0"/>
    <w:rsid w:val="00F0484B"/>
    <w:rsid w:val="00F12928"/>
    <w:rsid w:val="00F211B4"/>
    <w:rsid w:val="00F44A3B"/>
    <w:rsid w:val="00F50C10"/>
    <w:rsid w:val="00F64F2D"/>
    <w:rsid w:val="00F7196E"/>
    <w:rsid w:val="00F91379"/>
    <w:rsid w:val="00FA1989"/>
    <w:rsid w:val="00FA1B93"/>
    <w:rsid w:val="00FA3519"/>
    <w:rsid w:val="00FA5F80"/>
    <w:rsid w:val="00FB0305"/>
    <w:rsid w:val="00FB3EAB"/>
    <w:rsid w:val="00FD055C"/>
    <w:rsid w:val="00FD286C"/>
    <w:rsid w:val="00FE1084"/>
    <w:rsid w:val="00FE44A1"/>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26B0F"/>
  <w15:chartTrackingRefBased/>
  <w15:docId w15:val="{FF7E46D2-4931-4AB0-8FB8-EB826D30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42F"/>
  </w:style>
  <w:style w:type="paragraph" w:styleId="Heading1">
    <w:name w:val="heading 1"/>
    <w:basedOn w:val="Normal"/>
    <w:next w:val="Normal"/>
    <w:link w:val="Heading1Char"/>
    <w:uiPriority w:val="9"/>
    <w:qFormat/>
    <w:rsid w:val="00B214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214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214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14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14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1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4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214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214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14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14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1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4D6"/>
    <w:rPr>
      <w:rFonts w:eastAsiaTheme="majorEastAsia" w:cstheme="majorBidi"/>
      <w:color w:val="272727" w:themeColor="text1" w:themeTint="D8"/>
    </w:rPr>
  </w:style>
  <w:style w:type="paragraph" w:styleId="Title">
    <w:name w:val="Title"/>
    <w:basedOn w:val="Normal"/>
    <w:next w:val="Normal"/>
    <w:link w:val="TitleChar"/>
    <w:uiPriority w:val="10"/>
    <w:qFormat/>
    <w:rsid w:val="00B21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4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4D6"/>
    <w:pPr>
      <w:spacing w:before="160"/>
      <w:jc w:val="center"/>
    </w:pPr>
    <w:rPr>
      <w:i/>
      <w:iCs/>
      <w:color w:val="404040" w:themeColor="text1" w:themeTint="BF"/>
    </w:rPr>
  </w:style>
  <w:style w:type="character" w:customStyle="1" w:styleId="QuoteChar">
    <w:name w:val="Quote Char"/>
    <w:basedOn w:val="DefaultParagraphFont"/>
    <w:link w:val="Quote"/>
    <w:uiPriority w:val="29"/>
    <w:rsid w:val="00B214D6"/>
    <w:rPr>
      <w:i/>
      <w:iCs/>
      <w:color w:val="404040" w:themeColor="text1" w:themeTint="BF"/>
    </w:rPr>
  </w:style>
  <w:style w:type="paragraph" w:styleId="ListParagraph">
    <w:name w:val="List Paragraph"/>
    <w:basedOn w:val="Normal"/>
    <w:uiPriority w:val="34"/>
    <w:qFormat/>
    <w:rsid w:val="00B214D6"/>
    <w:pPr>
      <w:ind w:left="720"/>
      <w:contextualSpacing/>
    </w:pPr>
  </w:style>
  <w:style w:type="character" w:styleId="IntenseEmphasis">
    <w:name w:val="Intense Emphasis"/>
    <w:basedOn w:val="DefaultParagraphFont"/>
    <w:uiPriority w:val="21"/>
    <w:qFormat/>
    <w:rsid w:val="00B214D6"/>
    <w:rPr>
      <w:i/>
      <w:iCs/>
      <w:color w:val="2F5496" w:themeColor="accent1" w:themeShade="BF"/>
    </w:rPr>
  </w:style>
  <w:style w:type="paragraph" w:styleId="IntenseQuote">
    <w:name w:val="Intense Quote"/>
    <w:basedOn w:val="Normal"/>
    <w:next w:val="Normal"/>
    <w:link w:val="IntenseQuoteChar"/>
    <w:uiPriority w:val="30"/>
    <w:qFormat/>
    <w:rsid w:val="00B21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14D6"/>
    <w:rPr>
      <w:i/>
      <w:iCs/>
      <w:color w:val="2F5496" w:themeColor="accent1" w:themeShade="BF"/>
    </w:rPr>
  </w:style>
  <w:style w:type="character" w:styleId="IntenseReference">
    <w:name w:val="Intense Reference"/>
    <w:basedOn w:val="DefaultParagraphFont"/>
    <w:uiPriority w:val="32"/>
    <w:qFormat/>
    <w:rsid w:val="00B214D6"/>
    <w:rPr>
      <w:b/>
      <w:bCs/>
      <w:smallCaps/>
      <w:color w:val="2F5496" w:themeColor="accent1" w:themeShade="BF"/>
      <w:spacing w:val="5"/>
    </w:rPr>
  </w:style>
  <w:style w:type="character" w:styleId="Hyperlink">
    <w:name w:val="Hyperlink"/>
    <w:basedOn w:val="DefaultParagraphFont"/>
    <w:uiPriority w:val="99"/>
    <w:unhideWhenUsed/>
    <w:rsid w:val="006A3BE6"/>
    <w:rPr>
      <w:color w:val="0563C1" w:themeColor="hyperlink"/>
      <w:u w:val="single"/>
    </w:rPr>
  </w:style>
  <w:style w:type="character" w:styleId="UnresolvedMention">
    <w:name w:val="Unresolved Mention"/>
    <w:basedOn w:val="DefaultParagraphFont"/>
    <w:uiPriority w:val="99"/>
    <w:semiHidden/>
    <w:unhideWhenUsed/>
    <w:rsid w:val="006A3BE6"/>
    <w:rPr>
      <w:color w:val="605E5C"/>
      <w:shd w:val="clear" w:color="auto" w:fill="E1DFDD"/>
    </w:rPr>
  </w:style>
  <w:style w:type="table" w:styleId="TableGrid">
    <w:name w:val="Table Grid"/>
    <w:basedOn w:val="TableNormal"/>
    <w:uiPriority w:val="39"/>
    <w:rsid w:val="00472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1B93"/>
    <w:rPr>
      <w:b/>
      <w:bCs/>
    </w:rPr>
  </w:style>
  <w:style w:type="paragraph" w:styleId="NormalWeb">
    <w:name w:val="Normal (Web)"/>
    <w:basedOn w:val="Normal"/>
    <w:uiPriority w:val="99"/>
    <w:semiHidden/>
    <w:unhideWhenUsed/>
    <w:rsid w:val="00FA1B93"/>
    <w:pPr>
      <w:spacing w:before="100" w:beforeAutospacing="1" w:after="100" w:afterAutospacing="1" w:line="240" w:lineRule="auto"/>
    </w:pPr>
    <w:rPr>
      <w:rFonts w:ascii="Times New Roman" w:eastAsia="Times New Roman" w:hAnsi="Times New Roman" w:cs="Times New Roman"/>
      <w:kern w:val="0"/>
      <w:sz w:val="24"/>
      <w:szCs w:val="24"/>
      <w:lang w:eastAsia="en-IN" w:bidi="kn-IN"/>
      <w14:ligatures w14:val="none"/>
    </w:rPr>
  </w:style>
  <w:style w:type="character" w:customStyle="1" w:styleId="ms-1">
    <w:name w:val="ms-1"/>
    <w:basedOn w:val="DefaultParagraphFont"/>
    <w:rsid w:val="00FA1B93"/>
  </w:style>
  <w:style w:type="character" w:customStyle="1" w:styleId="max-w-full">
    <w:name w:val="max-w-full"/>
    <w:basedOn w:val="DefaultParagraphFont"/>
    <w:rsid w:val="00FA1B93"/>
  </w:style>
  <w:style w:type="character" w:styleId="FollowedHyperlink">
    <w:name w:val="FollowedHyperlink"/>
    <w:basedOn w:val="DefaultParagraphFont"/>
    <w:uiPriority w:val="99"/>
    <w:semiHidden/>
    <w:unhideWhenUsed/>
    <w:rsid w:val="006D2A96"/>
    <w:rPr>
      <w:color w:val="954F72" w:themeColor="followedHyperlink"/>
      <w:u w:val="single"/>
    </w:rPr>
  </w:style>
  <w:style w:type="table" w:customStyle="1" w:styleId="TableGrid0">
    <w:name w:val="TableGrid"/>
    <w:rsid w:val="00572C6F"/>
    <w:pPr>
      <w:spacing w:after="0" w:line="240" w:lineRule="auto"/>
    </w:pPr>
    <w:rPr>
      <w:rFonts w:eastAsiaTheme="minorEastAsia"/>
      <w:sz w:val="24"/>
      <w:szCs w:val="24"/>
      <w:lang w:eastAsia="en-IN" w:bidi="kn-IN"/>
    </w:rPr>
    <w:tblPr>
      <w:tblCellMar>
        <w:top w:w="0" w:type="dxa"/>
        <w:left w:w="0" w:type="dxa"/>
        <w:bottom w:w="0" w:type="dxa"/>
        <w:right w:w="0" w:type="dxa"/>
      </w:tblCellMar>
    </w:tblPr>
  </w:style>
  <w:style w:type="paragraph" w:styleId="Header">
    <w:name w:val="header"/>
    <w:basedOn w:val="Normal"/>
    <w:link w:val="HeaderChar"/>
    <w:uiPriority w:val="99"/>
    <w:unhideWhenUsed/>
    <w:rsid w:val="00933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D73"/>
  </w:style>
  <w:style w:type="paragraph" w:styleId="Footer">
    <w:name w:val="footer"/>
    <w:basedOn w:val="Normal"/>
    <w:link w:val="FooterChar"/>
    <w:uiPriority w:val="99"/>
    <w:unhideWhenUsed/>
    <w:rsid w:val="00933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D73"/>
  </w:style>
  <w:style w:type="character" w:styleId="CommentReference">
    <w:name w:val="annotation reference"/>
    <w:basedOn w:val="DefaultParagraphFont"/>
    <w:uiPriority w:val="99"/>
    <w:semiHidden/>
    <w:unhideWhenUsed/>
    <w:rsid w:val="00E64EF8"/>
    <w:rPr>
      <w:sz w:val="16"/>
      <w:szCs w:val="16"/>
    </w:rPr>
  </w:style>
  <w:style w:type="paragraph" w:styleId="CommentText">
    <w:name w:val="annotation text"/>
    <w:basedOn w:val="Normal"/>
    <w:link w:val="CommentTextChar"/>
    <w:uiPriority w:val="99"/>
    <w:unhideWhenUsed/>
    <w:rsid w:val="00E64EF8"/>
    <w:pPr>
      <w:spacing w:line="240" w:lineRule="auto"/>
    </w:pPr>
    <w:rPr>
      <w:sz w:val="20"/>
      <w:szCs w:val="20"/>
    </w:rPr>
  </w:style>
  <w:style w:type="character" w:customStyle="1" w:styleId="CommentTextChar">
    <w:name w:val="Comment Text Char"/>
    <w:basedOn w:val="DefaultParagraphFont"/>
    <w:link w:val="CommentText"/>
    <w:uiPriority w:val="99"/>
    <w:rsid w:val="00E64EF8"/>
    <w:rPr>
      <w:sz w:val="20"/>
      <w:szCs w:val="20"/>
    </w:rPr>
  </w:style>
  <w:style w:type="paragraph" w:styleId="CommentSubject">
    <w:name w:val="annotation subject"/>
    <w:basedOn w:val="CommentText"/>
    <w:next w:val="CommentText"/>
    <w:link w:val="CommentSubjectChar"/>
    <w:uiPriority w:val="99"/>
    <w:semiHidden/>
    <w:unhideWhenUsed/>
    <w:rsid w:val="00E64EF8"/>
    <w:rPr>
      <w:b/>
      <w:bCs/>
    </w:rPr>
  </w:style>
  <w:style w:type="character" w:customStyle="1" w:styleId="CommentSubjectChar">
    <w:name w:val="Comment Subject Char"/>
    <w:basedOn w:val="CommentTextChar"/>
    <w:link w:val="CommentSubject"/>
    <w:uiPriority w:val="99"/>
    <w:semiHidden/>
    <w:rsid w:val="00E64E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b.gov.in/wp-content/uploads/2024/07/Raw-Silk-Production-Statistics-1.pdf" TargetMode="External"/><Relationship Id="rId18" Type="http://schemas.openxmlformats.org/officeDocument/2006/relationships/hyperlink" Target="https://csb.gov.in/wp-content/uploads/2024/07/Raw-Silk-Production-Statistics-1.pdf" TargetMode="External"/><Relationship Id="rId26" Type="http://schemas.microsoft.com/office/2018/08/relationships/commentsExtensible" Target="commentsExtensible.xml"/><Relationship Id="rId39" Type="http://schemas.openxmlformats.org/officeDocument/2006/relationships/hyperlink" Target="https://doi.org/10.58321/AATCCReview.2023.11.01.01" TargetMode="External"/><Relationship Id="rId21" Type="http://schemas.openxmlformats.org/officeDocument/2006/relationships/chart" Target="charts/chart1.xml"/><Relationship Id="rId34" Type="http://schemas.openxmlformats.org/officeDocument/2006/relationships/hyperlink" Target="https://csb.gov.in" TargetMode="External"/><Relationship Id="rId42" Type="http://schemas.openxmlformats.org/officeDocument/2006/relationships/hyperlink" Target="https://www.niti.gov.in"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hyperlink" Target="https://csb.gov.in/wp-content/uploads/2024/07/Raw-Silk-Production-Statistics-1.pdf" TargetMode="External"/><Relationship Id="rId2" Type="http://schemas.openxmlformats.org/officeDocument/2006/relationships/styles" Target="styles.xml"/><Relationship Id="rId16" Type="http://schemas.openxmlformats.org/officeDocument/2006/relationships/hyperlink" Target="https://csb.gov.in/wp-content/uploads/2024/07/Raw-Silk-Production-Statistics-1.pdf" TargetMode="External"/><Relationship Id="rId29" Type="http://schemas.openxmlformats.org/officeDocument/2006/relationships/hyperlink" Target="https://www.atindia.org/casestudies/Case_study_Sericulture_AT_India.pdf" TargetMode="External"/><Relationship Id="rId11" Type="http://schemas.openxmlformats.org/officeDocument/2006/relationships/hyperlink" Target="https://csb.gov.in/wp-content/uploads/2024/07/Raw-Silk-Production-Statistics-1.pdf" TargetMode="External"/><Relationship Id="rId24" Type="http://schemas.microsoft.com/office/2011/relationships/commentsExtended" Target="commentsExtended.xml"/><Relationship Id="rId32" Type="http://schemas.openxmlformats.org/officeDocument/2006/relationships/hyperlink" Target="https://csb.gov.in/" TargetMode="External"/><Relationship Id="rId37" Type="http://schemas.openxmlformats.org/officeDocument/2006/relationships/hyperlink" Target="https://doi.org/10.38124/ijisrt/25jul921" TargetMode="External"/><Relationship Id="rId40" Type="http://schemas.openxmlformats.org/officeDocument/2006/relationships/hyperlink" Target="https://doi.org/10.33545/26180723.2024.v7.i8i.1003" TargetMode="External"/><Relationship Id="rId45" Type="http://schemas.openxmlformats.org/officeDocument/2006/relationships/hyperlink" Target="https://doi.org/10.1080/09728464.2019.1674080"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sb.gov.in/wp-content/uploads/2024/07/Raw-Silk-Production-Statistics-1.pdf" TargetMode="External"/><Relationship Id="rId19" Type="http://schemas.openxmlformats.org/officeDocument/2006/relationships/hyperlink" Target="https://csb.gov.in/wp-content/uploads/2024/07/Raw-Silk-Production-Statistics-1.pdf" TargetMode="External"/><Relationship Id="rId31" Type="http://schemas.openxmlformats.org/officeDocument/2006/relationships/hyperlink" Target="https://doi.org/10.20546/ijcmas.2019.805.101" TargetMode="External"/><Relationship Id="rId44" Type="http://schemas.openxmlformats.org/officeDocument/2006/relationships/hyperlink" Target="https://doi.org/10.51470/PSA.2022.7.4.01"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sb.gov.in/wp-content/uploads/2024/07/Raw-Silk-Production-Statistics-1.pdf" TargetMode="External"/><Relationship Id="rId14" Type="http://schemas.openxmlformats.org/officeDocument/2006/relationships/hyperlink" Target="https://csb.gov.in/wp-content/uploads/2024/07/Raw-Silk-Production-Statistics-1.pdf" TargetMode="External"/><Relationship Id="rId22" Type="http://schemas.openxmlformats.org/officeDocument/2006/relationships/chart" Target="charts/chart2.xml"/><Relationship Id="rId27" Type="http://schemas.openxmlformats.org/officeDocument/2006/relationships/hyperlink" Target="https://doi.org/10.1111/dpr.12345" TargetMode="External"/><Relationship Id="rId30" Type="http://schemas.openxmlformats.org/officeDocument/2006/relationships/hyperlink" Target="https://doi.org/10.30486/ijrowa.2020.1917742.1025" TargetMode="External"/><Relationship Id="rId35" Type="http://schemas.openxmlformats.org/officeDocument/2006/relationships/hyperlink" Target="https://doi.org/10.23910/2/2024.5306" TargetMode="External"/><Relationship Id="rId43" Type="http://schemas.openxmlformats.org/officeDocument/2006/relationships/hyperlink" Target="https://doi.org/10.33545/26180723.2025.v8.i4g.1811" TargetMode="External"/><Relationship Id="rId48" Type="http://schemas.openxmlformats.org/officeDocument/2006/relationships/header" Target="header2.xml"/><Relationship Id="rId8" Type="http://schemas.openxmlformats.org/officeDocument/2006/relationships/hyperlink" Target="https://csb.gov.in/wp-content/uploads/2024/07/Raw-Silk-Production-Statistics-1.pdf"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csb.gov.in/wp-content/uploads/2024/07/Raw-Silk-Production-Statistics-1.pdf" TargetMode="External"/><Relationship Id="rId17" Type="http://schemas.openxmlformats.org/officeDocument/2006/relationships/hyperlink" Target="https://csb.gov.in/wp-content/uploads/2024/07/Raw-Silk-Production-Statistics-1.pdf" TargetMode="External"/><Relationship Id="rId25" Type="http://schemas.microsoft.com/office/2016/09/relationships/commentsIds" Target="commentsIds.xml"/><Relationship Id="rId33" Type="http://schemas.openxmlformats.org/officeDocument/2006/relationships/hyperlink" Target="https://csb.gov.in" TargetMode="External"/><Relationship Id="rId38" Type="http://schemas.openxmlformats.org/officeDocument/2006/relationships/hyperlink" Target="https://doi.org/10.9734/jeai/2023/v45i32106" TargetMode="External"/><Relationship Id="rId46" Type="http://schemas.openxmlformats.org/officeDocument/2006/relationships/hyperlink" Target="https://doi.org/10.1163/15685314-12341455" TargetMode="External"/><Relationship Id="rId20" Type="http://schemas.openxmlformats.org/officeDocument/2006/relationships/hyperlink" Target="https://csb.gov.in/wp-content/uploads/2024/07/Raw-Silk-Production-Statistics-1.pdf" TargetMode="External"/><Relationship Id="rId41" Type="http://schemas.openxmlformats.org/officeDocument/2006/relationships/hyperlink" Target="https://doi.org/10.9734/jeai/2025/v47i33328" TargetMode="External"/><Relationship Id="rId54"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sb.gov.in/wp-content/uploads/2024/07/Raw-Silk-Production-Statistics-1.pdf" TargetMode="External"/><Relationship Id="rId23" Type="http://schemas.openxmlformats.org/officeDocument/2006/relationships/comments" Target="comments.xml"/><Relationship Id="rId28" Type="http://schemas.openxmlformats.org/officeDocument/2006/relationships/hyperlink" Target="https://agriculture.institute/introduction-to-sericulture/empowering-women-through-sericulture/" TargetMode="External"/><Relationship Id="rId36" Type="http://schemas.openxmlformats.org/officeDocument/2006/relationships/hyperlink" Target="https://doi.org/10.9734/ijecc/2022/v12i121629" TargetMode="External"/><Relationship Id="rId4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300">
                <a:solidFill>
                  <a:sysClr val="windowText" lastClr="000000"/>
                </a:solidFill>
                <a:latin typeface="Times New Roman" panose="02020603050405020304" pitchFamily="18" charset="0"/>
                <a:cs typeface="Times New Roman" panose="02020603050405020304" pitchFamily="18" charset="0"/>
              </a:rPr>
              <a:t>Employment (AGR %) </a:t>
            </a:r>
          </a:p>
        </c:rich>
      </c:tx>
      <c:layout>
        <c:manualLayout>
          <c:xMode val="edge"/>
          <c:yMode val="edge"/>
          <c:x val="0.3029652230971129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Sheet1!$E$3:$E$4</c:f>
              <c:strCache>
                <c:ptCount val="2"/>
                <c:pt idx="0">
                  <c:v>Employment (AGR %)</c:v>
                </c:pt>
                <c:pt idx="1">
                  <c:v>-</c:v>
                </c:pt>
              </c:strCache>
            </c:strRef>
          </c:tx>
          <c:spPr>
            <a:ln w="28575" cap="rnd">
              <a:solidFill>
                <a:schemeClr val="accent1"/>
              </a:solidFill>
              <a:round/>
            </a:ln>
            <a:effectLst/>
          </c:spPr>
          <c:marker>
            <c:symbol val="none"/>
          </c:marker>
          <c:cat>
            <c:strRef>
              <c:f>Sheet1!$B$5:$B$27</c:f>
              <c:strCache>
                <c:ptCount val="23"/>
                <c:pt idx="0">
                  <c:v>2001-02</c:v>
                </c:pt>
                <c:pt idx="1">
                  <c:v>2002-03</c:v>
                </c:pt>
                <c:pt idx="2">
                  <c:v>2003-04</c:v>
                </c:pt>
                <c:pt idx="3">
                  <c:v>2004-05</c:v>
                </c:pt>
                <c:pt idx="4">
                  <c:v>2005-06</c:v>
                </c:pt>
                <c:pt idx="5">
                  <c:v>2006-07</c:v>
                </c:pt>
                <c:pt idx="6">
                  <c:v>2007-08</c:v>
                </c:pt>
                <c:pt idx="7">
                  <c:v>2008-09</c:v>
                </c:pt>
                <c:pt idx="8">
                  <c:v>2009-10</c:v>
                </c:pt>
                <c:pt idx="9">
                  <c:v>2010-11</c:v>
                </c:pt>
                <c:pt idx="10">
                  <c:v>2011-12</c:v>
                </c:pt>
                <c:pt idx="11">
                  <c:v>2012-13</c:v>
                </c:pt>
                <c:pt idx="12">
                  <c:v>2013-14</c:v>
                </c:pt>
                <c:pt idx="13">
                  <c:v>2014-15</c:v>
                </c:pt>
                <c:pt idx="14">
                  <c:v>2015-16</c:v>
                </c:pt>
                <c:pt idx="15">
                  <c:v>2016-17</c:v>
                </c:pt>
                <c:pt idx="16">
                  <c:v>2017-18</c:v>
                </c:pt>
                <c:pt idx="17">
                  <c:v>2018-19</c:v>
                </c:pt>
                <c:pt idx="18">
                  <c:v>2019-20</c:v>
                </c:pt>
                <c:pt idx="19">
                  <c:v>2020-21</c:v>
                </c:pt>
                <c:pt idx="20">
                  <c:v>2021-22</c:v>
                </c:pt>
                <c:pt idx="21">
                  <c:v>2022-23</c:v>
                </c:pt>
                <c:pt idx="22">
                  <c:v>2023-24</c:v>
                </c:pt>
              </c:strCache>
            </c:strRef>
          </c:cat>
          <c:val>
            <c:numRef>
              <c:f>Sheet1!$E$5:$E$27</c:f>
              <c:numCache>
                <c:formatCode>General</c:formatCode>
                <c:ptCount val="23"/>
                <c:pt idx="0">
                  <c:v>1.85</c:v>
                </c:pt>
                <c:pt idx="1">
                  <c:v>1.81</c:v>
                </c:pt>
                <c:pt idx="2">
                  <c:v>0.89</c:v>
                </c:pt>
                <c:pt idx="3">
                  <c:v>2.65</c:v>
                </c:pt>
                <c:pt idx="4">
                  <c:v>2.58</c:v>
                </c:pt>
                <c:pt idx="5">
                  <c:v>0.89</c:v>
                </c:pt>
                <c:pt idx="6">
                  <c:v>1.94</c:v>
                </c:pt>
                <c:pt idx="7">
                  <c:v>3.1</c:v>
                </c:pt>
                <c:pt idx="8">
                  <c:v>8.0299999999999994</c:v>
                </c:pt>
                <c:pt idx="9">
                  <c:v>6.35</c:v>
                </c:pt>
                <c:pt idx="10">
                  <c:v>4.2699999999999996</c:v>
                </c:pt>
                <c:pt idx="11">
                  <c:v>1.23</c:v>
                </c:pt>
                <c:pt idx="12">
                  <c:v>2.57</c:v>
                </c:pt>
                <c:pt idx="13">
                  <c:v>2.29</c:v>
                </c:pt>
                <c:pt idx="14">
                  <c:v>2.73</c:v>
                </c:pt>
                <c:pt idx="15">
                  <c:v>3.15</c:v>
                </c:pt>
                <c:pt idx="16">
                  <c:v>1.1000000000000001</c:v>
                </c:pt>
                <c:pt idx="17">
                  <c:v>6.67</c:v>
                </c:pt>
                <c:pt idx="18">
                  <c:v>2.74</c:v>
                </c:pt>
                <c:pt idx="19">
                  <c:v>-7.42</c:v>
                </c:pt>
                <c:pt idx="20">
                  <c:v>0.56999999999999995</c:v>
                </c:pt>
                <c:pt idx="21">
                  <c:v>5.01</c:v>
                </c:pt>
                <c:pt idx="22">
                  <c:v>2.81</c:v>
                </c:pt>
              </c:numCache>
            </c:numRef>
          </c:val>
          <c:smooth val="0"/>
          <c:extLst>
            <c:ext xmlns:c16="http://schemas.microsoft.com/office/drawing/2014/chart" uri="{C3380CC4-5D6E-409C-BE32-E72D297353CC}">
              <c16:uniqueId val="{00000000-0384-485E-85F3-FEABC4CD9EB0}"/>
            </c:ext>
          </c:extLst>
        </c:ser>
        <c:dLbls>
          <c:showLegendKey val="0"/>
          <c:showVal val="0"/>
          <c:showCatName val="0"/>
          <c:showSerName val="0"/>
          <c:showPercent val="0"/>
          <c:showBubbleSize val="0"/>
        </c:dLbls>
        <c:smooth val="0"/>
        <c:axId val="420365040"/>
        <c:axId val="420370800"/>
      </c:lineChart>
      <c:catAx>
        <c:axId val="42036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0370800"/>
        <c:crosses val="autoZero"/>
        <c:auto val="1"/>
        <c:lblAlgn val="ctr"/>
        <c:lblOffset val="100"/>
        <c:noMultiLvlLbl val="0"/>
      </c:catAx>
      <c:valAx>
        <c:axId val="420370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03650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785000000000000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Sheet1!$C$3</c:f>
              <c:strCache>
                <c:ptCount val="1"/>
                <c:pt idx="0">
                  <c:v>Labour productivity (output per worker)</c:v>
                </c:pt>
              </c:strCache>
            </c:strRef>
          </c:tx>
          <c:spPr>
            <a:ln w="28575" cap="rnd">
              <a:solidFill>
                <a:schemeClr val="accent1"/>
              </a:solidFill>
              <a:round/>
            </a:ln>
            <a:effectLst/>
          </c:spPr>
          <c:marker>
            <c:symbol val="none"/>
          </c:marker>
          <c:cat>
            <c:strRef>
              <c:f>Sheet1!$B$4:$B$27</c:f>
              <c:strCache>
                <c:ptCount val="24"/>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pt idx="15">
                  <c:v>2015-16</c:v>
                </c:pt>
                <c:pt idx="16">
                  <c:v>2016-17</c:v>
                </c:pt>
                <c:pt idx="17">
                  <c:v>2017-18</c:v>
                </c:pt>
                <c:pt idx="18">
                  <c:v>2018-19</c:v>
                </c:pt>
                <c:pt idx="19">
                  <c:v>2019-20</c:v>
                </c:pt>
                <c:pt idx="20">
                  <c:v>2020-21</c:v>
                </c:pt>
                <c:pt idx="21">
                  <c:v>2021-22</c:v>
                </c:pt>
                <c:pt idx="22">
                  <c:v>2022-23</c:v>
                </c:pt>
                <c:pt idx="23">
                  <c:v>2023-24</c:v>
                </c:pt>
              </c:strCache>
            </c:strRef>
          </c:cat>
          <c:val>
            <c:numRef>
              <c:f>Sheet1!$C$4:$C$27</c:f>
              <c:numCache>
                <c:formatCode>General</c:formatCode>
                <c:ptCount val="24"/>
                <c:pt idx="0">
                  <c:v>2.94</c:v>
                </c:pt>
                <c:pt idx="1">
                  <c:v>3.15</c:v>
                </c:pt>
                <c:pt idx="2">
                  <c:v>2.91</c:v>
                </c:pt>
                <c:pt idx="3">
                  <c:v>2.79</c:v>
                </c:pt>
                <c:pt idx="4">
                  <c:v>2.84</c:v>
                </c:pt>
                <c:pt idx="5">
                  <c:v>2.91</c:v>
                </c:pt>
                <c:pt idx="6">
                  <c:v>3.08</c:v>
                </c:pt>
                <c:pt idx="7">
                  <c:v>2.99</c:v>
                </c:pt>
                <c:pt idx="8">
                  <c:v>2.91</c:v>
                </c:pt>
                <c:pt idx="9">
                  <c:v>2.89</c:v>
                </c:pt>
                <c:pt idx="10">
                  <c:v>2.82</c:v>
                </c:pt>
                <c:pt idx="11">
                  <c:v>3.05</c:v>
                </c:pt>
                <c:pt idx="12">
                  <c:v>3.09</c:v>
                </c:pt>
                <c:pt idx="13">
                  <c:v>3.37</c:v>
                </c:pt>
                <c:pt idx="14">
                  <c:v>3.58</c:v>
                </c:pt>
                <c:pt idx="15">
                  <c:v>3.46</c:v>
                </c:pt>
                <c:pt idx="16">
                  <c:v>3.57</c:v>
                </c:pt>
                <c:pt idx="17">
                  <c:v>3.71</c:v>
                </c:pt>
                <c:pt idx="18">
                  <c:v>3.86</c:v>
                </c:pt>
                <c:pt idx="19">
                  <c:v>3.8</c:v>
                </c:pt>
                <c:pt idx="20">
                  <c:v>3.87</c:v>
                </c:pt>
                <c:pt idx="21">
                  <c:v>3.98</c:v>
                </c:pt>
                <c:pt idx="22">
                  <c:v>3.97</c:v>
                </c:pt>
                <c:pt idx="23">
                  <c:v>4.0999999999999996</c:v>
                </c:pt>
              </c:numCache>
            </c:numRef>
          </c:val>
          <c:smooth val="0"/>
          <c:extLst>
            <c:ext xmlns:c16="http://schemas.microsoft.com/office/drawing/2014/chart" uri="{C3380CC4-5D6E-409C-BE32-E72D297353CC}">
              <c16:uniqueId val="{00000000-C293-4E32-9A7E-6B9C06B02146}"/>
            </c:ext>
          </c:extLst>
        </c:ser>
        <c:dLbls>
          <c:showLegendKey val="0"/>
          <c:showVal val="0"/>
          <c:showCatName val="0"/>
          <c:showSerName val="0"/>
          <c:showPercent val="0"/>
          <c:showBubbleSize val="0"/>
        </c:dLbls>
        <c:smooth val="0"/>
        <c:axId val="98892992"/>
        <c:axId val="98890592"/>
      </c:lineChart>
      <c:catAx>
        <c:axId val="98892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890592"/>
        <c:crosses val="autoZero"/>
        <c:auto val="1"/>
        <c:lblAlgn val="ctr"/>
        <c:lblOffset val="100"/>
        <c:noMultiLvlLbl val="0"/>
      </c:catAx>
      <c:valAx>
        <c:axId val="98890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8929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5931</Words>
  <Characters>33812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SHRAVANI LAKSHMI V</dc:creator>
  <cp:keywords/>
  <dc:description/>
  <cp:lastModifiedBy>Ailene Anonuevo</cp:lastModifiedBy>
  <cp:revision>2</cp:revision>
  <dcterms:created xsi:type="dcterms:W3CDTF">2025-08-31T00:47:00Z</dcterms:created>
  <dcterms:modified xsi:type="dcterms:W3CDTF">2025-08-31T00:47:00Z</dcterms:modified>
</cp:coreProperties>
</file>