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5BB79" w14:textId="30F38339" w:rsidR="00754C9A" w:rsidRPr="00FE2D31" w:rsidRDefault="00FE2D31" w:rsidP="00FE2D31">
      <w:pPr>
        <w:pStyle w:val="Title"/>
        <w:spacing w:after="0"/>
        <w:rPr>
          <w:rFonts w:ascii="Arial" w:hAnsi="Arial" w:cs="Arial"/>
          <w:i/>
          <w:color w:val="000000" w:themeColor="text1"/>
          <w:u w:val="single"/>
        </w:rPr>
      </w:pPr>
      <w:r w:rsidRPr="00FE2D31">
        <w:rPr>
          <w:rFonts w:ascii="Arial" w:hAnsi="Arial" w:cs="Arial"/>
          <w:i/>
          <w:color w:val="000000" w:themeColor="text1"/>
          <w:u w:val="single"/>
        </w:rPr>
        <w:t>Original Research Article</w:t>
      </w:r>
    </w:p>
    <w:p w14:paraId="08FDDC15" w14:textId="77777777" w:rsidR="00FE2D31" w:rsidRPr="00AC0C75" w:rsidRDefault="00FE2D31" w:rsidP="00441B6F">
      <w:pPr>
        <w:pStyle w:val="Title"/>
        <w:spacing w:after="0"/>
        <w:jc w:val="both"/>
        <w:rPr>
          <w:rFonts w:ascii="Arial" w:hAnsi="Arial" w:cs="Arial"/>
          <w:color w:val="000000" w:themeColor="text1"/>
        </w:rPr>
      </w:pPr>
    </w:p>
    <w:p w14:paraId="39A6FB7D" w14:textId="2C7CA52A" w:rsidR="00302D41" w:rsidRPr="00AC0C75" w:rsidRDefault="00302D41" w:rsidP="00AC0C75">
      <w:pPr>
        <w:jc w:val="right"/>
        <w:rPr>
          <w:rFonts w:ascii="Arial" w:hAnsi="Arial" w:cs="Arial"/>
          <w:b/>
          <w:bCs/>
          <w:color w:val="000000" w:themeColor="text1"/>
          <w:sz w:val="36"/>
          <w:szCs w:val="36"/>
        </w:rPr>
      </w:pPr>
      <w:r w:rsidRPr="00AC0C75">
        <w:rPr>
          <w:rFonts w:ascii="Arial" w:hAnsi="Arial" w:cs="Arial"/>
          <w:b/>
          <w:bCs/>
          <w:color w:val="000000" w:themeColor="text1"/>
          <w:sz w:val="36"/>
          <w:szCs w:val="36"/>
        </w:rPr>
        <w:t>Synergistic effects of the application of</w:t>
      </w:r>
      <w:r w:rsidR="009304D9">
        <w:rPr>
          <w:rFonts w:ascii="Arial" w:hAnsi="Arial" w:cs="Arial"/>
          <w:b/>
          <w:bCs/>
          <w:color w:val="000000" w:themeColor="text1"/>
          <w:sz w:val="36"/>
          <w:szCs w:val="36"/>
        </w:rPr>
        <w:t xml:space="preserve"> </w:t>
      </w:r>
      <w:r w:rsidRPr="00AC0C75">
        <w:rPr>
          <w:rFonts w:ascii="Arial" w:hAnsi="Arial" w:cs="Arial"/>
          <w:b/>
          <w:bCs/>
          <w:color w:val="000000" w:themeColor="text1"/>
          <w:sz w:val="36"/>
          <w:szCs w:val="36"/>
        </w:rPr>
        <w:t>beneficial bacteria, compost, and mineral fertilizer on onion productivity in Burkina Faso</w:t>
      </w:r>
    </w:p>
    <w:p w14:paraId="59510EA6" w14:textId="77777777" w:rsidR="00A258C3" w:rsidRPr="00AC0C75" w:rsidRDefault="00A258C3" w:rsidP="00441B6F">
      <w:pPr>
        <w:pStyle w:val="Author"/>
        <w:spacing w:line="240" w:lineRule="auto"/>
        <w:jc w:val="both"/>
        <w:rPr>
          <w:rFonts w:ascii="Arial" w:hAnsi="Arial" w:cs="Arial"/>
          <w:color w:val="000000" w:themeColor="text1"/>
          <w:sz w:val="36"/>
        </w:rPr>
      </w:pPr>
    </w:p>
    <w:p w14:paraId="470260F4" w14:textId="77777777" w:rsidR="007D7F80" w:rsidRPr="00AC0C75" w:rsidRDefault="007D7F80" w:rsidP="00302D41">
      <w:pPr>
        <w:pStyle w:val="Affiliation"/>
        <w:spacing w:after="0" w:line="240" w:lineRule="auto"/>
        <w:rPr>
          <w:rFonts w:ascii="Arial" w:hAnsi="Arial" w:cs="Arial"/>
          <w:color w:val="000000" w:themeColor="text1"/>
        </w:rPr>
      </w:pPr>
    </w:p>
    <w:p w14:paraId="2C7C36D0" w14:textId="77777777" w:rsidR="002C57D2" w:rsidRPr="00AC0C75" w:rsidRDefault="002C57D2" w:rsidP="00441B6F">
      <w:pPr>
        <w:pStyle w:val="Affiliation"/>
        <w:spacing w:after="0" w:line="240" w:lineRule="auto"/>
        <w:jc w:val="both"/>
        <w:rPr>
          <w:rFonts w:ascii="Arial" w:hAnsi="Arial" w:cs="Arial"/>
          <w:color w:val="000000" w:themeColor="text1"/>
        </w:rPr>
      </w:pPr>
    </w:p>
    <w:p w14:paraId="344F8B6D" w14:textId="3D84F597" w:rsidR="00B01FCD" w:rsidRPr="00AC0C75" w:rsidRDefault="00302D41" w:rsidP="00441B6F">
      <w:pPr>
        <w:pStyle w:val="Copyright"/>
        <w:spacing w:after="0" w:line="240" w:lineRule="auto"/>
        <w:jc w:val="both"/>
        <w:rPr>
          <w:rFonts w:ascii="Arial" w:hAnsi="Arial" w:cs="Arial"/>
          <w:color w:val="000000" w:themeColor="text1"/>
        </w:rPr>
        <w:sectPr w:rsidR="00B01FCD" w:rsidRPr="00AC0C75" w:rsidSect="001011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0C75">
        <w:rPr>
          <w:rFonts w:ascii="Arial" w:hAnsi="Arial" w:cs="Arial"/>
          <w:noProof/>
          <w:color w:val="000000" w:themeColor="text1"/>
        </w:rPr>
        <mc:AlternateContent>
          <mc:Choice Requires="wps">
            <w:drawing>
              <wp:inline distT="0" distB="0" distL="0" distR="0" wp14:anchorId="37B15F27" wp14:editId="07400177">
                <wp:extent cx="5303520" cy="635"/>
                <wp:effectExtent l="13335" t="13970" r="17145" b="14605"/>
                <wp:docPr id="1909342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9FF0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" strokeweight="1.5pt">
                <w10:wrap anchorx="page"/>
                <w10:anchorlock/>
              </v:shape>
            </w:pict>
          </mc:Fallback>
        </mc:AlternateContent>
      </w:r>
      <w:r w:rsidR="00FB3A86" w:rsidRPr="00AC0C75">
        <w:rPr>
          <w:rFonts w:ascii="Arial" w:hAnsi="Arial" w:cs="Arial"/>
          <w:color w:val="000000" w:themeColor="text1"/>
        </w:rPr>
        <w:t>.</w:t>
      </w:r>
    </w:p>
    <w:p w14:paraId="6AA4A179" w14:textId="2BE8A808" w:rsidR="00B01FCD" w:rsidRPr="00AC0C75" w:rsidRDefault="00B01FCD" w:rsidP="00441B6F">
      <w:pPr>
        <w:pStyle w:val="AbstHead"/>
        <w:spacing w:after="0"/>
        <w:jc w:val="both"/>
        <w:rPr>
          <w:rFonts w:ascii="Arial" w:hAnsi="Arial" w:cs="Arial"/>
          <w:color w:val="000000" w:themeColor="text1"/>
        </w:rPr>
      </w:pPr>
      <w:r w:rsidRPr="00AC0C75">
        <w:rPr>
          <w:rFonts w:ascii="Arial" w:hAnsi="Arial" w:cs="Arial"/>
          <w:color w:val="000000" w:themeColor="text1"/>
        </w:rPr>
        <w:lastRenderedPageBreak/>
        <w:t>ABSTRACT</w:t>
      </w:r>
      <w:r w:rsidR="0066510A" w:rsidRPr="00AC0C75">
        <w:rPr>
          <w:rFonts w:ascii="Arial" w:hAnsi="Arial" w:cs="Arial"/>
          <w:color w:val="000000" w:themeColor="text1"/>
        </w:rPr>
        <w:t xml:space="preserve"> </w:t>
      </w:r>
    </w:p>
    <w:p w14:paraId="48D386BC" w14:textId="77777777" w:rsidR="00790ADA" w:rsidRPr="00AC0C75"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C0C75" w:rsidRPr="00AC0C75" w14:paraId="52013766" w14:textId="77777777" w:rsidTr="001E44FE">
        <w:tc>
          <w:tcPr>
            <w:tcW w:w="9576" w:type="dxa"/>
            <w:shd w:val="clear" w:color="auto" w:fill="F2F2F2"/>
          </w:tcPr>
          <w:p w14:paraId="326B1B40" w14:textId="2E81E517" w:rsidR="00505F06" w:rsidRPr="00AC0C75" w:rsidRDefault="00302D41" w:rsidP="00302D41">
            <w:pPr>
              <w:pStyle w:val="NormalWeb"/>
              <w:spacing w:before="0" w:beforeAutospacing="0" w:after="0" w:afterAutospacing="0"/>
              <w:jc w:val="both"/>
              <w:rPr>
                <w:rFonts w:ascii="Arial" w:hAnsi="Arial" w:cs="Arial"/>
                <w:color w:val="000000" w:themeColor="text1"/>
                <w:lang w:val="en-US"/>
              </w:rPr>
            </w:pPr>
            <w:r w:rsidRPr="00AC0C75">
              <w:rPr>
                <w:rFonts w:ascii="Arial" w:hAnsi="Arial" w:cs="Arial"/>
                <w:color w:val="000000" w:themeColor="text1"/>
                <w:lang w:val="en-US"/>
              </w:rPr>
              <w:t xml:space="preserve">Onion is one of the main vegetable crops grown in Burkina Faso, but poor soil fertility often limits its productivity. This study aims to evaluate the effect of using beneficial rhizobacteria in soil as </w:t>
            </w:r>
            <w:r w:rsidR="00E43FC3">
              <w:rPr>
                <w:rFonts w:ascii="Arial" w:hAnsi="Arial" w:cs="Arial"/>
                <w:color w:val="FF0000"/>
                <w:lang w:val="en-US"/>
              </w:rPr>
              <w:t>bio-</w:t>
            </w:r>
            <w:r w:rsidRPr="00AC0C75">
              <w:rPr>
                <w:rFonts w:ascii="Arial" w:hAnsi="Arial" w:cs="Arial"/>
                <w:color w:val="000000" w:themeColor="text1"/>
                <w:lang w:val="en-US"/>
              </w:rPr>
              <w:t xml:space="preserve">fertilizer in order to improve onion growth and yield </w:t>
            </w:r>
            <w:r w:rsidR="00E43FC3">
              <w:rPr>
                <w:rFonts w:ascii="Arial" w:hAnsi="Arial" w:cs="Arial"/>
                <w:color w:val="FF0000"/>
                <w:lang w:val="en-US"/>
              </w:rPr>
              <w:t xml:space="preserve">either individually or in combination with </w:t>
            </w:r>
            <w:r w:rsidRPr="00E43FC3">
              <w:rPr>
                <w:rFonts w:ascii="Arial" w:hAnsi="Arial" w:cs="Arial"/>
                <w:strike/>
                <w:color w:val="000000" w:themeColor="text1"/>
                <w:lang w:val="en-US"/>
              </w:rPr>
              <w:t>compared to traditional amendments based on</w:t>
            </w:r>
            <w:r w:rsidRPr="00AC0C75">
              <w:rPr>
                <w:rFonts w:ascii="Arial" w:hAnsi="Arial" w:cs="Arial"/>
                <w:color w:val="000000" w:themeColor="text1"/>
                <w:lang w:val="en-US"/>
              </w:rPr>
              <w:t xml:space="preserve"> compost and mineral fertilizers. The M16 strain, </w:t>
            </w:r>
            <w:r w:rsidRPr="005E3F9E">
              <w:rPr>
                <w:rFonts w:ascii="Arial" w:hAnsi="Arial" w:cs="Arial"/>
                <w:strike/>
                <w:color w:val="000000" w:themeColor="text1"/>
                <w:lang w:val="en-US"/>
              </w:rPr>
              <w:t>identified as</w:t>
            </w:r>
            <w:r w:rsidRPr="00AC0C75">
              <w:rPr>
                <w:rFonts w:ascii="Arial" w:hAnsi="Arial" w:cs="Arial"/>
                <w:color w:val="000000" w:themeColor="text1"/>
                <w:lang w:val="en-US"/>
              </w:rPr>
              <w:t xml:space="preserve"> </w:t>
            </w:r>
            <w:proofErr w:type="spellStart"/>
            <w:r w:rsidRPr="005E3F9E">
              <w:rPr>
                <w:rFonts w:ascii="Arial" w:hAnsi="Arial" w:cs="Arial"/>
                <w:color w:val="FF0000"/>
                <w:lang w:val="en-US"/>
              </w:rPr>
              <w:t>belong</w:t>
            </w:r>
            <w:r w:rsidR="005E3F9E">
              <w:rPr>
                <w:rFonts w:ascii="Arial" w:hAnsi="Arial" w:cs="Arial"/>
                <w:color w:val="FF0000"/>
                <w:lang w:val="en-US"/>
              </w:rPr>
              <w:t>s</w:t>
            </w:r>
            <w:r w:rsidRPr="005E3F9E">
              <w:rPr>
                <w:rFonts w:ascii="Arial" w:hAnsi="Arial" w:cs="Arial"/>
                <w:strike/>
                <w:color w:val="FF0000"/>
                <w:lang w:val="en-US"/>
              </w:rPr>
              <w:t>ing</w:t>
            </w:r>
            <w:proofErr w:type="spellEnd"/>
            <w:r w:rsidRPr="00AC0C75">
              <w:rPr>
                <w:rFonts w:ascii="Arial" w:hAnsi="Arial" w:cs="Arial"/>
                <w:color w:val="000000" w:themeColor="text1"/>
                <w:lang w:val="en-US"/>
              </w:rPr>
              <w:t xml:space="preserve"> to the </w:t>
            </w:r>
            <w:proofErr w:type="spellStart"/>
            <w:r w:rsidRPr="00AC0C75">
              <w:rPr>
                <w:rStyle w:val="Emphasis"/>
                <w:rFonts w:ascii="Arial" w:hAnsi="Arial" w:cs="Arial"/>
                <w:color w:val="000000" w:themeColor="text1"/>
                <w:lang w:val="en-US"/>
              </w:rPr>
              <w:t>Lysinibacillus</w:t>
            </w:r>
            <w:proofErr w:type="spellEnd"/>
            <w:r w:rsidRPr="00AC0C75">
              <w:rPr>
                <w:rStyle w:val="Emphasis"/>
                <w:rFonts w:ascii="Arial" w:hAnsi="Arial" w:cs="Arial"/>
                <w:color w:val="000000" w:themeColor="text1"/>
                <w:lang w:val="en-US"/>
              </w:rPr>
              <w:t xml:space="preserve"> </w:t>
            </w:r>
            <w:r w:rsidRPr="00AC0C75">
              <w:rPr>
                <w:rFonts w:ascii="Arial" w:hAnsi="Arial" w:cs="Arial"/>
                <w:color w:val="000000" w:themeColor="text1"/>
                <w:lang w:val="en-US"/>
              </w:rPr>
              <w:t xml:space="preserve">genus, was characterized for its </w:t>
            </w:r>
            <w:r w:rsidR="005E3F9E">
              <w:rPr>
                <w:rFonts w:ascii="Arial" w:hAnsi="Arial" w:cs="Arial"/>
                <w:color w:val="FF0000"/>
                <w:lang w:val="en-US"/>
              </w:rPr>
              <w:t xml:space="preserve">performance as </w:t>
            </w:r>
            <w:proofErr w:type="spellStart"/>
            <w:r w:rsidRPr="005E3F9E">
              <w:rPr>
                <w:rFonts w:ascii="Arial" w:hAnsi="Arial" w:cs="Arial"/>
                <w:color w:val="FF0000"/>
                <w:lang w:val="en-US"/>
              </w:rPr>
              <w:t>biofertiliz</w:t>
            </w:r>
            <w:r w:rsidR="005E3F9E">
              <w:rPr>
                <w:rFonts w:ascii="Arial" w:hAnsi="Arial" w:cs="Arial"/>
                <w:color w:val="FF0000"/>
                <w:lang w:val="en-US"/>
              </w:rPr>
              <w:t>er</w:t>
            </w:r>
            <w:r w:rsidRPr="005E3F9E">
              <w:rPr>
                <w:rFonts w:ascii="Arial" w:hAnsi="Arial" w:cs="Arial"/>
                <w:strike/>
                <w:color w:val="FF0000"/>
                <w:lang w:val="en-US"/>
              </w:rPr>
              <w:t>ation</w:t>
            </w:r>
            <w:proofErr w:type="spellEnd"/>
            <w:r w:rsidRPr="00AC0C75">
              <w:rPr>
                <w:rFonts w:ascii="Arial" w:hAnsi="Arial" w:cs="Arial"/>
                <w:color w:val="000000" w:themeColor="text1"/>
                <w:lang w:val="en-US"/>
              </w:rPr>
              <w:t xml:space="preserve"> </w:t>
            </w:r>
            <w:r w:rsidRPr="005E3F9E">
              <w:rPr>
                <w:rFonts w:ascii="Arial" w:hAnsi="Arial" w:cs="Arial"/>
                <w:strike/>
                <w:color w:val="000000" w:themeColor="text1"/>
                <w:lang w:val="en-US"/>
              </w:rPr>
              <w:t>properties</w:t>
            </w:r>
            <w:r w:rsidRPr="00AC0C75">
              <w:rPr>
                <w:rFonts w:ascii="Arial" w:hAnsi="Arial" w:cs="Arial"/>
                <w:color w:val="000000" w:themeColor="text1"/>
                <w:lang w:val="en-US"/>
              </w:rPr>
              <w:t xml:space="preserve">.  The </w:t>
            </w:r>
            <w:r w:rsidR="005E3F9E">
              <w:rPr>
                <w:rFonts w:ascii="Arial" w:hAnsi="Arial" w:cs="Arial"/>
                <w:color w:val="FF0000"/>
                <w:lang w:val="en-US"/>
              </w:rPr>
              <w:t xml:space="preserve">tested </w:t>
            </w:r>
            <w:r w:rsidRPr="00AC0C75">
              <w:rPr>
                <w:rFonts w:ascii="Arial" w:hAnsi="Arial" w:cs="Arial"/>
                <w:color w:val="000000" w:themeColor="text1"/>
                <w:lang w:val="en-US"/>
              </w:rPr>
              <w:t xml:space="preserve">strain </w:t>
            </w:r>
            <w:r w:rsidRPr="005E3F9E">
              <w:rPr>
                <w:rFonts w:ascii="Arial" w:hAnsi="Arial" w:cs="Arial"/>
                <w:strike/>
                <w:color w:val="000000" w:themeColor="text1"/>
                <w:lang w:val="en-US"/>
              </w:rPr>
              <w:t>tested</w:t>
            </w:r>
            <w:r w:rsidRPr="00AC0C75">
              <w:rPr>
                <w:rFonts w:ascii="Arial" w:hAnsi="Arial" w:cs="Arial"/>
                <w:color w:val="000000" w:themeColor="text1"/>
                <w:lang w:val="en-US"/>
              </w:rPr>
              <w:t xml:space="preserve"> was positive for producing indole-3-acetic acid (IAA), hydrogen cyanide (HCN), and ammonia (NH</w:t>
            </w:r>
            <w:r w:rsidRPr="00AC0C75">
              <w:rPr>
                <w:rFonts w:ascii="Cambria Math" w:hAnsi="Cambria Math" w:cs="Cambria Math"/>
                <w:color w:val="000000" w:themeColor="text1"/>
                <w:lang w:val="en-US"/>
              </w:rPr>
              <w:t>₃</w:t>
            </w:r>
            <w:r w:rsidRPr="00AC0C75">
              <w:rPr>
                <w:rFonts w:ascii="Arial" w:hAnsi="Arial" w:cs="Arial"/>
                <w:color w:val="000000" w:themeColor="text1"/>
                <w:lang w:val="en-US"/>
              </w:rPr>
              <w:t xml:space="preserve">); however, it was unable to fix atmospheric nitrogen. The effects of different </w:t>
            </w:r>
            <w:r w:rsidR="005E3F9E">
              <w:rPr>
                <w:rFonts w:ascii="Arial" w:hAnsi="Arial" w:cs="Arial"/>
                <w:color w:val="FF0000"/>
                <w:lang w:val="en-US"/>
              </w:rPr>
              <w:t xml:space="preserve">combined treatments </w:t>
            </w:r>
            <w:r w:rsidRPr="005E3F9E">
              <w:rPr>
                <w:rFonts w:ascii="Arial" w:hAnsi="Arial" w:cs="Arial"/>
                <w:strike/>
                <w:color w:val="000000" w:themeColor="text1"/>
                <w:lang w:val="en-US"/>
              </w:rPr>
              <w:t>fertilization combinations</w:t>
            </w:r>
            <w:r w:rsidR="00CF736E" w:rsidRPr="00AC0C75">
              <w:rPr>
                <w:rFonts w:ascii="Arial" w:hAnsi="Arial" w:cs="Arial"/>
                <w:color w:val="000000" w:themeColor="text1"/>
                <w:lang w:val="en-US"/>
              </w:rPr>
              <w:t xml:space="preserve"> (Inoculum, </w:t>
            </w:r>
            <w:proofErr w:type="gramStart"/>
            <w:r w:rsidR="00CF736E" w:rsidRPr="00AC0C75">
              <w:rPr>
                <w:rFonts w:ascii="Arial" w:hAnsi="Arial" w:cs="Arial"/>
                <w:color w:val="000000" w:themeColor="text1"/>
                <w:lang w:val="en-US"/>
              </w:rPr>
              <w:t>Compost ,</w:t>
            </w:r>
            <w:proofErr w:type="gramEnd"/>
            <w:r w:rsidR="00CF736E" w:rsidRPr="00AC0C75">
              <w:rPr>
                <w:rFonts w:ascii="Arial" w:hAnsi="Arial" w:cs="Arial"/>
                <w:color w:val="000000" w:themeColor="text1"/>
                <w:lang w:val="en-US"/>
              </w:rPr>
              <w:t xml:space="preserve"> NPK)</w:t>
            </w:r>
            <w:r w:rsidRPr="00AC0C75">
              <w:rPr>
                <w:rFonts w:ascii="Arial" w:hAnsi="Arial" w:cs="Arial"/>
                <w:color w:val="000000" w:themeColor="text1"/>
                <w:lang w:val="en-US"/>
              </w:rPr>
              <w:t xml:space="preserve"> on plant growth were evaluated at 20, 45, and 60 days after transplanting</w:t>
            </w:r>
            <w:r w:rsidR="005F19B3">
              <w:rPr>
                <w:rFonts w:ascii="Arial" w:hAnsi="Arial" w:cs="Arial"/>
                <w:color w:val="000000" w:themeColor="text1"/>
                <w:lang w:val="en-US"/>
              </w:rPr>
              <w:t xml:space="preserve"> </w:t>
            </w:r>
            <w:r w:rsidR="005F19B3">
              <w:rPr>
                <w:rFonts w:ascii="Arial" w:hAnsi="Arial" w:cs="Arial"/>
                <w:color w:val="FF0000"/>
                <w:lang w:val="en-US"/>
              </w:rPr>
              <w:t>under open-field conditions</w:t>
            </w:r>
            <w:r w:rsidRPr="00AC0C75">
              <w:rPr>
                <w:rFonts w:ascii="Arial" w:hAnsi="Arial" w:cs="Arial"/>
                <w:color w:val="000000" w:themeColor="text1"/>
                <w:lang w:val="en-US"/>
              </w:rPr>
              <w:t>. At 20 days, plant height was significantly higher with</w:t>
            </w:r>
            <w:r w:rsidR="004D024C">
              <w:rPr>
                <w:rFonts w:ascii="Arial" w:hAnsi="Arial" w:cs="Arial"/>
                <w:color w:val="FF0000"/>
                <w:lang w:val="en-US"/>
              </w:rPr>
              <w:t xml:space="preserve"> sole</w:t>
            </w:r>
            <w:r w:rsidRPr="00AC0C75">
              <w:rPr>
                <w:rFonts w:ascii="Arial" w:hAnsi="Arial" w:cs="Arial"/>
                <w:color w:val="000000" w:themeColor="text1"/>
                <w:lang w:val="en-US"/>
              </w:rPr>
              <w:t xml:space="preserve"> compost </w:t>
            </w:r>
            <w:r w:rsidRPr="004D024C">
              <w:rPr>
                <w:rFonts w:ascii="Arial" w:hAnsi="Arial" w:cs="Arial"/>
                <w:strike/>
                <w:color w:val="000000" w:themeColor="text1"/>
                <w:lang w:val="en-US"/>
              </w:rPr>
              <w:t>alone</w:t>
            </w:r>
            <w:r w:rsidRPr="00AC0C75">
              <w:rPr>
                <w:rFonts w:ascii="Arial" w:hAnsi="Arial" w:cs="Arial"/>
                <w:color w:val="000000" w:themeColor="text1"/>
                <w:lang w:val="en-US"/>
              </w:rPr>
              <w:t xml:space="preserve"> (p&lt;0.001), </w:t>
            </w:r>
            <w:r w:rsidRPr="004D024C">
              <w:rPr>
                <w:rFonts w:ascii="Arial" w:hAnsi="Arial" w:cs="Arial"/>
                <w:strike/>
                <w:color w:val="000000" w:themeColor="text1"/>
                <w:lang w:val="en-US"/>
              </w:rPr>
              <w:t>followed by</w:t>
            </w:r>
            <w:r w:rsidRPr="00AC0C75">
              <w:rPr>
                <w:rFonts w:ascii="Arial" w:hAnsi="Arial" w:cs="Arial"/>
                <w:color w:val="000000" w:themeColor="text1"/>
                <w:lang w:val="en-US"/>
              </w:rPr>
              <w:t xml:space="preserve"> </w:t>
            </w:r>
            <w:r w:rsidR="004D024C">
              <w:rPr>
                <w:rFonts w:ascii="Arial" w:hAnsi="Arial" w:cs="Arial"/>
                <w:color w:val="FF0000"/>
                <w:lang w:val="en-US"/>
              </w:rPr>
              <w:t xml:space="preserve">than those recorded with </w:t>
            </w:r>
            <w:r w:rsidRPr="00AC0C75">
              <w:rPr>
                <w:rFonts w:ascii="Arial" w:hAnsi="Arial" w:cs="Arial"/>
                <w:color w:val="000000" w:themeColor="text1"/>
                <w:lang w:val="en-US"/>
              </w:rPr>
              <w:t xml:space="preserve">the </w:t>
            </w:r>
            <w:proofErr w:type="spellStart"/>
            <w:r w:rsidRPr="00AC0C75">
              <w:rPr>
                <w:rFonts w:ascii="Arial" w:hAnsi="Arial" w:cs="Arial"/>
                <w:color w:val="000000" w:themeColor="text1"/>
                <w:lang w:val="en-US"/>
              </w:rPr>
              <w:t>Inoculum+NPK</w:t>
            </w:r>
            <w:proofErr w:type="spellEnd"/>
            <w:r w:rsidRPr="00AC0C75">
              <w:rPr>
                <w:rFonts w:ascii="Arial" w:hAnsi="Arial" w:cs="Arial"/>
                <w:color w:val="000000" w:themeColor="text1"/>
                <w:lang w:val="en-US"/>
              </w:rPr>
              <w:t xml:space="preserve"> and </w:t>
            </w:r>
            <w:proofErr w:type="spellStart"/>
            <w:r w:rsidRPr="00AC0C75">
              <w:rPr>
                <w:rFonts w:ascii="Arial" w:hAnsi="Arial" w:cs="Arial"/>
                <w:color w:val="000000" w:themeColor="text1"/>
                <w:lang w:val="en-US"/>
              </w:rPr>
              <w:t>Inoculum+Compost</w:t>
            </w:r>
            <w:proofErr w:type="spellEnd"/>
            <w:r w:rsidRPr="00AC0C75">
              <w:rPr>
                <w:rFonts w:ascii="Arial" w:hAnsi="Arial" w:cs="Arial"/>
                <w:color w:val="000000" w:themeColor="text1"/>
                <w:lang w:val="en-US"/>
              </w:rPr>
              <w:t xml:space="preserve"> treatments. At 45 and 60 days, the best growth was recorded with the combined treatments </w:t>
            </w:r>
            <w:proofErr w:type="spellStart"/>
            <w:r w:rsidRPr="00AC0C75">
              <w:rPr>
                <w:rFonts w:ascii="Arial" w:hAnsi="Arial" w:cs="Arial"/>
                <w:color w:val="000000" w:themeColor="text1"/>
                <w:lang w:val="en-US"/>
              </w:rPr>
              <w:t>Inoculum+Compost+NPK</w:t>
            </w:r>
            <w:proofErr w:type="spellEnd"/>
            <w:r w:rsidRPr="00AC0C75">
              <w:rPr>
                <w:rFonts w:ascii="Arial" w:hAnsi="Arial" w:cs="Arial"/>
                <w:color w:val="000000" w:themeColor="text1"/>
                <w:lang w:val="en-US"/>
              </w:rPr>
              <w:t xml:space="preserve"> and </w:t>
            </w:r>
            <w:proofErr w:type="spellStart"/>
            <w:r w:rsidRPr="00AC0C75">
              <w:rPr>
                <w:rFonts w:ascii="Arial" w:hAnsi="Arial" w:cs="Arial"/>
                <w:color w:val="000000" w:themeColor="text1"/>
                <w:lang w:val="en-US"/>
              </w:rPr>
              <w:t>Inoculum+NPK</w:t>
            </w:r>
            <w:proofErr w:type="spellEnd"/>
            <w:r w:rsidRPr="00AC0C75">
              <w:rPr>
                <w:rFonts w:ascii="Arial" w:hAnsi="Arial" w:cs="Arial"/>
                <w:color w:val="000000" w:themeColor="text1"/>
                <w:lang w:val="en-US"/>
              </w:rPr>
              <w:t xml:space="preserve"> (p=0.001 and p&lt;0.001</w:t>
            </w:r>
            <w:r w:rsidR="00BA16DB">
              <w:rPr>
                <w:rFonts w:ascii="Arial" w:hAnsi="Arial" w:cs="Arial"/>
                <w:color w:val="FF0000"/>
                <w:lang w:val="en-US"/>
              </w:rPr>
              <w:t>)</w:t>
            </w:r>
            <w:r w:rsidRPr="00AC0C75">
              <w:rPr>
                <w:rFonts w:ascii="Arial" w:hAnsi="Arial" w:cs="Arial"/>
                <w:color w:val="000000" w:themeColor="text1"/>
                <w:lang w:val="en-US"/>
              </w:rPr>
              <w:t>, respectively</w:t>
            </w:r>
            <w:r w:rsidRPr="00BA16DB">
              <w:rPr>
                <w:rFonts w:ascii="Arial" w:hAnsi="Arial" w:cs="Arial"/>
                <w:strike/>
                <w:color w:val="000000" w:themeColor="text1"/>
                <w:lang w:val="en-US"/>
              </w:rPr>
              <w:t>)</w:t>
            </w:r>
            <w:r w:rsidRPr="00AC0C75">
              <w:rPr>
                <w:rFonts w:ascii="Arial" w:hAnsi="Arial" w:cs="Arial"/>
                <w:color w:val="000000" w:themeColor="text1"/>
                <w:lang w:val="en-US"/>
              </w:rPr>
              <w:t>. These treatments also significantly affected neck diameter and bulb yield (p&lt;0.001) and performed markedly better than performance compared to single-input treatments. Treatments combining the inoculum with compost and/or NPK significantly (p</w:t>
            </w:r>
            <w:r w:rsidRPr="00AC0C75">
              <w:rPr>
                <w:rStyle w:val="Strong"/>
                <w:rFonts w:ascii="Arial" w:hAnsi="Arial" w:cs="Arial"/>
                <w:color w:val="000000" w:themeColor="text1"/>
                <w:lang w:val="en-US"/>
              </w:rPr>
              <w:t xml:space="preserve">&lt; </w:t>
            </w:r>
            <w:r w:rsidRPr="00AC0C75">
              <w:rPr>
                <w:rFonts w:ascii="Arial" w:hAnsi="Arial" w:cs="Arial"/>
                <w:bCs/>
                <w:color w:val="000000" w:themeColor="text1"/>
                <w:lang w:val="en-US"/>
              </w:rPr>
              <w:t>0.001</w:t>
            </w:r>
            <w:r w:rsidRPr="00AC0C75">
              <w:rPr>
                <w:rFonts w:ascii="Arial" w:hAnsi="Arial" w:cs="Arial"/>
                <w:color w:val="000000" w:themeColor="text1"/>
                <w:lang w:val="en-US"/>
              </w:rPr>
              <w:t xml:space="preserve">) improved vegetative growth and bulb yield, unlike the </w:t>
            </w:r>
            <w:r w:rsidRPr="00BA16DB">
              <w:rPr>
                <w:rFonts w:ascii="Arial" w:hAnsi="Arial" w:cs="Arial"/>
                <w:strike/>
                <w:color w:val="000000" w:themeColor="text1"/>
                <w:lang w:val="en-US"/>
              </w:rPr>
              <w:t>isolated</w:t>
            </w:r>
            <w:r w:rsidRPr="00AC0C75">
              <w:rPr>
                <w:rFonts w:ascii="Arial" w:hAnsi="Arial" w:cs="Arial"/>
                <w:color w:val="000000" w:themeColor="text1"/>
                <w:lang w:val="en-US"/>
              </w:rPr>
              <w:t xml:space="preserve"> </w:t>
            </w:r>
            <w:proofErr w:type="gramStart"/>
            <w:r w:rsidR="00BA16DB">
              <w:rPr>
                <w:rFonts w:ascii="Arial" w:hAnsi="Arial" w:cs="Arial"/>
                <w:color w:val="FF0000"/>
                <w:lang w:val="en-US"/>
              </w:rPr>
              <w:t>individuals</w:t>
            </w:r>
            <w:proofErr w:type="gramEnd"/>
            <w:r w:rsidR="00BA16DB">
              <w:rPr>
                <w:rFonts w:ascii="Arial" w:hAnsi="Arial" w:cs="Arial"/>
                <w:color w:val="FF0000"/>
                <w:lang w:val="en-US"/>
              </w:rPr>
              <w:t xml:space="preserve"> </w:t>
            </w:r>
            <w:r w:rsidRPr="00BA16DB">
              <w:rPr>
                <w:rFonts w:ascii="Arial" w:hAnsi="Arial" w:cs="Arial"/>
                <w:strike/>
                <w:color w:val="000000" w:themeColor="text1"/>
                <w:lang w:val="en-US"/>
              </w:rPr>
              <w:t>applications</w:t>
            </w:r>
            <w:r w:rsidRPr="00AC0C75">
              <w:rPr>
                <w:rFonts w:ascii="Arial" w:hAnsi="Arial" w:cs="Arial"/>
                <w:color w:val="000000" w:themeColor="text1"/>
                <w:lang w:val="en-US"/>
              </w:rPr>
              <w:t xml:space="preserve"> (inoculum alone, compost alone, NPK alone, or control). These findings confirm that the growth-promoting effects of</w:t>
            </w:r>
            <w:r w:rsidR="00BA16DB">
              <w:rPr>
                <w:rFonts w:ascii="Arial" w:hAnsi="Arial" w:cs="Arial"/>
                <w:color w:val="000000" w:themeColor="text1"/>
                <w:lang w:val="en-US"/>
              </w:rPr>
              <w:t xml:space="preserve"> </w:t>
            </w:r>
            <w:r w:rsidR="00BA16DB">
              <w:rPr>
                <w:rFonts w:ascii="Arial" w:hAnsi="Arial" w:cs="Arial"/>
                <w:color w:val="FF0000"/>
                <w:lang w:val="en-US"/>
              </w:rPr>
              <w:t>bacterial</w:t>
            </w:r>
            <w:r w:rsidRPr="00AC0C75">
              <w:rPr>
                <w:rFonts w:ascii="Arial" w:hAnsi="Arial" w:cs="Arial"/>
                <w:color w:val="000000" w:themeColor="text1"/>
                <w:lang w:val="en-US"/>
              </w:rPr>
              <w:t xml:space="preserve"> inoculum </w:t>
            </w:r>
            <w:r w:rsidRPr="00BA16DB">
              <w:rPr>
                <w:rFonts w:ascii="Arial" w:hAnsi="Arial" w:cs="Arial"/>
                <w:strike/>
                <w:color w:val="000000" w:themeColor="text1"/>
                <w:lang w:val="en-US"/>
              </w:rPr>
              <w:t>are</w:t>
            </w:r>
            <w:r w:rsidRPr="00AC0C75">
              <w:rPr>
                <w:rFonts w:ascii="Arial" w:hAnsi="Arial" w:cs="Arial"/>
                <w:color w:val="000000" w:themeColor="text1"/>
                <w:lang w:val="en-US"/>
              </w:rPr>
              <w:t xml:space="preserve"> </w:t>
            </w:r>
            <w:proofErr w:type="gramStart"/>
            <w:r w:rsidR="00BA16DB">
              <w:rPr>
                <w:rFonts w:ascii="Arial" w:hAnsi="Arial" w:cs="Arial"/>
                <w:color w:val="FF0000"/>
                <w:lang w:val="en-US"/>
              </w:rPr>
              <w:t>were</w:t>
            </w:r>
            <w:proofErr w:type="gramEnd"/>
            <w:r w:rsidR="00BA16DB">
              <w:rPr>
                <w:rFonts w:ascii="Arial" w:hAnsi="Arial" w:cs="Arial"/>
                <w:color w:val="FF0000"/>
                <w:lang w:val="en-US"/>
              </w:rPr>
              <w:t xml:space="preserve"> more vigorous </w:t>
            </w:r>
            <w:r w:rsidRPr="00BA16DB">
              <w:rPr>
                <w:rFonts w:ascii="Arial" w:hAnsi="Arial" w:cs="Arial"/>
                <w:strike/>
                <w:color w:val="000000" w:themeColor="text1"/>
                <w:lang w:val="en-US"/>
              </w:rPr>
              <w:t>enhanced</w:t>
            </w:r>
            <w:r w:rsidRPr="00AC0C75">
              <w:rPr>
                <w:rFonts w:ascii="Arial" w:hAnsi="Arial" w:cs="Arial"/>
                <w:color w:val="000000" w:themeColor="text1"/>
                <w:lang w:val="en-US"/>
              </w:rPr>
              <w:t xml:space="preserve"> when </w:t>
            </w:r>
            <w:r w:rsidR="00BA16DB">
              <w:rPr>
                <w:rFonts w:ascii="Arial" w:hAnsi="Arial" w:cs="Arial"/>
                <w:color w:val="FF0000"/>
                <w:lang w:val="en-US"/>
              </w:rPr>
              <w:t xml:space="preserve">combined with </w:t>
            </w:r>
            <w:r w:rsidRPr="00AC0C75">
              <w:rPr>
                <w:rFonts w:ascii="Arial" w:hAnsi="Arial" w:cs="Arial"/>
                <w:color w:val="000000" w:themeColor="text1"/>
                <w:lang w:val="en-US"/>
              </w:rPr>
              <w:t xml:space="preserve">organic and/or mineral nutrients </w:t>
            </w:r>
            <w:r w:rsidRPr="00BA16DB">
              <w:rPr>
                <w:rFonts w:ascii="Arial" w:hAnsi="Arial" w:cs="Arial"/>
                <w:strike/>
                <w:color w:val="000000" w:themeColor="text1"/>
                <w:lang w:val="en-US"/>
              </w:rPr>
              <w:t>are available</w:t>
            </w:r>
            <w:r w:rsidRPr="00AC0C75">
              <w:rPr>
                <w:rFonts w:ascii="Arial" w:hAnsi="Arial" w:cs="Arial"/>
                <w:color w:val="000000" w:themeColor="text1"/>
                <w:lang w:val="en-US"/>
              </w:rPr>
              <w:t xml:space="preserve">. Furthermore, this study </w:t>
            </w:r>
            <w:commentRangeStart w:id="0"/>
            <w:r w:rsidRPr="00BA16DB">
              <w:rPr>
                <w:rFonts w:ascii="Arial" w:hAnsi="Arial" w:cs="Arial"/>
                <w:color w:val="000000" w:themeColor="text1"/>
                <w:highlight w:val="yellow"/>
                <w:lang w:val="en-US"/>
              </w:rPr>
              <w:t xml:space="preserve">is the first to demonstrate </w:t>
            </w:r>
            <w:commentRangeEnd w:id="0"/>
            <w:r w:rsidR="00BA16DB" w:rsidRPr="00BA16DB">
              <w:rPr>
                <w:rStyle w:val="CommentReference"/>
                <w:highlight w:val="yellow"/>
                <w:lang w:val="nb-NO" w:eastAsia="nb-NO"/>
              </w:rPr>
              <w:commentReference w:id="0"/>
            </w:r>
            <w:r w:rsidRPr="00AC0C75">
              <w:rPr>
                <w:rFonts w:ascii="Arial" w:hAnsi="Arial" w:cs="Arial"/>
                <w:color w:val="000000" w:themeColor="text1"/>
                <w:lang w:val="en-US"/>
              </w:rPr>
              <w:t xml:space="preserve">the involvement of </w:t>
            </w:r>
            <w:proofErr w:type="spellStart"/>
            <w:r w:rsidRPr="00AC0C75">
              <w:rPr>
                <w:rStyle w:val="Emphasis"/>
                <w:rFonts w:ascii="Arial" w:hAnsi="Arial" w:cs="Arial"/>
                <w:color w:val="000000" w:themeColor="text1"/>
                <w:lang w:val="en-US"/>
              </w:rPr>
              <w:t>Lysinibacillus</w:t>
            </w:r>
            <w:proofErr w:type="spellEnd"/>
            <w:r w:rsidRPr="00AC0C75">
              <w:rPr>
                <w:rStyle w:val="Emphasis"/>
                <w:rFonts w:ascii="Arial" w:hAnsi="Arial" w:cs="Arial"/>
                <w:color w:val="000000" w:themeColor="text1"/>
                <w:lang w:val="en-US"/>
              </w:rPr>
              <w:t xml:space="preserve"> sp.</w:t>
            </w:r>
            <w:r w:rsidRPr="00AC0C75">
              <w:rPr>
                <w:rFonts w:ascii="Arial" w:hAnsi="Arial" w:cs="Arial"/>
                <w:color w:val="000000" w:themeColor="text1"/>
                <w:lang w:val="en-US"/>
              </w:rPr>
              <w:t xml:space="preserve"> in promoting onion growth in Burkina Faso.</w:t>
            </w:r>
          </w:p>
        </w:tc>
      </w:tr>
    </w:tbl>
    <w:p w14:paraId="13B71308" w14:textId="77777777" w:rsidR="00636EB2" w:rsidRPr="00AC0C75" w:rsidRDefault="00636EB2" w:rsidP="00441B6F">
      <w:pPr>
        <w:pStyle w:val="Body"/>
        <w:spacing w:after="0"/>
        <w:rPr>
          <w:rFonts w:ascii="Arial" w:hAnsi="Arial" w:cs="Arial"/>
          <w:i/>
          <w:color w:val="000000" w:themeColor="text1"/>
        </w:rPr>
      </w:pPr>
    </w:p>
    <w:p w14:paraId="7161DE9D" w14:textId="05945601" w:rsidR="00A24E7E" w:rsidRPr="00B34F92" w:rsidRDefault="00A24E7E" w:rsidP="00441B6F">
      <w:pPr>
        <w:pStyle w:val="Body"/>
        <w:spacing w:after="0"/>
        <w:rPr>
          <w:rFonts w:ascii="Arial" w:hAnsi="Arial" w:cs="Arial"/>
          <w:i/>
          <w:strike/>
          <w:color w:val="000000" w:themeColor="text1"/>
        </w:rPr>
      </w:pPr>
      <w:commentRangeStart w:id="1"/>
      <w:r w:rsidRPr="00B34F92">
        <w:rPr>
          <w:rFonts w:ascii="Arial" w:hAnsi="Arial" w:cs="Arial"/>
          <w:i/>
          <w:color w:val="000000" w:themeColor="text1"/>
          <w:highlight w:val="yellow"/>
        </w:rPr>
        <w:t>Keywords</w:t>
      </w:r>
      <w:commentRangeEnd w:id="1"/>
      <w:r w:rsidR="00B34F92">
        <w:rPr>
          <w:rStyle w:val="CommentReference"/>
          <w:rFonts w:ascii="Times New Roman" w:hAnsi="Times New Roman"/>
          <w:lang w:val="nb-NO" w:eastAsia="nb-NO"/>
        </w:rPr>
        <w:commentReference w:id="1"/>
      </w:r>
      <w:r w:rsidRPr="00AC0C75">
        <w:rPr>
          <w:rFonts w:ascii="Arial" w:hAnsi="Arial" w:cs="Arial"/>
          <w:i/>
          <w:color w:val="000000" w:themeColor="text1"/>
        </w:rPr>
        <w:t>:</w:t>
      </w:r>
      <w:r w:rsidR="00302D41" w:rsidRPr="00AC0C75">
        <w:rPr>
          <w:rFonts w:ascii="Arial" w:hAnsi="Arial" w:cs="Arial"/>
          <w:i/>
          <w:color w:val="000000" w:themeColor="text1"/>
        </w:rPr>
        <w:t xml:space="preserve"> </w:t>
      </w:r>
      <w:r w:rsidR="00BA16DB">
        <w:rPr>
          <w:rFonts w:ascii="Arial" w:hAnsi="Arial" w:cs="Arial"/>
          <w:i/>
          <w:color w:val="FF0000"/>
        </w:rPr>
        <w:t xml:space="preserve">Biofertilizer, Growth parameters, Fertilization management, </w:t>
      </w:r>
      <w:r w:rsidR="00302D41" w:rsidRPr="00AC0C75">
        <w:rPr>
          <w:rFonts w:ascii="Arial" w:hAnsi="Arial" w:cs="Arial"/>
          <w:i/>
          <w:color w:val="000000" w:themeColor="text1"/>
        </w:rPr>
        <w:t>Onion</w:t>
      </w:r>
      <w:r w:rsidR="00B34F92">
        <w:rPr>
          <w:rFonts w:ascii="Arial" w:hAnsi="Arial" w:cs="Arial"/>
          <w:i/>
          <w:color w:val="FF0000"/>
        </w:rPr>
        <w:t xml:space="preserve"> yield</w:t>
      </w:r>
      <w:r w:rsidR="00302D41" w:rsidRPr="00B34F92">
        <w:rPr>
          <w:rFonts w:ascii="Arial" w:hAnsi="Arial" w:cs="Arial"/>
          <w:i/>
          <w:strike/>
          <w:color w:val="000000" w:themeColor="text1"/>
        </w:rPr>
        <w:t>, compost, productivity, inoculum, mineral fertilizer</w:t>
      </w:r>
    </w:p>
    <w:p w14:paraId="52A61C87" w14:textId="77777777" w:rsidR="00790ADA" w:rsidRPr="00AC0C75" w:rsidRDefault="00790ADA" w:rsidP="00441B6F">
      <w:pPr>
        <w:pStyle w:val="Body"/>
        <w:spacing w:after="0"/>
        <w:rPr>
          <w:rFonts w:ascii="Arial" w:hAnsi="Arial" w:cs="Arial"/>
          <w:i/>
          <w:color w:val="000000" w:themeColor="text1"/>
        </w:rPr>
      </w:pPr>
    </w:p>
    <w:p w14:paraId="2E372D37" w14:textId="77777777" w:rsidR="0024282C" w:rsidRPr="00AC0C75" w:rsidRDefault="0024282C" w:rsidP="00441B6F">
      <w:pPr>
        <w:pStyle w:val="Body"/>
        <w:spacing w:after="0"/>
        <w:rPr>
          <w:rFonts w:ascii="Arial" w:hAnsi="Arial" w:cs="Arial"/>
          <w:i/>
          <w:color w:val="000000" w:themeColor="text1"/>
          <w:sz w:val="18"/>
        </w:rPr>
      </w:pPr>
    </w:p>
    <w:p w14:paraId="15CE5A58" w14:textId="77777777" w:rsidR="00505F06" w:rsidRPr="00AC0C75" w:rsidRDefault="00505F06" w:rsidP="00441B6F">
      <w:pPr>
        <w:pStyle w:val="Body"/>
        <w:spacing w:after="0"/>
        <w:rPr>
          <w:rFonts w:ascii="Arial" w:hAnsi="Arial" w:cs="Arial"/>
          <w:i/>
          <w:color w:val="000000" w:themeColor="text1"/>
        </w:rPr>
      </w:pPr>
    </w:p>
    <w:p w14:paraId="286CA0C3" w14:textId="5EF93323" w:rsidR="007F7B32" w:rsidRPr="00AC0C75" w:rsidRDefault="00902823" w:rsidP="00441B6F">
      <w:pPr>
        <w:pStyle w:val="AbstHead"/>
        <w:spacing w:after="0"/>
        <w:jc w:val="both"/>
        <w:rPr>
          <w:rFonts w:ascii="Arial" w:hAnsi="Arial" w:cs="Arial"/>
          <w:color w:val="000000" w:themeColor="text1"/>
        </w:rPr>
      </w:pPr>
      <w:r w:rsidRPr="00AC0C75">
        <w:rPr>
          <w:rFonts w:ascii="Arial" w:hAnsi="Arial" w:cs="Arial"/>
          <w:color w:val="000000" w:themeColor="text1"/>
        </w:rPr>
        <w:t xml:space="preserve">1. </w:t>
      </w:r>
      <w:r w:rsidR="00B01FCD" w:rsidRPr="00AC0C75">
        <w:rPr>
          <w:rFonts w:ascii="Arial" w:hAnsi="Arial" w:cs="Arial"/>
          <w:color w:val="000000" w:themeColor="text1"/>
        </w:rPr>
        <w:t>INTRODUCTION</w:t>
      </w:r>
      <w:r w:rsidR="007F7B32" w:rsidRPr="00AC0C75">
        <w:rPr>
          <w:rFonts w:ascii="Arial" w:hAnsi="Arial" w:cs="Arial"/>
          <w:color w:val="000000" w:themeColor="text1"/>
        </w:rPr>
        <w:t xml:space="preserve"> </w:t>
      </w:r>
    </w:p>
    <w:p w14:paraId="6A60148E" w14:textId="77777777" w:rsidR="00790ADA" w:rsidRPr="00AC0C75" w:rsidRDefault="00790ADA" w:rsidP="00441B6F">
      <w:pPr>
        <w:pStyle w:val="AbstHead"/>
        <w:spacing w:after="0"/>
        <w:jc w:val="both"/>
        <w:rPr>
          <w:rFonts w:ascii="Arial" w:hAnsi="Arial" w:cs="Arial"/>
          <w:color w:val="000000" w:themeColor="text1"/>
        </w:rPr>
      </w:pPr>
    </w:p>
    <w:p w14:paraId="51E8A420"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Onion (</w:t>
      </w:r>
      <w:r w:rsidRPr="00AC0C75">
        <w:rPr>
          <w:rFonts w:ascii="Arial" w:hAnsi="Arial" w:cs="Arial"/>
          <w:i/>
          <w:iCs/>
          <w:color w:val="000000" w:themeColor="text1"/>
        </w:rPr>
        <w:t>Allium cepa</w:t>
      </w:r>
      <w:r w:rsidRPr="00AC0C75">
        <w:rPr>
          <w:rFonts w:ascii="Arial" w:hAnsi="Arial" w:cs="Arial"/>
          <w:color w:val="000000" w:themeColor="text1"/>
        </w:rPr>
        <w:t xml:space="preserve"> L.) is one of the most important vegetable crops worldwide in terms of both cultivated area and production volume</w:t>
      </w:r>
      <w:bookmarkStart w:id="2" w:name="ZOTERO_BREF_Z7h3OgBkXwsv"/>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{"citationID":"WSgwMlzz","properties":{"formattedCitation":"[1]","plainCitation":"[1]","noteIndex":0},"citationItems":[{"id":2054,"uris":["http://zotero.org/users/local/5Qv12LTS/items/F4FL2DBP"],"itemData":{"id":2054,"type":"article-journal","abstract":"Onion (Allium cepa L.) is the most important commercial vegetable crop widely grown throughout the world. It is also an important bulb crop in Ethiopia. However, its production and productivity are restricted by different factors, including biotic and abiotic stresses. This review investigates the potential impacts of spacing and varieties on onion yield and yield components in Ethiopia. Countries around the world are producing onion for its nutritional value, medicinal properties, minerals, proteins, and carbohydrates. In terms of production, onion ranks second only after tomatoes. The average onion yield in Ethiopia is estimated to be 8.8 tons/ha, while in the world, it is approximately 19.7 tons/ha. Inappropriate spacing and inadequate onion varieties are some of the limitations widely described for yield variation in Ethiopia. Thus, to control the size, shape, and yield of onion bulbs, spacing determination and variety improvement are some of the techniques currently employed in Ethiopia. Adama red, Bombay red, and red creole are some of the known varieties in the country, and the intrarow spacings for Adama red and Bombay red are reported to be 4 cm and 6 cm, respectively. Different spacing between onion plants affects how much they produce and other factors such as size and quality, depending on the variety. It is important to assess whether changing spacing makes sense from both a farming and economic standpoint, alongside considering other agricultural methods.","container-title":"The Scientific World Journal","DOI":"10.1155/2024/2795747","ISSN":"1537-744X, 2356-6140","language":"en","license":"https://creativecommons.org/licenses/by/4.0/","note":"publisher: Wiley","page":"1-8","source":"Crossref","title":"A Review of the Prospective Effects of Spacing and Varieties on Onion Yield and Yield Components (Allium cepa L.) in Ethiopia","volume":"2024","author":[{"family":"Gelaye","given":"Yohannes"},{"family":"Nakachew","given":"Kelemu"},{"family":"Ali","given":"Solomon"}],"editor":[{"family":"Schwartz","given":"Stephen G."}],"issued":{"date-parts":[["2024",3,22]]}}}],"schema":"https://github.com/citation-style-language/schema/raw/master/csl-citation.json"}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w:t>
      </w:r>
      <w:r w:rsidRPr="00AC0C75">
        <w:rPr>
          <w:rFonts w:ascii="Arial" w:hAnsi="Arial" w:cs="Arial"/>
          <w:color w:val="000000" w:themeColor="text1"/>
        </w:rPr>
        <w:fldChar w:fldCharType="end"/>
      </w:r>
      <w:bookmarkEnd w:id="2"/>
      <w:r w:rsidRPr="00AC0C75">
        <w:rPr>
          <w:rFonts w:ascii="Arial" w:hAnsi="Arial" w:cs="Arial"/>
          <w:color w:val="000000" w:themeColor="text1"/>
        </w:rPr>
        <w:t>. Each year, over 9 million hectares are dedicated to onion cultivation globally, with an estimated annual production of approximately 742.5 million tons</w:t>
      </w:r>
      <w:bookmarkStart w:id="3" w:name="ZOTERO_BREF_v81e5H4Uytet"/>
      <w:r w:rsidRPr="00AC0C75">
        <w:rPr>
          <w:rFonts w:ascii="Arial" w:hAnsi="Arial" w:cs="Arial"/>
          <w:color w:val="000000" w:themeColor="text1"/>
        </w:rPr>
        <w:t xml:space="preserve"> </w:t>
      </w:r>
      <w:bookmarkEnd w:id="3"/>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{"citationID":"0Y8Bh71b","properties":{"formattedCitation":"[2]","plainCitation":"[2]","noteIndex":0},"citationItems":[{"id":2050,"uris":["http://zotero.org/users/local/5Qv12LTS/items/PZ8Q6KNG"],"itemData":{"id":2050,"type":"article-journal","abstract":"The low yield observed in the main varieties of onion grown in the Sudano-Sahelian zone of Cameroon is one of the major challenges to take up. The evaluation of the factors (land, capital and labor) of production would allow the optimization of the production of onion bulbs of 5 main varieties in the Sudano-Sahelian zone of Cameroon. The experimental used is a randomized completely block design with a split-plot arrangement. Each block of the plots repeated four times consisted of 13 and 05 modalities relating to the fertilizers and varieties. The results of the comparison of the average yields carried out with the XLSTAT software reveal that at the 5% level of significance, the average yield values in t/ha are significantly different between the treatments applied. The multi-variety analyses (DFA and HAC) revealed 03 distinct classes within 05 onion varieties tested. After storage, linear programming (GAMS software) shows that it would be more profitable to apply FM2: NPK+TE 21-9-11-5S-1.5MgO-0.15B2O3 and FM3: NPK 12-14-19-3.5MgO-0.15B respectively on Violet de Galmi and landrace (Goudami local) with a better combination of production inputs giving a surplus of a profit margin of 474810 FCFA compared to the direct sale of onion bulbs. For this optimal solution (986,040 CFA francs) after storage, only the capital relating to materials and equipment, and that of seed purchase would have provided marginal productivity \"Shadow price\" of the order of 28.625 CFA francs and 14.154 CFA francs respectively. To complete this study, it would be important to test the different doses of these fertilizers on the different varieties according to the textural and structural classification of the soil.","container-title":"International Journal of Agricultural Economics","issue":"4","language":"en","page":"150-162","source":"Zotero","title":"Optimal Evaluation of the Production of Five Main Varieties of Onion (Allium Cepa. L) Under Different Organo-Mineral Fertilizers in Cameroon","volume":"7","author":[{"family":"Sakatai","given":"Derik Pierre"},{"family":"Alain","given":"Wassouo Felix"},{"family":"Oumarou","given":"Yakouba"},{"family":"Lazare","given":"Ndouvahad"},{"family":"Paul","given":"Olina Bassala Jean"},{"family":"Armand","given":"Abdou Bouba"}],"issued":{"date-parts":[["2022"]]}}}],"schema":"https://github.com/citation-style-language/schema/raw/master/csl-citation.json"}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[2]</w:t>
      </w:r>
      <w:r w:rsidRPr="00AC0C75">
        <w:rPr>
          <w:rFonts w:ascii="Arial" w:hAnsi="Arial" w:cs="Arial"/>
          <w:color w:val="000000" w:themeColor="text1"/>
        </w:rPr>
        <w:fldChar w:fldCharType="end"/>
      </w:r>
      <w:r w:rsidRPr="00AC0C75">
        <w:rPr>
          <w:rFonts w:ascii="Arial" w:hAnsi="Arial" w:cs="Arial"/>
          <w:color w:val="000000" w:themeColor="text1"/>
        </w:rPr>
        <w:t xml:space="preserve">. In Burkina Faso, onions are grown in all regions, with acreage and production varying from one region to another. This production benefits those directly or indirectly involved in onion cultivation in urban, peri-urban, and rural areas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{"citationID":"Y329f7EY","properties":{"formattedCitation":"[3]","plainCitation":"[3]","noteIndex":0},"citationItems":[{"id":2122,"uris":["http://zotero.org/users/local/5Qv12LTS/items/V5534BZW"],"itemData":{"id":2122,"type":"document","title":"Capitalisation des bonnes pratiques et technologies en agriculture irriguée"}}],"schema":"https://github.com/citation-style-language/schema/raw/master/csl-citation.json"}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w:t>
      </w:r>
      <w:r w:rsidRPr="00AC0C75">
        <w:rPr>
          <w:rFonts w:ascii="Arial" w:hAnsi="Arial" w:cs="Arial"/>
          <w:color w:val="000000" w:themeColor="text1"/>
        </w:rPr>
        <w:fldChar w:fldCharType="end"/>
      </w:r>
      <w:r w:rsidRPr="00AC0C75">
        <w:rPr>
          <w:rFonts w:ascii="Arial" w:hAnsi="Arial" w:cs="Arial"/>
          <w:color w:val="000000" w:themeColor="text1"/>
        </w:rPr>
        <w:t>. However, onion cultivation faces biotic and abiotic constraints that limit production yields, such as water scarcity (</w:t>
      </w:r>
      <w:r w:rsidRPr="00467865">
        <w:rPr>
          <w:rFonts w:ascii="Arial" w:hAnsi="Arial" w:cs="Arial"/>
          <w:color w:val="000000" w:themeColor="text1"/>
          <w:highlight w:val="yellow"/>
        </w:rPr>
        <w:t>Sangare et al. 2012), insect infestations (</w:t>
      </w:r>
      <w:proofErr w:type="spellStart"/>
      <w:r w:rsidRPr="00467865">
        <w:rPr>
          <w:rFonts w:ascii="Arial" w:hAnsi="Arial" w:cs="Arial"/>
          <w:color w:val="000000" w:themeColor="text1"/>
          <w:highlight w:val="yellow"/>
        </w:rPr>
        <w:t>Kintega</w:t>
      </w:r>
      <w:proofErr w:type="spellEnd"/>
      <w:r w:rsidRPr="00467865">
        <w:rPr>
          <w:rFonts w:ascii="Arial" w:hAnsi="Arial" w:cs="Arial"/>
          <w:color w:val="000000" w:themeColor="text1"/>
          <w:highlight w:val="yellow"/>
        </w:rPr>
        <w:t xml:space="preserve"> et al. </w:t>
      </w:r>
      <w:commentRangeStart w:id="4"/>
      <w:r w:rsidRPr="00467865">
        <w:rPr>
          <w:rFonts w:ascii="Arial" w:hAnsi="Arial" w:cs="Arial"/>
          <w:color w:val="000000" w:themeColor="text1"/>
          <w:highlight w:val="yellow"/>
        </w:rPr>
        <w:t>2020</w:t>
      </w:r>
      <w:commentRangeEnd w:id="4"/>
      <w:r w:rsidR="00467865">
        <w:rPr>
          <w:rStyle w:val="CommentReference"/>
          <w:rFonts w:ascii="Times New Roman" w:hAnsi="Times New Roman"/>
          <w:lang w:val="nb-NO" w:eastAsia="nb-NO"/>
        </w:rPr>
        <w:commentReference w:id="4"/>
      </w:r>
      <w:r w:rsidRPr="00AC0C75">
        <w:rPr>
          <w:rFonts w:ascii="Arial" w:hAnsi="Arial" w:cs="Arial"/>
          <w:color w:val="000000" w:themeColor="text1"/>
        </w:rPr>
        <w:t xml:space="preserve">), and low soil fertility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{"citationID":"w2FCyfMr","properties":{"formattedCitation":"[4]","plainCitation":"[4]","noteIndex":0},"citationItems":[{"id":1943,"uris":["http://zotero.org/users/local/5Qv12LTS/items/8CLK3SMV"],"itemData":{"id":1943,"type":"article-journal","container-title":"Sciences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[4]</w:t>
      </w:r>
      <w:r w:rsidRPr="00AC0C75">
        <w:rPr>
          <w:rFonts w:ascii="Arial" w:hAnsi="Arial" w:cs="Arial"/>
          <w:color w:val="000000" w:themeColor="text1"/>
        </w:rPr>
        <w:fldChar w:fldCharType="end"/>
      </w:r>
      <w:r w:rsidRPr="00AC0C75">
        <w:rPr>
          <w:rFonts w:ascii="Arial" w:hAnsi="Arial" w:cs="Arial"/>
          <w:color w:val="000000" w:themeColor="text1"/>
        </w:rPr>
        <w:t xml:space="preserve">. </w:t>
      </w:r>
      <w:r w:rsidRPr="00AC0C75">
        <w:rPr>
          <w:rFonts w:ascii="Arial" w:hAnsi="Arial" w:cs="Arial"/>
          <w:bCs/>
          <w:iCs/>
          <w:color w:val="000000" w:themeColor="text1"/>
        </w:rPr>
        <w:t xml:space="preserve">As an example, </w:t>
      </w:r>
      <w:r w:rsidRPr="00AC0C75">
        <w:rPr>
          <w:rFonts w:ascii="Arial" w:hAnsi="Arial" w:cs="Arial"/>
          <w:color w:val="000000" w:themeColor="text1"/>
        </w:rPr>
        <w:t xml:space="preserve">onions are a highly demanding crop in terms of soil fertility. Therefore, fertilization should be carried out according to its specific nutrient requirements at each stage of growth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{"citationID":"r5xerneK","properties":{"formattedCitation":"[5]","plainCitation":"[5]","noteIndex":0},"citationItems":[{"id":1967,"uris":["http://zotero.org/users/local/5Qv12LTS/items/YD57ZPQP"],"itemData":{"id":1967,"type":"article-journal","abstract":"The mineral nutrient requirements of onion (Allium cepa L.) largely depend on several factors, such as cultivar, plant density, crop environment, soil fertility, fertilisation methods and managing the distributed quantity of fertiliser by using proper system of water irrigation. Production of bulbs as much as 60 tonnes ha−1 removes108 kg ha−1 of nitrogen (N), 21 kg ha−1 of phosphorus (P) and 120 kg ha−1 of potassium (K) from the ﬁeld by crop harvest. Taking into account the stock of plant available mineral nutrients in the top 60 cm soil layer (onions also may eﬀectively acquire mineral nutrients from up to 60 cm soil depth) a total supply of 120 to 140 kg N, 22–26 kg P and 150 kg K is recommended for onion production. Peak N, P, K and sulphur (S) uptake occurs during 15 to 60 days after transplanting (DAT) and fertilisers should be applied before 60 DAT for increasing bulb yield and nutrient use eﬃciency. Drip irrigation systems keep the nutrient solution around roots for a longer period than other systems, so it is more adapted for shallow rooted plants like onion. Adequate plant nutrition strategies involving mineral and organic fertilisers or their combinations are critical for increasing the yield of onion bulbs.","container-title":"The Journal of Horticultural Science and Biotechnology","DOI":"10.1080/14620316.2019.1613935","ISSN":"1462-0316, 2380-4084","issue":"6","language":"en","note":"publisher: Informa UK Limited","page":"703-717","source":"Crossref","title":"Mineral nutrient management for onion bulb crops – a review","volume":"94","author":[{"family":"Khokhar","given":"Khalid Mahmud"}],"issued":{"date-parts":[["2019",11,2]]}}}],"schema":"https://github.com/citation-style-language/schema/raw/master/csl-citation.json"}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[5]</w:t>
      </w:r>
      <w:r w:rsidRPr="00AC0C75">
        <w:rPr>
          <w:rFonts w:ascii="Arial" w:hAnsi="Arial" w:cs="Arial"/>
          <w:color w:val="000000" w:themeColor="text1"/>
        </w:rPr>
        <w:fldChar w:fldCharType="end"/>
      </w:r>
      <w:r w:rsidRPr="00AC0C75">
        <w:rPr>
          <w:rFonts w:ascii="Arial" w:hAnsi="Arial" w:cs="Arial"/>
          <w:color w:val="000000" w:themeColor="text1"/>
        </w:rPr>
        <w:t>.</w:t>
      </w:r>
    </w:p>
    <w:p w14:paraId="64ED4A8C"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Due to their shallow, weakly branched root systems, onions require substantial and readily available amounts of nitrogen (N), phosphorus (P), and potassium (K) to achieve optimal bulb yield. However, improper fertilizer management can lead to significant nutrient residues remaining in the soil after harvest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{"citationID":"DXXYKDWf","properties":{"formattedCitation":"[6]","plainCitation":"[6]","noteIndex":0},"citationItems":[{"id":1968,"uris":["http://zotero.org/users/local/5Qv12LTS/items/8NWSA5SC"],"itemData":{"id":1968,"type":"chapter","collection-number":"15). CABI.","edition":"2nd","page":"411","title":"Onions and other vegetable alliums","URL":"http://dx.doi.org/10.1079/9781845933999.0000","author":[{"family":"Brewster","given":"J. L."}],"issued":{"date-parts":[["2008"]]}}}],"schema":"https://github.com/citation-style-language/schema/raw/master/csl-citation.json"}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[6]</w:t>
      </w:r>
      <w:r w:rsidRPr="00AC0C75">
        <w:rPr>
          <w:rFonts w:ascii="Arial" w:hAnsi="Arial" w:cs="Arial"/>
          <w:color w:val="000000" w:themeColor="text1"/>
        </w:rPr>
        <w:fldChar w:fldCharType="end"/>
      </w:r>
      <w:r w:rsidRPr="00AC0C75">
        <w:rPr>
          <w:rFonts w:ascii="Arial" w:hAnsi="Arial" w:cs="Arial"/>
          <w:color w:val="000000" w:themeColor="text1"/>
        </w:rPr>
        <w:t xml:space="preserve"> .</w:t>
      </w:r>
    </w:p>
    <w:p w14:paraId="7E51BE6A" w14:textId="77777777" w:rsidR="00302D41" w:rsidRPr="005B1829" w:rsidRDefault="00302D41" w:rsidP="00302D41">
      <w:pPr>
        <w:jc w:val="both"/>
        <w:rPr>
          <w:rFonts w:ascii="Arial" w:hAnsi="Arial" w:cs="Arial"/>
          <w:strike/>
          <w:color w:val="000000" w:themeColor="text1"/>
        </w:rPr>
      </w:pPr>
      <w:r w:rsidRPr="00AC0C75">
        <w:rPr>
          <w:rFonts w:ascii="Arial" w:hAnsi="Arial" w:cs="Arial"/>
          <w:color w:val="000000" w:themeColor="text1"/>
        </w:rPr>
        <w:t>In the current context of limited availability of organic manure, onion field fertilization systems in Burkina Faso are characterized by a heavy reliance on mineral fertilizers</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{"citationID":"BrPkvo6p","properties":{"formattedCitation":"[4]","plainCitation":"[4]","noteIndex":0},"citationItems":[{"id":1943,"uris":["http://zotero.org/users/local/5Qv12LTS/items/8CLK3SMV"],"itemData":{"id":1943,"type":"article-journal","container-title":"Sciences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[4]</w:t>
      </w:r>
      <w:r w:rsidRPr="00AC0C75">
        <w:rPr>
          <w:rFonts w:ascii="Arial" w:hAnsi="Arial" w:cs="Arial"/>
          <w:color w:val="000000" w:themeColor="text1"/>
        </w:rPr>
        <w:fldChar w:fldCharType="end"/>
      </w:r>
      <w:r w:rsidRPr="00AC0C75">
        <w:rPr>
          <w:rFonts w:ascii="Arial" w:hAnsi="Arial" w:cs="Arial"/>
          <w:color w:val="000000" w:themeColor="text1"/>
        </w:rPr>
        <w:t xml:space="preserve">. Indeed, farmers face the high cost of mineral fertilizers and often apply non-recommended doses, which can have negative environmental consequences, such as increased soil acidity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{"citationID":"CTHkc4He","properties":{"formattedCitation":"[7]","plainCitation":"[7]","noteIndex":0},"citationItems":[{"id":2118,"uris":["http://zotero.org/users/local/5Qv12LTS/items/XSZF5VPR"],"itemData":{"id":2118,"type":"article-journal","abstract":"Increasing nutrient inputs into terrestrial ecosystems affect not only plant communities but also associated soil microbial communities. Studies carried out in predominantly unmanaged ecosystems have found that increasing nitrogen (N) inputs generally decrease soil microbial biomass; less is known about long-term impacts in managed systems such as agroecosystems. The objective of this paper was to analyze the responses of soil microorganisms to mineral fertilizer using data from long-term fertilization trials in cropping systems. A meta-analysis based on 107 datasets from 64 long-term trials from around the world revealed that mineral fertilizer application led to a 15.1% increase in the microbial biomass (Cmic) above levels in unfertilized control treatments. Mineral fertilization also increased soil organic carbon (Corg) content and our results suggest that Corg is a major factor contributing to the overall increase in Cmic with mineral fertilization. The magnitude of the effect of fertilization on Cmic was pH dependent. While fertilization tended to reduce Cmic in soils with a pH below 5 in the fertilized treatment, it had a signiﬁcantly positive effect at higher soil pH values. Duration of the trial also affected the response of Cmic to fertilization, with increases in Cmic most pronounced in studies with a duration of at least 20 years. The input of N per se does not seem to negatively affect Cmic in cropping systems. The application of urea and ammonia fertilizers, however, can temporarily increase pH, osmotic potential and ammonia concentrations to levels inhibitory to microbial communities. Even though impacts of fertilizers are spatially limited, they may strongly affect soil microbial biomass and community composition in the short term. Long-term repeated mineral N applications may alter microbial community composition even when pH changes are small. How speciﬁc microbial groups respond to repeated applications of mineral fertilizers, however, varies considerably and seems to depend on environmental and crop management related factors.","container-title":"Soil Biology and Biochemistry","DOI":"10.1016/j.soilbio.2014.03.023","ISSN":"00380717","journalAbbreviation":"Soil Biology and Biochemistry","language":"en","page":"54-63","source":"DOI.org (Crossref)","title":"Long-term effects of mineral fertilizers on soil microorganisms – A review","volume":"75","author":[{"family":"Geisseler","given":"Daniel"},{"family":"Scow","given":"Kate M."}],"issued":{"date-parts":[["2014",8]]}}}],"schema":"https://github.com/citation-style-language/schema/raw/master/csl-citation.json"}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[7]</w:t>
      </w:r>
      <w:r w:rsidRPr="00AC0C75">
        <w:rPr>
          <w:rFonts w:ascii="Arial" w:hAnsi="Arial" w:cs="Arial"/>
          <w:color w:val="000000" w:themeColor="text1"/>
        </w:rPr>
        <w:fldChar w:fldCharType="end"/>
      </w:r>
      <w:r w:rsidRPr="00AC0C75">
        <w:rPr>
          <w:rFonts w:ascii="Arial" w:hAnsi="Arial" w:cs="Arial"/>
          <w:color w:val="000000" w:themeColor="text1"/>
        </w:rPr>
        <w:t xml:space="preserve">. Moreover, excessive application of chemical fertilizers and low use of organic manure causes nutrient accumulation in the soil, which may result in increased susceptibility of onion roots to water saturation due to anaerobiosis and toxicity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{"citationID":"qir2Xnum","properties":{"formattedCitation":"[8]","plainCitation":"[8]","noteIndex":0},"citationItems":[{"id":2075,"uris":["http://zotero.org/users/local/5Qv12LTS/items/WRQXJJ2B"],"itemData":{"id":2075,"type":"article-journal","container-title":"Scientia Horticulturae","DOI":"10.1016/j.scienta.2014.09.019","ISSN":"0304-4238","language":"en","license":"https://www.elsevier.com/tdm/userlicense/1.0/","note":"publisher: Elsevier BV","page":"158-162","source":"Crossref","title":"Correlations between soil physico-chemical properties and plant nutrient concentrations in bulb onion grown in paddy soil","volume":"179","author":[{"family":"Lee","given":"Jongtae"},{"family":"Lee","given":"Seongtae"}],"issued":{"date-parts":[["2014",11]]}}}],"schema":"https://github.com/citation-style-language/schema/raw/master/csl-citation.json"}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[8]</w:t>
      </w:r>
      <w:r w:rsidRPr="00AC0C75">
        <w:rPr>
          <w:rFonts w:ascii="Arial" w:hAnsi="Arial" w:cs="Arial"/>
          <w:color w:val="000000" w:themeColor="text1"/>
        </w:rPr>
        <w:fldChar w:fldCharType="end"/>
      </w:r>
      <w:r w:rsidRPr="00AC0C75">
        <w:rPr>
          <w:rFonts w:ascii="Arial" w:hAnsi="Arial" w:cs="Arial"/>
          <w:color w:val="000000" w:themeColor="text1"/>
        </w:rPr>
        <w:t xml:space="preserve">. </w:t>
      </w:r>
      <w:r w:rsidRPr="005B1829">
        <w:rPr>
          <w:rFonts w:ascii="Arial" w:hAnsi="Arial" w:cs="Arial"/>
          <w:strike/>
          <w:color w:val="000000" w:themeColor="text1"/>
        </w:rPr>
        <w:t>The following section briefly reviews adequate plant nutrition strategies for optimizing onion bulb production of the onion bulb crop are briefly reviewed.</w:t>
      </w:r>
    </w:p>
    <w:p w14:paraId="2102D561" w14:textId="77777777" w:rsidR="00302D41" w:rsidRPr="00AC0C75" w:rsidRDefault="00302D41" w:rsidP="00302D41">
      <w:pPr>
        <w:jc w:val="both"/>
        <w:rPr>
          <w:rFonts w:ascii="Arial" w:hAnsi="Arial" w:cs="Arial"/>
          <w:bCs/>
          <w:iCs/>
          <w:color w:val="000000" w:themeColor="text1"/>
        </w:rPr>
      </w:pPr>
      <w:r w:rsidRPr="00AC0C75">
        <w:rPr>
          <w:rFonts w:ascii="Arial" w:hAnsi="Arial" w:cs="Arial"/>
          <w:color w:val="000000" w:themeColor="text1"/>
        </w:rPr>
        <w:t xml:space="preserve">Several studies have shown that the plant inoculation by beneficial bacteria, particularly Plant Growth-Promoting Rhizobacteria (PGPR), can enhance onion yield. These bacteria support vegetative growth by producing phytohormones, facilitating the uptake of essential nutrients through mechanisms such as phosphate and potassium solubilization, and </w:t>
      </w:r>
      <w:r w:rsidRPr="005B1829">
        <w:rPr>
          <w:rFonts w:ascii="Arial" w:hAnsi="Arial" w:cs="Arial"/>
          <w:color w:val="000000" w:themeColor="text1"/>
          <w:highlight w:val="yellow"/>
        </w:rPr>
        <w:t>nitrogen fixation</w:t>
      </w:r>
      <w:bookmarkStart w:id="5" w:name="ZOTERO_BREF_8ZwVYIKEAdS1"/>
      <w:r w:rsidRPr="00AC0C75">
        <w:rPr>
          <w:rFonts w:ascii="Arial" w:hAnsi="Arial" w:cs="Arial"/>
          <w:color w:val="000000" w:themeColor="text1"/>
        </w:rPr>
        <w:t xml:space="preserve"> </w:t>
      </w:r>
      <w:bookmarkEnd w:id="5"/>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{"citationID":"m2h0eOiY","properties":{"formattedCitation":"[9]","plainCitation":"[9]","noteIndex":0},"citationItems":[{"id":446,"uris":["http://zotero.org/users/local/5Qv12LTS/items/FPLSC4EK"],"itemData":{"id":446,"type":"article-journal","page":"1–30","title":"Plant Growth-Promoting Rhizobacteria as a Green Alternative for Sustainable Agriculture","author":[{"family":"Chandran","given":"Hema"},{"family":"Meena","given":"Mukesh"}],"issued":{"date-parts":[["2021"]]}}}],"schema":"https://github.com/citation-style-language/schema/raw/master/csl-citation.json"}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[9]</w:t>
      </w:r>
      <w:r w:rsidRPr="00AC0C75">
        <w:rPr>
          <w:rFonts w:ascii="Arial" w:hAnsi="Arial" w:cs="Arial"/>
          <w:color w:val="000000" w:themeColor="text1"/>
        </w:rPr>
        <w:fldChar w:fldCharType="end"/>
      </w:r>
      <w:r w:rsidRPr="00AC0C75">
        <w:rPr>
          <w:rFonts w:ascii="Arial" w:hAnsi="Arial" w:cs="Arial"/>
          <w:color w:val="000000" w:themeColor="text1"/>
        </w:rPr>
        <w:t xml:space="preserve">. Various bacterial genera, including </w:t>
      </w:r>
      <w:r w:rsidRPr="00AC0C75">
        <w:rPr>
          <w:rFonts w:ascii="Arial" w:hAnsi="Arial" w:cs="Arial"/>
          <w:i/>
          <w:iCs/>
          <w:color w:val="000000" w:themeColor="text1"/>
        </w:rPr>
        <w:t xml:space="preserve">Azotobacter </w:t>
      </w:r>
      <w:proofErr w:type="spellStart"/>
      <w:r w:rsidRPr="00AC0C75">
        <w:rPr>
          <w:rFonts w:ascii="Arial" w:hAnsi="Arial" w:cs="Arial"/>
          <w:i/>
          <w:iCs/>
          <w:color w:val="000000" w:themeColor="text1"/>
        </w:rPr>
        <w:t>sp</w:t>
      </w:r>
      <w:proofErr w:type="spellEnd"/>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{"citationID":"PwRRUb9s","properties":{"formattedCitation":"[10]","plainCitation":"[10]","noteIndex":0},"citationItems":[{"id":1969,"uris":["http://zotero.org/users/local/5Qv12LTS/items/HNF99X69"],"itemData":{"id":1969,"type":"article-journal","abstract":"The use of plant growth promoting microbes (PGP) microbes in agriculture has increased due to negative impact of the chemical fertilizers. PGP microbes enhance the plant growth and productivity by diverse mechanisms such as the biological nitrogen fixation; solubilization of phosphorus, potassium and zinc; production of siderophores, plant growth regulators, hydrolytic enzymes, and various phytohormones. PGP microbes as bio-inoculants have been used as sources to improve plant nutrients in sustainable agriculture. The present study was designed to investigate the impact of single as well as the co-inoculation of a nitrogen fixer (Acinetobacter guillouiae EU-B2RT.R1) and a potassium solubilizer (Acinetobacter calcoaceticus EU- LRNA-72) in combination with chemical fertilizers for growth promotion of onion. Each strain used as bio-inoculants positively impacted shoot length, root length, biomass, phenolic, flavanoids, total soluble sugars and chlorophyll content of onion. Thus, nitrogen fixing and potassium solubilizing bacteria could be a promising and potential alternative for utilizing as source of fertilizers to horticultural system and to maintain greater nutrients availability in soil for agricultural sustainability.","container-title":"Biologia","DOI":"10.1007/s11756-023-01412-8","ISSN":"1336-9563","issue":"9","journalAbbreviation":"Biologia","language":"en","page":"2635-2641","source":"Springer Link","title":"Co-inoculation of nitrogen fixing and potassium solubilizing Acinetobacter sp. for growth promotion of onion (Allium cepa)","volume":"78","author":[{"family":"Kour","given":"Divjot"},{"family":"Kaur","given":"Tanvir"},{"family":"Devi","given":"Rubee"},{"family":"Chaubey","given":"Kundan Kumar"},{"family":"Yadav","given":"Ajar Nath"}],"issued":{"date-parts":[["2023",9,1]]}}}],"schema":"https://github.com/citation-style-language/schema/raw/master/csl-citation.json"}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[10]</w:t>
      </w:r>
      <w:r w:rsidRPr="00AC0C75">
        <w:rPr>
          <w:rFonts w:ascii="Arial" w:hAnsi="Arial" w:cs="Arial"/>
          <w:color w:val="000000" w:themeColor="text1"/>
        </w:rPr>
        <w:fldChar w:fldCharType="end"/>
      </w:r>
      <w:r w:rsidRPr="00AC0C75">
        <w:rPr>
          <w:rFonts w:ascii="Arial" w:hAnsi="Arial" w:cs="Arial"/>
          <w:color w:val="000000" w:themeColor="text1"/>
        </w:rPr>
        <w:t xml:space="preserve">, </w:t>
      </w:r>
      <w:proofErr w:type="spellStart"/>
      <w:r w:rsidRPr="00AC0C75">
        <w:rPr>
          <w:rFonts w:ascii="Arial" w:hAnsi="Arial" w:cs="Arial"/>
          <w:i/>
          <w:iCs/>
          <w:color w:val="000000" w:themeColor="text1"/>
        </w:rPr>
        <w:t>Acinetobacter</w:t>
      </w:r>
      <w:proofErr w:type="spellEnd"/>
      <w:r w:rsidRPr="00AC0C75">
        <w:rPr>
          <w:rFonts w:ascii="Arial" w:hAnsi="Arial" w:cs="Arial"/>
          <w:i/>
          <w:iCs/>
          <w:color w:val="000000" w:themeColor="text1"/>
        </w:rPr>
        <w:t xml:space="preserve"> </w:t>
      </w:r>
      <w:proofErr w:type="spellStart"/>
      <w:r w:rsidRPr="00AC0C75">
        <w:rPr>
          <w:rFonts w:ascii="Arial" w:hAnsi="Arial" w:cs="Arial"/>
          <w:i/>
          <w:iCs/>
          <w:color w:val="000000" w:themeColor="text1"/>
        </w:rPr>
        <w:t>sp</w:t>
      </w:r>
      <w:bookmarkStart w:id="6" w:name="ZOTERO_BREF_nLuS5WNfuIlD"/>
      <w:proofErr w:type="spellEnd"/>
      <w:r w:rsidRPr="00AC0C75">
        <w:rPr>
          <w:rFonts w:ascii="Arial" w:hAnsi="Arial" w:cs="Arial"/>
          <w:color w:val="000000" w:themeColor="text1"/>
        </w:rPr>
        <w:t xml:space="preserve"> </w:t>
      </w:r>
      <w:bookmarkEnd w:id="6"/>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{"citationID":"SFSrjwgJ","properties":{"formattedCitation":"[11]","plainCitation":"[11]","noteIndex":0},"citationItems":[{"id":1973,"uris":["http://zotero.org/users/local/5Qv12LTS/items/7LTWIH88"],"itemData":{"id":1973,"type":"article-journal","container-title":"Environment, Biodiversity and Soil Security","DOI":"10.21608/jenvbs.2019.6002.1036","ISSN":"2536-9423","issue":"0","journalAbbreviation":"EBSS","language":"en","note":"publisher: Egypts Presidential Specialized Council for Education and Scientific Research","page":"0-0","source":"Crossref","title":"Plant Growth-Promoting Rhizobacteria enhance Onion (Allium cepa L.) productivity and minimize requisite chemical fertilization","volume":"0","author":[{"family":"Afify","given":"Aida"},{"family":"Hauka","given":"Fathi"},{"family":"Elsawah","given":"Ahmed"}],"issued":{"date-parts":[["2019",1,11]]}}}],"schema":"https://github.com/citation-style-language/schema/raw/master/csl-citation.json"}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[11]</w:t>
      </w:r>
      <w:r w:rsidRPr="00AC0C75">
        <w:rPr>
          <w:rFonts w:ascii="Arial" w:hAnsi="Arial" w:cs="Arial"/>
          <w:color w:val="000000" w:themeColor="text1"/>
        </w:rPr>
        <w:fldChar w:fldCharType="end"/>
      </w:r>
      <w:r w:rsidRPr="00AC0C75">
        <w:rPr>
          <w:rFonts w:ascii="Arial" w:hAnsi="Arial" w:cs="Arial"/>
          <w:color w:val="000000" w:themeColor="text1"/>
        </w:rPr>
        <w:t xml:space="preserve">, </w:t>
      </w:r>
      <w:proofErr w:type="spellStart"/>
      <w:r w:rsidRPr="00AC0C75">
        <w:rPr>
          <w:rFonts w:ascii="Arial" w:hAnsi="Arial" w:cs="Arial"/>
          <w:i/>
          <w:iCs/>
          <w:color w:val="000000" w:themeColor="text1"/>
        </w:rPr>
        <w:t>Pantoea</w:t>
      </w:r>
      <w:proofErr w:type="spellEnd"/>
      <w:r w:rsidRPr="00AC0C75">
        <w:rPr>
          <w:rFonts w:ascii="Arial" w:hAnsi="Arial" w:cs="Arial"/>
          <w:i/>
          <w:iCs/>
          <w:color w:val="000000" w:themeColor="text1"/>
        </w:rPr>
        <w:t xml:space="preserve"> </w:t>
      </w:r>
      <w:proofErr w:type="spellStart"/>
      <w:r w:rsidRPr="00AC0C75">
        <w:rPr>
          <w:rFonts w:ascii="Arial" w:hAnsi="Arial" w:cs="Arial"/>
          <w:i/>
          <w:iCs/>
          <w:color w:val="000000" w:themeColor="text1"/>
        </w:rPr>
        <w:t>agglomerans</w:t>
      </w:r>
      <w:proofErr w:type="spellEnd"/>
      <w:r w:rsidRPr="00AC0C75">
        <w:rPr>
          <w:rFonts w:ascii="Arial" w:hAnsi="Arial" w:cs="Arial"/>
          <w:color w:val="000000" w:themeColor="text1"/>
        </w:rPr>
        <w:t xml:space="preserve">, </w:t>
      </w:r>
      <w:r w:rsidRPr="00AC0C75">
        <w:rPr>
          <w:rFonts w:ascii="Arial" w:hAnsi="Arial" w:cs="Arial"/>
          <w:i/>
          <w:iCs/>
          <w:color w:val="000000" w:themeColor="text1"/>
        </w:rPr>
        <w:t xml:space="preserve">Rhizobium </w:t>
      </w:r>
      <w:proofErr w:type="spellStart"/>
      <w:r w:rsidRPr="00AC0C75">
        <w:rPr>
          <w:rFonts w:ascii="Arial" w:hAnsi="Arial" w:cs="Arial"/>
          <w:i/>
          <w:iCs/>
          <w:color w:val="000000" w:themeColor="text1"/>
        </w:rPr>
        <w:t>spp</w:t>
      </w:r>
      <w:proofErr w:type="spellEnd"/>
      <w:r w:rsidRPr="00AC0C75">
        <w:rPr>
          <w:rFonts w:ascii="Arial" w:hAnsi="Arial" w:cs="Arial"/>
          <w:color w:val="000000" w:themeColor="text1"/>
        </w:rPr>
        <w:t xml:space="preserve">, </w:t>
      </w:r>
      <w:r w:rsidRPr="00AC0C75">
        <w:rPr>
          <w:rFonts w:ascii="Arial" w:hAnsi="Arial" w:cs="Arial"/>
          <w:i/>
          <w:iCs/>
          <w:color w:val="000000" w:themeColor="text1"/>
        </w:rPr>
        <w:t>Enterobacter cloacae</w:t>
      </w:r>
      <w:r w:rsidRPr="00AC0C75">
        <w:rPr>
          <w:rFonts w:ascii="Arial" w:hAnsi="Arial" w:cs="Arial"/>
          <w:color w:val="000000" w:themeColor="text1"/>
        </w:rPr>
        <w:t xml:space="preserve">, </w:t>
      </w:r>
      <w:r w:rsidRPr="00AC0C75">
        <w:rPr>
          <w:rFonts w:ascii="Arial" w:hAnsi="Arial" w:cs="Arial"/>
          <w:i/>
          <w:iCs/>
          <w:color w:val="000000" w:themeColor="text1"/>
        </w:rPr>
        <w:t>Bacillus subtilis</w:t>
      </w:r>
      <w:r w:rsidRPr="00AC0C75">
        <w:rPr>
          <w:rFonts w:ascii="Arial" w:hAnsi="Arial" w:cs="Arial"/>
          <w:color w:val="000000" w:themeColor="text1"/>
        </w:rPr>
        <w:t xml:space="preserve">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{"citationID":"pAjWUupo","properties":{"formattedCitation":"[12]","plainCitation":"[12]","noteIndex":0},"citationItems":[{"id":1971,"uris":["http://zotero.org/users/local/5Qv12LTS/items/DLKTALKX"],"itemData":{"id":1971,"type":"article-journal","container-title":"Microbes and Environments","DOI":"10.1264/jsme2.me19147","ISSN":"1342-6311, 1347-4405","issue":"2","journalAbbreviation":"Microb. Environ.","language":"en","note":"publisher: Japanese Society of Microbial Ecology","page":"n/a","source":"Crossref","title":"Screening and Assessment of Potential Plant Growth-promoting Bacteria Associated with &lt;i&gt;Allium cepa&lt;/i&gt; Linn.","volume":"35","author":[{"family":"Samayoa","given":"Brian Estuardo"},{"family":"Shen","given":"Fo-Ting"},{"family":"Lai","given":"Wei-An"},{"family":"Chen","given":"Wen-Ching"}],"issued":{"date-parts":[["2020"]]}}}],"schema":"https://github.com/citation-style-language/schema/raw/master/csl-citation.json"}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[12]</w:t>
      </w:r>
      <w:r w:rsidRPr="00AC0C75">
        <w:rPr>
          <w:rFonts w:ascii="Arial" w:hAnsi="Arial" w:cs="Arial"/>
          <w:color w:val="000000" w:themeColor="text1"/>
        </w:rPr>
        <w:fldChar w:fldCharType="end"/>
      </w:r>
      <w:r w:rsidRPr="00AC0C75">
        <w:rPr>
          <w:rFonts w:ascii="Arial" w:hAnsi="Arial" w:cs="Arial"/>
          <w:color w:val="000000" w:themeColor="text1"/>
        </w:rPr>
        <w:t xml:space="preserve">, and </w:t>
      </w:r>
      <w:r w:rsidRPr="00AC0C75">
        <w:rPr>
          <w:rFonts w:ascii="Arial" w:hAnsi="Arial" w:cs="Arial"/>
          <w:i/>
          <w:iCs/>
          <w:color w:val="000000" w:themeColor="text1"/>
        </w:rPr>
        <w:t>Pseudomonas fluorescens</w:t>
      </w:r>
      <w:bookmarkStart w:id="7" w:name="ZOTERO_BREF_2l2P2UCsqKwE"/>
      <w:r w:rsidRPr="00AC0C75">
        <w:rPr>
          <w:rFonts w:ascii="Arial" w:hAnsi="Arial" w:cs="Arial"/>
          <w:color w:val="000000" w:themeColor="text1"/>
        </w:rPr>
        <w:t xml:space="preserve"> </w:t>
      </w:r>
      <w:bookmarkEnd w:id="7"/>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{"citationID":"dMg2F6dQ","properties":{"formattedCitation":"[13, 14]","plainCitation":"[13, 14]","noteIndex":0},"citationItems":[{"id":1974,"uris":["http://zotero.org/users/local/5Qv12LTS/items/L7446KP2"],"itemData":{"id":1974,"type":"article-journal","container-title":"Heliyon","DOI":"10.1016/j.heliyon.2020.e05218","ISSN":"2405-8440","issue":"10","journalAbbreviation":"Heliyon","language":"English","note":"publisher: Elsevier\nPMID: 33088968","source":"www.cell.com","title":"Phosphate-solubilizing Pseudomonas sp., and Serratia sp., co-culture for Allium cepa L. growth promotion","URL":"https://www.cell.com/heliyon/abstract/S2405-8440(20)32061-2","volume":"6","author":[{"family":"Blanco-Vargas","given":"Andrea"},{"family":"Rodríguez-Gacha","given":"Lina M."},{"family":"Sánchez-Castro","given":"Natalia"},{"family":"Garzón-Jaramillo","given":"Rafael"},{"family":"Pedroza-Camacho","given":"Lucas D."},{"family":"Poutou-Piñales","given":"Raúl A."},{"family":"Rivera-Hoyos","given":"Claudia M."},{"family":"Díaz-Ariza","given":"Lucía A."},{"family":"Pedroza-Rodríguez","given":"Aura M."}],"accessed":{"date-parts":[["2025",7,16]]},"issued":{"date-parts":[["2020",10,1]]}}},{"id":1977,"uris":["http://zotero.org/users/local/5Qv12LTS/items/3K728F5T"],"itemData":{"id":1977,"type":"article-journal","abstract":"Salinity stress negatively affects the growth and yield of crops worldwide. Onion (Allium cepa L.) is moderately sensitive to salinity. Beneficial microorganisms can potentially confer salinity tolerance. This study investigated the effects of endomycorrhizal fungi (M), Pseudomonas putida (Ps) and their combination (MPs) on onion growth under control (0 ppm), moderate (2000 ppm) and high (4000 ppm) NaCl salinity levels. A pot experiment was conducted with sandy loam soil and onion cultivar Giza 20. Results showed that salinity reduced growth attributes, leaf pigments, biomass and bulb yield while increasing oxidative stress markers. However, individual or combined inoculations significantly increased plant height, bulb diameter and biomass production compared to uninoculated plants under saline conditions. MPs treatment provided the highest stimulation, followed by Pseudomonas and mycorrhizae alone. Overall, dual microbial inoculation showed synergistic interaction, conferring maximum benefits for onion growth, bulbing through integrated physiological and biochemical processes under salinity. Bulb yield showed 3.5, 36 and 83% increase over control at 0, 2000 and 4000 ppm salinity, respectively. In conclusion, combined application of mycorrhizal-Pseudomonas inoculations (MPs) effectively mitigate salinity stress. This approach serves as a promising biotechnology for ensuring sustainable onion productivity under saline conditions.","container-title":"Scientific Reports","DOI":"10.1038/s41598-024-71165-0","ISSN":"2045-2322","issue":"1","journalAbbreviation":"Sci Rep","language":"en","license":"2024 The Author(s)","note":"publisher: Nature Publishing Group","page":"21373","source":"www.nature.com","title":"Synergistic effect of Pseudomonas putida and endomycorrhizal inoculation on the physiological response of onion (Allium cepa L.) to saline conditions","volume":"14","author":[{"family":"El-Aal","given":"Mona S. Abd"},{"family":"Farag","given":"Hanaa R. M."},{"family":"Elbar","given":"Ola H. Abd"},{"family":"Zayed","given":"Mona S."},{"family":"Khalifa","given":"Gamal S."},{"family":"Abdellatif","given":"Yasmin M. R."}],"issued":{"date-parts":[["2024",9,13]]}}}],"schema":"https://github.com/citation-style-language/schema/raw/master/csl-citation.json"}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[13, 14]</w:t>
      </w:r>
      <w:r w:rsidRPr="00AC0C75">
        <w:rPr>
          <w:rFonts w:ascii="Arial" w:hAnsi="Arial" w:cs="Arial"/>
          <w:color w:val="000000" w:themeColor="text1"/>
        </w:rPr>
        <w:fldChar w:fldCharType="end"/>
      </w:r>
      <w:r w:rsidRPr="00AC0C75">
        <w:rPr>
          <w:rFonts w:ascii="Arial" w:hAnsi="Arial" w:cs="Arial"/>
          <w:color w:val="000000" w:themeColor="text1"/>
        </w:rPr>
        <w:t xml:space="preserve">, have been reported to improve onion productivity. </w:t>
      </w:r>
    </w:p>
    <w:p w14:paraId="04C0C13C" w14:textId="64C8D3A6"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Using beneficial microorganisms to manage soil fertility is an increasingly popular strategy for improving crop productivity.  </w:t>
      </w:r>
      <w:proofErr w:type="spellStart"/>
      <w:proofErr w:type="gramStart"/>
      <w:r w:rsidR="005B1829">
        <w:rPr>
          <w:rFonts w:ascii="Arial" w:hAnsi="Arial" w:cs="Arial"/>
          <w:color w:val="FF0000"/>
        </w:rPr>
        <w:t>Therefor,</w:t>
      </w:r>
      <w:r w:rsidR="005B1829">
        <w:rPr>
          <w:rFonts w:ascii="Arial" w:hAnsi="Arial" w:cs="Arial"/>
          <w:color w:val="000000" w:themeColor="text1"/>
        </w:rPr>
        <w:t>t</w:t>
      </w:r>
      <w:r w:rsidRPr="00AC0C75">
        <w:rPr>
          <w:rFonts w:ascii="Arial" w:hAnsi="Arial" w:cs="Arial"/>
          <w:color w:val="000000" w:themeColor="text1"/>
        </w:rPr>
        <w:t>he</w:t>
      </w:r>
      <w:proofErr w:type="spellEnd"/>
      <w:proofErr w:type="gramEnd"/>
      <w:r w:rsidRPr="00AC0C75">
        <w:rPr>
          <w:rFonts w:ascii="Arial" w:hAnsi="Arial" w:cs="Arial"/>
          <w:color w:val="000000" w:themeColor="text1"/>
        </w:rPr>
        <w:t xml:space="preserve"> current study aims to develop an integrated management approach that combines beneficial microbial inoculants and conventional fertilization practices, such as compost and NPK fertilizers</w:t>
      </w:r>
      <w:r w:rsidRPr="009F1739">
        <w:rPr>
          <w:rFonts w:ascii="Arial" w:hAnsi="Arial" w:cs="Arial"/>
          <w:strike/>
          <w:color w:val="000000" w:themeColor="text1"/>
        </w:rPr>
        <w:t>. For this purpose, a fertilization trial was conducted in a field to evaluate the individual and combined effects of compost, chemical fertilizers (NPK + urea), and a bacterial inoculum on the</w:t>
      </w:r>
      <w:r w:rsidR="009F1739">
        <w:rPr>
          <w:rFonts w:ascii="Arial" w:hAnsi="Arial" w:cs="Arial"/>
          <w:color w:val="FF0000"/>
        </w:rPr>
        <w:t xml:space="preserve"> for improving</w:t>
      </w:r>
      <w:r w:rsidRPr="00AC0C75">
        <w:rPr>
          <w:rFonts w:ascii="Arial" w:hAnsi="Arial" w:cs="Arial"/>
          <w:color w:val="000000" w:themeColor="text1"/>
        </w:rPr>
        <w:t xml:space="preserve"> vegetative growth and yield of onion plants. This strategy could help reduce the required amounts of chemical and organic fertilizers while enhancing onion productivity in Burkina Faso. </w:t>
      </w:r>
    </w:p>
    <w:p w14:paraId="416F957F" w14:textId="77777777" w:rsidR="00790ADA" w:rsidRPr="00AC0C75" w:rsidRDefault="00790ADA" w:rsidP="00441B6F">
      <w:pPr>
        <w:pStyle w:val="Body"/>
        <w:spacing w:after="0"/>
        <w:rPr>
          <w:rFonts w:ascii="Arial" w:hAnsi="Arial" w:cs="Arial"/>
          <w:color w:val="000000" w:themeColor="text1"/>
        </w:rPr>
      </w:pPr>
    </w:p>
    <w:p w14:paraId="70C6EFDE" w14:textId="712DA2B0" w:rsidR="007F7B32" w:rsidRPr="00AC0C75" w:rsidRDefault="00902823" w:rsidP="00441B6F">
      <w:pPr>
        <w:pStyle w:val="AbstHead"/>
        <w:spacing w:after="0"/>
        <w:jc w:val="both"/>
        <w:rPr>
          <w:rFonts w:ascii="Arial" w:hAnsi="Arial" w:cs="Arial"/>
          <w:color w:val="000000" w:themeColor="text1"/>
        </w:rPr>
      </w:pPr>
      <w:r w:rsidRPr="00AC0C75">
        <w:rPr>
          <w:rFonts w:ascii="Arial" w:hAnsi="Arial" w:cs="Arial"/>
          <w:color w:val="000000" w:themeColor="text1"/>
        </w:rPr>
        <w:t>2. material and method</w:t>
      </w:r>
      <w:r w:rsidR="00000F8F" w:rsidRPr="00AC0C75">
        <w:rPr>
          <w:rFonts w:ascii="Arial" w:hAnsi="Arial" w:cs="Arial"/>
          <w:color w:val="000000" w:themeColor="text1"/>
        </w:rPr>
        <w:t xml:space="preserve">s </w:t>
      </w:r>
    </w:p>
    <w:p w14:paraId="1AED0379" w14:textId="77777777" w:rsidR="00790ADA" w:rsidRPr="00AC0C75" w:rsidRDefault="00790ADA" w:rsidP="00441B6F">
      <w:pPr>
        <w:pStyle w:val="AbstHead"/>
        <w:spacing w:after="0"/>
        <w:jc w:val="both"/>
        <w:rPr>
          <w:rFonts w:ascii="Arial" w:hAnsi="Arial" w:cs="Arial"/>
          <w:color w:val="000000" w:themeColor="text1"/>
        </w:rPr>
      </w:pPr>
    </w:p>
    <w:p w14:paraId="79C87254" w14:textId="34F24D8A" w:rsidR="00302D41" w:rsidRPr="00AC0C75" w:rsidRDefault="00302D41" w:rsidP="00302D41">
      <w:pPr>
        <w:pStyle w:val="ListParagraph"/>
        <w:numPr>
          <w:ilvl w:val="1"/>
          <w:numId w:val="34"/>
        </w:numPr>
        <w:spacing w:line="480" w:lineRule="auto"/>
        <w:jc w:val="both"/>
        <w:rPr>
          <w:rFonts w:ascii="Arial" w:hAnsi="Arial" w:cs="Arial"/>
          <w:b/>
          <w:bCs/>
          <w:color w:val="000000" w:themeColor="text1"/>
        </w:rPr>
      </w:pPr>
      <w:proofErr w:type="spellStart"/>
      <w:r w:rsidRPr="00AC0C75">
        <w:rPr>
          <w:rFonts w:ascii="Arial" w:hAnsi="Arial" w:cs="Arial"/>
          <w:b/>
          <w:bCs/>
          <w:color w:val="000000" w:themeColor="text1"/>
        </w:rPr>
        <w:t>Study</w:t>
      </w:r>
      <w:proofErr w:type="spellEnd"/>
      <w:r w:rsidRPr="00AC0C75">
        <w:rPr>
          <w:rFonts w:ascii="Arial" w:hAnsi="Arial" w:cs="Arial"/>
          <w:b/>
          <w:bCs/>
          <w:color w:val="000000" w:themeColor="text1"/>
        </w:rPr>
        <w:t xml:space="preserve"> site</w:t>
      </w:r>
    </w:p>
    <w:p w14:paraId="19D703B8" w14:textId="77777777" w:rsidR="00302D41" w:rsidRPr="00AC0C75" w:rsidRDefault="00302D41" w:rsidP="00302D41">
      <w:pPr>
        <w:jc w:val="both"/>
        <w:rPr>
          <w:rFonts w:ascii="Arial" w:hAnsi="Arial" w:cs="Arial"/>
          <w:color w:val="000000" w:themeColor="text1"/>
        </w:rPr>
      </w:pPr>
      <w:r w:rsidRPr="00AC0C75">
        <w:rPr>
          <w:rFonts w:ascii="Arial" w:hAnsi="Arial" w:cs="Arial"/>
          <w:color w:val="000000" w:themeColor="text1"/>
        </w:rPr>
        <w:t xml:space="preserve">The experimental trial was conducted from July to October 2024, during the rainy season, in Sabou. Sabou is a rural commune located at approximately 13.35400° N, 5.81905° W, situated within the </w:t>
      </w:r>
      <w:proofErr w:type="spellStart"/>
      <w:r w:rsidRPr="00AC0C75">
        <w:rPr>
          <w:rFonts w:ascii="Arial" w:hAnsi="Arial" w:cs="Arial"/>
          <w:color w:val="000000" w:themeColor="text1"/>
        </w:rPr>
        <w:t>Sudanian</w:t>
      </w:r>
      <w:proofErr w:type="spellEnd"/>
      <w:r w:rsidRPr="00AC0C75">
        <w:rPr>
          <w:rFonts w:ascii="Arial" w:hAnsi="Arial" w:cs="Arial"/>
          <w:color w:val="000000" w:themeColor="text1"/>
        </w:rPr>
        <w:t>–savanna zone in central-western Burkina Faso, with an average annual rainfall ranging between 800 and 1,000 mm.</w:t>
      </w:r>
    </w:p>
    <w:p w14:paraId="68B65F6A" w14:textId="411E31C3" w:rsidR="00302D41" w:rsidRPr="00AC0C75" w:rsidRDefault="00302D41" w:rsidP="00302D41">
      <w:pPr>
        <w:pStyle w:val="ListParagraph"/>
        <w:numPr>
          <w:ilvl w:val="1"/>
          <w:numId w:val="34"/>
        </w:numPr>
        <w:spacing w:before="240" w:line="240" w:lineRule="auto"/>
        <w:jc w:val="both"/>
        <w:rPr>
          <w:rFonts w:ascii="Arial" w:hAnsi="Arial" w:cs="Arial"/>
          <w:b/>
          <w:bCs/>
          <w:color w:val="000000" w:themeColor="text1"/>
          <w:lang w:eastAsia="fr-BE"/>
        </w:rPr>
      </w:pPr>
      <w:proofErr w:type="spellStart"/>
      <w:r w:rsidRPr="00AC0C75">
        <w:rPr>
          <w:rFonts w:ascii="Arial" w:hAnsi="Arial" w:cs="Arial"/>
          <w:b/>
          <w:bCs/>
          <w:color w:val="000000" w:themeColor="text1"/>
          <w:lang w:eastAsia="fr-BE"/>
        </w:rPr>
        <w:lastRenderedPageBreak/>
        <w:t>Experimental</w:t>
      </w:r>
      <w:proofErr w:type="spellEnd"/>
      <w:r w:rsidRPr="00AC0C75">
        <w:rPr>
          <w:rFonts w:ascii="Arial" w:hAnsi="Arial" w:cs="Arial"/>
          <w:b/>
          <w:bCs/>
          <w:color w:val="000000" w:themeColor="text1"/>
          <w:lang w:eastAsia="fr-BE"/>
        </w:rPr>
        <w:t xml:space="preserve"> Design</w:t>
      </w:r>
    </w:p>
    <w:p w14:paraId="399A0AFA" w14:textId="2539A0FC" w:rsidR="00302D41" w:rsidRDefault="00302D41" w:rsidP="00302D41">
      <w:pPr>
        <w:jc w:val="both"/>
        <w:rPr>
          <w:rFonts w:ascii="Arial" w:hAnsi="Arial" w:cs="Arial"/>
          <w:color w:val="000000" w:themeColor="text1"/>
          <w:lang w:eastAsia="fr-BE"/>
        </w:rPr>
      </w:pPr>
      <w:r w:rsidRPr="00AC0C75">
        <w:rPr>
          <w:rFonts w:ascii="Arial" w:hAnsi="Arial" w:cs="Arial"/>
          <w:color w:val="000000" w:themeColor="text1"/>
          <w:lang w:eastAsia="fr-BE"/>
        </w:rPr>
        <w:t xml:space="preserve">The experiment was conducted in fields using a randomized complete block design with three replications, according to Fisher's layout. </w:t>
      </w:r>
      <w:r w:rsidRPr="00B34F92">
        <w:rPr>
          <w:rFonts w:ascii="Arial" w:hAnsi="Arial" w:cs="Arial"/>
          <w:color w:val="000000" w:themeColor="text1"/>
          <w:highlight w:val="yellow"/>
          <w:lang w:eastAsia="fr-BE"/>
        </w:rPr>
        <w:t xml:space="preserve">Soil </w:t>
      </w:r>
      <w:commentRangeStart w:id="8"/>
      <w:r w:rsidRPr="00B34F92">
        <w:rPr>
          <w:rFonts w:ascii="Arial" w:hAnsi="Arial" w:cs="Arial"/>
          <w:color w:val="000000" w:themeColor="text1"/>
          <w:highlight w:val="yellow"/>
          <w:lang w:eastAsia="fr-BE"/>
        </w:rPr>
        <w:t>preparation</w:t>
      </w:r>
      <w:commentRangeEnd w:id="8"/>
      <w:r w:rsidR="00B34F92">
        <w:rPr>
          <w:rStyle w:val="CommentReference"/>
          <w:rFonts w:ascii="Times New Roman" w:hAnsi="Times New Roman"/>
          <w:lang w:val="nb-NO" w:eastAsia="nb-NO"/>
        </w:rPr>
        <w:commentReference w:id="8"/>
      </w:r>
      <w:r w:rsidRPr="00AC0C75">
        <w:rPr>
          <w:rFonts w:ascii="Arial" w:hAnsi="Arial" w:cs="Arial"/>
          <w:color w:val="000000" w:themeColor="text1"/>
          <w:lang w:eastAsia="fr-BE"/>
        </w:rPr>
        <w:t xml:space="preserve"> involved plowing followed by the delineation of experimental plots. The complete experimental setup consisted of two blocks, each of which included four fertilization treatments and one unfertilized control. Each elementary plot, considered as a replicate, measured 4 meters in length and 1 meter in width, covering an area of 4 m². Each fertilization system was applied to three elementary plots. Each elementary plot consisted of three ridges </w:t>
      </w:r>
      <w:proofErr w:type="gramStart"/>
      <w:r w:rsidRPr="00AC0C75">
        <w:rPr>
          <w:rFonts w:ascii="Arial" w:hAnsi="Arial" w:cs="Arial"/>
          <w:color w:val="000000" w:themeColor="text1"/>
          <w:lang w:eastAsia="fr-BE"/>
        </w:rPr>
        <w:t>( Figure</w:t>
      </w:r>
      <w:proofErr w:type="gramEnd"/>
      <w:r w:rsidRPr="00AC0C75">
        <w:rPr>
          <w:rFonts w:ascii="Arial" w:hAnsi="Arial" w:cs="Arial"/>
          <w:color w:val="000000" w:themeColor="text1"/>
          <w:lang w:eastAsia="fr-BE"/>
        </w:rPr>
        <w:t>1). The different elementary plots were spaced 0.2 m apart and were marked before transplanting using labeled stakes indicating the names of the applied fertilizers.</w:t>
      </w:r>
    </w:p>
    <w:p w14:paraId="2EE1A02A" w14:textId="0A7C0540" w:rsidR="00C55240" w:rsidRDefault="00C55240" w:rsidP="00302D41">
      <w:pPr>
        <w:jc w:val="both"/>
        <w:rPr>
          <w:rFonts w:ascii="Arial" w:hAnsi="Arial" w:cs="Arial"/>
          <w:color w:val="000000" w:themeColor="text1"/>
          <w:lang w:eastAsia="fr-BE"/>
        </w:rPr>
      </w:pPr>
    </w:p>
    <w:p w14:paraId="52E21774" w14:textId="6296C008" w:rsidR="00C55240" w:rsidRPr="00AC0C75" w:rsidRDefault="00C55240" w:rsidP="00302D41">
      <w:pPr>
        <w:jc w:val="both"/>
        <w:rPr>
          <w:color w:val="000000" w:themeColor="text1"/>
        </w:rPr>
      </w:pPr>
      <w:commentRangeStart w:id="9"/>
      <w:r>
        <w:rPr>
          <w:rFonts w:ascii="Arial" w:hAnsi="Arial" w:cs="Arial"/>
          <w:color w:val="000000" w:themeColor="text1"/>
          <w:lang w:eastAsia="fr-BE"/>
        </w:rPr>
        <w:t xml:space="preserve">           </w:t>
      </w:r>
      <w:r w:rsidRPr="004C6AD0">
        <w:rPr>
          <w:rFonts w:ascii="Arial" w:hAnsi="Arial" w:cs="Arial"/>
          <w:color w:val="FF0000"/>
          <w:lang w:eastAsia="fr-BE"/>
        </w:rPr>
        <w:t>--------------</w:t>
      </w:r>
      <w:r w:rsidR="004C6AD0" w:rsidRPr="004C6AD0">
        <w:rPr>
          <w:rFonts w:ascii="Arial" w:hAnsi="Arial" w:cs="Arial"/>
          <w:color w:val="FF0000"/>
          <w:lang w:eastAsia="fr-BE"/>
        </w:rPr>
        <w:t xml:space="preserve">- </w:t>
      </w:r>
      <w:proofErr w:type="spellStart"/>
      <w:r w:rsidRPr="004C6AD0">
        <w:rPr>
          <w:rFonts w:ascii="Arial" w:hAnsi="Arial" w:cs="Arial"/>
          <w:color w:val="FF0000"/>
          <w:lang w:eastAsia="fr-BE"/>
        </w:rPr>
        <w:t>Uninoculated</w:t>
      </w:r>
      <w:proofErr w:type="spellEnd"/>
      <w:r w:rsidRPr="004C6AD0">
        <w:rPr>
          <w:rFonts w:ascii="Arial" w:hAnsi="Arial" w:cs="Arial"/>
          <w:color w:val="FF0000"/>
          <w:lang w:eastAsia="fr-BE"/>
        </w:rPr>
        <w:t xml:space="preserve"> Block</w:t>
      </w:r>
      <w:r w:rsidR="004C6AD0" w:rsidRPr="004C6AD0">
        <w:rPr>
          <w:rFonts w:ascii="Arial" w:hAnsi="Arial" w:cs="Arial"/>
          <w:color w:val="FF0000"/>
          <w:lang w:eastAsia="fr-BE"/>
        </w:rPr>
        <w:t xml:space="preserve"> --------------       ----------------- Inoculated Block -----------</w:t>
      </w:r>
      <w:commentRangeEnd w:id="9"/>
      <w:r w:rsidR="004C6AD0">
        <w:rPr>
          <w:rStyle w:val="CommentReference"/>
          <w:rFonts w:ascii="Times New Roman" w:hAnsi="Times New Roman"/>
          <w:lang w:val="nb-NO" w:eastAsia="nb-NO"/>
        </w:rPr>
        <w:commentReference w:id="9"/>
      </w:r>
    </w:p>
    <w:p w14:paraId="65A3E35F" w14:textId="77777777" w:rsidR="00302D41" w:rsidRPr="00AC0C75" w:rsidRDefault="00302D41" w:rsidP="00302D41">
      <w:pPr>
        <w:spacing w:line="480" w:lineRule="auto"/>
        <w:jc w:val="both"/>
        <w:rPr>
          <w:rFonts w:ascii="Arial" w:hAnsi="Arial" w:cs="Arial"/>
          <w:color w:val="000000" w:themeColor="text1"/>
        </w:rPr>
      </w:pPr>
      <w:r w:rsidRPr="00AC0C75">
        <w:rPr>
          <w:rFonts w:ascii="Times New Roman" w:hAnsi="Times New Roman"/>
          <w:noProof/>
          <w:color w:val="000000" w:themeColor="text1"/>
          <w:sz w:val="24"/>
          <w:szCs w:val="24"/>
        </w:rPr>
        <w:drawing>
          <wp:inline distT="0" distB="0" distL="0" distR="0" wp14:anchorId="729BB862" wp14:editId="5AFD71B3">
            <wp:extent cx="5760720" cy="2282825"/>
            <wp:effectExtent l="0" t="0" r="0" b="3175"/>
            <wp:docPr id="1483986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282825"/>
                    </a:xfrm>
                    <a:prstGeom prst="rect">
                      <a:avLst/>
                    </a:prstGeom>
                    <a:noFill/>
                    <a:ln>
                      <a:noFill/>
                    </a:ln>
                  </pic:spPr>
                </pic:pic>
              </a:graphicData>
            </a:graphic>
          </wp:inline>
        </w:drawing>
      </w:r>
      <w:r w:rsidRPr="00AC0C75">
        <w:rPr>
          <w:rFonts w:ascii="Arial" w:hAnsi="Arial" w:cs="Arial"/>
          <w:b/>
          <w:color w:val="000000" w:themeColor="text1"/>
        </w:rPr>
        <w:t>Figure 1:</w:t>
      </w:r>
      <w:r w:rsidRPr="00AC0C75">
        <w:rPr>
          <w:rFonts w:ascii="Arial" w:hAnsi="Arial" w:cs="Arial"/>
          <w:color w:val="000000" w:themeColor="text1"/>
        </w:rPr>
        <w:t xml:space="preserve"> Experimental set-up for the onion agronomic trial</w:t>
      </w:r>
      <w:r w:rsidRPr="00AC0C75">
        <w:rPr>
          <w:rStyle w:val="CommentReference"/>
          <w:rFonts w:ascii="Arial" w:hAnsi="Arial" w:cs="Arial"/>
          <w:color w:val="000000" w:themeColor="text1"/>
          <w:sz w:val="20"/>
          <w:szCs w:val="20"/>
        </w:rPr>
        <w:t>.</w:t>
      </w:r>
    </w:p>
    <w:p w14:paraId="5B56A973" w14:textId="77777777" w:rsidR="00302D41" w:rsidRPr="00AC0C75" w:rsidRDefault="00302D41" w:rsidP="00302D41">
      <w:pPr>
        <w:pStyle w:val="ListParagraph"/>
        <w:numPr>
          <w:ilvl w:val="1"/>
          <w:numId w:val="34"/>
        </w:numPr>
        <w:spacing w:before="100" w:beforeAutospacing="1" w:after="0" w:line="240" w:lineRule="auto"/>
        <w:jc w:val="both"/>
        <w:outlineLvl w:val="2"/>
        <w:rPr>
          <w:rFonts w:ascii="Arial" w:eastAsia="Times New Roman" w:hAnsi="Arial" w:cs="Arial"/>
          <w:b/>
          <w:bCs/>
          <w:color w:val="000000" w:themeColor="text1"/>
          <w:lang w:eastAsia="fr-BE"/>
        </w:rPr>
      </w:pPr>
      <w:r w:rsidRPr="00AC0C75">
        <w:rPr>
          <w:rFonts w:ascii="Arial" w:eastAsia="Times New Roman" w:hAnsi="Arial" w:cs="Arial"/>
          <w:b/>
          <w:bCs/>
          <w:color w:val="000000" w:themeColor="text1"/>
          <w:lang w:val="en-US" w:eastAsia="fr-BE"/>
        </w:rPr>
        <w:t xml:space="preserve"> </w:t>
      </w:r>
      <w:proofErr w:type="spellStart"/>
      <w:r w:rsidRPr="00AC0C75">
        <w:rPr>
          <w:rFonts w:ascii="Arial" w:eastAsia="Times New Roman" w:hAnsi="Arial" w:cs="Arial"/>
          <w:b/>
          <w:bCs/>
          <w:color w:val="000000" w:themeColor="text1"/>
          <w:lang w:eastAsia="fr-BE"/>
        </w:rPr>
        <w:t>Experimental</w:t>
      </w:r>
      <w:proofErr w:type="spellEnd"/>
      <w:r w:rsidRPr="00AC0C75">
        <w:rPr>
          <w:rFonts w:ascii="Arial" w:eastAsia="Times New Roman" w:hAnsi="Arial" w:cs="Arial"/>
          <w:b/>
          <w:bCs/>
          <w:color w:val="000000" w:themeColor="text1"/>
          <w:lang w:eastAsia="fr-BE"/>
        </w:rPr>
        <w:t xml:space="preserve"> Trials</w:t>
      </w:r>
    </w:p>
    <w:p w14:paraId="26AF76DF" w14:textId="77777777" w:rsidR="00302D41" w:rsidRPr="00AC0C75" w:rsidRDefault="00302D41" w:rsidP="00302D41">
      <w:pPr>
        <w:spacing w:before="100" w:beforeAutospacing="1"/>
        <w:jc w:val="both"/>
        <w:rPr>
          <w:rFonts w:ascii="Arial" w:hAnsi="Arial" w:cs="Arial"/>
          <w:color w:val="000000" w:themeColor="text1"/>
          <w:lang w:eastAsia="fr-BE"/>
        </w:rPr>
      </w:pPr>
      <w:r w:rsidRPr="00AC0C75">
        <w:rPr>
          <w:rFonts w:ascii="Arial" w:hAnsi="Arial" w:cs="Arial"/>
          <w:color w:val="000000" w:themeColor="text1"/>
          <w:lang w:eastAsia="fr-BE"/>
        </w:rPr>
        <w:t>The onion variety used, Prema 178, which is well adapted to tropical environments and wet-season cultivation</w:t>
      </w:r>
      <w:bookmarkStart w:id="10" w:name="ZOTERO_BREF_FU5ae393szAx"/>
      <w:r w:rsidRPr="00AC0C75">
        <w:rPr>
          <w:rFonts w:ascii="Arial" w:hAnsi="Arial" w:cs="Arial"/>
          <w:color w:val="000000" w:themeColor="text1"/>
          <w:lang w:eastAsia="fr-BE"/>
        </w:rPr>
        <w:t xml:space="preserve"> </w:t>
      </w:r>
      <w:bookmarkEnd w:id="10"/>
      <w:r w:rsidRPr="00AC0C75">
        <w:rPr>
          <w:rFonts w:ascii="Arial" w:hAnsi="Arial" w:cs="Arial"/>
          <w:color w:val="000000" w:themeColor="text1"/>
          <w:lang w:eastAsia="fr-BE"/>
        </w:rPr>
        <w:fldChar w:fldCharType="begin"/>
      </w:r>
      <w:r w:rsidRPr="00AC0C75">
        <w:rPr>
          <w:rFonts w:ascii="Arial" w:hAnsi="Arial" w:cs="Arial"/>
          <w:color w:val="000000" w:themeColor="text1"/>
          <w:lang w:eastAsia="fr-BE"/>
        </w:rPr>
        <w:instrText xml:space="preserve"> ADDIN ZOTERO_ITEM CSL_CITATION {"citationID":"LcpSZDKt","properties":{"formattedCitation":"[15]","plainCitation":"[15]","noteIndex":0},"citationItems":[{"id":1979,"uris":["http://zotero.org/users/local/5Qv12LTS/items/MMBPI4SQ"],"itemData":{"id":1979,"type":"article-journal","abstract":"L’oignon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12,13]]}}}],"schema":"https://github.com/citation-style-language/schema/raw/master/csl-citation.json"} </w:instrText>
      </w:r>
      <w:r w:rsidRPr="00AC0C75">
        <w:rPr>
          <w:rFonts w:ascii="Arial" w:hAnsi="Arial" w:cs="Arial"/>
          <w:color w:val="000000" w:themeColor="text1"/>
          <w:lang w:eastAsia="fr-BE"/>
        </w:rPr>
        <w:fldChar w:fldCharType="separate"/>
      </w:r>
      <w:r w:rsidRPr="00AC0C75">
        <w:rPr>
          <w:rFonts w:ascii="Arial" w:hAnsi="Arial" w:cs="Arial"/>
          <w:color w:val="000000" w:themeColor="text1"/>
        </w:rPr>
        <w:t>[15]</w:t>
      </w:r>
      <w:r w:rsidRPr="00AC0C75">
        <w:rPr>
          <w:rFonts w:ascii="Arial" w:hAnsi="Arial" w:cs="Arial"/>
          <w:color w:val="000000" w:themeColor="text1"/>
          <w:lang w:eastAsia="fr-BE"/>
        </w:rPr>
        <w:fldChar w:fldCharType="end"/>
      </w:r>
      <w:r w:rsidRPr="00AC0C75">
        <w:rPr>
          <w:rFonts w:ascii="Arial" w:hAnsi="Arial" w:cs="Arial"/>
          <w:color w:val="000000" w:themeColor="text1"/>
          <w:lang w:eastAsia="fr-BE"/>
        </w:rPr>
        <w:t>, was initially sown in a nursery. Land preparation involved site clearing, cleaning, and plowing, followed by the formation of ridges. Transplanting of onion seedlings was carried out 45 days after sowing according to the experimental design. On each ridge, seedlings were spaced 10 cm apart. Fertilization was applied in three equal split doses, each administered 15 days apart following transplanting according to the Figure 1 description. Before each fertilization, manual weeding was performed to ensure proper plot maintenance.</w:t>
      </w:r>
    </w:p>
    <w:p w14:paraId="3470178A"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During the experiment, the mineral fertilizer used was NPK (14-23-14), applied at two different rates: 350 kg. 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and 900 kg.ha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xml:space="preserve">, depending on the treatment </w:t>
      </w:r>
      <w:r w:rsidRPr="00AC0C75">
        <w:rPr>
          <w:rStyle w:val="Strong"/>
          <w:rFonts w:ascii="Arial" w:hAnsi="Arial" w:cs="Arial"/>
          <w:b w:val="0"/>
          <w:bCs w:val="0"/>
          <w:color w:val="000000" w:themeColor="text1"/>
          <w:sz w:val="20"/>
          <w:szCs w:val="20"/>
          <w:lang w:val="en-US"/>
        </w:rPr>
        <w:fldChar w:fldCharType="begin"/>
      </w:r>
      <w:r w:rsidRPr="00AC0C75">
        <w:rPr>
          <w:rStyle w:val="Strong"/>
          <w:rFonts w:ascii="Arial" w:hAnsi="Arial" w:cs="Arial"/>
          <w:color w:val="000000" w:themeColor="text1"/>
          <w:sz w:val="20"/>
          <w:szCs w:val="20"/>
          <w:lang w:val="en-US"/>
        </w:rPr>
        <w:instrText xml:space="preserve"> ADDIN ZOTERO_ITEM CSL_CITATION {"citationID":"GxdTQLwk","properties":{"formattedCitation":"[4]","plainCitation":"[4]","noteIndex":0},"citationItems":[{"id":1943,"uris":["http://zotero.org/users/local/5Qv12LTS/items/8CLK3SMV"],"itemData":{"id":1943,"type":"article-journal","container-title":"Sciences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AC0C75">
        <w:rPr>
          <w:rStyle w:val="Strong"/>
          <w:rFonts w:ascii="Arial" w:hAnsi="Arial" w:cs="Arial"/>
          <w:b w:val="0"/>
          <w:bCs w:val="0"/>
          <w:color w:val="000000" w:themeColor="text1"/>
          <w:sz w:val="20"/>
          <w:szCs w:val="20"/>
          <w:lang w:val="en-US"/>
        </w:rPr>
        <w:fldChar w:fldCharType="separate"/>
      </w:r>
      <w:r w:rsidRPr="00AC0C75">
        <w:rPr>
          <w:rFonts w:ascii="Arial" w:hAnsi="Arial" w:cs="Arial"/>
          <w:color w:val="000000" w:themeColor="text1"/>
          <w:sz w:val="20"/>
          <w:szCs w:val="20"/>
          <w:lang w:val="en-US"/>
        </w:rPr>
        <w:t>[4]</w:t>
      </w:r>
      <w:r w:rsidRPr="00AC0C75">
        <w:rPr>
          <w:rStyle w:val="Strong"/>
          <w:rFonts w:ascii="Arial" w:hAnsi="Arial" w:cs="Arial"/>
          <w:b w:val="0"/>
          <w:bCs w:val="0"/>
          <w:color w:val="000000" w:themeColor="text1"/>
          <w:sz w:val="20"/>
          <w:szCs w:val="20"/>
          <w:lang w:val="en-US"/>
        </w:rPr>
        <w:fldChar w:fldCharType="end"/>
      </w:r>
      <w:r w:rsidRPr="00AC0C75">
        <w:rPr>
          <w:rFonts w:ascii="Arial" w:hAnsi="Arial" w:cs="Arial"/>
          <w:color w:val="000000" w:themeColor="text1"/>
          <w:sz w:val="20"/>
          <w:szCs w:val="20"/>
          <w:lang w:val="en-US"/>
        </w:rPr>
        <w:t>. The experimental design consisted of two blocks.</w:t>
      </w:r>
    </w:p>
    <w:p w14:paraId="4B43CA65" w14:textId="77777777" w:rsidR="00302D41" w:rsidRPr="00AC0C75" w:rsidRDefault="00302D41" w:rsidP="00302D41">
      <w:pPr>
        <w:pStyle w:val="NormalWeb"/>
        <w:rPr>
          <w:rFonts w:ascii="Arial" w:hAnsi="Arial" w:cs="Arial"/>
          <w:color w:val="000000" w:themeColor="text1"/>
          <w:sz w:val="20"/>
          <w:szCs w:val="20"/>
        </w:rPr>
      </w:pPr>
      <w:r w:rsidRPr="00AC0C75">
        <w:rPr>
          <w:rFonts w:ascii="Arial" w:hAnsi="Arial" w:cs="Arial"/>
          <w:color w:val="000000" w:themeColor="text1"/>
          <w:sz w:val="20"/>
          <w:szCs w:val="20"/>
          <w:lang w:val="en-US"/>
        </w:rPr>
        <w:t>In both Block 1 and Block 2, Plot F0 served as the unfertilized negative control.</w:t>
      </w:r>
      <w:r w:rsidRPr="00AC0C75">
        <w:rPr>
          <w:rFonts w:ascii="Arial" w:hAnsi="Arial" w:cs="Arial"/>
          <w:color w:val="000000" w:themeColor="text1"/>
          <w:sz w:val="20"/>
          <w:szCs w:val="20"/>
          <w:lang w:val="en-US"/>
        </w:rPr>
        <w:br/>
      </w:r>
      <w:r w:rsidRPr="00AC0C75">
        <w:rPr>
          <w:rFonts w:ascii="Arial" w:hAnsi="Arial" w:cs="Arial"/>
          <w:color w:val="000000" w:themeColor="text1"/>
          <w:sz w:val="20"/>
          <w:szCs w:val="20"/>
        </w:rPr>
        <w:t>Block 1 (</w:t>
      </w:r>
      <w:proofErr w:type="spellStart"/>
      <w:r w:rsidRPr="00AC0C75">
        <w:rPr>
          <w:rFonts w:ascii="Arial" w:hAnsi="Arial" w:cs="Arial"/>
          <w:color w:val="000000" w:themeColor="text1"/>
          <w:sz w:val="20"/>
          <w:szCs w:val="20"/>
        </w:rPr>
        <w:t>fertilization</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without</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bacterial</w:t>
      </w:r>
      <w:proofErr w:type="spellEnd"/>
      <w:r w:rsidRPr="00AC0C75">
        <w:rPr>
          <w:rFonts w:ascii="Arial" w:hAnsi="Arial" w:cs="Arial"/>
          <w:color w:val="000000" w:themeColor="text1"/>
          <w:sz w:val="20"/>
          <w:szCs w:val="20"/>
        </w:rPr>
        <w:t xml:space="preserve"> inoculum) </w:t>
      </w:r>
      <w:proofErr w:type="spellStart"/>
      <w:r w:rsidRPr="00AC0C75">
        <w:rPr>
          <w:rFonts w:ascii="Arial" w:hAnsi="Arial" w:cs="Arial"/>
          <w:color w:val="000000" w:themeColor="text1"/>
          <w:sz w:val="20"/>
          <w:szCs w:val="20"/>
        </w:rPr>
        <w:t>was</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organized</w:t>
      </w:r>
      <w:proofErr w:type="spellEnd"/>
      <w:r w:rsidRPr="00AC0C75">
        <w:rPr>
          <w:rFonts w:ascii="Arial" w:hAnsi="Arial" w:cs="Arial"/>
          <w:color w:val="000000" w:themeColor="text1"/>
          <w:sz w:val="20"/>
          <w:szCs w:val="20"/>
        </w:rPr>
        <w:t xml:space="preserve"> as </w:t>
      </w:r>
      <w:proofErr w:type="spellStart"/>
      <w:r w:rsidRPr="00AC0C75">
        <w:rPr>
          <w:rFonts w:ascii="Arial" w:hAnsi="Arial" w:cs="Arial"/>
          <w:color w:val="000000" w:themeColor="text1"/>
          <w:sz w:val="20"/>
          <w:szCs w:val="20"/>
        </w:rPr>
        <w:t>follows</w:t>
      </w:r>
      <w:proofErr w:type="spellEnd"/>
      <w:r w:rsidRPr="00AC0C75">
        <w:rPr>
          <w:rFonts w:ascii="Arial" w:hAnsi="Arial" w:cs="Arial"/>
          <w:color w:val="000000" w:themeColor="text1"/>
          <w:sz w:val="20"/>
          <w:szCs w:val="20"/>
        </w:rPr>
        <w:t>:</w:t>
      </w:r>
    </w:p>
    <w:p w14:paraId="02B8668D" w14:textId="77777777" w:rsidR="00302D41" w:rsidRPr="00AC0C75" w:rsidRDefault="00302D41" w:rsidP="00302D41">
      <w:pPr>
        <w:pStyle w:val="NormalWeb"/>
        <w:numPr>
          <w:ilvl w:val="0"/>
          <w:numId w:val="32"/>
        </w:numPr>
        <w:rPr>
          <w:rFonts w:ascii="Arial" w:hAnsi="Arial" w:cs="Arial"/>
          <w:color w:val="000000" w:themeColor="text1"/>
          <w:sz w:val="20"/>
          <w:szCs w:val="20"/>
        </w:rPr>
      </w:pPr>
      <w:r w:rsidRPr="00AC0C75">
        <w:rPr>
          <w:rStyle w:val="Strong"/>
          <w:rFonts w:ascii="Arial" w:hAnsi="Arial" w:cs="Arial"/>
          <w:b w:val="0"/>
          <w:bCs w:val="0"/>
          <w:color w:val="000000" w:themeColor="text1"/>
          <w:sz w:val="20"/>
          <w:szCs w:val="20"/>
        </w:rPr>
        <w:t>Plot F</w:t>
      </w:r>
      <w:proofErr w:type="gramStart"/>
      <w:r w:rsidRPr="00AC0C75">
        <w:rPr>
          <w:rStyle w:val="Strong"/>
          <w:rFonts w:ascii="Arial" w:hAnsi="Arial" w:cs="Arial"/>
          <w:b w:val="0"/>
          <w:bCs w:val="0"/>
          <w:color w:val="000000" w:themeColor="text1"/>
          <w:sz w:val="20"/>
          <w:szCs w:val="20"/>
        </w:rPr>
        <w:t>0</w:t>
      </w:r>
      <w:r w:rsidRPr="00AC0C75">
        <w:rPr>
          <w:rFonts w:ascii="Arial" w:hAnsi="Arial" w:cs="Arial"/>
          <w:b/>
          <w:bCs/>
          <w:color w:val="000000" w:themeColor="text1"/>
          <w:sz w:val="20"/>
          <w:szCs w:val="20"/>
        </w:rPr>
        <w:t>:</w:t>
      </w:r>
      <w:proofErr w:type="gram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Unfertilized</w:t>
      </w:r>
      <w:proofErr w:type="spell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negative</w:t>
      </w:r>
      <w:proofErr w:type="spellEnd"/>
      <w:r w:rsidRPr="00AC0C75">
        <w:rPr>
          <w:rFonts w:ascii="Arial" w:hAnsi="Arial" w:cs="Arial"/>
          <w:color w:val="000000" w:themeColor="text1"/>
          <w:sz w:val="20"/>
          <w:szCs w:val="20"/>
        </w:rPr>
        <w:t xml:space="preserve"> control</w:t>
      </w:r>
    </w:p>
    <w:p w14:paraId="7742EB3D"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F1</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Compost only, applied at a rate of 20 </w:t>
      </w:r>
      <w:proofErr w:type="gramStart"/>
      <w:r w:rsidRPr="00AC0C75">
        <w:rPr>
          <w:rFonts w:ascii="Arial" w:hAnsi="Arial" w:cs="Arial"/>
          <w:color w:val="000000" w:themeColor="text1"/>
          <w:sz w:val="20"/>
          <w:szCs w:val="20"/>
          <w:lang w:val="en-US"/>
        </w:rPr>
        <w:t>t.ha</w:t>
      </w:r>
      <w:proofErr w:type="gramEnd"/>
      <w:r w:rsidRPr="00AC0C75">
        <w:rPr>
          <w:rFonts w:ascii="Arial" w:hAnsi="Arial" w:cs="Arial"/>
          <w:color w:val="000000" w:themeColor="text1"/>
          <w:sz w:val="20"/>
          <w:szCs w:val="20"/>
          <w:vertAlign w:val="superscript"/>
          <w:lang w:val="en-US"/>
        </w:rPr>
        <w:t>-1</w:t>
      </w:r>
    </w:p>
    <w:p w14:paraId="5D476FF5"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F2</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NPK fertilizer (14-23-14) applied at 900 kg. ha</w:t>
      </w:r>
      <w:r w:rsidRPr="00AC0C75">
        <w:rPr>
          <w:rFonts w:ascii="Arial" w:hAnsi="Arial" w:cs="Arial"/>
          <w:color w:val="000000" w:themeColor="text1"/>
          <w:sz w:val="20"/>
          <w:szCs w:val="20"/>
          <w:vertAlign w:val="superscript"/>
          <w:lang w:val="en-US"/>
        </w:rPr>
        <w:t>-1</w:t>
      </w:r>
    </w:p>
    <w:p w14:paraId="189EF108" w14:textId="77777777" w:rsidR="00302D41" w:rsidRPr="00AC0C75" w:rsidRDefault="00302D41" w:rsidP="00302D41">
      <w:pPr>
        <w:pStyle w:val="NormalWeb"/>
        <w:numPr>
          <w:ilvl w:val="0"/>
          <w:numId w:val="32"/>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lastRenderedPageBreak/>
        <w:t>Plot F3</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Combined application of NPK (350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and compost (15 t.ha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24919062" w14:textId="77777777" w:rsidR="00302D41" w:rsidRPr="00AC0C75" w:rsidRDefault="00302D41" w:rsidP="00302D41">
      <w:pPr>
        <w:pStyle w:val="NormalWeb"/>
        <w:rPr>
          <w:rFonts w:ascii="Arial" w:hAnsi="Arial" w:cs="Arial"/>
          <w:color w:val="000000" w:themeColor="text1"/>
          <w:sz w:val="20"/>
          <w:szCs w:val="20"/>
          <w:lang w:val="en-US"/>
        </w:rPr>
      </w:pPr>
      <w:r w:rsidRPr="00AC0C75">
        <w:rPr>
          <w:rFonts w:ascii="Arial" w:hAnsi="Arial" w:cs="Arial"/>
          <w:color w:val="000000" w:themeColor="text1"/>
          <w:sz w:val="20"/>
          <w:szCs w:val="20"/>
          <w:lang w:val="en-US"/>
        </w:rPr>
        <w:t>Block 2 replicated the fertilization treatments of Block 1, with the addition of bacterial inoculation:</w:t>
      </w:r>
    </w:p>
    <w:p w14:paraId="7F5CB639" w14:textId="77777777" w:rsidR="00302D41" w:rsidRPr="00AC0C75" w:rsidRDefault="00302D41" w:rsidP="00302D41">
      <w:pPr>
        <w:pStyle w:val="NormalWeb"/>
        <w:numPr>
          <w:ilvl w:val="0"/>
          <w:numId w:val="33"/>
        </w:numPr>
        <w:rPr>
          <w:rFonts w:ascii="Arial" w:hAnsi="Arial" w:cs="Arial"/>
          <w:b/>
          <w:bCs/>
          <w:color w:val="000000" w:themeColor="text1"/>
          <w:sz w:val="20"/>
          <w:szCs w:val="20"/>
        </w:rPr>
      </w:pPr>
      <w:r w:rsidRPr="00AC0C75">
        <w:rPr>
          <w:rStyle w:val="Strong"/>
          <w:rFonts w:ascii="Arial" w:hAnsi="Arial" w:cs="Arial"/>
          <w:b w:val="0"/>
          <w:bCs w:val="0"/>
          <w:color w:val="000000" w:themeColor="text1"/>
          <w:sz w:val="20"/>
          <w:szCs w:val="20"/>
        </w:rPr>
        <w:t>Plot F</w:t>
      </w:r>
      <w:proofErr w:type="gramStart"/>
      <w:r w:rsidRPr="00AC0C75">
        <w:rPr>
          <w:rStyle w:val="Strong"/>
          <w:rFonts w:ascii="Arial" w:hAnsi="Arial" w:cs="Arial"/>
          <w:b w:val="0"/>
          <w:bCs w:val="0"/>
          <w:color w:val="000000" w:themeColor="text1"/>
          <w:sz w:val="20"/>
          <w:szCs w:val="20"/>
        </w:rPr>
        <w:t>4</w:t>
      </w:r>
      <w:r w:rsidRPr="00AC0C75">
        <w:rPr>
          <w:rFonts w:ascii="Arial" w:hAnsi="Arial" w:cs="Arial"/>
          <w:color w:val="000000" w:themeColor="text1"/>
          <w:sz w:val="20"/>
          <w:szCs w:val="20"/>
        </w:rPr>
        <w:t>:</w:t>
      </w:r>
      <w:proofErr w:type="gramEnd"/>
      <w:r w:rsidRPr="00AC0C75">
        <w:rPr>
          <w:rFonts w:ascii="Arial" w:hAnsi="Arial" w:cs="Arial"/>
          <w:color w:val="000000" w:themeColor="text1"/>
          <w:sz w:val="20"/>
          <w:szCs w:val="20"/>
        </w:rPr>
        <w:t xml:space="preserve"> </w:t>
      </w:r>
      <w:proofErr w:type="spellStart"/>
      <w:r w:rsidRPr="00AC0C75">
        <w:rPr>
          <w:rFonts w:ascii="Arial" w:hAnsi="Arial" w:cs="Arial"/>
          <w:color w:val="000000" w:themeColor="text1"/>
          <w:sz w:val="20"/>
          <w:szCs w:val="20"/>
        </w:rPr>
        <w:t>Bacterial</w:t>
      </w:r>
      <w:proofErr w:type="spellEnd"/>
      <w:r w:rsidRPr="00AC0C75">
        <w:rPr>
          <w:rFonts w:ascii="Arial" w:hAnsi="Arial" w:cs="Arial"/>
          <w:color w:val="000000" w:themeColor="text1"/>
          <w:sz w:val="20"/>
          <w:szCs w:val="20"/>
        </w:rPr>
        <w:t xml:space="preserve"> inoculum </w:t>
      </w:r>
      <w:proofErr w:type="spellStart"/>
      <w:r w:rsidRPr="00AC0C75">
        <w:rPr>
          <w:rFonts w:ascii="Arial" w:hAnsi="Arial" w:cs="Arial"/>
          <w:color w:val="000000" w:themeColor="text1"/>
          <w:sz w:val="20"/>
          <w:szCs w:val="20"/>
        </w:rPr>
        <w:t>only</w:t>
      </w:r>
      <w:proofErr w:type="spellEnd"/>
    </w:p>
    <w:p w14:paraId="22C79282"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F5</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Inoculum combined with compost at 20 </w:t>
      </w:r>
      <w:proofErr w:type="gramStart"/>
      <w:r w:rsidRPr="00AC0C75">
        <w:rPr>
          <w:rFonts w:ascii="Arial" w:hAnsi="Arial" w:cs="Arial"/>
          <w:color w:val="000000" w:themeColor="text1"/>
          <w:sz w:val="20"/>
          <w:szCs w:val="20"/>
          <w:lang w:val="en-US"/>
        </w:rPr>
        <w:t>t.ha</w:t>
      </w:r>
      <w:proofErr w:type="gramEnd"/>
      <w:r w:rsidRPr="00AC0C75">
        <w:rPr>
          <w:rFonts w:ascii="Arial" w:hAnsi="Arial" w:cs="Arial"/>
          <w:color w:val="000000" w:themeColor="text1"/>
          <w:sz w:val="20"/>
          <w:szCs w:val="20"/>
          <w:vertAlign w:val="superscript"/>
          <w:lang w:val="en-US"/>
        </w:rPr>
        <w:t>-1</w:t>
      </w:r>
    </w:p>
    <w:p w14:paraId="5D4C4AFC"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F6</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Inoculum combined with NPK (900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52E58382" w14:textId="77777777" w:rsidR="00302D41" w:rsidRPr="00AC0C75" w:rsidRDefault="00302D41" w:rsidP="00302D41">
      <w:pPr>
        <w:pStyle w:val="NormalWeb"/>
        <w:numPr>
          <w:ilvl w:val="0"/>
          <w:numId w:val="33"/>
        </w:numPr>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Plot F7</w:t>
      </w:r>
      <w:r w:rsidRPr="00AC0C75">
        <w:rPr>
          <w:rFonts w:ascii="Arial" w:hAnsi="Arial" w:cs="Arial"/>
          <w:color w:val="000000" w:themeColor="text1"/>
          <w:sz w:val="20"/>
          <w:szCs w:val="20"/>
          <w:lang w:val="en-US"/>
        </w:rPr>
        <w:t>: Inoculum combined with NPK (350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and compost (15 t.ha</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49F2E386" w14:textId="77777777" w:rsidR="00302D41" w:rsidRPr="00AC0C75" w:rsidRDefault="00302D41" w:rsidP="00302D41">
      <w:pPr>
        <w:pStyle w:val="NormalWeb"/>
        <w:numPr>
          <w:ilvl w:val="1"/>
          <w:numId w:val="34"/>
        </w:numPr>
        <w:spacing w:after="0" w:afterAutospacing="0"/>
        <w:jc w:val="both"/>
        <w:rPr>
          <w:rStyle w:val="Strong"/>
          <w:rFonts w:ascii="Arial" w:hAnsi="Arial" w:cs="Arial"/>
          <w:color w:val="000000" w:themeColor="text1"/>
          <w:sz w:val="22"/>
          <w:szCs w:val="22"/>
          <w:lang w:val="en-US"/>
        </w:rPr>
      </w:pPr>
      <w:r w:rsidRPr="00AC0C75">
        <w:rPr>
          <w:rStyle w:val="Strong"/>
          <w:rFonts w:ascii="Arial" w:hAnsi="Arial" w:cs="Arial"/>
          <w:color w:val="000000" w:themeColor="text1"/>
          <w:sz w:val="22"/>
          <w:szCs w:val="22"/>
          <w:lang w:val="en-US"/>
        </w:rPr>
        <w:t xml:space="preserve">Strain Characterization </w:t>
      </w:r>
    </w:p>
    <w:p w14:paraId="060F6898"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M16 strain, used in this study, was obtained from the microbial strain collection of the Laboratory of Microbiology and Microbial Biotechnology at Joseph Ki-Zerbo University. Based on the 16S rRNA gene sequence registered in the NCBI database under accession number OP168193, this strain, isolated from the rhizospheric soil of rice plants, was identified as belonging to the </w:t>
      </w:r>
      <w:proofErr w:type="spellStart"/>
      <w:r w:rsidRPr="00AC0C75">
        <w:rPr>
          <w:rStyle w:val="Emphasis"/>
          <w:rFonts w:ascii="Arial" w:hAnsi="Arial" w:cs="Arial"/>
          <w:color w:val="000000" w:themeColor="text1"/>
          <w:sz w:val="20"/>
          <w:szCs w:val="20"/>
          <w:lang w:val="en-US"/>
        </w:rPr>
        <w:t>Lysinibacillus</w:t>
      </w:r>
      <w:proofErr w:type="spellEnd"/>
      <w:r w:rsidRPr="00AC0C75">
        <w:rPr>
          <w:rStyle w:val="Emphasis"/>
          <w:rFonts w:ascii="Arial" w:hAnsi="Arial" w:cs="Arial"/>
          <w:color w:val="000000" w:themeColor="text1"/>
          <w:sz w:val="20"/>
          <w:szCs w:val="20"/>
          <w:lang w:val="en-US"/>
        </w:rPr>
        <w:t xml:space="preserve"> </w:t>
      </w:r>
      <w:proofErr w:type="spellStart"/>
      <w:r w:rsidRPr="00AC0C75">
        <w:rPr>
          <w:rStyle w:val="Emphasis"/>
          <w:rFonts w:ascii="Arial" w:hAnsi="Arial" w:cs="Arial"/>
          <w:color w:val="000000" w:themeColor="text1"/>
          <w:sz w:val="20"/>
          <w:szCs w:val="20"/>
          <w:lang w:val="en-US"/>
        </w:rPr>
        <w:t>sp</w:t>
      </w:r>
      <w:proofErr w:type="spellEnd"/>
      <w:r w:rsidRPr="00AC0C75">
        <w:rPr>
          <w:rStyle w:val="Emphasis"/>
          <w:rFonts w:ascii="Arial" w:hAnsi="Arial" w:cs="Arial"/>
          <w:color w:val="000000" w:themeColor="text1"/>
          <w:sz w:val="20"/>
          <w:szCs w:val="20"/>
          <w:lang w:val="en-US"/>
        </w:rPr>
        <w:t xml:space="preserve"> genus</w:t>
      </w:r>
      <w:r w:rsidRPr="00AC0C75">
        <w:rPr>
          <w:rFonts w:ascii="Arial" w:hAnsi="Arial" w:cs="Arial"/>
          <w:color w:val="000000" w:themeColor="text1"/>
          <w:sz w:val="20"/>
          <w:szCs w:val="20"/>
          <w:lang w:val="en-US"/>
        </w:rPr>
        <w:t xml:space="preserve">. </w:t>
      </w:r>
    </w:p>
    <w:p w14:paraId="182C4BB0"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The plant growth-promoting properties of the bacterial strain were assessed through various tests, including atmospheric nitrogen fixation, hydrogen cyanide (HCN) production, Indole-3-Acetic Acid (IAA) production, and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production.</w:t>
      </w:r>
    </w:p>
    <w:p w14:paraId="766068D0" w14:textId="3B1D5F4B"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nitrogen fixation ability was assessed using the method of </w:t>
      </w:r>
      <w:bookmarkStart w:id="11" w:name="ZOTERO_BREF_jr4iyzb3dDzr"/>
      <w:r w:rsidRPr="00AC0C75">
        <w:rPr>
          <w:rFonts w:ascii="Arial" w:hAnsi="Arial" w:cs="Arial"/>
          <w:color w:val="000000" w:themeColor="text1"/>
          <w:sz w:val="20"/>
          <w:szCs w:val="20"/>
          <w:lang w:val="en-US"/>
        </w:rPr>
        <w:t xml:space="preserve">Giroux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5wvs8lzP","properties":{"formattedCitation":"[16]","plainCitation":"[16]","noteIndex":0},"citationItems":[{"id":2060,"uris":["http://zotero.org/users/local/5Qv12LTS/items/S4FNAIBT"],"itemData":{"id":2060,"type":"article-journal","language":"fr","page":"90","source":"Zotero","title":"CARACTÉRISATION DE RHIZOBACTÉRIES DU GROUPE DES BACILL US  BÉNÉFIQUES À LA CROISSANCE DE LA TOMATE","author":[{"family":"Giroux","given":"Lauriane"}],"issued":{"date-parts":[["2015"]]}}}],"schema":"https://github.com/citation-style-language/schema/raw/master/csl-citation.json"}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[16]</w:t>
      </w:r>
      <w:r w:rsidRPr="00AC0C75">
        <w:rPr>
          <w:rFonts w:ascii="Arial" w:hAnsi="Arial" w:cs="Arial"/>
          <w:color w:val="000000" w:themeColor="text1"/>
          <w:sz w:val="20"/>
          <w:szCs w:val="20"/>
          <w:lang w:val="en-US"/>
        </w:rPr>
        <w:fldChar w:fldCharType="end"/>
      </w:r>
      <w:bookmarkEnd w:id="11"/>
      <w:r w:rsidRPr="00AC0C75">
        <w:rPr>
          <w:rFonts w:ascii="Arial" w:hAnsi="Arial" w:cs="Arial"/>
          <w:color w:val="000000" w:themeColor="text1"/>
          <w:sz w:val="20"/>
          <w:szCs w:val="20"/>
          <w:lang w:val="en-US"/>
        </w:rPr>
        <w:t xml:space="preserve">, with Nitrogen Free Medium (NFM). The HCN production was evaluated using the method described by Lorck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{"citationID":"jeyCX2j1","properties":{"formattedCitation":"[17]","plainCitation":"[17]","noteIndex":0},"citationItems":[{"id":2061,"uris":["http://zotero.org/users/local/5Qv12LTS/items/SDUYLSHV"],"itemData":{"id":2061,"type":"article-journal","container-title":"Physiologia Plantarum","DOI":"10.1111/j.1399-3054.1948.tb07118.x","ISSN":"1399-3054","issue":"2","language":"en","note":"_eprint: https://onlinelibrary.wiley.com/doi/pdf/10.1111/j.1399-3054.1948.tb07118.x","page":"142-146","source":"Wiley Online Library","title":"Production of Hydrocyanic Acid by Bacteria","volume":"1","author":[{"family":"Lorck","given":"H."}],"issued":{"date-parts":[["1948"]]}}}],"schema":"https://github.com/citation-style-language/schema/raw/master/csl-citation.json"}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[17]</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nutrient agar (</w:t>
      </w:r>
      <w:proofErr w:type="spellStart"/>
      <w:r w:rsidRPr="00AC0C75">
        <w:rPr>
          <w:rFonts w:ascii="Arial" w:hAnsi="Arial" w:cs="Arial"/>
          <w:color w:val="000000" w:themeColor="text1"/>
          <w:sz w:val="20"/>
          <w:szCs w:val="20"/>
          <w:lang w:val="en-US"/>
        </w:rPr>
        <w:t>Liofichem</w:t>
      </w:r>
      <w:proofErr w:type="spellEnd"/>
      <w:r w:rsidRPr="00AC0C75">
        <w:rPr>
          <w:rFonts w:ascii="Arial" w:hAnsi="Arial" w:cs="Arial"/>
          <w:color w:val="000000" w:themeColor="text1"/>
          <w:sz w:val="20"/>
          <w:szCs w:val="20"/>
          <w:lang w:val="en-US"/>
        </w:rPr>
        <w:t xml:space="preserve"> </w:t>
      </w:r>
      <w:proofErr w:type="spellStart"/>
      <w:r w:rsidRPr="00AC0C75">
        <w:rPr>
          <w:rFonts w:ascii="Arial" w:hAnsi="Arial" w:cs="Arial"/>
          <w:color w:val="000000" w:themeColor="text1"/>
          <w:sz w:val="20"/>
          <w:szCs w:val="20"/>
          <w:lang w:val="en-US"/>
        </w:rPr>
        <w:t>srl</w:t>
      </w:r>
      <w:proofErr w:type="spellEnd"/>
      <w:r w:rsidRPr="00AC0C75">
        <w:rPr>
          <w:rFonts w:ascii="Arial" w:hAnsi="Arial" w:cs="Arial"/>
          <w:color w:val="000000" w:themeColor="text1"/>
          <w:sz w:val="20"/>
          <w:szCs w:val="20"/>
          <w:lang w:val="en-US"/>
        </w:rPr>
        <w:t>, Italy) supplemented with glycine (4.4 g.L</w:t>
      </w:r>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 xml:space="preserve">). The IAA production was assessed according to the method of </w:t>
      </w:r>
      <w:bookmarkStart w:id="12" w:name="ZOTERO_BREF_YXc34HR0krYq"/>
      <w:r w:rsidRPr="00AC0C75">
        <w:rPr>
          <w:rFonts w:ascii="Arial" w:hAnsi="Arial" w:cs="Arial"/>
          <w:color w:val="000000" w:themeColor="text1"/>
          <w:sz w:val="20"/>
          <w:szCs w:val="20"/>
          <w:lang w:val="en-US"/>
        </w:rPr>
        <w:t xml:space="preserve">Giroux </w:t>
      </w:r>
      <w:bookmarkEnd w:id="12"/>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I8GiZZkE","properties":{"formattedCitation":"[16]","plainCitation":"[16]","noteIndex":0},"citationItems":[{"id":2060,"uris":["http://zotero.org/users/local/5Qv12LTS/items/S4FNAIBT"],"itemData":{"id":2060,"type":"article-journal","language":"fr","page":"90","source":"Zotero","title":"CARACTÉRISATION DE RHIZOBACTÉRIES DU GROUPE DES BACILL US  BÉNÉFIQUES À LA CROISSANCE DE LA TOMATE","author":[{"family":"Giroux","given":"Lauriane"}],"issued":{"date-parts":[["2015"]]}}}],"schema":"https://github.com/citation-style-language/schema/raw/master/csl-citation.json"}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[16]</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tryptophan broth as the culture medium and Salkowski’s reagent as the indicator. Finally, ammonia production was tested using the method described by</w:t>
      </w:r>
      <w:bookmarkStart w:id="13" w:name="ZOTERO_BREF_uoQkkdCjrerv"/>
      <w:r w:rsidRPr="00AC0C75">
        <w:rPr>
          <w:rFonts w:ascii="Arial" w:hAnsi="Arial" w:cs="Arial"/>
          <w:color w:val="000000" w:themeColor="text1"/>
          <w:sz w:val="20"/>
          <w:szCs w:val="20"/>
          <w:lang w:val="en-US"/>
        </w:rPr>
        <w:t xml:space="preserve"> </w:t>
      </w:r>
      <w:proofErr w:type="spellStart"/>
      <w:r w:rsidRPr="00AC0C75">
        <w:rPr>
          <w:rFonts w:ascii="Arial" w:hAnsi="Arial" w:cs="Arial"/>
          <w:color w:val="000000" w:themeColor="text1"/>
          <w:sz w:val="20"/>
          <w:szCs w:val="20"/>
          <w:lang w:val="en-US"/>
        </w:rPr>
        <w:t>Nurfitriani</w:t>
      </w:r>
      <w:proofErr w:type="spellEnd"/>
      <w:r w:rsidRPr="00AC0C75">
        <w:rPr>
          <w:rFonts w:ascii="Arial" w:hAnsi="Arial" w:cs="Arial"/>
          <w:color w:val="000000" w:themeColor="text1"/>
          <w:sz w:val="20"/>
          <w:szCs w:val="20"/>
          <w:lang w:val="en-US"/>
        </w:rPr>
        <w:t xml:space="preserve"> et al.</w:t>
      </w:r>
      <w:bookmarkEnd w:id="13"/>
      <w:r w:rsidRPr="00AC0C75">
        <w:rPr>
          <w:rFonts w:ascii="Arial" w:hAnsi="Arial" w:cs="Arial"/>
          <w:color w:val="000000" w:themeColor="text1"/>
          <w:sz w:val="20"/>
          <w:szCs w:val="20"/>
          <w:lang w:val="en-US"/>
        </w:rPr>
        <w:fldChar w:fldCharType="begin"/>
      </w:r>
      <w:r w:rsidR="00CA3444" w:rsidRPr="00AC0C75">
        <w:rPr>
          <w:rFonts w:ascii="Arial" w:hAnsi="Arial" w:cs="Arial"/>
          <w:color w:val="000000" w:themeColor="text1"/>
          <w:sz w:val="20"/>
          <w:szCs w:val="20"/>
          <w:lang w:val="en-US"/>
        </w:rPr>
        <w:instrText xml:space="preserve"> ADDIN ZOTERO_ITEM CSL_CITATION {"citationID":"5nN8p9Pu","properties":{"formattedCitation":"[18]","plainCitation":"[18]","noteIndex":0},"citationItems":[{"id":2068,"uris":["http://zotero.org/users/local/5Qv12LTS/items/9EZUZCJM"],"itemData":{"id":2068,"type":"article-journal","abstract":"The aim of this research is to investigate the ability of nitrogen fixing bacteria isolates obtained from crop rhizosphere in the District of Maros, South Sulawesi province, Indonesia to excrete ammonium, to produce growth promoting substance called Indol Acetic Acid (IAA), to solubilize phosphate and their effect on plant growth. There were 43 previously isolated nitrogen fixing bacterial isolates inoculated in Burk’s medium. Ammonium released was quantified using spectrophotometry method. The isolates with the ability to excrete high amount of ammonium were selected to IAA production and phosphate solubilization analysis. IAA concentration was measured by spectrophotometry method and Phosphate solubilization assay was done by inoculating bacterial isolates on Pikovskaya medium. The ability to solubilize phosphate was marked by a clear zone around bacterial colonies. Selected isolates were then analysed for their effects on growth of Amaranthus tricolor L with pot trials conducted under green-house conditions. Among 43 nitrogen fixing bacterial isolates, 14 isolates could excrete ammonium in the concentration of 256, 7 µM until 1027, 77 µM. Those isolates also could produce IAA in the concentration between 5, 59 ppm to 41, 30 ppm. There were 6 isolates that could solubilize phospate with clear zone measure of 1, 5 cm to 3, 1 cm. From the pot trial to evaluate the effect of selected bacterial isolate to plant growth, it was found that inoculated plants have better growth than un-inoculated plants. In summary, all selected nitrogen fixing bacterial isolates in this study promoted the plant growth well.","container-title":"ARPN Journal of Engineering and Applied Sciences","issue":"19","language":"en","page":"11735-11741","source":"Zotero","title":"ABILITY OF AMMONIUM EXCRETION, Indol Acetic Acid PRODUCTION,  AND PHOSPHATE SOLUBILIZATION OF NITROGEN-FIXING BACTERIA  ISOLATED FROM CROP RHIZOSPHERE AND THEIR EFFECT ON PLANT GROWTH","volume":"11","author":[{"family":"Nurfitriani","given":"Hartono"},{"family":"Asnawati","given":"Fais"},{"family":"Citra","given":"Harniyati"},{"family":"Handayani","given":"Nur Ibnu"},{"family":"Junda","given":"Muhammad"},{"family":"Ali","given":"Alimuddin"},{"family":"Hala","given":"Yusminah"},{"family":"Jumadi","given":"Oslan"}],"issued":{"date-parts":[["2016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[18]</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with peptone water as the culture medium and Nessler’s reagent as the detector.</w:t>
      </w:r>
    </w:p>
    <w:p w14:paraId="6BA1F782" w14:textId="45C43AE1" w:rsidR="00302D41" w:rsidRPr="00AC0C75" w:rsidRDefault="00302D41" w:rsidP="00302D41">
      <w:pPr>
        <w:pStyle w:val="NormalWeb"/>
        <w:numPr>
          <w:ilvl w:val="1"/>
          <w:numId w:val="34"/>
        </w:numPr>
        <w:spacing w:after="0" w:afterAutospacing="0"/>
        <w:jc w:val="both"/>
        <w:rPr>
          <w:rFonts w:ascii="Arial" w:hAnsi="Arial" w:cs="Arial"/>
          <w:color w:val="000000" w:themeColor="text1"/>
          <w:sz w:val="22"/>
          <w:szCs w:val="22"/>
          <w:lang w:val="en-US"/>
        </w:rPr>
      </w:pPr>
      <w:r w:rsidRPr="00AC0C75">
        <w:rPr>
          <w:rStyle w:val="Strong"/>
          <w:rFonts w:ascii="Arial" w:hAnsi="Arial" w:cs="Arial"/>
          <w:color w:val="000000" w:themeColor="text1"/>
          <w:sz w:val="22"/>
          <w:szCs w:val="22"/>
          <w:lang w:val="en-US"/>
        </w:rPr>
        <w:t>Inoculum Preparation</w:t>
      </w:r>
      <w:r w:rsidR="004C6AD0">
        <w:rPr>
          <w:rFonts w:ascii="Arial" w:hAnsi="Arial" w:cs="Arial"/>
          <w:color w:val="000000" w:themeColor="text1"/>
          <w:sz w:val="22"/>
          <w:szCs w:val="22"/>
          <w:lang w:val="en-US"/>
        </w:rPr>
        <w:t xml:space="preserve"> </w:t>
      </w:r>
      <w:r w:rsidR="004C6AD0">
        <w:rPr>
          <w:rFonts w:ascii="Arial" w:hAnsi="Arial" w:cs="Arial"/>
          <w:color w:val="FF0000"/>
          <w:sz w:val="22"/>
          <w:szCs w:val="22"/>
          <w:lang w:val="en-US"/>
        </w:rPr>
        <w:t>and Application</w:t>
      </w:r>
    </w:p>
    <w:p w14:paraId="3FA1317C"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The bacterial inoculum was prepared by inoculating two 1-liter flasks of culture broth (reference to be specified). The inoculated flasks were incubated at 35 °C with shaking at 120 rpm for 24 hours. After incubation, onion seedlings were inoculated in two steps, </w:t>
      </w:r>
      <w:r w:rsidRPr="00AC0C75">
        <w:rPr>
          <w:rStyle w:val="Strong"/>
          <w:rFonts w:ascii="Arial" w:hAnsi="Arial" w:cs="Arial"/>
          <w:color w:val="000000" w:themeColor="text1"/>
          <w:sz w:val="20"/>
          <w:szCs w:val="20"/>
          <w:lang w:val="en-US"/>
        </w:rPr>
        <w:t>on the day of transplanting</w:t>
      </w:r>
      <w:r w:rsidRPr="00AC0C75">
        <w:rPr>
          <w:rFonts w:ascii="Arial" w:hAnsi="Arial" w:cs="Arial"/>
          <w:color w:val="000000" w:themeColor="text1"/>
          <w:sz w:val="20"/>
          <w:szCs w:val="20"/>
          <w:lang w:val="en-US"/>
        </w:rPr>
        <w:t xml:space="preserve"> and again</w:t>
      </w:r>
      <w:r w:rsidRPr="00AC0C75">
        <w:rPr>
          <w:rFonts w:ascii="Arial" w:hAnsi="Arial" w:cs="Arial"/>
          <w:b/>
          <w:bCs/>
          <w:color w:val="000000" w:themeColor="text1"/>
          <w:sz w:val="20"/>
          <w:szCs w:val="20"/>
          <w:lang w:val="en-US"/>
        </w:rPr>
        <w:t xml:space="preserve"> </w:t>
      </w:r>
      <w:r w:rsidRPr="00AC0C75">
        <w:rPr>
          <w:rStyle w:val="Strong"/>
          <w:rFonts w:ascii="Arial" w:hAnsi="Arial" w:cs="Arial"/>
          <w:color w:val="000000" w:themeColor="text1"/>
          <w:sz w:val="20"/>
          <w:szCs w:val="20"/>
          <w:lang w:val="en-US"/>
        </w:rPr>
        <w:t>twenty days later</w:t>
      </w:r>
      <w:r w:rsidRPr="00AC0C75">
        <w:rPr>
          <w:rFonts w:ascii="Arial" w:hAnsi="Arial" w:cs="Arial"/>
          <w:b/>
          <w:bCs/>
          <w:color w:val="000000" w:themeColor="text1"/>
          <w:sz w:val="20"/>
          <w:szCs w:val="20"/>
          <w:lang w:val="en-US"/>
        </w:rPr>
        <w:t xml:space="preserve">. </w:t>
      </w:r>
      <w:r w:rsidRPr="00AC0C75">
        <w:rPr>
          <w:rStyle w:val="Strong"/>
          <w:rFonts w:ascii="Arial" w:hAnsi="Arial" w:cs="Arial"/>
          <w:color w:val="000000" w:themeColor="text1"/>
          <w:sz w:val="20"/>
          <w:szCs w:val="20"/>
          <w:lang w:val="en-US"/>
        </w:rPr>
        <w:t>On the day of transplanting,</w:t>
      </w:r>
      <w:r w:rsidRPr="00AC0C75">
        <w:rPr>
          <w:rFonts w:ascii="Arial" w:hAnsi="Arial" w:cs="Arial"/>
          <w:color w:val="000000" w:themeColor="text1"/>
          <w:sz w:val="20"/>
          <w:szCs w:val="20"/>
          <w:lang w:val="en-US"/>
        </w:rPr>
        <w:t xml:space="preserve"> the root zone of the seedlings was immersed in the bacterial inoculum. T</w:t>
      </w:r>
      <w:r w:rsidRPr="00AC0C75">
        <w:rPr>
          <w:rStyle w:val="Strong"/>
          <w:rFonts w:ascii="Arial" w:hAnsi="Arial" w:cs="Arial"/>
          <w:color w:val="000000" w:themeColor="text1"/>
          <w:sz w:val="20"/>
          <w:szCs w:val="20"/>
          <w:lang w:val="en-US"/>
        </w:rPr>
        <w:t>wenty days after transplanting</w:t>
      </w:r>
      <w:r w:rsidRPr="00AC0C75">
        <w:rPr>
          <w:rFonts w:ascii="Arial" w:hAnsi="Arial" w:cs="Arial"/>
          <w:color w:val="000000" w:themeColor="text1"/>
          <w:sz w:val="20"/>
          <w:szCs w:val="20"/>
          <w:lang w:val="en-US"/>
        </w:rPr>
        <w:t>, a booster application was carried out by adding 0.5 ml of inoculum to the base of each onion plant.</w:t>
      </w:r>
    </w:p>
    <w:p w14:paraId="25F4343F" w14:textId="77777777" w:rsidR="00302D41" w:rsidRPr="00AC0C75" w:rsidRDefault="00302D41" w:rsidP="00302D41">
      <w:pPr>
        <w:pStyle w:val="NormalWeb"/>
        <w:numPr>
          <w:ilvl w:val="1"/>
          <w:numId w:val="34"/>
        </w:numPr>
        <w:spacing w:after="0" w:afterAutospacing="0"/>
        <w:jc w:val="both"/>
        <w:rPr>
          <w:rFonts w:ascii="Arial" w:hAnsi="Arial" w:cs="Arial"/>
          <w:b/>
          <w:bCs/>
          <w:color w:val="000000" w:themeColor="text1"/>
          <w:sz w:val="22"/>
          <w:szCs w:val="22"/>
          <w:lang w:val="en-US"/>
        </w:rPr>
      </w:pPr>
      <w:r w:rsidRPr="00AC0C75">
        <w:rPr>
          <w:rFonts w:ascii="Arial" w:hAnsi="Arial" w:cs="Arial"/>
          <w:b/>
          <w:bCs/>
          <w:color w:val="000000" w:themeColor="text1"/>
          <w:sz w:val="22"/>
          <w:szCs w:val="22"/>
          <w:lang w:val="en-US"/>
        </w:rPr>
        <w:t xml:space="preserve"> Data collection</w:t>
      </w:r>
    </w:p>
    <w:p w14:paraId="24851254" w14:textId="77777777" w:rsidR="00302D41" w:rsidRPr="00AC0C75" w:rsidRDefault="00302D41" w:rsidP="00302D41">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During the experiment, plant height was measured at 20, 45, and 60 days after transplanting to assess the effect of the different treatments on the vegetative growth dynamics of onion plants. Additionally, at harvest, Neck diameter was measured at the narrowest part, 5 mm above the top of each bulb, using a Vernier caliper. Total yield was determined by weighing the entire onion plants (root, bulb, leaf) using an electronic weighing scale and expressed in </w:t>
      </w:r>
      <w:proofErr w:type="gramStart"/>
      <w:r w:rsidRPr="00AC0C75">
        <w:rPr>
          <w:rFonts w:ascii="Arial" w:hAnsi="Arial" w:cs="Arial"/>
          <w:color w:val="000000" w:themeColor="text1"/>
          <w:sz w:val="20"/>
          <w:szCs w:val="20"/>
          <w:lang w:val="en-US"/>
        </w:rPr>
        <w:t>kg.ha</w:t>
      </w:r>
      <w:proofErr w:type="gramEnd"/>
      <w:r w:rsidRPr="00AC0C75">
        <w:rPr>
          <w:rFonts w:ascii="Arial" w:hAnsi="Arial" w:cs="Arial"/>
          <w:color w:val="000000" w:themeColor="text1"/>
          <w:sz w:val="20"/>
          <w:szCs w:val="20"/>
          <w:vertAlign w:val="superscript"/>
          <w:lang w:val="en-US"/>
        </w:rPr>
        <w:t>-1</w:t>
      </w:r>
      <w:r w:rsidRPr="00AC0C75">
        <w:rPr>
          <w:rFonts w:ascii="Arial" w:hAnsi="Arial" w:cs="Arial"/>
          <w:color w:val="000000" w:themeColor="text1"/>
          <w:sz w:val="20"/>
          <w:szCs w:val="20"/>
          <w:lang w:val="en-US"/>
        </w:rPr>
        <w:t>.</w:t>
      </w:r>
    </w:p>
    <w:p w14:paraId="201CF842" w14:textId="77777777" w:rsidR="00302D41" w:rsidRPr="00AC0C75" w:rsidRDefault="00302D41" w:rsidP="00302D41">
      <w:pPr>
        <w:pStyle w:val="NormalWeb"/>
        <w:numPr>
          <w:ilvl w:val="1"/>
          <w:numId w:val="34"/>
        </w:numPr>
        <w:spacing w:after="0" w:afterAutospacing="0"/>
        <w:jc w:val="both"/>
        <w:rPr>
          <w:rFonts w:ascii="Arial" w:hAnsi="Arial" w:cs="Arial"/>
          <w:b/>
          <w:bCs/>
          <w:color w:val="000000" w:themeColor="text1"/>
          <w:sz w:val="22"/>
          <w:szCs w:val="22"/>
          <w:lang w:val="en-US"/>
        </w:rPr>
      </w:pPr>
      <w:r w:rsidRPr="00AC0C75">
        <w:rPr>
          <w:rFonts w:ascii="Arial" w:hAnsi="Arial" w:cs="Arial"/>
          <w:b/>
          <w:bCs/>
          <w:color w:val="000000" w:themeColor="text1"/>
          <w:sz w:val="22"/>
          <w:szCs w:val="22"/>
          <w:lang w:val="en-US"/>
        </w:rPr>
        <w:t xml:space="preserve"> Data analysis</w:t>
      </w:r>
    </w:p>
    <w:p w14:paraId="126CCA5B" w14:textId="77777777" w:rsidR="00302D41" w:rsidRPr="00AC0C75" w:rsidRDefault="00302D41" w:rsidP="00302D41">
      <w:pPr>
        <w:jc w:val="both"/>
        <w:rPr>
          <w:rFonts w:ascii="Arial" w:hAnsi="Arial" w:cs="Arial"/>
          <w:color w:val="000000" w:themeColor="text1"/>
          <w:lang w:eastAsia="fr-BE"/>
        </w:rPr>
      </w:pPr>
      <w:r w:rsidRPr="00AC0C75">
        <w:rPr>
          <w:rFonts w:ascii="Arial" w:hAnsi="Arial" w:cs="Arial"/>
          <w:color w:val="000000" w:themeColor="text1"/>
        </w:rPr>
        <w:t xml:space="preserve">The collected data were compiled into an Excel spreadsheet. All recorded variables were statistically analyzed using a one-way analysis of variance (ANOVA). The Fisher test was used for pairwise comparisons of onion plant height at 20, 45, and 60 days after transplanting (DAT). Tukey’s Honest Significant Difference (HSD) test was used for pairwise comparisons of neck diameter and agronomic yield. In every plot, all data was collected in quintupled. </w:t>
      </w:r>
      <w:r w:rsidRPr="00AC0C75">
        <w:rPr>
          <w:rFonts w:ascii="Arial" w:hAnsi="Arial" w:cs="Arial"/>
          <w:color w:val="000000" w:themeColor="text1"/>
        </w:rPr>
        <w:lastRenderedPageBreak/>
        <w:t>Statistical analyses were conducted using R software version 4.3.0, with a significance level set at p &lt; 0.05 to determine significant differences between treatments.</w:t>
      </w:r>
    </w:p>
    <w:p w14:paraId="74E3621E" w14:textId="77777777" w:rsidR="00790ADA" w:rsidRPr="00AC0C75" w:rsidRDefault="00790ADA" w:rsidP="00441B6F">
      <w:pPr>
        <w:pStyle w:val="Body"/>
        <w:spacing w:after="0"/>
        <w:rPr>
          <w:rFonts w:ascii="Arial" w:hAnsi="Arial" w:cs="Arial"/>
          <w:color w:val="000000" w:themeColor="text1"/>
        </w:rPr>
      </w:pPr>
    </w:p>
    <w:p w14:paraId="523807DE" w14:textId="40F8B48F" w:rsidR="00902823" w:rsidRPr="00AC0C75" w:rsidRDefault="00000F8F" w:rsidP="00441B6F">
      <w:pPr>
        <w:pStyle w:val="Head1"/>
        <w:spacing w:after="0"/>
        <w:jc w:val="both"/>
        <w:rPr>
          <w:rFonts w:ascii="Arial" w:hAnsi="Arial" w:cs="Arial"/>
          <w:color w:val="000000" w:themeColor="text1"/>
        </w:rPr>
      </w:pPr>
      <w:r w:rsidRPr="00AC0C75">
        <w:rPr>
          <w:rFonts w:ascii="Arial" w:hAnsi="Arial" w:cs="Arial"/>
          <w:color w:val="000000" w:themeColor="text1"/>
        </w:rPr>
        <w:t>3</w:t>
      </w:r>
      <w:r w:rsidR="00902823" w:rsidRPr="00AC0C75">
        <w:rPr>
          <w:rFonts w:ascii="Arial" w:hAnsi="Arial" w:cs="Arial"/>
          <w:color w:val="000000" w:themeColor="text1"/>
        </w:rPr>
        <w:t xml:space="preserve">. </w:t>
      </w:r>
      <w:r w:rsidRPr="00AC0C75">
        <w:rPr>
          <w:rFonts w:ascii="Arial" w:hAnsi="Arial" w:cs="Arial"/>
          <w:color w:val="000000" w:themeColor="text1"/>
        </w:rPr>
        <w:t xml:space="preserve">results </w:t>
      </w:r>
      <w:r w:rsidR="00531E2C" w:rsidRPr="00AC0C75">
        <w:rPr>
          <w:rFonts w:ascii="Arial" w:hAnsi="Arial" w:cs="Arial"/>
          <w:color w:val="000000" w:themeColor="text1"/>
        </w:rPr>
        <w:t>and discussion</w:t>
      </w:r>
    </w:p>
    <w:p w14:paraId="4A92A9F0" w14:textId="03683DBA" w:rsidR="00790ADA" w:rsidRPr="00AC0C75" w:rsidRDefault="00D45105" w:rsidP="00441B6F">
      <w:pPr>
        <w:pStyle w:val="Head1"/>
        <w:spacing w:after="0"/>
        <w:jc w:val="both"/>
        <w:rPr>
          <w:rFonts w:ascii="Arial" w:hAnsi="Arial" w:cs="Arial"/>
          <w:caps w:val="0"/>
          <w:color w:val="000000" w:themeColor="text1"/>
        </w:rPr>
      </w:pPr>
      <w:r w:rsidRPr="00AC0C75">
        <w:rPr>
          <w:rFonts w:ascii="Arial" w:hAnsi="Arial" w:cs="Arial"/>
          <w:color w:val="000000" w:themeColor="text1"/>
        </w:rPr>
        <w:t>3.1. E</w:t>
      </w:r>
      <w:r w:rsidRPr="00AC0C75">
        <w:rPr>
          <w:rFonts w:ascii="Arial" w:hAnsi="Arial" w:cs="Arial"/>
          <w:caps w:val="0"/>
          <w:color w:val="000000" w:themeColor="text1"/>
        </w:rPr>
        <w:t>valuation</w:t>
      </w:r>
      <w:r w:rsidRPr="00AC0C75">
        <w:rPr>
          <w:rFonts w:ascii="Arial" w:hAnsi="Arial" w:cs="Arial"/>
          <w:color w:val="000000" w:themeColor="text1"/>
        </w:rPr>
        <w:t xml:space="preserve"> </w:t>
      </w:r>
      <w:r w:rsidRPr="00AC0C75">
        <w:rPr>
          <w:rFonts w:ascii="Arial" w:hAnsi="Arial" w:cs="Arial"/>
          <w:caps w:val="0"/>
          <w:color w:val="000000" w:themeColor="text1"/>
        </w:rPr>
        <w:t>of</w:t>
      </w:r>
      <w:r w:rsidRPr="00AC0C75">
        <w:rPr>
          <w:rFonts w:ascii="Arial" w:hAnsi="Arial" w:cs="Arial"/>
          <w:color w:val="000000" w:themeColor="text1"/>
        </w:rPr>
        <w:t xml:space="preserve"> </w:t>
      </w:r>
      <w:r w:rsidRPr="00AC0C75">
        <w:rPr>
          <w:rFonts w:ascii="Arial" w:hAnsi="Arial" w:cs="Arial"/>
          <w:caps w:val="0"/>
          <w:color w:val="000000" w:themeColor="text1"/>
        </w:rPr>
        <w:t>the</w:t>
      </w:r>
      <w:r w:rsidRPr="00AC0C75">
        <w:rPr>
          <w:rFonts w:ascii="Arial" w:hAnsi="Arial" w:cs="Arial"/>
          <w:color w:val="000000" w:themeColor="text1"/>
        </w:rPr>
        <w:t xml:space="preserve"> </w:t>
      </w:r>
      <w:r w:rsidRPr="00AC0C75">
        <w:rPr>
          <w:rFonts w:ascii="Arial" w:hAnsi="Arial" w:cs="Arial"/>
          <w:caps w:val="0"/>
          <w:color w:val="000000" w:themeColor="text1"/>
        </w:rPr>
        <w:t>bacterial</w:t>
      </w:r>
      <w:r w:rsidRPr="00AC0C75">
        <w:rPr>
          <w:rFonts w:ascii="Arial" w:hAnsi="Arial" w:cs="Arial"/>
          <w:color w:val="000000" w:themeColor="text1"/>
        </w:rPr>
        <w:t xml:space="preserve"> </w:t>
      </w:r>
      <w:r w:rsidRPr="00AC0C75">
        <w:rPr>
          <w:rFonts w:ascii="Arial" w:hAnsi="Arial" w:cs="Arial"/>
          <w:caps w:val="0"/>
          <w:color w:val="000000" w:themeColor="text1"/>
        </w:rPr>
        <w:t>isolate</w:t>
      </w:r>
      <w:r w:rsidRPr="00AC0C75">
        <w:rPr>
          <w:rFonts w:ascii="Arial" w:hAnsi="Arial" w:cs="Arial"/>
          <w:color w:val="000000" w:themeColor="text1"/>
        </w:rPr>
        <w:t xml:space="preserve"> </w:t>
      </w:r>
      <w:r w:rsidRPr="00AC0C75">
        <w:rPr>
          <w:rFonts w:ascii="Arial" w:hAnsi="Arial" w:cs="Arial"/>
          <w:caps w:val="0"/>
          <w:color w:val="000000" w:themeColor="text1"/>
        </w:rPr>
        <w:t>plant</w:t>
      </w:r>
      <w:r w:rsidRPr="00AC0C75">
        <w:rPr>
          <w:rFonts w:ascii="Arial" w:hAnsi="Arial" w:cs="Arial"/>
          <w:color w:val="000000" w:themeColor="text1"/>
        </w:rPr>
        <w:t xml:space="preserve"> </w:t>
      </w:r>
      <w:r w:rsidRPr="00AC0C75">
        <w:rPr>
          <w:rFonts w:ascii="Arial" w:hAnsi="Arial" w:cs="Arial"/>
          <w:caps w:val="0"/>
          <w:color w:val="000000" w:themeColor="text1"/>
        </w:rPr>
        <w:t>growth</w:t>
      </w:r>
      <w:r w:rsidRPr="00AC0C75">
        <w:rPr>
          <w:rFonts w:ascii="Arial" w:hAnsi="Arial" w:cs="Arial"/>
          <w:color w:val="000000" w:themeColor="text1"/>
        </w:rPr>
        <w:t xml:space="preserve"> </w:t>
      </w:r>
      <w:r w:rsidRPr="00AC0C75">
        <w:rPr>
          <w:rFonts w:ascii="Arial" w:hAnsi="Arial" w:cs="Arial"/>
          <w:caps w:val="0"/>
          <w:color w:val="000000" w:themeColor="text1"/>
        </w:rPr>
        <w:t>characteristics</w:t>
      </w:r>
    </w:p>
    <w:p w14:paraId="25A59BE2" w14:textId="4F72F60A"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14" w:name="ZOTERO_BREF_2PZOBBYqo7uA"/>
      <w:r w:rsidRPr="00AC0C75">
        <w:rPr>
          <w:rStyle w:val="Strong"/>
          <w:rFonts w:ascii="Arial" w:hAnsi="Arial" w:cs="Arial"/>
          <w:b w:val="0"/>
          <w:bCs w:val="0"/>
          <w:color w:val="000000" w:themeColor="text1"/>
          <w:sz w:val="20"/>
          <w:szCs w:val="20"/>
          <w:lang w:val="en-US"/>
        </w:rPr>
        <w:t>The results showed that the bacterial isolate used in the experimental trial possesses plant growth-promoting properties.</w:t>
      </w:r>
      <w:r w:rsidRPr="00AC0C75">
        <w:rPr>
          <w:rFonts w:ascii="Arial" w:hAnsi="Arial" w:cs="Arial"/>
          <w:color w:val="000000" w:themeColor="text1"/>
          <w:sz w:val="20"/>
          <w:szCs w:val="20"/>
          <w:lang w:val="en-US"/>
        </w:rPr>
        <w:t xml:space="preserve"> The </w:t>
      </w:r>
      <w:proofErr w:type="spellStart"/>
      <w:r w:rsidRPr="00AC0C75">
        <w:rPr>
          <w:rStyle w:val="Emphasis"/>
          <w:rFonts w:ascii="Arial" w:hAnsi="Arial" w:cs="Arial"/>
          <w:color w:val="000000" w:themeColor="text1"/>
          <w:sz w:val="20"/>
          <w:szCs w:val="20"/>
          <w:lang w:val="en-US"/>
        </w:rPr>
        <w:t>Lysinibacillus</w:t>
      </w:r>
      <w:proofErr w:type="spellEnd"/>
      <w:r w:rsidRPr="00AC0C75">
        <w:rPr>
          <w:rFonts w:ascii="Arial" w:hAnsi="Arial" w:cs="Arial"/>
          <w:color w:val="000000" w:themeColor="text1"/>
          <w:sz w:val="20"/>
          <w:szCs w:val="20"/>
          <w:lang w:val="en-US"/>
        </w:rPr>
        <w:t xml:space="preserve"> sp. strain tested was positive for </w:t>
      </w:r>
      <w:proofErr w:type="gramStart"/>
      <w:r w:rsidRPr="00AC0C75">
        <w:rPr>
          <w:rFonts w:ascii="Arial" w:hAnsi="Arial" w:cs="Arial"/>
          <w:color w:val="000000" w:themeColor="text1"/>
          <w:sz w:val="20"/>
          <w:szCs w:val="20"/>
          <w:lang w:val="en-US"/>
        </w:rPr>
        <w:t xml:space="preserve">producing </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indole</w:t>
      </w:r>
      <w:proofErr w:type="gramEnd"/>
      <w:r w:rsidRPr="00AC0C75">
        <w:rPr>
          <w:rStyle w:val="Strong"/>
          <w:rFonts w:ascii="Arial" w:hAnsi="Arial" w:cs="Arial"/>
          <w:b w:val="0"/>
          <w:bCs w:val="0"/>
          <w:color w:val="000000" w:themeColor="text1"/>
          <w:sz w:val="20"/>
          <w:szCs w:val="20"/>
          <w:lang w:val="en-US"/>
        </w:rPr>
        <w:t>-3-acetic acid (IAA</w:t>
      </w:r>
      <w:r w:rsidRPr="00AC0C75">
        <w:rPr>
          <w:rStyle w:val="Strong"/>
          <w:rFonts w:ascii="Cambria Math" w:hAnsi="Cambria Math" w:cs="Cambria Math"/>
          <w:b w:val="0"/>
          <w:bCs w:val="0"/>
          <w:color w:val="000000" w:themeColor="text1"/>
          <w:sz w:val="20"/>
          <w:szCs w:val="20"/>
          <w:lang w:val="en-US"/>
        </w:rPr>
        <w:t>⁺</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hydrogen cyanide (HCN</w:t>
      </w:r>
      <w:r w:rsidRPr="00AC0C75">
        <w:rPr>
          <w:rStyle w:val="Strong"/>
          <w:rFonts w:ascii="Cambria Math" w:hAnsi="Cambria Math" w:cs="Cambria Math"/>
          <w:b w:val="0"/>
          <w:bCs w:val="0"/>
          <w:color w:val="000000" w:themeColor="text1"/>
          <w:sz w:val="20"/>
          <w:szCs w:val="20"/>
          <w:lang w:val="en-US"/>
        </w:rPr>
        <w:t>⁺</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and </w:t>
      </w:r>
      <w:r w:rsidRPr="00AC0C75">
        <w:rPr>
          <w:rStyle w:val="Strong"/>
          <w:rFonts w:ascii="Arial" w:hAnsi="Arial" w:cs="Arial"/>
          <w:b w:val="0"/>
          <w:bCs w:val="0"/>
          <w:color w:val="000000" w:themeColor="text1"/>
          <w:sz w:val="20"/>
          <w:szCs w:val="20"/>
          <w:lang w:val="en-US"/>
        </w:rPr>
        <w:t>ammonia (NH</w:t>
      </w:r>
      <w:r w:rsidRPr="00AC0C75">
        <w:rPr>
          <w:rStyle w:val="Strong"/>
          <w:rFonts w:ascii="Cambria Math" w:hAnsi="Cambria Math" w:cs="Cambria Math"/>
          <w:b w:val="0"/>
          <w:bCs w:val="0"/>
          <w:color w:val="000000" w:themeColor="text1"/>
          <w:sz w:val="20"/>
          <w:szCs w:val="20"/>
          <w:lang w:val="en-US"/>
        </w:rPr>
        <w:t>₃⁺⁺</w:t>
      </w:r>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These findings are consistent with previous studies that reported members of the </w:t>
      </w:r>
      <w:proofErr w:type="spellStart"/>
      <w:r w:rsidRPr="00AC0C75">
        <w:rPr>
          <w:rStyle w:val="Emphasis"/>
          <w:rFonts w:ascii="Arial" w:hAnsi="Arial" w:cs="Arial"/>
          <w:color w:val="000000" w:themeColor="text1"/>
          <w:sz w:val="20"/>
          <w:szCs w:val="20"/>
          <w:lang w:val="en-US"/>
        </w:rPr>
        <w:t>Lysinibacillus</w:t>
      </w:r>
      <w:proofErr w:type="spellEnd"/>
      <w:r w:rsidRPr="00AC0C75">
        <w:rPr>
          <w:rFonts w:ascii="Arial" w:hAnsi="Arial" w:cs="Arial"/>
          <w:color w:val="000000" w:themeColor="text1"/>
          <w:sz w:val="20"/>
          <w:szCs w:val="20"/>
          <w:lang w:val="en-US"/>
        </w:rPr>
        <w:t xml:space="preserve"> genus harbor genes associated with promoting plant growth and exhibiting traits that enhance plant development </w:t>
      </w:r>
      <w:bookmarkEnd w:id="14"/>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{"citationID":"hyRXv9CI","properties":{"formattedCitation":"[19, 20]","plainCitation":"[19, 20]","noteIndex":0},"citationItems":[{"id":1989,"uris":["http://zotero.org/users/local/5Qv12LTS/items/Y5TIIH9R"],"itemData":{"id":1989,"type":"article-journal","abstract":"Soil,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[19, 20]</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D59E958"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Style w:val="Strong"/>
          <w:rFonts w:ascii="Arial" w:hAnsi="Arial" w:cs="Arial"/>
          <w:b w:val="0"/>
          <w:bCs w:val="0"/>
          <w:color w:val="000000" w:themeColor="text1"/>
          <w:sz w:val="20"/>
          <w:szCs w:val="20"/>
          <w:lang w:val="en-US"/>
        </w:rPr>
        <w:t>The plant hormone indole-3-acetic acid (IAA)</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 xml:space="preserve">plays a crucial role in plant development. It is involved in several key physiological processes, including </w:t>
      </w:r>
      <w:r w:rsidRPr="00AC0C75">
        <w:rPr>
          <w:rStyle w:val="Strong"/>
          <w:rFonts w:ascii="Arial" w:hAnsi="Arial" w:cs="Arial"/>
          <w:b w:val="0"/>
          <w:bCs w:val="0"/>
          <w:color w:val="000000" w:themeColor="text1"/>
          <w:sz w:val="20"/>
          <w:szCs w:val="20"/>
          <w:lang w:val="en-US"/>
        </w:rPr>
        <w:t>cell elongation and division</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 xml:space="preserve">adventitious and lateral roots initiation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{"citationID":"XqkItQQ4","properties":{"formattedCitation":"[21]","plainCitation":"[21]","noteIndex":0},"citationItems":[{"id":2000,"uris":["http://zotero.org/users/local/5Qv12LTS/items/FQASL749"],"itemData":{"id":2000,"type":"article-journal","abstract":"The bacterial biosynthesis of indole-3-acetic acid (IAA) is often related to the beneficial effects of plant growth-promoting rhizobacteria (PGPR) on plant development. In PGPR belonging to the Bacillus genus, the synthesis of IAA may occur through different metabolic pathways that are still poorly understood. B. thuringiensis (Bt) is well known for its insecticidal properties; however, its beneficial features are not limited to pest control. Our group has been studed the beneficial effects of Bt strain RZ2MS9 as growth promoter in a range of plant crops, including soybean, tomato, and maize. We recently demonstrated that bacterial IAA biosynthesis plays an important role in the ability of RZ2MS9 to benefit plant development. However, the molecular involved mechanisms in the IAA biosynthesis by this bacterium in the beneficial interaction with plants remain unclear. Here, we investigated the genetic basis of IAA biosynthesis by RZ2MS9. We knocked out the ipdC gene, involved in IAA biosynthesis via the tryptophan-dependent IPyA pathway, using the CRISPR-Cas9 system. Our results showed that, by disrupting the IPyA pathway, the amount of IAA synthesized by the mutant RZ2MS9 (ΔipdC) in the presence of tryptophan drops 57%. The gene knockout did not affect the bacterial growth, but it did affect its ability to colonize maize. Moreover, deactivating the ipdC gene in RZ2MS9 significantly reduces its ability to promote maize growth. ΔipdC performed worse than RZ2MS9 in almost all evaluated plant parameters, including total root length, projected root area, lateral roots, aerial part dry matter, and germination speed index. Therefore, we demonstrated that tryptophan-dependent IAA biosynthesis via the IPyA pathway by RZ2MS9 is strongly influenced by the ipdC gene. Furthermore, IAA biosynthesis by RZ2MS9 is a major mechanism used by this PGPR to promote maize growth.","container-title":"Microbiological Research","DOI":"10.1016/j.micres.2022.127218","ISSN":"0944-5013","journalAbbreviation":"Microbiological Research","page":"127218","source":"ScienceDirect","title":"The key role of indole-3-acetic acid biosynthesis by &lt;i&gt;Bacillus thuringiensis&lt;/i&gt; RZ2MS9 in promoting maize growth revealed by the &lt;i&gt;ipd&lt;/i&gt;C gene knockout mediated by the CRISPR-Cas9 system","volume":"266","author":[{"family":"Figueredo","given":"Everthon Fernandes"},{"family":"Cruz","given":"Thiago Angelo","dropping-particle":"da"},{"family":"Almeida","given":"Jaqueline Raquel","dropping-particle":"de"},{"family":"Batista","given":"Bruna Durante"},{"family":"Marcon","given":"Joelma"},{"family":"Andrade","given":"Pedro Avelino Maia","dropping-particle":"de"},{"family":"Hayashibara","given":"Carolina Alessandra de Almeida"},{"family":"Rosa","given":"Mauricio Santos"},{"family":"Azevedo","given":"João Lúcio"},{"family":"Quecine","given":"Maria Carolina"}],"issued":{"date-parts":[["2023",1,1]]}}}],"schema":"https://github.com/citation-style-language/schema/raw/master/csl-citation.json"}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[21]</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enhanced nutrient uptake</w:t>
      </w:r>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{"citationID":"xiu3ekek","properties":{"formattedCitation":"[22]","plainCitation":"[22]","noteIndex":0},"citationItems":[{"id":1991,"uris":["http://zotero.org/users/local/5Qv12LTS/items/QZISCSYG"],"itemData":{"id":1991,"type":"article-journal","abstract":"Because of their ability to transform atmospheric N2 into ammonia that can be used by the plant, researchers were originally very optimistic about the potential of associative diazotrophic bacteria to promote the growth of many cereals and grasses. However, multiple inoculation experiments during recent decades failed to show a substantial contribution of Biological Nitrogen Fixation (BNF) to plant growth in most cases. It is now clear that associative diazotrophs exert their positive effects on plant growth directly or indirectly through (a combination of) different mechanisms. Apart from fixing N2, diazotrophs can affect plant growth directly by the synthesis of phytohormones and vitamins, inhibition of plant ethylene synthesis, improved nutrient uptake, enhanced stress resistance, solubilization of inorganic phosphate and mineralization of organic phosphate. Indirectly, diazotrophs are able to decrease or prevent the deleterious effects of pathogenic microorganisms, mostly through the synthesis of antibiotics and/or fungicidal compounds, through competition for nutrients (for instance, by siderophore production) or by the induction of systemic resistance to pathogens. In addition, they can affect the plant indirectly by interacting with other beneficial microorganisms, for example, Azospirillum increasing nodulation of legumes by rhizobia. The further elucidation of the different mechanisms involved will help to make associative diazotrophs a valuable partner in future agriculture.","container-title":"Critical Reviews in Plant Sciences","DOI":"10.1080/713610853","ISSN":"0735-2689","issue":"2","note":"publisher: Taylor &amp; Francis\n_eprint: https://doi.org/10.1080/713610853","page":"107-149","source":"Taylor and Francis+NEJM","title":"Plant Growth-Promoting Effects of Diazotrophs in the Rhizosphere","volume":"22","author":[{"family":"Dobbelaere","given":"Sofie"},{"family":"Vanderleyden","given":"Jos"},{"family":"Okon","given":"Yaacov"}],"issued":{"date-parts":[["2003",3,1]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[22]</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and </w:t>
      </w:r>
      <w:r w:rsidRPr="00AC0C75">
        <w:rPr>
          <w:rStyle w:val="Strong"/>
          <w:rFonts w:ascii="Arial" w:hAnsi="Arial" w:cs="Arial"/>
          <w:b w:val="0"/>
          <w:bCs w:val="0"/>
          <w:color w:val="000000" w:themeColor="text1"/>
          <w:sz w:val="20"/>
          <w:szCs w:val="20"/>
          <w:lang w:val="en-US"/>
        </w:rPr>
        <w:t>phototropism</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gravitropism</w:t>
      </w:r>
      <w:bookmarkStart w:id="15" w:name="ZOTERO_BREF_QKk6Phhpv4VP"/>
      <w:r w:rsidRPr="00AC0C75">
        <w:rPr>
          <w:rFonts w:ascii="Arial" w:hAnsi="Arial" w:cs="Arial"/>
          <w:color w:val="000000" w:themeColor="text1"/>
          <w:sz w:val="20"/>
          <w:szCs w:val="20"/>
          <w:lang w:val="en-US"/>
        </w:rPr>
        <w:t xml:space="preserve"> regulation </w:t>
      </w:r>
      <w:bookmarkEnd w:id="15"/>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{"citationID":"r0GOnGTi","properties":{"formattedCitation":"[23]","plainCitation":"[23]","noteIndex":0},"citationItems":[{"id":2005,"uris":["http://zotero.org/users/local/5Qv12LTS/items/KYL9X3K9"],"itemData":{"id":2005,"type":"article-journal","abstract":"The plant hormone indole-3-acetic acid (IAA) is the main auxin in plants. IAA controls several physiological processes such as cell elongation and division, tissue differentiation and responses to light and gravity. IAA concentration is regulated in plants. Interestingly, bacteria can modulate IAA levels. The most widely distributed biosynthetic IAA routes in bacteria are indole-3-pyruvate (IPA) and indole-3-acetamide (IAM) anabolic pathways. These metabolic pathways use tryptophan as precursor. IPA pathway has been described mainly in plant growthpromoting bacteria (PGPB), whereas the IAM pathway is present in phytopathogenic bacteria. PGPB stimulate plant growth through various mechanisms including the production of plant hormones. Studies on PGPB that are capable to produce IAA indicate that this phytohormone plays a crucial role for promoting plant growth.","container-title":"Cultivos Tropicales","DOI":"10.13140/RG.2.1.5158.3609","issue":"33-39","language":"en","note":"publisher: Unpublished","source":"DOI.org (Datacite)","title":"Review Biosynthesis of indole-3-acetic acid and plant growth promoting by bacteria","URL":"http://rgdoi.net/10.13140/RG.2.1.5158.3609","volume":"37","author":[{"family":"Vega-Celedón","given":"Paulina"},{"literal":"Hayron Canchignia Martínez"},{"family":"González","given":"Myriam"},{"family":"Seeger","given":"Michael"}],"accessed":{"date-parts":[["2025",7,17]]},"issued":{"date-parts":[["2016"]]}}}],"schema":"https://github.com/citation-style-language/schema/raw/master/csl-citation.json"}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[23]</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D59B04E"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Moreover, hydrogen cyanide (HCN) produced by PGPR helps control pathogens by disrupting their respiration</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{"citationID":"dVPthd49","properties":{"formattedCitation":"[24]","plainCitation":"[24]","noteIndex":0},"citationItems":[{"id":2032,"uris":["http://zotero.org/users/local/5Qv12LTS/items/S7QFYBWF"],"itemData":{"id":2032,"type":"article-journal","abstract":"Pseudomonas chlororaphis strain PA23 is a biocontrol agent capable of suppressing the pathogenic fungus Sclerotinia sclerotiorum. This bacterium secretes the antibiotics pyrrolnitrin (PRN) and phenazine (PHZ), together with degradative enzymes and siderophores. Strain PA23 also produces hydrogen cyanide (HCN); however, the role of this compound in PA23 antifungal (AF) activity remains unknown. The aim of the current study was to characterize an hcn mutant and determine whether HCN contributes to biocontrol. Analysis of an hcn mutant revealed decreased AF activity both in vitro and in a newly established model of S. sclerotiorum root-rot infection in lettuce. When glycine (20mM) and ferric chloride (100µM) were included as media amendments, elevated AF activity was observed. Moreover glycine, but not FeCl3, increased HCN production and hcnA-lacZ transcriptional activity in the wild type. As the metabolic precursor for HCN biosynthesis, glycine is expected to enhance HCN production at the post-transcriptional level. We postulated that glycine might be indirectly affecting HCN transcription through the PhzRI quorum-sensing (QS) system. Analysis of phzR-lacZ and phzI-lacZ activity together with autoinducer levels revealed upregulation by glycine. This compound also increased expression of the QS-controlled prnA and phzA and their endproducts but, for reasons unknown, FeCl3 exerted a repressive effect. In a QS-deficient background the opposite occurred; FeCl3 increased hcnA-lacZ expression whereas glycine had no effect. HCN is under control of QS and the global regulator ANR. We present a model depicting how these regulators, in combination with media amendments, impact PA23 hcn expression.","container-title":"Biological Control","DOI":"10.1016/j.biocontrol.2017.02.008","ISSN":"1049-9644","journalAbbreviation":"Biological Control","page":"47-54","source":"ScienceDirect","title":"Hydrogen cyanide, which contributes to Pseudomonas chlororaphis strain PA23 biocontrol, is upregulated in the presence of glycine","volume":"108","author":[{"family":"Nandi","given":"Munmun"},{"family":"Selin","given":"Carrie"},{"family":"Brawerman","given":"G."},{"family":"Fernando","given":"W. G. Dilantha"},{"family":"Kievit","given":"Teresa","non-dropping-particle":"de"}],"issued":{"date-parts":[["2017",5,1]]}}}],"schema":"https://github.com/citation-style-language/schema/raw/master/csl-citation.json"}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[24]</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This reduces stress on the plant and enhances growth. HCN also acts synergistically with other antimicrobial compounds to strengthen pathogen suppression in the rhizosphere</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{"citationID":"tbPu8Jwg","properties":{"formattedCitation":"[25]","plainCitation":"[25]","noteIndex":0},"citationItems":[{"id":2035,"uris":["http://zotero.org/users/local/5Qv12LTS/items/ERD5X46T"],"itemData":{"id":2035,"type":"article-journal","abstract":"This study aimed to isolate indigenous Antagonistic Bacteria (AB) against common soil-borne phytopathogens, including Rhizoctonia solani, Phythium sp., Fusarium oxysporum. Biosynthesis of Indole-3-Acetic Acid (IAA), generation of Hydrogen Cyanide (HCN), and siderophores production were assessed for their involvement in the antagonistic activities. Rhizospheric soil of bean roots, sunflowers, wheat, rice, and humic and semi flooded soils were used to isolate twenty-one bacterial strains for phytopathogenic antagonism. It was found that nine isolates have potential antagonistic activity against three common soilborne pathogens. Antifungal productivity for IAA, HCN, and siderophores was screened on the isolates while nine ABs were identified. To choose statistically significant isolate for the formulation, the principal component analysis was performed with five variables (IAA production, siderophores production index, antagonistic activities against three phytopathogens). Among the nine isolates, the isolate Pseudomonas alicaligenes shew a positive correlation with all variables. In particular, the strain demonstrated to be an antagonistic strain against the fungal pathogens and a strong producer of siderophores, HCN and IAA, We prepared the biocontrol agents with rice flour, glutinous rice flour, Monosodium Glutamate and Chitosan that were found to maintain the up to three months for convenience of field applications.","container-title":"Austin Journal of Biotechnology &amp; Bioengineering","DOI":"10.26420/austinjbiotechnolbioeng.2021.1110","ISSN":"2378-3036","issue":"1","journalAbbreviation":"austinjbiotechnolbioeng","language":"en","note":"publisher: Austin Publishing Group","page":"1110","source":"Crossref","title":"Antagonistic Activity of Indigenous Rhizobacteria through Biosynthesis of Indole-3-Acetic Acid (IAA), Hydrogen Cyanide (HCN), and Siderophores","volume":"8","author":[{"family":"Khaing","given":"Aye"},{"family":"Win","given":"Theint Theint"},{"family":"Oo","given":"Kay Thi"},{"family":"Fu","given":"Pengcheng"}],"issued":{"date-parts":[["2021",7,6]]}}}],"schema":"https://github.com/citation-style-language/schema/raw/master/csl-citation.json"}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[25]</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w:t>
      </w:r>
    </w:p>
    <w:p w14:paraId="54CD8A49" w14:textId="16A96423"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bookmarkStart w:id="16" w:name="ZOTERO_BREF_eRuspXiEKzhV"/>
      <w:r w:rsidRPr="00AC0C75">
        <w:rPr>
          <w:rFonts w:ascii="Arial" w:hAnsi="Arial" w:cs="Arial"/>
          <w:color w:val="000000" w:themeColor="text1"/>
          <w:sz w:val="20"/>
          <w:szCs w:val="20"/>
          <w:lang w:val="en-US"/>
        </w:rPr>
        <w:t xml:space="preserve">Additionally, </w:t>
      </w:r>
      <w:proofErr w:type="gramStart"/>
      <w:r w:rsidRPr="00AC0C75">
        <w:rPr>
          <w:rFonts w:ascii="Arial" w:hAnsi="Arial" w:cs="Arial"/>
          <w:color w:val="000000" w:themeColor="text1"/>
          <w:sz w:val="20"/>
          <w:szCs w:val="20"/>
          <w:lang w:val="en-US"/>
        </w:rPr>
        <w:t>PGPR  produces</w:t>
      </w:r>
      <w:proofErr w:type="gramEnd"/>
      <w:r w:rsidRPr="00AC0C75">
        <w:rPr>
          <w:rFonts w:ascii="Arial" w:hAnsi="Arial" w:cs="Arial"/>
          <w:color w:val="000000" w:themeColor="text1"/>
          <w:sz w:val="20"/>
          <w:szCs w:val="20"/>
          <w:lang w:val="en-US"/>
        </w:rPr>
        <w:t xml:space="preserve">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xml:space="preserve">), particularly through atmospheric nitrogen fixation mediated by the enzyme nitrogenase. This provides plants with a directly assimilable nitrogen source for plants </w:t>
      </w:r>
      <w:r w:rsidRPr="00AC0C75">
        <w:rPr>
          <w:rFonts w:ascii="Arial" w:hAnsi="Arial" w:cs="Arial"/>
          <w:color w:val="000000" w:themeColor="text1"/>
          <w:sz w:val="20"/>
          <w:szCs w:val="20"/>
          <w:lang w:val="en-US"/>
        </w:rPr>
        <w:fldChar w:fldCharType="begin"/>
      </w:r>
      <w:r w:rsidRPr="00AC0C75">
        <w:rPr>
          <w:rFonts w:ascii="Arial" w:hAnsi="Arial" w:cs="Arial"/>
          <w:color w:val="000000" w:themeColor="text1"/>
          <w:sz w:val="20"/>
          <w:szCs w:val="20"/>
          <w:lang w:val="en-US"/>
        </w:rPr>
        <w:instrText xml:space="preserve"> ADDIN ZOTERO_ITEM CSL_CITATION {"citationID":"shKCwK81","properties":{"formattedCitation":"[26]","plainCitation":"[26]","noteIndex":0},"citationItems":[{"id":2038,"uris":["http://zotero.org/users/local/5Qv12LTS/items/KATE52Z6"],"itemData":{"id":2038,"type":"article-journal","abstract":"The application of plant growth-promoting rhizobacteria (PGPR) in the field has been hampered by a number of gaps in the knowledge of the mechanisms that improve plant growth, health, and production. These gaps include (i) the ability of PGPR to colonize the rhizosphere of plants and (ii) the ability of bacterial strains to thrive under different environmental conditions. In this review, different strategies of PGPR to colonize the rhizosphere of host plants are summarized and the advantages of having highly competitive strains are discussed. Some mechanisms exhibited by PGPR to colonize the rhizosphere include recognition of chemical signals and nutrients from root exudates, antioxidant activities, biofilm production, bacterial motility, as well as efficient evasion and suppression of the plant immune system. Moreover, many PGPR contain secretion systems and produce antimicrobial compounds, such as antibiotics, volatile organic compounds, and lytic enzymes that enable them to restrict the growth of potentially phytopathogenic microorganisms. Finally, the ability of PGPR to compete and successfully colonize the rhizosphere should be considered in the development and application of bioinoculants.","container-title":"Biology","DOI":"10.3390/biology10060475","ISSN":"2079-7737","issue":"6","language":"en","license":"http://creativecommons.org/licenses/by/3.0/","note":"number: 6\npublisher: Multidisciplinary Digital Publishing Institute","page":"475","source":"www.mdpi.com","title":"Rhizosphere Colonization Determinants by Plant Growth-Promoting Rhizobacteria (PGPR)","volume":"10","author":[{"family":"Santoyo","given":"Gustavo"},{"family":"Urtis-Flores","given":"Carlos Alberto"},{"family":"Loeza-Lara","given":"Pedro Damián"},{"family":"Orozco-Mosqueda","given":"Ma del Carmen"},{"family":"Glick","given":"Bernard R."}],"issued":{"date-parts":[["2021",6]]}}}],"schema":"https://github.com/citation-style-language/schema/raw/master/csl-citation.json"}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[26]</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leading to increased biomass production and improved plant vigor. </w:t>
      </w:r>
      <w:bookmarkEnd w:id="16"/>
      <w:r w:rsidR="00573E18" w:rsidRPr="00AC0C75">
        <w:rPr>
          <w:rStyle w:val="Emphasis"/>
          <w:rFonts w:ascii="Arial" w:hAnsi="Arial" w:cs="Arial"/>
          <w:i w:val="0"/>
          <w:iCs w:val="0"/>
          <w:color w:val="000000" w:themeColor="text1"/>
          <w:sz w:val="20"/>
          <w:szCs w:val="20"/>
          <w:lang w:val="en-US"/>
        </w:rPr>
        <w:t>However,</w:t>
      </w:r>
      <w:r w:rsidRPr="00AC0C75">
        <w:rPr>
          <w:rStyle w:val="Emphasis"/>
          <w:rFonts w:ascii="Arial" w:hAnsi="Arial" w:cs="Arial"/>
          <w:i w:val="0"/>
          <w:iCs w:val="0"/>
          <w:color w:val="000000" w:themeColor="text1"/>
          <w:sz w:val="20"/>
          <w:szCs w:val="20"/>
          <w:lang w:val="en-US"/>
        </w:rPr>
        <w:t>, bacteria of the genus</w:t>
      </w:r>
      <w:r w:rsidRPr="00AC0C75">
        <w:rPr>
          <w:rFonts w:ascii="Arial" w:hAnsi="Arial" w:cs="Arial"/>
          <w:i/>
          <w:color w:val="000000" w:themeColor="text1"/>
          <w:sz w:val="20"/>
          <w:szCs w:val="20"/>
          <w:lang w:val="en-US"/>
        </w:rPr>
        <w:t xml:space="preserve"> </w:t>
      </w:r>
      <w:proofErr w:type="spellStart"/>
      <w:r w:rsidRPr="00AC0C75">
        <w:rPr>
          <w:rFonts w:ascii="Arial" w:hAnsi="Arial" w:cs="Arial"/>
          <w:i/>
          <w:color w:val="000000" w:themeColor="text1"/>
          <w:sz w:val="20"/>
          <w:szCs w:val="20"/>
          <w:lang w:val="en-US"/>
        </w:rPr>
        <w:t>Lysinibacillus</w:t>
      </w:r>
      <w:proofErr w:type="spellEnd"/>
      <w:r w:rsidRPr="00AC0C75">
        <w:rPr>
          <w:rFonts w:ascii="Arial" w:hAnsi="Arial" w:cs="Arial"/>
          <w:i/>
          <w:color w:val="000000" w:themeColor="text1"/>
          <w:sz w:val="20"/>
          <w:szCs w:val="20"/>
          <w:lang w:val="en-US"/>
        </w:rPr>
        <w:t xml:space="preserve"> </w:t>
      </w:r>
      <w:proofErr w:type="spellStart"/>
      <w:r w:rsidRPr="00AC0C75">
        <w:rPr>
          <w:rFonts w:ascii="Arial" w:hAnsi="Arial" w:cs="Arial"/>
          <w:i/>
          <w:color w:val="000000" w:themeColor="text1"/>
          <w:sz w:val="20"/>
          <w:szCs w:val="20"/>
          <w:lang w:val="en-US"/>
        </w:rPr>
        <w:t>sp</w:t>
      </w:r>
      <w:proofErr w:type="spellEnd"/>
      <w:r w:rsidRPr="00AC0C75">
        <w:rPr>
          <w:rFonts w:ascii="Arial" w:hAnsi="Arial" w:cs="Arial"/>
          <w:i/>
          <w:color w:val="000000" w:themeColor="text1"/>
          <w:sz w:val="20"/>
          <w:szCs w:val="20"/>
          <w:lang w:val="en-US"/>
        </w:rPr>
        <w:t xml:space="preserve"> </w:t>
      </w:r>
      <w:r w:rsidRPr="00AC0C75">
        <w:rPr>
          <w:rStyle w:val="Emphasis"/>
          <w:rFonts w:ascii="Arial" w:hAnsi="Arial" w:cs="Arial"/>
          <w:i w:val="0"/>
          <w:iCs w:val="0"/>
          <w:color w:val="000000" w:themeColor="text1"/>
          <w:sz w:val="20"/>
          <w:szCs w:val="20"/>
          <w:lang w:val="en-US"/>
        </w:rPr>
        <w:t xml:space="preserve">are primarily known for their biocontrol properties </w:t>
      </w:r>
      <w:r w:rsidRPr="00AC0C75">
        <w:rPr>
          <w:rStyle w:val="Emphasis"/>
          <w:rFonts w:ascii="Arial" w:hAnsi="Arial" w:cs="Arial"/>
          <w:i w:val="0"/>
          <w:iCs w:val="0"/>
          <w:color w:val="000000" w:themeColor="text1"/>
          <w:sz w:val="20"/>
          <w:szCs w:val="20"/>
          <w:lang w:val="en-US"/>
        </w:rPr>
        <w:fldChar w:fldCharType="begin"/>
      </w:r>
      <w:r w:rsidRPr="00AC0C75">
        <w:rPr>
          <w:rStyle w:val="Emphasis"/>
          <w:rFonts w:ascii="Arial" w:hAnsi="Arial" w:cs="Arial"/>
          <w:i w:val="0"/>
          <w:iCs w:val="0"/>
          <w:color w:val="000000" w:themeColor="text1"/>
          <w:sz w:val="20"/>
          <w:szCs w:val="20"/>
          <w:lang w:val="en-US"/>
        </w:rPr>
        <w:instrText xml:space="preserve"> ADDIN ZOTERO_ITEM CSL_CITATION {"citationID":"DzobGmaC","properties":{"formattedCitation":"[27]","plainCitation":"[27]","noteIndex":0},"citationItems":[{"id":1095,"uris":["http://zotero.org/users/local/5Qv12LTS/items/SAI6LC4N"],"itemData":{"id":1095,"type":"article-journal","abstract":"There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Microbiology","DOI":"10.3389/fmicb.2017.01477","ISSN":"1664302X","issue":"AUG","title":"Exploring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AC0C75">
        <w:rPr>
          <w:rStyle w:val="Emphasis"/>
          <w:rFonts w:ascii="Arial" w:hAnsi="Arial" w:cs="Arial"/>
          <w:i w:val="0"/>
          <w:iCs w:val="0"/>
          <w:color w:val="000000" w:themeColor="text1"/>
          <w:sz w:val="20"/>
          <w:szCs w:val="20"/>
          <w:lang w:val="en-US"/>
        </w:rPr>
        <w:fldChar w:fldCharType="separate"/>
      </w:r>
      <w:r w:rsidRPr="00AC0C75">
        <w:rPr>
          <w:rFonts w:ascii="Arial" w:hAnsi="Arial" w:cs="Arial"/>
          <w:i/>
          <w:color w:val="000000" w:themeColor="text1"/>
          <w:sz w:val="20"/>
          <w:szCs w:val="20"/>
          <w:lang w:val="en-US"/>
        </w:rPr>
        <w:t>[27]</w:t>
      </w:r>
      <w:r w:rsidRPr="00AC0C75">
        <w:rPr>
          <w:rStyle w:val="Emphasis"/>
          <w:rFonts w:ascii="Arial" w:hAnsi="Arial" w:cs="Arial"/>
          <w:i w:val="0"/>
          <w:iCs w:val="0"/>
          <w:color w:val="000000" w:themeColor="text1"/>
          <w:sz w:val="20"/>
          <w:szCs w:val="20"/>
          <w:lang w:val="en-US"/>
        </w:rPr>
        <w:fldChar w:fldCharType="end"/>
      </w:r>
      <w:r w:rsidRPr="00AC0C75">
        <w:rPr>
          <w:rStyle w:val="Emphasis"/>
          <w:rFonts w:ascii="Arial" w:hAnsi="Arial" w:cs="Arial"/>
          <w:i w:val="0"/>
          <w:iCs w:val="0"/>
          <w:color w:val="000000" w:themeColor="text1"/>
          <w:sz w:val="20"/>
          <w:szCs w:val="20"/>
          <w:lang w:val="en-US"/>
        </w:rPr>
        <w:t xml:space="preserve"> and entomopathogenic activity</w:t>
      </w:r>
      <w:bookmarkStart w:id="17" w:name="ZOTERO_BREF_TTpZUv3bNxIX"/>
      <w:r w:rsidRPr="00AC0C75">
        <w:rPr>
          <w:rStyle w:val="Emphasis"/>
          <w:rFonts w:ascii="Arial" w:hAnsi="Arial" w:cs="Arial"/>
          <w:i w:val="0"/>
          <w:iCs w:val="0"/>
          <w:color w:val="000000" w:themeColor="text1"/>
          <w:sz w:val="20"/>
          <w:szCs w:val="20"/>
          <w:lang w:val="en-US"/>
        </w:rPr>
        <w:t xml:space="preserve"> </w:t>
      </w:r>
      <w:bookmarkEnd w:id="17"/>
      <w:r w:rsidRPr="00AC0C75">
        <w:rPr>
          <w:rFonts w:ascii="Arial" w:hAnsi="Arial" w:cs="Arial"/>
          <w:i/>
          <w:color w:val="000000" w:themeColor="text1"/>
          <w:sz w:val="20"/>
          <w:szCs w:val="20"/>
          <w:lang w:val="en-US"/>
        </w:rPr>
        <w:t xml:space="preserve"> </w:t>
      </w:r>
      <w:r w:rsidRPr="00AC0C75">
        <w:rPr>
          <w:rFonts w:ascii="Arial" w:hAnsi="Arial" w:cs="Arial"/>
          <w:i/>
          <w:color w:val="000000" w:themeColor="text1"/>
          <w:sz w:val="20"/>
          <w:szCs w:val="20"/>
          <w:lang w:val="en-US"/>
        </w:rPr>
        <w:fldChar w:fldCharType="begin"/>
      </w:r>
      <w:r w:rsidRPr="00AC0C75">
        <w:rPr>
          <w:rFonts w:ascii="Arial" w:hAnsi="Arial" w:cs="Arial"/>
          <w:i/>
          <w:color w:val="000000" w:themeColor="text1"/>
          <w:sz w:val="20"/>
          <w:szCs w:val="20"/>
          <w:lang w:val="en-US"/>
        </w:rPr>
        <w:instrText xml:space="preserve"> ADDIN ZOTERO_ITEM CSL_CITATION {"citationID":"yR60F1fb","properties":{"formattedCitation":"[28, 29]","plainCitation":"[28, 29]","noteIndex":0},"citationItems":[{"id":615,"uris":["http://zotero.org/users/local/5Qv12LTS/items/CZM6RM8A"],"itemData":{"id":615,"type":"article-journal","container-title":"Reviews in Agricultural Science","DOI":"https://dx.doi.org/10.7831/ras.9.0_103","page":"103–116","title":"Lysinibacillus Species: Their Potential as Effective Bioremediation, Biostimulant, and Biocontrol Agents","volume":"9","author":[{"family":"Ahsan","given":"Nusrat"},{"family":"Shimizu","given":"Masafumi"}],"issued":{"date-parts":[["2021"]]}}},{"id":1987,"uris":["http://zotero.org/users/local/5Qv12LTS/items/75MCST4E"],"itemData":{"id":1987,"type":"article-journal","abstract":"Microbes are ubiquitous in the biosphere, and their therapeutic and ecological potential is not much more explored and still needs to be explored more. The bacilli are a heterogeneous group of Gram-negative and Gram-positive bacteria. Lysinibacillus are dominantly found as motile, spore-forming, Gram-positive bacilli belonging to phylum Firmicutes and the family Bacillaceae. Lysinibacillus species initially came into light due to their insecticidal and larvicidal properties. Bacillus thuringiensis, a well-known insecticidal Lysinibacillus, can control many insect vectors, including a malarial vector and another, a Plasmodium vector that transmits infectious microbes in humans. Now its potential in the environment as a piece of green machinery for remediation of heavy metal is used. Moreover, some species of Lysinibacillus have antimicrobial potential due to the bacteriocin, peptide antibiotics, and other therapeutic molecules. Thus, this review will explore the biological disease control abilities, food preservative, therapeutic, plant growth-promoting, bioremediation, and entomopathogenic potentials of the genus Lysinibacillus.","container-title":"Journal of Fungi","DOI":"10.3390/jof8121288","ISSN":"2309-608X","issue":"12","language":"en","license":"http://creativecommons.org/licenses/by/3.0/","note":"number: 12\npublisher: Multidisciplinary Digital Publishing Institute","page":"1288","source":"www.mdpi.com","title":"Lysinibacilli: A Biological Factories Intended for Bio-Insecticidal, Bio-Control, and Bioremediation Activities","title-short":"Lysinibacilli","volume":"8","author":[{"family":"Jamal","given":"Qazi Mohammad Sajid"},{"family":"Ahmad","given":"Varish"}],"issued":{"date-parts":[["2022",12]]}}}],"schema":"https://github.com/citation-style-language/schema/raw/master/csl-citation.json"} </w:instrText>
      </w:r>
      <w:r w:rsidRPr="00AC0C75">
        <w:rPr>
          <w:rFonts w:ascii="Arial" w:hAnsi="Arial" w:cs="Arial"/>
          <w:i/>
          <w:color w:val="000000" w:themeColor="text1"/>
          <w:sz w:val="20"/>
          <w:szCs w:val="20"/>
          <w:lang w:val="en-US"/>
        </w:rPr>
        <w:fldChar w:fldCharType="separate"/>
      </w:r>
      <w:r w:rsidRPr="00AC0C75">
        <w:rPr>
          <w:rFonts w:ascii="Arial" w:hAnsi="Arial" w:cs="Arial"/>
          <w:i/>
          <w:color w:val="000000" w:themeColor="text1"/>
          <w:sz w:val="20"/>
          <w:szCs w:val="20"/>
          <w:lang w:val="en-US"/>
        </w:rPr>
        <w:t>[28, 29]</w:t>
      </w:r>
      <w:r w:rsidRPr="00AC0C75">
        <w:rPr>
          <w:rFonts w:ascii="Arial" w:hAnsi="Arial" w:cs="Arial"/>
          <w:i/>
          <w:color w:val="000000" w:themeColor="text1"/>
          <w:sz w:val="20"/>
          <w:szCs w:val="20"/>
          <w:lang w:val="en-US"/>
        </w:rPr>
        <w:fldChar w:fldCharType="end"/>
      </w:r>
      <w:r w:rsidRPr="00AC0C75">
        <w:rPr>
          <w:rStyle w:val="Emphasis"/>
          <w:rFonts w:ascii="Arial" w:hAnsi="Arial" w:cs="Arial"/>
          <w:i w:val="0"/>
          <w:iCs w:val="0"/>
          <w:color w:val="000000" w:themeColor="text1"/>
          <w:sz w:val="20"/>
          <w:szCs w:val="20"/>
          <w:lang w:val="en-US"/>
        </w:rPr>
        <w:t>. The present study highlights the lesser-known function of this bacterium, which is its active role in promoting plant growth, particularly in onion.</w:t>
      </w:r>
    </w:p>
    <w:p w14:paraId="6C3EE636" w14:textId="77777777" w:rsidR="00D45105" w:rsidRPr="00AC0C75" w:rsidRDefault="00D45105" w:rsidP="00D45105">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Indeed, the bacterial strain studied exerts a beneficial effect on plant growth through several mechanisms: the synthesis of the auxin indole-3-acetic acid (IAA), which stimulates root development; the production of hydrogen cyanide (HCN), which suppresses the proliferation of plant pathogens; and the release of ammonia (NH</w:t>
      </w:r>
      <w:r w:rsidRPr="00AC0C75">
        <w:rPr>
          <w:rFonts w:ascii="Cambria Math" w:hAnsi="Cambria Math" w:cs="Cambria Math"/>
          <w:color w:val="000000" w:themeColor="text1"/>
          <w:sz w:val="20"/>
          <w:szCs w:val="20"/>
          <w:lang w:val="en-US"/>
        </w:rPr>
        <w:t>₃</w:t>
      </w:r>
      <w:r w:rsidRPr="00AC0C75">
        <w:rPr>
          <w:rFonts w:ascii="Arial" w:hAnsi="Arial" w:cs="Arial"/>
          <w:color w:val="000000" w:themeColor="text1"/>
          <w:sz w:val="20"/>
          <w:szCs w:val="20"/>
          <w:lang w:val="en-US"/>
        </w:rPr>
        <w:t>), providing a readily assimilable nitrogen source for the plant.</w:t>
      </w:r>
    </w:p>
    <w:p w14:paraId="524C3F4C" w14:textId="77777777" w:rsidR="00D45105" w:rsidRPr="00AC0C75" w:rsidRDefault="00D45105" w:rsidP="00441B6F">
      <w:pPr>
        <w:pStyle w:val="Head1"/>
        <w:spacing w:after="0"/>
        <w:jc w:val="both"/>
        <w:rPr>
          <w:rFonts w:ascii="Arial" w:hAnsi="Arial" w:cs="Arial"/>
          <w:color w:val="000000" w:themeColor="text1"/>
        </w:rPr>
      </w:pPr>
    </w:p>
    <w:p w14:paraId="107D8805" w14:textId="11386445" w:rsidR="000D2DA9" w:rsidRPr="00AC0C75" w:rsidRDefault="000D2DA9" w:rsidP="00D45105">
      <w:pPr>
        <w:pStyle w:val="ListParagraph"/>
        <w:numPr>
          <w:ilvl w:val="1"/>
          <w:numId w:val="37"/>
        </w:numPr>
        <w:spacing w:before="240"/>
        <w:jc w:val="both"/>
        <w:rPr>
          <w:rFonts w:ascii="Arial" w:hAnsi="Arial" w:cs="Arial"/>
          <w:b/>
          <w:color w:val="000000" w:themeColor="text1"/>
          <w:lang w:val="en-US"/>
        </w:rPr>
      </w:pPr>
      <w:r w:rsidRPr="00E84957">
        <w:rPr>
          <w:rFonts w:ascii="Arial" w:hAnsi="Arial" w:cs="Arial"/>
          <w:b/>
          <w:strike/>
          <w:color w:val="000000" w:themeColor="text1"/>
          <w:lang w:val="en-US"/>
        </w:rPr>
        <w:t>Asse</w:t>
      </w:r>
      <w:r w:rsidR="00D45105" w:rsidRPr="00E84957">
        <w:rPr>
          <w:rFonts w:ascii="Arial" w:hAnsi="Arial" w:cs="Arial"/>
          <w:b/>
          <w:strike/>
          <w:color w:val="000000" w:themeColor="text1"/>
          <w:lang w:val="en-US"/>
        </w:rPr>
        <w:t>s</w:t>
      </w:r>
      <w:r w:rsidRPr="00E84957">
        <w:rPr>
          <w:rFonts w:ascii="Arial" w:hAnsi="Arial" w:cs="Arial"/>
          <w:b/>
          <w:strike/>
          <w:color w:val="000000" w:themeColor="text1"/>
          <w:lang w:val="en-US"/>
        </w:rPr>
        <w:t>sment of the</w:t>
      </w:r>
      <w:r w:rsidRPr="00AC0C75">
        <w:rPr>
          <w:rFonts w:ascii="Arial" w:hAnsi="Arial" w:cs="Arial"/>
          <w:b/>
          <w:color w:val="000000" w:themeColor="text1"/>
          <w:lang w:val="en-US"/>
        </w:rPr>
        <w:t xml:space="preserve"> </w:t>
      </w:r>
      <w:r w:rsidR="00E84957" w:rsidRPr="00E84957">
        <w:rPr>
          <w:rFonts w:ascii="Arial" w:hAnsi="Arial" w:cs="Arial"/>
          <w:b/>
          <w:color w:val="FF0000"/>
          <w:lang w:val="en-US"/>
        </w:rPr>
        <w:t>E</w:t>
      </w:r>
      <w:r w:rsidRPr="00AC0C75">
        <w:rPr>
          <w:rFonts w:ascii="Arial" w:hAnsi="Arial" w:cs="Arial"/>
          <w:b/>
          <w:color w:val="000000" w:themeColor="text1"/>
          <w:lang w:val="en-US"/>
        </w:rPr>
        <w:t>ffect of the fertilization mode on the onion plant vegetative growth</w:t>
      </w:r>
      <w:r w:rsidRPr="00AC0C75">
        <w:rPr>
          <w:rFonts w:ascii="Arial" w:hAnsi="Arial" w:cs="Arial"/>
          <w:bCs/>
          <w:color w:val="000000" w:themeColor="text1"/>
          <w:lang w:val="en-US"/>
        </w:rPr>
        <w:t xml:space="preserve"> </w:t>
      </w:r>
    </w:p>
    <w:p w14:paraId="3AD7DA9E" w14:textId="774E090E" w:rsidR="000D2DA9" w:rsidRPr="00AC0C75" w:rsidRDefault="00435AEA" w:rsidP="000D2DA9">
      <w:pPr>
        <w:spacing w:before="240"/>
        <w:jc w:val="both"/>
        <w:rPr>
          <w:rFonts w:ascii="Arial" w:hAnsi="Arial" w:cs="Arial"/>
          <w:bCs/>
          <w:color w:val="000000" w:themeColor="text1"/>
        </w:rPr>
      </w:pPr>
      <w:r w:rsidRPr="00AC0C75">
        <w:rPr>
          <w:rFonts w:ascii="Arial" w:hAnsi="Arial" w:cs="Arial"/>
          <w:color w:val="000000" w:themeColor="text1"/>
        </w:rPr>
        <w:t>T</w:t>
      </w:r>
      <w:r w:rsidR="000D2DA9" w:rsidRPr="00AC0C75">
        <w:rPr>
          <w:rFonts w:ascii="Arial" w:hAnsi="Arial" w:cs="Arial"/>
          <w:color w:val="000000" w:themeColor="text1"/>
        </w:rPr>
        <w:t>he a</w:t>
      </w:r>
      <w:r w:rsidR="000D2DA9" w:rsidRPr="00AC0C75">
        <w:rPr>
          <w:rFonts w:ascii="Arial" w:hAnsi="Arial" w:cs="Arial"/>
          <w:bCs/>
          <w:color w:val="000000" w:themeColor="text1"/>
        </w:rPr>
        <w:t xml:space="preserve">nalysis of variance of the onion plant vegetative growth showed that the plant height differs significantly, respectively, according </w:t>
      </w:r>
      <w:r w:rsidR="00D45105" w:rsidRPr="00AC0C75">
        <w:rPr>
          <w:rFonts w:ascii="Arial" w:hAnsi="Arial" w:cs="Arial"/>
          <w:bCs/>
          <w:color w:val="000000" w:themeColor="text1"/>
        </w:rPr>
        <w:t xml:space="preserve">to </w:t>
      </w:r>
      <w:r w:rsidR="000D2DA9" w:rsidRPr="00AC0C75">
        <w:rPr>
          <w:rFonts w:ascii="Arial" w:hAnsi="Arial" w:cs="Arial"/>
          <w:bCs/>
          <w:color w:val="000000" w:themeColor="text1"/>
        </w:rPr>
        <w:t xml:space="preserve">the fertilization mode applied and the period </w:t>
      </w:r>
      <w:proofErr w:type="gramStart"/>
      <w:r w:rsidR="000D2DA9" w:rsidRPr="00AC0C75">
        <w:rPr>
          <w:rFonts w:ascii="Arial" w:hAnsi="Arial" w:cs="Arial"/>
          <w:bCs/>
          <w:color w:val="000000" w:themeColor="text1"/>
        </w:rPr>
        <w:t xml:space="preserve">( </w:t>
      </w:r>
      <w:r w:rsidR="000D2DA9" w:rsidRPr="00AC0C75">
        <w:rPr>
          <w:rFonts w:ascii="Arial" w:hAnsi="Arial" w:cs="Arial"/>
          <w:bCs/>
          <w:i/>
          <w:iCs/>
          <w:color w:val="000000" w:themeColor="text1"/>
        </w:rPr>
        <w:t>P</w:t>
      </w:r>
      <w:proofErr w:type="gramEnd"/>
      <w:r w:rsidR="000D2DA9" w:rsidRPr="00AC0C75">
        <w:rPr>
          <w:rFonts w:ascii="Arial" w:hAnsi="Arial" w:cs="Arial"/>
          <w:bCs/>
          <w:color w:val="000000" w:themeColor="text1"/>
        </w:rPr>
        <w:t>&lt; 0.001, Table 1). In addition, the evaluation of the effect of the interaction between the Fertilization mode and the data collection period indicated that the onion plants</w:t>
      </w:r>
      <w:r w:rsidR="00D45105" w:rsidRPr="00AC0C75">
        <w:rPr>
          <w:rFonts w:ascii="Arial" w:hAnsi="Arial" w:cs="Arial"/>
          <w:bCs/>
          <w:color w:val="000000" w:themeColor="text1"/>
        </w:rPr>
        <w:t>'</w:t>
      </w:r>
      <w:r w:rsidR="000D2DA9" w:rsidRPr="00AC0C75">
        <w:rPr>
          <w:rFonts w:ascii="Arial" w:hAnsi="Arial" w:cs="Arial"/>
          <w:bCs/>
          <w:color w:val="000000" w:themeColor="text1"/>
        </w:rPr>
        <w:t xml:space="preserve"> height varied significantly (</w:t>
      </w:r>
      <w:r w:rsidR="000D2DA9" w:rsidRPr="00AC0C75">
        <w:rPr>
          <w:rFonts w:ascii="Arial" w:hAnsi="Arial" w:cs="Arial"/>
          <w:bCs/>
          <w:i/>
          <w:iCs/>
          <w:color w:val="000000" w:themeColor="text1"/>
        </w:rPr>
        <w:t>P</w:t>
      </w:r>
      <w:r w:rsidR="000D2DA9" w:rsidRPr="00AC0C75">
        <w:rPr>
          <w:rFonts w:ascii="Arial" w:hAnsi="Arial" w:cs="Arial"/>
          <w:bCs/>
          <w:color w:val="000000" w:themeColor="text1"/>
        </w:rPr>
        <w:t xml:space="preserve"> =0.003) regarding the combin</w:t>
      </w:r>
      <w:r w:rsidR="00D45105" w:rsidRPr="00AC0C75">
        <w:rPr>
          <w:rFonts w:ascii="Arial" w:hAnsi="Arial" w:cs="Arial"/>
          <w:bCs/>
          <w:color w:val="000000" w:themeColor="text1"/>
        </w:rPr>
        <w:t>ation</w:t>
      </w:r>
      <w:r w:rsidR="000D2DA9" w:rsidRPr="00AC0C75">
        <w:rPr>
          <w:rFonts w:ascii="Arial" w:hAnsi="Arial" w:cs="Arial"/>
          <w:bCs/>
          <w:color w:val="000000" w:themeColor="text1"/>
        </w:rPr>
        <w:t xml:space="preserve"> of both factors (Table 1).</w:t>
      </w:r>
    </w:p>
    <w:p w14:paraId="4A29FE39" w14:textId="77777777" w:rsidR="00D45105" w:rsidRPr="00AC0C75" w:rsidRDefault="00D45105" w:rsidP="000D2DA9">
      <w:pPr>
        <w:spacing w:before="240"/>
        <w:jc w:val="both"/>
        <w:rPr>
          <w:rFonts w:ascii="Arial" w:hAnsi="Arial" w:cs="Arial"/>
          <w:bCs/>
          <w:color w:val="000000" w:themeColor="text1"/>
        </w:rPr>
      </w:pPr>
    </w:p>
    <w:p w14:paraId="05EABF16" w14:textId="77777777" w:rsidR="000D2DA9" w:rsidRPr="00AC0C75" w:rsidRDefault="000D2DA9" w:rsidP="000D2DA9">
      <w:pPr>
        <w:rPr>
          <w:rFonts w:ascii="Arial" w:hAnsi="Arial" w:cs="Arial"/>
          <w:color w:val="000000" w:themeColor="text1"/>
        </w:rPr>
      </w:pPr>
      <w:r w:rsidRPr="00AC0C75">
        <w:rPr>
          <w:rFonts w:ascii="Arial" w:hAnsi="Arial" w:cs="Arial"/>
          <w:b/>
          <w:color w:val="000000" w:themeColor="text1"/>
        </w:rPr>
        <w:t xml:space="preserve">Table 1: Analysis of the onion plant height according variance of </w:t>
      </w:r>
      <w:proofErr w:type="spellStart"/>
      <w:r w:rsidRPr="00AC0C75">
        <w:rPr>
          <w:rFonts w:ascii="Arial" w:hAnsi="Arial" w:cs="Arial"/>
          <w:b/>
          <w:color w:val="000000" w:themeColor="text1"/>
        </w:rPr>
        <w:t>to</w:t>
      </w:r>
      <w:proofErr w:type="spellEnd"/>
      <w:r w:rsidRPr="00AC0C75">
        <w:rPr>
          <w:rFonts w:ascii="Arial" w:hAnsi="Arial" w:cs="Arial"/>
          <w:b/>
          <w:color w:val="000000" w:themeColor="text1"/>
        </w:rPr>
        <w:t xml:space="preserve"> fertilization systems</w:t>
      </w:r>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10"/>
        <w:gridCol w:w="1276"/>
        <w:gridCol w:w="1276"/>
        <w:gridCol w:w="1276"/>
        <w:gridCol w:w="1559"/>
        <w:gridCol w:w="1701"/>
      </w:tblGrid>
      <w:tr w:rsidR="00AC0C75" w:rsidRPr="00AC0C75" w14:paraId="07A1E26A" w14:textId="77777777" w:rsidTr="00F3533D">
        <w:trPr>
          <w:trHeight w:val="436"/>
        </w:trPr>
        <w:tc>
          <w:tcPr>
            <w:tcW w:w="2410" w:type="dxa"/>
            <w:tcBorders>
              <w:bottom w:val="single" w:sz="4" w:space="0" w:color="auto"/>
            </w:tcBorders>
            <w:vAlign w:val="center"/>
          </w:tcPr>
          <w:p w14:paraId="19B160BF" w14:textId="77777777" w:rsidR="000D2DA9" w:rsidRPr="00AC0C75" w:rsidRDefault="000D2DA9" w:rsidP="000D2DA9">
            <w:pPr>
              <w:rPr>
                <w:rFonts w:ascii="Arial" w:hAnsi="Arial" w:cs="Arial"/>
                <w:color w:val="000000" w:themeColor="text1"/>
              </w:rPr>
            </w:pPr>
            <w:r w:rsidRPr="00AC0C75">
              <w:rPr>
                <w:rFonts w:ascii="Arial" w:hAnsi="Arial" w:cs="Arial"/>
                <w:color w:val="000000" w:themeColor="text1"/>
              </w:rPr>
              <w:t xml:space="preserve">Variable </w:t>
            </w:r>
          </w:p>
        </w:tc>
        <w:tc>
          <w:tcPr>
            <w:tcW w:w="1276" w:type="dxa"/>
            <w:tcBorders>
              <w:bottom w:val="single" w:sz="4" w:space="0" w:color="auto"/>
            </w:tcBorders>
          </w:tcPr>
          <w:p w14:paraId="44D94A3D"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Sum Sq</w:t>
            </w:r>
          </w:p>
        </w:tc>
        <w:tc>
          <w:tcPr>
            <w:tcW w:w="1276" w:type="dxa"/>
            <w:tcBorders>
              <w:bottom w:val="single" w:sz="4" w:space="0" w:color="auto"/>
            </w:tcBorders>
            <w:vAlign w:val="center"/>
          </w:tcPr>
          <w:p w14:paraId="5F01F19B"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Df</w:t>
            </w:r>
          </w:p>
        </w:tc>
        <w:tc>
          <w:tcPr>
            <w:tcW w:w="1276" w:type="dxa"/>
            <w:tcBorders>
              <w:bottom w:val="single" w:sz="4" w:space="0" w:color="auto"/>
            </w:tcBorders>
            <w:vAlign w:val="center"/>
          </w:tcPr>
          <w:p w14:paraId="689EB347"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Mean Sq</w:t>
            </w:r>
          </w:p>
        </w:tc>
        <w:tc>
          <w:tcPr>
            <w:tcW w:w="1559" w:type="dxa"/>
            <w:tcBorders>
              <w:bottom w:val="single" w:sz="4" w:space="0" w:color="auto"/>
            </w:tcBorders>
            <w:vAlign w:val="center"/>
          </w:tcPr>
          <w:p w14:paraId="2B50A12E" w14:textId="77777777" w:rsidR="000D2DA9" w:rsidRPr="00AC0C75" w:rsidRDefault="000D2DA9" w:rsidP="000D2DA9">
            <w:pPr>
              <w:jc w:val="center"/>
              <w:rPr>
                <w:rFonts w:ascii="Arial" w:hAnsi="Arial" w:cs="Arial"/>
                <w:color w:val="000000" w:themeColor="text1"/>
              </w:rPr>
            </w:pPr>
            <w:r w:rsidRPr="00AC0C75">
              <w:rPr>
                <w:rFonts w:ascii="Arial" w:hAnsi="Arial" w:cs="Arial"/>
                <w:bCs/>
                <w:noProof/>
                <w:color w:val="000000" w:themeColor="text1"/>
                <w:lang w:eastAsia="fr-FR"/>
              </w:rPr>
              <w:t>F value</w:t>
            </w:r>
          </w:p>
        </w:tc>
        <w:tc>
          <w:tcPr>
            <w:tcW w:w="1701" w:type="dxa"/>
            <w:tcBorders>
              <w:bottom w:val="single" w:sz="4" w:space="0" w:color="auto"/>
            </w:tcBorders>
            <w:vAlign w:val="center"/>
          </w:tcPr>
          <w:p w14:paraId="4F443B40" w14:textId="77777777" w:rsidR="000D2DA9" w:rsidRPr="00AC0C75" w:rsidRDefault="000D2DA9" w:rsidP="000D2DA9">
            <w:pPr>
              <w:jc w:val="right"/>
              <w:rPr>
                <w:rFonts w:ascii="Arial" w:hAnsi="Arial" w:cs="Arial"/>
                <w:color w:val="000000" w:themeColor="text1"/>
              </w:rPr>
            </w:pPr>
            <w:r w:rsidRPr="00AC0C75">
              <w:rPr>
                <w:rFonts w:ascii="Arial" w:hAnsi="Arial" w:cs="Arial"/>
                <w:bCs/>
                <w:noProof/>
                <w:color w:val="000000" w:themeColor="text1"/>
                <w:lang w:eastAsia="fr-FR"/>
              </w:rPr>
              <w:t>Pr(&gt;F)</w:t>
            </w:r>
          </w:p>
        </w:tc>
      </w:tr>
      <w:tr w:rsidR="00AC0C75" w:rsidRPr="00AC0C75" w14:paraId="3FC4A460" w14:textId="77777777" w:rsidTr="00F3533D">
        <w:trPr>
          <w:trHeight w:val="180"/>
        </w:trPr>
        <w:tc>
          <w:tcPr>
            <w:tcW w:w="2410" w:type="dxa"/>
            <w:tcBorders>
              <w:bottom w:val="nil"/>
            </w:tcBorders>
            <w:vAlign w:val="center"/>
          </w:tcPr>
          <w:p w14:paraId="6877C004" w14:textId="77777777" w:rsidR="000D2DA9" w:rsidRPr="00AC0C75" w:rsidRDefault="000D2DA9" w:rsidP="000D2DA9">
            <w:pPr>
              <w:spacing w:before="240"/>
              <w:rPr>
                <w:rFonts w:ascii="Arial" w:hAnsi="Arial" w:cs="Arial"/>
                <w:bCs/>
                <w:noProof/>
                <w:color w:val="000000" w:themeColor="text1"/>
                <w:lang w:eastAsia="fr-FR"/>
              </w:rPr>
            </w:pPr>
            <w:r w:rsidRPr="00AC0C75">
              <w:rPr>
                <w:rFonts w:ascii="Arial" w:hAnsi="Arial" w:cs="Arial"/>
                <w:bCs/>
                <w:noProof/>
                <w:color w:val="000000" w:themeColor="text1"/>
                <w:lang w:eastAsia="fr-FR"/>
              </w:rPr>
              <w:t>Fertilization</w:t>
            </w:r>
          </w:p>
        </w:tc>
        <w:tc>
          <w:tcPr>
            <w:tcW w:w="1276" w:type="dxa"/>
            <w:tcBorders>
              <w:bottom w:val="nil"/>
            </w:tcBorders>
          </w:tcPr>
          <w:p w14:paraId="550E4C8B"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4080</w:t>
            </w:r>
          </w:p>
        </w:tc>
        <w:tc>
          <w:tcPr>
            <w:tcW w:w="1276" w:type="dxa"/>
            <w:tcBorders>
              <w:bottom w:val="nil"/>
            </w:tcBorders>
            <w:vAlign w:val="center"/>
          </w:tcPr>
          <w:p w14:paraId="209B4A56"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7</w:t>
            </w:r>
          </w:p>
        </w:tc>
        <w:tc>
          <w:tcPr>
            <w:tcW w:w="1276" w:type="dxa"/>
            <w:tcBorders>
              <w:bottom w:val="nil"/>
            </w:tcBorders>
            <w:vAlign w:val="center"/>
          </w:tcPr>
          <w:p w14:paraId="007F96EB"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iCs/>
                <w:noProof/>
                <w:color w:val="000000" w:themeColor="text1"/>
                <w:lang w:eastAsia="fr-FR"/>
              </w:rPr>
              <w:t>582.8</w:t>
            </w:r>
          </w:p>
        </w:tc>
        <w:tc>
          <w:tcPr>
            <w:tcW w:w="1559" w:type="dxa"/>
            <w:tcBorders>
              <w:bottom w:val="nil"/>
            </w:tcBorders>
            <w:vAlign w:val="center"/>
          </w:tcPr>
          <w:p w14:paraId="39CD6866" w14:textId="77777777" w:rsidR="000D2DA9" w:rsidRPr="00AC0C75" w:rsidRDefault="000D2DA9" w:rsidP="000D2DA9">
            <w:pPr>
              <w:spacing w:before="240"/>
              <w:jc w:val="center"/>
              <w:rPr>
                <w:rFonts w:ascii="Arial" w:hAnsi="Arial" w:cs="Arial"/>
                <w:bCs/>
                <w:noProof/>
                <w:color w:val="000000" w:themeColor="text1"/>
                <w:lang w:eastAsia="fr-FR"/>
              </w:rPr>
            </w:pPr>
            <w:r w:rsidRPr="00AC0C75">
              <w:rPr>
                <w:rFonts w:ascii="Arial" w:hAnsi="Arial" w:cs="Arial"/>
                <w:bCs/>
                <w:iCs/>
                <w:noProof/>
                <w:color w:val="000000" w:themeColor="text1"/>
                <w:lang w:eastAsia="fr-FR"/>
              </w:rPr>
              <w:t>10.079</w:t>
            </w:r>
          </w:p>
        </w:tc>
        <w:tc>
          <w:tcPr>
            <w:tcW w:w="1701" w:type="dxa"/>
            <w:tcBorders>
              <w:bottom w:val="nil"/>
            </w:tcBorders>
            <w:vAlign w:val="center"/>
          </w:tcPr>
          <w:p w14:paraId="182ADF49" w14:textId="77777777" w:rsidR="000D2DA9" w:rsidRPr="00AC0C75" w:rsidRDefault="000D2DA9" w:rsidP="000D2DA9">
            <w:pPr>
              <w:spacing w:before="240"/>
              <w:jc w:val="right"/>
              <w:rPr>
                <w:rFonts w:ascii="Arial" w:hAnsi="Arial" w:cs="Arial"/>
                <w:bCs/>
                <w:noProof/>
                <w:color w:val="000000" w:themeColor="text1"/>
                <w:lang w:eastAsia="fr-FR"/>
              </w:rPr>
            </w:pPr>
            <w:r w:rsidRPr="00AC0C75">
              <w:rPr>
                <w:rFonts w:ascii="Arial" w:hAnsi="Arial" w:cs="Arial"/>
                <w:bCs/>
                <w:color w:val="000000" w:themeColor="text1"/>
              </w:rPr>
              <w:t xml:space="preserve"> &lt;.001</w:t>
            </w:r>
            <w:r w:rsidRPr="00AC0C75">
              <w:rPr>
                <w:rFonts w:ascii="Arial" w:hAnsi="Arial" w:cs="Arial"/>
                <w:bCs/>
                <w:noProof/>
                <w:color w:val="000000" w:themeColor="text1"/>
                <w:lang w:eastAsia="fr-FR"/>
              </w:rPr>
              <w:t>***</w:t>
            </w:r>
          </w:p>
        </w:tc>
      </w:tr>
      <w:tr w:rsidR="00AC0C75" w:rsidRPr="00AC0C75" w14:paraId="65379BC0" w14:textId="77777777" w:rsidTr="00F3533D">
        <w:trPr>
          <w:trHeight w:val="370"/>
        </w:trPr>
        <w:tc>
          <w:tcPr>
            <w:tcW w:w="2410" w:type="dxa"/>
            <w:tcBorders>
              <w:top w:val="nil"/>
              <w:bottom w:val="nil"/>
            </w:tcBorders>
            <w:vAlign w:val="center"/>
          </w:tcPr>
          <w:p w14:paraId="75E2BAD5" w14:textId="77777777" w:rsidR="000D2DA9" w:rsidRPr="00AC0C75" w:rsidRDefault="000D2DA9" w:rsidP="000D2DA9">
            <w:pPr>
              <w:rPr>
                <w:rFonts w:ascii="Arial" w:hAnsi="Arial" w:cs="Arial"/>
                <w:bCs/>
                <w:noProof/>
                <w:color w:val="000000" w:themeColor="text1"/>
                <w:lang w:eastAsia="fr-FR"/>
              </w:rPr>
            </w:pPr>
            <w:r w:rsidRPr="00AC0C75">
              <w:rPr>
                <w:rFonts w:ascii="Arial" w:hAnsi="Arial" w:cs="Arial"/>
                <w:bCs/>
                <w:noProof/>
                <w:color w:val="000000" w:themeColor="text1"/>
                <w:lang w:eastAsia="fr-FR"/>
              </w:rPr>
              <w:t>Day</w:t>
            </w:r>
          </w:p>
        </w:tc>
        <w:tc>
          <w:tcPr>
            <w:tcW w:w="1276" w:type="dxa"/>
            <w:tcBorders>
              <w:top w:val="nil"/>
              <w:bottom w:val="nil"/>
            </w:tcBorders>
          </w:tcPr>
          <w:p w14:paraId="162673EB"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6036</w:t>
            </w:r>
          </w:p>
        </w:tc>
        <w:tc>
          <w:tcPr>
            <w:tcW w:w="1276" w:type="dxa"/>
            <w:tcBorders>
              <w:top w:val="nil"/>
              <w:bottom w:val="nil"/>
            </w:tcBorders>
            <w:vAlign w:val="center"/>
          </w:tcPr>
          <w:p w14:paraId="5C39BFA2"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2</w:t>
            </w:r>
          </w:p>
        </w:tc>
        <w:tc>
          <w:tcPr>
            <w:tcW w:w="1276" w:type="dxa"/>
            <w:tcBorders>
              <w:top w:val="nil"/>
              <w:bottom w:val="nil"/>
            </w:tcBorders>
            <w:vAlign w:val="center"/>
          </w:tcPr>
          <w:p w14:paraId="2E798BB6"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3018.1</w:t>
            </w:r>
          </w:p>
        </w:tc>
        <w:tc>
          <w:tcPr>
            <w:tcW w:w="1559" w:type="dxa"/>
            <w:tcBorders>
              <w:top w:val="nil"/>
              <w:bottom w:val="nil"/>
            </w:tcBorders>
            <w:vAlign w:val="center"/>
          </w:tcPr>
          <w:p w14:paraId="07F18123"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52.192</w:t>
            </w:r>
          </w:p>
        </w:tc>
        <w:tc>
          <w:tcPr>
            <w:tcW w:w="1701" w:type="dxa"/>
            <w:tcBorders>
              <w:top w:val="nil"/>
              <w:bottom w:val="nil"/>
            </w:tcBorders>
            <w:vAlign w:val="center"/>
          </w:tcPr>
          <w:p w14:paraId="56F3E225" w14:textId="77777777" w:rsidR="000D2DA9" w:rsidRPr="00AC0C75" w:rsidRDefault="000D2DA9" w:rsidP="000D2DA9">
            <w:pPr>
              <w:jc w:val="right"/>
              <w:rPr>
                <w:rFonts w:ascii="Arial" w:hAnsi="Arial" w:cs="Arial"/>
                <w:bCs/>
                <w:noProof/>
                <w:color w:val="000000" w:themeColor="text1"/>
                <w:lang w:eastAsia="fr-FR"/>
              </w:rPr>
            </w:pPr>
            <w:r w:rsidRPr="00AC0C75">
              <w:rPr>
                <w:rFonts w:ascii="Arial" w:hAnsi="Arial" w:cs="Arial"/>
                <w:bCs/>
                <w:color w:val="000000" w:themeColor="text1"/>
              </w:rPr>
              <w:t xml:space="preserve"> &lt;.001</w:t>
            </w:r>
            <w:r w:rsidRPr="00AC0C75">
              <w:rPr>
                <w:rFonts w:ascii="Arial" w:hAnsi="Arial" w:cs="Arial"/>
                <w:bCs/>
                <w:noProof/>
                <w:color w:val="000000" w:themeColor="text1"/>
                <w:lang w:eastAsia="fr-FR"/>
              </w:rPr>
              <w:t>***</w:t>
            </w:r>
          </w:p>
        </w:tc>
      </w:tr>
      <w:tr w:rsidR="00AC0C75" w:rsidRPr="00AC0C75" w14:paraId="5F098517" w14:textId="77777777" w:rsidTr="00F3533D">
        <w:trPr>
          <w:trHeight w:val="269"/>
        </w:trPr>
        <w:tc>
          <w:tcPr>
            <w:tcW w:w="2410" w:type="dxa"/>
            <w:tcBorders>
              <w:top w:val="nil"/>
              <w:bottom w:val="nil"/>
            </w:tcBorders>
            <w:vAlign w:val="center"/>
          </w:tcPr>
          <w:p w14:paraId="215F0DB0" w14:textId="77777777" w:rsidR="000D2DA9" w:rsidRPr="00AC0C75" w:rsidRDefault="000D2DA9" w:rsidP="000D2DA9">
            <w:pPr>
              <w:rPr>
                <w:rFonts w:ascii="Arial" w:hAnsi="Arial" w:cs="Arial"/>
                <w:bCs/>
                <w:noProof/>
                <w:color w:val="000000" w:themeColor="text1"/>
                <w:lang w:eastAsia="fr-FR"/>
              </w:rPr>
            </w:pPr>
            <w:r w:rsidRPr="00AC0C75">
              <w:rPr>
                <w:rFonts w:ascii="Arial" w:hAnsi="Arial" w:cs="Arial"/>
                <w:bCs/>
                <w:noProof/>
                <w:color w:val="000000" w:themeColor="text1"/>
                <w:lang w:eastAsia="fr-FR"/>
              </w:rPr>
              <w:t>Fertilization</w:t>
            </w:r>
            <w:r w:rsidRPr="00AC0C75">
              <w:rPr>
                <w:rFonts w:ascii="Arial" w:hAnsi="Arial" w:cs="Arial"/>
                <w:color w:val="000000" w:themeColor="text1"/>
              </w:rPr>
              <w:t>*</w:t>
            </w:r>
            <w:r w:rsidRPr="00AC0C75">
              <w:rPr>
                <w:rFonts w:ascii="Arial" w:hAnsi="Arial" w:cs="Arial"/>
                <w:bCs/>
                <w:noProof/>
                <w:color w:val="000000" w:themeColor="text1"/>
                <w:lang w:eastAsia="fr-FR"/>
              </w:rPr>
              <w:t>Day</w:t>
            </w:r>
          </w:p>
        </w:tc>
        <w:tc>
          <w:tcPr>
            <w:tcW w:w="1276" w:type="dxa"/>
            <w:tcBorders>
              <w:top w:val="nil"/>
              <w:bottom w:val="nil"/>
            </w:tcBorders>
          </w:tcPr>
          <w:p w14:paraId="569CD2DB"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1980</w:t>
            </w:r>
          </w:p>
        </w:tc>
        <w:tc>
          <w:tcPr>
            <w:tcW w:w="1276" w:type="dxa"/>
            <w:tcBorders>
              <w:top w:val="nil"/>
              <w:bottom w:val="nil"/>
            </w:tcBorders>
            <w:vAlign w:val="center"/>
          </w:tcPr>
          <w:p w14:paraId="5952050E"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14</w:t>
            </w:r>
          </w:p>
        </w:tc>
        <w:tc>
          <w:tcPr>
            <w:tcW w:w="1276" w:type="dxa"/>
            <w:tcBorders>
              <w:top w:val="nil"/>
              <w:bottom w:val="nil"/>
            </w:tcBorders>
            <w:vAlign w:val="center"/>
          </w:tcPr>
          <w:p w14:paraId="3A98E0B3"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141.4</w:t>
            </w:r>
          </w:p>
        </w:tc>
        <w:tc>
          <w:tcPr>
            <w:tcW w:w="1559" w:type="dxa"/>
            <w:tcBorders>
              <w:top w:val="nil"/>
              <w:bottom w:val="nil"/>
            </w:tcBorders>
            <w:vAlign w:val="center"/>
          </w:tcPr>
          <w:p w14:paraId="15F0FB1C" w14:textId="77777777" w:rsidR="000D2DA9" w:rsidRPr="00AC0C75" w:rsidRDefault="000D2DA9" w:rsidP="000D2DA9">
            <w:pPr>
              <w:jc w:val="center"/>
              <w:rPr>
                <w:rFonts w:ascii="Arial" w:hAnsi="Arial" w:cs="Arial"/>
                <w:bCs/>
                <w:noProof/>
                <w:color w:val="000000" w:themeColor="text1"/>
                <w:lang w:eastAsia="fr-FR"/>
              </w:rPr>
            </w:pPr>
            <w:r w:rsidRPr="00AC0C75">
              <w:rPr>
                <w:rFonts w:ascii="Arial" w:hAnsi="Arial" w:cs="Arial"/>
                <w:bCs/>
                <w:noProof/>
                <w:color w:val="000000" w:themeColor="text1"/>
                <w:lang w:eastAsia="fr-FR"/>
              </w:rPr>
              <w:t>2.446</w:t>
            </w:r>
          </w:p>
        </w:tc>
        <w:tc>
          <w:tcPr>
            <w:tcW w:w="1701" w:type="dxa"/>
            <w:tcBorders>
              <w:top w:val="nil"/>
              <w:bottom w:val="nil"/>
            </w:tcBorders>
            <w:vAlign w:val="center"/>
          </w:tcPr>
          <w:p w14:paraId="58DE30F8" w14:textId="77777777" w:rsidR="000D2DA9" w:rsidRPr="00AC0C75" w:rsidRDefault="000D2DA9" w:rsidP="000D2DA9">
            <w:pPr>
              <w:jc w:val="right"/>
              <w:rPr>
                <w:rFonts w:ascii="Arial" w:hAnsi="Arial" w:cs="Arial"/>
                <w:bCs/>
                <w:noProof/>
                <w:color w:val="000000" w:themeColor="text1"/>
                <w:lang w:eastAsia="fr-FR"/>
              </w:rPr>
            </w:pPr>
            <w:r w:rsidRPr="00AC0C75">
              <w:rPr>
                <w:rFonts w:ascii="Arial" w:hAnsi="Arial" w:cs="Arial"/>
                <w:bCs/>
                <w:noProof/>
                <w:color w:val="000000" w:themeColor="text1"/>
                <w:lang w:eastAsia="fr-FR"/>
              </w:rPr>
              <w:t>.003**</w:t>
            </w:r>
          </w:p>
        </w:tc>
      </w:tr>
      <w:tr w:rsidR="00AC0C75" w:rsidRPr="00AC0C75" w14:paraId="74032066" w14:textId="77777777" w:rsidTr="00F3533D">
        <w:trPr>
          <w:trHeight w:val="329"/>
        </w:trPr>
        <w:tc>
          <w:tcPr>
            <w:tcW w:w="2410" w:type="dxa"/>
            <w:tcBorders>
              <w:top w:val="nil"/>
              <w:bottom w:val="single" w:sz="4" w:space="0" w:color="auto"/>
            </w:tcBorders>
            <w:vAlign w:val="center"/>
          </w:tcPr>
          <w:p w14:paraId="0B43ABE2" w14:textId="77777777" w:rsidR="000D2DA9" w:rsidRPr="00AC0C75" w:rsidRDefault="000D2DA9" w:rsidP="000D2DA9">
            <w:pP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lastRenderedPageBreak/>
              <w:t>Residuals</w:t>
            </w:r>
          </w:p>
        </w:tc>
        <w:tc>
          <w:tcPr>
            <w:tcW w:w="1276" w:type="dxa"/>
            <w:tcBorders>
              <w:top w:val="nil"/>
              <w:bottom w:val="single" w:sz="4" w:space="0" w:color="auto"/>
            </w:tcBorders>
          </w:tcPr>
          <w:p w14:paraId="3E25BF7D"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19430</w:t>
            </w:r>
          </w:p>
        </w:tc>
        <w:tc>
          <w:tcPr>
            <w:tcW w:w="1276" w:type="dxa"/>
            <w:tcBorders>
              <w:top w:val="nil"/>
              <w:bottom w:val="single" w:sz="4" w:space="0" w:color="auto"/>
            </w:tcBorders>
            <w:vAlign w:val="center"/>
          </w:tcPr>
          <w:p w14:paraId="492FF5B4"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336</w:t>
            </w:r>
          </w:p>
        </w:tc>
        <w:tc>
          <w:tcPr>
            <w:tcW w:w="1276" w:type="dxa"/>
            <w:tcBorders>
              <w:top w:val="nil"/>
              <w:bottom w:val="single" w:sz="4" w:space="0" w:color="auto"/>
            </w:tcBorders>
            <w:vAlign w:val="center"/>
          </w:tcPr>
          <w:p w14:paraId="4FF1C551" w14:textId="77777777" w:rsidR="000D2DA9" w:rsidRPr="00AC0C75" w:rsidRDefault="000D2DA9" w:rsidP="000D2DA9">
            <w:pPr>
              <w:jc w:val="center"/>
              <w:rPr>
                <w:rFonts w:ascii="Arial" w:hAnsi="Arial" w:cs="Arial"/>
                <w:bCs/>
                <w:i/>
                <w:iCs/>
                <w:noProof/>
                <w:color w:val="000000" w:themeColor="text1"/>
                <w:sz w:val="18"/>
                <w:szCs w:val="18"/>
                <w:lang w:eastAsia="fr-FR"/>
              </w:rPr>
            </w:pPr>
            <w:r w:rsidRPr="00AC0C75">
              <w:rPr>
                <w:rFonts w:ascii="Arial" w:hAnsi="Arial" w:cs="Arial"/>
                <w:bCs/>
                <w:i/>
                <w:iCs/>
                <w:noProof/>
                <w:color w:val="000000" w:themeColor="text1"/>
                <w:sz w:val="18"/>
                <w:szCs w:val="18"/>
                <w:lang w:eastAsia="fr-FR"/>
              </w:rPr>
              <w:t>57.8</w:t>
            </w:r>
          </w:p>
        </w:tc>
        <w:tc>
          <w:tcPr>
            <w:tcW w:w="1559" w:type="dxa"/>
            <w:tcBorders>
              <w:top w:val="nil"/>
              <w:bottom w:val="single" w:sz="4" w:space="0" w:color="auto"/>
            </w:tcBorders>
            <w:vAlign w:val="center"/>
          </w:tcPr>
          <w:p w14:paraId="092BA6D8" w14:textId="77777777" w:rsidR="000D2DA9" w:rsidRPr="00AC0C75" w:rsidRDefault="000D2DA9" w:rsidP="000D2DA9">
            <w:pPr>
              <w:jc w:val="center"/>
              <w:rPr>
                <w:rFonts w:ascii="Arial" w:hAnsi="Arial" w:cs="Arial"/>
                <w:i/>
                <w:iCs/>
                <w:color w:val="000000" w:themeColor="text1"/>
                <w:sz w:val="18"/>
                <w:szCs w:val="18"/>
              </w:rPr>
            </w:pPr>
          </w:p>
        </w:tc>
        <w:tc>
          <w:tcPr>
            <w:tcW w:w="1701" w:type="dxa"/>
            <w:tcBorders>
              <w:top w:val="nil"/>
              <w:bottom w:val="single" w:sz="4" w:space="0" w:color="auto"/>
            </w:tcBorders>
            <w:vAlign w:val="center"/>
          </w:tcPr>
          <w:p w14:paraId="6AAC6DF4" w14:textId="77777777" w:rsidR="000D2DA9" w:rsidRPr="00AC0C75" w:rsidRDefault="000D2DA9" w:rsidP="000D2DA9">
            <w:pPr>
              <w:jc w:val="right"/>
              <w:rPr>
                <w:rFonts w:ascii="Arial" w:hAnsi="Arial" w:cs="Arial"/>
                <w:i/>
                <w:iCs/>
                <w:color w:val="000000" w:themeColor="text1"/>
                <w:sz w:val="18"/>
                <w:szCs w:val="18"/>
              </w:rPr>
            </w:pPr>
          </w:p>
        </w:tc>
      </w:tr>
    </w:tbl>
    <w:p w14:paraId="36FEE570" w14:textId="77777777" w:rsidR="000D2DA9" w:rsidRPr="00AC0C75" w:rsidRDefault="000D2DA9" w:rsidP="000D2DA9">
      <w:pPr>
        <w:ind w:left="340" w:right="340"/>
        <w:rPr>
          <w:rFonts w:ascii="Arial" w:hAnsi="Arial" w:cs="Arial"/>
          <w:i/>
          <w:iCs/>
          <w:color w:val="000000" w:themeColor="text1"/>
          <w:sz w:val="18"/>
          <w:szCs w:val="18"/>
        </w:rPr>
      </w:pPr>
      <w:r w:rsidRPr="00AC0C75">
        <w:rPr>
          <w:rFonts w:ascii="Arial" w:hAnsi="Arial" w:cs="Arial"/>
          <w:i/>
          <w:iCs/>
          <w:color w:val="000000" w:themeColor="text1"/>
          <w:sz w:val="18"/>
          <w:szCs w:val="18"/>
        </w:rPr>
        <w:t>df = degree of freedom; F = Fisher F; **significant p &lt; 0.01; ***significant p &lt; 0.001</w:t>
      </w:r>
    </w:p>
    <w:p w14:paraId="177F96CC" w14:textId="77777777" w:rsidR="00D45105" w:rsidRPr="00AC0C75" w:rsidRDefault="00D45105" w:rsidP="000D2DA9">
      <w:pPr>
        <w:pStyle w:val="NormalWeb"/>
        <w:spacing w:before="0" w:beforeAutospacing="0" w:after="0" w:afterAutospacing="0"/>
        <w:jc w:val="both"/>
        <w:rPr>
          <w:rStyle w:val="Strong"/>
          <w:rFonts w:ascii="Arial" w:hAnsi="Arial" w:cs="Arial"/>
          <w:color w:val="000000" w:themeColor="text1"/>
          <w:sz w:val="20"/>
          <w:szCs w:val="20"/>
          <w:lang w:val="en-US"/>
        </w:rPr>
      </w:pPr>
    </w:p>
    <w:p w14:paraId="10665346" w14:textId="6D102389" w:rsidR="000D2DA9" w:rsidRPr="00AC0C75" w:rsidRDefault="000D2DA9" w:rsidP="000D2DA9">
      <w:pPr>
        <w:pStyle w:val="NormalWeb"/>
        <w:spacing w:before="0" w:beforeAutospacing="0" w:after="0" w:afterAutospacing="0"/>
        <w:jc w:val="both"/>
        <w:rPr>
          <w:rFonts w:ascii="Arial" w:hAnsi="Arial" w:cs="Arial"/>
          <w:b/>
          <w:bCs/>
          <w:color w:val="000000" w:themeColor="text1"/>
          <w:sz w:val="20"/>
          <w:szCs w:val="20"/>
          <w:lang w:val="en-US"/>
        </w:rPr>
      </w:pPr>
      <w:r w:rsidRPr="00AC0C75">
        <w:rPr>
          <w:rStyle w:val="Strong"/>
          <w:rFonts w:ascii="Arial" w:hAnsi="Arial" w:cs="Arial"/>
          <w:b w:val="0"/>
          <w:bCs w:val="0"/>
          <w:color w:val="000000" w:themeColor="text1"/>
          <w:sz w:val="20"/>
          <w:szCs w:val="20"/>
          <w:lang w:val="en-US"/>
        </w:rPr>
        <w:t>Th</w:t>
      </w:r>
      <w:r w:rsidR="00D45105" w:rsidRPr="00AC0C75">
        <w:rPr>
          <w:rStyle w:val="Strong"/>
          <w:rFonts w:ascii="Arial" w:hAnsi="Arial" w:cs="Arial"/>
          <w:b w:val="0"/>
          <w:bCs w:val="0"/>
          <w:color w:val="000000" w:themeColor="text1"/>
          <w:sz w:val="20"/>
          <w:szCs w:val="20"/>
          <w:lang w:val="en-US"/>
        </w:rPr>
        <w:t>us, th</w:t>
      </w:r>
      <w:r w:rsidRPr="00AC0C75">
        <w:rPr>
          <w:rStyle w:val="Strong"/>
          <w:rFonts w:ascii="Arial" w:hAnsi="Arial" w:cs="Arial"/>
          <w:b w:val="0"/>
          <w:bCs w:val="0"/>
          <w:color w:val="000000" w:themeColor="text1"/>
          <w:sz w:val="20"/>
          <w:szCs w:val="20"/>
          <w:lang w:val="en-US"/>
        </w:rPr>
        <w:t>e monitoring of onion plant height throughout the cropping cycle (Figure 2) showed significant variation depending on the applied treatments.</w:t>
      </w:r>
    </w:p>
    <w:p w14:paraId="40955FB3" w14:textId="026E0262" w:rsidR="000D2DA9" w:rsidRPr="00AC0C75"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Thus, at </w:t>
      </w:r>
      <w:r w:rsidRPr="00AC0C75">
        <w:rPr>
          <w:rStyle w:val="Strong"/>
          <w:rFonts w:ascii="Arial" w:hAnsi="Arial" w:cs="Arial"/>
          <w:b w:val="0"/>
          <w:bCs w:val="0"/>
          <w:color w:val="000000" w:themeColor="text1"/>
          <w:sz w:val="20"/>
          <w:szCs w:val="20"/>
          <w:lang w:val="en-US"/>
        </w:rPr>
        <w:t>20 days after transplanting</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the highest plant heights were recorded in plots amended solely with </w:t>
      </w:r>
      <w:r w:rsidRPr="00AC0C75">
        <w:rPr>
          <w:rStyle w:val="Strong"/>
          <w:rFonts w:ascii="Arial" w:hAnsi="Arial" w:cs="Arial"/>
          <w:b w:val="0"/>
          <w:bCs w:val="0"/>
          <w:color w:val="000000" w:themeColor="text1"/>
          <w:sz w:val="20"/>
          <w:szCs w:val="20"/>
          <w:lang w:val="en-US"/>
        </w:rPr>
        <w:t>compost</w:t>
      </w:r>
      <w:r w:rsidRPr="00AC0C75">
        <w:rPr>
          <w:rFonts w:ascii="Arial" w:hAnsi="Arial" w:cs="Arial"/>
          <w:color w:val="000000" w:themeColor="text1"/>
          <w:sz w:val="20"/>
          <w:szCs w:val="20"/>
          <w:lang w:val="en-US"/>
        </w:rPr>
        <w:t xml:space="preserve">, followed respectively by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NPK</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control (no fertilization</w:t>
      </w:r>
      <w:proofErr w:type="gramStart"/>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and</w:t>
      </w:r>
      <w:proofErr w:type="gramEnd"/>
      <w:r w:rsidRPr="00AC0C75">
        <w:rPr>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Inoculum alone (</w:t>
      </w:r>
      <w:r w:rsidRPr="00AC0C75">
        <w:rPr>
          <w:rStyle w:val="Strong"/>
          <w:rFonts w:ascii="Arial" w:hAnsi="Arial" w:cs="Arial"/>
          <w:b w:val="0"/>
          <w:bCs w:val="0"/>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&lt; </w:t>
      </w:r>
      <w:r w:rsidRPr="00AC0C75">
        <w:rPr>
          <w:rFonts w:ascii="Arial" w:hAnsi="Arial" w:cs="Arial"/>
          <w:color w:val="000000" w:themeColor="text1"/>
          <w:sz w:val="20"/>
          <w:szCs w:val="20"/>
          <w:lang w:val="en-US"/>
        </w:rPr>
        <w:t xml:space="preserve">0.001). In contrast, the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color w:val="000000" w:themeColor="text1"/>
          <w:sz w:val="20"/>
          <w:szCs w:val="20"/>
          <w:lang w:val="en-US"/>
        </w:rPr>
        <w:t xml:space="preserve"> and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t>treatments resulted in the lowest heights at this stage.</w:t>
      </w:r>
    </w:p>
    <w:p w14:paraId="1082E280" w14:textId="77777777" w:rsidR="00D45105" w:rsidRPr="00AC0C75" w:rsidRDefault="00D45105" w:rsidP="000D2DA9">
      <w:pPr>
        <w:pStyle w:val="NormalWeb"/>
        <w:spacing w:before="0" w:beforeAutospacing="0" w:after="0" w:afterAutospacing="0"/>
        <w:jc w:val="both"/>
        <w:rPr>
          <w:rFonts w:ascii="Arial" w:hAnsi="Arial" w:cs="Arial"/>
          <w:color w:val="000000" w:themeColor="text1"/>
          <w:sz w:val="20"/>
          <w:szCs w:val="20"/>
          <w:lang w:val="en-US"/>
        </w:rPr>
      </w:pPr>
    </w:p>
    <w:p w14:paraId="29036399" w14:textId="77777777" w:rsidR="00D45105" w:rsidRPr="00AC0C75" w:rsidRDefault="00D45105" w:rsidP="00D45105">
      <w:pPr>
        <w:rPr>
          <w:rFonts w:ascii="Arial" w:hAnsi="Arial" w:cs="Arial"/>
          <w:color w:val="000000" w:themeColor="text1"/>
        </w:rPr>
      </w:pPr>
      <w:r w:rsidRPr="00AC0C75">
        <w:rPr>
          <w:rFonts w:ascii="Arial" w:hAnsi="Arial" w:cs="Arial"/>
          <w:noProof/>
          <w:color w:val="000000" w:themeColor="text1"/>
        </w:rPr>
        <w:drawing>
          <wp:inline distT="0" distB="0" distL="0" distR="0" wp14:anchorId="25DB3347" wp14:editId="654AFA11">
            <wp:extent cx="5760720" cy="3840480"/>
            <wp:effectExtent l="0" t="0" r="0" b="7620"/>
            <wp:docPr id="20017244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210B25D" w14:textId="77777777" w:rsidR="00D45105" w:rsidRPr="00AC0C75" w:rsidRDefault="00D45105" w:rsidP="00D45105">
      <w:pPr>
        <w:pStyle w:val="NormalWeb"/>
        <w:spacing w:after="0" w:afterAutospacing="0"/>
        <w:jc w:val="both"/>
        <w:rPr>
          <w:rFonts w:ascii="Arial" w:hAnsi="Arial" w:cs="Arial"/>
          <w:color w:val="000000" w:themeColor="text1"/>
          <w:sz w:val="20"/>
          <w:szCs w:val="20"/>
          <w:lang w:val="en-US"/>
        </w:rPr>
      </w:pPr>
      <w:r w:rsidRPr="00AC0C75">
        <w:rPr>
          <w:rFonts w:ascii="Arial" w:hAnsi="Arial" w:cs="Arial"/>
          <w:b/>
          <w:bCs/>
          <w:color w:val="000000" w:themeColor="text1"/>
          <w:sz w:val="20"/>
          <w:szCs w:val="20"/>
          <w:lang w:val="en-US"/>
        </w:rPr>
        <w:t>Figure 2</w:t>
      </w:r>
      <w:r w:rsidRPr="00AC0C75">
        <w:rPr>
          <w:rFonts w:ascii="Arial" w:hAnsi="Arial" w:cs="Arial"/>
          <w:color w:val="000000" w:themeColor="text1"/>
          <w:sz w:val="20"/>
          <w:szCs w:val="20"/>
          <w:lang w:val="en-US"/>
        </w:rPr>
        <w:t xml:space="preserve">: </w:t>
      </w:r>
      <w:r w:rsidRPr="00AC0C75">
        <w:rPr>
          <w:rFonts w:ascii="Arial" w:hAnsi="Arial" w:cs="Arial"/>
          <w:b/>
          <w:bCs/>
          <w:color w:val="000000" w:themeColor="text1"/>
          <w:sz w:val="20"/>
          <w:szCs w:val="20"/>
          <w:lang w:val="en-US"/>
        </w:rPr>
        <w:t>Effect of the soil amendments on onion height evolution.</w:t>
      </w:r>
      <w:r w:rsidRPr="00AC0C75">
        <w:rPr>
          <w:rFonts w:ascii="Arial" w:hAnsi="Arial" w:cs="Arial"/>
          <w:color w:val="000000" w:themeColor="text1"/>
          <w:sz w:val="20"/>
          <w:szCs w:val="20"/>
          <w:lang w:val="en-US"/>
        </w:rPr>
        <w:t xml:space="preserve"> </w:t>
      </w:r>
    </w:p>
    <w:p w14:paraId="55973BBA" w14:textId="77777777" w:rsidR="00D45105" w:rsidRPr="00AC0C75" w:rsidRDefault="00D45105" w:rsidP="00D45105">
      <w:pPr>
        <w:pStyle w:val="NormalWeb"/>
        <w:spacing w:before="0" w:beforeAutospacing="0" w:after="0" w:afterAutospacing="0"/>
        <w:jc w:val="both"/>
        <w:rPr>
          <w:rStyle w:val="Strong"/>
          <w:rFonts w:ascii="Arial" w:hAnsi="Arial" w:cs="Arial"/>
          <w:b w:val="0"/>
          <w:bCs w:val="0"/>
          <w:i/>
          <w:iCs/>
          <w:color w:val="000000" w:themeColor="text1"/>
          <w:sz w:val="18"/>
          <w:szCs w:val="18"/>
          <w:lang w:val="en-US"/>
        </w:rPr>
      </w:pPr>
      <w:r w:rsidRPr="00AC0C75">
        <w:rPr>
          <w:rFonts w:ascii="Arial" w:eastAsiaTheme="minorHAnsi" w:hAnsi="Arial" w:cs="Arial"/>
          <w:i/>
          <w:iCs/>
          <w:color w:val="000000" w:themeColor="text1"/>
          <w:sz w:val="18"/>
          <w:szCs w:val="18"/>
          <w:lang w:val="en-US" w:eastAsia="en-US"/>
        </w:rPr>
        <w:t xml:space="preserve">The values sharing the same letter are not significantly different according to the </w:t>
      </w:r>
      <w:r w:rsidRPr="00AC0C75">
        <w:rPr>
          <w:rFonts w:ascii="Arial" w:hAnsi="Arial" w:cs="Arial"/>
          <w:i/>
          <w:iCs/>
          <w:color w:val="000000" w:themeColor="text1"/>
          <w:sz w:val="18"/>
          <w:szCs w:val="18"/>
          <w:lang w:val="en-US"/>
        </w:rPr>
        <w:t xml:space="preserve">LSD </w:t>
      </w:r>
      <w:r w:rsidRPr="00AC0C75">
        <w:rPr>
          <w:rFonts w:ascii="Arial" w:eastAsiaTheme="minorHAnsi" w:hAnsi="Arial" w:cs="Arial"/>
          <w:i/>
          <w:iCs/>
          <w:color w:val="000000" w:themeColor="text1"/>
          <w:sz w:val="18"/>
          <w:szCs w:val="18"/>
          <w:lang w:val="en-US" w:eastAsia="en-US"/>
        </w:rPr>
        <w:t>test, P &lt; 0.05.</w:t>
      </w:r>
    </w:p>
    <w:p w14:paraId="52E5DDDD" w14:textId="77777777" w:rsidR="00D45105" w:rsidRPr="00AC0C75" w:rsidRDefault="00D45105" w:rsidP="000D2DA9">
      <w:pPr>
        <w:pStyle w:val="NormalWeb"/>
        <w:spacing w:before="0" w:beforeAutospacing="0" w:after="0" w:afterAutospacing="0"/>
        <w:jc w:val="both"/>
        <w:rPr>
          <w:rFonts w:ascii="Arial" w:hAnsi="Arial" w:cs="Arial"/>
          <w:color w:val="000000" w:themeColor="text1"/>
          <w:sz w:val="20"/>
          <w:szCs w:val="20"/>
          <w:lang w:val="en-US"/>
        </w:rPr>
      </w:pPr>
    </w:p>
    <w:p w14:paraId="3D852381" w14:textId="17AE50D3" w:rsidR="000D2DA9" w:rsidRPr="00AC0C75" w:rsidRDefault="000D2DA9" w:rsidP="000D2DA9">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Furthermore, at </w:t>
      </w:r>
      <w:r w:rsidRPr="00AC0C75">
        <w:rPr>
          <w:rStyle w:val="Strong"/>
          <w:rFonts w:ascii="Arial" w:hAnsi="Arial" w:cs="Arial"/>
          <w:b w:val="0"/>
          <w:bCs w:val="0"/>
          <w:color w:val="000000" w:themeColor="text1"/>
          <w:sz w:val="20"/>
          <w:szCs w:val="20"/>
          <w:lang w:val="en-US"/>
        </w:rPr>
        <w:t>45 days after transplanting</w:t>
      </w:r>
      <w:r w:rsidRPr="00AC0C75">
        <w:rPr>
          <w:rFonts w:ascii="Arial" w:hAnsi="Arial" w:cs="Arial"/>
          <w:color w:val="000000" w:themeColor="text1"/>
          <w:sz w:val="20"/>
          <w:szCs w:val="20"/>
          <w:lang w:val="en-US"/>
        </w:rPr>
        <w:t xml:space="preserve">, the tallest plants were observed under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color w:val="000000" w:themeColor="text1"/>
          <w:sz w:val="20"/>
          <w:szCs w:val="20"/>
          <w:lang w:val="en-US"/>
        </w:rPr>
        <w:t xml:space="preserve"> </w:t>
      </w:r>
      <w:r w:rsidRPr="00AC0C75">
        <w:rPr>
          <w:rFonts w:ascii="Arial" w:hAnsi="Arial" w:cs="Arial"/>
          <w:color w:val="000000" w:themeColor="text1"/>
          <w:sz w:val="20"/>
          <w:szCs w:val="20"/>
          <w:lang w:val="en-US"/>
        </w:rPr>
        <w:t xml:space="preserve">and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color w:val="000000" w:themeColor="text1"/>
          <w:sz w:val="20"/>
          <w:szCs w:val="20"/>
          <w:lang w:val="en-US"/>
        </w:rPr>
        <w:t xml:space="preserve"> treatments, followed by </w:t>
      </w:r>
      <w:r w:rsidRPr="00AC0C75">
        <w:rPr>
          <w:rStyle w:val="Strong"/>
          <w:rFonts w:ascii="Arial" w:hAnsi="Arial" w:cs="Arial"/>
          <w:b w:val="0"/>
          <w:bCs w:val="0"/>
          <w:color w:val="000000" w:themeColor="text1"/>
          <w:sz w:val="20"/>
          <w:szCs w:val="20"/>
          <w:lang w:val="en-US"/>
        </w:rPr>
        <w:t>compost</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NPK</w:t>
      </w:r>
      <w:r w:rsidRPr="00AC0C75">
        <w:rPr>
          <w:rFonts w:ascii="Arial" w:hAnsi="Arial" w:cs="Arial"/>
          <w:color w:val="000000" w:themeColor="text1"/>
          <w:sz w:val="20"/>
          <w:szCs w:val="20"/>
          <w:lang w:val="en-US"/>
        </w:rPr>
        <w:t xml:space="preserve">, and </w:t>
      </w:r>
      <w:r w:rsidRPr="00AC0C75">
        <w:rPr>
          <w:rStyle w:val="Strong"/>
          <w:rFonts w:ascii="Arial" w:hAnsi="Arial" w:cs="Arial"/>
          <w:b w:val="0"/>
          <w:bCs w:val="0"/>
          <w:color w:val="000000" w:themeColor="text1"/>
          <w:sz w:val="20"/>
          <w:szCs w:val="20"/>
          <w:lang w:val="en-US"/>
        </w:rPr>
        <w:t>control (</w:t>
      </w:r>
      <w:r w:rsidRPr="00AC0C75">
        <w:rPr>
          <w:rStyle w:val="Strong"/>
          <w:rFonts w:ascii="Arial" w:hAnsi="Arial" w:cs="Arial"/>
          <w:b w:val="0"/>
          <w:bCs w:val="0"/>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 = </w:t>
      </w:r>
      <w:r w:rsidRPr="00AC0C75">
        <w:rPr>
          <w:rFonts w:ascii="Arial" w:hAnsi="Arial" w:cs="Arial"/>
          <w:color w:val="000000" w:themeColor="text1"/>
          <w:sz w:val="20"/>
          <w:szCs w:val="20"/>
          <w:lang w:val="en-US"/>
        </w:rPr>
        <w:t>0.001, figure 2)</w:t>
      </w:r>
      <w:r w:rsidRPr="00AC0C75">
        <w:rPr>
          <w:rStyle w:val="Strong"/>
          <w:rFonts w:ascii="Arial" w:hAnsi="Arial" w:cs="Arial"/>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The treatment</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Inoculum alone</w:t>
      </w:r>
      <w:r w:rsidRPr="00AC0C75">
        <w:rPr>
          <w:rFonts w:ascii="Arial" w:hAnsi="Arial" w:cs="Arial"/>
          <w:color w:val="000000" w:themeColor="text1"/>
          <w:sz w:val="20"/>
          <w:szCs w:val="20"/>
          <w:lang w:val="en-US"/>
        </w:rPr>
        <w:t xml:space="preserve"> showed the lowest growth. The analysis of data from the table on the effect of soil amendments showed that vegetative growth, measured by the height of plants from the 45</w:t>
      </w:r>
      <w:r w:rsidRPr="00E84957">
        <w:rPr>
          <w:rFonts w:ascii="Arial" w:hAnsi="Arial" w:cs="Arial"/>
          <w:color w:val="000000" w:themeColor="text1"/>
          <w:sz w:val="20"/>
          <w:szCs w:val="20"/>
          <w:vertAlign w:val="superscript"/>
          <w:lang w:val="en-US"/>
        </w:rPr>
        <w:t>th</w:t>
      </w:r>
      <w:r w:rsidRPr="00AC0C75">
        <w:rPr>
          <w:rFonts w:ascii="Arial" w:hAnsi="Arial" w:cs="Arial"/>
          <w:color w:val="000000" w:themeColor="text1"/>
          <w:sz w:val="20"/>
          <w:szCs w:val="20"/>
          <w:lang w:val="en-US"/>
        </w:rPr>
        <w:t xml:space="preserve"> day after transplantation, was significantly improved by inoculum-based fertilization systems. For example, at day 45, the NPK + Compost + Inoculum formula achieved an average height of 34.46 cm 1.94, compared to 23.27 cm 1.86 for the same formula (NPK + Compost) without inoculum </w:t>
      </w:r>
      <w:r w:rsidRPr="00AC0C75">
        <w:rPr>
          <w:rStyle w:val="Strong"/>
          <w:rFonts w:ascii="Arial" w:hAnsi="Arial" w:cs="Arial"/>
          <w:color w:val="000000" w:themeColor="text1"/>
          <w:sz w:val="20"/>
          <w:szCs w:val="20"/>
          <w:lang w:val="en-US"/>
        </w:rPr>
        <w:t>(</w:t>
      </w:r>
      <w:r w:rsidRPr="00AC0C75">
        <w:rPr>
          <w:rFonts w:ascii="Arial" w:hAnsi="Arial" w:cs="Arial"/>
          <w:color w:val="000000" w:themeColor="text1"/>
          <w:sz w:val="20"/>
          <w:szCs w:val="20"/>
          <w:lang w:val="en-US"/>
        </w:rPr>
        <w:t>Figure 2</w:t>
      </w:r>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w:t>
      </w:r>
      <w:r w:rsidRPr="00AC0C75" w:rsidDel="00541CD0">
        <w:rPr>
          <w:rFonts w:ascii="Arial" w:hAnsi="Arial" w:cs="Arial"/>
          <w:color w:val="000000" w:themeColor="text1"/>
          <w:sz w:val="20"/>
          <w:szCs w:val="20"/>
          <w:lang w:val="en-US"/>
        </w:rPr>
        <w:t xml:space="preserve"> </w:t>
      </w:r>
    </w:p>
    <w:p w14:paraId="37AFDEA9" w14:textId="253F21A6" w:rsidR="000D2DA9" w:rsidRPr="00AC0C75" w:rsidRDefault="000D2DA9" w:rsidP="00E84957">
      <w:pPr>
        <w:jc w:val="both"/>
        <w:rPr>
          <w:rFonts w:ascii="Arial" w:hAnsi="Arial" w:cs="Arial"/>
          <w:color w:val="000000" w:themeColor="text1"/>
        </w:rPr>
      </w:pPr>
      <w:r w:rsidRPr="00AC0C75">
        <w:rPr>
          <w:rFonts w:ascii="Arial" w:hAnsi="Arial" w:cs="Arial"/>
          <w:color w:val="000000" w:themeColor="text1"/>
        </w:rPr>
        <w:t xml:space="preserve">At </w:t>
      </w:r>
      <w:r w:rsidRPr="00AC0C75">
        <w:rPr>
          <w:rStyle w:val="Strong"/>
          <w:rFonts w:ascii="Arial" w:hAnsi="Arial" w:cs="Arial"/>
          <w:b w:val="0"/>
          <w:bCs w:val="0"/>
          <w:color w:val="000000" w:themeColor="text1"/>
        </w:rPr>
        <w:t>60 days after transplanting</w:t>
      </w:r>
      <w:r w:rsidRPr="00AC0C75">
        <w:rPr>
          <w:rFonts w:ascii="Arial" w:hAnsi="Arial" w:cs="Arial"/>
          <w:color w:val="000000" w:themeColor="text1"/>
        </w:rPr>
        <w:t>, the</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Inoculum+Compost+NPK</w:t>
      </w:r>
      <w:proofErr w:type="spellEnd"/>
      <w:r w:rsidRPr="00AC0C75">
        <w:rPr>
          <w:rStyle w:val="Strong"/>
          <w:rFonts w:ascii="Arial" w:hAnsi="Arial" w:cs="Arial"/>
          <w:color w:val="000000" w:themeColor="text1"/>
        </w:rPr>
        <w:t xml:space="preserve"> </w:t>
      </w:r>
      <w:r w:rsidRPr="00AC0C75">
        <w:rPr>
          <w:rFonts w:ascii="Arial" w:hAnsi="Arial" w:cs="Arial"/>
          <w:color w:val="000000" w:themeColor="text1"/>
        </w:rPr>
        <w:t xml:space="preserve">treatment still produced the most significant plant height, followed in descending order by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xml:space="preserve">, and </w:t>
      </w:r>
      <w:proofErr w:type="spellStart"/>
      <w:r w:rsidRPr="00AC0C75">
        <w:rPr>
          <w:rFonts w:ascii="Arial" w:hAnsi="Arial" w:cs="Arial"/>
          <w:color w:val="000000" w:themeColor="text1"/>
        </w:rPr>
        <w:t>c</w:t>
      </w:r>
      <w:r w:rsidRPr="00AC0C75">
        <w:rPr>
          <w:rStyle w:val="Strong"/>
          <w:rFonts w:ascii="Arial" w:hAnsi="Arial" w:cs="Arial"/>
          <w:b w:val="0"/>
          <w:bCs w:val="0"/>
          <w:color w:val="000000" w:themeColor="text1"/>
        </w:rPr>
        <w:t>ompost+NPK</w:t>
      </w:r>
      <w:proofErr w:type="spellEnd"/>
      <w:r w:rsidRPr="00AC0C75">
        <w:rPr>
          <w:rStyle w:val="Strong"/>
          <w:rFonts w:ascii="Arial" w:hAnsi="Arial" w:cs="Arial"/>
          <w:b w:val="0"/>
          <w:bCs w:val="0"/>
          <w:color w:val="000000" w:themeColor="text1"/>
        </w:rPr>
        <w:t xml:space="preserve"> (</w:t>
      </w:r>
      <w:r w:rsidRPr="00AC0C75">
        <w:rPr>
          <w:rStyle w:val="Strong"/>
          <w:rFonts w:ascii="Arial" w:hAnsi="Arial" w:cs="Arial"/>
          <w:b w:val="0"/>
          <w:bCs w:val="0"/>
          <w:i/>
          <w:iCs/>
          <w:color w:val="000000" w:themeColor="text1"/>
        </w:rPr>
        <w:t>P</w:t>
      </w:r>
      <w:r w:rsidRPr="00AC0C75">
        <w:rPr>
          <w:rStyle w:val="Strong"/>
          <w:rFonts w:ascii="Arial" w:hAnsi="Arial" w:cs="Arial"/>
          <w:color w:val="000000" w:themeColor="text1"/>
        </w:rPr>
        <w:t xml:space="preserve">&lt; </w:t>
      </w:r>
      <w:r w:rsidRPr="00AC0C75">
        <w:rPr>
          <w:rFonts w:ascii="Arial" w:hAnsi="Arial" w:cs="Arial"/>
          <w:color w:val="000000" w:themeColor="text1"/>
        </w:rPr>
        <w:t>0.001).</w:t>
      </w:r>
    </w:p>
    <w:p w14:paraId="43071C17" w14:textId="1F80F977" w:rsidR="009F4600" w:rsidRPr="00AC0C75" w:rsidRDefault="00D45105" w:rsidP="009F4600">
      <w:pPr>
        <w:pStyle w:val="NormalWeb"/>
        <w:spacing w:before="24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lastRenderedPageBreak/>
        <w:t>Indeed</w:t>
      </w:r>
      <w:r w:rsidR="009F4600" w:rsidRPr="00AC0C75">
        <w:rPr>
          <w:rFonts w:ascii="Arial" w:hAnsi="Arial" w:cs="Arial"/>
          <w:color w:val="000000" w:themeColor="text1"/>
          <w:sz w:val="20"/>
          <w:szCs w:val="20"/>
          <w:lang w:val="en-US"/>
        </w:rPr>
        <w:t>, 20 days after transplanting, compost alone promoted good initial plant height growth. However, at 45 and 60 days, the most significant vegetative growth occurred with the combined treatment of NPK, compost, and inoculum. These results suggest that this combination promotes sustained plant growth over a longer period. Furthermore, this treatment led to the highest onion yield, confirming its agronomic effectiveness.</w:t>
      </w:r>
    </w:p>
    <w:p w14:paraId="02CD7008" w14:textId="77777777" w:rsidR="009F4600" w:rsidRPr="00AC0C75" w:rsidRDefault="009F4600" w:rsidP="009F4600">
      <w:pPr>
        <w:pStyle w:val="Heading3"/>
        <w:spacing w:before="0"/>
        <w:jc w:val="both"/>
        <w:rPr>
          <w:rFonts w:ascii="Arial" w:hAnsi="Arial" w:cs="Arial"/>
          <w:b/>
          <w:bCs/>
          <w:color w:val="000000" w:themeColor="text1"/>
          <w:sz w:val="20"/>
          <w:szCs w:val="20"/>
        </w:rPr>
      </w:pPr>
      <w:r w:rsidRPr="00AC0C75">
        <w:rPr>
          <w:rFonts w:ascii="Arial" w:hAnsi="Arial" w:cs="Arial"/>
          <w:color w:val="000000" w:themeColor="text1"/>
          <w:sz w:val="20"/>
          <w:szCs w:val="20"/>
        </w:rPr>
        <w:t xml:space="preserve">These results are supported by previous findings indicating that integrated nutrient management using biofertilizers such as </w:t>
      </w:r>
      <w:r w:rsidRPr="00AC0C75">
        <w:rPr>
          <w:rStyle w:val="Emphasis"/>
          <w:rFonts w:ascii="Arial" w:hAnsi="Arial" w:cs="Arial"/>
          <w:color w:val="000000" w:themeColor="text1"/>
          <w:sz w:val="20"/>
          <w:szCs w:val="20"/>
        </w:rPr>
        <w:t>Azotobacter</w:t>
      </w:r>
      <w:r w:rsidRPr="00AC0C75">
        <w:rPr>
          <w:rFonts w:ascii="Arial" w:hAnsi="Arial" w:cs="Arial"/>
          <w:color w:val="000000" w:themeColor="text1"/>
          <w:sz w:val="20"/>
          <w:szCs w:val="20"/>
        </w:rPr>
        <w:t xml:space="preserve"> and </w:t>
      </w:r>
      <w:r w:rsidRPr="00AC0C75">
        <w:rPr>
          <w:rStyle w:val="Emphasis"/>
          <w:rFonts w:ascii="Arial" w:hAnsi="Arial" w:cs="Arial"/>
          <w:color w:val="000000" w:themeColor="text1"/>
          <w:sz w:val="20"/>
          <w:szCs w:val="20"/>
        </w:rPr>
        <w:t>Azospirillum</w:t>
      </w:r>
      <w:r w:rsidRPr="00AC0C75">
        <w:rPr>
          <w:rFonts w:ascii="Arial" w:hAnsi="Arial" w:cs="Arial"/>
          <w:color w:val="000000" w:themeColor="text1"/>
          <w:sz w:val="20"/>
          <w:szCs w:val="20"/>
        </w:rPr>
        <w:t>, in an integrated nutrient management system that supplies 50% of the nitrogen through organic manure and the rest through chemical fertilizers, results in maximum onion yield and improved soil fertility status</w:t>
      </w:r>
      <w:bookmarkStart w:id="18" w:name="ZOTERO_BREF_4VrMsKpPLycw"/>
      <w:r w:rsidRPr="00AC0C75">
        <w:rPr>
          <w:rFonts w:ascii="Arial" w:hAnsi="Arial" w:cs="Arial"/>
          <w:color w:val="000000" w:themeColor="text1"/>
          <w:sz w:val="20"/>
          <w:szCs w:val="20"/>
        </w:rPr>
        <w:t xml:space="preserve"> </w:t>
      </w:r>
      <w:bookmarkEnd w:id="18"/>
      <w:r w:rsidRPr="00AC0C75">
        <w:rPr>
          <w:rFonts w:ascii="Arial" w:hAnsi="Arial" w:cs="Arial"/>
          <w:b/>
          <w:bCs/>
          <w:color w:val="000000" w:themeColor="text1"/>
          <w:sz w:val="20"/>
          <w:szCs w:val="20"/>
        </w:rPr>
        <w:fldChar w:fldCharType="begin"/>
      </w:r>
      <w:r w:rsidRPr="00AC0C75">
        <w:rPr>
          <w:rFonts w:ascii="Arial" w:hAnsi="Arial" w:cs="Arial"/>
          <w:color w:val="000000" w:themeColor="text1"/>
          <w:sz w:val="20"/>
          <w:szCs w:val="20"/>
        </w:rPr>
        <w:instrText xml:space="preserve"> ADDIN ZOTERO_ITEM CSL_CITATION {"citationID":"ZG75FgOe","properties":{"formattedCitation":"[30]","plainCitation":"[30]","noteIndex":0},"citationItems":[{"id":2009,"uris":["http://zotero.org/users/local/5Qv12LTS/items/2I4N93KV"],"itemData":{"id":2009,"type":"article-journal","abstract":"One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R."}],"issued":{"date-parts":[["2006",1,1]]}}}],"schema":"https://github.com/citation-style-language/schema/raw/master/csl-citation.json"} </w:instrText>
      </w:r>
      <w:r w:rsidRPr="00AC0C75">
        <w:rPr>
          <w:rFonts w:ascii="Arial" w:hAnsi="Arial" w:cs="Arial"/>
          <w:b/>
          <w:bCs/>
          <w:color w:val="000000" w:themeColor="text1"/>
          <w:sz w:val="20"/>
          <w:szCs w:val="20"/>
        </w:rPr>
        <w:fldChar w:fldCharType="separate"/>
      </w:r>
      <w:r w:rsidRPr="00AC0C75">
        <w:rPr>
          <w:rFonts w:ascii="Arial" w:hAnsi="Arial" w:cs="Arial"/>
          <w:color w:val="000000" w:themeColor="text1"/>
          <w:sz w:val="20"/>
          <w:szCs w:val="20"/>
        </w:rPr>
        <w:t>[30]</w:t>
      </w:r>
      <w:r w:rsidRPr="00AC0C75">
        <w:rPr>
          <w:rFonts w:ascii="Arial" w:hAnsi="Arial" w:cs="Arial"/>
          <w:b/>
          <w:bCs/>
          <w:color w:val="000000" w:themeColor="text1"/>
          <w:sz w:val="20"/>
          <w:szCs w:val="20"/>
        </w:rPr>
        <w:fldChar w:fldCharType="end"/>
      </w:r>
      <w:r w:rsidRPr="00AC0C75">
        <w:rPr>
          <w:rFonts w:ascii="Arial" w:hAnsi="Arial" w:cs="Arial"/>
          <w:color w:val="000000" w:themeColor="text1"/>
          <w:sz w:val="20"/>
          <w:szCs w:val="20"/>
        </w:rPr>
        <w:t>.</w:t>
      </w:r>
    </w:p>
    <w:p w14:paraId="1E4F95EF" w14:textId="44CB2517" w:rsidR="009F4600" w:rsidRPr="00AC0C75" w:rsidRDefault="00D45105" w:rsidP="002D7D74">
      <w:pPr>
        <w:pStyle w:val="Heading3"/>
        <w:spacing w:before="0"/>
        <w:jc w:val="both"/>
        <w:rPr>
          <w:rStyle w:val="Strong"/>
          <w:rFonts w:ascii="Arial" w:hAnsi="Arial" w:cs="Arial"/>
          <w:b w:val="0"/>
          <w:bCs w:val="0"/>
          <w:color w:val="000000" w:themeColor="text1"/>
          <w:sz w:val="20"/>
          <w:szCs w:val="20"/>
        </w:rPr>
      </w:pPr>
      <w:bookmarkStart w:id="19" w:name="ZOTERO_BREF_rlrhv9chPGTX"/>
      <w:r w:rsidRPr="00AC0C75">
        <w:rPr>
          <w:rFonts w:ascii="Arial" w:eastAsia="Times New Roman" w:hAnsi="Arial" w:cs="Arial"/>
          <w:color w:val="000000" w:themeColor="text1"/>
          <w:sz w:val="20"/>
          <w:szCs w:val="20"/>
          <w:lang w:eastAsia="fr-BE"/>
        </w:rPr>
        <w:t>Lashari</w:t>
      </w:r>
      <w:r w:rsidR="009F4600" w:rsidRPr="00AC0C75">
        <w:rPr>
          <w:rFonts w:ascii="Arial" w:hAnsi="Arial" w:cs="Arial"/>
          <w:color w:val="000000" w:themeColor="text1"/>
          <w:sz w:val="20"/>
          <w:szCs w:val="20"/>
        </w:rPr>
        <w:t xml:space="preserve"> et al.</w:t>
      </w:r>
      <w:bookmarkEnd w:id="19"/>
      <w:r w:rsidR="009F4600" w:rsidRPr="00AC0C75">
        <w:rPr>
          <w:rFonts w:ascii="Arial" w:hAnsi="Arial" w:cs="Arial"/>
          <w:b/>
          <w:bCs/>
          <w:color w:val="000000" w:themeColor="text1"/>
          <w:sz w:val="20"/>
          <w:szCs w:val="20"/>
        </w:rPr>
        <w:fldChar w:fldCharType="begin"/>
      </w:r>
      <w:r w:rsidR="00CA3444" w:rsidRPr="00AC0C75">
        <w:rPr>
          <w:rFonts w:ascii="Arial" w:hAnsi="Arial" w:cs="Arial"/>
          <w:color w:val="000000" w:themeColor="text1"/>
          <w:sz w:val="20"/>
          <w:szCs w:val="20"/>
        </w:rPr>
        <w:instrText xml:space="preserve"> ADDIN ZOTERO_ITEM CSL_CITATION {"citationID":"Xd7q1BcJ","properties":{"formattedCitation":"[31]","plainCitation":"[31]","noteIndex":0},"citationItems":[{"id":1980,"uris":["http://zotero.org/users/local/5Qv12LTS/items/UWEHQHFK"],"itemData":{"id":1980,"type":"article-journal","abstract":"Efficacy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009F4600" w:rsidRPr="00AC0C75">
        <w:rPr>
          <w:rFonts w:ascii="Arial" w:hAnsi="Arial" w:cs="Arial"/>
          <w:b/>
          <w:bCs/>
          <w:color w:val="000000" w:themeColor="text1"/>
          <w:sz w:val="20"/>
          <w:szCs w:val="20"/>
        </w:rPr>
        <w:fldChar w:fldCharType="separate"/>
      </w:r>
      <w:r w:rsidR="009F4600" w:rsidRPr="00AC0C75">
        <w:rPr>
          <w:rFonts w:ascii="Arial" w:hAnsi="Arial" w:cs="Arial"/>
          <w:color w:val="000000" w:themeColor="text1"/>
          <w:sz w:val="20"/>
          <w:szCs w:val="20"/>
        </w:rPr>
        <w:t>[31]</w:t>
      </w:r>
      <w:r w:rsidR="009F4600" w:rsidRPr="00AC0C75">
        <w:rPr>
          <w:rFonts w:ascii="Arial" w:hAnsi="Arial" w:cs="Arial"/>
          <w:b/>
          <w:bCs/>
          <w:color w:val="000000" w:themeColor="text1"/>
          <w:sz w:val="20"/>
          <w:szCs w:val="20"/>
        </w:rPr>
        <w:fldChar w:fldCharType="end"/>
      </w:r>
      <w:r w:rsidR="009F4600" w:rsidRPr="00AC0C75">
        <w:rPr>
          <w:rFonts w:ascii="Arial" w:hAnsi="Arial" w:cs="Arial"/>
          <w:color w:val="000000" w:themeColor="text1"/>
          <w:sz w:val="20"/>
          <w:szCs w:val="20"/>
        </w:rPr>
        <w:t xml:space="preserve"> also reported that, </w:t>
      </w:r>
      <w:r w:rsidR="009F4600" w:rsidRPr="00AC0C75">
        <w:rPr>
          <w:rStyle w:val="charoverride-3"/>
          <w:rFonts w:ascii="Arial" w:hAnsi="Arial" w:cs="Arial"/>
          <w:color w:val="000000" w:themeColor="text1"/>
          <w:sz w:val="20"/>
          <w:szCs w:val="20"/>
        </w:rPr>
        <w:t xml:space="preserve">in a field trial, </w:t>
      </w:r>
      <w:r w:rsidR="002D7D74" w:rsidRPr="002D7D74">
        <w:rPr>
          <w:rStyle w:val="charoverride-3"/>
          <w:rFonts w:ascii="Arial" w:hAnsi="Arial" w:cs="Arial"/>
          <w:color w:val="FF0000"/>
          <w:sz w:val="20"/>
          <w:szCs w:val="20"/>
        </w:rPr>
        <w:t>growth and yield attributes of the onion crop</w:t>
      </w:r>
      <w:r w:rsidR="002D7D74" w:rsidRPr="00AC0C75">
        <w:rPr>
          <w:rStyle w:val="charoverride-3"/>
          <w:rFonts w:ascii="Arial" w:hAnsi="Arial" w:cs="Arial"/>
          <w:color w:val="000000" w:themeColor="text1"/>
          <w:sz w:val="20"/>
          <w:szCs w:val="20"/>
        </w:rPr>
        <w:t xml:space="preserve"> </w:t>
      </w:r>
      <w:r w:rsidR="009F4600" w:rsidRPr="002D7D74">
        <w:rPr>
          <w:rStyle w:val="charoverride-3"/>
          <w:rFonts w:ascii="Arial" w:hAnsi="Arial" w:cs="Arial"/>
          <w:strike/>
          <w:color w:val="000000" w:themeColor="text1"/>
          <w:sz w:val="20"/>
          <w:szCs w:val="20"/>
        </w:rPr>
        <w:t>the plants</w:t>
      </w:r>
      <w:r w:rsidR="009F4600" w:rsidRPr="00AC0C75">
        <w:rPr>
          <w:rStyle w:val="charoverride-3"/>
          <w:rFonts w:ascii="Arial" w:hAnsi="Arial" w:cs="Arial"/>
          <w:color w:val="000000" w:themeColor="text1"/>
          <w:sz w:val="20"/>
          <w:szCs w:val="20"/>
        </w:rPr>
        <w:t xml:space="preserve"> treated with </w:t>
      </w:r>
      <w:r w:rsidR="002D7D74">
        <w:rPr>
          <w:rStyle w:val="charoverride-3"/>
          <w:rFonts w:ascii="Arial" w:hAnsi="Arial" w:cs="Arial"/>
          <w:color w:val="FF0000"/>
          <w:sz w:val="20"/>
          <w:szCs w:val="20"/>
        </w:rPr>
        <w:t xml:space="preserve">combined </w:t>
      </w:r>
      <w:r w:rsidR="009F4600" w:rsidRPr="00AC0C75">
        <w:rPr>
          <w:rStyle w:val="charoverride-3"/>
          <w:rFonts w:ascii="Arial" w:hAnsi="Arial" w:cs="Arial"/>
          <w:color w:val="000000" w:themeColor="text1"/>
          <w:sz w:val="20"/>
          <w:szCs w:val="20"/>
        </w:rPr>
        <w:t xml:space="preserve">compost and NPK </w:t>
      </w:r>
      <w:r w:rsidR="009F4600" w:rsidRPr="002D7D74">
        <w:rPr>
          <w:rStyle w:val="charoverride-3"/>
          <w:rFonts w:ascii="Arial" w:hAnsi="Arial" w:cs="Arial"/>
          <w:strike/>
          <w:color w:val="000000" w:themeColor="text1"/>
          <w:sz w:val="20"/>
          <w:szCs w:val="20"/>
        </w:rPr>
        <w:t>at the same time</w:t>
      </w:r>
      <w:r w:rsidR="009F4600" w:rsidRPr="00AC0C75">
        <w:rPr>
          <w:rStyle w:val="charoverride-3"/>
          <w:rFonts w:ascii="Arial" w:hAnsi="Arial" w:cs="Arial"/>
          <w:color w:val="000000" w:themeColor="text1"/>
          <w:sz w:val="20"/>
          <w:szCs w:val="20"/>
        </w:rPr>
        <w:t xml:space="preserve"> </w:t>
      </w:r>
      <w:r w:rsidR="002D7D74">
        <w:rPr>
          <w:rStyle w:val="charoverride-3"/>
          <w:rFonts w:ascii="Arial" w:hAnsi="Arial" w:cs="Arial"/>
          <w:color w:val="FF0000"/>
          <w:sz w:val="20"/>
          <w:szCs w:val="20"/>
        </w:rPr>
        <w:t xml:space="preserve">were </w:t>
      </w:r>
      <w:r w:rsidR="009F4600" w:rsidRPr="00AC0C75">
        <w:rPr>
          <w:rStyle w:val="charoverride-3"/>
          <w:rFonts w:ascii="Arial" w:hAnsi="Arial" w:cs="Arial"/>
          <w:color w:val="000000" w:themeColor="text1"/>
          <w:sz w:val="20"/>
          <w:szCs w:val="20"/>
        </w:rPr>
        <w:t>significantly improved</w:t>
      </w:r>
      <w:r w:rsidR="009F4600" w:rsidRPr="002D7D74">
        <w:rPr>
          <w:rStyle w:val="charoverride-3"/>
          <w:rFonts w:ascii="Arial" w:hAnsi="Arial" w:cs="Arial"/>
          <w:strike/>
          <w:color w:val="000000" w:themeColor="text1"/>
          <w:sz w:val="20"/>
          <w:szCs w:val="20"/>
        </w:rPr>
        <w:t xml:space="preserve"> the</w:t>
      </w:r>
      <w:r w:rsidR="009F4600" w:rsidRPr="00AC0C75">
        <w:rPr>
          <w:rStyle w:val="charoverride-3"/>
          <w:rFonts w:ascii="Arial" w:hAnsi="Arial" w:cs="Arial"/>
          <w:color w:val="000000" w:themeColor="text1"/>
          <w:sz w:val="20"/>
          <w:szCs w:val="20"/>
        </w:rPr>
        <w:t>.</w:t>
      </w:r>
    </w:p>
    <w:p w14:paraId="6E37C00D" w14:textId="77777777" w:rsidR="009F4600" w:rsidRPr="002D7D74" w:rsidRDefault="009F4600" w:rsidP="009F4600">
      <w:pPr>
        <w:pStyle w:val="NormalWeb"/>
        <w:spacing w:before="0" w:beforeAutospacing="0" w:after="0" w:afterAutospacing="0"/>
        <w:jc w:val="both"/>
        <w:rPr>
          <w:rFonts w:ascii="Arial" w:hAnsi="Arial" w:cs="Arial"/>
          <w:b/>
          <w:bCs/>
          <w:strike/>
          <w:color w:val="000000" w:themeColor="text1"/>
          <w:sz w:val="20"/>
          <w:szCs w:val="20"/>
          <w:lang w:val="en-US"/>
        </w:rPr>
      </w:pPr>
      <w:r w:rsidRPr="002D7D74">
        <w:rPr>
          <w:rStyle w:val="Strong"/>
          <w:rFonts w:ascii="Arial" w:hAnsi="Arial" w:cs="Arial"/>
          <w:b w:val="0"/>
          <w:bCs w:val="0"/>
          <w:strike/>
          <w:color w:val="000000" w:themeColor="text1"/>
          <w:sz w:val="20"/>
          <w:szCs w:val="20"/>
          <w:lang w:val="en-US"/>
        </w:rPr>
        <w:t xml:space="preserve">Forty-five days after transplanting, the treatment combining NPK, compost, and the inoculum resulted in the highest and most significant plant height, followed by the NPK-Bacteria treatment. The other treatments were ranked in order of decreasing effectiveness as follows: Compost, Compost-Bacterium, NPK alone, Control (no fertilization), NPK-Compost, and finally Bacteria alone. </w:t>
      </w:r>
      <w:proofErr w:type="spellStart"/>
      <w:r w:rsidRPr="002D7D74">
        <w:rPr>
          <w:rStyle w:val="Strong"/>
          <w:rFonts w:ascii="Arial" w:hAnsi="Arial" w:cs="Arial"/>
          <w:b w:val="0"/>
          <w:bCs w:val="0"/>
          <w:strike/>
          <w:color w:val="000000" w:themeColor="text1"/>
          <w:sz w:val="20"/>
          <w:szCs w:val="20"/>
          <w:lang w:val="en-US"/>
        </w:rPr>
        <w:t>NPK+compost</w:t>
      </w:r>
      <w:proofErr w:type="spellEnd"/>
      <w:r w:rsidRPr="002D7D74">
        <w:rPr>
          <w:rStyle w:val="Strong"/>
          <w:rFonts w:ascii="Arial" w:hAnsi="Arial" w:cs="Arial"/>
          <w:b w:val="0"/>
          <w:bCs w:val="0"/>
          <w:strike/>
          <w:color w:val="000000" w:themeColor="text1"/>
          <w:sz w:val="20"/>
          <w:szCs w:val="20"/>
          <w:lang w:val="en-US"/>
        </w:rPr>
        <w:t xml:space="preserve"> and inoculum alone treatments showed the lowest </w:t>
      </w:r>
      <w:proofErr w:type="gramStart"/>
      <w:r w:rsidRPr="002D7D74">
        <w:rPr>
          <w:rStyle w:val="Strong"/>
          <w:rFonts w:ascii="Arial" w:hAnsi="Arial" w:cs="Arial"/>
          <w:b w:val="0"/>
          <w:bCs w:val="0"/>
          <w:strike/>
          <w:color w:val="000000" w:themeColor="text1"/>
          <w:sz w:val="20"/>
          <w:szCs w:val="20"/>
          <w:lang w:val="en-US"/>
        </w:rPr>
        <w:t>growth.</w:t>
      </w:r>
      <w:r w:rsidRPr="002D7D74">
        <w:rPr>
          <w:rFonts w:ascii="Arial" w:hAnsi="Arial" w:cs="Arial"/>
          <w:b/>
          <w:bCs/>
          <w:strike/>
          <w:color w:val="000000" w:themeColor="text1"/>
          <w:sz w:val="20"/>
          <w:szCs w:val="20"/>
          <w:lang w:val="en-US"/>
        </w:rPr>
        <w:t>.</w:t>
      </w:r>
      <w:proofErr w:type="gramEnd"/>
      <w:r w:rsidRPr="002D7D74">
        <w:rPr>
          <w:rFonts w:ascii="Arial" w:hAnsi="Arial" w:cs="Arial"/>
          <w:b/>
          <w:bCs/>
          <w:strike/>
          <w:color w:val="000000" w:themeColor="text1"/>
          <w:sz w:val="20"/>
          <w:szCs w:val="20"/>
          <w:lang w:val="en-US"/>
        </w:rPr>
        <w:t xml:space="preserve"> </w:t>
      </w:r>
    </w:p>
    <w:p w14:paraId="6BCF957A" w14:textId="7BE94EE3" w:rsidR="009F4600" w:rsidRPr="00AC0C75" w:rsidRDefault="002D7D74" w:rsidP="009F4600">
      <w:pPr>
        <w:pStyle w:val="NormalWeb"/>
        <w:spacing w:before="0" w:beforeAutospacing="0" w:after="0" w:afterAutospacing="0"/>
        <w:jc w:val="both"/>
        <w:rPr>
          <w:rFonts w:ascii="Arial" w:hAnsi="Arial" w:cs="Arial"/>
          <w:b/>
          <w:bCs/>
          <w:color w:val="000000" w:themeColor="text1"/>
          <w:sz w:val="20"/>
          <w:szCs w:val="20"/>
          <w:lang w:val="en-US"/>
        </w:rPr>
      </w:pPr>
      <w:r>
        <w:rPr>
          <w:rStyle w:val="Strong"/>
          <w:rFonts w:ascii="Arial" w:hAnsi="Arial" w:cs="Arial"/>
          <w:b w:val="0"/>
          <w:bCs w:val="0"/>
          <w:color w:val="FF0000"/>
          <w:sz w:val="20"/>
          <w:szCs w:val="20"/>
          <w:lang w:val="en-US"/>
        </w:rPr>
        <w:t xml:space="preserve">According to the abovementioned results, the 45 </w:t>
      </w:r>
      <w:proofErr w:type="gramStart"/>
      <w:r>
        <w:rPr>
          <w:rStyle w:val="Strong"/>
          <w:rFonts w:ascii="Arial" w:hAnsi="Arial" w:cs="Arial"/>
          <w:b w:val="0"/>
          <w:bCs w:val="0"/>
          <w:color w:val="FF0000"/>
          <w:sz w:val="20"/>
          <w:szCs w:val="20"/>
          <w:lang w:val="en-US"/>
        </w:rPr>
        <w:t>days</w:t>
      </w:r>
      <w:proofErr w:type="gramEnd"/>
      <w:r w:rsidR="009F4600" w:rsidRPr="00AC0C75">
        <w:rPr>
          <w:rStyle w:val="Strong"/>
          <w:rFonts w:ascii="Arial" w:hAnsi="Arial" w:cs="Arial"/>
          <w:b w:val="0"/>
          <w:bCs w:val="0"/>
          <w:color w:val="000000" w:themeColor="text1"/>
          <w:sz w:val="20"/>
          <w:szCs w:val="20"/>
          <w:lang w:val="en-US"/>
        </w:rPr>
        <w:t xml:space="preserve"> period likely corresponds to the stage at which the readily available nutrients from the initial compost and NPK applications have been depleted in the soil. Consequently, better plant height was observed in plots that received the bacterial inoculum (NPK-Bacterium, Compost-Bacterium) or compost alone, suggesting that microbial activity may have sustained nutrient availability by progressively mineralizing organic matter and solubilizing mineral elements.</w:t>
      </w:r>
    </w:p>
    <w:p w14:paraId="28C132BE" w14:textId="577F7955" w:rsidR="009F4600" w:rsidRPr="00AC0C75" w:rsidRDefault="009F4600" w:rsidP="007916F6">
      <w:pPr>
        <w:jc w:val="both"/>
        <w:rPr>
          <w:rFonts w:ascii="Arial" w:hAnsi="Arial" w:cs="Arial"/>
          <w:color w:val="000000" w:themeColor="text1"/>
        </w:rPr>
      </w:pPr>
      <w:r w:rsidRPr="00AC0C75">
        <w:rPr>
          <w:rFonts w:ascii="Arial" w:hAnsi="Arial" w:cs="Arial"/>
          <w:color w:val="000000" w:themeColor="text1"/>
        </w:rPr>
        <w:t xml:space="preserve">These results suggest that the application of the </w:t>
      </w:r>
      <w:r w:rsidRPr="00AC0C75">
        <w:rPr>
          <w:rStyle w:val="Strong"/>
          <w:rFonts w:ascii="Arial" w:hAnsi="Arial" w:cs="Arial"/>
          <w:b w:val="0"/>
          <w:bCs w:val="0"/>
          <w:color w:val="000000" w:themeColor="text1"/>
        </w:rPr>
        <w:t>inoculum</w:t>
      </w:r>
      <w:r w:rsidRPr="00AC0C75">
        <w:rPr>
          <w:rFonts w:ascii="Arial" w:hAnsi="Arial" w:cs="Arial"/>
          <w:b/>
          <w:bCs/>
          <w:color w:val="000000" w:themeColor="text1"/>
        </w:rPr>
        <w:t xml:space="preserve"> </w:t>
      </w:r>
      <w:r w:rsidRPr="00AC0C75">
        <w:rPr>
          <w:rFonts w:ascii="Arial" w:hAnsi="Arial" w:cs="Arial"/>
          <w:color w:val="000000" w:themeColor="text1"/>
        </w:rPr>
        <w:t xml:space="preserve">can promote onion growth </w:t>
      </w:r>
      <w:r w:rsidRPr="00AC0C75">
        <w:rPr>
          <w:rStyle w:val="Strong"/>
          <w:rFonts w:ascii="Arial" w:hAnsi="Arial" w:cs="Arial"/>
          <w:b w:val="0"/>
          <w:bCs w:val="0"/>
          <w:color w:val="000000" w:themeColor="text1"/>
        </w:rPr>
        <w:t>after readily available mineral and organic nutrients</w:t>
      </w:r>
      <w:r w:rsidRPr="00AC0C75">
        <w:rPr>
          <w:rStyle w:val="Strong"/>
          <w:rFonts w:ascii="Arial" w:hAnsi="Arial" w:cs="Arial"/>
          <w:color w:val="000000" w:themeColor="text1"/>
        </w:rPr>
        <w:t xml:space="preserve"> </w:t>
      </w:r>
      <w:r w:rsidRPr="00AC0C75">
        <w:rPr>
          <w:rStyle w:val="Strong"/>
          <w:rFonts w:ascii="Arial" w:hAnsi="Arial" w:cs="Arial"/>
          <w:b w:val="0"/>
          <w:bCs w:val="0"/>
          <w:color w:val="000000" w:themeColor="text1"/>
        </w:rPr>
        <w:t>are depleted</w:t>
      </w:r>
      <w:r w:rsidRPr="00AC0C75">
        <w:rPr>
          <w:rFonts w:ascii="Arial" w:hAnsi="Arial" w:cs="Arial"/>
          <w:color w:val="000000" w:themeColor="text1"/>
        </w:rPr>
        <w:t xml:space="preserve">. </w:t>
      </w:r>
      <w:r w:rsidRPr="00AC0C75">
        <w:rPr>
          <w:rStyle w:val="relative"/>
          <w:rFonts w:ascii="Arial" w:hAnsi="Arial" w:cs="Arial"/>
          <w:color w:val="000000" w:themeColor="text1"/>
        </w:rPr>
        <w:t xml:space="preserve"> </w:t>
      </w:r>
      <w:r w:rsidRPr="00640D6D">
        <w:rPr>
          <w:rStyle w:val="relative"/>
          <w:rFonts w:ascii="Arial" w:hAnsi="Arial" w:cs="Arial"/>
          <w:strike/>
          <w:color w:val="000000" w:themeColor="text1"/>
        </w:rPr>
        <w:t>Studies have reported that</w:t>
      </w:r>
      <w:r w:rsidRPr="00AC0C75">
        <w:rPr>
          <w:rStyle w:val="relative"/>
          <w:rFonts w:ascii="Arial" w:hAnsi="Arial" w:cs="Arial"/>
          <w:color w:val="000000" w:themeColor="text1"/>
        </w:rPr>
        <w:t xml:space="preserve"> </w:t>
      </w:r>
      <w:r w:rsidR="00640D6D">
        <w:rPr>
          <w:rStyle w:val="relative"/>
          <w:rFonts w:ascii="Arial" w:hAnsi="Arial" w:cs="Arial"/>
          <w:color w:val="FF0000"/>
        </w:rPr>
        <w:t xml:space="preserve">In this respect, </w:t>
      </w:r>
      <w:r w:rsidRPr="00AC0C75">
        <w:rPr>
          <w:rStyle w:val="relative"/>
          <w:rFonts w:ascii="Arial" w:hAnsi="Arial" w:cs="Arial"/>
          <w:color w:val="000000" w:themeColor="text1"/>
        </w:rPr>
        <w:t>PGPR inoculation retains soil nutrient availability (phosphorus [P], nitrogen [N], organic carbon and enhances plant growth and yield beyond the effects of initial fertilization </w:t>
      </w:r>
      <w:r w:rsidRPr="00AC0C75">
        <w:rPr>
          <w:rStyle w:val="relative"/>
          <w:rFonts w:ascii="Arial" w:hAnsi="Arial" w:cs="Arial"/>
          <w:color w:val="000000" w:themeColor="text1"/>
        </w:rPr>
        <w:fldChar w:fldCharType="begin"/>
      </w:r>
      <w:r w:rsidRPr="00AC0C75">
        <w:rPr>
          <w:rStyle w:val="relative"/>
          <w:rFonts w:ascii="Arial" w:hAnsi="Arial" w:cs="Arial"/>
          <w:color w:val="000000" w:themeColor="text1"/>
        </w:rPr>
        <w:instrText xml:space="preserve"> ADDIN ZOTERO_ITEM CSL_CITATION {"citationID":"VwHmLUVJ","properties":{"formattedCitation":"[32]","plainCitation":"[32]","noteIndex":0},"citationItems":[{"id":2071,"uris":["http://zotero.org/users/local/5Qv12LTS/items/3HSQW9BB"],"itemData":{"id":2071,"type":"article-journal","abstract":"The present work was aimed at investigating the effects of a four bacterial strain consortium—Azospirillum brasilense, Gluconacetobacter diazotrophicus, Herbaspirillum seropedicae, and Burkholderia ambifaria—on Allium cepa L. and on soil health. The bacterial consortium was inoculated on seeds of two different onion varieties; inoculated and Control seeds (treated with autoclaved inoculum) were sown in an open-field and followed until harvest. Plant growth development parameters, as well as soil physico–chemical and molecular profiles (DNA extraction and 16S community sequencing on the Mi-Seq Illumina platform), were investigated. The results showed a positive influence of bacterial application on plant growth, with increased plant height (+18%), total chlorophylls (+42%), crop yields (+13%), and bulb dry matter (+3%) with respect to the Control. The differences between Control and treatments were also underlined in the bulb extracts in terms of total phenolic contents (+25%) and antioxidant activities (+20%). Soil fertility and microbial community structure and diversity were also positively affected by the bacterial inoculum. At harvest, the soil with the presence of the bacterial consortium showed an increase in total organic carbon, organic matter, and available phosphorus, as well as higher concentrations of nutrients than the Control. The ecological indexes calculated from the molecular profiles showed that community diversity was positively affected by the bacterial treatment. The present work showed the effective use of plant growth-promoting bacteria as a valid fertilization strategy to improve yield in productive landscapes whilst safeguarding soil biodiversity.","container-title":"Microorganisms","DOI":"10.3390/microorganisms9030639","ISSN":"2076-2607","issue":"3","journalAbbreviation":"Microorganisms","note":"PMID: 33808642\nPMCID: PMC8003585","page":"639","source":"PubMed Central","title":"Allium cepa L. Inoculation with a Consortium of Plant Growth-Promoting Bacteria: Effects on Plants, Soil, and the Autochthonous Microbial Community","title-short":"Allium cepa L. Inoculation with a Consortium of Plant Growth-Promoting Bacteria","volume":"9","author":[{"family":"Pellegrini","given":"Marika"},{"family":"Spera","given":"Daniela M."},{"family":"Ercole","given":"Claudia"},{"family":"Del Gallo","given":"Maddalena"}],"issued":{"date-parts":[["2021",3,19]]}}}],"schema":"https://github.com/citation-style-language/schema/raw/master/csl-citation.json"} </w:instrText>
      </w:r>
      <w:r w:rsidRPr="00AC0C75">
        <w:rPr>
          <w:rStyle w:val="relative"/>
          <w:rFonts w:ascii="Arial" w:hAnsi="Arial" w:cs="Arial"/>
          <w:color w:val="000000" w:themeColor="text1"/>
        </w:rPr>
        <w:fldChar w:fldCharType="separate"/>
      </w:r>
      <w:r w:rsidRPr="00AC0C75">
        <w:rPr>
          <w:rFonts w:ascii="Arial" w:hAnsi="Arial" w:cs="Arial"/>
          <w:color w:val="000000" w:themeColor="text1"/>
        </w:rPr>
        <w:t>[32]</w:t>
      </w:r>
      <w:r w:rsidRPr="00AC0C75">
        <w:rPr>
          <w:rStyle w:val="relative"/>
          <w:rFonts w:ascii="Arial" w:hAnsi="Arial" w:cs="Arial"/>
          <w:color w:val="000000" w:themeColor="text1"/>
        </w:rPr>
        <w:fldChar w:fldCharType="end"/>
      </w:r>
      <w:r w:rsidRPr="00AC0C75">
        <w:rPr>
          <w:rStyle w:val="relative"/>
          <w:rFonts w:ascii="Arial" w:hAnsi="Arial" w:cs="Arial"/>
          <w:color w:val="000000" w:themeColor="text1"/>
        </w:rPr>
        <w:t>.</w:t>
      </w:r>
      <w:r w:rsidR="007916F6">
        <w:rPr>
          <w:rFonts w:ascii="Arial" w:hAnsi="Arial" w:cs="Arial"/>
          <w:color w:val="000000" w:themeColor="text1"/>
        </w:rPr>
        <w:t xml:space="preserve"> </w:t>
      </w:r>
      <w:r w:rsidR="007916F6">
        <w:rPr>
          <w:rFonts w:ascii="Arial" w:hAnsi="Arial" w:cs="Arial"/>
          <w:color w:val="FF0000"/>
        </w:rPr>
        <w:t xml:space="preserve">Additionally, </w:t>
      </w:r>
      <w:r w:rsidR="007916F6">
        <w:rPr>
          <w:rFonts w:ascii="Arial" w:hAnsi="Arial" w:cs="Arial"/>
          <w:color w:val="000000" w:themeColor="text1"/>
        </w:rPr>
        <w:t>t</w:t>
      </w:r>
      <w:r w:rsidRPr="00AC0C75">
        <w:rPr>
          <w:rFonts w:ascii="Arial" w:hAnsi="Arial" w:cs="Arial"/>
          <w:color w:val="000000" w:themeColor="text1"/>
        </w:rPr>
        <w:t>he application of the bacterial inoculum continued to support onion growth even after readily available mineral and organic nutrients were depleted.</w:t>
      </w:r>
    </w:p>
    <w:p w14:paraId="16C47632"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 xml:space="preserve">Specifically, the </w:t>
      </w:r>
      <w:r w:rsidRPr="00AC0C75">
        <w:rPr>
          <w:rStyle w:val="Strong"/>
          <w:rFonts w:ascii="Arial" w:hAnsi="Arial" w:cs="Arial"/>
          <w:b w:val="0"/>
          <w:bCs w:val="0"/>
          <w:color w:val="000000" w:themeColor="text1"/>
        </w:rPr>
        <w:t>bacterial strain used, identified as</w:t>
      </w:r>
      <w:r w:rsidRPr="00AC0C75">
        <w:rPr>
          <w:rStyle w:val="Strong"/>
          <w:rFonts w:ascii="Arial" w:hAnsi="Arial" w:cs="Arial"/>
          <w:color w:val="000000" w:themeColor="text1"/>
        </w:rPr>
        <w:t xml:space="preserve"> </w:t>
      </w:r>
      <w:proofErr w:type="spellStart"/>
      <w:r w:rsidRPr="00AC0C75">
        <w:rPr>
          <w:rStyle w:val="Emphasis"/>
          <w:rFonts w:ascii="Arial" w:hAnsi="Arial" w:cs="Arial"/>
          <w:color w:val="000000" w:themeColor="text1"/>
        </w:rPr>
        <w:t>Lysinibacillus</w:t>
      </w:r>
      <w:proofErr w:type="spellEnd"/>
      <w:r w:rsidRPr="00AC0C75">
        <w:rPr>
          <w:rStyle w:val="Strong"/>
          <w:rFonts w:ascii="Arial" w:hAnsi="Arial" w:cs="Arial"/>
          <w:color w:val="000000" w:themeColor="text1"/>
        </w:rPr>
        <w:t xml:space="preserve"> </w:t>
      </w:r>
      <w:r w:rsidRPr="00AC0C75">
        <w:rPr>
          <w:rStyle w:val="Strong"/>
          <w:rFonts w:ascii="Arial" w:hAnsi="Arial" w:cs="Arial"/>
          <w:b w:val="0"/>
          <w:bCs w:val="0"/>
          <w:color w:val="000000" w:themeColor="text1"/>
        </w:rPr>
        <w:t>sp</w:t>
      </w:r>
      <w:r w:rsidRPr="00AC0C75">
        <w:rPr>
          <w:rStyle w:val="Strong"/>
          <w:rFonts w:ascii="Arial" w:hAnsi="Arial" w:cs="Arial"/>
          <w:color w:val="000000" w:themeColor="text1"/>
        </w:rPr>
        <w:t>.</w:t>
      </w:r>
      <w:r w:rsidRPr="00AC0C75">
        <w:rPr>
          <w:rFonts w:ascii="Arial" w:hAnsi="Arial" w:cs="Arial"/>
          <w:color w:val="000000" w:themeColor="text1"/>
        </w:rPr>
        <w:t xml:space="preserve">, exhibits </w:t>
      </w:r>
      <w:r w:rsidRPr="00AC0C75">
        <w:rPr>
          <w:rStyle w:val="Strong"/>
          <w:rFonts w:ascii="Arial" w:hAnsi="Arial" w:cs="Arial"/>
          <w:b w:val="0"/>
          <w:bCs w:val="0"/>
          <w:color w:val="000000" w:themeColor="text1"/>
        </w:rPr>
        <w:t>plant growth-promoting (PGP) properties</w:t>
      </w:r>
      <w:r w:rsidRPr="00AC0C75">
        <w:rPr>
          <w:rFonts w:ascii="Arial" w:hAnsi="Arial" w:cs="Arial"/>
          <w:b/>
          <w:bCs/>
          <w:color w:val="000000" w:themeColor="text1"/>
        </w:rPr>
        <w:t xml:space="preserve">, </w:t>
      </w:r>
      <w:r w:rsidRPr="00AC0C75">
        <w:rPr>
          <w:rFonts w:ascii="Arial" w:hAnsi="Arial" w:cs="Arial"/>
          <w:color w:val="000000" w:themeColor="text1"/>
        </w:rPr>
        <w:t>such as</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nutrient solubilization</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enhanced nutrient uptake</w:t>
      </w:r>
      <w:r w:rsidRPr="00AC0C75">
        <w:rPr>
          <w:rFonts w:ascii="Arial" w:hAnsi="Arial" w:cs="Arial"/>
          <w:b/>
          <w:bCs/>
          <w:color w:val="000000" w:themeColor="text1"/>
        </w:rPr>
        <w:t xml:space="preserve">, </w:t>
      </w:r>
      <w:r w:rsidRPr="00AC0C75">
        <w:rPr>
          <w:rFonts w:ascii="Arial" w:hAnsi="Arial" w:cs="Arial"/>
          <w:color w:val="000000" w:themeColor="text1"/>
        </w:rPr>
        <w:t>and the</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production of auxins</w:t>
      </w:r>
      <w:r w:rsidRPr="00AC0C75">
        <w:rPr>
          <w:rFonts w:ascii="Arial" w:hAnsi="Arial" w:cs="Arial"/>
          <w:color w:val="000000" w:themeColor="text1"/>
        </w:rPr>
        <w:t xml:space="preserve">, particularly </w:t>
      </w:r>
      <w:r w:rsidRPr="00AC0C75">
        <w:rPr>
          <w:rStyle w:val="Strong"/>
          <w:rFonts w:ascii="Arial" w:hAnsi="Arial" w:cs="Arial"/>
          <w:b w:val="0"/>
          <w:bCs w:val="0"/>
          <w:color w:val="000000" w:themeColor="text1"/>
        </w:rPr>
        <w:t>indole-3-acetic acid (IAA)</w:t>
      </w:r>
      <w:r w:rsidRPr="00AC0C75">
        <w:rPr>
          <w:rFonts w:ascii="Arial" w:hAnsi="Arial" w:cs="Arial"/>
          <w:color w:val="000000" w:themeColor="text1"/>
        </w:rPr>
        <w:t>, which stimulates root development and vegetative growth in onion plants.</w:t>
      </w:r>
    </w:p>
    <w:p w14:paraId="09F72778"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 xml:space="preserve">The good plant growth observed during this period could be attributed to the residual effect of the compost in the field. Indeed, the nutrients contained in compost are not released all at once but rather progressively through the activity of soil microorganisms. Abdou et al.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{"citationID":"S9zGPWXH","properties":{"formattedCitation":"[33]","plainCitation":"[33]","noteIndex":0},"citationItems":[{"id":2013,"uris":["http://zotero.org/users/local/5Qv12LTS/items/9KUNYD23"],"itemData":{"id":2013,"type":"article-journal","abstract":"In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[33]</w:t>
      </w:r>
      <w:r w:rsidRPr="00AC0C75">
        <w:rPr>
          <w:rFonts w:ascii="Arial" w:hAnsi="Arial" w:cs="Arial"/>
          <w:color w:val="000000" w:themeColor="text1"/>
        </w:rPr>
        <w:fldChar w:fldCharType="end"/>
      </w:r>
      <w:r w:rsidRPr="00AC0C75">
        <w:rPr>
          <w:rFonts w:ascii="Arial" w:hAnsi="Arial" w:cs="Arial"/>
          <w:color w:val="000000" w:themeColor="text1"/>
        </w:rPr>
        <w:t xml:space="preserve">, using litter bag methods, demonstrated that after 84 days (12 weeks), a compost made from cattle manure and cowpea residues in Niger had decomposed by 40.3% to 56.5%  </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{"citationID":"gGWaKsMU","properties":{"formattedCitation":"[33]","plainCitation":"[33]","noteIndex":0},"citationItems":[{"id":2013,"uris":["http://zotero.org/users/local/5Qv12LTS/items/9KUNYD23"],"itemData":{"id":2013,"type":"article-journal","abstract":"In Niger, farmers rely largely on organic resources such as manure and compost to address soil fertility problems and improve crop production. Ironically, they do not improve the fertilizer value of these organic resources or take into account their decomposition and nutrient release patterns before the application. This study aimed to assess the decomposition and nutrient release patterns of composted manure under field conditions and its implication on millet and cowpea grain yield. Litterbags arranged in randomized complete block design (RCBD) with three replications were used to assess decomposition and nutrient release of the compost. For the effect of composted manure and mineral fertilizer on millet and cowpea grain yield, two types of soil amendments were used; three levels of compost and four levels of mineral fertilizer. A 3 × 4 factorial experiment arranged in RCBD with three replications was used. After 84 days of decomposition, 40.3 and 56.5 % of compost mass losses were recorded respectively in 2013 and 2014. In 2013, 31, 74 and 97 % of N, P and K, respectively were released at 63 days of decomposition. Furthermore, in 2014, N, P and K release values of 58, 60 and 99 % were obtained at 84 days of decomposition. Combined application of 2500 kg ha−1 compost + 175/100 kg ha−1 NPK significantly (P &lt; 0.001) recorded the highest millet yields of 1762 and 866 kg ha−1 while the highest cowpea yields of 360.5 and 389 kg ha−1 resulted from the application of 2500/5000 kg ha−1 compost + 75 kg ha−1 DAP. These findings suggest that, compost resulting from cattle manure plus cowpea haulm can be used by smallholder farmers to address soil fertility decline, improve nutrient availability and raise pearl millet and cowpea grain yield under strip cropping system.","container-title":"Nutrient Cycling in Agroecosystems","DOI":"10.1007/s10705-016-9779-9","ISSN":"1573-0867","issue":"2","journalAbbreviation":"Nutr Cycl Agroecosyst","language":"en","page":"117-128","source":"Springer Link","title":"Nutrient release patterns of compost and its implication on crop yield under Sahelian conditions of Niger","volume":"105","author":[{"family":"Abdou","given":"Gonda"},{"family":"Ewusi-Mensah","given":"Nana"},{"family":"Nouri","given":"Maman"},{"family":"Tetteh","given":"Francis Marthy"},{"family":"Safo","given":"Ebnezer Yeboah"},{"family":"Abaidoo","given":"Robert Clement"}],"issued":{"date-parts":[["2016",6,1]]}}}],"schema":"https://github.com/citation-style-language/schema/raw/master/csl-citation.json"}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[33]</w:t>
      </w:r>
      <w:r w:rsidRPr="00AC0C75">
        <w:rPr>
          <w:rFonts w:ascii="Arial" w:hAnsi="Arial" w:cs="Arial"/>
          <w:color w:val="000000" w:themeColor="text1"/>
        </w:rPr>
        <w:fldChar w:fldCharType="end"/>
      </w:r>
      <w:r w:rsidRPr="00AC0C75">
        <w:rPr>
          <w:rFonts w:ascii="Arial" w:hAnsi="Arial" w:cs="Arial"/>
          <w:color w:val="000000" w:themeColor="text1"/>
        </w:rPr>
        <w:t xml:space="preserve"> releasing approximately 31% of nitrogen (N), 74% of phosphorus (P), and 97% of potassium (K). Moreover, </w:t>
      </w:r>
      <w:proofErr w:type="spellStart"/>
      <w:r w:rsidRPr="00AC0C75">
        <w:rPr>
          <w:rFonts w:ascii="Arial" w:hAnsi="Arial" w:cs="Arial"/>
          <w:color w:val="000000" w:themeColor="text1"/>
        </w:rPr>
        <w:t>Kabasiita</w:t>
      </w:r>
      <w:proofErr w:type="spellEnd"/>
      <w:r w:rsidRPr="00AC0C75">
        <w:rPr>
          <w:rFonts w:ascii="Arial" w:hAnsi="Arial" w:cs="Arial"/>
          <w:color w:val="000000" w:themeColor="text1"/>
        </w:rPr>
        <w:t xml:space="preserve"> et al.</w:t>
      </w:r>
      <w:bookmarkStart w:id="20" w:name="ZOTERO_BREF_eBZV3FF0jPDz"/>
      <w:r w:rsidRPr="00AC0C75">
        <w:rPr>
          <w:rFonts w:ascii="Arial" w:hAnsi="Arial" w:cs="Arial"/>
          <w:color w:val="000000" w:themeColor="text1"/>
        </w:rPr>
        <w:t xml:space="preserve"> </w:t>
      </w:r>
      <w:bookmarkEnd w:id="20"/>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{"citationID":"t9ja1sdt","properties":{"formattedCitation":"[34]","plainCitation":"[34]","noteIndex":0},"citationItems":[{"id":2010,"uris":["http://zotero.org/users/local/5Qv12LTS/items/ZETKI2V5"],"itemData":{"id":2010,"type":"article-journal","abstract":"Deteriorating soil fertility is a major constraint to agricultural production and food security among smallholder farmers in Uganda and throughout sub-Saharan Africa, where the majority of the population relies on subsistence farming for its livelihoods.","container-title":"Agriculture &amp; Food Security","DOI":"10.1186/s40066-022-00392-3","ISSN":"2048-7010","issue":"1","journalAbbreviation":"Agriculture &amp; Food Security","page":"53","source":"BioMed Central","title":"Decomposition and nutrient release patterns of municipal solid waste compost in two agro-ecological zones of Uganda","volume":"11","author":[{"family":"Kabasiita","given":"Juliet Kiiza"},{"family":"Opolot","given":"Emmanuel"},{"family":"Sande","given":"Eric"},{"family":"Malinga","given":"Geoffrey Maxwell"}],"issued":{"date-parts":[["2022",11,5]]}}}],"schema":"https://github.com/citation-style-language/schema/raw/master/csl-citation.json"}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[34]</w:t>
      </w:r>
      <w:r w:rsidRPr="00AC0C75">
        <w:rPr>
          <w:rFonts w:ascii="Arial" w:hAnsi="Arial" w:cs="Arial"/>
          <w:color w:val="000000" w:themeColor="text1"/>
        </w:rPr>
        <w:fldChar w:fldCharType="end"/>
      </w:r>
      <w:r w:rsidRPr="00AC0C75">
        <w:rPr>
          <w:rFonts w:ascii="Arial" w:hAnsi="Arial" w:cs="Arial"/>
          <w:color w:val="000000" w:themeColor="text1"/>
        </w:rPr>
        <w:t xml:space="preserve"> reported decomposition coefficients (k) close to 0.041 week, corresponding to an organic matter half-life of approximately  16–17 weeks.</w:t>
      </w:r>
    </w:p>
    <w:p w14:paraId="69B1EF1F"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Sixty days after transplanting, the combined NPK-Compost-Bacteria treatment resulted in the highest plant height, followed by the Compost-Bacteria treatment. These results support the hypothesis that applying beneficial bacteria in combination with compost and/or NPK promotes sustained onion plant growth throughout the cropping cycle.</w:t>
      </w:r>
    </w:p>
    <w:p w14:paraId="6A2F71DE"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t>However, the application of the bacterial inoculum alone resulted in the lowest plant height. This suggests that the plant growth-promoting activity of the isolate is enhanced by the availability of organic and/or mineral nutrients.</w:t>
      </w:r>
    </w:p>
    <w:p w14:paraId="39304A49" w14:textId="77777777" w:rsidR="009F4600" w:rsidRPr="00AC0C75" w:rsidRDefault="009F4600" w:rsidP="009F4600">
      <w:pPr>
        <w:jc w:val="both"/>
        <w:rPr>
          <w:rFonts w:ascii="Arial" w:hAnsi="Arial" w:cs="Arial"/>
          <w:color w:val="000000" w:themeColor="text1"/>
        </w:rPr>
      </w:pPr>
      <w:bookmarkStart w:id="21" w:name="ZOTERO_BREF_DgO6hrTJ735V"/>
      <w:r w:rsidRPr="00AC0C75">
        <w:rPr>
          <w:rFonts w:ascii="Arial" w:hAnsi="Arial" w:cs="Arial"/>
          <w:color w:val="000000" w:themeColor="text1"/>
        </w:rPr>
        <w:t>As shown in onion and pepper trials, microbial inoculation alongside organic inputs (e.g., compost, biochar) enhanced nutrient uptake, fertilizer use efficiency, and yield beyond the individual effects of biofertilizer or fertilizer alone</w:t>
      </w: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{"citationID":"xRQ0lj3h","properties":{"formattedCitation":"[35, 36]","plainCitation":"[35, 36]","noteIndex":0},"citationItems":[{"id":2048,"uris":["http://zotero.org/users/local/5Qv12LTS/items/38RTJE43"],"itemData":{"id":2048,"type":"article-journal","abstract":"Plant Growth Promoting Rhizobacteria (PGPR) can enhance the growth and productivity of plants through direct and indirect mechanisms. In this study, rhizobacteria were isolated from onion rhizosphere and their plant growth promoting activities were studied. The investigations of activities include: nitrogen fixation, phosphate solubilization, zinc mobilization, hydrogen cyanide and indole-3-acetic acid production abilities. Plant growth promoting rhizobacteria (PGPR) influence plant health and productivity by various ways. It can be summarized that the isolated multifunctional PGPR strains may have potential to be successful bio-inoculants for onion plant.","container-title":"Journal of Bioprocessing &amp; Biotechniques","DOI":"10.4172/2155-9821.1000335","ISSN":"2155-9821","issue":"05","journalAbbreviation":"J Bioprocess Biotech","language":"en","note":"publisher: OMICS Publishing Group","source":"Crossref","title":"Isolation and Screening of Multifunctional Plant Growth Promoting Rhizobacteria (PGPR) from Onion Rhizosphere (Allium cepa)","URL":"https://www.omicsonline.org/open-access/isolation-and-screening-of-multifunctional-plant-growth-promoting-rhizobacteria-pgpr-from-onion-rhizosphere-allium-cepa-2155-9821-1000335-104474.html","volume":"08","author":[{"family":"Phale","given":"Sonali"}],"accessed":{"date-parts":[["2025",7,19]]},"issued":{"date-parts":[["2018"]]}}},{"id":2045,"uris":["http://zotero.org/users/local/5Qv12LTS/items/EUH48Y8N"],"itemData":{"id":2045,"type":"article-journal","abstract":"In recent years, a significant impediment to the advancement of China’s agricultural sector is the noteworthy challenge posed by diminished crop yields and quality due to ongoing continuous cropping obstacles. Numerous studies have consistently showcased the potential of plant growth-promoting rhizobacteria (PGPR) and biochar in augmenting the alleviation of continuous cropping barriers. Nevertheless, the potential of PGPR and biochar to remediate and improve continuous cropping peppers in the karst yellow soil area remains unclear. A 2-year field experiment was implemented to examine the impact of PGPR and biochar, when applied alone or in combination, on the production potential of continuous cropping peppers. The results revealed that PGPR and biochar significantly elevated the yield of fresh and dry pepper compared with TF treatment. The utilization of PGPR and biochar resulted in an augmentation of free amino acids, soluble sugar, and vitamin C content in pepper fruits, but a reduction in the nitrate content, which proved advantageous in enhancing the overall quality of peppers. Furthermore, the use of PGPR and biochar demonstrated significant benefits in enhancing NPK accumulation, fertilizer utilization, and economic efficiency. Nevertheless, the co-application of PGPR and biochar yielded significantly better results compared to their individual application. In conclusion, the utilization of PGPR and biochar demonstrated a favorable impact on the productivity and economic benefits of continuous cropping peppers. The simultaneous application of PGPR and biochar represents a promising approach to enhancing yield and improving the quality of peppers in the karst yellow soil region of Southwest China.","container-title":"Horticulturae","DOI":"10.3390/horticulturae9101104","ISSN":"2311-7524","issue":"10","language":"en","license":"http://creativecommons.org/licenses/by/3.0/","note":"number: 10\npublisher: Multidisciplinary Digital Publishing Institute","page":"1104","source":"www.mdpi.com","title":"The Co-Application of PGPR and Biochar Enhances the Production Capacity of Continuous Cropping Peppers in the Karst Yellow Soil Region of Southwest China","volume":"9","author":[{"family":"Zhang","given":"Meng"},{"family":"Liu","given":"Yanling"},{"family":"Wei","given":"Quanquan"},{"family":"Gou","given":"Jiulan"},{"family":"Liu","given":"Lingling"},{"family":"Gu","given":"Xiaofeng"},{"family":"Wang","given":"Ming"}],"issued":{"date-parts":[["2023",10]]}}}],"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[35, 36]</w:t>
      </w:r>
      <w:r w:rsidRPr="00AC0C75">
        <w:rPr>
          <w:rFonts w:ascii="Arial" w:hAnsi="Arial" w:cs="Arial"/>
          <w:color w:val="000000" w:themeColor="text1"/>
        </w:rPr>
        <w:fldChar w:fldCharType="end"/>
      </w:r>
    </w:p>
    <w:p w14:paraId="0C9E96EF" w14:textId="77777777" w:rsidR="009F4600" w:rsidRPr="00AC0C75" w:rsidRDefault="009F4600" w:rsidP="009F4600">
      <w:pPr>
        <w:jc w:val="both"/>
        <w:rPr>
          <w:rFonts w:ascii="Arial" w:hAnsi="Arial" w:cs="Arial"/>
          <w:color w:val="000000" w:themeColor="text1"/>
        </w:rPr>
      </w:pPr>
      <w:r w:rsidRPr="00AC0C75">
        <w:rPr>
          <w:rFonts w:ascii="Arial" w:hAnsi="Arial" w:cs="Arial"/>
          <w:color w:val="000000" w:themeColor="text1"/>
        </w:rPr>
        <w:lastRenderedPageBreak/>
        <w:t>A study on Kikuyu grass demonstrated that combining PGPR with 50% organic and 50% conventional nitrogen fertilization achieved growth comparable to full mineral fertilization, and reduced nitrogen leaching by 95%</w:t>
      </w:r>
      <w:bookmarkEnd w:id="21"/>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ZOTERO_ITEM CSL_CITATION {"citationID":"PWu5SeEW","properties":{"formattedCitation":"[37]","plainCitation":"[37]","noteIndex":0},"citationItems":[{"id":2040,"uris":["http://zotero.org/users/local/5Qv12LTS/items/B6UH3ZKB"],"itemData":{"id":2040,"type":"article-journal","abstract":"More than half of the applied conventional fertiliser nitrogen (N) in cropping systems can be lost to the environment, resulting in water and air pollution. Farming systems that ensure efficient fertiliser use are crucial to sustain crop productivity without harming the environment. One avenue to achieve this is the use of bio-fertilisers with recognised benefits for plant nutrition and soil heath. Within this area, plant growth promoting rhizobacteria (PGPR) are increasingly applied to enhance plant nutrient acquisition and assimilation. Here, we investigated if PGPR can improve fertiliser performance. We show that the addition of PGPR to soils amended with 50% organic and 50% conventional N fertilisers increased the growth of kikuyu grass (Pennisetum clandestinum), producing yields similar to those obtained using 100% conventional N fertiliser. Encouragingly, this combination also reduced mineral N leaching by 95% relative to the all conventional fertiliser treatment. These findings suggest that using organic and synthetic fertilisers together in the presence of PGPR is a promising approach for sustaining plant growth while reducing potential pollution from inefficient use of conventional N fertilisers.","container-title":"Journal of Environmental Management","DOI":"10.1016/j.jenvman.2018.12.052","ISSN":"1095-8630","journalAbbreviation":"J Environ Manage","language":"eng","note":"PMID: 30590263","page":"337-341","source":"PubMed","title":"Plant growth promoting rhizobacteria increase the efficiency of fertilisers while reducing nitrogen loss","volume":"233","author":[{"family":"Paungfoo-Lonhienne","given":"Chanyarat"},{"family":"Redding","given":"Matthew"},{"family":"Pratt","given":"Chris"},{"family":"Wang","given":"Weijin"}],"issued":{"date-parts":[["2019",3,1]]}}}],"schema":"https://github.com/citation-style-language/schema/raw/master/csl-citation.json"} </w:instrText>
      </w:r>
      <w:r w:rsidRPr="00AC0C75">
        <w:rPr>
          <w:rFonts w:ascii="Arial" w:hAnsi="Arial" w:cs="Arial"/>
          <w:color w:val="000000" w:themeColor="text1"/>
        </w:rPr>
        <w:fldChar w:fldCharType="separate"/>
      </w:r>
      <w:r w:rsidRPr="00AC0C75">
        <w:rPr>
          <w:rFonts w:ascii="Arial" w:hAnsi="Arial" w:cs="Arial"/>
          <w:color w:val="000000" w:themeColor="text1"/>
        </w:rPr>
        <w:t>[37]</w:t>
      </w:r>
      <w:r w:rsidRPr="00AC0C75">
        <w:rPr>
          <w:rFonts w:ascii="Arial" w:hAnsi="Arial" w:cs="Arial"/>
          <w:color w:val="000000" w:themeColor="text1"/>
        </w:rPr>
        <w:fldChar w:fldCharType="end"/>
      </w:r>
      <w:r w:rsidRPr="00AC0C75">
        <w:rPr>
          <w:rFonts w:ascii="Arial" w:hAnsi="Arial" w:cs="Arial"/>
          <w:color w:val="000000" w:themeColor="text1"/>
        </w:rPr>
        <w:t xml:space="preserve"> .</w:t>
      </w:r>
    </w:p>
    <w:p w14:paraId="1ED47883" w14:textId="77F4E8FB" w:rsidR="000D2DA9" w:rsidRPr="00AC0C75" w:rsidRDefault="000D2DA9" w:rsidP="000D2DA9">
      <w:pPr>
        <w:pStyle w:val="NormalWeb"/>
        <w:spacing w:after="0" w:afterAutospacing="0"/>
        <w:jc w:val="both"/>
        <w:rPr>
          <w:rFonts w:ascii="Arial" w:hAnsi="Arial" w:cs="Arial"/>
          <w:b/>
          <w:bCs/>
          <w:iCs/>
          <w:color w:val="000000" w:themeColor="text1"/>
          <w:sz w:val="20"/>
          <w:szCs w:val="20"/>
          <w:lang w:val="en-US"/>
        </w:rPr>
      </w:pPr>
      <w:r w:rsidRPr="00AC0C75">
        <w:rPr>
          <w:rStyle w:val="Strong"/>
          <w:rFonts w:ascii="Arial" w:hAnsi="Arial" w:cs="Arial"/>
          <w:b w:val="0"/>
          <w:bCs w:val="0"/>
          <w:color w:val="000000" w:themeColor="text1"/>
          <w:sz w:val="20"/>
          <w:szCs w:val="20"/>
          <w:lang w:val="en-US"/>
        </w:rPr>
        <w:t>Table 2 shows the variation in neck diameter and onion yield across the different treatments.</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The results indicate that the applied fertilization had a</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highly significant effect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on both neck diameter and yield (</w:t>
      </w:r>
      <w:r w:rsidRPr="00AC0C75">
        <w:rPr>
          <w:rFonts w:ascii="Arial" w:hAnsi="Arial" w:cs="Arial"/>
          <w:i/>
          <w:iCs/>
          <w:color w:val="000000" w:themeColor="text1"/>
          <w:sz w:val="20"/>
          <w:szCs w:val="20"/>
          <w:lang w:val="en-US"/>
        </w:rPr>
        <w:t>P</w:t>
      </w:r>
      <w:r w:rsidRPr="00AC0C75">
        <w:rPr>
          <w:rStyle w:val="Strong"/>
          <w:rFonts w:ascii="Arial" w:hAnsi="Arial" w:cs="Arial"/>
          <w:color w:val="000000" w:themeColor="text1"/>
          <w:sz w:val="20"/>
          <w:szCs w:val="20"/>
          <w:lang w:val="en-US"/>
        </w:rPr>
        <w:t xml:space="preserve">&lt; </w:t>
      </w:r>
      <w:r w:rsidRPr="00AC0C75">
        <w:rPr>
          <w:rFonts w:ascii="Arial" w:hAnsi="Arial" w:cs="Arial"/>
          <w:color w:val="000000" w:themeColor="text1"/>
          <w:sz w:val="20"/>
          <w:szCs w:val="20"/>
          <w:lang w:val="en-US"/>
        </w:rPr>
        <w:t>0.001). The</w:t>
      </w:r>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Style w:val="Strong"/>
          <w:rFonts w:ascii="Arial" w:hAnsi="Arial" w:cs="Arial"/>
          <w:b w:val="0"/>
          <w:bCs w:val="0"/>
          <w:color w:val="000000" w:themeColor="text1"/>
          <w:sz w:val="20"/>
          <w:szCs w:val="20"/>
          <w:lang w:val="en-US"/>
        </w:rPr>
        <w: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bactericidal compost</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treatments produced the</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 xml:space="preserve">largest neck diameter. </w:t>
      </w:r>
      <w:r w:rsidRPr="00AC0C75">
        <w:rPr>
          <w:rFonts w:ascii="Arial" w:hAnsi="Arial" w:cs="Arial"/>
          <w:color w:val="000000" w:themeColor="text1"/>
          <w:sz w:val="20"/>
          <w:szCs w:val="20"/>
          <w:lang w:val="en-US"/>
        </w:rPr>
        <w:t xml:space="preserve">They were followed, in decreasing order, by NPK alone, Inoculum + Compost, Inoculum + NPK, Compost alone, the unfertilized control, and Inoculum alone. In terms of yield, the highest value was recorded for the Inoculum + Compost + NPK treatment, followed in descending order by Inoculum + NPK, Inoculum + Compost, Compost + </w:t>
      </w:r>
      <w:proofErr w:type="gramStart"/>
      <w:r w:rsidRPr="00AC0C75">
        <w:rPr>
          <w:rFonts w:ascii="Arial" w:hAnsi="Arial" w:cs="Arial"/>
          <w:color w:val="000000" w:themeColor="text1"/>
          <w:sz w:val="20"/>
          <w:szCs w:val="20"/>
          <w:lang w:val="en-US"/>
        </w:rPr>
        <w:t>NPK,  Compost</w:t>
      </w:r>
      <w:proofErr w:type="gramEnd"/>
      <w:r w:rsidRPr="00AC0C75">
        <w:rPr>
          <w:rFonts w:ascii="Arial" w:hAnsi="Arial" w:cs="Arial"/>
          <w:color w:val="000000" w:themeColor="text1"/>
          <w:sz w:val="20"/>
          <w:szCs w:val="20"/>
          <w:lang w:val="en-US"/>
        </w:rPr>
        <w:t xml:space="preserve"> alone, NPK alone, Inoculum alone, and the control treatment.</w:t>
      </w:r>
    </w:p>
    <w:p w14:paraId="581FE9C5" w14:textId="77777777" w:rsidR="000D2DA9" w:rsidRPr="00AC0C75" w:rsidRDefault="000D2DA9" w:rsidP="000D2DA9">
      <w:pPr>
        <w:pStyle w:val="NormalWeb"/>
        <w:spacing w:after="0" w:afterAutospacing="0"/>
        <w:jc w:val="both"/>
        <w:rPr>
          <w:rFonts w:ascii="Arial" w:hAnsi="Arial" w:cs="Arial"/>
          <w:color w:val="000000" w:themeColor="text1"/>
          <w:sz w:val="20"/>
          <w:szCs w:val="20"/>
          <w:lang w:val="en-US"/>
        </w:rPr>
      </w:pPr>
      <w:r w:rsidRPr="00AC0C75">
        <w:rPr>
          <w:rFonts w:ascii="Arial" w:hAnsi="Arial" w:cs="Arial"/>
          <w:b/>
          <w:bCs/>
          <w:iCs/>
          <w:color w:val="000000" w:themeColor="text1"/>
          <w:sz w:val="20"/>
          <w:szCs w:val="20"/>
          <w:lang w:val="en-US"/>
        </w:rPr>
        <w:t xml:space="preserve">Table 2: </w:t>
      </w:r>
      <w:r w:rsidRPr="00AC0C75">
        <w:rPr>
          <w:rFonts w:ascii="Arial" w:hAnsi="Arial" w:cs="Arial"/>
          <w:b/>
          <w:bCs/>
          <w:color w:val="000000" w:themeColor="text1"/>
          <w:sz w:val="20"/>
          <w:szCs w:val="20"/>
          <w:lang w:val="en-US"/>
        </w:rPr>
        <w:t>Effect of Different Soil Amendments on Onion Neck Thickness and Yield</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964"/>
        <w:gridCol w:w="1933"/>
        <w:gridCol w:w="2073"/>
      </w:tblGrid>
      <w:tr w:rsidR="00AC0C75" w:rsidRPr="00AC0C75" w14:paraId="09C1AC58" w14:textId="77777777" w:rsidTr="00F3533D">
        <w:trPr>
          <w:trHeight w:val="58"/>
        </w:trPr>
        <w:tc>
          <w:tcPr>
            <w:tcW w:w="2543" w:type="dxa"/>
            <w:vMerge w:val="restart"/>
            <w:tcBorders>
              <w:top w:val="single" w:sz="4" w:space="0" w:color="auto"/>
              <w:left w:val="nil"/>
              <w:right w:val="nil"/>
            </w:tcBorders>
          </w:tcPr>
          <w:p w14:paraId="5B57FC89"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Treatment</w:t>
            </w:r>
          </w:p>
        </w:tc>
        <w:tc>
          <w:tcPr>
            <w:tcW w:w="964" w:type="dxa"/>
            <w:tcBorders>
              <w:top w:val="single" w:sz="4" w:space="0" w:color="auto"/>
              <w:left w:val="nil"/>
              <w:bottom w:val="single" w:sz="4" w:space="0" w:color="auto"/>
              <w:right w:val="nil"/>
            </w:tcBorders>
          </w:tcPr>
          <w:p w14:paraId="59800908" w14:textId="77777777" w:rsidR="000D2DA9" w:rsidRPr="00AC0C75" w:rsidRDefault="000D2DA9" w:rsidP="000D2DA9">
            <w:pPr>
              <w:jc w:val="center"/>
              <w:rPr>
                <w:rFonts w:ascii="Arial" w:hAnsi="Arial" w:cs="Arial"/>
                <w:b/>
                <w:bCs/>
                <w:color w:val="000000" w:themeColor="text1"/>
                <w:sz w:val="20"/>
                <w:szCs w:val="20"/>
              </w:rPr>
            </w:pPr>
          </w:p>
        </w:tc>
        <w:tc>
          <w:tcPr>
            <w:tcW w:w="4006" w:type="dxa"/>
            <w:gridSpan w:val="2"/>
            <w:tcBorders>
              <w:top w:val="single" w:sz="4" w:space="0" w:color="auto"/>
              <w:left w:val="nil"/>
              <w:bottom w:val="single" w:sz="4" w:space="0" w:color="auto"/>
              <w:right w:val="nil"/>
            </w:tcBorders>
          </w:tcPr>
          <w:p w14:paraId="1FE75C0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Mean</w:t>
            </w:r>
          </w:p>
        </w:tc>
      </w:tr>
      <w:tr w:rsidR="00AC0C75" w:rsidRPr="00AC0C75" w14:paraId="462B090F" w14:textId="77777777" w:rsidTr="00F3533D">
        <w:tc>
          <w:tcPr>
            <w:tcW w:w="2543" w:type="dxa"/>
            <w:vMerge/>
            <w:tcBorders>
              <w:left w:val="nil"/>
              <w:bottom w:val="single" w:sz="4" w:space="0" w:color="auto"/>
              <w:right w:val="nil"/>
            </w:tcBorders>
          </w:tcPr>
          <w:p w14:paraId="65FD69DC" w14:textId="77777777" w:rsidR="000D2DA9" w:rsidRPr="00AC0C75" w:rsidRDefault="000D2DA9" w:rsidP="000D2DA9">
            <w:pPr>
              <w:jc w:val="both"/>
              <w:rPr>
                <w:rFonts w:ascii="Arial" w:hAnsi="Arial" w:cs="Arial"/>
                <w:color w:val="000000" w:themeColor="text1"/>
                <w:sz w:val="20"/>
                <w:szCs w:val="20"/>
              </w:rPr>
            </w:pPr>
          </w:p>
        </w:tc>
        <w:tc>
          <w:tcPr>
            <w:tcW w:w="964" w:type="dxa"/>
            <w:tcBorders>
              <w:top w:val="nil"/>
              <w:left w:val="nil"/>
              <w:bottom w:val="single" w:sz="4" w:space="0" w:color="auto"/>
              <w:right w:val="nil"/>
            </w:tcBorders>
          </w:tcPr>
          <w:p w14:paraId="45D2F81C" w14:textId="77777777" w:rsidR="000D2DA9" w:rsidRPr="00AC0C75" w:rsidRDefault="000D2DA9" w:rsidP="000D2DA9">
            <w:pPr>
              <w:jc w:val="center"/>
              <w:rPr>
                <w:rFonts w:ascii="Arial" w:hAnsi="Arial" w:cs="Arial"/>
                <w:color w:val="000000" w:themeColor="text1"/>
                <w:sz w:val="20"/>
                <w:szCs w:val="20"/>
              </w:rPr>
            </w:pPr>
            <w:commentRangeStart w:id="22"/>
            <w:r w:rsidRPr="007916F6">
              <w:rPr>
                <w:rFonts w:ascii="Arial" w:hAnsi="Arial" w:cs="Arial"/>
                <w:color w:val="000000" w:themeColor="text1"/>
                <w:sz w:val="20"/>
                <w:szCs w:val="20"/>
                <w:highlight w:val="yellow"/>
              </w:rPr>
              <w:t>N</w:t>
            </w:r>
            <w:commentRangeEnd w:id="22"/>
            <w:r w:rsidR="007916F6">
              <w:rPr>
                <w:rStyle w:val="CommentReference"/>
                <w:rFonts w:ascii="Times New Roman" w:eastAsia="Times New Roman" w:hAnsi="Times New Roman"/>
                <w:lang w:val="nb-NO" w:eastAsia="nb-NO"/>
              </w:rPr>
              <w:commentReference w:id="22"/>
            </w:r>
          </w:p>
        </w:tc>
        <w:tc>
          <w:tcPr>
            <w:tcW w:w="1933" w:type="dxa"/>
            <w:tcBorders>
              <w:top w:val="nil"/>
              <w:left w:val="nil"/>
              <w:bottom w:val="single" w:sz="4" w:space="0" w:color="auto"/>
              <w:right w:val="nil"/>
            </w:tcBorders>
          </w:tcPr>
          <w:p w14:paraId="4985262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Neck diameter (mm)</w:t>
            </w:r>
          </w:p>
        </w:tc>
        <w:tc>
          <w:tcPr>
            <w:tcW w:w="2073" w:type="dxa"/>
            <w:tcBorders>
              <w:top w:val="nil"/>
              <w:left w:val="nil"/>
              <w:bottom w:val="single" w:sz="4" w:space="0" w:color="auto"/>
              <w:right w:val="nil"/>
            </w:tcBorders>
          </w:tcPr>
          <w:p w14:paraId="1416B504"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Yield (kg. ha</w:t>
            </w:r>
            <w:r w:rsidRPr="00AC0C75">
              <w:rPr>
                <w:rFonts w:ascii="Arial" w:hAnsi="Arial" w:cs="Arial"/>
                <w:color w:val="000000" w:themeColor="text1"/>
                <w:sz w:val="20"/>
                <w:szCs w:val="20"/>
                <w:vertAlign w:val="superscript"/>
              </w:rPr>
              <w:t>-1</w:t>
            </w:r>
            <w:r w:rsidRPr="00AC0C75">
              <w:rPr>
                <w:rFonts w:ascii="Arial" w:hAnsi="Arial" w:cs="Arial"/>
                <w:color w:val="000000" w:themeColor="text1"/>
                <w:sz w:val="20"/>
                <w:szCs w:val="20"/>
              </w:rPr>
              <w:t>)</w:t>
            </w:r>
          </w:p>
        </w:tc>
      </w:tr>
      <w:tr w:rsidR="00AC0C75" w:rsidRPr="00AC0C75" w14:paraId="753FA56B" w14:textId="77777777" w:rsidTr="00F3533D">
        <w:tc>
          <w:tcPr>
            <w:tcW w:w="2543" w:type="dxa"/>
            <w:tcBorders>
              <w:top w:val="single" w:sz="4" w:space="0" w:color="auto"/>
              <w:left w:val="nil"/>
              <w:bottom w:val="nil"/>
              <w:right w:val="nil"/>
            </w:tcBorders>
            <w:vAlign w:val="center"/>
            <w:hideMark/>
          </w:tcPr>
          <w:p w14:paraId="7C075D89" w14:textId="77777777" w:rsidR="000D2DA9" w:rsidRPr="00AC0C75" w:rsidRDefault="000D2DA9" w:rsidP="000D2DA9">
            <w:pPr>
              <w:jc w:val="both"/>
              <w:rPr>
                <w:rFonts w:ascii="Arial" w:hAnsi="Arial" w:cs="Arial"/>
                <w:iCs/>
                <w:color w:val="000000" w:themeColor="text1"/>
                <w:sz w:val="20"/>
                <w:szCs w:val="20"/>
              </w:rPr>
            </w:pPr>
            <w:r w:rsidRPr="00AC0C75">
              <w:rPr>
                <w:rFonts w:ascii="Arial" w:hAnsi="Arial" w:cs="Arial"/>
                <w:iCs/>
                <w:color w:val="000000" w:themeColor="text1"/>
                <w:sz w:val="20"/>
                <w:szCs w:val="20"/>
              </w:rPr>
              <w:t>Control</w:t>
            </w:r>
          </w:p>
        </w:tc>
        <w:tc>
          <w:tcPr>
            <w:tcW w:w="964" w:type="dxa"/>
            <w:tcBorders>
              <w:top w:val="single" w:sz="4" w:space="0" w:color="auto"/>
              <w:left w:val="nil"/>
              <w:bottom w:val="nil"/>
              <w:right w:val="nil"/>
            </w:tcBorders>
            <w:vAlign w:val="bottom"/>
          </w:tcPr>
          <w:p w14:paraId="419C4FD9"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tcBorders>
              <w:top w:val="single" w:sz="4" w:space="0" w:color="auto"/>
              <w:left w:val="nil"/>
              <w:bottom w:val="nil"/>
              <w:right w:val="nil"/>
            </w:tcBorders>
            <w:vAlign w:val="bottom"/>
          </w:tcPr>
          <w:p w14:paraId="24B0141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5.5</w:t>
            </w:r>
            <w:r w:rsidRPr="00AC0C75">
              <w:rPr>
                <w:rFonts w:ascii="Arial" w:hAnsi="Arial" w:cs="Arial"/>
                <w:color w:val="000000" w:themeColor="text1"/>
                <w:sz w:val="20"/>
                <w:szCs w:val="20"/>
                <w:vertAlign w:val="superscript"/>
              </w:rPr>
              <w:t xml:space="preserve">bc </w:t>
            </w:r>
            <w:r w:rsidRPr="00AC0C75">
              <w:rPr>
                <w:rFonts w:ascii="Arial" w:hAnsi="Arial" w:cs="Arial"/>
                <w:color w:val="000000" w:themeColor="text1"/>
                <w:sz w:val="20"/>
                <w:szCs w:val="20"/>
              </w:rPr>
              <w:t>±0.4</w:t>
            </w:r>
          </w:p>
        </w:tc>
        <w:tc>
          <w:tcPr>
            <w:tcW w:w="2073" w:type="dxa"/>
            <w:tcBorders>
              <w:top w:val="single" w:sz="4" w:space="0" w:color="auto"/>
              <w:left w:val="nil"/>
              <w:bottom w:val="nil"/>
              <w:right w:val="nil"/>
            </w:tcBorders>
            <w:vAlign w:val="bottom"/>
          </w:tcPr>
          <w:p w14:paraId="11FEC105"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18.93</w:t>
            </w:r>
            <w:r w:rsidRPr="00AC0C75">
              <w:rPr>
                <w:rFonts w:ascii="Arial" w:hAnsi="Arial" w:cs="Arial"/>
                <w:color w:val="000000" w:themeColor="text1"/>
                <w:sz w:val="20"/>
                <w:szCs w:val="20"/>
                <w:vertAlign w:val="superscript"/>
              </w:rPr>
              <w:t>d</w:t>
            </w:r>
            <w:r w:rsidRPr="00AC0C75">
              <w:rPr>
                <w:rFonts w:ascii="Arial" w:hAnsi="Arial" w:cs="Arial"/>
                <w:color w:val="000000" w:themeColor="text1"/>
                <w:sz w:val="20"/>
                <w:szCs w:val="20"/>
              </w:rPr>
              <w:t>±4.34</w:t>
            </w:r>
          </w:p>
        </w:tc>
      </w:tr>
      <w:tr w:rsidR="00AC0C75" w:rsidRPr="00AC0C75" w14:paraId="75D111CB" w14:textId="77777777" w:rsidTr="00F3533D">
        <w:tc>
          <w:tcPr>
            <w:tcW w:w="2543" w:type="dxa"/>
            <w:hideMark/>
          </w:tcPr>
          <w:p w14:paraId="25B9FA73"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Compost</w:t>
            </w:r>
          </w:p>
        </w:tc>
        <w:tc>
          <w:tcPr>
            <w:tcW w:w="964" w:type="dxa"/>
            <w:vAlign w:val="bottom"/>
          </w:tcPr>
          <w:p w14:paraId="6AC9DBED"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5D06FE3E"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6.51</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7054872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33.13</w:t>
            </w:r>
            <w:r w:rsidRPr="00AC0C75">
              <w:rPr>
                <w:rFonts w:ascii="Arial" w:hAnsi="Arial" w:cs="Arial"/>
                <w:color w:val="000000" w:themeColor="text1"/>
                <w:sz w:val="20"/>
                <w:szCs w:val="20"/>
                <w:vertAlign w:val="superscript"/>
              </w:rPr>
              <w:t>bcd</w:t>
            </w:r>
            <w:r w:rsidRPr="00AC0C75">
              <w:rPr>
                <w:rFonts w:ascii="Arial" w:hAnsi="Arial" w:cs="Arial"/>
                <w:color w:val="000000" w:themeColor="text1"/>
                <w:sz w:val="20"/>
                <w:szCs w:val="20"/>
              </w:rPr>
              <w:t>±6.13</w:t>
            </w:r>
          </w:p>
        </w:tc>
      </w:tr>
      <w:tr w:rsidR="00AC0C75" w:rsidRPr="00AC0C75" w14:paraId="36C57F58" w14:textId="77777777" w:rsidTr="00F3533D">
        <w:tc>
          <w:tcPr>
            <w:tcW w:w="2543" w:type="dxa"/>
            <w:hideMark/>
          </w:tcPr>
          <w:p w14:paraId="70A48F0E"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NPK</w:t>
            </w:r>
          </w:p>
        </w:tc>
        <w:tc>
          <w:tcPr>
            <w:tcW w:w="964" w:type="dxa"/>
            <w:vAlign w:val="bottom"/>
          </w:tcPr>
          <w:p w14:paraId="74110518"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4BFD510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7.39</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501AFF6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25.80</w:t>
            </w:r>
            <w:r w:rsidRPr="00AC0C75">
              <w:rPr>
                <w:rFonts w:ascii="Arial" w:hAnsi="Arial" w:cs="Arial"/>
                <w:color w:val="000000" w:themeColor="text1"/>
                <w:sz w:val="20"/>
                <w:szCs w:val="20"/>
                <w:vertAlign w:val="superscript"/>
              </w:rPr>
              <w:t>cd</w:t>
            </w:r>
            <w:r w:rsidRPr="00AC0C75">
              <w:rPr>
                <w:rFonts w:ascii="Arial" w:hAnsi="Arial" w:cs="Arial"/>
                <w:color w:val="000000" w:themeColor="text1"/>
                <w:sz w:val="20"/>
                <w:szCs w:val="20"/>
              </w:rPr>
              <w:t>±6.13</w:t>
            </w:r>
          </w:p>
        </w:tc>
      </w:tr>
      <w:tr w:rsidR="00AC0C75" w:rsidRPr="00AC0C75" w14:paraId="2E2A2F73" w14:textId="77777777" w:rsidTr="00F3533D">
        <w:tc>
          <w:tcPr>
            <w:tcW w:w="2543" w:type="dxa"/>
            <w:hideMark/>
          </w:tcPr>
          <w:p w14:paraId="51B313C8" w14:textId="77777777" w:rsidR="000D2DA9" w:rsidRPr="00AC0C75" w:rsidRDefault="000D2DA9" w:rsidP="000D2DA9">
            <w:pPr>
              <w:jc w:val="both"/>
              <w:rPr>
                <w:rFonts w:ascii="Arial" w:hAnsi="Arial" w:cs="Arial"/>
                <w:color w:val="000000" w:themeColor="text1"/>
                <w:sz w:val="20"/>
                <w:szCs w:val="20"/>
              </w:rPr>
            </w:pPr>
            <w:r w:rsidRPr="00AC0C75">
              <w:rPr>
                <w:rFonts w:ascii="Arial" w:hAnsi="Arial" w:cs="Arial"/>
                <w:color w:val="000000" w:themeColor="text1"/>
                <w:sz w:val="20"/>
                <w:szCs w:val="20"/>
              </w:rPr>
              <w:t>Inoculum</w:t>
            </w:r>
          </w:p>
        </w:tc>
        <w:tc>
          <w:tcPr>
            <w:tcW w:w="964" w:type="dxa"/>
            <w:vAlign w:val="bottom"/>
          </w:tcPr>
          <w:p w14:paraId="5E0ABE10"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5D2A66E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5.27</w:t>
            </w:r>
            <w:r w:rsidRPr="00AC0C75">
              <w:rPr>
                <w:rFonts w:ascii="Arial" w:hAnsi="Arial" w:cs="Arial"/>
                <w:color w:val="000000" w:themeColor="text1"/>
                <w:sz w:val="20"/>
                <w:szCs w:val="20"/>
                <w:vertAlign w:val="superscript"/>
              </w:rPr>
              <w:t>c</w:t>
            </w:r>
            <w:r w:rsidRPr="00AC0C75">
              <w:rPr>
                <w:rFonts w:ascii="Arial" w:hAnsi="Arial" w:cs="Arial"/>
                <w:color w:val="000000" w:themeColor="text1"/>
                <w:sz w:val="20"/>
                <w:szCs w:val="20"/>
              </w:rPr>
              <w:t>±0.57</w:t>
            </w:r>
          </w:p>
        </w:tc>
        <w:tc>
          <w:tcPr>
            <w:tcW w:w="2073" w:type="dxa"/>
            <w:vAlign w:val="bottom"/>
          </w:tcPr>
          <w:p w14:paraId="3EBB2FE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20.20</w:t>
            </w:r>
            <w:r w:rsidRPr="00AC0C75">
              <w:rPr>
                <w:rFonts w:ascii="Arial" w:hAnsi="Arial" w:cs="Arial"/>
                <w:color w:val="000000" w:themeColor="text1"/>
                <w:sz w:val="20"/>
                <w:szCs w:val="20"/>
                <w:vertAlign w:val="superscript"/>
              </w:rPr>
              <w:t>d</w:t>
            </w:r>
            <w:r w:rsidRPr="00AC0C75">
              <w:rPr>
                <w:rFonts w:ascii="Arial" w:hAnsi="Arial" w:cs="Arial"/>
                <w:color w:val="000000" w:themeColor="text1"/>
                <w:sz w:val="20"/>
                <w:szCs w:val="20"/>
              </w:rPr>
              <w:t>±6.13</w:t>
            </w:r>
          </w:p>
        </w:tc>
      </w:tr>
      <w:tr w:rsidR="00AC0C75" w:rsidRPr="00AC0C75" w14:paraId="4B96570A" w14:textId="77777777" w:rsidTr="00F3533D">
        <w:tc>
          <w:tcPr>
            <w:tcW w:w="2543" w:type="dxa"/>
            <w:hideMark/>
          </w:tcPr>
          <w:p w14:paraId="236B29E4"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Compost+NPK</w:t>
            </w:r>
            <w:proofErr w:type="spellEnd"/>
          </w:p>
        </w:tc>
        <w:tc>
          <w:tcPr>
            <w:tcW w:w="964" w:type="dxa"/>
            <w:vAlign w:val="bottom"/>
          </w:tcPr>
          <w:p w14:paraId="6132E4D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78831F11"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8.45</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±0.57</w:t>
            </w:r>
          </w:p>
        </w:tc>
        <w:tc>
          <w:tcPr>
            <w:tcW w:w="2073" w:type="dxa"/>
            <w:vAlign w:val="bottom"/>
          </w:tcPr>
          <w:p w14:paraId="594BCA2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41.73</w:t>
            </w:r>
            <w:r w:rsidRPr="00AC0C75">
              <w:rPr>
                <w:rFonts w:ascii="Arial" w:hAnsi="Arial" w:cs="Arial"/>
                <w:color w:val="000000" w:themeColor="text1"/>
                <w:sz w:val="20"/>
                <w:szCs w:val="20"/>
                <w:vertAlign w:val="superscript"/>
              </w:rPr>
              <w:t>bcd</w:t>
            </w:r>
            <w:r w:rsidRPr="00AC0C75">
              <w:rPr>
                <w:rFonts w:ascii="Arial" w:hAnsi="Arial" w:cs="Arial"/>
                <w:color w:val="000000" w:themeColor="text1"/>
                <w:sz w:val="20"/>
                <w:szCs w:val="20"/>
              </w:rPr>
              <w:t>±6.13</w:t>
            </w:r>
          </w:p>
        </w:tc>
      </w:tr>
      <w:tr w:rsidR="00AC0C75" w:rsidRPr="00AC0C75" w14:paraId="26D7D0E4" w14:textId="77777777" w:rsidTr="00F3533D">
        <w:tc>
          <w:tcPr>
            <w:tcW w:w="2543" w:type="dxa"/>
            <w:hideMark/>
          </w:tcPr>
          <w:p w14:paraId="6195E88E"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Inoculum+NPK</w:t>
            </w:r>
            <w:proofErr w:type="spellEnd"/>
          </w:p>
        </w:tc>
        <w:tc>
          <w:tcPr>
            <w:tcW w:w="964" w:type="dxa"/>
            <w:vAlign w:val="bottom"/>
          </w:tcPr>
          <w:p w14:paraId="4F078C31"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6F9A1042"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7.15</w:t>
            </w:r>
            <w:r w:rsidRPr="00AC0C75">
              <w:rPr>
                <w:rFonts w:ascii="Arial" w:hAnsi="Arial" w:cs="Arial"/>
                <w:color w:val="000000" w:themeColor="text1"/>
                <w:sz w:val="20"/>
                <w:szCs w:val="20"/>
                <w:vertAlign w:val="superscript"/>
              </w:rPr>
              <w:t>abc</w:t>
            </w:r>
            <w:r w:rsidRPr="00AC0C75">
              <w:rPr>
                <w:rFonts w:ascii="Arial" w:hAnsi="Arial" w:cs="Arial"/>
                <w:color w:val="000000" w:themeColor="text1"/>
                <w:sz w:val="20"/>
                <w:szCs w:val="20"/>
              </w:rPr>
              <w:t>±0.57</w:t>
            </w:r>
          </w:p>
        </w:tc>
        <w:tc>
          <w:tcPr>
            <w:tcW w:w="2073" w:type="dxa"/>
            <w:vAlign w:val="bottom"/>
          </w:tcPr>
          <w:p w14:paraId="046EB9BA"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53.93</w:t>
            </w:r>
            <w:r w:rsidRPr="00AC0C75">
              <w:rPr>
                <w:rFonts w:ascii="Arial" w:hAnsi="Arial" w:cs="Arial"/>
                <w:color w:val="000000" w:themeColor="text1"/>
                <w:sz w:val="20"/>
                <w:szCs w:val="20"/>
                <w:vertAlign w:val="superscript"/>
              </w:rPr>
              <w:t>ab</w:t>
            </w:r>
            <w:r w:rsidRPr="00AC0C75">
              <w:rPr>
                <w:rFonts w:ascii="Arial" w:hAnsi="Arial" w:cs="Arial"/>
                <w:color w:val="000000" w:themeColor="text1"/>
                <w:sz w:val="20"/>
                <w:szCs w:val="20"/>
              </w:rPr>
              <w:t>±6.13</w:t>
            </w:r>
          </w:p>
        </w:tc>
      </w:tr>
      <w:tr w:rsidR="00AC0C75" w:rsidRPr="00AC0C75" w14:paraId="2D598ED1" w14:textId="77777777" w:rsidTr="00F3533D">
        <w:tc>
          <w:tcPr>
            <w:tcW w:w="2543" w:type="dxa"/>
            <w:hideMark/>
          </w:tcPr>
          <w:p w14:paraId="407576C5"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Inoculum+Compost</w:t>
            </w:r>
            <w:proofErr w:type="spellEnd"/>
          </w:p>
        </w:tc>
        <w:tc>
          <w:tcPr>
            <w:tcW w:w="964" w:type="dxa"/>
            <w:vAlign w:val="bottom"/>
          </w:tcPr>
          <w:p w14:paraId="755A4964"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vAlign w:val="bottom"/>
          </w:tcPr>
          <w:p w14:paraId="23BE7BC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7.58</w:t>
            </w:r>
            <w:r w:rsidRPr="00AC0C75">
              <w:rPr>
                <w:rFonts w:ascii="Arial" w:hAnsi="Arial" w:cs="Arial"/>
                <w:color w:val="000000" w:themeColor="text1"/>
                <w:sz w:val="20"/>
                <w:szCs w:val="20"/>
                <w:vertAlign w:val="superscript"/>
              </w:rPr>
              <w:t>ab</w:t>
            </w:r>
            <w:r w:rsidRPr="00AC0C75">
              <w:rPr>
                <w:rFonts w:ascii="Arial" w:hAnsi="Arial" w:cs="Arial"/>
                <w:color w:val="000000" w:themeColor="text1"/>
                <w:sz w:val="20"/>
                <w:szCs w:val="20"/>
              </w:rPr>
              <w:t>±0.57</w:t>
            </w:r>
          </w:p>
        </w:tc>
        <w:tc>
          <w:tcPr>
            <w:tcW w:w="2073" w:type="dxa"/>
            <w:vAlign w:val="bottom"/>
          </w:tcPr>
          <w:p w14:paraId="5D9EBA2F"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48.87</w:t>
            </w:r>
            <w:r w:rsidRPr="00AC0C75">
              <w:rPr>
                <w:rFonts w:ascii="Arial" w:hAnsi="Arial" w:cs="Arial"/>
                <w:color w:val="000000" w:themeColor="text1"/>
                <w:sz w:val="20"/>
                <w:szCs w:val="20"/>
                <w:vertAlign w:val="superscript"/>
              </w:rPr>
              <w:t>bc</w:t>
            </w:r>
            <w:r w:rsidRPr="00AC0C75">
              <w:rPr>
                <w:rFonts w:ascii="Arial" w:hAnsi="Arial" w:cs="Arial"/>
                <w:color w:val="000000" w:themeColor="text1"/>
                <w:sz w:val="20"/>
                <w:szCs w:val="20"/>
              </w:rPr>
              <w:t>±6.13</w:t>
            </w:r>
          </w:p>
        </w:tc>
      </w:tr>
      <w:tr w:rsidR="00AC0C75" w:rsidRPr="00AC0C75" w14:paraId="00FC42CC" w14:textId="77777777" w:rsidTr="00F3533D">
        <w:tc>
          <w:tcPr>
            <w:tcW w:w="2543" w:type="dxa"/>
            <w:tcBorders>
              <w:top w:val="nil"/>
              <w:left w:val="nil"/>
              <w:right w:val="nil"/>
            </w:tcBorders>
            <w:hideMark/>
          </w:tcPr>
          <w:p w14:paraId="5FC8B76C" w14:textId="77777777" w:rsidR="000D2DA9" w:rsidRPr="00AC0C75" w:rsidRDefault="000D2DA9" w:rsidP="000D2DA9">
            <w:pPr>
              <w:jc w:val="both"/>
              <w:rPr>
                <w:rFonts w:ascii="Arial" w:hAnsi="Arial" w:cs="Arial"/>
                <w:color w:val="000000" w:themeColor="text1"/>
                <w:sz w:val="20"/>
                <w:szCs w:val="20"/>
              </w:rPr>
            </w:pPr>
            <w:proofErr w:type="spellStart"/>
            <w:r w:rsidRPr="00AC0C75">
              <w:rPr>
                <w:rFonts w:ascii="Arial" w:hAnsi="Arial" w:cs="Arial"/>
                <w:color w:val="000000" w:themeColor="text1"/>
                <w:sz w:val="20"/>
                <w:szCs w:val="20"/>
              </w:rPr>
              <w:t>Inoculum+Compost+NPK</w:t>
            </w:r>
            <w:proofErr w:type="spellEnd"/>
          </w:p>
        </w:tc>
        <w:tc>
          <w:tcPr>
            <w:tcW w:w="964" w:type="dxa"/>
            <w:tcBorders>
              <w:top w:val="nil"/>
              <w:left w:val="nil"/>
              <w:right w:val="nil"/>
            </w:tcBorders>
            <w:vAlign w:val="bottom"/>
          </w:tcPr>
          <w:p w14:paraId="32319FB9"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15</w:t>
            </w:r>
          </w:p>
        </w:tc>
        <w:tc>
          <w:tcPr>
            <w:tcW w:w="1933" w:type="dxa"/>
            <w:tcBorders>
              <w:top w:val="nil"/>
              <w:left w:val="nil"/>
              <w:right w:val="nil"/>
            </w:tcBorders>
            <w:vAlign w:val="bottom"/>
          </w:tcPr>
          <w:p w14:paraId="34C94EDB"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8.21</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±0.57</w:t>
            </w:r>
          </w:p>
        </w:tc>
        <w:tc>
          <w:tcPr>
            <w:tcW w:w="2073" w:type="dxa"/>
            <w:tcBorders>
              <w:top w:val="nil"/>
              <w:left w:val="nil"/>
              <w:right w:val="nil"/>
            </w:tcBorders>
            <w:vAlign w:val="bottom"/>
          </w:tcPr>
          <w:p w14:paraId="29E2E873" w14:textId="77777777" w:rsidR="000D2DA9" w:rsidRPr="00AC0C75" w:rsidRDefault="000D2DA9" w:rsidP="000D2DA9">
            <w:pPr>
              <w:jc w:val="center"/>
              <w:rPr>
                <w:rFonts w:ascii="Arial" w:hAnsi="Arial" w:cs="Arial"/>
                <w:color w:val="000000" w:themeColor="text1"/>
                <w:sz w:val="20"/>
                <w:szCs w:val="20"/>
              </w:rPr>
            </w:pPr>
            <w:r w:rsidRPr="00AC0C75">
              <w:rPr>
                <w:rFonts w:ascii="Arial" w:hAnsi="Arial" w:cs="Arial"/>
                <w:color w:val="000000" w:themeColor="text1"/>
                <w:sz w:val="20"/>
                <w:szCs w:val="20"/>
              </w:rPr>
              <w:t>69.00</w:t>
            </w:r>
            <w:r w:rsidRPr="00AC0C75">
              <w:rPr>
                <w:rFonts w:ascii="Arial" w:hAnsi="Arial" w:cs="Arial"/>
                <w:color w:val="000000" w:themeColor="text1"/>
                <w:sz w:val="20"/>
                <w:szCs w:val="20"/>
                <w:vertAlign w:val="superscript"/>
              </w:rPr>
              <w:t>a</w:t>
            </w:r>
            <w:r w:rsidRPr="00AC0C75">
              <w:rPr>
                <w:rFonts w:ascii="Arial" w:hAnsi="Arial" w:cs="Arial"/>
                <w:color w:val="000000" w:themeColor="text1"/>
                <w:sz w:val="20"/>
                <w:szCs w:val="20"/>
              </w:rPr>
              <w:t>±6.13</w:t>
            </w:r>
          </w:p>
        </w:tc>
      </w:tr>
      <w:tr w:rsidR="00AC0C75" w:rsidRPr="00AC0C75" w14:paraId="04366133" w14:textId="77777777" w:rsidTr="00F3533D">
        <w:tc>
          <w:tcPr>
            <w:tcW w:w="2543" w:type="dxa"/>
            <w:tcBorders>
              <w:left w:val="nil"/>
              <w:bottom w:val="nil"/>
              <w:right w:val="nil"/>
            </w:tcBorders>
            <w:hideMark/>
          </w:tcPr>
          <w:p w14:paraId="689B365E"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 xml:space="preserve">Overall </w:t>
            </w:r>
          </w:p>
        </w:tc>
        <w:tc>
          <w:tcPr>
            <w:tcW w:w="964" w:type="dxa"/>
            <w:tcBorders>
              <w:left w:val="nil"/>
              <w:bottom w:val="nil"/>
              <w:right w:val="nil"/>
            </w:tcBorders>
          </w:tcPr>
          <w:p w14:paraId="25819F13" w14:textId="77777777" w:rsidR="000D2DA9" w:rsidRPr="00AC0C75" w:rsidRDefault="000D2DA9" w:rsidP="000D2DA9">
            <w:pPr>
              <w:rPr>
                <w:rFonts w:ascii="Arial" w:hAnsi="Arial" w:cs="Arial"/>
                <w:bCs/>
                <w:color w:val="000000" w:themeColor="text1"/>
                <w:sz w:val="20"/>
                <w:szCs w:val="20"/>
              </w:rPr>
            </w:pPr>
          </w:p>
        </w:tc>
        <w:tc>
          <w:tcPr>
            <w:tcW w:w="1933" w:type="dxa"/>
            <w:tcBorders>
              <w:left w:val="nil"/>
              <w:bottom w:val="nil"/>
              <w:right w:val="nil"/>
            </w:tcBorders>
            <w:vAlign w:val="bottom"/>
          </w:tcPr>
          <w:p w14:paraId="78C0628E"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6.939</w:t>
            </w:r>
          </w:p>
        </w:tc>
        <w:tc>
          <w:tcPr>
            <w:tcW w:w="2073" w:type="dxa"/>
            <w:tcBorders>
              <w:left w:val="nil"/>
              <w:bottom w:val="nil"/>
              <w:right w:val="nil"/>
            </w:tcBorders>
            <w:vAlign w:val="bottom"/>
          </w:tcPr>
          <w:p w14:paraId="0791ECCE"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37.07</w:t>
            </w:r>
          </w:p>
        </w:tc>
      </w:tr>
      <w:tr w:rsidR="00AC0C75" w:rsidRPr="00AC0C75" w14:paraId="742F117D" w14:textId="77777777" w:rsidTr="00F3533D">
        <w:tc>
          <w:tcPr>
            <w:tcW w:w="2543" w:type="dxa"/>
            <w:hideMark/>
          </w:tcPr>
          <w:p w14:paraId="353B8425"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CV</w:t>
            </w:r>
          </w:p>
        </w:tc>
        <w:tc>
          <w:tcPr>
            <w:tcW w:w="964" w:type="dxa"/>
          </w:tcPr>
          <w:p w14:paraId="47495622" w14:textId="77777777" w:rsidR="000D2DA9" w:rsidRPr="00AC0C75" w:rsidRDefault="000D2DA9" w:rsidP="000D2DA9">
            <w:pPr>
              <w:jc w:val="right"/>
              <w:rPr>
                <w:rFonts w:ascii="Arial" w:hAnsi="Arial" w:cs="Arial"/>
                <w:bCs/>
                <w:color w:val="000000" w:themeColor="text1"/>
                <w:sz w:val="20"/>
                <w:szCs w:val="20"/>
              </w:rPr>
            </w:pPr>
          </w:p>
        </w:tc>
        <w:tc>
          <w:tcPr>
            <w:tcW w:w="1933" w:type="dxa"/>
            <w:vAlign w:val="bottom"/>
          </w:tcPr>
          <w:p w14:paraId="637A3642"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31.81</w:t>
            </w:r>
          </w:p>
        </w:tc>
        <w:tc>
          <w:tcPr>
            <w:tcW w:w="2073" w:type="dxa"/>
            <w:vAlign w:val="bottom"/>
          </w:tcPr>
          <w:p w14:paraId="62806EFF"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64.08</w:t>
            </w:r>
          </w:p>
        </w:tc>
      </w:tr>
      <w:tr w:rsidR="00AC0C75" w:rsidRPr="00AC0C75" w14:paraId="6C974766" w14:textId="77777777" w:rsidTr="00F3533D">
        <w:tc>
          <w:tcPr>
            <w:tcW w:w="2543" w:type="dxa"/>
            <w:hideMark/>
          </w:tcPr>
          <w:p w14:paraId="4CBED4FB"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P</w:t>
            </w:r>
          </w:p>
        </w:tc>
        <w:tc>
          <w:tcPr>
            <w:tcW w:w="964" w:type="dxa"/>
          </w:tcPr>
          <w:p w14:paraId="4FFD82AA" w14:textId="77777777" w:rsidR="000D2DA9" w:rsidRPr="00AC0C75" w:rsidRDefault="000D2DA9" w:rsidP="000D2DA9">
            <w:pPr>
              <w:jc w:val="right"/>
              <w:rPr>
                <w:rFonts w:ascii="Arial" w:hAnsi="Arial" w:cs="Arial"/>
                <w:bCs/>
                <w:color w:val="000000" w:themeColor="text1"/>
                <w:sz w:val="20"/>
                <w:szCs w:val="20"/>
              </w:rPr>
            </w:pPr>
          </w:p>
        </w:tc>
        <w:tc>
          <w:tcPr>
            <w:tcW w:w="1933" w:type="dxa"/>
            <w:vAlign w:val="bottom"/>
          </w:tcPr>
          <w:p w14:paraId="4B8A99A9" w14:textId="77777777" w:rsidR="000D2DA9" w:rsidRPr="00AC0C75" w:rsidRDefault="000D2DA9" w:rsidP="000D2DA9">
            <w:pPr>
              <w:jc w:val="center"/>
              <w:rPr>
                <w:rFonts w:ascii="Arial" w:hAnsi="Arial" w:cs="Arial"/>
                <w:bCs/>
                <w:color w:val="000000" w:themeColor="text1"/>
                <w:sz w:val="20"/>
                <w:szCs w:val="20"/>
              </w:rPr>
            </w:pPr>
            <w:r w:rsidRPr="00AC0C75">
              <w:rPr>
                <w:rStyle w:val="Strong"/>
                <w:rFonts w:ascii="Arial" w:hAnsi="Arial" w:cs="Arial"/>
                <w:color w:val="000000" w:themeColor="text1"/>
                <w:sz w:val="20"/>
                <w:szCs w:val="20"/>
              </w:rPr>
              <w:t xml:space="preserve">&lt; </w:t>
            </w:r>
            <w:r w:rsidRPr="00AC0C75">
              <w:rPr>
                <w:rFonts w:ascii="Arial" w:hAnsi="Arial" w:cs="Arial"/>
                <w:bCs/>
                <w:color w:val="000000" w:themeColor="text1"/>
                <w:sz w:val="20"/>
                <w:szCs w:val="20"/>
              </w:rPr>
              <w:t>0.001***</w:t>
            </w:r>
          </w:p>
        </w:tc>
        <w:tc>
          <w:tcPr>
            <w:tcW w:w="2073" w:type="dxa"/>
            <w:vAlign w:val="bottom"/>
          </w:tcPr>
          <w:p w14:paraId="1F35C36F" w14:textId="77777777" w:rsidR="000D2DA9" w:rsidRPr="00AC0C75" w:rsidRDefault="000D2DA9" w:rsidP="000D2DA9">
            <w:pPr>
              <w:jc w:val="center"/>
              <w:rPr>
                <w:rFonts w:ascii="Arial" w:hAnsi="Arial" w:cs="Arial"/>
                <w:bCs/>
                <w:color w:val="000000" w:themeColor="text1"/>
                <w:sz w:val="20"/>
                <w:szCs w:val="20"/>
              </w:rPr>
            </w:pPr>
            <w:r w:rsidRPr="00AC0C75">
              <w:rPr>
                <w:rStyle w:val="Strong"/>
                <w:rFonts w:ascii="Arial" w:hAnsi="Arial" w:cs="Arial"/>
                <w:color w:val="000000" w:themeColor="text1"/>
                <w:sz w:val="20"/>
                <w:szCs w:val="20"/>
              </w:rPr>
              <w:t xml:space="preserve">&lt; </w:t>
            </w:r>
            <w:r w:rsidRPr="00AC0C75">
              <w:rPr>
                <w:rFonts w:ascii="Arial" w:hAnsi="Arial" w:cs="Arial"/>
                <w:bCs/>
                <w:color w:val="000000" w:themeColor="text1"/>
                <w:sz w:val="20"/>
                <w:szCs w:val="20"/>
              </w:rPr>
              <w:t>0.001***</w:t>
            </w:r>
          </w:p>
        </w:tc>
      </w:tr>
      <w:tr w:rsidR="00AC0C75" w:rsidRPr="00AC0C75" w14:paraId="571A8B13" w14:textId="77777777" w:rsidTr="00F3533D">
        <w:tc>
          <w:tcPr>
            <w:tcW w:w="2543" w:type="dxa"/>
            <w:tcBorders>
              <w:top w:val="nil"/>
              <w:left w:val="nil"/>
              <w:bottom w:val="single" w:sz="4" w:space="0" w:color="auto"/>
              <w:right w:val="nil"/>
            </w:tcBorders>
            <w:hideMark/>
          </w:tcPr>
          <w:p w14:paraId="029AF83D" w14:textId="77777777" w:rsidR="000D2DA9" w:rsidRPr="00AC0C75" w:rsidRDefault="000D2DA9" w:rsidP="000D2DA9">
            <w:pPr>
              <w:jc w:val="both"/>
              <w:rPr>
                <w:rFonts w:ascii="Arial" w:hAnsi="Arial" w:cs="Arial"/>
                <w:bCs/>
                <w:color w:val="000000" w:themeColor="text1"/>
                <w:sz w:val="20"/>
                <w:szCs w:val="20"/>
              </w:rPr>
            </w:pPr>
            <w:r w:rsidRPr="00AC0C75">
              <w:rPr>
                <w:rFonts w:ascii="Arial" w:hAnsi="Arial" w:cs="Arial"/>
                <w:bCs/>
                <w:color w:val="000000" w:themeColor="text1"/>
                <w:sz w:val="20"/>
                <w:szCs w:val="20"/>
              </w:rPr>
              <w:t>RSE</w:t>
            </w:r>
          </w:p>
        </w:tc>
        <w:tc>
          <w:tcPr>
            <w:tcW w:w="964" w:type="dxa"/>
            <w:tcBorders>
              <w:top w:val="nil"/>
              <w:left w:val="nil"/>
              <w:bottom w:val="single" w:sz="4" w:space="0" w:color="auto"/>
              <w:right w:val="nil"/>
            </w:tcBorders>
          </w:tcPr>
          <w:p w14:paraId="0E31EA18" w14:textId="77777777" w:rsidR="000D2DA9" w:rsidRPr="00AC0C75" w:rsidRDefault="000D2DA9" w:rsidP="000D2DA9">
            <w:pPr>
              <w:jc w:val="right"/>
              <w:rPr>
                <w:rFonts w:ascii="Arial" w:hAnsi="Arial" w:cs="Arial"/>
                <w:bCs/>
                <w:color w:val="000000" w:themeColor="text1"/>
                <w:sz w:val="20"/>
                <w:szCs w:val="20"/>
              </w:rPr>
            </w:pPr>
          </w:p>
        </w:tc>
        <w:tc>
          <w:tcPr>
            <w:tcW w:w="1933" w:type="dxa"/>
            <w:tcBorders>
              <w:top w:val="nil"/>
              <w:left w:val="nil"/>
              <w:bottom w:val="single" w:sz="4" w:space="0" w:color="auto"/>
              <w:right w:val="nil"/>
            </w:tcBorders>
            <w:vAlign w:val="bottom"/>
          </w:tcPr>
          <w:p w14:paraId="2BEE5B76"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2.207</w:t>
            </w:r>
          </w:p>
        </w:tc>
        <w:tc>
          <w:tcPr>
            <w:tcW w:w="2073" w:type="dxa"/>
            <w:tcBorders>
              <w:top w:val="nil"/>
              <w:left w:val="nil"/>
              <w:bottom w:val="single" w:sz="4" w:space="0" w:color="auto"/>
              <w:right w:val="nil"/>
            </w:tcBorders>
            <w:vAlign w:val="bottom"/>
          </w:tcPr>
          <w:p w14:paraId="723785F2" w14:textId="77777777" w:rsidR="000D2DA9" w:rsidRPr="00AC0C75" w:rsidRDefault="000D2DA9" w:rsidP="000D2DA9">
            <w:pPr>
              <w:jc w:val="center"/>
              <w:rPr>
                <w:rFonts w:ascii="Arial" w:hAnsi="Arial" w:cs="Arial"/>
                <w:bCs/>
                <w:color w:val="000000" w:themeColor="text1"/>
                <w:sz w:val="20"/>
                <w:szCs w:val="20"/>
              </w:rPr>
            </w:pPr>
            <w:r w:rsidRPr="00AC0C75">
              <w:rPr>
                <w:rFonts w:ascii="Arial" w:hAnsi="Arial" w:cs="Arial"/>
                <w:bCs/>
                <w:color w:val="000000" w:themeColor="text1"/>
                <w:sz w:val="20"/>
                <w:szCs w:val="20"/>
              </w:rPr>
              <w:t>2.207</w:t>
            </w:r>
          </w:p>
        </w:tc>
      </w:tr>
    </w:tbl>
    <w:p w14:paraId="305642FA" w14:textId="77777777" w:rsidR="000D2DA9" w:rsidRPr="00AC0C75" w:rsidRDefault="000D2DA9" w:rsidP="000D2DA9">
      <w:pPr>
        <w:jc w:val="both"/>
        <w:rPr>
          <w:rFonts w:ascii="Arial" w:hAnsi="Arial" w:cs="Arial"/>
          <w:i/>
          <w:iCs/>
          <w:color w:val="000000" w:themeColor="text1"/>
          <w:sz w:val="18"/>
          <w:szCs w:val="18"/>
        </w:rPr>
      </w:pPr>
      <w:r w:rsidRPr="00AC0C75">
        <w:rPr>
          <w:rFonts w:ascii="Arial" w:hAnsi="Arial" w:cs="Arial"/>
          <w:i/>
          <w:iCs/>
          <w:color w:val="000000" w:themeColor="text1"/>
          <w:sz w:val="18"/>
          <w:szCs w:val="18"/>
        </w:rPr>
        <w:t>df = degree of freedom; ***significant P &lt; 0.001. The values sharing the same letter are not significantly different according to Tukey’s HSD test, P &lt; 0.05.</w:t>
      </w:r>
    </w:p>
    <w:p w14:paraId="6B43EF33" w14:textId="77777777" w:rsidR="00790ADA" w:rsidRPr="00AC0C75" w:rsidRDefault="00790ADA" w:rsidP="00441B6F">
      <w:pPr>
        <w:pStyle w:val="Body"/>
        <w:spacing w:after="0"/>
        <w:rPr>
          <w:rFonts w:ascii="Arial" w:hAnsi="Arial" w:cs="Arial"/>
          <w:color w:val="000000" w:themeColor="text1"/>
        </w:rPr>
      </w:pPr>
    </w:p>
    <w:p w14:paraId="5A870725" w14:textId="77777777" w:rsidR="00863BD3" w:rsidRPr="00AC0C75" w:rsidRDefault="00863BD3" w:rsidP="00441B6F">
      <w:pPr>
        <w:pStyle w:val="BodyText3"/>
        <w:tabs>
          <w:tab w:val="left" w:pos="1080"/>
        </w:tabs>
        <w:spacing w:after="0"/>
        <w:ind w:left="1080" w:hanging="1080"/>
        <w:jc w:val="both"/>
        <w:rPr>
          <w:rFonts w:ascii="Arial" w:hAnsi="Arial"/>
          <w:b/>
          <w:color w:val="000000" w:themeColor="text1"/>
          <w:sz w:val="20"/>
          <w:szCs w:val="20"/>
        </w:rPr>
      </w:pPr>
    </w:p>
    <w:p w14:paraId="285125CA" w14:textId="121C3DA0" w:rsidR="00531E2C" w:rsidRPr="00AC0C75" w:rsidRDefault="00531E2C" w:rsidP="009F4600">
      <w:pPr>
        <w:jc w:val="both"/>
        <w:rPr>
          <w:rFonts w:ascii="Arial" w:hAnsi="Arial" w:cs="Arial"/>
          <w:color w:val="000000" w:themeColor="text1"/>
        </w:rPr>
      </w:pPr>
      <w:r w:rsidRPr="00AC0C75">
        <w:rPr>
          <w:rFonts w:ascii="Arial" w:hAnsi="Arial" w:cs="Arial"/>
          <w:color w:val="000000" w:themeColor="text1"/>
        </w:rPr>
        <w:t>Th</w:t>
      </w:r>
      <w:r w:rsidR="00D45105" w:rsidRPr="00AC0C75">
        <w:rPr>
          <w:rFonts w:ascii="Arial" w:hAnsi="Arial" w:cs="Arial"/>
          <w:color w:val="000000" w:themeColor="text1"/>
        </w:rPr>
        <w:t>us, th</w:t>
      </w:r>
      <w:r w:rsidRPr="00AC0C75">
        <w:rPr>
          <w:rFonts w:ascii="Arial" w:hAnsi="Arial" w:cs="Arial"/>
          <w:color w:val="000000" w:themeColor="text1"/>
        </w:rPr>
        <w:t xml:space="preserve">e results showed that the </w:t>
      </w:r>
      <w:proofErr w:type="spellStart"/>
      <w:r w:rsidRPr="00AC0C75">
        <w:rPr>
          <w:rStyle w:val="Strong"/>
          <w:rFonts w:ascii="Arial" w:hAnsi="Arial" w:cs="Arial"/>
          <w:b w:val="0"/>
          <w:bCs w:val="0"/>
          <w:color w:val="000000" w:themeColor="text1"/>
        </w:rPr>
        <w:t>Compost+NPK</w:t>
      </w:r>
      <w:proofErr w:type="spellEnd"/>
      <w:r w:rsidR="009F4600" w:rsidRPr="00AC0C75">
        <w:rPr>
          <w:rFonts w:ascii="Arial" w:hAnsi="Arial" w:cs="Arial"/>
          <w:b/>
          <w:bCs/>
          <w:color w:val="000000" w:themeColor="text1"/>
        </w:rPr>
        <w:t xml:space="preserve"> </w:t>
      </w:r>
      <w:r w:rsidR="009F4600" w:rsidRPr="00AC0C75">
        <w:rPr>
          <w:rFonts w:ascii="Arial" w:hAnsi="Arial" w:cs="Arial"/>
          <w:color w:val="000000" w:themeColor="text1"/>
        </w:rPr>
        <w:t>and</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Inoculum+Compost+NPK</w:t>
      </w:r>
      <w:proofErr w:type="spellEnd"/>
      <w:r w:rsidRPr="00AC0C75">
        <w:rPr>
          <w:rStyle w:val="Strong"/>
          <w:rFonts w:ascii="Arial" w:hAnsi="Arial" w:cs="Arial"/>
          <w:b w:val="0"/>
          <w:bCs w:val="0"/>
          <w:color w:val="000000" w:themeColor="text1"/>
        </w:rPr>
        <w:t>,</w:t>
      </w:r>
      <w:r w:rsidRPr="00AC0C75">
        <w:rPr>
          <w:rFonts w:ascii="Arial" w:hAnsi="Arial" w:cs="Arial"/>
          <w:color w:val="000000" w:themeColor="text1"/>
        </w:rPr>
        <w:t xml:space="preserve"> treatments led respectively to the </w:t>
      </w:r>
      <w:r w:rsidRPr="00AC0C75">
        <w:rPr>
          <w:rStyle w:val="Strong"/>
          <w:rFonts w:ascii="Arial" w:hAnsi="Arial" w:cs="Arial"/>
          <w:b w:val="0"/>
          <w:bCs w:val="0"/>
          <w:color w:val="000000" w:themeColor="text1"/>
        </w:rPr>
        <w:t>significantly highest neck diameter</w:t>
      </w:r>
      <w:r w:rsidRPr="00AC0C75">
        <w:rPr>
          <w:rFonts w:ascii="Arial" w:hAnsi="Arial" w:cs="Arial"/>
          <w:color w:val="000000" w:themeColor="text1"/>
        </w:rPr>
        <w:t xml:space="preserve">, followed respectively by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 (unfertilized)</w:t>
      </w:r>
      <w:r w:rsidRPr="00AC0C75">
        <w:rPr>
          <w:rFonts w:ascii="Arial" w:hAnsi="Arial" w:cs="Arial"/>
          <w:b/>
          <w:bCs/>
          <w:color w:val="000000" w:themeColor="text1"/>
        </w:rPr>
        <w:t>,</w:t>
      </w:r>
      <w:r w:rsidRPr="00AC0C75">
        <w:rPr>
          <w:rFonts w:ascii="Arial" w:hAnsi="Arial" w:cs="Arial"/>
          <w:color w:val="000000" w:themeColor="text1"/>
        </w:rPr>
        <w:t xml:space="preserve"> and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xml:space="preserve">. However, in terms of yield, the </w:t>
      </w:r>
      <w:proofErr w:type="spellStart"/>
      <w:r w:rsidRPr="00AC0C75">
        <w:rPr>
          <w:rStyle w:val="Strong"/>
          <w:rFonts w:ascii="Arial" w:hAnsi="Arial" w:cs="Arial"/>
          <w:b w:val="0"/>
          <w:bCs w:val="0"/>
          <w:color w:val="000000" w:themeColor="text1"/>
        </w:rPr>
        <w:t>Inoculum+Compost+</w:t>
      </w:r>
      <w:proofErr w:type="gramStart"/>
      <w:r w:rsidRPr="00AC0C75">
        <w:rPr>
          <w:rStyle w:val="Strong"/>
          <w:rFonts w:ascii="Arial" w:hAnsi="Arial" w:cs="Arial"/>
          <w:b w:val="0"/>
          <w:bCs w:val="0"/>
          <w:color w:val="000000" w:themeColor="text1"/>
        </w:rPr>
        <w:t>NPK</w:t>
      </w:r>
      <w:proofErr w:type="spellEnd"/>
      <w:r w:rsidRPr="00AC0C75">
        <w:rPr>
          <w:rStyle w:val="Strong"/>
          <w:rFonts w:ascii="Arial" w:hAnsi="Arial" w:cs="Arial"/>
          <w:color w:val="000000" w:themeColor="text1"/>
        </w:rPr>
        <w:t xml:space="preserve"> </w:t>
      </w:r>
      <w:r w:rsidRPr="00AC0C75">
        <w:rPr>
          <w:rFonts w:ascii="Arial" w:hAnsi="Arial" w:cs="Arial"/>
          <w:color w:val="000000" w:themeColor="text1"/>
        </w:rPr>
        <w:t xml:space="preserve"> treatment</w:t>
      </w:r>
      <w:proofErr w:type="gramEnd"/>
      <w:r w:rsidRPr="00AC0C75">
        <w:rPr>
          <w:rFonts w:ascii="Arial" w:hAnsi="Arial" w:cs="Arial"/>
          <w:color w:val="000000" w:themeColor="text1"/>
        </w:rPr>
        <w:t xml:space="preserve"> resulted in the </w:t>
      </w:r>
      <w:r w:rsidRPr="00AC0C75">
        <w:rPr>
          <w:rStyle w:val="Strong"/>
          <w:rFonts w:ascii="Arial" w:hAnsi="Arial" w:cs="Arial"/>
          <w:b w:val="0"/>
          <w:bCs w:val="0"/>
          <w:color w:val="000000" w:themeColor="text1"/>
        </w:rPr>
        <w:t>highest yield</w:t>
      </w:r>
      <w:r w:rsidRPr="00AC0C75">
        <w:rPr>
          <w:rFonts w:ascii="Arial" w:hAnsi="Arial" w:cs="Arial"/>
          <w:b/>
          <w:bCs/>
          <w:color w:val="000000" w:themeColor="text1"/>
        </w:rPr>
        <w:t>,</w:t>
      </w:r>
      <w:r w:rsidRPr="00AC0C75">
        <w:rPr>
          <w:rFonts w:ascii="Arial" w:hAnsi="Arial" w:cs="Arial"/>
          <w:color w:val="000000" w:themeColor="text1"/>
        </w:rPr>
        <w:t xml:space="preserve"> followed in descending order by </w:t>
      </w:r>
      <w:proofErr w:type="spellStart"/>
      <w:r w:rsidRPr="00AC0C75">
        <w:rPr>
          <w:rStyle w:val="Strong"/>
          <w:rFonts w:ascii="Arial" w:hAnsi="Arial" w:cs="Arial"/>
          <w:b w:val="0"/>
          <w:bCs w:val="0"/>
          <w:color w:val="000000" w:themeColor="text1"/>
        </w:rPr>
        <w:t>Inoculum+NPK</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Inoculum+Compost</w:t>
      </w:r>
      <w:proofErr w:type="spellEnd"/>
      <w:r w:rsidRPr="00AC0C75">
        <w:rPr>
          <w:rFonts w:ascii="Arial" w:hAnsi="Arial" w:cs="Arial"/>
          <w:b/>
          <w:bCs/>
          <w:color w:val="000000" w:themeColor="text1"/>
        </w:rPr>
        <w:t xml:space="preserve">, </w:t>
      </w:r>
      <w:proofErr w:type="spellStart"/>
      <w:r w:rsidRPr="00AC0C75">
        <w:rPr>
          <w:rStyle w:val="Strong"/>
          <w:rFonts w:ascii="Arial" w:hAnsi="Arial" w:cs="Arial"/>
          <w:b w:val="0"/>
          <w:bCs w:val="0"/>
          <w:color w:val="000000" w:themeColor="text1"/>
        </w:rPr>
        <w:t>Compost+NPK</w:t>
      </w:r>
      <w:proofErr w:type="spellEnd"/>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Compost</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NPK</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Inoculum alone</w:t>
      </w:r>
      <w:r w:rsidRPr="00AC0C75">
        <w:rPr>
          <w:rFonts w:ascii="Arial" w:hAnsi="Arial" w:cs="Arial"/>
          <w:color w:val="000000" w:themeColor="text1"/>
        </w:rPr>
        <w:t>, and</w:t>
      </w:r>
      <w:r w:rsidRPr="00AC0C75">
        <w:rPr>
          <w:rFonts w:ascii="Arial" w:hAnsi="Arial" w:cs="Arial"/>
          <w:b/>
          <w:bCs/>
          <w:color w:val="000000" w:themeColor="text1"/>
        </w:rPr>
        <w:t xml:space="preserve"> </w:t>
      </w:r>
      <w:r w:rsidRPr="00AC0C75">
        <w:rPr>
          <w:rStyle w:val="Strong"/>
          <w:rFonts w:ascii="Arial" w:hAnsi="Arial" w:cs="Arial"/>
          <w:b w:val="0"/>
          <w:bCs w:val="0"/>
          <w:color w:val="000000" w:themeColor="text1"/>
        </w:rPr>
        <w:t>Control</w:t>
      </w:r>
      <w:r w:rsidRPr="00AC0C75">
        <w:rPr>
          <w:rFonts w:ascii="Arial" w:hAnsi="Arial" w:cs="Arial"/>
          <w:b/>
          <w:bCs/>
          <w:color w:val="000000" w:themeColor="text1"/>
        </w:rPr>
        <w:t>.</w:t>
      </w:r>
    </w:p>
    <w:p w14:paraId="4C23910C" w14:textId="77777777" w:rsidR="00531E2C" w:rsidRPr="00AC0C75" w:rsidRDefault="00531E2C" w:rsidP="009F4600">
      <w:pPr>
        <w:jc w:val="both"/>
        <w:rPr>
          <w:rFonts w:ascii="Arial" w:hAnsi="Arial" w:cs="Arial"/>
          <w:color w:val="000000" w:themeColor="text1"/>
        </w:rPr>
      </w:pPr>
      <w:r w:rsidRPr="00AC0C75">
        <w:rPr>
          <w:rFonts w:ascii="Arial" w:hAnsi="Arial" w:cs="Arial"/>
          <w:color w:val="000000" w:themeColor="text1"/>
        </w:rPr>
        <w:t xml:space="preserve">This result does not align with the findings of Melke and Ravishankar </w:t>
      </w:r>
      <w:bookmarkStart w:id="23" w:name="ZOTERO_BREF_Ez3LXIl68DhU"/>
      <w:r w:rsidRPr="00AC0C75">
        <w:rPr>
          <w:rFonts w:ascii="Arial" w:hAnsi="Arial" w:cs="Arial"/>
          <w:color w:val="000000" w:themeColor="text1"/>
        </w:rPr>
        <w:t>(2006)</w:t>
      </w:r>
      <w:bookmarkEnd w:id="23"/>
      <w:r w:rsidRPr="00AC0C75">
        <w:rPr>
          <w:rFonts w:ascii="Arial" w:hAnsi="Arial" w:cs="Arial"/>
          <w:color w:val="000000" w:themeColor="text1"/>
        </w:rPr>
        <w:t xml:space="preserve"> and Kanton e</w:t>
      </w:r>
      <w:bookmarkStart w:id="24" w:name="ZOTERO_BREF_l9TQNhtCwWkZ"/>
      <w:r w:rsidRPr="00AC0C75">
        <w:rPr>
          <w:rFonts w:ascii="Arial" w:hAnsi="Arial" w:cs="Arial"/>
          <w:color w:val="000000" w:themeColor="text1"/>
        </w:rPr>
        <w:t>t al. (2003)</w:t>
      </w:r>
      <w:bookmarkEnd w:id="24"/>
      <w:r w:rsidRPr="00AC0C75">
        <w:rPr>
          <w:rFonts w:ascii="Arial" w:hAnsi="Arial" w:cs="Arial"/>
          <w:color w:val="000000" w:themeColor="text1"/>
        </w:rPr>
        <w:t>, who reported a positive correlation between neck diameter and onion yield. This discrepancy could be explained by the fact that the application of beneficial bacteria may have preferentially promoted the development of the bulb and the leaf base at the expense of neck enlargement.</w:t>
      </w:r>
    </w:p>
    <w:p w14:paraId="0B804AF6" w14:textId="77777777" w:rsidR="00531E2C" w:rsidRPr="00AC0C75"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In conclusion, the control, bactericidal compost, compost alone, NPK alone, and inoculum alone treatments showed limited effectiveness in enhancing bulb yield and vegetative growth in onion compared with the combined treatments—</w:t>
      </w:r>
      <w:proofErr w:type="spellStart"/>
      <w:r w:rsidRPr="00AC0C75">
        <w:rPr>
          <w:rStyle w:val="Strong"/>
          <w:rFonts w:ascii="Arial" w:hAnsi="Arial" w:cs="Arial"/>
          <w:b w:val="0"/>
          <w:bCs w:val="0"/>
          <w:color w:val="000000" w:themeColor="text1"/>
          <w:sz w:val="20"/>
          <w:szCs w:val="20"/>
          <w:lang w:val="en-US"/>
        </w:rPr>
        <w:t>Inoculum+Compost+NPK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Inoculum+NPK</w:t>
      </w:r>
      <w:proofErr w:type="spellEnd"/>
      <w:r w:rsidRPr="00AC0C75">
        <w:rPr>
          <w:rFonts w:ascii="Arial" w:hAnsi="Arial" w:cs="Arial"/>
          <w:b/>
          <w:bCs/>
          <w:color w:val="000000" w:themeColor="text1"/>
          <w:sz w:val="20"/>
          <w:szCs w:val="20"/>
          <w:lang w:val="en-US"/>
        </w:rPr>
        <w:t xml:space="preserve">, </w:t>
      </w:r>
      <w:proofErr w:type="spellStart"/>
      <w:r w:rsidRPr="00AC0C75">
        <w:rPr>
          <w:rStyle w:val="Strong"/>
          <w:rFonts w:ascii="Arial" w:hAnsi="Arial" w:cs="Arial"/>
          <w:b w:val="0"/>
          <w:bCs w:val="0"/>
          <w:color w:val="000000" w:themeColor="text1"/>
          <w:sz w:val="20"/>
          <w:szCs w:val="20"/>
          <w:lang w:val="en-US"/>
        </w:rPr>
        <w:t>Inoculum+Compost</w:t>
      </w:r>
      <w:proofErr w:type="spellEnd"/>
      <w:r w:rsidRPr="00AC0C75">
        <w:rPr>
          <w:rFonts w:ascii="Arial" w:hAnsi="Arial" w:cs="Arial"/>
          <w:b/>
          <w:bCs/>
          <w:color w:val="000000" w:themeColor="text1"/>
          <w:sz w:val="20"/>
          <w:szCs w:val="20"/>
          <w:lang w:val="en-US"/>
        </w:rPr>
        <w:t>,</w:t>
      </w:r>
      <w:r w:rsidRPr="00AC0C75">
        <w:rPr>
          <w:rFonts w:ascii="Arial" w:hAnsi="Arial" w:cs="Arial"/>
          <w:color w:val="000000" w:themeColor="text1"/>
          <w:sz w:val="20"/>
          <w:szCs w:val="20"/>
          <w:lang w:val="en-US"/>
        </w:rPr>
        <w:t xml:space="preserve"> and </w:t>
      </w:r>
      <w:proofErr w:type="spellStart"/>
      <w:r w:rsidRPr="00AC0C75">
        <w:rPr>
          <w:rStyle w:val="Strong"/>
          <w:rFonts w:ascii="Arial" w:hAnsi="Arial" w:cs="Arial"/>
          <w:b w:val="0"/>
          <w:bCs w:val="0"/>
          <w:color w:val="000000" w:themeColor="text1"/>
          <w:sz w:val="20"/>
          <w:szCs w:val="20"/>
          <w:lang w:val="en-US"/>
        </w:rPr>
        <w:t>Compost+NPK</w:t>
      </w:r>
      <w:proofErr w:type="spellEnd"/>
      <w:r w:rsidRPr="00AC0C75">
        <w:rPr>
          <w:rFonts w:ascii="Arial" w:hAnsi="Arial" w:cs="Arial"/>
          <w:color w:val="000000" w:themeColor="text1"/>
          <w:sz w:val="20"/>
          <w:szCs w:val="20"/>
          <w:lang w:val="en-US"/>
        </w:rPr>
        <w:t>—which significantly improved both plant growth and yield.</w:t>
      </w:r>
    </w:p>
    <w:p w14:paraId="53C86B6D" w14:textId="2A0B5345" w:rsidR="00531E2C" w:rsidRPr="00AC0C75" w:rsidRDefault="00531E2C" w:rsidP="009F4600">
      <w:pPr>
        <w:pStyle w:val="NormalWeb"/>
        <w:spacing w:before="0" w:beforeAutospacing="0" w:after="0" w:afterAutospacing="0"/>
        <w:jc w:val="both"/>
        <w:rPr>
          <w:rFonts w:ascii="Arial" w:hAnsi="Arial" w:cs="Arial"/>
          <w:color w:val="000000" w:themeColor="text1"/>
          <w:sz w:val="20"/>
          <w:szCs w:val="20"/>
          <w:lang w:val="en-US"/>
        </w:rPr>
      </w:pPr>
      <w:r w:rsidRPr="00AC0C75">
        <w:rPr>
          <w:rFonts w:ascii="Arial" w:hAnsi="Arial" w:cs="Arial"/>
          <w:color w:val="000000" w:themeColor="text1"/>
          <w:sz w:val="20"/>
          <w:szCs w:val="20"/>
          <w:lang w:val="en-US"/>
        </w:rPr>
        <w:t xml:space="preserve">However, the application of the inoculum alone as fertilizer can slightly increase the yield of the onion compared with the control alone. These findings highlight the importance of integrating </w:t>
      </w:r>
      <w:proofErr w:type="spellStart"/>
      <w:r w:rsidRPr="00AC0C75">
        <w:rPr>
          <w:rStyle w:val="Strong"/>
          <w:rFonts w:ascii="Arial" w:hAnsi="Arial" w:cs="Arial"/>
          <w:b w:val="0"/>
          <w:bCs w:val="0"/>
          <w:color w:val="000000" w:themeColor="text1"/>
          <w:sz w:val="20"/>
          <w:szCs w:val="20"/>
          <w:lang w:val="en-US"/>
        </w:rPr>
        <w:t>biofertilizing</w:t>
      </w:r>
      <w:proofErr w:type="spellEnd"/>
      <w:r w:rsidRPr="00AC0C75">
        <w:rPr>
          <w:rStyle w:val="Strong"/>
          <w:rFonts w:ascii="Arial" w:hAnsi="Arial" w:cs="Arial"/>
          <w:b w:val="0"/>
          <w:bCs w:val="0"/>
          <w:color w:val="000000" w:themeColor="text1"/>
          <w:sz w:val="20"/>
          <w:szCs w:val="20"/>
          <w:lang w:val="en-US"/>
        </w:rPr>
        <w:t xml:space="preserve"> bacteria</w:t>
      </w:r>
      <w:r w:rsidRPr="00AC0C75">
        <w:rPr>
          <w:rFonts w:ascii="Arial" w:hAnsi="Arial" w:cs="Arial"/>
          <w:color w:val="000000" w:themeColor="text1"/>
          <w:sz w:val="20"/>
          <w:szCs w:val="20"/>
          <w:lang w:val="en-US"/>
        </w:rPr>
        <w:t xml:space="preserve"> with organic and/or mineral fertilizers as suggested by </w:t>
      </w:r>
      <w:r w:rsidRPr="00AC0C75">
        <w:rPr>
          <w:rFonts w:ascii="Arial" w:hAnsi="Arial" w:cs="Arial"/>
          <w:color w:val="000000" w:themeColor="text1"/>
          <w:sz w:val="20"/>
          <w:szCs w:val="20"/>
          <w:lang w:val="en-US"/>
        </w:rPr>
        <w:lastRenderedPageBreak/>
        <w:t xml:space="preserve">previous findings </w:t>
      </w:r>
      <w:r w:rsidRPr="00AC0C75">
        <w:rPr>
          <w:rFonts w:ascii="Arial" w:hAnsi="Arial" w:cs="Arial"/>
          <w:color w:val="000000" w:themeColor="text1"/>
          <w:sz w:val="20"/>
          <w:szCs w:val="20"/>
          <w:lang w:val="en-US"/>
        </w:rPr>
        <w:fldChar w:fldCharType="begin"/>
      </w:r>
      <w:r w:rsidR="00CA3444" w:rsidRPr="00AC0C75">
        <w:rPr>
          <w:rFonts w:ascii="Arial" w:hAnsi="Arial" w:cs="Arial"/>
          <w:color w:val="000000" w:themeColor="text1"/>
          <w:sz w:val="20"/>
          <w:szCs w:val="20"/>
          <w:lang w:val="en-US"/>
        </w:rPr>
        <w:instrText xml:space="preserve"> ADDIN ZOTERO_ITEM CSL_CITATION {"citationID":"2ZHjZXuW","properties":{"formattedCitation":"[30, 31, 31, 38]","plainCitation":"[30, 31, 31, 38]","noteIndex":0},"citationItems":[{"id":2009,"uris":["http://zotero.org/users/local/5Qv12LTS/items/2I4N93KV"],"itemData":{"id":2009,"type":"article-journal","abstract":"One of the major constraints associated with onion (Allium cepa L.) cultivation is improper nutrient management. This necessitates to ascertain an efficient and economical integrated approach with renewable source such as organic manure and biofertilizers. In this context a field experiment was carried out at Acharya N.G.Ranga Agricultural university, Hyderabad, India to study the productivity and soil fertility status as influenced by integrated nutrient management in onion using cv. N-53. The twelve treatments arranged in randomized complete block design which consisted of two kinds of organic manure i.e. farmyard manure (FYM) and vermicompost (VC) alone and in combination with two kinds of bio fertilizers (Azotobacter chroococum and Azospirillum brasilianse ) and chemical fertilizers which were tested in comparison with recommended dose of fertilizers (RDF) as control. The amount of FYM and vermicompost applied was calculated on the basis of their results of chemical analysis for NPK. Roots were dipped into the slurry of biofertilizer (1 kg in 10 liters) for 20 minutes before planting and thirty days after transplanting the soil between the seedling rows was also treated with biofertilizers at the rate of 2 kg per ha. Productivity indicated by yield and harvest index and soil fertility indicated by available NPK in soil after harvest were significantly increased with the application of biofertilizer in combination with 50% N through organic manure (FYM or VC) and rest of 50% N and 100% PK through chemical fertilizer. Those were significantly superior to the application of 50% recommended N through organic manure with 50% N and 100% PK through chemical fertilizer, application of chemical fertilizer (control) alone and application of organic manure alone, respectively. Judicious application of bio fertilizers, organic manure and chemical fertilizer increased 22% more yield over control (RDF) and economic analysis revealed that highest net return and benefit cost ratio obtained when FYM used as an organic source which replaced the 50% of recommended dose of inorganic nitrogen. Bacterial population of Azotobacter and Azospirillum in soil after harvest was markedly increased with integrated use of bio fertilizer, organic manure and chemical fertilizer system and was reduced with the exclusive application of chemical fertilizers. The results indicated that integrated nutrient management with biofertilizer (Azotobacter and Azospirillum) in combination with 50% inorganic N through organic manure (VC or FYM) and rest of the N and PK through chemical fertilizer is considered most useful for obtaining maximum yield with higher fertility status in soil for onion cultivation.","container-title":"Journal of Agricultural Sciences – Sri Lanka","DOI":"10.4038/jas.v2i1.8112","ISSN":"2386-1363, 1391-9318","issue":"1","journalAbbreviation":"J Agric Sciences","language":"en","note":"publisher: Sri Lanka Journals Online (JOL)","page":"46-58","source":"Crossref","title":"Productivity and soil fertility status as influenced by integrated use of n-fixing biofertilizers, organic manures and inorganic fertilizers in onion","volume":"2","author":[{"family":"Jayathilake","given":"P. K. S."},{"family":"Reddy","given":"I. P."},{"family":"Srihari","given":"D."},{"family":"Reddy","given":"K. R."}],"issued":{"date-parts":[["2006",1,1]]}}},{"id":2025,"uris":["http://zotero.org/users/local/5Qv12LTS/items/FHSGSGBM"],"itemData":{"id":2025,"type":"article-journal","abstract":"Horticultural crops cover a major portion of agricultural land which is also one of the principal sources of human food requirement. Nowadays, it is very crucial to provide sufficient quantities of food to find out and to sort out the major problems which are occurring in the population which find so fast without affecting the environment. However, the application of synthetic chemicals in the form of pesticides, fertilizers and post-harvest formulations for higher production of crops, has created a big problem for the soil, water, animals and plants. The organic or bio-based formulations are the basis of sustainable agriculture and can provide safe and quality horticultural produce without compromising soil’s heath. According to recent research, there is a need for worldwide alarm for the safety environment as well as to ensure the health of human beings. Since sustainable farming systems are becoming more prevalent, it is very important to replace chemical (synthetic) fertilizers with an organic formulation during each and every stage (pre-harvest and postharvest) of horticultural crop cultivation. This review provides comprehensive details about organic formulations which are mostly used these days for the better yield and quality of horticultural crops. It also suggests an effective and organic method to deal with the quality of horticultural crops along with the safety of the environment.","container-title":"Discover Agriculture","DOI":"10.1007/s44279-025-00186-8","ISSN":"2731-9598","issue":"1","journalAbbreviation":"Discov Agric","language":"en","page":"34","source":"Springer Link","title":"The effects of different natural formulations on yield and the quality of horticultural crops: a review","title-short":"The effects of different natural formulations on yield and the quality of horticultural crops","volume":"3","author":[{"family":"Kumar","given":"Vinay"},{"family":"Priya","given":"Akanksha"},{"family":"Das","given":"Suddhasuchi"},{"family":"Rahman","given":"Feroze Hasan"}],"issued":{"date-parts":[["2025",3,20]]}}},{"id":1980,"uris":["http://zotero.org/users/local/5Qv12LTS/items/UWEHQHFK"],"itemData":{"id":1980,"type":"article-journal","abstract":"Efficacy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Rehman"}],"issued":{"date-parts":[["2022"]]}}}],"schema":"https://github.com/citation-style-language/schema/raw/master/csl-citation.json"} </w:instrText>
      </w:r>
      <w:r w:rsidRPr="00AC0C75">
        <w:rPr>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[30, 31, 31, 38]</w:t>
      </w:r>
      <w:r w:rsidRPr="00AC0C75">
        <w:rPr>
          <w:rFonts w:ascii="Arial" w:hAnsi="Arial" w:cs="Arial"/>
          <w:color w:val="000000" w:themeColor="text1"/>
          <w:sz w:val="20"/>
          <w:szCs w:val="20"/>
          <w:lang w:val="en-US"/>
        </w:rPr>
        <w:fldChar w:fldCharType="end"/>
      </w:r>
      <w:r w:rsidRPr="00AC0C75">
        <w:rPr>
          <w:rFonts w:ascii="Arial" w:hAnsi="Arial" w:cs="Arial"/>
          <w:color w:val="000000" w:themeColor="text1"/>
          <w:sz w:val="20"/>
          <w:szCs w:val="20"/>
          <w:lang w:val="en-US"/>
        </w:rPr>
        <w:t xml:space="preserve">. Such combined fertilization strategies could </w:t>
      </w:r>
      <w:r w:rsidRPr="00AC0C75">
        <w:rPr>
          <w:rStyle w:val="Strong"/>
          <w:rFonts w:ascii="Arial" w:hAnsi="Arial" w:cs="Arial"/>
          <w:b w:val="0"/>
          <w:bCs w:val="0"/>
          <w:color w:val="000000" w:themeColor="text1"/>
          <w:sz w:val="20"/>
          <w:szCs w:val="20"/>
          <w:lang w:val="en-US"/>
        </w:rPr>
        <w:t>enhance nutrient uptake</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prolong nutrient availability in the soil</w:t>
      </w:r>
      <w:r w:rsidRPr="00AC0C75">
        <w:rPr>
          <w:rFonts w:ascii="Arial" w:hAnsi="Arial" w:cs="Arial"/>
          <w:b/>
          <w:bCs/>
          <w:color w:val="000000" w:themeColor="text1"/>
          <w:sz w:val="20"/>
          <w:szCs w:val="20"/>
          <w:lang w:val="en-US"/>
        </w:rPr>
        <w:t xml:space="preserve">, </w:t>
      </w:r>
      <w:r w:rsidRPr="00AC0C75">
        <w:rPr>
          <w:rFonts w:ascii="Arial" w:hAnsi="Arial" w:cs="Arial"/>
          <w:color w:val="000000" w:themeColor="text1"/>
          <w:sz w:val="20"/>
          <w:szCs w:val="20"/>
          <w:lang w:val="en-US"/>
        </w:rPr>
        <w:t>and</w:t>
      </w:r>
      <w:r w:rsidRPr="00AC0C75">
        <w:rPr>
          <w:rFonts w:ascii="Arial" w:hAnsi="Arial" w:cs="Arial"/>
          <w:b/>
          <w:bCs/>
          <w:color w:val="000000" w:themeColor="text1"/>
          <w:sz w:val="20"/>
          <w:szCs w:val="20"/>
          <w:lang w:val="en-US"/>
        </w:rPr>
        <w:t xml:space="preserve"> </w:t>
      </w:r>
      <w:r w:rsidRPr="00AC0C75">
        <w:rPr>
          <w:rStyle w:val="Strong"/>
          <w:rFonts w:ascii="Arial" w:hAnsi="Arial" w:cs="Arial"/>
          <w:b w:val="0"/>
          <w:bCs w:val="0"/>
          <w:color w:val="000000" w:themeColor="text1"/>
          <w:sz w:val="20"/>
          <w:szCs w:val="20"/>
          <w:lang w:val="en-US"/>
        </w:rPr>
        <w:t>sustainably increase onion productivity</w:t>
      </w:r>
      <w:r w:rsidRPr="00AC0C75">
        <w:rPr>
          <w:rFonts w:ascii="Arial" w:hAnsi="Arial" w:cs="Arial"/>
          <w:color w:val="000000" w:themeColor="text1"/>
          <w:sz w:val="20"/>
          <w:szCs w:val="20"/>
          <w:lang w:val="en-US"/>
        </w:rPr>
        <w:t>.</w:t>
      </w:r>
    </w:p>
    <w:p w14:paraId="71CDBAF2" w14:textId="7B2ED824" w:rsidR="00531E2C" w:rsidRPr="00AC0C75" w:rsidRDefault="00531E2C" w:rsidP="00D45105">
      <w:pPr>
        <w:pStyle w:val="NormalWeb"/>
        <w:spacing w:before="0" w:beforeAutospacing="0" w:after="0" w:afterAutospacing="0"/>
        <w:jc w:val="both"/>
        <w:rPr>
          <w:rFonts w:ascii="Arial" w:hAnsi="Arial" w:cs="Arial"/>
          <w:i/>
          <w:iCs/>
          <w:color w:val="000000" w:themeColor="text1"/>
          <w:sz w:val="20"/>
          <w:szCs w:val="20"/>
          <w:lang w:val="en-US"/>
        </w:rPr>
      </w:pPr>
      <w:r w:rsidRPr="00AC0C75">
        <w:rPr>
          <w:rStyle w:val="Emphasis"/>
          <w:rFonts w:ascii="Arial" w:hAnsi="Arial" w:cs="Arial"/>
          <w:i w:val="0"/>
          <w:iCs w:val="0"/>
          <w:color w:val="000000" w:themeColor="text1"/>
          <w:sz w:val="20"/>
          <w:szCs w:val="20"/>
          <w:lang w:val="en-US"/>
        </w:rPr>
        <w:t>T</w:t>
      </w:r>
      <w:r w:rsidRPr="006C1AF6">
        <w:rPr>
          <w:rStyle w:val="Emphasis"/>
          <w:rFonts w:ascii="Arial" w:hAnsi="Arial" w:cs="Arial"/>
          <w:i w:val="0"/>
          <w:iCs w:val="0"/>
          <w:color w:val="000000" w:themeColor="text1"/>
          <w:sz w:val="20"/>
          <w:szCs w:val="20"/>
          <w:highlight w:val="yellow"/>
          <w:lang w:val="en-US"/>
        </w:rPr>
        <w:t>hus, this study is the first to demonstrate the involvement of</w:t>
      </w:r>
      <w:r w:rsidRPr="006C1AF6">
        <w:rPr>
          <w:rFonts w:ascii="Arial" w:hAnsi="Arial" w:cs="Arial"/>
          <w:i/>
          <w:iCs/>
          <w:color w:val="000000" w:themeColor="text1"/>
          <w:sz w:val="20"/>
          <w:szCs w:val="20"/>
          <w:highlight w:val="yellow"/>
          <w:lang w:val="en-US"/>
        </w:rPr>
        <w:t xml:space="preserve"> </w:t>
      </w:r>
      <w:proofErr w:type="spellStart"/>
      <w:r w:rsidRPr="006C1AF6">
        <w:rPr>
          <w:rFonts w:ascii="Arial" w:hAnsi="Arial" w:cs="Arial"/>
          <w:i/>
          <w:iCs/>
          <w:color w:val="000000" w:themeColor="text1"/>
          <w:sz w:val="20"/>
          <w:szCs w:val="20"/>
          <w:highlight w:val="yellow"/>
          <w:lang w:val="en-US"/>
        </w:rPr>
        <w:t>Lysinibacillus</w:t>
      </w:r>
      <w:proofErr w:type="spellEnd"/>
      <w:r w:rsidRPr="006C1AF6">
        <w:rPr>
          <w:rFonts w:ascii="Arial" w:hAnsi="Arial" w:cs="Arial"/>
          <w:i/>
          <w:iCs/>
          <w:color w:val="000000" w:themeColor="text1"/>
          <w:sz w:val="20"/>
          <w:szCs w:val="20"/>
          <w:highlight w:val="yellow"/>
          <w:lang w:val="en-US"/>
        </w:rPr>
        <w:t xml:space="preserve"> </w:t>
      </w:r>
      <w:proofErr w:type="spellStart"/>
      <w:r w:rsidRPr="006C1AF6">
        <w:rPr>
          <w:rFonts w:ascii="Arial" w:hAnsi="Arial" w:cs="Arial"/>
          <w:i/>
          <w:iCs/>
          <w:color w:val="000000" w:themeColor="text1"/>
          <w:sz w:val="20"/>
          <w:szCs w:val="20"/>
          <w:highlight w:val="yellow"/>
          <w:lang w:val="en-US"/>
        </w:rPr>
        <w:t>sp</w:t>
      </w:r>
      <w:proofErr w:type="spellEnd"/>
      <w:r w:rsidRPr="006C1AF6">
        <w:rPr>
          <w:rFonts w:ascii="Arial" w:hAnsi="Arial" w:cs="Arial"/>
          <w:i/>
          <w:iCs/>
          <w:color w:val="000000" w:themeColor="text1"/>
          <w:sz w:val="20"/>
          <w:szCs w:val="20"/>
          <w:highlight w:val="yellow"/>
          <w:lang w:val="en-US"/>
        </w:rPr>
        <w:t xml:space="preserve"> </w:t>
      </w:r>
      <w:r w:rsidRPr="006C1AF6">
        <w:rPr>
          <w:rStyle w:val="Emphasis"/>
          <w:rFonts w:ascii="Arial" w:hAnsi="Arial" w:cs="Arial"/>
          <w:i w:val="0"/>
          <w:iCs w:val="0"/>
          <w:color w:val="000000" w:themeColor="text1"/>
          <w:sz w:val="20"/>
          <w:szCs w:val="20"/>
          <w:highlight w:val="yellow"/>
          <w:lang w:val="en-US"/>
        </w:rPr>
        <w:t xml:space="preserve">in enhancing onion plant </w:t>
      </w:r>
      <w:commentRangeStart w:id="25"/>
      <w:r w:rsidRPr="006C1AF6">
        <w:rPr>
          <w:rStyle w:val="Emphasis"/>
          <w:rFonts w:ascii="Arial" w:hAnsi="Arial" w:cs="Arial"/>
          <w:i w:val="0"/>
          <w:iCs w:val="0"/>
          <w:color w:val="000000" w:themeColor="text1"/>
          <w:sz w:val="20"/>
          <w:szCs w:val="20"/>
          <w:highlight w:val="yellow"/>
          <w:lang w:val="en-US"/>
        </w:rPr>
        <w:t>growth</w:t>
      </w:r>
      <w:commentRangeEnd w:id="25"/>
      <w:r w:rsidR="006C1AF6">
        <w:rPr>
          <w:rStyle w:val="CommentReference"/>
          <w:lang w:val="nb-NO" w:eastAsia="nb-NO"/>
        </w:rPr>
        <w:commentReference w:id="25"/>
      </w:r>
      <w:r w:rsidRPr="006C1AF6">
        <w:rPr>
          <w:rStyle w:val="Emphasis"/>
          <w:rFonts w:ascii="Arial" w:hAnsi="Arial" w:cs="Arial"/>
          <w:i w:val="0"/>
          <w:iCs w:val="0"/>
          <w:color w:val="000000" w:themeColor="text1"/>
          <w:sz w:val="20"/>
          <w:szCs w:val="20"/>
          <w:highlight w:val="yellow"/>
          <w:lang w:val="en-US"/>
        </w:rPr>
        <w:t>.</w:t>
      </w:r>
      <w:r w:rsidRPr="00AC0C75">
        <w:rPr>
          <w:rStyle w:val="Emphasis"/>
          <w:rFonts w:ascii="Arial" w:hAnsi="Arial" w:cs="Arial"/>
          <w:i w:val="0"/>
          <w:iCs w:val="0"/>
          <w:color w:val="000000" w:themeColor="text1"/>
          <w:sz w:val="20"/>
          <w:szCs w:val="20"/>
          <w:lang w:val="en-US"/>
        </w:rPr>
        <w:t xml:space="preserve"> This finding supports the hypothesis that this bacterium harbors genes related to promoting plant growth </w:t>
      </w:r>
      <w:r w:rsidRPr="00AC0C75">
        <w:rPr>
          <w:rStyle w:val="Emphasis"/>
          <w:rFonts w:ascii="Arial" w:hAnsi="Arial" w:cs="Arial"/>
          <w:color w:val="000000" w:themeColor="text1"/>
          <w:sz w:val="20"/>
          <w:szCs w:val="20"/>
          <w:lang w:val="en-US"/>
        </w:rPr>
        <w:fldChar w:fldCharType="begin"/>
      </w:r>
      <w:r w:rsidRPr="00AC0C75">
        <w:rPr>
          <w:rStyle w:val="Emphasis"/>
          <w:rFonts w:ascii="Arial" w:hAnsi="Arial" w:cs="Arial"/>
          <w:color w:val="000000" w:themeColor="text1"/>
          <w:sz w:val="20"/>
          <w:szCs w:val="20"/>
          <w:lang w:val="en-US"/>
        </w:rPr>
        <w:instrText xml:space="preserve"> ADDIN ZOTERO_ITEM CSL_CITATION {"citationID":"DsK8vmq4","properties":{"formattedCitation":"[19, 20]","plainCitation":"[19, 20]","noteIndex":0},"citationItems":[{"id":1989,"uris":["http://zotero.org/users/local/5Qv12LTS/items/Y5TIIH9R"],"itemData":{"id":1989,"type":"article-journal","abstract":"Soil, rhizosphere, and plant-associated microorganisms can enhance plant growth and health. A genomic analysis of these microbes revealed the key characteristics contributing to their beneficial effects. Following a field survey in Panama, four bacterial isolates with plant growth-promoting traits (PGPT) in rice (Oryza sativa L.) were identified. In this study, we sequenced, assembled, and annotated the genomes of Lysinibacillus fusiformis C6 and 24, and Bacillus cereus D23 and 59. The C6 genome was 4,754,472 bp long with 10 contigs, 37.62% guanine-cytosine (GC) content, and 4657 coding sequences (CDS). The 24 genome was 4,683,219 bp with five contigs, 37.65% GC content, and 4550 CDS. The D23 genome was 6,199,908 bp long with 18 contigs, 34.84% GC content, and 6141 CDS. The 59 genome was 6,194,462 bp with 21 contigs, 34.87% GC content, and 6122 CDS. Digital DNA–DNA hybridization (dDDH) and average nucleotide identity (ANI) confirmed that C6 and 24 belong to Lysinibacillus fusiformis, whereas D23 and 59 belong to the Bacillus cereus species. Further results revealed that these bacteria contained genes characteristic of plant growth-promoting bacteria, such as siderophore, phytohormone auxin (IAA) production, and nitrogen-fixing abilities that promote plant growth. Moreover, the antiSMASH database identified gene clusters involved in secondary metabolite production (biosynthetic gene clusters), such as betalactone, NRPS-like, NRP-siderophore, terpene, and RiPP-like clusters. Moreover, diverse and novel biosynthetic clusters (BCGs) have included non-ribosomal peptides (NRPs), polyketides (PKs), bacteriocins, and ribosomally synthesized and post-transcriptionally modified peptides (RiPPs). This work offers new insights into the genomic basis of the studied strains’ plant growth-promoting capabilities.","container-title":"Microbiology Research","DOI":"10.3390/microbiolres16050095","ISSN":"2036-7481","issue":"5","language":"en","license":"http://creativecommons.org/licenses/by/3.0/","note":"number: 5\npublisher: Multidisciplinary Digital Publishing Institute","page":"95","source":"www.mdpi.com","title":"Genomic Insights into Plant Growth-Promoting Traits of Lysinibacillus fusiformis and Bacillus cereus from Rice Fields in Panama","volume":"16","author":[{"family":"Aguilar","given":"Celestino"},{"family":"Herrera","given":"Rito"},{"family":"Causadías","given":"José L."},{"family":"Bernal","given":"Betzaida"},{"family":"Chavarria","given":"Oris"},{"family":"González","given":"Claudia"},{"family":"Gondola","given":"Jessica"},{"family":"Moreno","given":"Ambar"},{"family":"Martínez","given":"Alexander A."}],"issued":{"date-parts":[["2025",5]]}}},{"id":1985,"uris":["http://zotero.org/users/local/5Qv12LTS/items/GS95EDRU"],"itemData":{"id":1985,"type":"article-journal","abstract":"Members of the genus Lysinibacillus attract attention for their mosquitocidal, bioremediation, and plant growth-promoting abilities. Despite this interest, comprehensive studies focusing on genomic traits governing plant growth and stress resilience in this genus using whole-genome sequencing are still scarce. Therefore, we sequenced and compared the genomes of three endophytic Lysinibacillus irui strains isolated from Canary Island date palms with the ex-type strain IRB4-01. Overall, the genomes of these strains consist of a circular chromosome with an average size of 4.6 Mb and a GC content of 37.2%. Comparative analysis identified conserved gene clusters within the core genome involved in iron acquisition, phosphate solubilization, indole-3-acetic acid biosynthesis, and volatile compounds. In addition, genome analysis revealed the presence of genes encoding carbohydrate-active enzymes, and proteins that confer resistance to oxidative, osmotic, and salinity stresses. Furthermore, pathways of putative novel bacteriocins were identified in all genomes. This illustrates possible common plant growth-promoting traits shared among all strains of L. irui. Our findings highlight a rich repertoire of genes associated with plant lifestyles, suggesting significant potential for developing inoculants to enhance plant growth and resilience. This study is the first to provide insights into the overall genomic signatures and mechanisms of plant growth promotion and biocontrol in the genus Lysinibacillus.","container-title":"Applied Microbiology and Biotechnology","DOI":"10.1007/s00253-024-13210-6","ISSN":"1432-0614","issue":"1","journalAbbreviation":"Appl Microbiol Biotechnol","language":"en","page":"370","source":"Springer Link","title":"Comparative genomics reveals insights into the potential of Lysinibacillus irui as a plant growth promoter","volume":"108","author":[{"family":"Hilário","given":"Sandra"},{"family":"Gonçalves","given":"Micael F. M."},{"family":"Matos","given":"Inês"},{"family":"Rangel","given":"Luis F."},{"family":"Sousa","given":"José A."},{"family":"Santos","given":"Maria J."},{"family":"Ayra-Pardo","given":"Camilo"}],"issued":{"date-parts":[["2024",6,11]]}}}],"schema":"https://github.com/citation-style-language/schema/raw/master/csl-citation.json"} </w:instrText>
      </w:r>
      <w:r w:rsidRPr="00AC0C75">
        <w:rPr>
          <w:rStyle w:val="Emphasis"/>
          <w:rFonts w:ascii="Arial" w:hAnsi="Arial" w:cs="Arial"/>
          <w:color w:val="000000" w:themeColor="text1"/>
          <w:sz w:val="20"/>
          <w:szCs w:val="20"/>
          <w:lang w:val="en-US"/>
        </w:rPr>
        <w:fldChar w:fldCharType="separate"/>
      </w:r>
      <w:r w:rsidRPr="00AC0C75">
        <w:rPr>
          <w:rFonts w:ascii="Arial" w:hAnsi="Arial" w:cs="Arial"/>
          <w:color w:val="000000" w:themeColor="text1"/>
          <w:sz w:val="20"/>
          <w:szCs w:val="20"/>
          <w:lang w:val="en-US"/>
        </w:rPr>
        <w:t>[19, 20]</w:t>
      </w:r>
      <w:r w:rsidRPr="00AC0C75">
        <w:rPr>
          <w:rStyle w:val="Emphasis"/>
          <w:rFonts w:ascii="Arial" w:hAnsi="Arial" w:cs="Arial"/>
          <w:color w:val="000000" w:themeColor="text1"/>
          <w:sz w:val="20"/>
          <w:szCs w:val="20"/>
          <w:lang w:val="en-US"/>
        </w:rPr>
        <w:fldChar w:fldCharType="end"/>
      </w:r>
      <w:r w:rsidRPr="00AC0C75">
        <w:rPr>
          <w:rStyle w:val="Emphasis"/>
          <w:rFonts w:ascii="Arial" w:hAnsi="Arial" w:cs="Arial"/>
          <w:color w:val="000000" w:themeColor="text1"/>
          <w:sz w:val="20"/>
          <w:szCs w:val="20"/>
          <w:lang w:val="en-US"/>
        </w:rPr>
        <w:t>.</w:t>
      </w:r>
    </w:p>
    <w:p w14:paraId="58277B12" w14:textId="77777777" w:rsidR="00790ADA" w:rsidRPr="00AC0C75" w:rsidRDefault="00790ADA" w:rsidP="00441B6F">
      <w:pPr>
        <w:pStyle w:val="Body"/>
        <w:spacing w:after="0"/>
        <w:rPr>
          <w:rFonts w:ascii="Arial" w:hAnsi="Arial" w:cs="Arial"/>
          <w:color w:val="000000" w:themeColor="text1"/>
        </w:rPr>
      </w:pPr>
    </w:p>
    <w:p w14:paraId="7DA94005" w14:textId="77777777" w:rsidR="00B01FCD" w:rsidRPr="00AC0C75" w:rsidRDefault="00000F8F" w:rsidP="00441B6F">
      <w:pPr>
        <w:pStyle w:val="ConcHead"/>
        <w:spacing w:after="0"/>
        <w:jc w:val="both"/>
        <w:rPr>
          <w:rFonts w:ascii="Arial" w:hAnsi="Arial" w:cs="Arial"/>
          <w:color w:val="000000" w:themeColor="text1"/>
        </w:rPr>
      </w:pPr>
      <w:r w:rsidRPr="00AC0C75">
        <w:rPr>
          <w:rFonts w:ascii="Arial" w:hAnsi="Arial" w:cs="Arial"/>
          <w:color w:val="000000" w:themeColor="text1"/>
        </w:rPr>
        <w:t xml:space="preserve">4. </w:t>
      </w:r>
      <w:r w:rsidR="00B01FCD" w:rsidRPr="00AC0C75">
        <w:rPr>
          <w:rFonts w:ascii="Arial" w:hAnsi="Arial" w:cs="Arial"/>
          <w:color w:val="000000" w:themeColor="text1"/>
        </w:rPr>
        <w:t>Conclusion</w:t>
      </w:r>
    </w:p>
    <w:p w14:paraId="610A01E4" w14:textId="77777777" w:rsidR="00790ADA" w:rsidRPr="00AC0C75" w:rsidRDefault="00790ADA" w:rsidP="00441B6F">
      <w:pPr>
        <w:pStyle w:val="ConcHead"/>
        <w:spacing w:after="0"/>
        <w:jc w:val="both"/>
        <w:rPr>
          <w:rFonts w:ascii="Arial" w:hAnsi="Arial" w:cs="Arial"/>
          <w:color w:val="000000" w:themeColor="text1"/>
        </w:rPr>
      </w:pPr>
    </w:p>
    <w:p w14:paraId="718BAD69" w14:textId="77777777" w:rsidR="006A17EA" w:rsidRPr="00AC0C75" w:rsidRDefault="006A17EA" w:rsidP="009F4600">
      <w:pPr>
        <w:jc w:val="both"/>
        <w:rPr>
          <w:rFonts w:ascii="Arial" w:hAnsi="Arial" w:cs="Arial"/>
          <w:color w:val="000000" w:themeColor="text1"/>
          <w:lang w:eastAsia="fr-BE"/>
        </w:rPr>
      </w:pPr>
      <w:r w:rsidRPr="00AC0C75">
        <w:rPr>
          <w:rFonts w:ascii="Arial" w:hAnsi="Arial" w:cs="Arial"/>
          <w:color w:val="000000" w:themeColor="text1"/>
          <w:lang w:eastAsia="fr-BE"/>
        </w:rPr>
        <w:t xml:space="preserve">The experimental findings demonstrate that the tested </w:t>
      </w:r>
      <w:proofErr w:type="spellStart"/>
      <w:r w:rsidRPr="00AC0C75">
        <w:rPr>
          <w:rFonts w:ascii="Arial" w:hAnsi="Arial" w:cs="Arial"/>
          <w:i/>
          <w:iCs/>
          <w:color w:val="000000" w:themeColor="text1"/>
          <w:lang w:eastAsia="fr-BE"/>
        </w:rPr>
        <w:t>Lysinibacillus</w:t>
      </w:r>
      <w:proofErr w:type="spellEnd"/>
      <w:r w:rsidRPr="00AC0C75">
        <w:rPr>
          <w:rFonts w:ascii="Arial" w:hAnsi="Arial" w:cs="Arial"/>
          <w:i/>
          <w:iCs/>
          <w:color w:val="000000" w:themeColor="text1"/>
          <w:lang w:eastAsia="fr-BE"/>
        </w:rPr>
        <w:t xml:space="preserve"> sp.</w:t>
      </w:r>
      <w:r w:rsidRPr="00AC0C75">
        <w:rPr>
          <w:rFonts w:ascii="Arial" w:hAnsi="Arial" w:cs="Arial"/>
          <w:color w:val="000000" w:themeColor="text1"/>
          <w:lang w:eastAsia="fr-BE"/>
        </w:rPr>
        <w:t xml:space="preserve"> strain has several plant growth-promoting (PGP) traits. These traits include the production of indole-3-acetic acid (IAA), hydrogen cyanide (HCN), and ammonia (NH</w:t>
      </w:r>
      <w:r w:rsidRPr="00AC0C75">
        <w:rPr>
          <w:rFonts w:ascii="Cambria Math" w:hAnsi="Cambria Math" w:cs="Cambria Math"/>
          <w:color w:val="000000" w:themeColor="text1"/>
          <w:lang w:eastAsia="fr-BE"/>
        </w:rPr>
        <w:t>₃</w:t>
      </w:r>
      <w:r w:rsidRPr="00AC0C75">
        <w:rPr>
          <w:rFonts w:ascii="Arial" w:hAnsi="Arial" w:cs="Arial"/>
          <w:color w:val="000000" w:themeColor="text1"/>
          <w:lang w:eastAsia="fr-BE"/>
        </w:rPr>
        <w:t>), which contribute to improved onion growth and yield. These properties enhance root development, suppress pathogens, and provide a directly assimilable nitrogen source. At 20 days post-transplant, compost alone supported early growth. However, at 45 and 60 days, the combination of NPK, compost, and bacteria led to the most significant vegetative growth and the highest yield, outperforming other treatments. This synergistic effect is likely due to the gradual nutrient release from compost, enhanced by microbial activity, and sustained availability of nutrients from the mineral fertilizers.</w:t>
      </w:r>
    </w:p>
    <w:p w14:paraId="16888338" w14:textId="77777777" w:rsidR="006A17EA" w:rsidRPr="00AC0C75" w:rsidRDefault="006A17EA" w:rsidP="009F4600">
      <w:pPr>
        <w:jc w:val="both"/>
        <w:rPr>
          <w:rFonts w:ascii="Arial" w:hAnsi="Arial" w:cs="Arial"/>
          <w:color w:val="000000" w:themeColor="text1"/>
          <w:lang w:eastAsia="fr-BE"/>
        </w:rPr>
      </w:pPr>
      <w:r w:rsidRPr="00AC0C75">
        <w:rPr>
          <w:rFonts w:ascii="Arial" w:hAnsi="Arial" w:cs="Arial"/>
          <w:color w:val="000000" w:themeColor="text1"/>
          <w:lang w:eastAsia="fr-BE"/>
        </w:rPr>
        <w:t xml:space="preserve">The observed results align with previous studies showing that integrating biofertilizers with organic and mineral inputs improves both plant development and soil fertility. Notably, treatments combining compost and </w:t>
      </w:r>
      <w:proofErr w:type="spellStart"/>
      <w:r w:rsidRPr="00AC0C75">
        <w:rPr>
          <w:rFonts w:ascii="Arial" w:hAnsi="Arial" w:cs="Arial"/>
          <w:i/>
          <w:iCs/>
          <w:color w:val="000000" w:themeColor="text1"/>
          <w:lang w:eastAsia="fr-BE"/>
        </w:rPr>
        <w:t>Lysinibacillus</w:t>
      </w:r>
      <w:proofErr w:type="spellEnd"/>
      <w:r w:rsidRPr="00AC0C75">
        <w:rPr>
          <w:rFonts w:ascii="Arial" w:hAnsi="Arial" w:cs="Arial"/>
          <w:i/>
          <w:iCs/>
          <w:color w:val="000000" w:themeColor="text1"/>
          <w:lang w:eastAsia="fr-BE"/>
        </w:rPr>
        <w:t xml:space="preserve"> sp.</w:t>
      </w:r>
      <w:r w:rsidRPr="00AC0C75">
        <w:rPr>
          <w:rFonts w:ascii="Arial" w:hAnsi="Arial" w:cs="Arial"/>
          <w:color w:val="000000" w:themeColor="text1"/>
          <w:lang w:eastAsia="fr-BE"/>
        </w:rPr>
        <w:t xml:space="preserve"> (M16), especially with NPK, consistently resulted in superior agronomic performance. Conversely, individual applications of compost, NPK, or Inoculum alone were less effective.</w:t>
      </w:r>
    </w:p>
    <w:p w14:paraId="0E1EA861" w14:textId="77777777" w:rsidR="006A17EA" w:rsidRPr="00AC0C75" w:rsidRDefault="006A17EA" w:rsidP="009F4600">
      <w:pPr>
        <w:jc w:val="both"/>
        <w:rPr>
          <w:rFonts w:ascii="Arial" w:hAnsi="Arial" w:cs="Arial"/>
          <w:color w:val="000000" w:themeColor="text1"/>
          <w:lang w:eastAsia="fr-BE"/>
        </w:rPr>
      </w:pPr>
      <w:r w:rsidRPr="006C1AF6">
        <w:rPr>
          <w:rFonts w:ascii="Arial" w:hAnsi="Arial" w:cs="Arial"/>
          <w:color w:val="000000" w:themeColor="text1"/>
          <w:highlight w:val="yellow"/>
        </w:rPr>
        <w:t xml:space="preserve">This study is the first to </w:t>
      </w:r>
      <w:commentRangeStart w:id="26"/>
      <w:r w:rsidRPr="006C1AF6">
        <w:rPr>
          <w:rFonts w:ascii="Arial" w:hAnsi="Arial" w:cs="Arial"/>
          <w:color w:val="000000" w:themeColor="text1"/>
          <w:highlight w:val="yellow"/>
        </w:rPr>
        <w:t>highlight</w:t>
      </w:r>
      <w:commentRangeEnd w:id="26"/>
      <w:r w:rsidR="006C1AF6">
        <w:rPr>
          <w:rStyle w:val="CommentReference"/>
          <w:rFonts w:ascii="Times New Roman" w:hAnsi="Times New Roman"/>
          <w:lang w:val="nb-NO" w:eastAsia="nb-NO"/>
        </w:rPr>
        <w:commentReference w:id="26"/>
      </w:r>
      <w:r w:rsidRPr="00AC0C75">
        <w:rPr>
          <w:rFonts w:ascii="Arial" w:hAnsi="Arial" w:cs="Arial"/>
          <w:color w:val="000000" w:themeColor="text1"/>
        </w:rPr>
        <w:t xml:space="preserve"> the plant growth-promoting potential of </w:t>
      </w:r>
      <w:proofErr w:type="spellStart"/>
      <w:r w:rsidRPr="00AC0C75">
        <w:rPr>
          <w:rStyle w:val="Emphasis"/>
          <w:rFonts w:ascii="Arial" w:hAnsi="Arial" w:cs="Arial"/>
          <w:color w:val="000000" w:themeColor="text1"/>
        </w:rPr>
        <w:t>Lysinibacillus</w:t>
      </w:r>
      <w:proofErr w:type="spellEnd"/>
      <w:r w:rsidRPr="00AC0C75">
        <w:rPr>
          <w:rFonts w:ascii="Arial" w:hAnsi="Arial" w:cs="Arial"/>
          <w:color w:val="000000" w:themeColor="text1"/>
        </w:rPr>
        <w:t xml:space="preserve"> sp. in onion, a genus primarily known for its biocontrol and entomopathogenic properties. In addition, </w:t>
      </w:r>
      <w:r w:rsidRPr="00AC0C75">
        <w:rPr>
          <w:rFonts w:ascii="Arial" w:hAnsi="Arial" w:cs="Arial"/>
          <w:color w:val="000000" w:themeColor="text1"/>
          <w:lang w:eastAsia="fr-BE"/>
        </w:rPr>
        <w:t>these results underline the potential of integrated nutrient management strategies using beneficial microbes and compost to sustainably boost onion productivity.</w:t>
      </w:r>
    </w:p>
    <w:p w14:paraId="4A4D9911" w14:textId="77731D2A" w:rsidR="00790ADA" w:rsidRPr="00AC0C75" w:rsidRDefault="006A17EA" w:rsidP="009F4600">
      <w:pPr>
        <w:pStyle w:val="Body"/>
        <w:spacing w:after="0"/>
        <w:rPr>
          <w:rFonts w:ascii="Arial" w:hAnsi="Arial" w:cs="Arial"/>
          <w:color w:val="000000" w:themeColor="text1"/>
        </w:rPr>
      </w:pPr>
      <w:r w:rsidRPr="00AC0C75">
        <w:rPr>
          <w:rFonts w:ascii="Arial" w:hAnsi="Arial" w:cs="Arial"/>
          <w:color w:val="000000" w:themeColor="text1"/>
        </w:rPr>
        <w:t>In perspective, it would be relevant to develop fertilizer formulations aiming to determine the optimal dosage of compost, NPK, and bacterial inoculum that maximizes onion yield. This should include an evaluation of application modes—such as seed coating, root dipping, or soil drenching—to identify the most effective delivery method for the inoculum.</w:t>
      </w:r>
    </w:p>
    <w:p w14:paraId="601FD3E4" w14:textId="77777777" w:rsidR="001011AD" w:rsidRDefault="001011AD" w:rsidP="009F4600">
      <w:pPr>
        <w:jc w:val="both"/>
        <w:rPr>
          <w:rFonts w:ascii="Arial" w:hAnsi="Arial" w:cs="Arial"/>
          <w:color w:val="000000" w:themeColor="text1"/>
        </w:rPr>
      </w:pPr>
    </w:p>
    <w:p w14:paraId="45FB3075" w14:textId="4010CD16" w:rsidR="009F4600" w:rsidRPr="00AC0C75" w:rsidRDefault="009F4600" w:rsidP="009F4600">
      <w:pPr>
        <w:jc w:val="both"/>
        <w:rPr>
          <w:rFonts w:ascii="Arial" w:hAnsi="Arial" w:cs="Arial"/>
          <w:b/>
          <w:color w:val="000000" w:themeColor="text1"/>
          <w:lang w:val="pt-PT"/>
        </w:rPr>
      </w:pPr>
    </w:p>
    <w:p w14:paraId="52C24697" w14:textId="77777777" w:rsidR="00B01FCD" w:rsidRPr="00AC0C75" w:rsidRDefault="00B01FCD" w:rsidP="009F4600">
      <w:pPr>
        <w:pStyle w:val="ReferHead"/>
        <w:spacing w:before="240" w:after="0"/>
        <w:jc w:val="both"/>
        <w:rPr>
          <w:rFonts w:ascii="Arial" w:hAnsi="Arial" w:cs="Arial"/>
          <w:color w:val="000000" w:themeColor="text1"/>
        </w:rPr>
      </w:pPr>
      <w:r w:rsidRPr="00AC0C75">
        <w:rPr>
          <w:rFonts w:ascii="Arial" w:hAnsi="Arial" w:cs="Arial"/>
          <w:color w:val="000000" w:themeColor="text1"/>
        </w:rPr>
        <w:t>References</w:t>
      </w:r>
    </w:p>
    <w:p w14:paraId="021AE973" w14:textId="77777777" w:rsidR="00790ADA" w:rsidRPr="00AC0C75" w:rsidRDefault="00790ADA" w:rsidP="00CA3444">
      <w:pPr>
        <w:pStyle w:val="ReferHead"/>
        <w:spacing w:after="0"/>
        <w:ind w:left="567" w:hanging="567"/>
        <w:jc w:val="both"/>
        <w:rPr>
          <w:rFonts w:ascii="Arial" w:hAnsi="Arial" w:cs="Arial"/>
          <w:color w:val="000000" w:themeColor="text1"/>
          <w:sz w:val="20"/>
        </w:rPr>
      </w:pPr>
    </w:p>
    <w:p w14:paraId="269E4707"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fldChar w:fldCharType="begin"/>
      </w:r>
      <w:r w:rsidRPr="00AC0C75">
        <w:rPr>
          <w:rFonts w:ascii="Arial" w:hAnsi="Arial" w:cs="Arial"/>
          <w:color w:val="000000" w:themeColor="text1"/>
        </w:rPr>
        <w:instrText xml:space="preserve"> ADDIN ZOTERO_BIBL {"uncited":[],"omitted":[],"custom":[]} CSL_BIBLIOGRAPHY </w:instrText>
      </w:r>
      <w:r w:rsidRPr="00AC0C75">
        <w:rPr>
          <w:rFonts w:ascii="Arial" w:hAnsi="Arial" w:cs="Arial"/>
          <w:color w:val="000000" w:themeColor="text1"/>
        </w:rPr>
        <w:fldChar w:fldCharType="separate"/>
      </w:r>
      <w:r w:rsidRPr="00AC0C75">
        <w:rPr>
          <w:rFonts w:ascii="Arial" w:hAnsi="Arial" w:cs="Arial"/>
          <w:color w:val="000000" w:themeColor="text1"/>
        </w:rPr>
        <w:t xml:space="preserve">1. </w:t>
      </w:r>
      <w:r w:rsidRPr="00AC0C75">
        <w:rPr>
          <w:rFonts w:ascii="Arial" w:hAnsi="Arial" w:cs="Arial"/>
          <w:color w:val="000000" w:themeColor="text1"/>
        </w:rPr>
        <w:tab/>
        <w:t>Gelaye Y, Nakachew K, Ali S. A Review of the prospective effects of spacing and varieties on onion yield and yield components (</w:t>
      </w:r>
      <w:r w:rsidRPr="00AC0C75">
        <w:rPr>
          <w:rFonts w:ascii="Arial" w:hAnsi="Arial" w:cs="Arial"/>
          <w:i/>
          <w:iCs/>
          <w:color w:val="000000" w:themeColor="text1"/>
        </w:rPr>
        <w:t xml:space="preserve">Allium cepa </w:t>
      </w:r>
      <w:r w:rsidRPr="00AC0C75">
        <w:rPr>
          <w:rFonts w:ascii="Arial" w:hAnsi="Arial" w:cs="Arial"/>
          <w:color w:val="000000" w:themeColor="text1"/>
        </w:rPr>
        <w:t>L.) in Ethiopia. Sci World J 2024:1–8. https://doi.org/10.1155/2024/2795747</w:t>
      </w:r>
    </w:p>
    <w:p w14:paraId="211797FC"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 </w:t>
      </w:r>
      <w:r w:rsidRPr="00AC0C75">
        <w:rPr>
          <w:rFonts w:ascii="Arial" w:hAnsi="Arial" w:cs="Arial"/>
          <w:color w:val="000000" w:themeColor="text1"/>
        </w:rPr>
        <w:tab/>
        <w:t>Sakatai DP, Alain WF, Oumarou Y, et al . Optimal Evaluation of the Production of Five Main Varieties of Onion (Allium Cepa. L) Under Different Organo-Mineral Fertilizers in Cameroon. Int J Agric Econ 2022; 7:150–162</w:t>
      </w:r>
    </w:p>
    <w:p w14:paraId="212E5A1E"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3. </w:t>
      </w:r>
      <w:r w:rsidRPr="00AC0C75">
        <w:rPr>
          <w:rFonts w:ascii="Arial" w:hAnsi="Arial" w:cs="Arial"/>
          <w:color w:val="000000" w:themeColor="text1"/>
          <w:lang w:val="fr-BE"/>
        </w:rPr>
        <w:tab/>
        <w:t>MAHRH. Capitalisation des bonnes pratiques et technologies en agriculture irriguée, 2008. French</w:t>
      </w:r>
    </w:p>
    <w:p w14:paraId="0A43F3E3"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4. </w:t>
      </w:r>
      <w:r w:rsidRPr="00AC0C75">
        <w:rPr>
          <w:rFonts w:ascii="Arial" w:hAnsi="Arial" w:cs="Arial"/>
          <w:color w:val="000000" w:themeColor="text1"/>
          <w:lang w:val="fr-BE"/>
        </w:rPr>
        <w:tab/>
        <w:t>Ouedraogo AR, Kambire FC, Isola RA, et al . Pratiques de fertilisation maraichère et pourriture post-récolte des bulbes d’oignon (Allium cepa L.) au Burkina Faso. Sci Nat Appliquées 2020; 39:12–12. French</w:t>
      </w:r>
    </w:p>
    <w:p w14:paraId="6BF00DC6"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lastRenderedPageBreak/>
        <w:t xml:space="preserve">5. </w:t>
      </w:r>
      <w:r w:rsidRPr="00AC0C75">
        <w:rPr>
          <w:rFonts w:ascii="Arial" w:hAnsi="Arial" w:cs="Arial"/>
          <w:color w:val="000000" w:themeColor="text1"/>
          <w:lang w:val="fr-BE"/>
        </w:rPr>
        <w:tab/>
        <w:t>Khokhar KM. Mineral nutrient management for onion bulb crops – a review. J Hortic Sci Biotechnol 2019, 94:703–717. https://doi.org/10.1080/14620316.2019.1613935</w:t>
      </w:r>
    </w:p>
    <w:p w14:paraId="734D5B9D"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6. </w:t>
      </w:r>
      <w:r w:rsidRPr="00AC0C75">
        <w:rPr>
          <w:rFonts w:ascii="Arial" w:hAnsi="Arial" w:cs="Arial"/>
          <w:color w:val="000000" w:themeColor="text1"/>
        </w:rPr>
        <w:tab/>
        <w:t>Brewster JL. Onions and other vegetable alliums. In: 2nd ed., 2008</w:t>
      </w:r>
    </w:p>
    <w:p w14:paraId="79C08B72" w14:textId="77777777" w:rsidR="00CA3444" w:rsidRPr="00AC0C75" w:rsidRDefault="00CA3444" w:rsidP="00CA3444">
      <w:pPr>
        <w:pStyle w:val="Bibliography"/>
        <w:jc w:val="both"/>
        <w:rPr>
          <w:rFonts w:ascii="Arial" w:hAnsi="Arial" w:cs="Arial"/>
          <w:color w:val="000000" w:themeColor="text1"/>
          <w:lang w:val="nl-NL"/>
        </w:rPr>
      </w:pPr>
      <w:r w:rsidRPr="00AC0C75">
        <w:rPr>
          <w:rFonts w:ascii="Arial" w:hAnsi="Arial" w:cs="Arial"/>
          <w:color w:val="000000" w:themeColor="text1"/>
        </w:rPr>
        <w:t xml:space="preserve">7. </w:t>
      </w:r>
      <w:r w:rsidRPr="00AC0C75">
        <w:rPr>
          <w:rFonts w:ascii="Arial" w:hAnsi="Arial" w:cs="Arial"/>
          <w:color w:val="000000" w:themeColor="text1"/>
        </w:rPr>
        <w:tab/>
        <w:t xml:space="preserve">Geisseler D, Scow KM . Long-term effects of mineral fertilizers on soil microorganisms – A review. </w:t>
      </w:r>
      <w:r w:rsidRPr="00AC0C75">
        <w:rPr>
          <w:rFonts w:ascii="Arial" w:hAnsi="Arial" w:cs="Arial"/>
          <w:color w:val="000000" w:themeColor="text1"/>
          <w:lang w:val="nl-NL"/>
        </w:rPr>
        <w:t>Soil Biol Biochem 2014; 75:54–63. https://doi.org/10.1016/j.soilbio.2014.03.023</w:t>
      </w:r>
    </w:p>
    <w:p w14:paraId="6AB28687"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nl-NL"/>
        </w:rPr>
        <w:t xml:space="preserve">8. </w:t>
      </w:r>
      <w:r w:rsidRPr="00AC0C75">
        <w:rPr>
          <w:rFonts w:ascii="Arial" w:hAnsi="Arial" w:cs="Arial"/>
          <w:color w:val="000000" w:themeColor="text1"/>
          <w:lang w:val="nl-NL"/>
        </w:rPr>
        <w:tab/>
        <w:t xml:space="preserve">Lee J, Lee S . </w:t>
      </w:r>
      <w:r w:rsidRPr="00AC0C75">
        <w:rPr>
          <w:rFonts w:ascii="Arial" w:hAnsi="Arial" w:cs="Arial"/>
          <w:color w:val="000000" w:themeColor="text1"/>
        </w:rPr>
        <w:t>Correlations between soil physico-chemical properties and plant nutrient concentrations in bulb onion grown in paddy soil. Sci Hortic 2014; 179:158–162. https://doi.org/10.1016/j.scienta.2014.09.019</w:t>
      </w:r>
    </w:p>
    <w:p w14:paraId="5DDFDB7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9. </w:t>
      </w:r>
      <w:r w:rsidRPr="00AC0C75">
        <w:rPr>
          <w:rFonts w:ascii="Arial" w:hAnsi="Arial" w:cs="Arial"/>
          <w:color w:val="000000" w:themeColor="text1"/>
        </w:rPr>
        <w:tab/>
        <w:t>Chandran H, Meena M, Swapnil, P (2021) Plant growth-promoting rhizobacteria as a green alternative for sustainable agriculture. Sustainability 2021; 13, 10986.</w:t>
      </w:r>
    </w:p>
    <w:p w14:paraId="6FF2FF5A"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10. </w:t>
      </w:r>
      <w:r w:rsidRPr="00AC0C75">
        <w:rPr>
          <w:rFonts w:ascii="Arial" w:hAnsi="Arial" w:cs="Arial"/>
          <w:color w:val="000000" w:themeColor="text1"/>
        </w:rPr>
        <w:tab/>
        <w:t xml:space="preserve">Kour D, Kaur T, Devi R, </w:t>
      </w:r>
      <w:r w:rsidRPr="00AC0C75">
        <w:rPr>
          <w:rFonts w:ascii="Arial" w:hAnsi="Arial" w:cs="Arial"/>
          <w:color w:val="000000" w:themeColor="text1"/>
          <w:lang w:eastAsia="fr-BE"/>
        </w:rPr>
        <w:t>Chaubey KK ,  Yadav AN</w:t>
      </w:r>
      <w:r w:rsidRPr="00AC0C75">
        <w:rPr>
          <w:rFonts w:ascii="Arial" w:hAnsi="Arial" w:cs="Arial"/>
          <w:color w:val="000000" w:themeColor="text1"/>
        </w:rPr>
        <w:t xml:space="preserve"> . Co-inoculation of nitrogen fixing and potassium solubilizing </w:t>
      </w:r>
      <w:r w:rsidRPr="00AC0C75">
        <w:rPr>
          <w:rFonts w:ascii="Arial" w:hAnsi="Arial" w:cs="Arial"/>
          <w:i/>
          <w:iCs/>
          <w:color w:val="000000" w:themeColor="text1"/>
        </w:rPr>
        <w:t>Acinetobacter</w:t>
      </w:r>
      <w:r w:rsidRPr="00AC0C75">
        <w:rPr>
          <w:rFonts w:ascii="Arial" w:hAnsi="Arial" w:cs="Arial"/>
          <w:color w:val="000000" w:themeColor="text1"/>
        </w:rPr>
        <w:t xml:space="preserve"> sp. for growth promotion of onion (</w:t>
      </w:r>
      <w:r w:rsidRPr="00AC0C75">
        <w:rPr>
          <w:rFonts w:ascii="Arial" w:hAnsi="Arial" w:cs="Arial"/>
          <w:i/>
          <w:iCs/>
          <w:color w:val="000000" w:themeColor="text1"/>
        </w:rPr>
        <w:t>Allium cepa</w:t>
      </w:r>
      <w:r w:rsidRPr="00AC0C75">
        <w:rPr>
          <w:rFonts w:ascii="Arial" w:hAnsi="Arial" w:cs="Arial"/>
          <w:color w:val="000000" w:themeColor="text1"/>
        </w:rPr>
        <w:t>). Biologia (Bratisl) 2023; 78: 2635–2641. https://doi.org/10.1007/s11756-023-01412-8</w:t>
      </w:r>
    </w:p>
    <w:p w14:paraId="583B167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11. </w:t>
      </w:r>
      <w:r w:rsidRPr="00AC0C75">
        <w:rPr>
          <w:rFonts w:ascii="Arial" w:hAnsi="Arial" w:cs="Arial"/>
          <w:color w:val="000000" w:themeColor="text1"/>
        </w:rPr>
        <w:tab/>
        <w:t>Afify A, Hauka F, Elsawah A . Plant Growth-Promoting Rhizobacteria enhance Onion (</w:t>
      </w:r>
      <w:r w:rsidRPr="00AC0C75">
        <w:rPr>
          <w:rFonts w:ascii="Arial" w:hAnsi="Arial" w:cs="Arial"/>
          <w:i/>
          <w:iCs/>
          <w:color w:val="000000" w:themeColor="text1"/>
        </w:rPr>
        <w:t>Allium cepa</w:t>
      </w:r>
      <w:r w:rsidRPr="00AC0C75">
        <w:rPr>
          <w:rFonts w:ascii="Arial" w:hAnsi="Arial" w:cs="Arial"/>
          <w:color w:val="000000" w:themeColor="text1"/>
        </w:rPr>
        <w:t xml:space="preserve"> L.) productivity and minimize requisite chemical fertilization. Environ Biodivers Soil Secur , 2019; 2: 119-129. https://doi.org/10.21608/jenvbs.2019.6002.1036</w:t>
      </w:r>
    </w:p>
    <w:p w14:paraId="6DD95C98"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12. </w:t>
      </w:r>
      <w:r w:rsidRPr="00AC0C75">
        <w:rPr>
          <w:rFonts w:ascii="Arial" w:hAnsi="Arial" w:cs="Arial"/>
          <w:color w:val="000000" w:themeColor="text1"/>
        </w:rPr>
        <w:tab/>
        <w:t xml:space="preserve">Samayoa BE, Shen F-T, Lai W-A, Chen W-C . Screening and Assessment of Potential Plant Growth-promoting Bacteria Associated with </w:t>
      </w:r>
      <w:r w:rsidRPr="00AC0C75">
        <w:rPr>
          <w:rFonts w:ascii="Arial" w:hAnsi="Arial" w:cs="Arial"/>
          <w:i/>
          <w:iCs/>
          <w:color w:val="000000" w:themeColor="text1"/>
        </w:rPr>
        <w:t>Allium cepa</w:t>
      </w:r>
      <w:r w:rsidRPr="00AC0C75">
        <w:rPr>
          <w:rFonts w:ascii="Arial" w:hAnsi="Arial" w:cs="Arial"/>
          <w:color w:val="000000" w:themeColor="text1"/>
        </w:rPr>
        <w:t xml:space="preserve"> Linn. Microbes Environ 2020; 35, 2:1-10. https://doi.org/10.1264/jsme2.me19147</w:t>
      </w:r>
    </w:p>
    <w:p w14:paraId="46C2281B"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13. </w:t>
      </w:r>
      <w:r w:rsidRPr="00AC0C75">
        <w:rPr>
          <w:rFonts w:ascii="Arial" w:hAnsi="Arial" w:cs="Arial"/>
          <w:color w:val="000000" w:themeColor="text1"/>
        </w:rPr>
        <w:tab/>
        <w:t xml:space="preserve">Blanco-Vargas A, Rodríguez-Gacha LM, Sánchez-Castro N, Garzon-Jaramillo R., Pedroza-Camacho LD et al . Phosphate-solubilizing </w:t>
      </w:r>
      <w:r w:rsidRPr="00AC0C75">
        <w:rPr>
          <w:rFonts w:ascii="Arial" w:hAnsi="Arial" w:cs="Arial"/>
          <w:i/>
          <w:iCs/>
          <w:color w:val="000000" w:themeColor="text1"/>
        </w:rPr>
        <w:t>Pseudomonas</w:t>
      </w:r>
      <w:r w:rsidRPr="00AC0C75">
        <w:rPr>
          <w:rFonts w:ascii="Arial" w:hAnsi="Arial" w:cs="Arial"/>
          <w:color w:val="000000" w:themeColor="text1"/>
        </w:rPr>
        <w:t xml:space="preserve"> sp., and </w:t>
      </w:r>
      <w:r w:rsidRPr="00AC0C75">
        <w:rPr>
          <w:rFonts w:ascii="Arial" w:hAnsi="Arial" w:cs="Arial"/>
          <w:i/>
          <w:iCs/>
          <w:color w:val="000000" w:themeColor="text1"/>
        </w:rPr>
        <w:t>Serratia</w:t>
      </w:r>
      <w:r w:rsidRPr="00AC0C75">
        <w:rPr>
          <w:rFonts w:ascii="Arial" w:hAnsi="Arial" w:cs="Arial"/>
          <w:color w:val="000000" w:themeColor="text1"/>
        </w:rPr>
        <w:t xml:space="preserve"> sp., co-culture for Allium cepa L. growth promotion. Heliyon 2020;  6: e05218. https://doi.org/10.1016/j.heliyon.2020.e05218</w:t>
      </w:r>
    </w:p>
    <w:p w14:paraId="21897B70" w14:textId="77777777" w:rsidR="00CA3444" w:rsidRPr="00AC0C75" w:rsidRDefault="00CA3444" w:rsidP="00CA3444">
      <w:pPr>
        <w:ind w:left="426" w:hanging="426"/>
        <w:jc w:val="both"/>
        <w:rPr>
          <w:rFonts w:ascii="Arial" w:hAnsi="Arial" w:cs="Arial"/>
          <w:color w:val="000000" w:themeColor="text1"/>
          <w:lang w:val="fr-BE"/>
        </w:rPr>
      </w:pPr>
      <w:r w:rsidRPr="00AC0C75">
        <w:rPr>
          <w:rFonts w:ascii="Arial" w:hAnsi="Arial" w:cs="Arial"/>
          <w:color w:val="000000" w:themeColor="text1"/>
        </w:rPr>
        <w:t xml:space="preserve">14. </w:t>
      </w:r>
      <w:r w:rsidRPr="00AC0C75">
        <w:rPr>
          <w:rFonts w:ascii="Arial" w:hAnsi="Arial" w:cs="Arial"/>
          <w:color w:val="000000" w:themeColor="text1"/>
        </w:rPr>
        <w:tab/>
        <w:t xml:space="preserve">El-Aal MSA, Farag HRM, Elbar OHA, </w:t>
      </w:r>
      <w:r w:rsidRPr="00AC0C75">
        <w:rPr>
          <w:rFonts w:ascii="Arial" w:hAnsi="Arial" w:cs="Arial"/>
          <w:color w:val="000000" w:themeColor="text1"/>
          <w:lang w:eastAsia="fr-BE"/>
        </w:rPr>
        <w:t>Zayed MS, Khalifa GS,  Abdellatif YMR.</w:t>
      </w:r>
      <w:r w:rsidRPr="00AC0C75">
        <w:rPr>
          <w:rFonts w:ascii="Arial" w:hAnsi="Arial" w:cs="Arial"/>
          <w:color w:val="000000" w:themeColor="text1"/>
        </w:rPr>
        <w:t xml:space="preserve"> Synergistic effect of </w:t>
      </w:r>
      <w:r w:rsidRPr="00AC0C75">
        <w:rPr>
          <w:rFonts w:ascii="Arial" w:hAnsi="Arial" w:cs="Arial"/>
          <w:i/>
          <w:iCs/>
          <w:color w:val="000000" w:themeColor="text1"/>
        </w:rPr>
        <w:t>Pseudomonas putida</w:t>
      </w:r>
      <w:r w:rsidRPr="00AC0C75">
        <w:rPr>
          <w:rFonts w:ascii="Arial" w:hAnsi="Arial" w:cs="Arial"/>
          <w:color w:val="000000" w:themeColor="text1"/>
        </w:rPr>
        <w:t xml:space="preserve"> and endomycorrhizal inoculation on the physiological response of onion (</w:t>
      </w:r>
      <w:r w:rsidRPr="00AC0C75">
        <w:rPr>
          <w:rFonts w:ascii="Arial" w:hAnsi="Arial" w:cs="Arial"/>
          <w:i/>
          <w:iCs/>
          <w:color w:val="000000" w:themeColor="text1"/>
        </w:rPr>
        <w:t>Allium cepa</w:t>
      </w:r>
      <w:r w:rsidRPr="00AC0C75">
        <w:rPr>
          <w:rFonts w:ascii="Arial" w:hAnsi="Arial" w:cs="Arial"/>
          <w:color w:val="000000" w:themeColor="text1"/>
        </w:rPr>
        <w:t xml:space="preserve"> L.) to saline conditions. </w:t>
      </w:r>
      <w:r w:rsidRPr="00AC0C75">
        <w:rPr>
          <w:rFonts w:ascii="Arial" w:hAnsi="Arial" w:cs="Arial"/>
          <w:color w:val="000000" w:themeColor="text1"/>
          <w:lang w:val="fr-BE"/>
        </w:rPr>
        <w:t>Sci Rep 2024; 14:21373. https://doi.org/10.1038/s41598-024-71165-0</w:t>
      </w:r>
    </w:p>
    <w:p w14:paraId="3251332F"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15. </w:t>
      </w:r>
      <w:r w:rsidRPr="00AC0C75">
        <w:rPr>
          <w:rFonts w:ascii="Arial" w:hAnsi="Arial" w:cs="Arial"/>
          <w:color w:val="000000" w:themeColor="text1"/>
          <w:lang w:val="fr-BE"/>
        </w:rPr>
        <w:tab/>
        <w:t xml:space="preserve">Garane A, Koussao S, Nikiema J, et al (2018) Evaluation du comportement au champ de quelques variétés d’oignon (Allium cepa L.) et d’échalote (Allium cepa var. asculoni cum) pour la culture d’hivernage au centre du Burkina Faso. </w:t>
      </w:r>
      <w:r w:rsidRPr="00AC0C75">
        <w:rPr>
          <w:rFonts w:ascii="Arial" w:hAnsi="Arial" w:cs="Arial"/>
          <w:color w:val="000000" w:themeColor="text1"/>
        </w:rPr>
        <w:t xml:space="preserve">Int J Biol Chem Sci 12:1836–1850. https://doi.org/10.4314/ijbcs.v12i4.25. </w:t>
      </w:r>
      <w:r w:rsidRPr="00AC0C75">
        <w:rPr>
          <w:rFonts w:ascii="Arial" w:hAnsi="Arial" w:cs="Arial"/>
          <w:i/>
          <w:iCs/>
          <w:color w:val="000000" w:themeColor="text1"/>
        </w:rPr>
        <w:t>French</w:t>
      </w:r>
    </w:p>
    <w:p w14:paraId="70254E17"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16. </w:t>
      </w:r>
      <w:r w:rsidRPr="00AC0C75">
        <w:rPr>
          <w:rFonts w:ascii="Arial" w:hAnsi="Arial" w:cs="Arial"/>
          <w:color w:val="000000" w:themeColor="text1"/>
          <w:lang w:val="fr-BE"/>
        </w:rPr>
        <w:tab/>
        <w:t xml:space="preserve">Giroux L . Caractérisation de rhizobactéries du groupe des bacill us  bénéfiques à la croissance de la tomate. Mémoire de Maîtrise, Université du Quebec 90, 2015. </w:t>
      </w:r>
      <w:r w:rsidRPr="00AC0C75">
        <w:rPr>
          <w:rFonts w:ascii="Arial" w:hAnsi="Arial" w:cs="Arial"/>
          <w:i/>
          <w:iCs/>
          <w:color w:val="000000" w:themeColor="text1"/>
          <w:lang w:val="fr-BE"/>
        </w:rPr>
        <w:t>French</w:t>
      </w:r>
    </w:p>
    <w:p w14:paraId="6231B526"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lang w:val="fr-BE"/>
        </w:rPr>
        <w:t xml:space="preserve">17. </w:t>
      </w:r>
      <w:r w:rsidRPr="00AC0C75">
        <w:rPr>
          <w:rFonts w:ascii="Arial" w:hAnsi="Arial" w:cs="Arial"/>
          <w:color w:val="000000" w:themeColor="text1"/>
          <w:lang w:val="fr-BE"/>
        </w:rPr>
        <w:tab/>
        <w:t>Lorck H . Production of hydrocyanic acid by bacteria. Physiol Plant 1948; 1:142–146. https://doi.org/10.1111/j.1399-3054.1948.tb07118.x</w:t>
      </w:r>
    </w:p>
    <w:p w14:paraId="27FF691E"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18. </w:t>
      </w:r>
      <w:r w:rsidRPr="00AC0C75">
        <w:rPr>
          <w:rFonts w:ascii="Arial" w:hAnsi="Arial" w:cs="Arial"/>
          <w:color w:val="000000" w:themeColor="text1"/>
          <w:lang w:val="fr-BE"/>
        </w:rPr>
        <w:tab/>
        <w:t xml:space="preserve">Nurfitriani H, Asnawati F, Citra H, Handayani NI, Junda M, Ali A, et al. </w:t>
      </w:r>
      <w:r w:rsidRPr="00AC0C75">
        <w:rPr>
          <w:rFonts w:ascii="Arial" w:hAnsi="Arial" w:cs="Arial"/>
          <w:color w:val="000000" w:themeColor="text1"/>
        </w:rPr>
        <w:t>Ability of ammonium excretion, indol acetic acid production,  and phosphate solubilization of nitrogen-fixing bacteria isolated from crop rhizosphere and their effect on plant growth. ARPN J Eng Appl Sci  2016, 11: 11735-11741</w:t>
      </w:r>
    </w:p>
    <w:p w14:paraId="0C707679"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lastRenderedPageBreak/>
        <w:t xml:space="preserve">19. </w:t>
      </w:r>
      <w:r w:rsidRPr="00AC0C75">
        <w:rPr>
          <w:rFonts w:ascii="Arial" w:hAnsi="Arial" w:cs="Arial"/>
          <w:color w:val="000000" w:themeColor="text1"/>
        </w:rPr>
        <w:tab/>
        <w:t xml:space="preserve">Aguilar C, Herrera R, Causadías JL, Bernal B, Chavarria O, González C et al . Genomic Insights into Plant Growth-Promoting Traits of </w:t>
      </w:r>
      <w:r w:rsidRPr="00AC0C75">
        <w:rPr>
          <w:rFonts w:ascii="Arial" w:hAnsi="Arial" w:cs="Arial"/>
          <w:i/>
          <w:iCs/>
          <w:color w:val="000000" w:themeColor="text1"/>
        </w:rPr>
        <w:t xml:space="preserve">Lysinibacillus fusiformis </w:t>
      </w:r>
      <w:r w:rsidRPr="00AC0C75">
        <w:rPr>
          <w:rFonts w:ascii="Arial" w:hAnsi="Arial" w:cs="Arial"/>
          <w:color w:val="000000" w:themeColor="text1"/>
        </w:rPr>
        <w:t xml:space="preserve">and </w:t>
      </w:r>
      <w:r w:rsidRPr="00AC0C75">
        <w:rPr>
          <w:rFonts w:ascii="Arial" w:hAnsi="Arial" w:cs="Arial"/>
          <w:i/>
          <w:iCs/>
          <w:color w:val="000000" w:themeColor="text1"/>
        </w:rPr>
        <w:t xml:space="preserve">Bacillus cereus </w:t>
      </w:r>
      <w:r w:rsidRPr="00AC0C75">
        <w:rPr>
          <w:rFonts w:ascii="Arial" w:hAnsi="Arial" w:cs="Arial"/>
          <w:color w:val="000000" w:themeColor="text1"/>
        </w:rPr>
        <w:t>from Rice Fields in Panama. Microbiol Res 2025; 16:95. https://doi.org/10.3390/microbiolres16050095</w:t>
      </w:r>
    </w:p>
    <w:p w14:paraId="517DB9E0" w14:textId="77777777" w:rsidR="00CA3444" w:rsidRPr="00AC0C75" w:rsidRDefault="00CA3444" w:rsidP="00CA3444">
      <w:pPr>
        <w:pStyle w:val="Bibliography"/>
        <w:jc w:val="both"/>
        <w:rPr>
          <w:rFonts w:ascii="Arial" w:hAnsi="Arial" w:cs="Arial"/>
          <w:color w:val="000000" w:themeColor="text1"/>
          <w:lang w:val="fr-BE"/>
        </w:rPr>
      </w:pPr>
      <w:r w:rsidRPr="00AC0C75">
        <w:rPr>
          <w:rFonts w:ascii="Arial" w:hAnsi="Arial" w:cs="Arial"/>
          <w:color w:val="000000" w:themeColor="text1"/>
        </w:rPr>
        <w:t xml:space="preserve">20. </w:t>
      </w:r>
      <w:r w:rsidRPr="00AC0C75">
        <w:rPr>
          <w:rFonts w:ascii="Arial" w:hAnsi="Arial" w:cs="Arial"/>
          <w:color w:val="000000" w:themeColor="text1"/>
        </w:rPr>
        <w:tab/>
        <w:t xml:space="preserve">Hilário S, Gonçalves MFM, Matos I, Rangel LF,· Sousa JA,  Santos M J et al. Comparative genomics reveals insights into the potential of </w:t>
      </w:r>
      <w:r w:rsidRPr="00AC0C75">
        <w:rPr>
          <w:rFonts w:ascii="Arial" w:hAnsi="Arial" w:cs="Arial"/>
          <w:i/>
          <w:iCs/>
          <w:color w:val="000000" w:themeColor="text1"/>
        </w:rPr>
        <w:t>Lysinibacillus irui</w:t>
      </w:r>
      <w:r w:rsidRPr="00AC0C75">
        <w:rPr>
          <w:rFonts w:ascii="Arial" w:hAnsi="Arial" w:cs="Arial"/>
          <w:color w:val="000000" w:themeColor="text1"/>
        </w:rPr>
        <w:t xml:space="preserve"> as a plant growth promoter. </w:t>
      </w:r>
      <w:r w:rsidRPr="00AC0C75">
        <w:rPr>
          <w:rFonts w:ascii="Arial" w:hAnsi="Arial" w:cs="Arial"/>
          <w:color w:val="000000" w:themeColor="text1"/>
          <w:lang w:val="fr-BE"/>
        </w:rPr>
        <w:t>Appl Microbiol Biotechnol 2024; 108:370. https://doi.org/10.1007/s00253-024-13210-6</w:t>
      </w:r>
    </w:p>
    <w:p w14:paraId="5F50AFDF"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lang w:val="fr-BE"/>
        </w:rPr>
        <w:t xml:space="preserve">21. </w:t>
      </w:r>
      <w:r w:rsidRPr="00AC0C75">
        <w:rPr>
          <w:rFonts w:ascii="Arial" w:hAnsi="Arial" w:cs="Arial"/>
          <w:color w:val="000000" w:themeColor="text1"/>
          <w:lang w:val="fr-BE"/>
        </w:rPr>
        <w:tab/>
        <w:t xml:space="preserve">Figueredo EF, Cruz TA da, Almeida JR de, Batista BD, Marcon J, de Andrade PAM et al. </w:t>
      </w:r>
      <w:r w:rsidRPr="00AC0C75">
        <w:rPr>
          <w:rFonts w:ascii="Arial" w:hAnsi="Arial" w:cs="Arial"/>
          <w:color w:val="000000" w:themeColor="text1"/>
        </w:rPr>
        <w:t xml:space="preserve">The key role of indole-3-acetic acid biosynthesis by </w:t>
      </w:r>
      <w:r w:rsidRPr="00AC0C75">
        <w:rPr>
          <w:rFonts w:ascii="Arial" w:hAnsi="Arial" w:cs="Arial"/>
          <w:i/>
          <w:iCs/>
          <w:color w:val="000000" w:themeColor="text1"/>
        </w:rPr>
        <w:t>Bacillus thuringiensis</w:t>
      </w:r>
      <w:r w:rsidRPr="00AC0C75">
        <w:rPr>
          <w:rFonts w:ascii="Arial" w:hAnsi="Arial" w:cs="Arial"/>
          <w:color w:val="000000" w:themeColor="text1"/>
        </w:rPr>
        <w:t xml:space="preserve"> RZ2MS9 in promoting maize growth revealed by the </w:t>
      </w:r>
      <w:r w:rsidRPr="00AC0C75">
        <w:rPr>
          <w:rFonts w:ascii="Arial" w:hAnsi="Arial" w:cs="Arial"/>
          <w:i/>
          <w:iCs/>
          <w:color w:val="000000" w:themeColor="text1"/>
        </w:rPr>
        <w:t>ipd</w:t>
      </w:r>
      <w:r w:rsidRPr="00AC0C75">
        <w:rPr>
          <w:rFonts w:ascii="Arial" w:hAnsi="Arial" w:cs="Arial"/>
          <w:color w:val="000000" w:themeColor="text1"/>
        </w:rPr>
        <w:t>C gene knockout mediated by the CRISPR-Cas9 system. Microbiol Res 2023; 266:127218. https://doi.org/10.1016/j.micres.2022.127218</w:t>
      </w:r>
    </w:p>
    <w:p w14:paraId="3577F4A0"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22. </w:t>
      </w:r>
      <w:r w:rsidRPr="00AC0C75">
        <w:rPr>
          <w:rFonts w:ascii="Arial" w:hAnsi="Arial" w:cs="Arial"/>
          <w:color w:val="000000" w:themeColor="text1"/>
        </w:rPr>
        <w:tab/>
        <w:t>Dobbelaere S, Vanderleyden J, Okon Y. Plant growth-promoting effects of diazotrophs in the rhizosphere. Crit Rev Plant Sci 2003;  22:107–149. https://doi.org/10.1080/713610853</w:t>
      </w:r>
    </w:p>
    <w:p w14:paraId="55F0663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23. </w:t>
      </w:r>
      <w:r w:rsidRPr="00AC0C75">
        <w:rPr>
          <w:rFonts w:ascii="Arial" w:hAnsi="Arial" w:cs="Arial"/>
          <w:color w:val="000000" w:themeColor="text1"/>
        </w:rPr>
        <w:tab/>
        <w:t>Vega-Celedón P, Hayron Canchignia Martínez, González M, Seeger M. Review Biosynthesis of indole-3-acetic acid and plant growth promoting by bacteria. Cultivos Tropicales, 2016; 37: 33-39. https://doi.org/10.13140/RG.2.1.5158.3609</w:t>
      </w:r>
    </w:p>
    <w:p w14:paraId="028DCF0E"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24. </w:t>
      </w:r>
      <w:r w:rsidRPr="00AC0C75">
        <w:rPr>
          <w:rFonts w:ascii="Arial" w:hAnsi="Arial" w:cs="Arial"/>
          <w:color w:val="000000" w:themeColor="text1"/>
        </w:rPr>
        <w:tab/>
        <w:t xml:space="preserve">Nandi M, Selin C, Brawerman G, </w:t>
      </w:r>
      <w:r w:rsidRPr="00AC0C75">
        <w:rPr>
          <w:rFonts w:ascii="Arial" w:hAnsi="Arial" w:cs="Arial"/>
          <w:color w:val="000000" w:themeColor="text1"/>
          <w:lang w:eastAsia="fr-BE"/>
        </w:rPr>
        <w:t>Fernando WGD, de Kievit T</w:t>
      </w:r>
      <w:r w:rsidRPr="00AC0C75">
        <w:rPr>
          <w:rFonts w:ascii="Arial" w:hAnsi="Arial" w:cs="Arial"/>
          <w:color w:val="000000" w:themeColor="text1"/>
        </w:rPr>
        <w:t xml:space="preserve">. Hydrogen cyanide, which contributes to </w:t>
      </w:r>
      <w:r w:rsidRPr="00AC0C75">
        <w:rPr>
          <w:rFonts w:ascii="Arial" w:hAnsi="Arial" w:cs="Arial"/>
          <w:i/>
          <w:iCs/>
          <w:color w:val="000000" w:themeColor="text1"/>
        </w:rPr>
        <w:t>Pseudomonas chlororaphis</w:t>
      </w:r>
      <w:r w:rsidRPr="00AC0C75">
        <w:rPr>
          <w:rFonts w:ascii="Arial" w:hAnsi="Arial" w:cs="Arial"/>
          <w:color w:val="000000" w:themeColor="text1"/>
        </w:rPr>
        <w:t xml:space="preserve"> strain PA23 biocontrol, is upregulated in the presence of glycine. Biol Control 2017; 108:47–54. https://doi.org/10.1016/j.biocontrol.2017.02.008</w:t>
      </w:r>
    </w:p>
    <w:p w14:paraId="154D10B9"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25. </w:t>
      </w:r>
      <w:r w:rsidRPr="00AC0C75">
        <w:rPr>
          <w:rFonts w:ascii="Arial" w:hAnsi="Arial" w:cs="Arial"/>
          <w:color w:val="000000" w:themeColor="text1"/>
        </w:rPr>
        <w:tab/>
        <w:t>Khaing A, Win TT, Oo KT, Fu P. Antagonistic activity of indigenous rhizobacteria through biosynthesis of indole-3-acetic acid (iaa), hydrogen cyanide (hcn), and siderophores. Austin J Biotechnol Bioeng 2021; 8(1): 1110. https://doi.org/10.26420/austinjbiotechnolbioeng.2021.1110</w:t>
      </w:r>
    </w:p>
    <w:p w14:paraId="48874B5F" w14:textId="77777777" w:rsidR="00CA3444" w:rsidRPr="00AC0C75" w:rsidRDefault="00CA3444" w:rsidP="00CA3444">
      <w:pPr>
        <w:jc w:val="both"/>
        <w:rPr>
          <w:rFonts w:ascii="Arial" w:hAnsi="Arial" w:cs="Arial"/>
          <w:color w:val="000000" w:themeColor="text1"/>
          <w:lang w:eastAsia="fr-BE"/>
        </w:rPr>
      </w:pPr>
      <w:r w:rsidRPr="00AC0C75">
        <w:rPr>
          <w:rFonts w:ascii="Arial" w:hAnsi="Arial" w:cs="Arial"/>
          <w:color w:val="000000" w:themeColor="text1"/>
        </w:rPr>
        <w:t xml:space="preserve">26. Santoyo G, Urtis-Flores CA, Loeza-Lara PD, </w:t>
      </w:r>
      <w:r w:rsidRPr="00AC0C75">
        <w:rPr>
          <w:rFonts w:ascii="Arial" w:hAnsi="Arial" w:cs="Arial"/>
          <w:color w:val="000000" w:themeColor="text1"/>
          <w:lang w:eastAsia="fr-BE"/>
        </w:rPr>
        <w:t>Orozco-Mosqueda MdC, Glick BR</w:t>
      </w:r>
    </w:p>
    <w:p w14:paraId="096354E8"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Rhizosphere colonization determinants by plant growth-promoting rhizobacteria (PGPR). Biology 2021;10:475. https://doi.org/10.3390/biology10060475</w:t>
      </w:r>
    </w:p>
    <w:p w14:paraId="42BCF02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27. </w:t>
      </w:r>
      <w:r w:rsidRPr="00AC0C75">
        <w:rPr>
          <w:rFonts w:ascii="Arial" w:hAnsi="Arial" w:cs="Arial"/>
          <w:color w:val="000000" w:themeColor="text1"/>
        </w:rPr>
        <w:tab/>
        <w:t xml:space="preserve">Naureen Z, Ur Rehman N, Hussain H, Hussain J, Gilani SA, Al Housni SK, et al  Exploring the potentials of </w:t>
      </w:r>
      <w:r w:rsidRPr="00AC0C75">
        <w:rPr>
          <w:rFonts w:ascii="Arial" w:hAnsi="Arial" w:cs="Arial"/>
          <w:i/>
          <w:iCs/>
          <w:color w:val="000000" w:themeColor="text1"/>
        </w:rPr>
        <w:t>Lysinibacillus sphaericus</w:t>
      </w:r>
      <w:r w:rsidRPr="00AC0C75">
        <w:rPr>
          <w:rFonts w:ascii="Arial" w:hAnsi="Arial" w:cs="Arial"/>
          <w:color w:val="000000" w:themeColor="text1"/>
        </w:rPr>
        <w:t xml:space="preserve"> ZA9 for plant growth promotion and biocontrol activities against phytopathogenic fungi. Front Microbiol 2017; 8: 1477. https://doi.org/10.3389/fmicb.2017.01477</w:t>
      </w:r>
    </w:p>
    <w:p w14:paraId="65558731"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28. </w:t>
      </w:r>
      <w:r w:rsidRPr="00AC0C75">
        <w:rPr>
          <w:rFonts w:ascii="Arial" w:hAnsi="Arial" w:cs="Arial"/>
          <w:color w:val="000000" w:themeColor="text1"/>
        </w:rPr>
        <w:tab/>
        <w:t xml:space="preserve">Ahsan N, Shimizu M. </w:t>
      </w:r>
      <w:r w:rsidRPr="00AC0C75">
        <w:rPr>
          <w:rFonts w:ascii="Arial" w:hAnsi="Arial" w:cs="Arial"/>
          <w:i/>
          <w:iCs/>
          <w:color w:val="000000" w:themeColor="text1"/>
        </w:rPr>
        <w:t>Lysinibacillus</w:t>
      </w:r>
      <w:r w:rsidRPr="00AC0C75">
        <w:rPr>
          <w:rFonts w:ascii="Arial" w:hAnsi="Arial" w:cs="Arial"/>
          <w:color w:val="000000" w:themeColor="text1"/>
        </w:rPr>
        <w:t xml:space="preserve"> species: their potential as effective bioremediation, biostimulant, and biocontrol agents. Rev Agric Sci 2021; 9:103–116. https://dx.doi.org/10.7831/ras.9.0_103</w:t>
      </w:r>
    </w:p>
    <w:p w14:paraId="1D30552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29. </w:t>
      </w:r>
      <w:r w:rsidRPr="00AC0C75">
        <w:rPr>
          <w:rFonts w:ascii="Arial" w:hAnsi="Arial" w:cs="Arial"/>
          <w:color w:val="000000" w:themeColor="text1"/>
        </w:rPr>
        <w:tab/>
        <w:t xml:space="preserve">Jamal QMS, Ahmad V. </w:t>
      </w:r>
      <w:r w:rsidRPr="00AC0C75">
        <w:rPr>
          <w:rFonts w:ascii="Arial" w:hAnsi="Arial" w:cs="Arial"/>
          <w:i/>
          <w:iCs/>
          <w:color w:val="000000" w:themeColor="text1"/>
        </w:rPr>
        <w:t>Lysinibacilli</w:t>
      </w:r>
      <w:r w:rsidRPr="00AC0C75">
        <w:rPr>
          <w:rFonts w:ascii="Arial" w:hAnsi="Arial" w:cs="Arial"/>
          <w:color w:val="000000" w:themeColor="text1"/>
        </w:rPr>
        <w:t>: A biological factories intended for bio-insecticidal, bio-control, and bioremediation activities. J Fungi 2022; 8:1288. https://doi.org/10.3390/jof8121288</w:t>
      </w:r>
    </w:p>
    <w:p w14:paraId="623F26F5"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lastRenderedPageBreak/>
        <w:t xml:space="preserve">30. </w:t>
      </w:r>
      <w:r w:rsidRPr="00AC0C75">
        <w:rPr>
          <w:rFonts w:ascii="Arial" w:hAnsi="Arial" w:cs="Arial"/>
          <w:color w:val="000000" w:themeColor="text1"/>
        </w:rPr>
        <w:tab/>
        <w:t>Jayathilake PKS, Reddy IP, Srihari D, Reddy KR.  Productivity and soil fertility status as influenced by integrated use of n-fixing biofertilizers, organic manures and inorganic fertilizers in onion. J Agric Sci 2006; 2:46–58. https://doi.org/10.4038/jas.v2i1.8112</w:t>
      </w:r>
    </w:p>
    <w:p w14:paraId="2BC67FE3" w14:textId="77777777" w:rsidR="00CA3444" w:rsidRPr="00AC0C75" w:rsidRDefault="00CA3444" w:rsidP="00CA3444">
      <w:pPr>
        <w:ind w:left="567" w:hanging="567"/>
        <w:jc w:val="both"/>
        <w:rPr>
          <w:rFonts w:ascii="Arial" w:hAnsi="Arial" w:cs="Arial"/>
          <w:color w:val="000000" w:themeColor="text1"/>
          <w:lang w:eastAsia="fr-BE"/>
        </w:rPr>
      </w:pPr>
      <w:r w:rsidRPr="00AC0C75">
        <w:rPr>
          <w:rFonts w:ascii="Arial" w:hAnsi="Arial" w:cs="Arial"/>
          <w:color w:val="000000" w:themeColor="text1"/>
        </w:rPr>
        <w:t xml:space="preserve">31. </w:t>
      </w:r>
      <w:r w:rsidRPr="00AC0C75">
        <w:rPr>
          <w:rFonts w:ascii="Arial" w:hAnsi="Arial" w:cs="Arial"/>
          <w:color w:val="000000" w:themeColor="text1"/>
        </w:rPr>
        <w:tab/>
      </w:r>
      <w:r w:rsidRPr="00AC0C75">
        <w:rPr>
          <w:rFonts w:ascii="Arial" w:hAnsi="Arial" w:cs="Arial"/>
          <w:color w:val="000000" w:themeColor="text1"/>
          <w:lang w:eastAsia="fr-BE"/>
        </w:rPr>
        <w:t xml:space="preserve">Lashari ZA, Sarki MS, Bhatti SM, Khokhar MS, Bughio ZuR. </w:t>
      </w:r>
      <w:r w:rsidRPr="00AC0C75">
        <w:rPr>
          <w:rFonts w:ascii="Arial" w:hAnsi="Arial" w:cs="Arial"/>
          <w:color w:val="000000" w:themeColor="text1"/>
        </w:rPr>
        <w:t>Efficacy of Prepared Composts on Onion Productivity and Quality. Pakistan Journal of Agricultural Research, 35(3): 569-577. https://dx.doi.org/10.17582/journal.pjar/2022/35.3.569.577</w:t>
      </w:r>
    </w:p>
    <w:p w14:paraId="7924FD1B"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32. </w:t>
      </w:r>
      <w:r w:rsidRPr="00AC0C75">
        <w:rPr>
          <w:rFonts w:ascii="Arial" w:hAnsi="Arial" w:cs="Arial"/>
          <w:color w:val="000000" w:themeColor="text1"/>
        </w:rPr>
        <w:tab/>
        <w:t>Pellegrini M, Spera DM, Ercole C, Del Gallo M . Allium cepa L. Inoculation with a Consortium of Plant Growth-Promoting Bacteria: Effects on Plants, Soil, and the Autochthonous Microbial Community. Microorganisms 2021; 9:639. https://doi.org/10.3390/microorganisms9030639</w:t>
      </w:r>
    </w:p>
    <w:p w14:paraId="1B0EE641"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33. </w:t>
      </w:r>
      <w:r w:rsidRPr="00AC0C75">
        <w:rPr>
          <w:rFonts w:ascii="Arial" w:hAnsi="Arial" w:cs="Arial"/>
          <w:color w:val="000000" w:themeColor="text1"/>
        </w:rPr>
        <w:tab/>
        <w:t xml:space="preserve">Abdou G, Ewusi-Mensah N, Nouri M, </w:t>
      </w:r>
      <w:r w:rsidRPr="00AC0C75">
        <w:rPr>
          <w:rFonts w:ascii="Arial" w:hAnsi="Arial" w:cs="Arial"/>
          <w:color w:val="000000" w:themeColor="text1"/>
          <w:lang w:eastAsia="fr-BE"/>
        </w:rPr>
        <w:t>Tetteh FM, Safo EY, Abaidoo RC</w:t>
      </w:r>
      <w:r w:rsidRPr="00AC0C75">
        <w:rPr>
          <w:rFonts w:ascii="Arial" w:hAnsi="Arial" w:cs="Arial"/>
          <w:color w:val="000000" w:themeColor="text1"/>
        </w:rPr>
        <w:t xml:space="preserve"> . Nutrient release patterns of compost and its implication on crop yield under Sahelian conditions of Niger. Nutr Cycl Agroecosystems 2016; 105:117–128. https://doi.org/10.1007/s10705-016-9779-9</w:t>
      </w:r>
    </w:p>
    <w:p w14:paraId="25A3FF6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34. </w:t>
      </w:r>
      <w:r w:rsidRPr="00AC0C75">
        <w:rPr>
          <w:rFonts w:ascii="Arial" w:hAnsi="Arial" w:cs="Arial"/>
          <w:color w:val="000000" w:themeColor="text1"/>
        </w:rPr>
        <w:tab/>
        <w:t>Kabasiita JK, Opolot E, Sande E, Malinga GM. Decomposition and nutrient release patterns of municipal solid waste compost in two agro-ecological zones of Uganda. Agric Food Secur 2022;11:53. https://doi.org/10.1186/s40066-022-00392-3</w:t>
      </w:r>
    </w:p>
    <w:p w14:paraId="1F896683"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35. </w:t>
      </w:r>
      <w:r w:rsidRPr="00AC0C75">
        <w:rPr>
          <w:rFonts w:ascii="Arial" w:hAnsi="Arial" w:cs="Arial"/>
          <w:color w:val="000000" w:themeColor="text1"/>
        </w:rPr>
        <w:tab/>
        <w:t>Phale S . Isolation and Screening of Multifunctional Plant Growth Promoting Rhizobacteria (PGPR) from Onion Rhizosphere (Allium cepa). J Bioprocess Biotech 2018; 08: https://doi.org/10.4172/2155-9821.1000335</w:t>
      </w:r>
    </w:p>
    <w:p w14:paraId="752E787E" w14:textId="77777777" w:rsidR="00CA3444" w:rsidRPr="00AC0C75" w:rsidRDefault="00CA3444" w:rsidP="00CA3444">
      <w:pPr>
        <w:ind w:left="567" w:hanging="567"/>
        <w:jc w:val="both"/>
        <w:rPr>
          <w:rFonts w:ascii="Arial" w:hAnsi="Arial" w:cs="Arial"/>
          <w:color w:val="000000" w:themeColor="text1"/>
          <w:lang w:eastAsia="fr-BE"/>
        </w:rPr>
      </w:pPr>
      <w:r w:rsidRPr="00AC0C75">
        <w:rPr>
          <w:rFonts w:ascii="Arial" w:hAnsi="Arial" w:cs="Arial"/>
          <w:color w:val="000000" w:themeColor="text1"/>
        </w:rPr>
        <w:t xml:space="preserve">36. </w:t>
      </w:r>
      <w:r w:rsidRPr="00AC0C75">
        <w:rPr>
          <w:rFonts w:ascii="Arial" w:hAnsi="Arial" w:cs="Arial"/>
          <w:color w:val="000000" w:themeColor="text1"/>
        </w:rPr>
        <w:tab/>
        <w:t xml:space="preserve">Zhang M, Liu Y, Wei Q, </w:t>
      </w:r>
      <w:r w:rsidRPr="00AC0C75">
        <w:rPr>
          <w:rFonts w:ascii="Arial" w:hAnsi="Arial" w:cs="Arial"/>
          <w:color w:val="000000" w:themeColor="text1"/>
          <w:lang w:eastAsia="fr-BE"/>
        </w:rPr>
        <w:t>Gou J, Liu L, Gu X, Wang M</w:t>
      </w:r>
      <w:r w:rsidRPr="00AC0C75">
        <w:rPr>
          <w:rFonts w:ascii="Arial" w:hAnsi="Arial" w:cs="Arial"/>
          <w:color w:val="000000" w:themeColor="text1"/>
        </w:rPr>
        <w:t>. The Co-Application of PGPR and Biochar Enhances the Production Capacity of Continuous Cropping Peppers in the Karst Yellow Soil Region of Southwest China. Horticulturae 2023; 9:1104. https://doi.org/10.3390/horticulturae9101104</w:t>
      </w:r>
    </w:p>
    <w:p w14:paraId="12D16FDD"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37. </w:t>
      </w:r>
      <w:r w:rsidRPr="00AC0C75">
        <w:rPr>
          <w:rFonts w:ascii="Arial" w:hAnsi="Arial" w:cs="Arial"/>
          <w:color w:val="000000" w:themeColor="text1"/>
        </w:rPr>
        <w:tab/>
        <w:t>Paungfoo-Lonhienne C, Redding M, Pratt C, Wang W (2019) Plant growth promoting rhizobacteria increase the efficiency of fertilisers while reducing nitrogen loss. J Environ Manage 233:337–341. https://doi.org/10.1016/j.jenvman.2018.12.052</w:t>
      </w:r>
    </w:p>
    <w:p w14:paraId="07BD2EF4" w14:textId="77777777" w:rsidR="00CA3444" w:rsidRPr="00AC0C75" w:rsidRDefault="00CA3444" w:rsidP="00CA3444">
      <w:pPr>
        <w:pStyle w:val="Bibliography"/>
        <w:jc w:val="both"/>
        <w:rPr>
          <w:rFonts w:ascii="Arial" w:hAnsi="Arial" w:cs="Arial"/>
          <w:color w:val="000000" w:themeColor="text1"/>
        </w:rPr>
      </w:pPr>
      <w:r w:rsidRPr="00AC0C75">
        <w:rPr>
          <w:rFonts w:ascii="Arial" w:hAnsi="Arial" w:cs="Arial"/>
          <w:color w:val="000000" w:themeColor="text1"/>
        </w:rPr>
        <w:t xml:space="preserve">38. </w:t>
      </w:r>
      <w:r w:rsidRPr="00AC0C75">
        <w:rPr>
          <w:rFonts w:ascii="Arial" w:hAnsi="Arial" w:cs="Arial"/>
          <w:color w:val="000000" w:themeColor="text1"/>
        </w:rPr>
        <w:tab/>
        <w:t>Kumar V, Priya A, Das S, Rahman FH. The effects of different natural formulations on yield and the quality of horticultural crops: a review. Discov Agric 2025; 3:34. https://doi.org/10.1007/s44279-025-00186-8</w:t>
      </w:r>
    </w:p>
    <w:p w14:paraId="305E961B" w14:textId="7FBF0CEB" w:rsidR="00B01FCD" w:rsidRPr="00AC0C75" w:rsidRDefault="00CA3444" w:rsidP="00CA3444">
      <w:pPr>
        <w:spacing w:line="480" w:lineRule="auto"/>
        <w:ind w:left="567" w:hanging="567"/>
        <w:jc w:val="both"/>
        <w:rPr>
          <w:rFonts w:ascii="Arial" w:hAnsi="Arial" w:cs="Arial"/>
          <w:b/>
          <w:bCs/>
          <w:color w:val="000000" w:themeColor="text1"/>
        </w:rPr>
      </w:pPr>
      <w:r w:rsidRPr="00AC0C75">
        <w:rPr>
          <w:rFonts w:ascii="Arial" w:hAnsi="Arial" w:cs="Arial"/>
          <w:b/>
          <w:bCs/>
          <w:color w:val="000000" w:themeColor="text1"/>
        </w:rPr>
        <w:fldChar w:fldCharType="end"/>
      </w:r>
    </w:p>
    <w:sectPr w:rsidR="00B01FCD" w:rsidRPr="00AC0C75" w:rsidSect="001011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8-13T13:47:00Z" w:initials="A">
    <w:p w14:paraId="20167BAF" w14:textId="64566F0B" w:rsidR="00BA16DB" w:rsidRDefault="00BA16DB">
      <w:pPr>
        <w:pStyle w:val="CommentText"/>
      </w:pPr>
      <w:r>
        <w:rPr>
          <w:rStyle w:val="CommentReference"/>
        </w:rPr>
        <w:annotationRef/>
      </w:r>
      <w:r>
        <w:t>Is this fact or up to your recent knowledge? Please, confirm</w:t>
      </w:r>
    </w:p>
  </w:comment>
  <w:comment w:id="1" w:author="Admin" w:date="2025-08-13T14:07:00Z" w:initials="A">
    <w:p w14:paraId="6F1C3B19" w14:textId="3D905060" w:rsidR="00B34F92" w:rsidRDefault="00B34F92">
      <w:pPr>
        <w:pStyle w:val="CommentText"/>
      </w:pPr>
      <w:r>
        <w:rPr>
          <w:rStyle w:val="CommentReference"/>
        </w:rPr>
        <w:annotationRef/>
      </w:r>
      <w:r>
        <w:t>Selected keywords should be differ than those mentioned in the Title</w:t>
      </w:r>
    </w:p>
  </w:comment>
  <w:comment w:id="4" w:author="Admin" w:date="2025-08-13T15:09:00Z" w:initials="A">
    <w:p w14:paraId="256DDBBA" w14:textId="1A04F10D" w:rsidR="00467865" w:rsidRDefault="00467865">
      <w:pPr>
        <w:pStyle w:val="CommentText"/>
      </w:pPr>
      <w:r>
        <w:rPr>
          <w:rStyle w:val="CommentReference"/>
        </w:rPr>
        <w:annotationRef/>
      </w:r>
      <w:r w:rsidRPr="00467865">
        <w:t>Please specify the method of citing references according to the journal’s instructions.</w:t>
      </w:r>
    </w:p>
  </w:comment>
  <w:comment w:id="8" w:author="Admin" w:date="2025-08-13T14:05:00Z" w:initials="A">
    <w:p w14:paraId="26B42939" w14:textId="5DC1CE82" w:rsidR="00B34F92" w:rsidRDefault="00B34F92">
      <w:pPr>
        <w:pStyle w:val="CommentText"/>
      </w:pPr>
      <w:r>
        <w:rPr>
          <w:rStyle w:val="CommentReference"/>
        </w:rPr>
        <w:annotationRef/>
      </w:r>
      <w:r>
        <w:t>Soil analysis and main chemical andphysical charactristics should be included</w:t>
      </w:r>
    </w:p>
  </w:comment>
  <w:comment w:id="9" w:author="Admin" w:date="2025-08-13T15:29:00Z" w:initials="A">
    <w:p w14:paraId="4C51D9C8" w14:textId="326A0649" w:rsidR="004C6AD0" w:rsidRDefault="004C6AD0">
      <w:pPr>
        <w:pStyle w:val="CommentText"/>
      </w:pPr>
      <w:r>
        <w:rPr>
          <w:rStyle w:val="CommentReference"/>
        </w:rPr>
        <w:annotationRef/>
      </w:r>
      <w:r>
        <w:t>Should be inserted in the diagrame</w:t>
      </w:r>
    </w:p>
  </w:comment>
  <w:comment w:id="22" w:author="Admin" w:date="2025-08-13T16:30:00Z" w:initials="A">
    <w:p w14:paraId="505E965B" w14:textId="5909E754" w:rsidR="007916F6" w:rsidRDefault="007916F6">
      <w:pPr>
        <w:pStyle w:val="CommentText"/>
      </w:pPr>
      <w:r>
        <w:rPr>
          <w:rStyle w:val="CommentReference"/>
        </w:rPr>
        <w:annotationRef/>
      </w:r>
      <w:r>
        <w:t>What is this? Is this mean nubers of neck? specify</w:t>
      </w:r>
    </w:p>
  </w:comment>
  <w:comment w:id="25" w:author="Admin" w:date="2025-08-13T16:37:00Z" w:initials="A">
    <w:p w14:paraId="072300F9" w14:textId="70062EB3" w:rsidR="006C1AF6" w:rsidRDefault="006C1AF6">
      <w:pPr>
        <w:pStyle w:val="CommentText"/>
      </w:pPr>
      <w:r>
        <w:rPr>
          <w:rStyle w:val="CommentReference"/>
        </w:rPr>
        <w:annotationRef/>
      </w:r>
      <w:r>
        <w:t>Please, confirm this claim</w:t>
      </w:r>
    </w:p>
  </w:comment>
  <w:comment w:id="26" w:author="Admin" w:date="2025-08-13T16:41:00Z" w:initials="A">
    <w:p w14:paraId="383A7AB2" w14:textId="7C896BDE" w:rsidR="006C1AF6" w:rsidRDefault="006C1AF6">
      <w:pPr>
        <w:pStyle w:val="CommentText"/>
      </w:pPr>
      <w:r>
        <w:rPr>
          <w:rStyle w:val="CommentReference"/>
        </w:rPr>
        <w:annotationRef/>
      </w:r>
      <w:r>
        <w:t>See above</w:t>
      </w:r>
      <w:bookmarkStart w:id="27" w:name="_GoBack"/>
      <w:bookmarkEnd w:id="2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167BAF" w15:done="0"/>
  <w15:commentEx w15:paraId="6F1C3B19" w15:done="0"/>
  <w15:commentEx w15:paraId="256DDBBA" w15:done="0"/>
  <w15:commentEx w15:paraId="26B42939" w15:done="0"/>
  <w15:commentEx w15:paraId="4C51D9C8" w15:done="0"/>
  <w15:commentEx w15:paraId="505E965B" w15:done="0"/>
  <w15:commentEx w15:paraId="072300F9" w15:done="0"/>
  <w15:commentEx w15:paraId="383A7AB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9C0AC" w14:textId="77777777" w:rsidR="008B0C69" w:rsidRDefault="008B0C69" w:rsidP="00C37E61">
      <w:r>
        <w:separator/>
      </w:r>
    </w:p>
  </w:endnote>
  <w:endnote w:type="continuationSeparator" w:id="0">
    <w:p w14:paraId="42BDB2E5" w14:textId="77777777" w:rsidR="008B0C69" w:rsidRDefault="008B0C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75A3" w14:textId="77777777" w:rsidR="001011AD" w:rsidRDefault="001011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3250" w14:textId="77777777" w:rsidR="001011AD" w:rsidRDefault="001011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FAA4" w14:textId="5E03F68D" w:rsidR="00754C9A" w:rsidRPr="001011AD" w:rsidRDefault="00754C9A" w:rsidP="001011A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C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CF05" w14:textId="77777777" w:rsidR="008B0C69" w:rsidRDefault="008B0C69" w:rsidP="00C37E61">
      <w:r>
        <w:separator/>
      </w:r>
    </w:p>
  </w:footnote>
  <w:footnote w:type="continuationSeparator" w:id="0">
    <w:p w14:paraId="6DF1C2A5" w14:textId="77777777" w:rsidR="008B0C69" w:rsidRDefault="008B0C6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7EC4" w14:textId="1A28E5D1" w:rsidR="001011AD" w:rsidRDefault="00F3533D">
    <w:pPr>
      <w:pStyle w:val="Header"/>
    </w:pPr>
    <w:r>
      <w:rPr>
        <w:noProof/>
      </w:rPr>
      <w:pict w14:anchorId="4B37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7F24" w14:textId="7627A2AC" w:rsidR="001011AD" w:rsidRDefault="00F3533D">
    <w:pPr>
      <w:pStyle w:val="Header"/>
    </w:pPr>
    <w:r>
      <w:rPr>
        <w:noProof/>
      </w:rPr>
      <w:pict w14:anchorId="799F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0826" w14:textId="27246F83" w:rsidR="00296529" w:rsidRPr="00296529" w:rsidRDefault="00F3533D" w:rsidP="00296529">
    <w:pPr>
      <w:ind w:left="2160"/>
      <w:jc w:val="center"/>
      <w:rPr>
        <w:rFonts w:ascii="Times New Roman" w:eastAsia="Calibri" w:hAnsi="Times New Roman"/>
        <w:i/>
        <w:sz w:val="18"/>
        <w:szCs w:val="22"/>
      </w:rPr>
    </w:pPr>
    <w:r>
      <w:rPr>
        <w:noProof/>
      </w:rPr>
      <w:pict w14:anchorId="3EDC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85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3AEF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FFF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2917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693A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E623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CFD" w14:textId="6711F3DB" w:rsidR="001011AD" w:rsidRDefault="00F3533D">
    <w:pPr>
      <w:pStyle w:val="Header"/>
    </w:pPr>
    <w:r>
      <w:rPr>
        <w:noProof/>
      </w:rPr>
      <w:pict w14:anchorId="5433E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368F" w14:textId="4A9B6634" w:rsidR="001011AD" w:rsidRDefault="00F3533D">
    <w:pPr>
      <w:pStyle w:val="Header"/>
    </w:pPr>
    <w:r>
      <w:rPr>
        <w:noProof/>
      </w:rPr>
      <w:pict w14:anchorId="256FB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BE0B0" w14:textId="51618943" w:rsidR="001011AD" w:rsidRDefault="00F3533D">
    <w:pPr>
      <w:pStyle w:val="Header"/>
    </w:pPr>
    <w:r>
      <w:rPr>
        <w:noProof/>
      </w:rPr>
      <w:pict w14:anchorId="0CC3D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49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FE770C"/>
    <w:multiLevelType w:val="multilevel"/>
    <w:tmpl w:val="054A3C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2365B7"/>
    <w:multiLevelType w:val="multilevel"/>
    <w:tmpl w:val="C938EE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6329DB"/>
    <w:multiLevelType w:val="multilevel"/>
    <w:tmpl w:val="D6C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350A14"/>
    <w:multiLevelType w:val="multilevel"/>
    <w:tmpl w:val="8CD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A364D"/>
    <w:multiLevelType w:val="multilevel"/>
    <w:tmpl w:val="D47C37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FA6422"/>
    <w:multiLevelType w:val="multilevel"/>
    <w:tmpl w:val="5010F6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E7F47"/>
    <w:multiLevelType w:val="multilevel"/>
    <w:tmpl w:val="42E0D7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2"/>
  </w:num>
  <w:num w:numId="31">
    <w:abstractNumId w:val="10"/>
  </w:num>
  <w:num w:numId="32">
    <w:abstractNumId w:val="18"/>
  </w:num>
  <w:num w:numId="33">
    <w:abstractNumId w:val="14"/>
  </w:num>
  <w:num w:numId="34">
    <w:abstractNumId w:val="7"/>
  </w:num>
  <w:num w:numId="35">
    <w:abstractNumId w:val="19"/>
  </w:num>
  <w:num w:numId="36">
    <w:abstractNumId w:val="21"/>
  </w:num>
  <w:num w:numId="37">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yMDY1tTQ1NDMxsDRX0lEKTi0uzszPAykwqgUAV7UwNSwAAAA="/>
  </w:docVars>
  <w:rsids>
    <w:rsidRoot w:val="00AA6219"/>
    <w:rsid w:val="00000F8F"/>
    <w:rsid w:val="00030174"/>
    <w:rsid w:val="0004579C"/>
    <w:rsid w:val="00076A0B"/>
    <w:rsid w:val="00084998"/>
    <w:rsid w:val="000A47FA"/>
    <w:rsid w:val="000A65D3"/>
    <w:rsid w:val="000B1E33"/>
    <w:rsid w:val="000D2DA9"/>
    <w:rsid w:val="000D689F"/>
    <w:rsid w:val="000E7B7B"/>
    <w:rsid w:val="000E7D62"/>
    <w:rsid w:val="001011AD"/>
    <w:rsid w:val="00103357"/>
    <w:rsid w:val="00123C9F"/>
    <w:rsid w:val="00124DB7"/>
    <w:rsid w:val="00126190"/>
    <w:rsid w:val="00130F17"/>
    <w:rsid w:val="001320BF"/>
    <w:rsid w:val="0013578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932"/>
    <w:rsid w:val="0024282C"/>
    <w:rsid w:val="002460DC"/>
    <w:rsid w:val="00250985"/>
    <w:rsid w:val="002556F6"/>
    <w:rsid w:val="00283105"/>
    <w:rsid w:val="00284C4C"/>
    <w:rsid w:val="00287E68"/>
    <w:rsid w:val="00296529"/>
    <w:rsid w:val="002B27FB"/>
    <w:rsid w:val="002B685A"/>
    <w:rsid w:val="002C57D2"/>
    <w:rsid w:val="002D7D74"/>
    <w:rsid w:val="002E0D56"/>
    <w:rsid w:val="00302D41"/>
    <w:rsid w:val="00315186"/>
    <w:rsid w:val="0033343E"/>
    <w:rsid w:val="003512C2"/>
    <w:rsid w:val="00371FB6"/>
    <w:rsid w:val="003763C1"/>
    <w:rsid w:val="00376BBE"/>
    <w:rsid w:val="0039224F"/>
    <w:rsid w:val="003A43A4"/>
    <w:rsid w:val="003A7E18"/>
    <w:rsid w:val="003C4C86"/>
    <w:rsid w:val="003C6258"/>
    <w:rsid w:val="003E24B3"/>
    <w:rsid w:val="003E2904"/>
    <w:rsid w:val="00401927"/>
    <w:rsid w:val="0041027F"/>
    <w:rsid w:val="00412475"/>
    <w:rsid w:val="00423789"/>
    <w:rsid w:val="00435AEA"/>
    <w:rsid w:val="00440F43"/>
    <w:rsid w:val="00441B6F"/>
    <w:rsid w:val="00446221"/>
    <w:rsid w:val="00450E62"/>
    <w:rsid w:val="004539DB"/>
    <w:rsid w:val="00467865"/>
    <w:rsid w:val="00471A80"/>
    <w:rsid w:val="004C6AD0"/>
    <w:rsid w:val="004D024C"/>
    <w:rsid w:val="004D305E"/>
    <w:rsid w:val="004D4277"/>
    <w:rsid w:val="00502516"/>
    <w:rsid w:val="00505F06"/>
    <w:rsid w:val="00506828"/>
    <w:rsid w:val="00506E24"/>
    <w:rsid w:val="0053056E"/>
    <w:rsid w:val="00531E2C"/>
    <w:rsid w:val="00554FDA"/>
    <w:rsid w:val="00573E18"/>
    <w:rsid w:val="005A5F11"/>
    <w:rsid w:val="005B1829"/>
    <w:rsid w:val="005C784C"/>
    <w:rsid w:val="005D17F6"/>
    <w:rsid w:val="005E3F9E"/>
    <w:rsid w:val="005E5539"/>
    <w:rsid w:val="005F19B3"/>
    <w:rsid w:val="00602BF5"/>
    <w:rsid w:val="00617FDD"/>
    <w:rsid w:val="00633614"/>
    <w:rsid w:val="00633F68"/>
    <w:rsid w:val="00636EB2"/>
    <w:rsid w:val="006375B8"/>
    <w:rsid w:val="00640D6D"/>
    <w:rsid w:val="00640FDC"/>
    <w:rsid w:val="006473F0"/>
    <w:rsid w:val="0066510A"/>
    <w:rsid w:val="00673F9F"/>
    <w:rsid w:val="00686953"/>
    <w:rsid w:val="00687DEA"/>
    <w:rsid w:val="00687E67"/>
    <w:rsid w:val="006967F7"/>
    <w:rsid w:val="006A17EA"/>
    <w:rsid w:val="006A250C"/>
    <w:rsid w:val="006B21D3"/>
    <w:rsid w:val="006B57D0"/>
    <w:rsid w:val="006C1AF6"/>
    <w:rsid w:val="006D30FF"/>
    <w:rsid w:val="006D6940"/>
    <w:rsid w:val="006F11EC"/>
    <w:rsid w:val="006F58AB"/>
    <w:rsid w:val="0070082C"/>
    <w:rsid w:val="007369E6"/>
    <w:rsid w:val="00746E59"/>
    <w:rsid w:val="00754C9A"/>
    <w:rsid w:val="0075599A"/>
    <w:rsid w:val="00761D52"/>
    <w:rsid w:val="0077749E"/>
    <w:rsid w:val="00790ADA"/>
    <w:rsid w:val="007916F6"/>
    <w:rsid w:val="007D2288"/>
    <w:rsid w:val="007D7F80"/>
    <w:rsid w:val="007E088F"/>
    <w:rsid w:val="007F49C0"/>
    <w:rsid w:val="007F7B32"/>
    <w:rsid w:val="00804BC2"/>
    <w:rsid w:val="00814120"/>
    <w:rsid w:val="0081431A"/>
    <w:rsid w:val="0083216F"/>
    <w:rsid w:val="00860000"/>
    <w:rsid w:val="00863BD3"/>
    <w:rsid w:val="008641ED"/>
    <w:rsid w:val="00866D66"/>
    <w:rsid w:val="008671C6"/>
    <w:rsid w:val="00875803"/>
    <w:rsid w:val="008B0C69"/>
    <w:rsid w:val="008B459E"/>
    <w:rsid w:val="008E13AE"/>
    <w:rsid w:val="008E1506"/>
    <w:rsid w:val="008E710C"/>
    <w:rsid w:val="008F69D6"/>
    <w:rsid w:val="00902823"/>
    <w:rsid w:val="00915CA6"/>
    <w:rsid w:val="00927834"/>
    <w:rsid w:val="009304D9"/>
    <w:rsid w:val="009500A6"/>
    <w:rsid w:val="00957C18"/>
    <w:rsid w:val="009659BA"/>
    <w:rsid w:val="00983040"/>
    <w:rsid w:val="009B3FB9"/>
    <w:rsid w:val="009C2465"/>
    <w:rsid w:val="009D35A0"/>
    <w:rsid w:val="009D7EB7"/>
    <w:rsid w:val="009E048A"/>
    <w:rsid w:val="009E08E9"/>
    <w:rsid w:val="009E3DB9"/>
    <w:rsid w:val="009E6E35"/>
    <w:rsid w:val="009F0EDA"/>
    <w:rsid w:val="009F1739"/>
    <w:rsid w:val="009F4600"/>
    <w:rsid w:val="00A03B96"/>
    <w:rsid w:val="00A05B19"/>
    <w:rsid w:val="00A1134E"/>
    <w:rsid w:val="00A24E7E"/>
    <w:rsid w:val="00A258C3"/>
    <w:rsid w:val="00A347C0"/>
    <w:rsid w:val="00A51431"/>
    <w:rsid w:val="00A539AD"/>
    <w:rsid w:val="00A61F51"/>
    <w:rsid w:val="00A94063"/>
    <w:rsid w:val="00AA6219"/>
    <w:rsid w:val="00AA74E0"/>
    <w:rsid w:val="00AB703F"/>
    <w:rsid w:val="00AC0C75"/>
    <w:rsid w:val="00AC6BB8"/>
    <w:rsid w:val="00AE008F"/>
    <w:rsid w:val="00B01FCD"/>
    <w:rsid w:val="00B1776C"/>
    <w:rsid w:val="00B34F92"/>
    <w:rsid w:val="00B52583"/>
    <w:rsid w:val="00B52896"/>
    <w:rsid w:val="00B95236"/>
    <w:rsid w:val="00B96BD9"/>
    <w:rsid w:val="00BA16DB"/>
    <w:rsid w:val="00BA1B01"/>
    <w:rsid w:val="00BA2641"/>
    <w:rsid w:val="00BB37AA"/>
    <w:rsid w:val="00BC53A0"/>
    <w:rsid w:val="00BE62AD"/>
    <w:rsid w:val="00BF121F"/>
    <w:rsid w:val="00BF1F80"/>
    <w:rsid w:val="00C166EF"/>
    <w:rsid w:val="00C17EB0"/>
    <w:rsid w:val="00C27F5F"/>
    <w:rsid w:val="00C30A0F"/>
    <w:rsid w:val="00C37E61"/>
    <w:rsid w:val="00C55240"/>
    <w:rsid w:val="00C70F1B"/>
    <w:rsid w:val="00C71A47"/>
    <w:rsid w:val="00C7464C"/>
    <w:rsid w:val="00C7785B"/>
    <w:rsid w:val="00C77C69"/>
    <w:rsid w:val="00C85588"/>
    <w:rsid w:val="00CA3444"/>
    <w:rsid w:val="00CD6755"/>
    <w:rsid w:val="00CD6856"/>
    <w:rsid w:val="00CE0089"/>
    <w:rsid w:val="00CE793C"/>
    <w:rsid w:val="00CF193C"/>
    <w:rsid w:val="00CF736E"/>
    <w:rsid w:val="00D173F1"/>
    <w:rsid w:val="00D45105"/>
    <w:rsid w:val="00D74CB0"/>
    <w:rsid w:val="00D8295D"/>
    <w:rsid w:val="00DC2A65"/>
    <w:rsid w:val="00DE15F0"/>
    <w:rsid w:val="00DE5663"/>
    <w:rsid w:val="00DE78AA"/>
    <w:rsid w:val="00E053D0"/>
    <w:rsid w:val="00E15994"/>
    <w:rsid w:val="00E3114E"/>
    <w:rsid w:val="00E31A70"/>
    <w:rsid w:val="00E35B02"/>
    <w:rsid w:val="00E43FC3"/>
    <w:rsid w:val="00E66496"/>
    <w:rsid w:val="00E66B35"/>
    <w:rsid w:val="00E66E10"/>
    <w:rsid w:val="00E769F6"/>
    <w:rsid w:val="00E8407C"/>
    <w:rsid w:val="00E84957"/>
    <w:rsid w:val="00E84F3C"/>
    <w:rsid w:val="00EA012C"/>
    <w:rsid w:val="00EC6A55"/>
    <w:rsid w:val="00ED0288"/>
    <w:rsid w:val="00EE52CB"/>
    <w:rsid w:val="00EF1450"/>
    <w:rsid w:val="00EF581D"/>
    <w:rsid w:val="00EF7FD8"/>
    <w:rsid w:val="00F06F59"/>
    <w:rsid w:val="00F17988"/>
    <w:rsid w:val="00F23126"/>
    <w:rsid w:val="00F3533D"/>
    <w:rsid w:val="00F469F0"/>
    <w:rsid w:val="00F53273"/>
    <w:rsid w:val="00F6594E"/>
    <w:rsid w:val="00F755E4"/>
    <w:rsid w:val="00F77D02"/>
    <w:rsid w:val="00FB3A86"/>
    <w:rsid w:val="00FD36C8"/>
    <w:rsid w:val="00FE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B8D535"/>
  <w15:docId w15:val="{B626BAAA-C316-4A53-A704-847AC0F8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31E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02D41"/>
    <w:pPr>
      <w:spacing w:before="100" w:beforeAutospacing="1" w:after="100" w:afterAutospacing="1"/>
    </w:pPr>
    <w:rPr>
      <w:rFonts w:ascii="Times New Roman" w:hAnsi="Times New Roman"/>
      <w:sz w:val="24"/>
      <w:szCs w:val="24"/>
      <w:lang w:val="fr-BE" w:eastAsia="fr-BE"/>
    </w:rPr>
  </w:style>
  <w:style w:type="character" w:styleId="Strong">
    <w:name w:val="Strong"/>
    <w:basedOn w:val="DefaultParagraphFont"/>
    <w:uiPriority w:val="22"/>
    <w:qFormat/>
    <w:rsid w:val="00302D41"/>
    <w:rPr>
      <w:b/>
      <w:bCs/>
    </w:rPr>
  </w:style>
  <w:style w:type="paragraph" w:styleId="ListParagraph">
    <w:name w:val="List Paragraph"/>
    <w:basedOn w:val="Normal"/>
    <w:uiPriority w:val="34"/>
    <w:qFormat/>
    <w:rsid w:val="00302D41"/>
    <w:pPr>
      <w:spacing w:after="160" w:line="259" w:lineRule="auto"/>
      <w:ind w:left="720"/>
      <w:contextualSpacing/>
    </w:pPr>
    <w:rPr>
      <w:rFonts w:asciiTheme="minorHAnsi" w:eastAsiaTheme="minorHAnsi" w:hAnsiTheme="minorHAnsi" w:cstheme="minorBidi"/>
      <w:sz w:val="22"/>
      <w:szCs w:val="22"/>
      <w:lang w:val="fr-BE"/>
    </w:rPr>
  </w:style>
  <w:style w:type="character" w:customStyle="1" w:styleId="Heading3Char">
    <w:name w:val="Heading 3 Char"/>
    <w:basedOn w:val="DefaultParagraphFont"/>
    <w:link w:val="Heading3"/>
    <w:semiHidden/>
    <w:rsid w:val="00531E2C"/>
    <w:rPr>
      <w:rFonts w:asciiTheme="majorHAnsi" w:eastAsiaTheme="majorEastAsia" w:hAnsiTheme="majorHAnsi" w:cstheme="majorBidi"/>
      <w:color w:val="243F60" w:themeColor="accent1" w:themeShade="7F"/>
      <w:sz w:val="24"/>
      <w:szCs w:val="24"/>
    </w:rPr>
  </w:style>
  <w:style w:type="character" w:customStyle="1" w:styleId="charoverride-3">
    <w:name w:val="charoverride-3"/>
    <w:basedOn w:val="DefaultParagraphFont"/>
    <w:rsid w:val="00531E2C"/>
  </w:style>
  <w:style w:type="character" w:customStyle="1" w:styleId="relative">
    <w:name w:val="relative"/>
    <w:basedOn w:val="DefaultParagraphFont"/>
    <w:rsid w:val="00531E2C"/>
  </w:style>
  <w:style w:type="paragraph" w:styleId="Bibliography">
    <w:name w:val="Bibliography"/>
    <w:basedOn w:val="Normal"/>
    <w:next w:val="Normal"/>
    <w:uiPriority w:val="37"/>
    <w:unhideWhenUsed/>
    <w:rsid w:val="009F4600"/>
    <w:pPr>
      <w:tabs>
        <w:tab w:val="left" w:pos="504"/>
      </w:tabs>
      <w:spacing w:after="240"/>
      <w:ind w:left="504" w:hanging="504"/>
    </w:pPr>
  </w:style>
  <w:style w:type="paragraph" w:styleId="Revision">
    <w:name w:val="Revision"/>
    <w:hidden/>
    <w:uiPriority w:val="99"/>
    <w:semiHidden/>
    <w:rsid w:val="00CF736E"/>
    <w:rPr>
      <w:rFonts w:ascii="Helvetica" w:hAnsi="Helvetica"/>
    </w:rPr>
  </w:style>
  <w:style w:type="character" w:customStyle="1" w:styleId="UnresolvedMention">
    <w:name w:val="Unresolved Mention"/>
    <w:basedOn w:val="DefaultParagraphFont"/>
    <w:uiPriority w:val="99"/>
    <w:semiHidden/>
    <w:unhideWhenUsed/>
    <w:rsid w:val="006473F0"/>
    <w:rPr>
      <w:color w:val="605E5C"/>
      <w:shd w:val="clear" w:color="auto" w:fill="E1DFDD"/>
    </w:rPr>
  </w:style>
  <w:style w:type="paragraph" w:styleId="CommentSubject">
    <w:name w:val="annotation subject"/>
    <w:basedOn w:val="CommentText"/>
    <w:next w:val="CommentText"/>
    <w:link w:val="CommentSubjectChar"/>
    <w:semiHidden/>
    <w:unhideWhenUsed/>
    <w:rsid w:val="00BA16DB"/>
    <w:rPr>
      <w:rFonts w:ascii="Helvetica" w:hAnsi="Helvetica"/>
      <w:b/>
      <w:bCs/>
      <w:lang w:val="en-US" w:eastAsia="en-US"/>
    </w:rPr>
  </w:style>
  <w:style w:type="character" w:customStyle="1" w:styleId="CommentSubjectChar">
    <w:name w:val="Comment Subject Char"/>
    <w:basedOn w:val="CommentTextChar"/>
    <w:link w:val="CommentSubject"/>
    <w:semiHidden/>
    <w:rsid w:val="00BA16D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1164-4275-436C-8169-C7CAEA0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12</Pages>
  <Words>19025</Words>
  <Characters>108444</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127215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Admin</cp:lastModifiedBy>
  <cp:revision>7</cp:revision>
  <cp:lastPrinted>1999-07-06T11:00:00Z</cp:lastPrinted>
  <dcterms:created xsi:type="dcterms:W3CDTF">2025-08-13T11:21:00Z</dcterms:created>
  <dcterms:modified xsi:type="dcterms:W3CDTF">2025-08-13T14:42:00Z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id="FrLHxRhe"/&gt;&lt;style id="http://www.zotero.org/styles/current-microbiology"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