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3D6B3" w14:textId="77777777" w:rsidR="005E3870" w:rsidRPr="005E3870" w:rsidRDefault="005E3870" w:rsidP="005E3870">
      <w:pPr>
        <w:jc w:val="center"/>
        <w:rPr>
          <w:rFonts w:ascii="Times New Roman" w:hAnsi="Times New Roman"/>
          <w:b/>
          <w:bCs/>
          <w:i/>
          <w:iCs/>
          <w:sz w:val="24"/>
          <w:szCs w:val="24"/>
          <w:u w:val="single"/>
          <w:lang w:val="en-US"/>
        </w:rPr>
      </w:pPr>
      <w:r w:rsidRPr="005E3870">
        <w:rPr>
          <w:rFonts w:ascii="Times New Roman" w:hAnsi="Times New Roman"/>
          <w:b/>
          <w:bCs/>
          <w:i/>
          <w:iCs/>
          <w:sz w:val="24"/>
          <w:szCs w:val="24"/>
          <w:u w:val="single"/>
          <w:lang w:val="en-US"/>
        </w:rPr>
        <w:t>Original Research Article</w:t>
      </w:r>
    </w:p>
    <w:p w14:paraId="33ACE8CD" w14:textId="41C5B2DD" w:rsidR="0096595B" w:rsidRPr="00295278" w:rsidRDefault="0096595B" w:rsidP="0079012D">
      <w:pPr>
        <w:jc w:val="center"/>
        <w:rPr>
          <w:rFonts w:ascii="Times New Roman" w:hAnsi="Times New Roman"/>
          <w:b/>
          <w:bCs/>
          <w:sz w:val="24"/>
          <w:szCs w:val="24"/>
        </w:rPr>
      </w:pPr>
      <w:r w:rsidRPr="00295278">
        <w:rPr>
          <w:rFonts w:ascii="Times New Roman" w:hAnsi="Times New Roman"/>
          <w:b/>
          <w:bCs/>
          <w:sz w:val="24"/>
          <w:szCs w:val="24"/>
        </w:rPr>
        <w:t>PROBIOTIC POTENTIAL OF</w:t>
      </w:r>
      <w:r w:rsidRPr="0078042D">
        <w:rPr>
          <w:rFonts w:ascii="Times New Roman" w:hAnsi="Times New Roman"/>
          <w:b/>
          <w:bCs/>
          <w:sz w:val="24"/>
          <w:szCs w:val="24"/>
        </w:rPr>
        <w:t xml:space="preserve"> </w:t>
      </w:r>
      <w:r w:rsidR="0078042D" w:rsidRPr="0078042D">
        <w:rPr>
          <w:rFonts w:ascii="Times New Roman" w:hAnsi="Times New Roman"/>
          <w:b/>
          <w:bCs/>
          <w:sz w:val="24"/>
          <w:szCs w:val="24"/>
        </w:rPr>
        <w:t>LACTIC ACID BACTERIA</w:t>
      </w:r>
      <w:r w:rsidRPr="00295278">
        <w:rPr>
          <w:rFonts w:ascii="Times New Roman" w:hAnsi="Times New Roman"/>
          <w:b/>
          <w:bCs/>
          <w:sz w:val="24"/>
          <w:szCs w:val="24"/>
        </w:rPr>
        <w:t xml:space="preserve"> ISOLATED FROM TOMATO</w:t>
      </w:r>
    </w:p>
    <w:p w14:paraId="53CA14C3" w14:textId="77777777" w:rsidR="00CE6819" w:rsidRDefault="00CE6819">
      <w:pPr>
        <w:rPr>
          <w:rFonts w:ascii="Times New Roman" w:hAnsi="Times New Roman"/>
          <w:b/>
          <w:bCs/>
          <w:sz w:val="24"/>
          <w:szCs w:val="24"/>
        </w:rPr>
      </w:pPr>
    </w:p>
    <w:p w14:paraId="1B02F6DA" w14:textId="3C9FA6AD" w:rsidR="00872936" w:rsidRDefault="0079012D">
      <w:pPr>
        <w:rPr>
          <w:rFonts w:ascii="Times New Roman" w:hAnsi="Times New Roman"/>
          <w:b/>
          <w:bCs/>
          <w:sz w:val="24"/>
          <w:szCs w:val="24"/>
        </w:rPr>
      </w:pPr>
      <w:r w:rsidRPr="00295278">
        <w:rPr>
          <w:rFonts w:ascii="Times New Roman" w:hAnsi="Times New Roman"/>
          <w:b/>
          <w:bCs/>
          <w:sz w:val="24"/>
          <w:szCs w:val="24"/>
        </w:rPr>
        <w:t>ABSTRACT</w:t>
      </w:r>
    </w:p>
    <w:p w14:paraId="107B00CC" w14:textId="3EC16483" w:rsidR="00F652BA" w:rsidRPr="00945C86" w:rsidRDefault="00F652BA" w:rsidP="00945C86">
      <w:pPr>
        <w:spacing w:after="0" w:line="480" w:lineRule="auto"/>
        <w:ind w:firstLine="720"/>
        <w:jc w:val="both"/>
        <w:rPr>
          <w:rFonts w:ascii="Times New Roman" w:hAnsi="Times New Roman"/>
          <w:bCs/>
          <w:sz w:val="24"/>
          <w:szCs w:val="24"/>
        </w:rPr>
      </w:pPr>
      <w:r>
        <w:rPr>
          <w:rFonts w:ascii="Times New Roman" w:hAnsi="Times New Roman"/>
          <w:sz w:val="24"/>
          <w:szCs w:val="24"/>
        </w:rPr>
        <w:t xml:space="preserve">Probiotics are </w:t>
      </w:r>
      <w:r w:rsidRPr="00295278">
        <w:rPr>
          <w:rFonts w:ascii="Times New Roman" w:hAnsi="Times New Roman"/>
          <w:sz w:val="24"/>
          <w:szCs w:val="24"/>
        </w:rPr>
        <w:t xml:space="preserve">beneficial microbes, primarily from the genera </w:t>
      </w:r>
      <w:r w:rsidRPr="00295278">
        <w:rPr>
          <w:rFonts w:ascii="Times New Roman" w:hAnsi="Times New Roman"/>
          <w:i/>
          <w:iCs/>
          <w:sz w:val="24"/>
          <w:szCs w:val="24"/>
        </w:rPr>
        <w:t>Lactobacillus</w:t>
      </w:r>
      <w:r w:rsidRPr="00295278">
        <w:rPr>
          <w:rFonts w:ascii="Times New Roman" w:hAnsi="Times New Roman"/>
          <w:sz w:val="24"/>
          <w:szCs w:val="24"/>
        </w:rPr>
        <w:t xml:space="preserve"> and </w:t>
      </w:r>
      <w:proofErr w:type="spellStart"/>
      <w:proofErr w:type="gramStart"/>
      <w:r w:rsidRPr="00295278">
        <w:rPr>
          <w:rFonts w:ascii="Times New Roman" w:hAnsi="Times New Roman"/>
          <w:i/>
          <w:iCs/>
          <w:sz w:val="24"/>
          <w:szCs w:val="24"/>
        </w:rPr>
        <w:t>Bifidobacterium</w:t>
      </w:r>
      <w:proofErr w:type="spellEnd"/>
      <w:r w:rsidRPr="00295278">
        <w:rPr>
          <w:rFonts w:ascii="Times New Roman" w:hAnsi="Times New Roman"/>
          <w:sz w:val="24"/>
          <w:szCs w:val="24"/>
        </w:rPr>
        <w:t xml:space="preserve">, </w:t>
      </w:r>
      <w:r>
        <w:rPr>
          <w:rFonts w:ascii="Times New Roman" w:hAnsi="Times New Roman"/>
          <w:sz w:val="24"/>
          <w:szCs w:val="24"/>
        </w:rPr>
        <w:t>that</w:t>
      </w:r>
      <w:proofErr w:type="gramEnd"/>
      <w:r>
        <w:rPr>
          <w:rFonts w:ascii="Times New Roman" w:hAnsi="Times New Roman"/>
          <w:sz w:val="24"/>
          <w:szCs w:val="24"/>
        </w:rPr>
        <w:t xml:space="preserve"> </w:t>
      </w:r>
      <w:r w:rsidRPr="00295278">
        <w:rPr>
          <w:rFonts w:ascii="Times New Roman" w:hAnsi="Times New Roman"/>
          <w:sz w:val="24"/>
          <w:szCs w:val="24"/>
        </w:rPr>
        <w:t>play a pivotal role in promoting host health through nutritional, immunological, and physiological functions</w:t>
      </w:r>
      <w:r>
        <w:rPr>
          <w:rFonts w:ascii="Times New Roman" w:hAnsi="Times New Roman"/>
          <w:sz w:val="24"/>
          <w:szCs w:val="24"/>
        </w:rPr>
        <w:t xml:space="preserve">. </w:t>
      </w:r>
      <w:r w:rsidRPr="00295278">
        <w:rPr>
          <w:rFonts w:ascii="Times New Roman" w:hAnsi="Times New Roman"/>
          <w:sz w:val="24"/>
          <w:szCs w:val="24"/>
        </w:rPr>
        <w:t xml:space="preserve">As a result, there has been a significant increase in global research and application of probiotics across </w:t>
      </w:r>
      <w:r>
        <w:rPr>
          <w:rFonts w:ascii="Times New Roman" w:hAnsi="Times New Roman"/>
          <w:sz w:val="24"/>
          <w:szCs w:val="24"/>
        </w:rPr>
        <w:t xml:space="preserve">the </w:t>
      </w:r>
      <w:r w:rsidRPr="00295278">
        <w:rPr>
          <w:rFonts w:ascii="Times New Roman" w:hAnsi="Times New Roman"/>
          <w:sz w:val="24"/>
          <w:szCs w:val="24"/>
        </w:rPr>
        <w:t>medical, food, and pharmaceutical industries</w:t>
      </w:r>
      <w:r>
        <w:rPr>
          <w:rFonts w:ascii="Times New Roman" w:hAnsi="Times New Roman"/>
          <w:sz w:val="24"/>
          <w:szCs w:val="24"/>
        </w:rPr>
        <w:t xml:space="preserve">. </w:t>
      </w:r>
      <w:r w:rsidRPr="00295278">
        <w:rPr>
          <w:rFonts w:ascii="Times New Roman" w:hAnsi="Times New Roman"/>
          <w:sz w:val="24"/>
          <w:szCs w:val="24"/>
        </w:rPr>
        <w:t xml:space="preserve">The present study aimed to isolate, identify, and </w:t>
      </w:r>
      <w:r>
        <w:rPr>
          <w:rFonts w:ascii="Times New Roman" w:hAnsi="Times New Roman"/>
          <w:sz w:val="24"/>
          <w:szCs w:val="24"/>
        </w:rPr>
        <w:t>characterise</w:t>
      </w:r>
      <w:r w:rsidRPr="00295278">
        <w:rPr>
          <w:rFonts w:ascii="Times New Roman" w:hAnsi="Times New Roman"/>
          <w:sz w:val="24"/>
          <w:szCs w:val="24"/>
        </w:rPr>
        <w:t xml:space="preserve"> </w:t>
      </w:r>
      <w:r>
        <w:rPr>
          <w:rFonts w:ascii="Times New Roman" w:hAnsi="Times New Roman"/>
          <w:sz w:val="24"/>
          <w:szCs w:val="24"/>
        </w:rPr>
        <w:t>lactic acid bacteria strains</w:t>
      </w:r>
      <w:r w:rsidRPr="00295278">
        <w:rPr>
          <w:rFonts w:ascii="Times New Roman" w:hAnsi="Times New Roman"/>
          <w:sz w:val="24"/>
          <w:szCs w:val="24"/>
        </w:rPr>
        <w:t xml:space="preserve"> from tomato with probiotic potential.</w:t>
      </w:r>
      <w:r>
        <w:rPr>
          <w:rFonts w:ascii="Times New Roman" w:hAnsi="Times New Roman"/>
          <w:sz w:val="24"/>
          <w:szCs w:val="24"/>
        </w:rPr>
        <w:t xml:space="preserve"> </w:t>
      </w:r>
      <w:r w:rsidRPr="00295278">
        <w:rPr>
          <w:rFonts w:ascii="Times New Roman" w:hAnsi="Times New Roman"/>
          <w:sz w:val="24"/>
          <w:szCs w:val="24"/>
        </w:rPr>
        <w:t xml:space="preserve">Fresh tomato samples were procured from various markets within the </w:t>
      </w:r>
      <w:proofErr w:type="spellStart"/>
      <w:r w:rsidRPr="00295278">
        <w:rPr>
          <w:rFonts w:ascii="Times New Roman" w:hAnsi="Times New Roman"/>
          <w:sz w:val="24"/>
          <w:szCs w:val="24"/>
        </w:rPr>
        <w:t>Calabar</w:t>
      </w:r>
      <w:proofErr w:type="spellEnd"/>
      <w:r w:rsidRPr="00295278">
        <w:rPr>
          <w:rFonts w:ascii="Times New Roman" w:hAnsi="Times New Roman"/>
          <w:sz w:val="24"/>
          <w:szCs w:val="24"/>
        </w:rPr>
        <w:t xml:space="preserve"> metropolis.</w:t>
      </w:r>
      <w:r w:rsidR="005F1F73">
        <w:rPr>
          <w:rFonts w:ascii="Times New Roman" w:hAnsi="Times New Roman"/>
          <w:sz w:val="24"/>
          <w:szCs w:val="24"/>
        </w:rPr>
        <w:t xml:space="preserve"> </w:t>
      </w:r>
      <w:r w:rsidR="005F1F73" w:rsidRPr="00295278">
        <w:rPr>
          <w:rFonts w:ascii="Times New Roman" w:hAnsi="Times New Roman"/>
          <w:sz w:val="24"/>
          <w:szCs w:val="24"/>
        </w:rPr>
        <w:t xml:space="preserve">Presumptive LAB isolates were subjected to Gram staining, catalase testing, and assessments for capsule formation and </w:t>
      </w:r>
      <w:proofErr w:type="spellStart"/>
      <w:r w:rsidR="005F1F73" w:rsidRPr="00295278">
        <w:rPr>
          <w:rFonts w:ascii="Times New Roman" w:hAnsi="Times New Roman"/>
          <w:sz w:val="24"/>
          <w:szCs w:val="24"/>
        </w:rPr>
        <w:t>ropiness</w:t>
      </w:r>
      <w:proofErr w:type="spellEnd"/>
      <w:r w:rsidR="005F1F73" w:rsidRPr="00295278">
        <w:rPr>
          <w:rFonts w:ascii="Times New Roman" w:hAnsi="Times New Roman"/>
          <w:sz w:val="24"/>
          <w:szCs w:val="24"/>
        </w:rPr>
        <w:t xml:space="preserve">. </w:t>
      </w:r>
      <w:r w:rsidRPr="00295278">
        <w:rPr>
          <w:rFonts w:ascii="Times New Roman" w:hAnsi="Times New Roman"/>
          <w:sz w:val="24"/>
          <w:szCs w:val="24"/>
        </w:rPr>
        <w:t xml:space="preserve"> </w:t>
      </w:r>
      <w:r w:rsidR="005F1F73" w:rsidRPr="00295278">
        <w:rPr>
          <w:rFonts w:ascii="Times New Roman" w:hAnsi="Times New Roman"/>
          <w:sz w:val="24"/>
          <w:szCs w:val="24"/>
        </w:rPr>
        <w:t xml:space="preserve">Genomic DNA was extracted using the </w:t>
      </w:r>
      <w:proofErr w:type="spellStart"/>
      <w:r w:rsidR="005F1F73" w:rsidRPr="00295278">
        <w:rPr>
          <w:rFonts w:ascii="Times New Roman" w:hAnsi="Times New Roman"/>
          <w:sz w:val="24"/>
          <w:szCs w:val="24"/>
        </w:rPr>
        <w:t>GenElute</w:t>
      </w:r>
      <w:proofErr w:type="spellEnd"/>
      <w:r w:rsidR="005F1F73" w:rsidRPr="00295278">
        <w:rPr>
          <w:rFonts w:ascii="Times New Roman" w:hAnsi="Times New Roman"/>
          <w:sz w:val="24"/>
          <w:szCs w:val="24"/>
        </w:rPr>
        <w:t xml:space="preserve"> Bacterial Genomic DNA Kit</w:t>
      </w:r>
      <w:r w:rsidR="005F1F73">
        <w:rPr>
          <w:rFonts w:ascii="Times New Roman" w:hAnsi="Times New Roman"/>
          <w:sz w:val="24"/>
          <w:szCs w:val="24"/>
        </w:rPr>
        <w:t xml:space="preserve">. </w:t>
      </w:r>
      <w:r w:rsidR="005F1F73" w:rsidRPr="00295278">
        <w:rPr>
          <w:rFonts w:ascii="Times New Roman" w:hAnsi="Times New Roman"/>
          <w:sz w:val="24"/>
          <w:szCs w:val="24"/>
        </w:rPr>
        <w:t>Antibiotic susceptibility was determined using the disc diffusion method with Neo-</w:t>
      </w:r>
      <w:proofErr w:type="spellStart"/>
      <w:r w:rsidR="005F1F73" w:rsidRPr="00295278">
        <w:rPr>
          <w:rFonts w:ascii="Times New Roman" w:hAnsi="Times New Roman"/>
          <w:sz w:val="24"/>
          <w:szCs w:val="24"/>
        </w:rPr>
        <w:t>Sensitabs</w:t>
      </w:r>
      <w:proofErr w:type="spellEnd"/>
      <w:r w:rsidR="005F1F73" w:rsidRPr="00295278">
        <w:rPr>
          <w:rFonts w:ascii="Times New Roman" w:hAnsi="Times New Roman"/>
          <w:sz w:val="24"/>
          <w:szCs w:val="24"/>
        </w:rPr>
        <w:t xml:space="preserve"> (</w:t>
      </w:r>
      <w:proofErr w:type="spellStart"/>
      <w:r w:rsidR="005F1F73" w:rsidRPr="00295278">
        <w:rPr>
          <w:rFonts w:ascii="Times New Roman" w:hAnsi="Times New Roman"/>
          <w:sz w:val="24"/>
          <w:szCs w:val="24"/>
        </w:rPr>
        <w:t>Rosco</w:t>
      </w:r>
      <w:proofErr w:type="spellEnd"/>
      <w:r w:rsidR="005F1F73" w:rsidRPr="00295278">
        <w:rPr>
          <w:rFonts w:ascii="Times New Roman" w:hAnsi="Times New Roman"/>
          <w:sz w:val="24"/>
          <w:szCs w:val="24"/>
        </w:rPr>
        <w:t xml:space="preserve"> </w:t>
      </w:r>
      <w:proofErr w:type="spellStart"/>
      <w:r w:rsidR="005F1F73" w:rsidRPr="00295278">
        <w:rPr>
          <w:rFonts w:ascii="Times New Roman" w:hAnsi="Times New Roman"/>
          <w:sz w:val="24"/>
          <w:szCs w:val="24"/>
        </w:rPr>
        <w:t>Diagnostica</w:t>
      </w:r>
      <w:proofErr w:type="spellEnd"/>
      <w:r w:rsidR="005F1F73" w:rsidRPr="00295278">
        <w:rPr>
          <w:rFonts w:ascii="Times New Roman" w:hAnsi="Times New Roman"/>
          <w:sz w:val="24"/>
          <w:szCs w:val="24"/>
        </w:rPr>
        <w:t xml:space="preserve">, Denmark) on MRS agar. </w:t>
      </w:r>
      <w:r w:rsidR="00945C86" w:rsidRPr="00295278">
        <w:rPr>
          <w:rFonts w:ascii="Times New Roman" w:hAnsi="Times New Roman"/>
          <w:bCs/>
          <w:sz w:val="24"/>
          <w:szCs w:val="24"/>
        </w:rPr>
        <w:t xml:space="preserve">The result showed that </w:t>
      </w:r>
      <w:r w:rsidR="00945C86" w:rsidRPr="00295278">
        <w:rPr>
          <w:rFonts w:ascii="Times New Roman" w:hAnsi="Times New Roman"/>
          <w:bCs/>
          <w:sz w:val="24"/>
          <w:szCs w:val="24"/>
          <w:lang w:val="en-IN"/>
        </w:rPr>
        <w:t xml:space="preserve">all </w:t>
      </w:r>
      <w:r w:rsidR="00945C86">
        <w:rPr>
          <w:rFonts w:ascii="Times New Roman" w:hAnsi="Times New Roman"/>
          <w:bCs/>
          <w:sz w:val="24"/>
          <w:szCs w:val="24"/>
          <w:lang w:val="en-IN"/>
        </w:rPr>
        <w:t>three</w:t>
      </w:r>
      <w:r w:rsidR="00945C86" w:rsidRPr="00295278">
        <w:rPr>
          <w:rFonts w:ascii="Times New Roman" w:hAnsi="Times New Roman"/>
          <w:bCs/>
          <w:sz w:val="24"/>
          <w:szCs w:val="24"/>
          <w:lang w:val="en-IN"/>
        </w:rPr>
        <w:t xml:space="preserve"> isolates were able to grow at </w:t>
      </w:r>
      <w:r w:rsidR="00945C86" w:rsidRPr="00295278">
        <w:rPr>
          <w:rFonts w:ascii="Times New Roman" w:hAnsi="Times New Roman"/>
          <w:bCs/>
          <w:sz w:val="24"/>
          <w:szCs w:val="24"/>
        </w:rPr>
        <w:t xml:space="preserve">2 % and 4 % </w:t>
      </w:r>
      <w:proofErr w:type="spellStart"/>
      <w:r w:rsidR="00945C86" w:rsidRPr="00295278">
        <w:rPr>
          <w:rFonts w:ascii="Times New Roman" w:hAnsi="Times New Roman"/>
          <w:bCs/>
          <w:sz w:val="24"/>
          <w:szCs w:val="24"/>
        </w:rPr>
        <w:t>NaCl</w:t>
      </w:r>
      <w:proofErr w:type="spellEnd"/>
      <w:r w:rsidR="00945C86" w:rsidRPr="00295278">
        <w:rPr>
          <w:rFonts w:ascii="Times New Roman" w:hAnsi="Times New Roman"/>
          <w:bCs/>
          <w:sz w:val="24"/>
          <w:szCs w:val="24"/>
        </w:rPr>
        <w:t xml:space="preserve"> concentrations; however, only isolate JGE-139 showed growth at 6.5% </w:t>
      </w:r>
      <w:proofErr w:type="spellStart"/>
      <w:r w:rsidR="00945C86" w:rsidRPr="00295278">
        <w:rPr>
          <w:rFonts w:ascii="Times New Roman" w:hAnsi="Times New Roman"/>
          <w:bCs/>
          <w:sz w:val="24"/>
          <w:szCs w:val="24"/>
        </w:rPr>
        <w:t>NaCl</w:t>
      </w:r>
      <w:proofErr w:type="spellEnd"/>
      <w:r w:rsidR="00945C86" w:rsidRPr="00295278">
        <w:rPr>
          <w:rFonts w:ascii="Times New Roman" w:hAnsi="Times New Roman"/>
          <w:bCs/>
          <w:sz w:val="24"/>
          <w:szCs w:val="24"/>
        </w:rPr>
        <w:t xml:space="preserve">. </w:t>
      </w:r>
      <w:r w:rsidR="00D12302">
        <w:rPr>
          <w:rFonts w:ascii="Times New Roman" w:hAnsi="Times New Roman"/>
          <w:bCs/>
          <w:sz w:val="24"/>
          <w:szCs w:val="24"/>
        </w:rPr>
        <w:t>A</w:t>
      </w:r>
      <w:r w:rsidR="00945C86" w:rsidRPr="00295278">
        <w:rPr>
          <w:rFonts w:ascii="Times New Roman" w:hAnsi="Times New Roman"/>
          <w:bCs/>
          <w:sz w:val="24"/>
          <w:szCs w:val="24"/>
        </w:rPr>
        <w:t>ll the isolates</w:t>
      </w:r>
      <w:r w:rsidR="00945C86" w:rsidRPr="00295278">
        <w:rPr>
          <w:rFonts w:ascii="Times New Roman" w:hAnsi="Times New Roman"/>
          <w:bCs/>
          <w:i/>
          <w:iCs/>
          <w:sz w:val="24"/>
          <w:szCs w:val="24"/>
        </w:rPr>
        <w:t xml:space="preserve"> </w:t>
      </w:r>
      <w:r w:rsidR="00945C86" w:rsidRPr="00295278">
        <w:rPr>
          <w:rFonts w:ascii="Times New Roman" w:hAnsi="Times New Roman"/>
          <w:bCs/>
          <w:sz w:val="24"/>
          <w:szCs w:val="24"/>
        </w:rPr>
        <w:t>grew very well at 37°C and showed slight growth at 15°C and 45°C</w:t>
      </w:r>
      <w:r w:rsidR="00945C86">
        <w:rPr>
          <w:rFonts w:ascii="Times New Roman" w:hAnsi="Times New Roman"/>
          <w:bCs/>
          <w:sz w:val="24"/>
          <w:szCs w:val="24"/>
        </w:rPr>
        <w:t xml:space="preserve">. </w:t>
      </w:r>
      <w:r w:rsidR="00945C86" w:rsidRPr="00945C86">
        <w:rPr>
          <w:rFonts w:ascii="Times New Roman" w:hAnsi="Times New Roman"/>
          <w:bCs/>
          <w:sz w:val="24"/>
          <w:szCs w:val="24"/>
        </w:rPr>
        <w:t xml:space="preserve">All the isolates were sensitive to Ampicillin, Tetracycline, Chloramphenicol, and Erythromycin. The 16S </w:t>
      </w:r>
      <w:proofErr w:type="spellStart"/>
      <w:r w:rsidR="00945C86" w:rsidRPr="00945C86">
        <w:rPr>
          <w:rFonts w:ascii="Times New Roman" w:hAnsi="Times New Roman"/>
          <w:bCs/>
          <w:sz w:val="24"/>
          <w:szCs w:val="24"/>
        </w:rPr>
        <w:t>rDNA</w:t>
      </w:r>
      <w:proofErr w:type="spellEnd"/>
      <w:r w:rsidR="00945C86" w:rsidRPr="00945C86">
        <w:rPr>
          <w:rFonts w:ascii="Times New Roman" w:hAnsi="Times New Roman"/>
          <w:bCs/>
          <w:sz w:val="24"/>
          <w:szCs w:val="24"/>
        </w:rPr>
        <w:t xml:space="preserve"> of the isolates showed a percentage similarity to other species ranging from 99%-100%. </w:t>
      </w:r>
      <w:r w:rsidR="00945C86" w:rsidRPr="000F3C26">
        <w:rPr>
          <w:rFonts w:ascii="Times New Roman" w:hAnsi="Times New Roman"/>
          <w:sz w:val="24"/>
          <w:szCs w:val="24"/>
        </w:rPr>
        <w:t xml:space="preserve">Molecular identification via 16S </w:t>
      </w:r>
      <w:proofErr w:type="spellStart"/>
      <w:r w:rsidR="00945C86" w:rsidRPr="000F3C26">
        <w:rPr>
          <w:rFonts w:ascii="Times New Roman" w:hAnsi="Times New Roman"/>
          <w:sz w:val="24"/>
          <w:szCs w:val="24"/>
        </w:rPr>
        <w:t>rRNA</w:t>
      </w:r>
      <w:proofErr w:type="spellEnd"/>
      <w:r w:rsidR="00945C86" w:rsidRPr="000F3C26">
        <w:rPr>
          <w:rFonts w:ascii="Times New Roman" w:hAnsi="Times New Roman"/>
          <w:sz w:val="24"/>
          <w:szCs w:val="24"/>
        </w:rPr>
        <w:t xml:space="preserve"> sequencing confirmed the identity of the isolates as </w:t>
      </w:r>
      <w:r w:rsidR="00945C86" w:rsidRPr="000F3C26">
        <w:rPr>
          <w:rFonts w:ascii="Times New Roman" w:hAnsi="Times New Roman"/>
          <w:i/>
          <w:iCs/>
          <w:sz w:val="24"/>
          <w:szCs w:val="24"/>
        </w:rPr>
        <w:t xml:space="preserve">Lactobacillus </w:t>
      </w:r>
      <w:proofErr w:type="spellStart"/>
      <w:r w:rsidR="00945C86" w:rsidRPr="000F3C26">
        <w:rPr>
          <w:rFonts w:ascii="Times New Roman" w:hAnsi="Times New Roman"/>
          <w:i/>
          <w:iCs/>
          <w:sz w:val="24"/>
          <w:szCs w:val="24"/>
        </w:rPr>
        <w:t>plantarum</w:t>
      </w:r>
      <w:proofErr w:type="spellEnd"/>
      <w:r w:rsidR="00945C86" w:rsidRPr="000F3C26">
        <w:rPr>
          <w:rFonts w:ascii="Times New Roman" w:hAnsi="Times New Roman"/>
          <w:sz w:val="24"/>
          <w:szCs w:val="24"/>
        </w:rPr>
        <w:t xml:space="preserve"> (JGE-121), </w:t>
      </w:r>
      <w:r w:rsidR="00945C86" w:rsidRPr="000F3C26">
        <w:rPr>
          <w:rFonts w:ascii="Times New Roman" w:hAnsi="Times New Roman"/>
          <w:i/>
          <w:iCs/>
          <w:sz w:val="24"/>
          <w:szCs w:val="24"/>
        </w:rPr>
        <w:t xml:space="preserve">Lactobacillus </w:t>
      </w:r>
      <w:proofErr w:type="spellStart"/>
      <w:r w:rsidR="00945C86" w:rsidRPr="000F3C26">
        <w:rPr>
          <w:rFonts w:ascii="Times New Roman" w:hAnsi="Times New Roman"/>
          <w:i/>
          <w:iCs/>
          <w:sz w:val="24"/>
          <w:szCs w:val="24"/>
        </w:rPr>
        <w:t>paracasei</w:t>
      </w:r>
      <w:proofErr w:type="spellEnd"/>
      <w:r w:rsidR="00945C86" w:rsidRPr="000F3C26">
        <w:rPr>
          <w:rFonts w:ascii="Times New Roman" w:hAnsi="Times New Roman"/>
          <w:sz w:val="24"/>
          <w:szCs w:val="24"/>
        </w:rPr>
        <w:t xml:space="preserve"> (JGE-088), and </w:t>
      </w:r>
      <w:proofErr w:type="spellStart"/>
      <w:r w:rsidR="00945C86" w:rsidRPr="000F3C26">
        <w:rPr>
          <w:rFonts w:ascii="Times New Roman" w:hAnsi="Times New Roman"/>
          <w:i/>
          <w:iCs/>
          <w:sz w:val="24"/>
          <w:szCs w:val="24"/>
        </w:rPr>
        <w:t>Lactococcus</w:t>
      </w:r>
      <w:proofErr w:type="spellEnd"/>
      <w:r w:rsidR="00945C86" w:rsidRPr="000F3C26">
        <w:rPr>
          <w:rFonts w:ascii="Times New Roman" w:hAnsi="Times New Roman"/>
          <w:i/>
          <w:iCs/>
          <w:sz w:val="24"/>
          <w:szCs w:val="24"/>
        </w:rPr>
        <w:t xml:space="preserve"> </w:t>
      </w:r>
      <w:proofErr w:type="spellStart"/>
      <w:r w:rsidR="00945C86" w:rsidRPr="000F3C26">
        <w:rPr>
          <w:rFonts w:ascii="Times New Roman" w:hAnsi="Times New Roman"/>
          <w:i/>
          <w:iCs/>
          <w:sz w:val="24"/>
          <w:szCs w:val="24"/>
        </w:rPr>
        <w:t>lactis</w:t>
      </w:r>
      <w:proofErr w:type="spellEnd"/>
      <w:r w:rsidR="00945C86" w:rsidRPr="000F3C26">
        <w:rPr>
          <w:rFonts w:ascii="Times New Roman" w:hAnsi="Times New Roman"/>
          <w:i/>
          <w:iCs/>
          <w:sz w:val="24"/>
          <w:szCs w:val="24"/>
        </w:rPr>
        <w:t xml:space="preserve"> subsp. </w:t>
      </w:r>
      <w:proofErr w:type="spellStart"/>
      <w:r w:rsidR="00945C86" w:rsidRPr="000F3C26">
        <w:rPr>
          <w:rFonts w:ascii="Times New Roman" w:hAnsi="Times New Roman"/>
          <w:i/>
          <w:iCs/>
          <w:sz w:val="24"/>
          <w:szCs w:val="24"/>
        </w:rPr>
        <w:t>cremoris</w:t>
      </w:r>
      <w:proofErr w:type="spellEnd"/>
      <w:r w:rsidR="00945C86" w:rsidRPr="000F3C26">
        <w:rPr>
          <w:rFonts w:ascii="Times New Roman" w:hAnsi="Times New Roman"/>
          <w:sz w:val="24"/>
          <w:szCs w:val="24"/>
        </w:rPr>
        <w:t xml:space="preserve"> (JGE-139). </w:t>
      </w:r>
      <w:r w:rsidR="00945C86">
        <w:rPr>
          <w:rFonts w:ascii="Times New Roman" w:hAnsi="Times New Roman"/>
          <w:sz w:val="24"/>
          <w:szCs w:val="24"/>
        </w:rPr>
        <w:t>T</w:t>
      </w:r>
      <w:r w:rsidR="00945C86" w:rsidRPr="001A5B07">
        <w:rPr>
          <w:rFonts w:ascii="Times New Roman" w:hAnsi="Times New Roman"/>
          <w:sz w:val="24"/>
          <w:szCs w:val="24"/>
        </w:rPr>
        <w:t xml:space="preserve">hese results highlight the probiotic potential of these LAB strains, especially JGE-139, for future applications in food preservation, gut health enhancement, or as adjuncts in treating gastrointestinal disorders. </w:t>
      </w:r>
    </w:p>
    <w:p w14:paraId="6C486FDD" w14:textId="59DA4B6E" w:rsidR="00F652BA" w:rsidRDefault="00F652BA">
      <w:pPr>
        <w:rPr>
          <w:rFonts w:ascii="Times New Roman" w:hAnsi="Times New Roman"/>
          <w:b/>
          <w:bCs/>
          <w:sz w:val="24"/>
          <w:szCs w:val="24"/>
        </w:rPr>
      </w:pPr>
    </w:p>
    <w:p w14:paraId="3E0C291A" w14:textId="0A8B557C" w:rsidR="005E3870" w:rsidRDefault="005E3870">
      <w:pPr>
        <w:rPr>
          <w:rFonts w:ascii="Times New Roman" w:hAnsi="Times New Roman"/>
          <w:b/>
          <w:bCs/>
          <w:sz w:val="24"/>
          <w:szCs w:val="24"/>
        </w:rPr>
      </w:pPr>
    </w:p>
    <w:p w14:paraId="1E5B24F4" w14:textId="29A5733E" w:rsidR="00CE6819" w:rsidRDefault="00CE6819">
      <w:pPr>
        <w:rPr>
          <w:rFonts w:ascii="Times New Roman" w:hAnsi="Times New Roman"/>
          <w:b/>
          <w:bCs/>
          <w:sz w:val="24"/>
          <w:szCs w:val="24"/>
        </w:rPr>
      </w:pPr>
    </w:p>
    <w:p w14:paraId="4B42D9C1" w14:textId="5EA89ED9" w:rsidR="00CE6819" w:rsidRDefault="00CE6819">
      <w:pPr>
        <w:rPr>
          <w:rFonts w:ascii="Times New Roman" w:hAnsi="Times New Roman"/>
          <w:b/>
          <w:bCs/>
          <w:sz w:val="24"/>
          <w:szCs w:val="24"/>
        </w:rPr>
      </w:pPr>
    </w:p>
    <w:p w14:paraId="05E2CD97" w14:textId="77777777" w:rsidR="00CE6819" w:rsidRPr="00295278" w:rsidRDefault="00CE6819">
      <w:pPr>
        <w:rPr>
          <w:rFonts w:ascii="Times New Roman" w:hAnsi="Times New Roman"/>
          <w:b/>
          <w:bCs/>
          <w:sz w:val="24"/>
          <w:szCs w:val="24"/>
        </w:rPr>
      </w:pPr>
    </w:p>
    <w:p w14:paraId="4A41D1FB" w14:textId="693EFCEA" w:rsidR="00014681" w:rsidRPr="00295278" w:rsidRDefault="00014681">
      <w:pPr>
        <w:rPr>
          <w:rFonts w:ascii="Times New Roman" w:hAnsi="Times New Roman"/>
          <w:b/>
          <w:bCs/>
          <w:sz w:val="24"/>
          <w:szCs w:val="24"/>
        </w:rPr>
      </w:pPr>
      <w:r w:rsidRPr="00295278">
        <w:rPr>
          <w:rFonts w:ascii="Times New Roman" w:hAnsi="Times New Roman"/>
          <w:b/>
          <w:bCs/>
          <w:sz w:val="24"/>
          <w:szCs w:val="24"/>
        </w:rPr>
        <w:t>INTRODUCTION</w:t>
      </w:r>
    </w:p>
    <w:p w14:paraId="54C35354"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Probiotics are defined by the World Health Organization (WHO) as “live microorganisms that, when administered in adequate amounts, confer a health benefit on the host” (Hill </w:t>
      </w:r>
      <w:r w:rsidRPr="00295278">
        <w:rPr>
          <w:rFonts w:ascii="Times New Roman" w:hAnsi="Times New Roman"/>
          <w:i/>
          <w:iCs/>
          <w:sz w:val="24"/>
          <w:szCs w:val="24"/>
        </w:rPr>
        <w:t>et al.,</w:t>
      </w:r>
      <w:r w:rsidRPr="00295278">
        <w:rPr>
          <w:rFonts w:ascii="Times New Roman" w:hAnsi="Times New Roman"/>
          <w:sz w:val="24"/>
          <w:szCs w:val="24"/>
        </w:rPr>
        <w:t xml:space="preserve"> 2014). These beneficial microbes, primarily from the genera </w:t>
      </w:r>
      <w:r w:rsidRPr="00295278">
        <w:rPr>
          <w:rFonts w:ascii="Times New Roman" w:hAnsi="Times New Roman"/>
          <w:i/>
          <w:iCs/>
          <w:sz w:val="24"/>
          <w:szCs w:val="24"/>
        </w:rPr>
        <w:t>Lactobacillus</w:t>
      </w:r>
      <w:r w:rsidRPr="00295278">
        <w:rPr>
          <w:rFonts w:ascii="Times New Roman" w:hAnsi="Times New Roman"/>
          <w:sz w:val="24"/>
          <w:szCs w:val="24"/>
        </w:rPr>
        <w:t xml:space="preserve"> and </w:t>
      </w:r>
      <w:proofErr w:type="spellStart"/>
      <w:r w:rsidRPr="00295278">
        <w:rPr>
          <w:rFonts w:ascii="Times New Roman" w:hAnsi="Times New Roman"/>
          <w:i/>
          <w:iCs/>
          <w:sz w:val="24"/>
          <w:szCs w:val="24"/>
        </w:rPr>
        <w:t>Bifidobacterium</w:t>
      </w:r>
      <w:proofErr w:type="spellEnd"/>
      <w:r w:rsidRPr="00295278">
        <w:rPr>
          <w:rFonts w:ascii="Times New Roman" w:hAnsi="Times New Roman"/>
          <w:sz w:val="24"/>
          <w:szCs w:val="24"/>
        </w:rPr>
        <w:t>, play a pivotal role in promoting host health through nutritional, immunological, and physiological functions (</w:t>
      </w:r>
      <w:proofErr w:type="spellStart"/>
      <w:r w:rsidRPr="00295278">
        <w:rPr>
          <w:rFonts w:ascii="Times New Roman" w:hAnsi="Times New Roman"/>
          <w:sz w:val="24"/>
          <w:szCs w:val="24"/>
        </w:rPr>
        <w:t>Ouwehand</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2002). One of their key contributions is the modulation of mucosal and systemic immunity, thereby supporting immune homeostasis (</w:t>
      </w:r>
      <w:proofErr w:type="spellStart"/>
      <w:r w:rsidRPr="00295278">
        <w:rPr>
          <w:rFonts w:ascii="Times New Roman" w:hAnsi="Times New Roman"/>
          <w:sz w:val="24"/>
          <w:szCs w:val="24"/>
        </w:rPr>
        <w:t>Saulnier</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2009). As a result, there has been a significant increase in global research and application of probiotics across medical, food, and pharmaceutical industries (Sanders </w:t>
      </w:r>
      <w:r w:rsidRPr="00295278">
        <w:rPr>
          <w:rFonts w:ascii="Times New Roman" w:hAnsi="Times New Roman"/>
          <w:i/>
          <w:iCs/>
          <w:sz w:val="24"/>
          <w:szCs w:val="24"/>
        </w:rPr>
        <w:t>et al.,</w:t>
      </w:r>
      <w:r w:rsidRPr="00295278">
        <w:rPr>
          <w:rFonts w:ascii="Times New Roman" w:hAnsi="Times New Roman"/>
          <w:sz w:val="24"/>
          <w:szCs w:val="24"/>
        </w:rPr>
        <w:t xml:space="preserve"> 2018).</w:t>
      </w:r>
    </w:p>
    <w:p w14:paraId="64609E05"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To exert their beneficial effects, probiotics must remain viable and functionally active under the harsh conditions of the gastrointestinal tract (GIT), such as acidic pH and the presence of bile salts (</w:t>
      </w:r>
      <w:proofErr w:type="spellStart"/>
      <w:r w:rsidRPr="00295278">
        <w:rPr>
          <w:rFonts w:ascii="Times New Roman" w:hAnsi="Times New Roman"/>
          <w:sz w:val="24"/>
          <w:szCs w:val="24"/>
        </w:rPr>
        <w:t>Ranadheera</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2010). Recent studies have confirmed that certain lactic acid bacteria (LAB) exhibit strong resistance to these conditions, ensuring their survival and colonization in the GIT (Jiang </w:t>
      </w:r>
      <w:r w:rsidRPr="00295278">
        <w:rPr>
          <w:rFonts w:ascii="Times New Roman" w:hAnsi="Times New Roman"/>
          <w:i/>
          <w:iCs/>
          <w:sz w:val="24"/>
          <w:szCs w:val="24"/>
        </w:rPr>
        <w:t>et al.,</w:t>
      </w:r>
      <w:r w:rsidRPr="00295278">
        <w:rPr>
          <w:rFonts w:ascii="Times New Roman" w:hAnsi="Times New Roman"/>
          <w:sz w:val="24"/>
          <w:szCs w:val="24"/>
        </w:rPr>
        <w:t xml:space="preserve"> 2023). Once established, these microorganisms not only enhance intestinal </w:t>
      </w:r>
      <w:proofErr w:type="spellStart"/>
      <w:r w:rsidRPr="00295278">
        <w:rPr>
          <w:rFonts w:ascii="Times New Roman" w:hAnsi="Times New Roman"/>
          <w:sz w:val="24"/>
          <w:szCs w:val="24"/>
        </w:rPr>
        <w:t>microbiota</w:t>
      </w:r>
      <w:proofErr w:type="spellEnd"/>
      <w:r w:rsidRPr="00295278">
        <w:rPr>
          <w:rFonts w:ascii="Times New Roman" w:hAnsi="Times New Roman"/>
          <w:sz w:val="24"/>
          <w:szCs w:val="24"/>
        </w:rPr>
        <w:t xml:space="preserve"> balance but also combat gastrointestinal pathogens via antimicrobial mechanisms, such as organic acid and </w:t>
      </w:r>
      <w:proofErr w:type="spellStart"/>
      <w:r w:rsidRPr="00295278">
        <w:rPr>
          <w:rFonts w:ascii="Times New Roman" w:hAnsi="Times New Roman"/>
          <w:sz w:val="24"/>
          <w:szCs w:val="24"/>
        </w:rPr>
        <w:t>bacteriocin</w:t>
      </w:r>
      <w:proofErr w:type="spellEnd"/>
      <w:r w:rsidRPr="00295278">
        <w:rPr>
          <w:rFonts w:ascii="Times New Roman" w:hAnsi="Times New Roman"/>
          <w:sz w:val="24"/>
          <w:szCs w:val="24"/>
        </w:rPr>
        <w:t xml:space="preserve"> production (Kumar </w:t>
      </w:r>
      <w:r w:rsidRPr="00295278">
        <w:rPr>
          <w:rFonts w:ascii="Times New Roman" w:hAnsi="Times New Roman"/>
          <w:i/>
          <w:iCs/>
          <w:sz w:val="24"/>
          <w:szCs w:val="24"/>
        </w:rPr>
        <w:t>et al.,</w:t>
      </w:r>
      <w:r w:rsidRPr="00295278">
        <w:rPr>
          <w:rFonts w:ascii="Times New Roman" w:hAnsi="Times New Roman"/>
          <w:sz w:val="24"/>
          <w:szCs w:val="24"/>
        </w:rPr>
        <w:t xml:space="preserve"> 2015).</w:t>
      </w:r>
    </w:p>
    <w:p w14:paraId="699B2438"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In addition to antimicrobial activity, probiotics have demonstrated significant antioxidant properties, helping to alleviate oxidative stress, a major factor in the pathogenesis of chronic conditions such as cancer, diabetes, cardiovascular diseases, and neurodegenerative disorders (Zhou </w:t>
      </w:r>
      <w:r w:rsidRPr="00295278">
        <w:rPr>
          <w:rFonts w:ascii="Times New Roman" w:hAnsi="Times New Roman"/>
          <w:i/>
          <w:iCs/>
          <w:sz w:val="24"/>
          <w:szCs w:val="24"/>
        </w:rPr>
        <w:t>et al.,</w:t>
      </w:r>
      <w:r w:rsidRPr="00295278">
        <w:rPr>
          <w:rFonts w:ascii="Times New Roman" w:hAnsi="Times New Roman"/>
          <w:sz w:val="24"/>
          <w:szCs w:val="24"/>
        </w:rPr>
        <w:t xml:space="preserve"> 2023). For instance, probiotics have been shown to enhance endogenous antioxidant systems by increasing levels of glutathione and total antioxidant capacity, while decreasing lipid peroxidation markers such as </w:t>
      </w:r>
      <w:proofErr w:type="spellStart"/>
      <w:r w:rsidRPr="00295278">
        <w:rPr>
          <w:rFonts w:ascii="Times New Roman" w:hAnsi="Times New Roman"/>
          <w:sz w:val="24"/>
          <w:szCs w:val="24"/>
        </w:rPr>
        <w:t>malondialdehyde</w:t>
      </w:r>
      <w:proofErr w:type="spellEnd"/>
      <w:r w:rsidRPr="00295278">
        <w:rPr>
          <w:rFonts w:ascii="Times New Roman" w:hAnsi="Times New Roman"/>
          <w:sz w:val="24"/>
          <w:szCs w:val="24"/>
        </w:rPr>
        <w:t xml:space="preserve"> (MDA) (</w:t>
      </w:r>
      <w:proofErr w:type="spellStart"/>
      <w:r w:rsidRPr="00295278">
        <w:rPr>
          <w:rFonts w:ascii="Times New Roman" w:hAnsi="Times New Roman"/>
          <w:sz w:val="24"/>
          <w:szCs w:val="24"/>
        </w:rPr>
        <w:t>Zheng</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2023).</w:t>
      </w:r>
    </w:p>
    <w:p w14:paraId="7FC96297"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Moreover, probiotics exhibit anti-inflammatory effects. A meta-analysis by Chen et al. (2025) reported that probiotic supplementation significantly reduced levels of pro-inflammatory cytokines such as TNF-α and C-reactive protein (CRP) in patients with metabolic and </w:t>
      </w:r>
      <w:r w:rsidRPr="00295278">
        <w:rPr>
          <w:rFonts w:ascii="Times New Roman" w:hAnsi="Times New Roman"/>
          <w:sz w:val="24"/>
          <w:szCs w:val="24"/>
        </w:rPr>
        <w:lastRenderedPageBreak/>
        <w:t xml:space="preserve">inflammatory disorders. Probiotics have also been associated with a range of other therapeutic functions, including anti-diabetic, anti-allergic, cholesterol-lowering, and </w:t>
      </w:r>
      <w:proofErr w:type="spellStart"/>
      <w:r w:rsidRPr="00295278">
        <w:rPr>
          <w:rFonts w:ascii="Times New Roman" w:hAnsi="Times New Roman"/>
          <w:sz w:val="24"/>
          <w:szCs w:val="24"/>
        </w:rPr>
        <w:t>immunomodulatory</w:t>
      </w:r>
      <w:proofErr w:type="spellEnd"/>
      <w:r w:rsidRPr="00295278">
        <w:rPr>
          <w:rFonts w:ascii="Times New Roman" w:hAnsi="Times New Roman"/>
          <w:sz w:val="24"/>
          <w:szCs w:val="24"/>
        </w:rPr>
        <w:t xml:space="preserve"> activities (Gill and Prasad, 2008; </w:t>
      </w:r>
      <w:proofErr w:type="spellStart"/>
      <w:r w:rsidRPr="00295278">
        <w:rPr>
          <w:rFonts w:ascii="Times New Roman" w:hAnsi="Times New Roman"/>
          <w:sz w:val="24"/>
          <w:szCs w:val="24"/>
        </w:rPr>
        <w:t>Hemarajata</w:t>
      </w:r>
      <w:proofErr w:type="spellEnd"/>
      <w:r w:rsidRPr="00295278">
        <w:rPr>
          <w:rFonts w:ascii="Times New Roman" w:hAnsi="Times New Roman"/>
          <w:sz w:val="24"/>
          <w:szCs w:val="24"/>
        </w:rPr>
        <w:t xml:space="preserve"> and </w:t>
      </w:r>
      <w:proofErr w:type="spellStart"/>
      <w:r w:rsidRPr="00295278">
        <w:rPr>
          <w:rFonts w:ascii="Times New Roman" w:hAnsi="Times New Roman"/>
          <w:sz w:val="24"/>
          <w:szCs w:val="24"/>
        </w:rPr>
        <w:t>Versalovic</w:t>
      </w:r>
      <w:proofErr w:type="spellEnd"/>
      <w:r w:rsidRPr="00295278">
        <w:rPr>
          <w:rFonts w:ascii="Times New Roman" w:hAnsi="Times New Roman"/>
          <w:sz w:val="24"/>
          <w:szCs w:val="24"/>
        </w:rPr>
        <w:t>, 2013).</w:t>
      </w:r>
    </w:p>
    <w:p w14:paraId="6BD82A6C" w14:textId="7BF5BBB2"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Lactic acid bacteria (LAB), especially those from the </w:t>
      </w:r>
      <w:r w:rsidRPr="00295278">
        <w:rPr>
          <w:rFonts w:ascii="Times New Roman" w:hAnsi="Times New Roman"/>
          <w:i/>
          <w:iCs/>
          <w:sz w:val="24"/>
          <w:szCs w:val="24"/>
        </w:rPr>
        <w:t>Lactobacillus</w:t>
      </w:r>
      <w:r w:rsidRPr="00295278">
        <w:rPr>
          <w:rFonts w:ascii="Times New Roman" w:hAnsi="Times New Roman"/>
          <w:sz w:val="24"/>
          <w:szCs w:val="24"/>
        </w:rPr>
        <w:t xml:space="preserve"> genus, are among the most extensively studied probiotics. They have been granted GRAS (Generally Recognized as Safe) status by the U.S. Food and Drug Administration and a Qualified Presumption of Safety (QPS) status by the European Food Safety Authority (EFSA, 2023). These Gram-positive, catalase-negative, non-</w:t>
      </w:r>
      <w:proofErr w:type="spellStart"/>
      <w:r w:rsidRPr="00295278">
        <w:rPr>
          <w:rFonts w:ascii="Times New Roman" w:hAnsi="Times New Roman"/>
          <w:sz w:val="24"/>
          <w:szCs w:val="24"/>
        </w:rPr>
        <w:t>sporulating</w:t>
      </w:r>
      <w:proofErr w:type="spellEnd"/>
      <w:r w:rsidRPr="00295278">
        <w:rPr>
          <w:rFonts w:ascii="Times New Roman" w:hAnsi="Times New Roman"/>
          <w:sz w:val="24"/>
          <w:szCs w:val="24"/>
        </w:rPr>
        <w:t xml:space="preserve">, and mostly non-motile bacteria thrive under anaerobic and </w:t>
      </w:r>
      <w:proofErr w:type="spellStart"/>
      <w:r w:rsidRPr="00295278">
        <w:rPr>
          <w:rFonts w:ascii="Times New Roman" w:hAnsi="Times New Roman"/>
          <w:sz w:val="24"/>
          <w:szCs w:val="24"/>
        </w:rPr>
        <w:t>microaerophilic</w:t>
      </w:r>
      <w:proofErr w:type="spellEnd"/>
      <w:r w:rsidRPr="00295278">
        <w:rPr>
          <w:rFonts w:ascii="Times New Roman" w:hAnsi="Times New Roman"/>
          <w:sz w:val="24"/>
          <w:szCs w:val="24"/>
        </w:rPr>
        <w:t xml:space="preserve"> conditions and exhibit optimal growth at mildly acidic pH (5.5</w:t>
      </w:r>
      <w:r w:rsidR="00295278" w:rsidRPr="00295278">
        <w:rPr>
          <w:rFonts w:ascii="Times New Roman" w:hAnsi="Times New Roman"/>
          <w:sz w:val="24"/>
          <w:szCs w:val="24"/>
        </w:rPr>
        <w:t xml:space="preserve"> to </w:t>
      </w:r>
      <w:r w:rsidRPr="00295278">
        <w:rPr>
          <w:rFonts w:ascii="Times New Roman" w:hAnsi="Times New Roman"/>
          <w:sz w:val="24"/>
          <w:szCs w:val="24"/>
        </w:rPr>
        <w:t>6.0) (</w:t>
      </w:r>
      <w:proofErr w:type="spellStart"/>
      <w:r w:rsidRPr="00295278">
        <w:rPr>
          <w:rFonts w:ascii="Times New Roman" w:hAnsi="Times New Roman"/>
          <w:sz w:val="24"/>
          <w:szCs w:val="24"/>
        </w:rPr>
        <w:t>Holzapfel</w:t>
      </w:r>
      <w:proofErr w:type="spellEnd"/>
      <w:r w:rsidRPr="00295278">
        <w:rPr>
          <w:rFonts w:ascii="Times New Roman" w:hAnsi="Times New Roman"/>
          <w:sz w:val="24"/>
          <w:szCs w:val="24"/>
        </w:rPr>
        <w:t xml:space="preserve"> </w:t>
      </w:r>
      <w:r w:rsidRPr="00295278">
        <w:rPr>
          <w:rFonts w:ascii="Times New Roman" w:hAnsi="Times New Roman"/>
          <w:i/>
          <w:iCs/>
          <w:sz w:val="24"/>
          <w:szCs w:val="24"/>
        </w:rPr>
        <w:t xml:space="preserve">et al., </w:t>
      </w:r>
      <w:r w:rsidRPr="00295278">
        <w:rPr>
          <w:rFonts w:ascii="Times New Roman" w:hAnsi="Times New Roman"/>
          <w:sz w:val="24"/>
          <w:szCs w:val="24"/>
        </w:rPr>
        <w:t xml:space="preserve">2001; </w:t>
      </w:r>
      <w:proofErr w:type="spellStart"/>
      <w:r w:rsidRPr="00295278">
        <w:rPr>
          <w:rFonts w:ascii="Times New Roman" w:hAnsi="Times New Roman"/>
          <w:sz w:val="24"/>
          <w:szCs w:val="24"/>
        </w:rPr>
        <w:t>Axelsson</w:t>
      </w:r>
      <w:proofErr w:type="spellEnd"/>
      <w:r w:rsidRPr="00295278">
        <w:rPr>
          <w:rFonts w:ascii="Times New Roman" w:hAnsi="Times New Roman"/>
          <w:sz w:val="24"/>
          <w:szCs w:val="24"/>
        </w:rPr>
        <w:t>, 2004). They are widely distributed in nature and are commonly isolated from fermented foods, plants, and the gastrointestinal tract of humans and animals (</w:t>
      </w:r>
      <w:proofErr w:type="spellStart"/>
      <w:r w:rsidRPr="00295278">
        <w:rPr>
          <w:rFonts w:ascii="Times New Roman" w:hAnsi="Times New Roman"/>
          <w:sz w:val="24"/>
          <w:szCs w:val="24"/>
        </w:rPr>
        <w:t>Zabat</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2018). LAB are not only involved in fermentation but also produce a variety of bioactive compounds with probiotic relevance, such as organic acids, hydrogen peroxide, and </w:t>
      </w:r>
      <w:proofErr w:type="spellStart"/>
      <w:r w:rsidRPr="00295278">
        <w:rPr>
          <w:rFonts w:ascii="Times New Roman" w:hAnsi="Times New Roman"/>
          <w:sz w:val="24"/>
          <w:szCs w:val="24"/>
        </w:rPr>
        <w:t>bacteriocins</w:t>
      </w:r>
      <w:proofErr w:type="spellEnd"/>
      <w:r w:rsidRPr="00295278">
        <w:rPr>
          <w:rFonts w:ascii="Times New Roman" w:hAnsi="Times New Roman"/>
          <w:sz w:val="24"/>
          <w:szCs w:val="24"/>
        </w:rPr>
        <w:t xml:space="preserve"> (Leroy </w:t>
      </w:r>
      <w:r w:rsidR="00295278" w:rsidRPr="00295278">
        <w:rPr>
          <w:rFonts w:ascii="Times New Roman" w:hAnsi="Times New Roman"/>
          <w:sz w:val="24"/>
          <w:szCs w:val="24"/>
        </w:rPr>
        <w:t>and</w:t>
      </w:r>
      <w:r w:rsidRPr="00295278">
        <w:rPr>
          <w:rFonts w:ascii="Times New Roman" w:hAnsi="Times New Roman"/>
          <w:sz w:val="24"/>
          <w:szCs w:val="24"/>
        </w:rPr>
        <w:t xml:space="preserve"> De </w:t>
      </w:r>
      <w:proofErr w:type="spellStart"/>
      <w:r w:rsidRPr="00295278">
        <w:rPr>
          <w:rFonts w:ascii="Times New Roman" w:hAnsi="Times New Roman"/>
          <w:sz w:val="24"/>
          <w:szCs w:val="24"/>
        </w:rPr>
        <w:t>Vuyst</w:t>
      </w:r>
      <w:proofErr w:type="spellEnd"/>
      <w:r w:rsidRPr="00295278">
        <w:rPr>
          <w:rFonts w:ascii="Times New Roman" w:hAnsi="Times New Roman"/>
          <w:sz w:val="24"/>
          <w:szCs w:val="24"/>
        </w:rPr>
        <w:t xml:space="preserve">, 2004). These contribute to several physiological effects, including antitumor activity, lactose digestion, cholesterol reduction, gut </w:t>
      </w:r>
      <w:proofErr w:type="spellStart"/>
      <w:r w:rsidRPr="00295278">
        <w:rPr>
          <w:rFonts w:ascii="Times New Roman" w:hAnsi="Times New Roman"/>
          <w:sz w:val="24"/>
          <w:szCs w:val="24"/>
        </w:rPr>
        <w:t>microbiota</w:t>
      </w:r>
      <w:proofErr w:type="spellEnd"/>
      <w:r w:rsidRPr="00295278">
        <w:rPr>
          <w:rFonts w:ascii="Times New Roman" w:hAnsi="Times New Roman"/>
          <w:sz w:val="24"/>
          <w:szCs w:val="24"/>
        </w:rPr>
        <w:t xml:space="preserve"> modulation, and enhancement of immune function (De </w:t>
      </w:r>
      <w:proofErr w:type="spellStart"/>
      <w:r w:rsidRPr="00295278">
        <w:rPr>
          <w:rFonts w:ascii="Times New Roman" w:hAnsi="Times New Roman"/>
          <w:sz w:val="24"/>
          <w:szCs w:val="24"/>
        </w:rPr>
        <w:t>Vuyst</w:t>
      </w:r>
      <w:proofErr w:type="spellEnd"/>
      <w:r w:rsidRPr="00295278">
        <w:rPr>
          <w:rFonts w:ascii="Times New Roman" w:hAnsi="Times New Roman"/>
          <w:sz w:val="24"/>
          <w:szCs w:val="24"/>
        </w:rPr>
        <w:t xml:space="preserve"> and Leroy, 2007; Kumar </w:t>
      </w:r>
      <w:r w:rsidRPr="00295278">
        <w:rPr>
          <w:rFonts w:ascii="Times New Roman" w:hAnsi="Times New Roman"/>
          <w:i/>
          <w:iCs/>
          <w:sz w:val="24"/>
          <w:szCs w:val="24"/>
        </w:rPr>
        <w:t xml:space="preserve">et al., </w:t>
      </w:r>
      <w:r w:rsidRPr="00295278">
        <w:rPr>
          <w:rFonts w:ascii="Times New Roman" w:hAnsi="Times New Roman"/>
          <w:sz w:val="24"/>
          <w:szCs w:val="24"/>
        </w:rPr>
        <w:t xml:space="preserve">2015). </w:t>
      </w:r>
    </w:p>
    <w:p w14:paraId="5EE05CE8" w14:textId="30730EA2"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Although dairy products and the human gut have traditionally been major sources of probiotic isolates, recent investigations have focused on identifying new strains from plant-based and fermented food sources (Zhou </w:t>
      </w:r>
      <w:r w:rsidRPr="00295278">
        <w:rPr>
          <w:rFonts w:ascii="Times New Roman" w:hAnsi="Times New Roman"/>
          <w:i/>
          <w:iCs/>
          <w:sz w:val="24"/>
          <w:szCs w:val="24"/>
        </w:rPr>
        <w:t>et al.,</w:t>
      </w:r>
      <w:r w:rsidRPr="00295278">
        <w:rPr>
          <w:rFonts w:ascii="Times New Roman" w:hAnsi="Times New Roman"/>
          <w:sz w:val="24"/>
          <w:szCs w:val="24"/>
        </w:rPr>
        <w:t xml:space="preserve"> 2023). The present study aimed to isolate, identify, and characterize </w:t>
      </w:r>
      <w:r w:rsidR="0000031D">
        <w:rPr>
          <w:rFonts w:ascii="Times New Roman" w:hAnsi="Times New Roman"/>
          <w:sz w:val="24"/>
          <w:szCs w:val="24"/>
        </w:rPr>
        <w:t>lactic acid bacteria strains</w:t>
      </w:r>
      <w:r w:rsidRPr="00295278">
        <w:rPr>
          <w:rFonts w:ascii="Times New Roman" w:hAnsi="Times New Roman"/>
          <w:sz w:val="24"/>
          <w:szCs w:val="24"/>
        </w:rPr>
        <w:t xml:space="preserve"> from tomato</w:t>
      </w:r>
      <w:r w:rsidR="00705A88" w:rsidRPr="00295278">
        <w:rPr>
          <w:rFonts w:ascii="Times New Roman" w:hAnsi="Times New Roman"/>
          <w:sz w:val="24"/>
          <w:szCs w:val="24"/>
        </w:rPr>
        <w:t xml:space="preserve"> with probiotic potential.</w:t>
      </w:r>
    </w:p>
    <w:p w14:paraId="42D08677" w14:textId="03A69073" w:rsidR="00014681" w:rsidRPr="00295278" w:rsidRDefault="00014681">
      <w:pPr>
        <w:rPr>
          <w:rFonts w:ascii="Times New Roman" w:hAnsi="Times New Roman"/>
          <w:b/>
          <w:bCs/>
          <w:sz w:val="24"/>
          <w:szCs w:val="24"/>
        </w:rPr>
      </w:pPr>
      <w:r w:rsidRPr="00295278">
        <w:rPr>
          <w:rFonts w:ascii="Times New Roman" w:hAnsi="Times New Roman"/>
          <w:b/>
          <w:bCs/>
          <w:sz w:val="24"/>
          <w:szCs w:val="24"/>
        </w:rPr>
        <w:t>MATERIALS AND METHODS</w:t>
      </w:r>
    </w:p>
    <w:p w14:paraId="21F14C20"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Sample Collection</w:t>
      </w:r>
    </w:p>
    <w:p w14:paraId="41023134"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Fresh tomato samples were procured from various markets within the </w:t>
      </w:r>
      <w:proofErr w:type="spellStart"/>
      <w:r w:rsidRPr="00295278">
        <w:rPr>
          <w:rFonts w:ascii="Times New Roman" w:hAnsi="Times New Roman"/>
          <w:sz w:val="24"/>
          <w:szCs w:val="24"/>
        </w:rPr>
        <w:t>Calabar</w:t>
      </w:r>
      <w:proofErr w:type="spellEnd"/>
      <w:r w:rsidRPr="00295278">
        <w:rPr>
          <w:rFonts w:ascii="Times New Roman" w:hAnsi="Times New Roman"/>
          <w:sz w:val="24"/>
          <w:szCs w:val="24"/>
        </w:rPr>
        <w:t xml:space="preserve"> metropolis. The samples were aseptically collected in sterile containers and transported to the laboratory under refrigerated conditions (4 °C) for subsequent analysis. This approach aligns with standard practices for isolating LAB from vegetable sources (Ricci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0C267FF8"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lastRenderedPageBreak/>
        <w:t>Isolation of Lactic Acid Bacteria (LAB)</w:t>
      </w:r>
    </w:p>
    <w:p w14:paraId="3C080C09" w14:textId="77777777" w:rsidR="000E2ADF" w:rsidRPr="00295278" w:rsidRDefault="000E2ADF" w:rsidP="000E2ADF">
      <w:pPr>
        <w:spacing w:after="0" w:line="480" w:lineRule="auto"/>
        <w:ind w:firstLine="720"/>
        <w:jc w:val="both"/>
        <w:rPr>
          <w:rFonts w:ascii="Times New Roman" w:hAnsi="Times New Roman"/>
          <w:sz w:val="24"/>
          <w:szCs w:val="24"/>
        </w:rPr>
      </w:pPr>
      <w:commentRangeStart w:id="0"/>
      <w:r w:rsidRPr="00295278">
        <w:rPr>
          <w:rFonts w:ascii="Times New Roman" w:hAnsi="Times New Roman"/>
          <w:sz w:val="24"/>
          <w:szCs w:val="24"/>
        </w:rPr>
        <w:t>Homogenized tomato samples</w:t>
      </w:r>
      <w:commentRangeEnd w:id="0"/>
      <w:r w:rsidR="00D51A4F">
        <w:rPr>
          <w:rStyle w:val="CommentReference"/>
        </w:rPr>
        <w:commentReference w:id="0"/>
      </w:r>
      <w:r w:rsidRPr="00295278">
        <w:rPr>
          <w:rFonts w:ascii="Times New Roman" w:hAnsi="Times New Roman"/>
          <w:sz w:val="24"/>
          <w:szCs w:val="24"/>
        </w:rPr>
        <w:t xml:space="preserve"> underwent serial dilution and were plated on de Man, </w:t>
      </w:r>
      <w:proofErr w:type="spellStart"/>
      <w:r w:rsidRPr="00295278">
        <w:rPr>
          <w:rFonts w:ascii="Times New Roman" w:hAnsi="Times New Roman"/>
          <w:sz w:val="24"/>
          <w:szCs w:val="24"/>
        </w:rPr>
        <w:t>Rogosa</w:t>
      </w:r>
      <w:proofErr w:type="spellEnd"/>
      <w:r w:rsidRPr="00295278">
        <w:rPr>
          <w:rFonts w:ascii="Times New Roman" w:hAnsi="Times New Roman"/>
          <w:sz w:val="24"/>
          <w:szCs w:val="24"/>
        </w:rPr>
        <w:t>, and Sharpe (MRS) agar (</w:t>
      </w:r>
      <w:proofErr w:type="spellStart"/>
      <w:r w:rsidRPr="00295278">
        <w:rPr>
          <w:rFonts w:ascii="Times New Roman" w:hAnsi="Times New Roman"/>
          <w:sz w:val="24"/>
          <w:szCs w:val="24"/>
        </w:rPr>
        <w:t>HiMedia</w:t>
      </w:r>
      <w:proofErr w:type="spellEnd"/>
      <w:r w:rsidRPr="00295278">
        <w:rPr>
          <w:rFonts w:ascii="Times New Roman" w:hAnsi="Times New Roman"/>
          <w:sz w:val="24"/>
          <w:szCs w:val="24"/>
        </w:rPr>
        <w:t xml:space="preserve"> Laboratories, India). The plates were incubated at 37 °C for 48 hours under anaerobic conditions to facilitate the growth of LAB. Distinct colonies were selected based on morphology, purified through repeated streaking, and maintained on MRS slants for further characterization (Ricci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1BC27EED"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Phenotypic and Biochemical Characterization</w:t>
      </w:r>
    </w:p>
    <w:p w14:paraId="0F8C12C8" w14:textId="2C1123D5"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Presumptive LAB isolates were subjected to Gram staining, catalase testing, and assessments for capsule formation and </w:t>
      </w:r>
      <w:proofErr w:type="spellStart"/>
      <w:r w:rsidRPr="00295278">
        <w:rPr>
          <w:rFonts w:ascii="Times New Roman" w:hAnsi="Times New Roman"/>
          <w:sz w:val="24"/>
          <w:szCs w:val="24"/>
        </w:rPr>
        <w:t>ropiness</w:t>
      </w:r>
      <w:proofErr w:type="spellEnd"/>
      <w:r w:rsidRPr="00295278">
        <w:rPr>
          <w:rFonts w:ascii="Times New Roman" w:hAnsi="Times New Roman"/>
          <w:sz w:val="24"/>
          <w:szCs w:val="24"/>
        </w:rPr>
        <w:t xml:space="preserve">. Growth capabilities were evaluated in MRS broth supplemented with varying </w:t>
      </w:r>
      <w:proofErr w:type="spellStart"/>
      <w:r w:rsidRPr="00295278">
        <w:rPr>
          <w:rFonts w:ascii="Times New Roman" w:hAnsi="Times New Roman"/>
          <w:sz w:val="24"/>
          <w:szCs w:val="24"/>
        </w:rPr>
        <w:t>NaCl</w:t>
      </w:r>
      <w:proofErr w:type="spellEnd"/>
      <w:r w:rsidRPr="00295278">
        <w:rPr>
          <w:rFonts w:ascii="Times New Roman" w:hAnsi="Times New Roman"/>
          <w:sz w:val="24"/>
          <w:szCs w:val="24"/>
        </w:rPr>
        <w:t xml:space="preserve"> concentrations (2%, 4%, and 6.5%) and at different temperatures (15</w:t>
      </w:r>
      <w:r w:rsidR="00295278">
        <w:rPr>
          <w:rFonts w:ascii="Times New Roman" w:hAnsi="Times New Roman"/>
          <w:sz w:val="24"/>
          <w:szCs w:val="24"/>
        </w:rPr>
        <w:t>°C, 37°C, and 45</w:t>
      </w:r>
      <w:r w:rsidRPr="00295278">
        <w:rPr>
          <w:rFonts w:ascii="Times New Roman" w:hAnsi="Times New Roman"/>
          <w:sz w:val="24"/>
          <w:szCs w:val="24"/>
        </w:rPr>
        <w:t xml:space="preserve">°C). Carbohydrate fermentation profiles were determined using the KB020 </w:t>
      </w:r>
      <w:proofErr w:type="spellStart"/>
      <w:r w:rsidRPr="00295278">
        <w:rPr>
          <w:rFonts w:ascii="Times New Roman" w:hAnsi="Times New Roman"/>
          <w:sz w:val="24"/>
          <w:szCs w:val="24"/>
        </w:rPr>
        <w:t>HiLacto</w:t>
      </w:r>
      <w:proofErr w:type="spellEnd"/>
      <w:r w:rsidRPr="00295278">
        <w:rPr>
          <w:rFonts w:ascii="Times New Roman" w:hAnsi="Times New Roman"/>
          <w:sz w:val="24"/>
          <w:szCs w:val="24"/>
        </w:rPr>
        <w:t xml:space="preserve"> Identification Kit (</w:t>
      </w:r>
      <w:proofErr w:type="spellStart"/>
      <w:r w:rsidRPr="00295278">
        <w:rPr>
          <w:rFonts w:ascii="Times New Roman" w:hAnsi="Times New Roman"/>
          <w:sz w:val="24"/>
          <w:szCs w:val="24"/>
        </w:rPr>
        <w:t>HiMedia</w:t>
      </w:r>
      <w:proofErr w:type="spellEnd"/>
      <w:r w:rsidRPr="00295278">
        <w:rPr>
          <w:rFonts w:ascii="Times New Roman" w:hAnsi="Times New Roman"/>
          <w:sz w:val="24"/>
          <w:szCs w:val="24"/>
        </w:rPr>
        <w:t>)</w:t>
      </w:r>
      <w:r w:rsidR="00295278">
        <w:rPr>
          <w:rFonts w:ascii="Times New Roman" w:hAnsi="Times New Roman"/>
          <w:sz w:val="24"/>
          <w:szCs w:val="24"/>
        </w:rPr>
        <w:t xml:space="preserve"> according to</w:t>
      </w:r>
      <w:r w:rsidRPr="00295278">
        <w:rPr>
          <w:rFonts w:ascii="Times New Roman" w:hAnsi="Times New Roman"/>
          <w:sz w:val="24"/>
          <w:szCs w:val="24"/>
        </w:rPr>
        <w:t xml:space="preserve"> the manufacturer's instructions. These methodologies are consistent with recent studies on LAB characterization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0BB93D7A"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Genomic Identification of LAB Isolates</w:t>
      </w:r>
    </w:p>
    <w:p w14:paraId="5C783B59"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Genomic DNA was extracted using the </w:t>
      </w:r>
      <w:proofErr w:type="spellStart"/>
      <w:r w:rsidRPr="00295278">
        <w:rPr>
          <w:rFonts w:ascii="Times New Roman" w:hAnsi="Times New Roman"/>
          <w:sz w:val="24"/>
          <w:szCs w:val="24"/>
        </w:rPr>
        <w:t>GenElute</w:t>
      </w:r>
      <w:proofErr w:type="spellEnd"/>
      <w:r w:rsidRPr="00295278">
        <w:rPr>
          <w:rFonts w:ascii="Times New Roman" w:hAnsi="Times New Roman"/>
          <w:sz w:val="24"/>
          <w:szCs w:val="24"/>
        </w:rPr>
        <w:t xml:space="preserve"> Bacterial Genomic DNA Kit (Sigma-Aldrich, USA). DNA quality and concentration were assessed via </w:t>
      </w:r>
      <w:proofErr w:type="spellStart"/>
      <w:r w:rsidRPr="00295278">
        <w:rPr>
          <w:rFonts w:ascii="Times New Roman" w:hAnsi="Times New Roman"/>
          <w:sz w:val="24"/>
          <w:szCs w:val="24"/>
        </w:rPr>
        <w:t>agarose</w:t>
      </w:r>
      <w:proofErr w:type="spellEnd"/>
      <w:r w:rsidRPr="00295278">
        <w:rPr>
          <w:rFonts w:ascii="Times New Roman" w:hAnsi="Times New Roman"/>
          <w:sz w:val="24"/>
          <w:szCs w:val="24"/>
        </w:rPr>
        <w:t xml:space="preserve"> gel electrophoresis and spectrophotometry, respectively. The 16S </w:t>
      </w:r>
      <w:proofErr w:type="spellStart"/>
      <w:r w:rsidRPr="00295278">
        <w:rPr>
          <w:rFonts w:ascii="Times New Roman" w:hAnsi="Times New Roman"/>
          <w:sz w:val="24"/>
          <w:szCs w:val="24"/>
        </w:rPr>
        <w:t>rRNA</w:t>
      </w:r>
      <w:proofErr w:type="spellEnd"/>
      <w:r w:rsidRPr="00295278">
        <w:rPr>
          <w:rFonts w:ascii="Times New Roman" w:hAnsi="Times New Roman"/>
          <w:sz w:val="24"/>
          <w:szCs w:val="24"/>
        </w:rPr>
        <w:t xml:space="preserve"> gene was amplified using universal primers 27F (5′-AGAGTTTGATCMTGGCTCAG-3′) and 1492R (5′-TACGGYTACCTTGTTACGACTT-3′). Sequencing was performed using the Sanger method on an ABI 3730XL DNA </w:t>
      </w:r>
      <w:proofErr w:type="spellStart"/>
      <w:r w:rsidRPr="00295278">
        <w:rPr>
          <w:rFonts w:ascii="Times New Roman" w:hAnsi="Times New Roman"/>
          <w:sz w:val="24"/>
          <w:szCs w:val="24"/>
        </w:rPr>
        <w:t>Analyzer</w:t>
      </w:r>
      <w:proofErr w:type="spellEnd"/>
      <w:r w:rsidRPr="00295278">
        <w:rPr>
          <w:rFonts w:ascii="Times New Roman" w:hAnsi="Times New Roman"/>
          <w:sz w:val="24"/>
          <w:szCs w:val="24"/>
        </w:rPr>
        <w:t>. Sequence identities were confirmed through BLAST analysis against the NCBI database (</w:t>
      </w:r>
      <w:proofErr w:type="spellStart"/>
      <w:r w:rsidRPr="00295278">
        <w:rPr>
          <w:rFonts w:ascii="Times New Roman" w:hAnsi="Times New Roman"/>
          <w:sz w:val="24"/>
          <w:szCs w:val="24"/>
        </w:rPr>
        <w:t>Altschul</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1990).</w:t>
      </w:r>
    </w:p>
    <w:p w14:paraId="0B89B0DC"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Probiotic Characterization</w:t>
      </w:r>
    </w:p>
    <w:p w14:paraId="3C528E23" w14:textId="484C44E0"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Antibacterial Activity: </w:t>
      </w:r>
      <w:r w:rsidRPr="00295278">
        <w:rPr>
          <w:rFonts w:ascii="Times New Roman" w:hAnsi="Times New Roman"/>
          <w:sz w:val="24"/>
          <w:szCs w:val="24"/>
        </w:rPr>
        <w:t xml:space="preserve">The antibacterial potential of LAB isolates was evaluated using </w:t>
      </w:r>
      <w:commentRangeStart w:id="1"/>
      <w:r w:rsidRPr="00295278">
        <w:rPr>
          <w:rFonts w:ascii="Times New Roman" w:hAnsi="Times New Roman"/>
          <w:sz w:val="24"/>
          <w:szCs w:val="24"/>
        </w:rPr>
        <w:t>the agar well diffusion method</w:t>
      </w:r>
      <w:commentRangeEnd w:id="1"/>
      <w:r w:rsidR="00B73F75">
        <w:rPr>
          <w:rStyle w:val="CommentReference"/>
        </w:rPr>
        <w:commentReference w:id="1"/>
      </w:r>
      <w:r w:rsidRPr="00295278">
        <w:rPr>
          <w:rFonts w:ascii="Times New Roman" w:hAnsi="Times New Roman"/>
          <w:sz w:val="24"/>
          <w:szCs w:val="24"/>
        </w:rPr>
        <w:t xml:space="preserve"> against </w:t>
      </w:r>
      <w:r w:rsidRPr="00295278">
        <w:rPr>
          <w:rFonts w:ascii="Times New Roman" w:hAnsi="Times New Roman"/>
          <w:i/>
          <w:iCs/>
          <w:sz w:val="24"/>
          <w:szCs w:val="24"/>
        </w:rPr>
        <w:t xml:space="preserve">Salmonella </w:t>
      </w:r>
      <w:proofErr w:type="spellStart"/>
      <w:r w:rsidR="006474CD">
        <w:rPr>
          <w:rFonts w:ascii="Times New Roman" w:hAnsi="Times New Roman"/>
          <w:i/>
          <w:iCs/>
          <w:sz w:val="24"/>
          <w:szCs w:val="24"/>
        </w:rPr>
        <w:t>typhi</w:t>
      </w:r>
      <w:proofErr w:type="spellEnd"/>
      <w:r w:rsidRPr="00295278">
        <w:rPr>
          <w:rFonts w:ascii="Times New Roman" w:hAnsi="Times New Roman"/>
          <w:sz w:val="24"/>
          <w:szCs w:val="24"/>
        </w:rPr>
        <w:t xml:space="preserve">, </w:t>
      </w:r>
      <w:r w:rsidRPr="00295278">
        <w:rPr>
          <w:rFonts w:ascii="Times New Roman" w:hAnsi="Times New Roman"/>
          <w:i/>
          <w:iCs/>
          <w:sz w:val="24"/>
          <w:szCs w:val="24"/>
        </w:rPr>
        <w:t>S</w:t>
      </w:r>
      <w:r w:rsidR="006474CD">
        <w:rPr>
          <w:rFonts w:ascii="Times New Roman" w:hAnsi="Times New Roman"/>
          <w:i/>
          <w:iCs/>
          <w:sz w:val="24"/>
          <w:szCs w:val="24"/>
        </w:rPr>
        <w:t xml:space="preserve">taphylococcus </w:t>
      </w:r>
      <w:proofErr w:type="spellStart"/>
      <w:r w:rsidR="006474CD">
        <w:rPr>
          <w:rFonts w:ascii="Times New Roman" w:hAnsi="Times New Roman"/>
          <w:i/>
          <w:iCs/>
          <w:sz w:val="24"/>
          <w:szCs w:val="24"/>
        </w:rPr>
        <w:t>aureus</w:t>
      </w:r>
      <w:proofErr w:type="spellEnd"/>
      <w:r w:rsidRPr="00295278">
        <w:rPr>
          <w:rFonts w:ascii="Times New Roman" w:hAnsi="Times New Roman"/>
          <w:sz w:val="24"/>
          <w:szCs w:val="24"/>
        </w:rPr>
        <w:t xml:space="preserve">, </w:t>
      </w:r>
      <w:r w:rsidR="006474CD" w:rsidRPr="006474CD">
        <w:rPr>
          <w:rFonts w:ascii="Times New Roman" w:hAnsi="Times New Roman"/>
          <w:i/>
          <w:iCs/>
          <w:sz w:val="24"/>
          <w:szCs w:val="24"/>
        </w:rPr>
        <w:t>Listeria</w:t>
      </w:r>
      <w:r w:rsidR="006474CD">
        <w:rPr>
          <w:rFonts w:ascii="Times New Roman" w:hAnsi="Times New Roman"/>
          <w:sz w:val="24"/>
          <w:szCs w:val="24"/>
        </w:rPr>
        <w:t xml:space="preserve"> </w:t>
      </w:r>
      <w:proofErr w:type="spellStart"/>
      <w:r w:rsidR="006474CD" w:rsidRPr="006474CD">
        <w:rPr>
          <w:rFonts w:ascii="Times New Roman" w:hAnsi="Times New Roman"/>
          <w:i/>
          <w:iCs/>
          <w:sz w:val="24"/>
          <w:szCs w:val="24"/>
        </w:rPr>
        <w:t>monocytogenes</w:t>
      </w:r>
      <w:proofErr w:type="spellEnd"/>
      <w:r w:rsidRPr="00295278">
        <w:rPr>
          <w:rFonts w:ascii="Times New Roman" w:hAnsi="Times New Roman"/>
          <w:sz w:val="24"/>
          <w:szCs w:val="24"/>
        </w:rPr>
        <w:t>,</w:t>
      </w:r>
      <w:r w:rsidR="006474CD">
        <w:rPr>
          <w:rFonts w:ascii="Times New Roman" w:hAnsi="Times New Roman"/>
          <w:sz w:val="24"/>
          <w:szCs w:val="24"/>
        </w:rPr>
        <w:t xml:space="preserve"> </w:t>
      </w:r>
      <w:r w:rsidR="006474CD" w:rsidRPr="006474CD">
        <w:rPr>
          <w:rFonts w:ascii="Times New Roman" w:hAnsi="Times New Roman"/>
          <w:i/>
          <w:iCs/>
          <w:sz w:val="24"/>
          <w:szCs w:val="24"/>
        </w:rPr>
        <w:t xml:space="preserve">Streptococcus </w:t>
      </w:r>
      <w:proofErr w:type="spellStart"/>
      <w:r w:rsidR="006474CD" w:rsidRPr="006474CD">
        <w:rPr>
          <w:rFonts w:ascii="Times New Roman" w:hAnsi="Times New Roman"/>
          <w:i/>
          <w:iCs/>
          <w:sz w:val="24"/>
          <w:szCs w:val="24"/>
        </w:rPr>
        <w:t>pyogenes</w:t>
      </w:r>
      <w:proofErr w:type="spellEnd"/>
      <w:r w:rsidR="006474CD">
        <w:rPr>
          <w:rFonts w:ascii="Times New Roman" w:hAnsi="Times New Roman"/>
          <w:sz w:val="24"/>
          <w:szCs w:val="24"/>
        </w:rPr>
        <w:t xml:space="preserve"> </w:t>
      </w:r>
      <w:r w:rsidRPr="00295278">
        <w:rPr>
          <w:rFonts w:ascii="Times New Roman" w:hAnsi="Times New Roman"/>
          <w:sz w:val="24"/>
          <w:szCs w:val="24"/>
        </w:rPr>
        <w:t xml:space="preserve">and </w:t>
      </w:r>
      <w:r w:rsidRPr="00295278">
        <w:rPr>
          <w:rFonts w:ascii="Times New Roman" w:hAnsi="Times New Roman"/>
          <w:i/>
          <w:iCs/>
          <w:sz w:val="24"/>
          <w:szCs w:val="24"/>
        </w:rPr>
        <w:t>Escherichia coli</w:t>
      </w:r>
      <w:r w:rsidRPr="00295278">
        <w:rPr>
          <w:rFonts w:ascii="Times New Roman" w:hAnsi="Times New Roman"/>
          <w:sz w:val="24"/>
          <w:szCs w:val="24"/>
        </w:rPr>
        <w:t>. Cell-free supernatants were obtained by centrifugation (4,000 g, 15 min) and filter-sterilized (0.22 </w:t>
      </w:r>
      <w:proofErr w:type="spellStart"/>
      <w:r w:rsidRPr="00295278">
        <w:rPr>
          <w:rFonts w:ascii="Times New Roman" w:hAnsi="Times New Roman"/>
          <w:sz w:val="24"/>
          <w:szCs w:val="24"/>
        </w:rPr>
        <w:t>μm</w:t>
      </w:r>
      <w:proofErr w:type="spellEnd"/>
      <w:r w:rsidRPr="00295278">
        <w:rPr>
          <w:rFonts w:ascii="Times New Roman" w:hAnsi="Times New Roman"/>
          <w:sz w:val="24"/>
          <w:szCs w:val="24"/>
        </w:rPr>
        <w:t xml:space="preserve">). Indicator strains were inoculated </w:t>
      </w:r>
      <w:r w:rsidRPr="00295278">
        <w:rPr>
          <w:rFonts w:ascii="Times New Roman" w:hAnsi="Times New Roman"/>
          <w:sz w:val="24"/>
          <w:szCs w:val="24"/>
        </w:rPr>
        <w:lastRenderedPageBreak/>
        <w:t xml:space="preserve">into LB agar, and inhibition zones were measured post-incubation. This method is widely used to assess the antimicrobial activity of LAB (Islam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4623A09E" w14:textId="58995C71"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Acid Tolerance: </w:t>
      </w:r>
      <w:r w:rsidRPr="00295278">
        <w:rPr>
          <w:rFonts w:ascii="Times New Roman" w:hAnsi="Times New Roman"/>
          <w:sz w:val="24"/>
          <w:szCs w:val="24"/>
        </w:rPr>
        <w:t>LAB isolates were inoculated into MRS broth adjusted to pH 2.0</w:t>
      </w:r>
      <w:r w:rsidR="00882318">
        <w:rPr>
          <w:rFonts w:ascii="Times New Roman" w:hAnsi="Times New Roman"/>
          <w:sz w:val="24"/>
          <w:szCs w:val="24"/>
        </w:rPr>
        <w:t>, 2.5, 3.6. 4.8</w:t>
      </w:r>
      <w:r w:rsidRPr="00295278">
        <w:rPr>
          <w:rFonts w:ascii="Times New Roman" w:hAnsi="Times New Roman"/>
          <w:sz w:val="24"/>
          <w:szCs w:val="24"/>
        </w:rPr>
        <w:t xml:space="preserve"> and </w:t>
      </w:r>
      <w:r w:rsidR="00882318">
        <w:rPr>
          <w:rFonts w:ascii="Times New Roman" w:hAnsi="Times New Roman"/>
          <w:sz w:val="24"/>
          <w:szCs w:val="24"/>
        </w:rPr>
        <w:t>6.6</w:t>
      </w:r>
      <w:r w:rsidRPr="00295278">
        <w:rPr>
          <w:rFonts w:ascii="Times New Roman" w:hAnsi="Times New Roman"/>
          <w:sz w:val="24"/>
          <w:szCs w:val="24"/>
        </w:rPr>
        <w:t xml:space="preserve"> using 1.0 M </w:t>
      </w:r>
      <w:proofErr w:type="spellStart"/>
      <w:r w:rsidRPr="00295278">
        <w:rPr>
          <w:rFonts w:ascii="Times New Roman" w:hAnsi="Times New Roman"/>
          <w:sz w:val="24"/>
          <w:szCs w:val="24"/>
        </w:rPr>
        <w:t>HCl</w:t>
      </w:r>
      <w:proofErr w:type="spellEnd"/>
      <w:r w:rsidRPr="00295278">
        <w:rPr>
          <w:rFonts w:ascii="Times New Roman" w:hAnsi="Times New Roman"/>
          <w:sz w:val="24"/>
          <w:szCs w:val="24"/>
        </w:rPr>
        <w:t xml:space="preserve">. Cultures were incubated at 37 °C, and viable counts were determined at 0, 1, 2, </w:t>
      </w:r>
      <w:r w:rsidR="00882318">
        <w:rPr>
          <w:rFonts w:ascii="Times New Roman" w:hAnsi="Times New Roman"/>
          <w:sz w:val="24"/>
          <w:szCs w:val="24"/>
        </w:rPr>
        <w:t xml:space="preserve">3, </w:t>
      </w:r>
      <w:r w:rsidRPr="00295278">
        <w:rPr>
          <w:rFonts w:ascii="Times New Roman" w:hAnsi="Times New Roman"/>
          <w:sz w:val="24"/>
          <w:szCs w:val="24"/>
        </w:rPr>
        <w:t xml:space="preserve">and </w:t>
      </w:r>
      <w:r w:rsidR="00882318">
        <w:rPr>
          <w:rFonts w:ascii="Times New Roman" w:hAnsi="Times New Roman"/>
          <w:sz w:val="24"/>
          <w:szCs w:val="24"/>
        </w:rPr>
        <w:t>4</w:t>
      </w:r>
      <w:r w:rsidRPr="00295278">
        <w:rPr>
          <w:rFonts w:ascii="Times New Roman" w:hAnsi="Times New Roman"/>
          <w:sz w:val="24"/>
          <w:szCs w:val="24"/>
        </w:rPr>
        <w:t xml:space="preserve"> hours to assess acid tolerance. Survival under low pH conditions is a critical criterion for probiotic selection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5FD5A750" w14:textId="5B592F0C"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Bile Salt Tolerance: </w:t>
      </w:r>
      <w:r w:rsidRPr="00295278">
        <w:rPr>
          <w:rFonts w:ascii="Times New Roman" w:hAnsi="Times New Roman"/>
          <w:sz w:val="24"/>
          <w:szCs w:val="24"/>
        </w:rPr>
        <w:t xml:space="preserve">Isolates were cultured in MRS broth containing </w:t>
      </w:r>
      <w:r w:rsidR="00882318">
        <w:rPr>
          <w:rFonts w:ascii="Times New Roman" w:hAnsi="Times New Roman"/>
          <w:sz w:val="24"/>
          <w:szCs w:val="24"/>
        </w:rPr>
        <w:t xml:space="preserve">0.30%, </w:t>
      </w:r>
      <w:r w:rsidRPr="00295278">
        <w:rPr>
          <w:rFonts w:ascii="Times New Roman" w:hAnsi="Times New Roman"/>
          <w:sz w:val="24"/>
          <w:szCs w:val="24"/>
        </w:rPr>
        <w:t xml:space="preserve">0.6%, 0.9%, and 1.2% (w/v) </w:t>
      </w:r>
      <w:proofErr w:type="spellStart"/>
      <w:r w:rsidRPr="00295278">
        <w:rPr>
          <w:rFonts w:ascii="Times New Roman" w:hAnsi="Times New Roman"/>
          <w:sz w:val="24"/>
          <w:szCs w:val="24"/>
        </w:rPr>
        <w:t>oxbile</w:t>
      </w:r>
      <w:proofErr w:type="spellEnd"/>
      <w:r w:rsidRPr="00295278">
        <w:rPr>
          <w:rFonts w:ascii="Times New Roman" w:hAnsi="Times New Roman"/>
          <w:sz w:val="24"/>
          <w:szCs w:val="24"/>
        </w:rPr>
        <w:t xml:space="preserve"> (Sigma, USA). Viability was assessed at </w:t>
      </w:r>
      <w:r w:rsidR="00821CD1" w:rsidRPr="00295278">
        <w:rPr>
          <w:rFonts w:ascii="Times New Roman" w:hAnsi="Times New Roman"/>
          <w:sz w:val="24"/>
          <w:szCs w:val="24"/>
        </w:rPr>
        <w:t xml:space="preserve">1, 2, </w:t>
      </w:r>
      <w:r w:rsidR="00882318">
        <w:rPr>
          <w:rFonts w:ascii="Times New Roman" w:hAnsi="Times New Roman"/>
          <w:sz w:val="24"/>
          <w:szCs w:val="24"/>
        </w:rPr>
        <w:t xml:space="preserve">3, </w:t>
      </w:r>
      <w:r w:rsidR="00821CD1" w:rsidRPr="00295278">
        <w:rPr>
          <w:rFonts w:ascii="Times New Roman" w:hAnsi="Times New Roman"/>
          <w:sz w:val="24"/>
          <w:szCs w:val="24"/>
        </w:rPr>
        <w:t xml:space="preserve">and </w:t>
      </w:r>
      <w:r w:rsidR="00882318">
        <w:rPr>
          <w:rFonts w:ascii="Times New Roman" w:hAnsi="Times New Roman"/>
          <w:sz w:val="24"/>
          <w:szCs w:val="24"/>
        </w:rPr>
        <w:t xml:space="preserve">4 </w:t>
      </w:r>
      <w:r w:rsidR="00821CD1" w:rsidRPr="00295278">
        <w:rPr>
          <w:rFonts w:ascii="Times New Roman" w:hAnsi="Times New Roman"/>
          <w:sz w:val="24"/>
          <w:szCs w:val="24"/>
        </w:rPr>
        <w:t>hours</w:t>
      </w:r>
      <w:r w:rsidRPr="00295278">
        <w:rPr>
          <w:rFonts w:ascii="Times New Roman" w:hAnsi="Times New Roman"/>
          <w:sz w:val="24"/>
          <w:szCs w:val="24"/>
        </w:rPr>
        <w:t xml:space="preserve"> during incubation at 37 °C. Bile salt tolerance is essential for probiotic strains to survive in the gastrointestinal tract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228080B4" w14:textId="77777777"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Antibiotic Susceptibility: </w:t>
      </w:r>
      <w:r w:rsidRPr="00295278">
        <w:rPr>
          <w:rFonts w:ascii="Times New Roman" w:hAnsi="Times New Roman"/>
          <w:sz w:val="24"/>
          <w:szCs w:val="24"/>
        </w:rPr>
        <w:t>Antibiotic susceptibility was determined using the disc diffusion method with Neo-</w:t>
      </w:r>
      <w:proofErr w:type="spellStart"/>
      <w:r w:rsidRPr="00295278">
        <w:rPr>
          <w:rFonts w:ascii="Times New Roman" w:hAnsi="Times New Roman"/>
          <w:sz w:val="24"/>
          <w:szCs w:val="24"/>
        </w:rPr>
        <w:t>Sensitabs</w:t>
      </w:r>
      <w:proofErr w:type="spellEnd"/>
      <w:r w:rsidRPr="00295278">
        <w:rPr>
          <w:rFonts w:ascii="Times New Roman" w:hAnsi="Times New Roman"/>
          <w:sz w:val="24"/>
          <w:szCs w:val="24"/>
        </w:rPr>
        <w:t xml:space="preserve"> (</w:t>
      </w:r>
      <w:proofErr w:type="spellStart"/>
      <w:r w:rsidRPr="00295278">
        <w:rPr>
          <w:rFonts w:ascii="Times New Roman" w:hAnsi="Times New Roman"/>
          <w:sz w:val="24"/>
          <w:szCs w:val="24"/>
        </w:rPr>
        <w:t>Rosco</w:t>
      </w:r>
      <w:proofErr w:type="spellEnd"/>
      <w:r w:rsidRPr="00295278">
        <w:rPr>
          <w:rFonts w:ascii="Times New Roman" w:hAnsi="Times New Roman"/>
          <w:sz w:val="24"/>
          <w:szCs w:val="24"/>
        </w:rPr>
        <w:t xml:space="preserve"> </w:t>
      </w:r>
      <w:proofErr w:type="spellStart"/>
      <w:r w:rsidRPr="00295278">
        <w:rPr>
          <w:rFonts w:ascii="Times New Roman" w:hAnsi="Times New Roman"/>
          <w:sz w:val="24"/>
          <w:szCs w:val="24"/>
        </w:rPr>
        <w:t>Diagnostica</w:t>
      </w:r>
      <w:proofErr w:type="spellEnd"/>
      <w:r w:rsidRPr="00295278">
        <w:rPr>
          <w:rFonts w:ascii="Times New Roman" w:hAnsi="Times New Roman"/>
          <w:sz w:val="24"/>
          <w:szCs w:val="24"/>
        </w:rPr>
        <w:t xml:space="preserve">, Denmark) on MRS agar. Antibiotics tested included ampicillin (10 µg), erythromycin (15 µg), chloramphenicol (30 µg), </w:t>
      </w:r>
      <w:proofErr w:type="spellStart"/>
      <w:r w:rsidRPr="00295278">
        <w:rPr>
          <w:rFonts w:ascii="Times New Roman" w:hAnsi="Times New Roman"/>
          <w:sz w:val="24"/>
          <w:szCs w:val="24"/>
        </w:rPr>
        <w:t>norfloxacin</w:t>
      </w:r>
      <w:proofErr w:type="spellEnd"/>
      <w:r w:rsidRPr="00295278">
        <w:rPr>
          <w:rFonts w:ascii="Times New Roman" w:hAnsi="Times New Roman"/>
          <w:sz w:val="24"/>
          <w:szCs w:val="24"/>
        </w:rPr>
        <w:t xml:space="preserve"> (10 µg), </w:t>
      </w:r>
      <w:proofErr w:type="spellStart"/>
      <w:r w:rsidRPr="00295278">
        <w:rPr>
          <w:rFonts w:ascii="Times New Roman" w:hAnsi="Times New Roman"/>
          <w:sz w:val="24"/>
          <w:szCs w:val="24"/>
        </w:rPr>
        <w:t>polymyxin</w:t>
      </w:r>
      <w:proofErr w:type="spellEnd"/>
      <w:r w:rsidRPr="00295278">
        <w:rPr>
          <w:rFonts w:ascii="Times New Roman" w:hAnsi="Times New Roman"/>
          <w:sz w:val="24"/>
          <w:szCs w:val="24"/>
        </w:rPr>
        <w:t xml:space="preserve"> B (150 µg), </w:t>
      </w:r>
      <w:proofErr w:type="spellStart"/>
      <w:r w:rsidRPr="00295278">
        <w:rPr>
          <w:rFonts w:ascii="Times New Roman" w:hAnsi="Times New Roman"/>
          <w:sz w:val="24"/>
          <w:szCs w:val="24"/>
        </w:rPr>
        <w:t>vancomycin</w:t>
      </w:r>
      <w:proofErr w:type="spellEnd"/>
      <w:r w:rsidRPr="00295278">
        <w:rPr>
          <w:rFonts w:ascii="Times New Roman" w:hAnsi="Times New Roman"/>
          <w:sz w:val="24"/>
          <w:szCs w:val="24"/>
        </w:rPr>
        <w:t xml:space="preserve"> (30 µg), gentamicin (10 µg), tetracycline (30 µg), and kanamycin (30 µg). Inhibition zones were measured after 24 - 48 hours of incubation at 37 °C, and results were interpreted following CLSI guidelines. Monitoring antibiotic resistance in LAB is crucial due to potential health implications (</w:t>
      </w:r>
      <w:proofErr w:type="spellStart"/>
      <w:r w:rsidRPr="00295278">
        <w:rPr>
          <w:rFonts w:ascii="Times New Roman" w:hAnsi="Times New Roman"/>
          <w:sz w:val="24"/>
          <w:szCs w:val="24"/>
        </w:rPr>
        <w:t>Akinyemi</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2023).</w:t>
      </w:r>
    </w:p>
    <w:p w14:paraId="5CFC9A80" w14:textId="77777777" w:rsidR="00D73F26" w:rsidRDefault="00014681" w:rsidP="00D73F26">
      <w:pPr>
        <w:rPr>
          <w:rFonts w:ascii="Times New Roman" w:hAnsi="Times New Roman"/>
          <w:b/>
          <w:bCs/>
          <w:sz w:val="24"/>
          <w:szCs w:val="24"/>
        </w:rPr>
      </w:pPr>
      <w:r w:rsidRPr="00295278">
        <w:rPr>
          <w:rFonts w:ascii="Times New Roman" w:hAnsi="Times New Roman"/>
          <w:b/>
          <w:bCs/>
          <w:sz w:val="24"/>
          <w:szCs w:val="24"/>
        </w:rPr>
        <w:t xml:space="preserve">RESULTS </w:t>
      </w:r>
    </w:p>
    <w:p w14:paraId="24C7438A" w14:textId="4D9B619D" w:rsidR="007C3145" w:rsidRPr="00295278" w:rsidRDefault="007C3145" w:rsidP="00D73F26">
      <w:pPr>
        <w:rPr>
          <w:rFonts w:ascii="Times New Roman" w:hAnsi="Times New Roman"/>
          <w:b/>
          <w:sz w:val="24"/>
          <w:szCs w:val="24"/>
        </w:rPr>
      </w:pPr>
      <w:r w:rsidRPr="00295278">
        <w:rPr>
          <w:rFonts w:ascii="Times New Roman" w:hAnsi="Times New Roman"/>
          <w:b/>
          <w:bCs/>
          <w:sz w:val="24"/>
          <w:szCs w:val="24"/>
        </w:rPr>
        <w:t>Phenotypi</w:t>
      </w:r>
      <w:r w:rsidRPr="00295278">
        <w:rPr>
          <w:rFonts w:ascii="Times New Roman" w:hAnsi="Times New Roman"/>
          <w:b/>
          <w:sz w:val="24"/>
          <w:szCs w:val="24"/>
        </w:rPr>
        <w:t xml:space="preserve">c and Biochemical Characterization of </w:t>
      </w:r>
      <w:r w:rsidR="00A962FC">
        <w:rPr>
          <w:rFonts w:ascii="Times New Roman" w:hAnsi="Times New Roman"/>
          <w:b/>
          <w:sz w:val="24"/>
          <w:szCs w:val="24"/>
        </w:rPr>
        <w:t>Selected</w:t>
      </w:r>
      <w:r w:rsidRPr="00295278">
        <w:rPr>
          <w:rFonts w:ascii="Times New Roman" w:hAnsi="Times New Roman"/>
          <w:b/>
          <w:sz w:val="24"/>
          <w:szCs w:val="24"/>
        </w:rPr>
        <w:t xml:space="preserve"> Lactic Acid Bacterial Isolates</w:t>
      </w:r>
    </w:p>
    <w:p w14:paraId="0B76C9EC" w14:textId="63F83D95" w:rsidR="007C3145" w:rsidRPr="00295278" w:rsidRDefault="007C3145" w:rsidP="007C3145">
      <w:pPr>
        <w:spacing w:after="0" w:line="480" w:lineRule="auto"/>
        <w:ind w:firstLine="720"/>
        <w:jc w:val="both"/>
        <w:rPr>
          <w:rFonts w:ascii="Times New Roman" w:hAnsi="Times New Roman"/>
          <w:sz w:val="24"/>
          <w:szCs w:val="24"/>
        </w:rPr>
      </w:pPr>
      <w:r w:rsidRPr="00295278">
        <w:rPr>
          <w:rFonts w:ascii="Times New Roman" w:hAnsi="Times New Roman"/>
          <w:bCs/>
          <w:sz w:val="24"/>
          <w:szCs w:val="24"/>
          <w:lang w:val="en-IN"/>
        </w:rPr>
        <w:t xml:space="preserve">Figures </w:t>
      </w:r>
      <w:r w:rsidR="00E418E1">
        <w:rPr>
          <w:rFonts w:ascii="Times New Roman" w:hAnsi="Times New Roman"/>
          <w:bCs/>
          <w:sz w:val="24"/>
          <w:szCs w:val="24"/>
          <w:lang w:val="en-IN"/>
        </w:rPr>
        <w:t>1</w:t>
      </w:r>
      <w:r w:rsidRPr="00295278">
        <w:rPr>
          <w:rFonts w:ascii="Times New Roman" w:hAnsi="Times New Roman"/>
          <w:bCs/>
          <w:sz w:val="24"/>
          <w:szCs w:val="24"/>
          <w:lang w:val="en-IN"/>
        </w:rPr>
        <w:t xml:space="preserve"> and </w:t>
      </w:r>
      <w:r w:rsidR="00E418E1">
        <w:rPr>
          <w:rFonts w:ascii="Times New Roman" w:hAnsi="Times New Roman"/>
          <w:bCs/>
          <w:sz w:val="24"/>
          <w:szCs w:val="24"/>
          <w:lang w:val="en-IN"/>
        </w:rPr>
        <w:t>2</w:t>
      </w:r>
      <w:r w:rsidRPr="00295278">
        <w:rPr>
          <w:rFonts w:ascii="Times New Roman" w:hAnsi="Times New Roman"/>
          <w:bCs/>
          <w:sz w:val="24"/>
          <w:szCs w:val="24"/>
          <w:lang w:val="en-IN"/>
        </w:rPr>
        <w:t xml:space="preserve"> and Table </w:t>
      </w:r>
      <w:r w:rsidR="00E418E1">
        <w:rPr>
          <w:rFonts w:ascii="Times New Roman" w:hAnsi="Times New Roman"/>
          <w:bCs/>
          <w:sz w:val="24"/>
          <w:szCs w:val="24"/>
          <w:lang w:val="en-IN"/>
        </w:rPr>
        <w:t>1</w:t>
      </w:r>
      <w:r w:rsidRPr="00295278">
        <w:rPr>
          <w:rFonts w:ascii="Times New Roman" w:hAnsi="Times New Roman"/>
          <w:bCs/>
          <w:sz w:val="24"/>
          <w:szCs w:val="24"/>
          <w:lang w:val="en-IN"/>
        </w:rPr>
        <w:t xml:space="preserve"> present the results of the </w:t>
      </w:r>
      <w:r w:rsidRPr="00295278">
        <w:rPr>
          <w:rFonts w:ascii="Times New Roman" w:hAnsi="Times New Roman"/>
          <w:bCs/>
          <w:sz w:val="24"/>
          <w:szCs w:val="24"/>
        </w:rPr>
        <w:t xml:space="preserve">phenotypic and biochemical characterization of the selected </w:t>
      </w:r>
      <w:r w:rsidR="00A962FC">
        <w:rPr>
          <w:rFonts w:ascii="Times New Roman" w:hAnsi="Times New Roman"/>
          <w:bCs/>
          <w:sz w:val="24"/>
          <w:szCs w:val="24"/>
        </w:rPr>
        <w:t xml:space="preserve">lactic acid bacterial </w:t>
      </w:r>
      <w:r w:rsidRPr="00295278">
        <w:rPr>
          <w:rFonts w:ascii="Times New Roman" w:hAnsi="Times New Roman"/>
          <w:bCs/>
          <w:sz w:val="24"/>
          <w:szCs w:val="24"/>
        </w:rPr>
        <w:t xml:space="preserve">isolates. The result from Figure </w:t>
      </w:r>
      <w:r w:rsidR="000E3FDA">
        <w:rPr>
          <w:rFonts w:ascii="Times New Roman" w:hAnsi="Times New Roman"/>
          <w:bCs/>
          <w:sz w:val="24"/>
          <w:szCs w:val="24"/>
        </w:rPr>
        <w:t>1</w:t>
      </w:r>
      <w:r w:rsidRPr="00295278">
        <w:rPr>
          <w:rFonts w:ascii="Times New Roman" w:hAnsi="Times New Roman"/>
          <w:bCs/>
          <w:sz w:val="24"/>
          <w:szCs w:val="24"/>
        </w:rPr>
        <w:t xml:space="preserve"> showed that </w:t>
      </w:r>
      <w:r w:rsidRPr="00295278">
        <w:rPr>
          <w:rFonts w:ascii="Times New Roman" w:hAnsi="Times New Roman"/>
          <w:bCs/>
          <w:sz w:val="24"/>
          <w:szCs w:val="24"/>
          <w:lang w:val="en-IN"/>
        </w:rPr>
        <w:t xml:space="preserve">all </w:t>
      </w:r>
      <w:r w:rsidR="00821CD1">
        <w:rPr>
          <w:rFonts w:ascii="Times New Roman" w:hAnsi="Times New Roman"/>
          <w:bCs/>
          <w:sz w:val="24"/>
          <w:szCs w:val="24"/>
          <w:lang w:val="en-IN"/>
        </w:rPr>
        <w:t>three</w:t>
      </w:r>
      <w:r w:rsidRPr="00295278">
        <w:rPr>
          <w:rFonts w:ascii="Times New Roman" w:hAnsi="Times New Roman"/>
          <w:bCs/>
          <w:sz w:val="24"/>
          <w:szCs w:val="24"/>
          <w:lang w:val="en-IN"/>
        </w:rPr>
        <w:t xml:space="preserve"> isolates were able to grow at </w:t>
      </w:r>
      <w:r w:rsidRPr="00295278">
        <w:rPr>
          <w:rFonts w:ascii="Times New Roman" w:hAnsi="Times New Roman"/>
          <w:bCs/>
          <w:sz w:val="24"/>
          <w:szCs w:val="24"/>
        </w:rPr>
        <w:t xml:space="preserve">2 % and 4 % </w:t>
      </w:r>
      <w:proofErr w:type="spellStart"/>
      <w:r w:rsidRPr="00295278">
        <w:rPr>
          <w:rFonts w:ascii="Times New Roman" w:hAnsi="Times New Roman"/>
          <w:bCs/>
          <w:sz w:val="24"/>
          <w:szCs w:val="24"/>
        </w:rPr>
        <w:t>NaCl</w:t>
      </w:r>
      <w:proofErr w:type="spellEnd"/>
      <w:r w:rsidRPr="00295278">
        <w:rPr>
          <w:rFonts w:ascii="Times New Roman" w:hAnsi="Times New Roman"/>
          <w:bCs/>
          <w:sz w:val="24"/>
          <w:szCs w:val="24"/>
        </w:rPr>
        <w:t xml:space="preserve"> concentrations; however, only isolate JGE-139 showed growth at 6.5% </w:t>
      </w:r>
      <w:proofErr w:type="spellStart"/>
      <w:r w:rsidRPr="00295278">
        <w:rPr>
          <w:rFonts w:ascii="Times New Roman" w:hAnsi="Times New Roman"/>
          <w:bCs/>
          <w:sz w:val="24"/>
          <w:szCs w:val="24"/>
        </w:rPr>
        <w:t>NaCl</w:t>
      </w:r>
      <w:proofErr w:type="spellEnd"/>
      <w:r w:rsidRPr="00295278">
        <w:rPr>
          <w:rFonts w:ascii="Times New Roman" w:hAnsi="Times New Roman"/>
          <w:bCs/>
          <w:sz w:val="24"/>
          <w:szCs w:val="24"/>
        </w:rPr>
        <w:t xml:space="preserve">. Being </w:t>
      </w:r>
      <w:proofErr w:type="spellStart"/>
      <w:r w:rsidRPr="00295278">
        <w:rPr>
          <w:rFonts w:ascii="Times New Roman" w:hAnsi="Times New Roman"/>
          <w:bCs/>
          <w:sz w:val="24"/>
          <w:szCs w:val="24"/>
        </w:rPr>
        <w:t>mesophiles</w:t>
      </w:r>
      <w:proofErr w:type="spellEnd"/>
      <w:r w:rsidRPr="00295278">
        <w:rPr>
          <w:rFonts w:ascii="Times New Roman" w:hAnsi="Times New Roman"/>
          <w:bCs/>
          <w:sz w:val="24"/>
          <w:szCs w:val="24"/>
        </w:rPr>
        <w:t>, all the isolates</w:t>
      </w:r>
      <w:r w:rsidRPr="00295278">
        <w:rPr>
          <w:rFonts w:ascii="Times New Roman" w:hAnsi="Times New Roman"/>
          <w:bCs/>
          <w:i/>
          <w:iCs/>
          <w:sz w:val="24"/>
          <w:szCs w:val="24"/>
        </w:rPr>
        <w:t xml:space="preserve"> </w:t>
      </w:r>
      <w:r w:rsidRPr="00295278">
        <w:rPr>
          <w:rFonts w:ascii="Times New Roman" w:hAnsi="Times New Roman"/>
          <w:bCs/>
          <w:sz w:val="24"/>
          <w:szCs w:val="24"/>
        </w:rPr>
        <w:t>grew very well at 37°C and showed slight growth at 15°C and 45°C</w:t>
      </w:r>
      <w:r w:rsidR="00F5289C">
        <w:rPr>
          <w:rFonts w:ascii="Times New Roman" w:hAnsi="Times New Roman"/>
          <w:bCs/>
          <w:sz w:val="24"/>
          <w:szCs w:val="24"/>
        </w:rPr>
        <w:t>,</w:t>
      </w:r>
      <w:r w:rsidRPr="00295278">
        <w:rPr>
          <w:rFonts w:ascii="Times New Roman" w:hAnsi="Times New Roman"/>
          <w:bCs/>
          <w:sz w:val="24"/>
          <w:szCs w:val="24"/>
        </w:rPr>
        <w:t xml:space="preserve"> as presented in Figure </w:t>
      </w:r>
      <w:r w:rsidR="000E3FDA">
        <w:rPr>
          <w:rFonts w:ascii="Times New Roman" w:hAnsi="Times New Roman"/>
          <w:bCs/>
          <w:sz w:val="24"/>
          <w:szCs w:val="24"/>
        </w:rPr>
        <w:t>2</w:t>
      </w:r>
      <w:r w:rsidRPr="00295278">
        <w:rPr>
          <w:rFonts w:ascii="Times New Roman" w:hAnsi="Times New Roman"/>
          <w:bCs/>
          <w:sz w:val="24"/>
          <w:szCs w:val="24"/>
        </w:rPr>
        <w:t xml:space="preserve">. </w:t>
      </w:r>
      <w:r w:rsidRPr="00295278">
        <w:rPr>
          <w:rFonts w:ascii="Times New Roman" w:hAnsi="Times New Roman"/>
          <w:sz w:val="24"/>
          <w:szCs w:val="24"/>
        </w:rPr>
        <w:t>The</w:t>
      </w:r>
      <w:r w:rsidRPr="00295278">
        <w:rPr>
          <w:rFonts w:ascii="Times New Roman" w:hAnsi="Times New Roman"/>
          <w:b/>
          <w:sz w:val="24"/>
          <w:szCs w:val="24"/>
        </w:rPr>
        <w:t xml:space="preserve"> </w:t>
      </w:r>
      <w:r w:rsidRPr="00295278">
        <w:rPr>
          <w:rFonts w:ascii="Times New Roman" w:hAnsi="Times New Roman"/>
          <w:sz w:val="24"/>
          <w:szCs w:val="24"/>
        </w:rPr>
        <w:t>carbohydrate fermentation profile of the selected isolates</w:t>
      </w:r>
      <w:r w:rsidR="00964DB1">
        <w:rPr>
          <w:rFonts w:ascii="Times New Roman" w:hAnsi="Times New Roman"/>
          <w:sz w:val="24"/>
          <w:szCs w:val="24"/>
        </w:rPr>
        <w:t>,</w:t>
      </w:r>
      <w:r w:rsidRPr="00295278">
        <w:rPr>
          <w:rFonts w:ascii="Times New Roman" w:hAnsi="Times New Roman"/>
          <w:sz w:val="24"/>
          <w:szCs w:val="24"/>
        </w:rPr>
        <w:t xml:space="preserve"> as presented in Table </w:t>
      </w:r>
      <w:r w:rsidR="000E3FDA">
        <w:rPr>
          <w:rFonts w:ascii="Times New Roman" w:hAnsi="Times New Roman"/>
          <w:sz w:val="24"/>
          <w:szCs w:val="24"/>
        </w:rPr>
        <w:t>1</w:t>
      </w:r>
      <w:r w:rsidR="00964DB1">
        <w:rPr>
          <w:rFonts w:ascii="Times New Roman" w:hAnsi="Times New Roman"/>
          <w:sz w:val="24"/>
          <w:szCs w:val="24"/>
        </w:rPr>
        <w:t>,</w:t>
      </w:r>
      <w:r w:rsidRPr="00295278">
        <w:rPr>
          <w:rFonts w:ascii="Times New Roman" w:hAnsi="Times New Roman"/>
          <w:sz w:val="24"/>
          <w:szCs w:val="24"/>
        </w:rPr>
        <w:t xml:space="preserve"> was carried out using </w:t>
      </w:r>
      <w:r w:rsidR="00964DB1">
        <w:rPr>
          <w:rFonts w:ascii="Times New Roman" w:hAnsi="Times New Roman"/>
          <w:sz w:val="24"/>
          <w:szCs w:val="24"/>
        </w:rPr>
        <w:t xml:space="preserve">the </w:t>
      </w:r>
      <w:r w:rsidRPr="00295278">
        <w:rPr>
          <w:rFonts w:ascii="Times New Roman" w:hAnsi="Times New Roman"/>
          <w:bCs/>
          <w:sz w:val="24"/>
          <w:szCs w:val="24"/>
        </w:rPr>
        <w:t>API 50 CHL Kit</w:t>
      </w:r>
      <w:r w:rsidRPr="00295278">
        <w:rPr>
          <w:rFonts w:ascii="Times New Roman" w:hAnsi="Times New Roman"/>
          <w:sz w:val="24"/>
          <w:szCs w:val="24"/>
        </w:rPr>
        <w:t xml:space="preserve">. The isolates displayed variable degrees of utilization of the various sugars in the Kit.  Analysis of the 3 lactic acid bacterial isolates using </w:t>
      </w:r>
      <w:r w:rsidRPr="00295278">
        <w:rPr>
          <w:rFonts w:ascii="Times New Roman" w:hAnsi="Times New Roman"/>
          <w:bCs/>
          <w:sz w:val="24"/>
          <w:szCs w:val="24"/>
        </w:rPr>
        <w:t>API 50 CHL Kit identified</w:t>
      </w:r>
      <w:r w:rsidRPr="00295278">
        <w:rPr>
          <w:rFonts w:ascii="Times New Roman" w:hAnsi="Times New Roman"/>
          <w:sz w:val="24"/>
          <w:szCs w:val="24"/>
        </w:rPr>
        <w:t xml:space="preserve"> two different genera. </w:t>
      </w:r>
      <w:r w:rsidRPr="00295278">
        <w:rPr>
          <w:rFonts w:ascii="Times New Roman" w:hAnsi="Times New Roman"/>
          <w:sz w:val="24"/>
          <w:szCs w:val="24"/>
        </w:rPr>
        <w:lastRenderedPageBreak/>
        <w:t xml:space="preserve">Isolates were able to ferment all the sugars like Glucose, Xylose, </w:t>
      </w:r>
      <w:proofErr w:type="spellStart"/>
      <w:r w:rsidRPr="00295278">
        <w:rPr>
          <w:rFonts w:ascii="Times New Roman" w:hAnsi="Times New Roman"/>
          <w:sz w:val="24"/>
          <w:szCs w:val="24"/>
        </w:rPr>
        <w:t>Cellobiose</w:t>
      </w:r>
      <w:proofErr w:type="spellEnd"/>
      <w:r w:rsidRPr="00295278">
        <w:rPr>
          <w:rFonts w:ascii="Times New Roman" w:hAnsi="Times New Roman"/>
          <w:sz w:val="24"/>
          <w:szCs w:val="24"/>
        </w:rPr>
        <w:t xml:space="preserve">, Arabinose, Maltose, </w:t>
      </w:r>
      <w:proofErr w:type="spellStart"/>
      <w:r w:rsidRPr="00295278">
        <w:rPr>
          <w:rFonts w:ascii="Times New Roman" w:hAnsi="Times New Roman"/>
          <w:sz w:val="24"/>
          <w:szCs w:val="24"/>
        </w:rPr>
        <w:t>Galactose</w:t>
      </w:r>
      <w:proofErr w:type="spellEnd"/>
      <w:r w:rsidRPr="00295278">
        <w:rPr>
          <w:rFonts w:ascii="Times New Roman" w:hAnsi="Times New Roman"/>
          <w:sz w:val="24"/>
          <w:szCs w:val="24"/>
        </w:rPr>
        <w:t xml:space="preserve">, Mannose, </w:t>
      </w:r>
      <w:proofErr w:type="spellStart"/>
      <w:r w:rsidRPr="00295278">
        <w:rPr>
          <w:rFonts w:ascii="Times New Roman" w:hAnsi="Times New Roman"/>
          <w:sz w:val="24"/>
          <w:szCs w:val="24"/>
        </w:rPr>
        <w:t>Mellibiose</w:t>
      </w:r>
      <w:proofErr w:type="spellEnd"/>
      <w:r w:rsidRPr="00295278">
        <w:rPr>
          <w:rFonts w:ascii="Times New Roman" w:hAnsi="Times New Roman"/>
          <w:sz w:val="24"/>
          <w:szCs w:val="24"/>
        </w:rPr>
        <w:t xml:space="preserve">, </w:t>
      </w:r>
      <w:proofErr w:type="spellStart"/>
      <w:r w:rsidRPr="00295278">
        <w:rPr>
          <w:rFonts w:ascii="Times New Roman" w:hAnsi="Times New Roman"/>
          <w:sz w:val="24"/>
          <w:szCs w:val="24"/>
        </w:rPr>
        <w:t>Raffinose</w:t>
      </w:r>
      <w:proofErr w:type="spellEnd"/>
      <w:r w:rsidRPr="00295278">
        <w:rPr>
          <w:rFonts w:ascii="Times New Roman" w:hAnsi="Times New Roman"/>
          <w:sz w:val="24"/>
          <w:szCs w:val="24"/>
        </w:rPr>
        <w:t xml:space="preserve">, Sucrose, </w:t>
      </w:r>
      <w:proofErr w:type="spellStart"/>
      <w:proofErr w:type="gramStart"/>
      <w:r w:rsidRPr="00295278">
        <w:rPr>
          <w:rFonts w:ascii="Times New Roman" w:hAnsi="Times New Roman"/>
          <w:sz w:val="24"/>
          <w:szCs w:val="24"/>
        </w:rPr>
        <w:t>Trehalose</w:t>
      </w:r>
      <w:proofErr w:type="spellEnd"/>
      <w:proofErr w:type="gramEnd"/>
      <w:r w:rsidRPr="00295278">
        <w:rPr>
          <w:rFonts w:ascii="Times New Roman" w:hAnsi="Times New Roman"/>
          <w:sz w:val="24"/>
          <w:szCs w:val="24"/>
        </w:rPr>
        <w:t xml:space="preserve">. </w:t>
      </w:r>
    </w:p>
    <w:p w14:paraId="672D0C78" w14:textId="77777777" w:rsidR="007C3145" w:rsidRPr="00295278" w:rsidRDefault="007C3145" w:rsidP="007C3145">
      <w:pPr>
        <w:suppressAutoHyphens w:val="0"/>
        <w:autoSpaceDN/>
        <w:spacing w:line="259" w:lineRule="auto"/>
        <w:textAlignment w:val="auto"/>
        <w:rPr>
          <w:rFonts w:ascii="Times New Roman" w:hAnsi="Times New Roman"/>
          <w:sz w:val="24"/>
          <w:szCs w:val="24"/>
        </w:rPr>
      </w:pPr>
    </w:p>
    <w:p w14:paraId="4644381A" w14:textId="77777777" w:rsidR="007C3145" w:rsidRPr="00295278" w:rsidRDefault="007C3145" w:rsidP="007C3145">
      <w:pPr>
        <w:suppressAutoHyphens w:val="0"/>
        <w:autoSpaceDN/>
        <w:spacing w:line="259" w:lineRule="auto"/>
        <w:textAlignment w:val="auto"/>
        <w:rPr>
          <w:rFonts w:ascii="Times New Roman" w:hAnsi="Times New Roman"/>
          <w:sz w:val="24"/>
          <w:szCs w:val="24"/>
        </w:rPr>
      </w:pPr>
    </w:p>
    <w:p w14:paraId="4229157C" w14:textId="77777777" w:rsidR="007C3145" w:rsidRPr="00295278" w:rsidRDefault="007C3145" w:rsidP="007C3145">
      <w:pPr>
        <w:spacing w:line="480" w:lineRule="auto"/>
        <w:rPr>
          <w:rFonts w:ascii="Times New Roman" w:hAnsi="Times New Roman"/>
          <w:sz w:val="24"/>
          <w:szCs w:val="24"/>
        </w:rPr>
      </w:pPr>
      <w:commentRangeStart w:id="2"/>
      <w:r w:rsidRPr="00295278">
        <w:rPr>
          <w:rFonts w:ascii="Times New Roman" w:hAnsi="Times New Roman"/>
          <w:noProof/>
          <w:sz w:val="24"/>
          <w:szCs w:val="24"/>
          <w:lang w:val="en-US"/>
        </w:rPr>
        <w:drawing>
          <wp:inline distT="0" distB="0" distL="0" distR="0" wp14:anchorId="5D3DFCE7" wp14:editId="2E1C22C7">
            <wp:extent cx="5619750" cy="3562350"/>
            <wp:effectExtent l="0" t="0" r="0" b="0"/>
            <wp:docPr id="66648447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752E61B-6481-D45E-6F13-D6D5726C50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commentRangeEnd w:id="2"/>
      <w:r w:rsidR="00B73F75">
        <w:rPr>
          <w:rStyle w:val="CommentReference"/>
        </w:rPr>
        <w:commentReference w:id="2"/>
      </w:r>
    </w:p>
    <w:p w14:paraId="3D2A204C" w14:textId="455F583E" w:rsidR="007C3145" w:rsidRPr="00295278" w:rsidRDefault="007C3145" w:rsidP="007C3145">
      <w:pPr>
        <w:spacing w:line="259" w:lineRule="auto"/>
        <w:rPr>
          <w:rFonts w:ascii="Times New Roman" w:hAnsi="Times New Roman"/>
          <w:b/>
          <w:bCs/>
          <w:sz w:val="24"/>
          <w:szCs w:val="24"/>
        </w:rPr>
      </w:pPr>
      <w:r w:rsidRPr="00295278">
        <w:rPr>
          <w:rFonts w:ascii="Times New Roman" w:hAnsi="Times New Roman"/>
          <w:b/>
          <w:bCs/>
          <w:sz w:val="24"/>
          <w:szCs w:val="24"/>
          <w:lang w:val="en-IN"/>
        </w:rPr>
        <w:t xml:space="preserve">Figure </w:t>
      </w:r>
      <w:r w:rsidR="00E02035">
        <w:rPr>
          <w:rFonts w:ascii="Times New Roman" w:hAnsi="Times New Roman"/>
          <w:b/>
          <w:bCs/>
          <w:sz w:val="24"/>
          <w:szCs w:val="24"/>
          <w:lang w:val="en-IN"/>
        </w:rPr>
        <w:t>1</w:t>
      </w:r>
      <w:r w:rsidRPr="00295278">
        <w:rPr>
          <w:rFonts w:ascii="Times New Roman" w:hAnsi="Times New Roman"/>
          <w:b/>
          <w:bCs/>
          <w:sz w:val="24"/>
          <w:szCs w:val="24"/>
          <w:lang w:val="en-IN"/>
        </w:rPr>
        <w:t xml:space="preserve">: Growth of isolates at different </w:t>
      </w:r>
      <w:proofErr w:type="spellStart"/>
      <w:r w:rsidRPr="00295278">
        <w:rPr>
          <w:rFonts w:ascii="Times New Roman" w:hAnsi="Times New Roman"/>
          <w:b/>
          <w:bCs/>
          <w:sz w:val="24"/>
          <w:szCs w:val="24"/>
          <w:lang w:val="en-IN"/>
        </w:rPr>
        <w:t>NaCl</w:t>
      </w:r>
      <w:proofErr w:type="spellEnd"/>
      <w:r w:rsidRPr="00295278">
        <w:rPr>
          <w:rFonts w:ascii="Times New Roman" w:hAnsi="Times New Roman"/>
          <w:b/>
          <w:bCs/>
          <w:sz w:val="24"/>
          <w:szCs w:val="24"/>
          <w:lang w:val="en-IN"/>
        </w:rPr>
        <w:t xml:space="preserve"> concentrations</w:t>
      </w:r>
    </w:p>
    <w:p w14:paraId="1425CCD1" w14:textId="77777777" w:rsidR="007C3145" w:rsidRPr="00295278" w:rsidRDefault="007C3145" w:rsidP="007C3145">
      <w:pPr>
        <w:rPr>
          <w:rFonts w:ascii="Times New Roman" w:hAnsi="Times New Roman"/>
          <w:sz w:val="24"/>
          <w:szCs w:val="24"/>
        </w:rPr>
      </w:pPr>
    </w:p>
    <w:p w14:paraId="092F332A"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lang w:val="en-US"/>
        </w:rPr>
        <w:lastRenderedPageBreak/>
        <w:drawing>
          <wp:inline distT="0" distB="0" distL="0" distR="0" wp14:anchorId="086F059C" wp14:editId="2636F8EE">
            <wp:extent cx="5187950" cy="4254500"/>
            <wp:effectExtent l="0" t="0" r="12700" b="12700"/>
            <wp:docPr id="176177978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197BEC5-FA5E-068F-B7D4-6A524FCA4E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CA7F70" w14:textId="3375020B" w:rsidR="007C3145" w:rsidRPr="00295278" w:rsidRDefault="007C3145" w:rsidP="007C3145">
      <w:pPr>
        <w:spacing w:line="259" w:lineRule="auto"/>
        <w:rPr>
          <w:rFonts w:ascii="Times New Roman" w:eastAsiaTheme="minorHAnsi" w:hAnsi="Times New Roman"/>
          <w:b/>
          <w:bCs/>
          <w:kern w:val="2"/>
          <w:sz w:val="24"/>
          <w:szCs w:val="24"/>
          <w14:ligatures w14:val="standardContextual"/>
        </w:rPr>
      </w:pPr>
      <w:r w:rsidRPr="00295278">
        <w:rPr>
          <w:rFonts w:ascii="Times New Roman" w:hAnsi="Times New Roman"/>
          <w:b/>
          <w:bCs/>
          <w:sz w:val="24"/>
          <w:szCs w:val="24"/>
        </w:rPr>
        <w:t xml:space="preserve">Figure. </w:t>
      </w:r>
      <w:r w:rsidR="000E3FDA">
        <w:rPr>
          <w:rFonts w:ascii="Times New Roman" w:hAnsi="Times New Roman"/>
          <w:b/>
          <w:bCs/>
          <w:sz w:val="24"/>
          <w:szCs w:val="24"/>
        </w:rPr>
        <w:t>2</w:t>
      </w:r>
      <w:r w:rsidRPr="00295278">
        <w:rPr>
          <w:rFonts w:ascii="Times New Roman" w:eastAsiaTheme="minorHAnsi" w:hAnsi="Times New Roman"/>
          <w:b/>
          <w:bCs/>
          <w:kern w:val="2"/>
          <w:sz w:val="24"/>
          <w:szCs w:val="24"/>
          <w:lang w:val="en-IN"/>
          <w14:ligatures w14:val="standardContextual"/>
        </w:rPr>
        <w:t>: Growth of isolates at different temperatures</w:t>
      </w:r>
    </w:p>
    <w:p w14:paraId="0D0228AF" w14:textId="118FFBDC" w:rsidR="00CB4165" w:rsidRPr="00C245DE" w:rsidRDefault="00CB4165" w:rsidP="00CB4165">
      <w:pPr>
        <w:rPr>
          <w:rFonts w:ascii="Times New Roman" w:hAnsi="Times New Roman"/>
          <w:b/>
          <w:bCs/>
          <w:sz w:val="24"/>
          <w:szCs w:val="24"/>
        </w:rPr>
      </w:pPr>
      <w:r w:rsidRPr="00C245DE">
        <w:rPr>
          <w:rFonts w:ascii="Times New Roman" w:hAnsi="Times New Roman"/>
          <w:b/>
          <w:bCs/>
          <w:sz w:val="24"/>
          <w:szCs w:val="24"/>
        </w:rPr>
        <w:t xml:space="preserve">Table </w:t>
      </w:r>
      <w:r w:rsidR="002D766F">
        <w:rPr>
          <w:rFonts w:ascii="Times New Roman" w:hAnsi="Times New Roman"/>
          <w:b/>
          <w:bCs/>
          <w:sz w:val="24"/>
          <w:szCs w:val="24"/>
        </w:rPr>
        <w:t>1</w:t>
      </w:r>
      <w:r w:rsidRPr="00C245DE">
        <w:rPr>
          <w:rFonts w:ascii="Times New Roman" w:hAnsi="Times New Roman"/>
          <w:b/>
          <w:bCs/>
          <w:sz w:val="24"/>
          <w:szCs w:val="24"/>
        </w:rPr>
        <w:t>: Carbohydrate fermentation test of the</w:t>
      </w:r>
      <w:r>
        <w:rPr>
          <w:rFonts w:ascii="Times New Roman" w:hAnsi="Times New Roman"/>
          <w:b/>
          <w:bCs/>
          <w:sz w:val="24"/>
          <w:szCs w:val="24"/>
        </w:rPr>
        <w:t xml:space="preserve"> lactic acid bacteria</w:t>
      </w:r>
      <w:r w:rsidRPr="00C245DE">
        <w:rPr>
          <w:rFonts w:ascii="Times New Roman" w:hAnsi="Times New Roman"/>
          <w:b/>
          <w:bCs/>
          <w:sz w:val="24"/>
          <w:szCs w:val="24"/>
        </w:rPr>
        <w:t xml:space="preserve"> isolate</w:t>
      </w:r>
      <w:r>
        <w:rPr>
          <w:rFonts w:ascii="Times New Roman" w:hAnsi="Times New Roman"/>
          <w:b/>
          <w:bCs/>
          <w:sz w:val="24"/>
          <w:szCs w:val="24"/>
        </w:rPr>
        <w:t>d from tomato</w:t>
      </w:r>
    </w:p>
    <w:tbl>
      <w:tblPr>
        <w:tblW w:w="9997" w:type="dxa"/>
        <w:tblInd w:w="-450" w:type="dxa"/>
        <w:tblBorders>
          <w:top w:val="single" w:sz="4" w:space="0" w:color="auto"/>
          <w:bottom w:val="single" w:sz="4" w:space="0" w:color="auto"/>
        </w:tblBorders>
        <w:tblLook w:val="04A0" w:firstRow="1" w:lastRow="0" w:firstColumn="1" w:lastColumn="0" w:noHBand="0" w:noVBand="1"/>
      </w:tblPr>
      <w:tblGrid>
        <w:gridCol w:w="1440"/>
        <w:gridCol w:w="786"/>
        <w:gridCol w:w="770"/>
        <w:gridCol w:w="760"/>
        <w:gridCol w:w="795"/>
        <w:gridCol w:w="769"/>
        <w:gridCol w:w="790"/>
        <w:gridCol w:w="782"/>
        <w:gridCol w:w="768"/>
        <w:gridCol w:w="791"/>
        <w:gridCol w:w="773"/>
        <w:gridCol w:w="773"/>
      </w:tblGrid>
      <w:tr w:rsidR="00CB4165" w:rsidRPr="00C245DE" w14:paraId="01BA0667" w14:textId="77777777" w:rsidTr="002A0B9F">
        <w:trPr>
          <w:cantSplit/>
          <w:trHeight w:val="1656"/>
        </w:trPr>
        <w:tc>
          <w:tcPr>
            <w:tcW w:w="1440" w:type="dxa"/>
            <w:tcBorders>
              <w:top w:val="single" w:sz="4" w:space="0" w:color="auto"/>
              <w:bottom w:val="single" w:sz="4" w:space="0" w:color="auto"/>
            </w:tcBorders>
            <w:textDirection w:val="btLr"/>
          </w:tcPr>
          <w:p w14:paraId="26DF6B29"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 xml:space="preserve">Isolate </w:t>
            </w:r>
          </w:p>
        </w:tc>
        <w:tc>
          <w:tcPr>
            <w:tcW w:w="786" w:type="dxa"/>
            <w:tcBorders>
              <w:top w:val="single" w:sz="4" w:space="0" w:color="auto"/>
              <w:bottom w:val="single" w:sz="4" w:space="0" w:color="auto"/>
            </w:tcBorders>
            <w:textDirection w:val="btLr"/>
          </w:tcPr>
          <w:p w14:paraId="641ED677" w14:textId="77777777" w:rsidR="00CB4165" w:rsidRPr="00C245DE" w:rsidRDefault="00CB4165" w:rsidP="002A0B9F">
            <w:pPr>
              <w:ind w:left="113" w:right="113"/>
              <w:jc w:val="center"/>
              <w:rPr>
                <w:rFonts w:ascii="Times New Roman" w:hAnsi="Times New Roman"/>
                <w:b/>
                <w:bCs/>
                <w:sz w:val="24"/>
                <w:szCs w:val="24"/>
              </w:rPr>
            </w:pPr>
            <w:proofErr w:type="spellStart"/>
            <w:r w:rsidRPr="00C245DE">
              <w:rPr>
                <w:rFonts w:ascii="Times New Roman" w:hAnsi="Times New Roman"/>
                <w:b/>
                <w:bCs/>
                <w:sz w:val="24"/>
                <w:szCs w:val="24"/>
              </w:rPr>
              <w:t>Esculin</w:t>
            </w:r>
            <w:proofErr w:type="spellEnd"/>
            <w:r w:rsidRPr="00C245DE">
              <w:rPr>
                <w:rFonts w:ascii="Times New Roman" w:hAnsi="Times New Roman"/>
                <w:b/>
                <w:bCs/>
                <w:sz w:val="24"/>
                <w:szCs w:val="24"/>
              </w:rPr>
              <w:t xml:space="preserve"> hydrolysis</w:t>
            </w:r>
          </w:p>
        </w:tc>
        <w:tc>
          <w:tcPr>
            <w:tcW w:w="770" w:type="dxa"/>
            <w:tcBorders>
              <w:top w:val="single" w:sz="4" w:space="0" w:color="auto"/>
              <w:bottom w:val="single" w:sz="4" w:space="0" w:color="auto"/>
            </w:tcBorders>
            <w:textDirection w:val="btLr"/>
          </w:tcPr>
          <w:p w14:paraId="0E167384"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Xylose</w:t>
            </w:r>
          </w:p>
        </w:tc>
        <w:tc>
          <w:tcPr>
            <w:tcW w:w="760" w:type="dxa"/>
            <w:tcBorders>
              <w:top w:val="single" w:sz="4" w:space="0" w:color="auto"/>
              <w:bottom w:val="single" w:sz="4" w:space="0" w:color="auto"/>
            </w:tcBorders>
            <w:textDirection w:val="btLr"/>
          </w:tcPr>
          <w:p w14:paraId="0E5A5218" w14:textId="77777777" w:rsidR="00CB4165" w:rsidRPr="00C245DE" w:rsidRDefault="00CB4165" w:rsidP="002A0B9F">
            <w:pPr>
              <w:ind w:left="113" w:right="113"/>
              <w:jc w:val="center"/>
              <w:rPr>
                <w:rFonts w:ascii="Times New Roman" w:hAnsi="Times New Roman"/>
                <w:b/>
                <w:bCs/>
                <w:sz w:val="24"/>
                <w:szCs w:val="24"/>
              </w:rPr>
            </w:pPr>
            <w:bookmarkStart w:id="3" w:name="_Hlk179459294"/>
            <w:proofErr w:type="spellStart"/>
            <w:r w:rsidRPr="00C245DE">
              <w:rPr>
                <w:rFonts w:ascii="Times New Roman" w:hAnsi="Times New Roman"/>
                <w:b/>
                <w:bCs/>
                <w:sz w:val="24"/>
                <w:szCs w:val="24"/>
              </w:rPr>
              <w:t>Cellobiose</w:t>
            </w:r>
            <w:bookmarkEnd w:id="3"/>
            <w:proofErr w:type="spellEnd"/>
          </w:p>
        </w:tc>
        <w:tc>
          <w:tcPr>
            <w:tcW w:w="795" w:type="dxa"/>
            <w:tcBorders>
              <w:top w:val="single" w:sz="4" w:space="0" w:color="auto"/>
              <w:bottom w:val="single" w:sz="4" w:space="0" w:color="auto"/>
            </w:tcBorders>
            <w:textDirection w:val="btLr"/>
          </w:tcPr>
          <w:p w14:paraId="3A0C0C9B"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Arabinose</w:t>
            </w:r>
          </w:p>
        </w:tc>
        <w:tc>
          <w:tcPr>
            <w:tcW w:w="769" w:type="dxa"/>
            <w:tcBorders>
              <w:top w:val="single" w:sz="4" w:space="0" w:color="auto"/>
              <w:bottom w:val="single" w:sz="4" w:space="0" w:color="auto"/>
            </w:tcBorders>
            <w:textDirection w:val="btLr"/>
          </w:tcPr>
          <w:p w14:paraId="7B4C5E63"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Maltose</w:t>
            </w:r>
          </w:p>
        </w:tc>
        <w:tc>
          <w:tcPr>
            <w:tcW w:w="790" w:type="dxa"/>
            <w:tcBorders>
              <w:top w:val="single" w:sz="4" w:space="0" w:color="auto"/>
              <w:bottom w:val="single" w:sz="4" w:space="0" w:color="auto"/>
            </w:tcBorders>
            <w:textDirection w:val="btLr"/>
          </w:tcPr>
          <w:p w14:paraId="3BCDF221" w14:textId="77777777" w:rsidR="00CB4165" w:rsidRPr="00C245DE" w:rsidRDefault="00CB4165" w:rsidP="002A0B9F">
            <w:pPr>
              <w:ind w:left="113" w:right="113"/>
              <w:jc w:val="center"/>
              <w:rPr>
                <w:rFonts w:ascii="Times New Roman" w:hAnsi="Times New Roman"/>
                <w:b/>
                <w:bCs/>
                <w:sz w:val="24"/>
                <w:szCs w:val="24"/>
              </w:rPr>
            </w:pPr>
            <w:proofErr w:type="spellStart"/>
            <w:r w:rsidRPr="00C245DE">
              <w:rPr>
                <w:rFonts w:ascii="Times New Roman" w:hAnsi="Times New Roman"/>
                <w:b/>
                <w:bCs/>
                <w:sz w:val="24"/>
                <w:szCs w:val="24"/>
              </w:rPr>
              <w:t>Galactose</w:t>
            </w:r>
            <w:proofErr w:type="spellEnd"/>
          </w:p>
        </w:tc>
        <w:tc>
          <w:tcPr>
            <w:tcW w:w="782" w:type="dxa"/>
            <w:tcBorders>
              <w:top w:val="single" w:sz="4" w:space="0" w:color="auto"/>
              <w:bottom w:val="single" w:sz="4" w:space="0" w:color="auto"/>
            </w:tcBorders>
            <w:textDirection w:val="btLr"/>
          </w:tcPr>
          <w:p w14:paraId="66CEA0B2"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Mannose</w:t>
            </w:r>
          </w:p>
        </w:tc>
        <w:tc>
          <w:tcPr>
            <w:tcW w:w="768" w:type="dxa"/>
            <w:tcBorders>
              <w:top w:val="single" w:sz="4" w:space="0" w:color="auto"/>
              <w:bottom w:val="single" w:sz="4" w:space="0" w:color="auto"/>
            </w:tcBorders>
            <w:textDirection w:val="btLr"/>
          </w:tcPr>
          <w:p w14:paraId="1FF7BC29"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Sucrose</w:t>
            </w:r>
          </w:p>
        </w:tc>
        <w:tc>
          <w:tcPr>
            <w:tcW w:w="791" w:type="dxa"/>
            <w:tcBorders>
              <w:top w:val="single" w:sz="4" w:space="0" w:color="auto"/>
              <w:bottom w:val="single" w:sz="4" w:space="0" w:color="auto"/>
            </w:tcBorders>
            <w:textDirection w:val="btLr"/>
          </w:tcPr>
          <w:p w14:paraId="7DFA2F28" w14:textId="77777777" w:rsidR="00CB4165" w:rsidRPr="00C245DE" w:rsidRDefault="00CB4165" w:rsidP="002A0B9F">
            <w:pPr>
              <w:ind w:left="113" w:right="113"/>
              <w:jc w:val="center"/>
              <w:rPr>
                <w:rFonts w:ascii="Times New Roman" w:hAnsi="Times New Roman"/>
                <w:b/>
                <w:bCs/>
                <w:sz w:val="24"/>
                <w:szCs w:val="24"/>
              </w:rPr>
            </w:pPr>
            <w:proofErr w:type="spellStart"/>
            <w:r w:rsidRPr="00C245DE">
              <w:rPr>
                <w:rFonts w:ascii="Times New Roman" w:hAnsi="Times New Roman"/>
                <w:b/>
                <w:bCs/>
                <w:sz w:val="24"/>
                <w:szCs w:val="24"/>
              </w:rPr>
              <w:t>Melibiose</w:t>
            </w:r>
            <w:proofErr w:type="spellEnd"/>
          </w:p>
        </w:tc>
        <w:tc>
          <w:tcPr>
            <w:tcW w:w="773" w:type="dxa"/>
            <w:tcBorders>
              <w:top w:val="single" w:sz="4" w:space="0" w:color="auto"/>
              <w:bottom w:val="single" w:sz="4" w:space="0" w:color="auto"/>
            </w:tcBorders>
            <w:textDirection w:val="btLr"/>
          </w:tcPr>
          <w:p w14:paraId="01F00F91" w14:textId="77777777" w:rsidR="00CB4165" w:rsidRPr="00C245DE" w:rsidRDefault="00CB4165" w:rsidP="002A0B9F">
            <w:pPr>
              <w:ind w:left="113" w:right="113"/>
              <w:jc w:val="center"/>
              <w:rPr>
                <w:rFonts w:ascii="Times New Roman" w:hAnsi="Times New Roman"/>
                <w:b/>
                <w:bCs/>
                <w:sz w:val="24"/>
                <w:szCs w:val="24"/>
              </w:rPr>
            </w:pPr>
            <w:proofErr w:type="spellStart"/>
            <w:r w:rsidRPr="00C245DE">
              <w:rPr>
                <w:rFonts w:ascii="Times New Roman" w:hAnsi="Times New Roman"/>
                <w:b/>
                <w:bCs/>
                <w:sz w:val="24"/>
                <w:szCs w:val="24"/>
              </w:rPr>
              <w:t>Raffinose</w:t>
            </w:r>
            <w:proofErr w:type="spellEnd"/>
          </w:p>
        </w:tc>
        <w:tc>
          <w:tcPr>
            <w:tcW w:w="773" w:type="dxa"/>
            <w:tcBorders>
              <w:top w:val="single" w:sz="4" w:space="0" w:color="auto"/>
              <w:bottom w:val="single" w:sz="4" w:space="0" w:color="auto"/>
            </w:tcBorders>
            <w:textDirection w:val="btLr"/>
          </w:tcPr>
          <w:p w14:paraId="7191CEDE" w14:textId="77777777" w:rsidR="00CB4165" w:rsidRPr="00C245DE" w:rsidRDefault="00CB4165" w:rsidP="002A0B9F">
            <w:pPr>
              <w:ind w:left="113" w:right="113"/>
              <w:jc w:val="center"/>
              <w:rPr>
                <w:rFonts w:ascii="Times New Roman" w:hAnsi="Times New Roman"/>
                <w:b/>
                <w:bCs/>
                <w:sz w:val="24"/>
                <w:szCs w:val="24"/>
              </w:rPr>
            </w:pPr>
            <w:proofErr w:type="spellStart"/>
            <w:r w:rsidRPr="00C245DE">
              <w:rPr>
                <w:rFonts w:ascii="Times New Roman" w:hAnsi="Times New Roman"/>
                <w:b/>
                <w:bCs/>
                <w:sz w:val="24"/>
                <w:szCs w:val="24"/>
              </w:rPr>
              <w:t>Trehalose</w:t>
            </w:r>
            <w:proofErr w:type="spellEnd"/>
          </w:p>
        </w:tc>
      </w:tr>
      <w:tr w:rsidR="00CB4165" w:rsidRPr="00C245DE" w14:paraId="5C60E5C1" w14:textId="77777777" w:rsidTr="002A0B9F">
        <w:tc>
          <w:tcPr>
            <w:tcW w:w="1440" w:type="dxa"/>
            <w:tcBorders>
              <w:top w:val="single" w:sz="4" w:space="0" w:color="auto"/>
            </w:tcBorders>
          </w:tcPr>
          <w:p w14:paraId="58944940"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JGE-121</w:t>
            </w:r>
          </w:p>
        </w:tc>
        <w:tc>
          <w:tcPr>
            <w:tcW w:w="786" w:type="dxa"/>
            <w:tcBorders>
              <w:top w:val="single" w:sz="4" w:space="0" w:color="auto"/>
            </w:tcBorders>
          </w:tcPr>
          <w:p w14:paraId="4BCB000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Borders>
              <w:top w:val="single" w:sz="4" w:space="0" w:color="auto"/>
            </w:tcBorders>
          </w:tcPr>
          <w:p w14:paraId="45CE07D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Borders>
              <w:top w:val="single" w:sz="4" w:space="0" w:color="auto"/>
            </w:tcBorders>
          </w:tcPr>
          <w:p w14:paraId="0C0F3BB1"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Borders>
              <w:top w:val="single" w:sz="4" w:space="0" w:color="auto"/>
            </w:tcBorders>
          </w:tcPr>
          <w:p w14:paraId="3F71A97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Borders>
              <w:top w:val="single" w:sz="4" w:space="0" w:color="auto"/>
            </w:tcBorders>
          </w:tcPr>
          <w:p w14:paraId="067E8AC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Borders>
              <w:top w:val="single" w:sz="4" w:space="0" w:color="auto"/>
            </w:tcBorders>
          </w:tcPr>
          <w:p w14:paraId="3F9FB523"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Borders>
              <w:top w:val="single" w:sz="4" w:space="0" w:color="auto"/>
            </w:tcBorders>
          </w:tcPr>
          <w:p w14:paraId="6CF4D14F"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Borders>
              <w:top w:val="single" w:sz="4" w:space="0" w:color="auto"/>
            </w:tcBorders>
          </w:tcPr>
          <w:p w14:paraId="070EBC7D"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Borders>
              <w:top w:val="single" w:sz="4" w:space="0" w:color="auto"/>
            </w:tcBorders>
          </w:tcPr>
          <w:p w14:paraId="5B61B36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Borders>
              <w:top w:val="single" w:sz="4" w:space="0" w:color="auto"/>
            </w:tcBorders>
          </w:tcPr>
          <w:p w14:paraId="4E2BF51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Borders>
              <w:top w:val="single" w:sz="4" w:space="0" w:color="auto"/>
            </w:tcBorders>
          </w:tcPr>
          <w:p w14:paraId="0765830B"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r w:rsidR="00CB4165" w:rsidRPr="00C245DE" w14:paraId="05F6E8B8" w14:textId="77777777" w:rsidTr="002A0B9F">
        <w:tc>
          <w:tcPr>
            <w:tcW w:w="1440" w:type="dxa"/>
          </w:tcPr>
          <w:p w14:paraId="0C5B1620"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JGE-088</w:t>
            </w:r>
          </w:p>
        </w:tc>
        <w:tc>
          <w:tcPr>
            <w:tcW w:w="786" w:type="dxa"/>
          </w:tcPr>
          <w:p w14:paraId="1D6C8A8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Pr>
          <w:p w14:paraId="680AA8F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Pr>
          <w:p w14:paraId="7C0102B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Pr>
          <w:p w14:paraId="4DD2116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Pr>
          <w:p w14:paraId="0EF27E0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Pr>
          <w:p w14:paraId="07DA863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Pr>
          <w:p w14:paraId="655B255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Pr>
          <w:p w14:paraId="74B3AFF9"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Pr>
          <w:p w14:paraId="2C72E6F5"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4F131673"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2A5124A0"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r w:rsidR="00CB4165" w:rsidRPr="00C245DE" w14:paraId="1B3D090D" w14:textId="77777777" w:rsidTr="002A0B9F">
        <w:tc>
          <w:tcPr>
            <w:tcW w:w="1440" w:type="dxa"/>
          </w:tcPr>
          <w:p w14:paraId="6C4A7F1B"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JGE-139</w:t>
            </w:r>
          </w:p>
        </w:tc>
        <w:tc>
          <w:tcPr>
            <w:tcW w:w="786" w:type="dxa"/>
          </w:tcPr>
          <w:p w14:paraId="00FB2BB8"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Pr>
          <w:p w14:paraId="3EC8DD8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Pr>
          <w:p w14:paraId="3AE759EA"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Pr>
          <w:p w14:paraId="58712B1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Pr>
          <w:p w14:paraId="088EFD55"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Pr>
          <w:p w14:paraId="70994F89"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Pr>
          <w:p w14:paraId="448D3AAC"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Pr>
          <w:p w14:paraId="7910B4B8"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Pr>
          <w:p w14:paraId="10F1E7B0"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2B5213B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06CA557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bl>
    <w:p w14:paraId="482BBF68" w14:textId="77777777" w:rsidR="007C3145" w:rsidRPr="00295278" w:rsidRDefault="007C3145" w:rsidP="007C3145">
      <w:pPr>
        <w:rPr>
          <w:rFonts w:ascii="Times New Roman" w:hAnsi="Times New Roman"/>
          <w:sz w:val="24"/>
          <w:szCs w:val="24"/>
        </w:rPr>
      </w:pPr>
    </w:p>
    <w:p w14:paraId="515ADFF5" w14:textId="77777777" w:rsidR="007C3145" w:rsidRPr="00295278" w:rsidRDefault="007C3145" w:rsidP="007C3145">
      <w:pPr>
        <w:rPr>
          <w:rFonts w:ascii="Times New Roman" w:hAnsi="Times New Roman"/>
          <w:sz w:val="24"/>
          <w:szCs w:val="24"/>
        </w:rPr>
      </w:pPr>
    </w:p>
    <w:p w14:paraId="264E986A" w14:textId="77777777" w:rsidR="007C3145" w:rsidRPr="00295278" w:rsidRDefault="007C3145" w:rsidP="007C3145">
      <w:pPr>
        <w:spacing w:after="0" w:line="480" w:lineRule="auto"/>
        <w:jc w:val="both"/>
        <w:rPr>
          <w:rFonts w:ascii="Times New Roman" w:hAnsi="Times New Roman"/>
          <w:b/>
          <w:sz w:val="24"/>
          <w:szCs w:val="24"/>
        </w:rPr>
      </w:pPr>
    </w:p>
    <w:p w14:paraId="3039EF41" w14:textId="77777777" w:rsidR="007C3145" w:rsidRPr="00295278" w:rsidRDefault="007C3145" w:rsidP="007C3145">
      <w:pPr>
        <w:spacing w:after="0" w:line="480" w:lineRule="auto"/>
        <w:jc w:val="both"/>
        <w:rPr>
          <w:rFonts w:ascii="Times New Roman" w:hAnsi="Times New Roman"/>
          <w:b/>
          <w:sz w:val="24"/>
          <w:szCs w:val="24"/>
        </w:rPr>
      </w:pPr>
    </w:p>
    <w:p w14:paraId="572374FF" w14:textId="521A387A" w:rsidR="00E418E1" w:rsidRDefault="007C3145" w:rsidP="00E418E1">
      <w:pPr>
        <w:spacing w:after="0" w:line="480" w:lineRule="auto"/>
        <w:jc w:val="both"/>
        <w:rPr>
          <w:rFonts w:ascii="Times New Roman" w:hAnsi="Times New Roman"/>
          <w:b/>
          <w:sz w:val="24"/>
          <w:szCs w:val="24"/>
        </w:rPr>
      </w:pPr>
      <w:r w:rsidRPr="00295278">
        <w:rPr>
          <w:rFonts w:ascii="Times New Roman" w:hAnsi="Times New Roman"/>
          <w:b/>
          <w:sz w:val="24"/>
          <w:szCs w:val="24"/>
        </w:rPr>
        <w:lastRenderedPageBreak/>
        <w:t xml:space="preserve">Probiotics Characterization Studies of the </w:t>
      </w:r>
      <w:r w:rsidR="00E42AAE">
        <w:rPr>
          <w:rFonts w:ascii="Times New Roman" w:hAnsi="Times New Roman"/>
          <w:b/>
          <w:sz w:val="24"/>
          <w:szCs w:val="24"/>
        </w:rPr>
        <w:t>isolates</w:t>
      </w:r>
    </w:p>
    <w:p w14:paraId="3CF78010" w14:textId="309DD98B" w:rsidR="007C3145" w:rsidRPr="00295278" w:rsidRDefault="007C3145" w:rsidP="00A6459A">
      <w:pPr>
        <w:spacing w:after="0" w:line="480" w:lineRule="auto"/>
        <w:ind w:firstLine="720"/>
        <w:jc w:val="both"/>
        <w:rPr>
          <w:rFonts w:ascii="Times New Roman" w:hAnsi="Times New Roman"/>
          <w:sz w:val="24"/>
          <w:szCs w:val="24"/>
          <w:lang w:val="en-IN"/>
        </w:rPr>
      </w:pPr>
      <w:r w:rsidRPr="00295278">
        <w:rPr>
          <w:rFonts w:ascii="Times New Roman" w:hAnsi="Times New Roman"/>
          <w:bCs/>
          <w:sz w:val="24"/>
          <w:szCs w:val="24"/>
        </w:rPr>
        <w:t xml:space="preserve">The results of the probiotic characterization studies of the </w:t>
      </w:r>
      <w:r w:rsidR="00A6459A">
        <w:rPr>
          <w:rFonts w:ascii="Times New Roman" w:hAnsi="Times New Roman"/>
          <w:bCs/>
          <w:sz w:val="24"/>
          <w:szCs w:val="24"/>
        </w:rPr>
        <w:t>selected</w:t>
      </w:r>
      <w:r w:rsidRPr="00295278">
        <w:rPr>
          <w:rFonts w:ascii="Times New Roman" w:hAnsi="Times New Roman"/>
          <w:bCs/>
          <w:sz w:val="24"/>
          <w:szCs w:val="24"/>
        </w:rPr>
        <w:t xml:space="preserve"> </w:t>
      </w:r>
      <w:r w:rsidR="00A6459A">
        <w:rPr>
          <w:rFonts w:ascii="Times New Roman" w:hAnsi="Times New Roman"/>
          <w:bCs/>
          <w:sz w:val="24"/>
          <w:szCs w:val="24"/>
        </w:rPr>
        <w:t xml:space="preserve">lactic acid bacterial </w:t>
      </w:r>
      <w:r w:rsidRPr="00295278">
        <w:rPr>
          <w:rFonts w:ascii="Times New Roman" w:hAnsi="Times New Roman"/>
          <w:bCs/>
          <w:sz w:val="24"/>
          <w:szCs w:val="24"/>
        </w:rPr>
        <w:t xml:space="preserve">isolates are presented in Table </w:t>
      </w:r>
      <w:r w:rsidR="00A6459A">
        <w:rPr>
          <w:rFonts w:ascii="Times New Roman" w:hAnsi="Times New Roman"/>
          <w:bCs/>
          <w:sz w:val="24"/>
          <w:szCs w:val="24"/>
        </w:rPr>
        <w:t>2</w:t>
      </w:r>
      <w:r w:rsidRPr="00295278">
        <w:rPr>
          <w:rFonts w:ascii="Times New Roman" w:hAnsi="Times New Roman"/>
          <w:sz w:val="24"/>
          <w:szCs w:val="24"/>
        </w:rPr>
        <w:t xml:space="preserve"> and Figures </w:t>
      </w:r>
      <w:r w:rsidR="00A6459A">
        <w:rPr>
          <w:rFonts w:ascii="Times New Roman" w:hAnsi="Times New Roman"/>
          <w:sz w:val="24"/>
          <w:szCs w:val="24"/>
        </w:rPr>
        <w:t>3</w:t>
      </w:r>
      <w:r w:rsidRPr="00295278">
        <w:rPr>
          <w:rFonts w:ascii="Times New Roman" w:hAnsi="Times New Roman"/>
          <w:sz w:val="24"/>
          <w:szCs w:val="24"/>
        </w:rPr>
        <w:t xml:space="preserve"> to </w:t>
      </w:r>
      <w:r w:rsidR="00A6459A">
        <w:rPr>
          <w:rFonts w:ascii="Times New Roman" w:hAnsi="Times New Roman"/>
          <w:sz w:val="24"/>
          <w:szCs w:val="24"/>
        </w:rPr>
        <w:t>8</w:t>
      </w:r>
      <w:r w:rsidRPr="00295278">
        <w:rPr>
          <w:rFonts w:ascii="Times New Roman" w:hAnsi="Times New Roman"/>
          <w:sz w:val="24"/>
          <w:szCs w:val="24"/>
        </w:rPr>
        <w:t xml:space="preserve">. All the isolates were sensitive to Ampicillin, Tetracycline, Chloramphenicol, and Erythromycin. All the isolates except for JGE-121 were sensitive to Kanamycin. </w:t>
      </w:r>
      <w:r w:rsidRPr="00295278">
        <w:rPr>
          <w:rFonts w:ascii="Times New Roman" w:hAnsi="Times New Roman"/>
          <w:sz w:val="24"/>
          <w:szCs w:val="24"/>
          <w:lang w:val="en-IN"/>
        </w:rPr>
        <w:t xml:space="preserve">All the isolates were resistant to gentamicin, </w:t>
      </w:r>
      <w:proofErr w:type="spellStart"/>
      <w:r w:rsidRPr="00295278">
        <w:rPr>
          <w:rFonts w:ascii="Times New Roman" w:hAnsi="Times New Roman"/>
          <w:sz w:val="24"/>
          <w:szCs w:val="24"/>
        </w:rPr>
        <w:t>Norfloxacin</w:t>
      </w:r>
      <w:proofErr w:type="spellEnd"/>
      <w:r w:rsidRPr="00295278">
        <w:rPr>
          <w:rFonts w:ascii="Times New Roman" w:hAnsi="Times New Roman"/>
          <w:sz w:val="24"/>
          <w:szCs w:val="24"/>
          <w:lang w:val="en-IN"/>
        </w:rPr>
        <w:t xml:space="preserve">, and </w:t>
      </w:r>
      <w:proofErr w:type="spellStart"/>
      <w:r w:rsidRPr="00295278">
        <w:rPr>
          <w:rFonts w:ascii="Times New Roman" w:hAnsi="Times New Roman"/>
          <w:sz w:val="24"/>
          <w:szCs w:val="24"/>
        </w:rPr>
        <w:t>Vancomycin</w:t>
      </w:r>
      <w:proofErr w:type="spellEnd"/>
      <w:r w:rsidRPr="00295278">
        <w:rPr>
          <w:rFonts w:ascii="Times New Roman" w:hAnsi="Times New Roman"/>
          <w:sz w:val="24"/>
          <w:szCs w:val="24"/>
        </w:rPr>
        <w:t>.</w:t>
      </w:r>
      <w:r w:rsidRPr="00295278">
        <w:rPr>
          <w:rFonts w:ascii="Times New Roman" w:hAnsi="Times New Roman"/>
          <w:sz w:val="24"/>
          <w:szCs w:val="24"/>
          <w:lang w:val="en-IN"/>
        </w:rPr>
        <w:t xml:space="preserve"> All the isolates showed a progressive reduction in log count during the experimental period of 3 </w:t>
      </w:r>
      <w:proofErr w:type="spellStart"/>
      <w:r w:rsidRPr="00295278">
        <w:rPr>
          <w:rFonts w:ascii="Times New Roman" w:hAnsi="Times New Roman"/>
          <w:sz w:val="24"/>
          <w:szCs w:val="24"/>
          <w:lang w:val="en-IN"/>
        </w:rPr>
        <w:t>hrs</w:t>
      </w:r>
      <w:proofErr w:type="spellEnd"/>
      <w:r w:rsidRPr="00295278">
        <w:rPr>
          <w:rFonts w:ascii="Times New Roman" w:hAnsi="Times New Roman"/>
          <w:sz w:val="24"/>
          <w:szCs w:val="24"/>
          <w:lang w:val="en-IN"/>
        </w:rPr>
        <w:t xml:space="preserve"> at an acid-</w:t>
      </w:r>
      <w:proofErr w:type="spellStart"/>
      <w:r w:rsidRPr="00295278">
        <w:rPr>
          <w:rFonts w:ascii="Times New Roman" w:hAnsi="Times New Roman"/>
          <w:sz w:val="24"/>
          <w:szCs w:val="24"/>
          <w:lang w:val="en-IN"/>
        </w:rPr>
        <w:t>toleran</w:t>
      </w:r>
      <w:r w:rsidR="00FA7ADC">
        <w:rPr>
          <w:rFonts w:ascii="Times New Roman" w:hAnsi="Times New Roman"/>
          <w:sz w:val="24"/>
          <w:szCs w:val="24"/>
          <w:lang w:val="en-IN"/>
        </w:rPr>
        <w:t>`</w:t>
      </w:r>
      <w:r w:rsidRPr="00295278">
        <w:rPr>
          <w:rFonts w:ascii="Times New Roman" w:hAnsi="Times New Roman"/>
          <w:sz w:val="24"/>
          <w:szCs w:val="24"/>
          <w:lang w:val="en-IN"/>
        </w:rPr>
        <w:t>t</w:t>
      </w:r>
      <w:proofErr w:type="spellEnd"/>
      <w:r w:rsidRPr="00295278">
        <w:rPr>
          <w:rFonts w:ascii="Times New Roman" w:hAnsi="Times New Roman"/>
          <w:sz w:val="24"/>
          <w:szCs w:val="24"/>
          <w:lang w:val="en-IN"/>
        </w:rPr>
        <w:t xml:space="preserve"> pH of 2.0. Upon plating of 3 </w:t>
      </w:r>
      <w:proofErr w:type="spellStart"/>
      <w:r w:rsidRPr="00295278">
        <w:rPr>
          <w:rFonts w:ascii="Times New Roman" w:hAnsi="Times New Roman"/>
          <w:sz w:val="24"/>
          <w:szCs w:val="24"/>
          <w:lang w:val="en-IN"/>
        </w:rPr>
        <w:t>hr</w:t>
      </w:r>
      <w:proofErr w:type="spellEnd"/>
      <w:r w:rsidRPr="00295278">
        <w:rPr>
          <w:rFonts w:ascii="Times New Roman" w:hAnsi="Times New Roman"/>
          <w:sz w:val="24"/>
          <w:szCs w:val="24"/>
          <w:lang w:val="en-IN"/>
        </w:rPr>
        <w:t xml:space="preserve"> acid-stressed cultures, </w:t>
      </w:r>
      <w:r w:rsidRPr="00295278">
        <w:rPr>
          <w:rFonts w:ascii="Times New Roman" w:hAnsi="Times New Roman"/>
          <w:sz w:val="24"/>
          <w:szCs w:val="24"/>
        </w:rPr>
        <w:t xml:space="preserve">JGE – 121 </w:t>
      </w:r>
      <w:r w:rsidRPr="00295278">
        <w:rPr>
          <w:rFonts w:ascii="Times New Roman" w:hAnsi="Times New Roman"/>
          <w:sz w:val="24"/>
          <w:szCs w:val="24"/>
          <w:lang w:val="en-IN"/>
        </w:rPr>
        <w:t xml:space="preserve">and </w:t>
      </w:r>
      <w:r w:rsidRPr="00295278">
        <w:rPr>
          <w:rFonts w:ascii="Times New Roman" w:hAnsi="Times New Roman"/>
          <w:sz w:val="24"/>
          <w:szCs w:val="24"/>
        </w:rPr>
        <w:t>JGE - 139</w:t>
      </w:r>
      <w:r w:rsidRPr="00295278">
        <w:rPr>
          <w:rFonts w:ascii="Times New Roman" w:hAnsi="Times New Roman"/>
          <w:sz w:val="24"/>
          <w:szCs w:val="24"/>
          <w:lang w:val="en-IN"/>
        </w:rPr>
        <w:t xml:space="preserve"> were found to be the most acid-tolerant isolates that showed log cycle reduction of 1.30 and 0.70, and 1.95 and 1.73 at pH 2.0 and pH 2.5, respectively. </w:t>
      </w:r>
      <w:r w:rsidRPr="00295278">
        <w:rPr>
          <w:rFonts w:ascii="Times New Roman" w:hAnsi="Times New Roman"/>
          <w:sz w:val="24"/>
          <w:szCs w:val="24"/>
        </w:rPr>
        <w:t>JGE – 088</w:t>
      </w:r>
      <w:r w:rsidRPr="00295278">
        <w:rPr>
          <w:rFonts w:ascii="Times New Roman" w:hAnsi="Times New Roman"/>
          <w:sz w:val="24"/>
          <w:szCs w:val="24"/>
          <w:lang w:val="en-IN"/>
        </w:rPr>
        <w:t xml:space="preserve"> was the most sensitive and showed a log reduction cycle of 0.73 and 0.98 at pH 2.0 and 2.5. All the isolates showed good bile tolerance at different levels of bile concentration from 0.3% to 1.2%. The isolates showed a progressive reduction in log count during the experimental period of 4 hours. Upon plating of 3 </w:t>
      </w:r>
      <w:proofErr w:type="spellStart"/>
      <w:r w:rsidRPr="00295278">
        <w:rPr>
          <w:rFonts w:ascii="Times New Roman" w:hAnsi="Times New Roman"/>
          <w:sz w:val="24"/>
          <w:szCs w:val="24"/>
          <w:lang w:val="en-IN"/>
        </w:rPr>
        <w:t>hr</w:t>
      </w:r>
      <w:proofErr w:type="spellEnd"/>
      <w:r w:rsidRPr="00295278">
        <w:rPr>
          <w:rFonts w:ascii="Times New Roman" w:hAnsi="Times New Roman"/>
          <w:sz w:val="24"/>
          <w:szCs w:val="24"/>
          <w:lang w:val="en-IN"/>
        </w:rPr>
        <w:t xml:space="preserve"> acid stressed cultures, </w:t>
      </w:r>
      <w:r w:rsidRPr="00295278">
        <w:rPr>
          <w:rFonts w:ascii="Times New Roman" w:hAnsi="Times New Roman"/>
          <w:sz w:val="24"/>
          <w:szCs w:val="24"/>
        </w:rPr>
        <w:t>JGE - 121</w:t>
      </w:r>
      <w:r w:rsidRPr="00295278">
        <w:rPr>
          <w:rFonts w:ascii="Times New Roman" w:hAnsi="Times New Roman"/>
          <w:sz w:val="24"/>
          <w:szCs w:val="24"/>
          <w:lang w:val="en-IN"/>
        </w:rPr>
        <w:t xml:space="preserve"> showed the log reduction of 0.71 and 2.00 at 0.9% and 1.2%, respectively, which showed that it is moderately tolerant. </w:t>
      </w:r>
      <w:r w:rsidRPr="00295278">
        <w:rPr>
          <w:rFonts w:ascii="Times New Roman" w:hAnsi="Times New Roman"/>
          <w:sz w:val="24"/>
          <w:szCs w:val="24"/>
        </w:rPr>
        <w:t>JGE-139</w:t>
      </w:r>
      <w:r w:rsidRPr="00295278">
        <w:rPr>
          <w:rFonts w:ascii="Times New Roman" w:hAnsi="Times New Roman"/>
          <w:sz w:val="24"/>
          <w:szCs w:val="24"/>
          <w:lang w:val="en-IN"/>
        </w:rPr>
        <w:t xml:space="preserve"> showed the log reduction of 0.67 and 0.63 at 0.9% and 1.2%, respectively, and was the most tolerant among the isolates at 1.2%</w:t>
      </w:r>
    </w:p>
    <w:p w14:paraId="0B161ADF" w14:textId="77777777" w:rsidR="00D73F26" w:rsidRPr="00295278" w:rsidRDefault="00D73F26" w:rsidP="00D73F26">
      <w:pPr>
        <w:spacing w:after="0" w:line="480" w:lineRule="auto"/>
        <w:jc w:val="both"/>
        <w:rPr>
          <w:rFonts w:ascii="Times New Roman" w:hAnsi="Times New Roman"/>
          <w:b/>
          <w:sz w:val="24"/>
          <w:szCs w:val="24"/>
        </w:rPr>
      </w:pPr>
      <w:r w:rsidRPr="00295278">
        <w:rPr>
          <w:rFonts w:ascii="Times New Roman" w:hAnsi="Times New Roman"/>
          <w:b/>
          <w:sz w:val="24"/>
          <w:szCs w:val="24"/>
        </w:rPr>
        <w:t>Molecular Characterization and Identification of the Lactic Acid Bacterial Isolates</w:t>
      </w:r>
    </w:p>
    <w:p w14:paraId="6A119222" w14:textId="77777777" w:rsidR="00D73F26" w:rsidRPr="00295278" w:rsidRDefault="00D73F26" w:rsidP="00D73F26">
      <w:pPr>
        <w:pStyle w:val="HTMLPreformatted"/>
        <w:spacing w:line="480" w:lineRule="auto"/>
        <w:jc w:val="both"/>
        <w:rPr>
          <w:rFonts w:ascii="Times New Roman" w:hAnsi="Times New Roman" w:cs="Times New Roman"/>
          <w:sz w:val="24"/>
          <w:szCs w:val="24"/>
          <w:shd w:val="clear" w:color="auto" w:fill="FFFFFF"/>
        </w:rPr>
      </w:pPr>
      <w:r w:rsidRPr="00295278">
        <w:rPr>
          <w:rFonts w:ascii="Times New Roman" w:hAnsi="Times New Roman" w:cs="Times New Roman"/>
          <w:b/>
          <w:sz w:val="24"/>
          <w:szCs w:val="24"/>
        </w:rPr>
        <w:tab/>
      </w:r>
      <w:r w:rsidRPr="00295278">
        <w:rPr>
          <w:rFonts w:ascii="Times New Roman" w:hAnsi="Times New Roman" w:cs="Times New Roman"/>
          <w:sz w:val="24"/>
          <w:szCs w:val="24"/>
          <w:shd w:val="clear" w:color="auto" w:fill="FFFFFF"/>
        </w:rPr>
        <w:t xml:space="preserve">The obtained 16S </w:t>
      </w:r>
      <w:proofErr w:type="spellStart"/>
      <w:r w:rsidRPr="00295278">
        <w:rPr>
          <w:rFonts w:ascii="Times New Roman" w:hAnsi="Times New Roman" w:cs="Times New Roman"/>
          <w:sz w:val="24"/>
          <w:szCs w:val="24"/>
          <w:shd w:val="clear" w:color="auto" w:fill="FFFFFF"/>
        </w:rPr>
        <w:t>rDNA</w:t>
      </w:r>
      <w:proofErr w:type="spellEnd"/>
      <w:r w:rsidRPr="00295278">
        <w:rPr>
          <w:rFonts w:ascii="Times New Roman" w:hAnsi="Times New Roman" w:cs="Times New Roman"/>
          <w:sz w:val="24"/>
          <w:szCs w:val="24"/>
          <w:shd w:val="clear" w:color="auto" w:fill="FFFFFF"/>
        </w:rPr>
        <w:t xml:space="preserve"> sequence from the isolates produced an exact match during the </w:t>
      </w:r>
      <w:proofErr w:type="spellStart"/>
      <w:r w:rsidRPr="00295278">
        <w:rPr>
          <w:rFonts w:ascii="Times New Roman" w:hAnsi="Times New Roman" w:cs="Times New Roman"/>
          <w:sz w:val="24"/>
          <w:szCs w:val="24"/>
          <w:shd w:val="clear" w:color="auto" w:fill="FFFFFF"/>
        </w:rPr>
        <w:t>megablast</w:t>
      </w:r>
      <w:proofErr w:type="spellEnd"/>
      <w:r w:rsidRPr="00295278">
        <w:rPr>
          <w:rFonts w:ascii="Times New Roman" w:hAnsi="Times New Roman" w:cs="Times New Roman"/>
          <w:sz w:val="24"/>
          <w:szCs w:val="24"/>
          <w:shd w:val="clear" w:color="auto" w:fill="FFFFFF"/>
        </w:rPr>
        <w:t xml:space="preserve"> search for highly similar sequences from the NCBI non-redundant nucleotide (nr/</w:t>
      </w:r>
      <w:proofErr w:type="spellStart"/>
      <w:r w:rsidRPr="00295278">
        <w:rPr>
          <w:rFonts w:ascii="Times New Roman" w:hAnsi="Times New Roman" w:cs="Times New Roman"/>
          <w:sz w:val="24"/>
          <w:szCs w:val="24"/>
          <w:shd w:val="clear" w:color="auto" w:fill="FFFFFF"/>
        </w:rPr>
        <w:t>nt</w:t>
      </w:r>
      <w:proofErr w:type="spellEnd"/>
      <w:r w:rsidRPr="00295278">
        <w:rPr>
          <w:rFonts w:ascii="Times New Roman" w:hAnsi="Times New Roman" w:cs="Times New Roman"/>
          <w:sz w:val="24"/>
          <w:szCs w:val="24"/>
          <w:shd w:val="clear" w:color="auto" w:fill="FFFFFF"/>
        </w:rPr>
        <w:t xml:space="preserve">) database. The 16S </w:t>
      </w:r>
      <w:proofErr w:type="spellStart"/>
      <w:r w:rsidRPr="00295278">
        <w:rPr>
          <w:rFonts w:ascii="Times New Roman" w:hAnsi="Times New Roman" w:cs="Times New Roman"/>
          <w:sz w:val="24"/>
          <w:szCs w:val="24"/>
          <w:shd w:val="clear" w:color="auto" w:fill="FFFFFF"/>
        </w:rPr>
        <w:t>rDNA</w:t>
      </w:r>
      <w:proofErr w:type="spellEnd"/>
      <w:r w:rsidRPr="00295278">
        <w:rPr>
          <w:rFonts w:ascii="Times New Roman" w:hAnsi="Times New Roman" w:cs="Times New Roman"/>
          <w:sz w:val="24"/>
          <w:szCs w:val="24"/>
          <w:shd w:val="clear" w:color="auto" w:fill="FFFFFF"/>
        </w:rPr>
        <w:t xml:space="preserve"> of the isolates showed a percentage similarity to other species ranging from 99%-100%. The evolutionary distances computed using the Jukes-Cantor method were in agreement with the phylogenetic placement of the 16s </w:t>
      </w:r>
      <w:proofErr w:type="spellStart"/>
      <w:r w:rsidRPr="00295278">
        <w:rPr>
          <w:rFonts w:ascii="Times New Roman" w:hAnsi="Times New Roman" w:cs="Times New Roman"/>
          <w:sz w:val="24"/>
          <w:szCs w:val="24"/>
          <w:shd w:val="clear" w:color="auto" w:fill="FFFFFF"/>
        </w:rPr>
        <w:t>rDNA</w:t>
      </w:r>
      <w:proofErr w:type="spellEnd"/>
      <w:r w:rsidRPr="00295278">
        <w:rPr>
          <w:rFonts w:ascii="Times New Roman" w:hAnsi="Times New Roman" w:cs="Times New Roman"/>
          <w:sz w:val="24"/>
          <w:szCs w:val="24"/>
          <w:shd w:val="clear" w:color="auto" w:fill="FFFFFF"/>
        </w:rPr>
        <w:t xml:space="preserve"> of the isolates as follows: JGE-121 revealed a closely relatedness to </w:t>
      </w:r>
      <w:bookmarkStart w:id="4" w:name="_Hlk187934356"/>
      <w:r w:rsidRPr="00295278">
        <w:rPr>
          <w:rFonts w:ascii="Times New Roman" w:hAnsi="Times New Roman" w:cs="Times New Roman"/>
          <w:i/>
          <w:iCs/>
          <w:sz w:val="24"/>
          <w:szCs w:val="24"/>
        </w:rPr>
        <w:t xml:space="preserve">Lactobacillus </w:t>
      </w:r>
      <w:proofErr w:type="spellStart"/>
      <w:r w:rsidRPr="00295278">
        <w:rPr>
          <w:rFonts w:ascii="Times New Roman" w:hAnsi="Times New Roman" w:cs="Times New Roman"/>
          <w:i/>
          <w:iCs/>
          <w:sz w:val="24"/>
          <w:szCs w:val="24"/>
        </w:rPr>
        <w:t>plantarum</w:t>
      </w:r>
      <w:proofErr w:type="spellEnd"/>
      <w:r w:rsidRPr="00295278">
        <w:rPr>
          <w:rFonts w:ascii="Times New Roman" w:hAnsi="Times New Roman" w:cs="Times New Roman"/>
          <w:i/>
          <w:iCs/>
          <w:sz w:val="24"/>
          <w:szCs w:val="24"/>
        </w:rPr>
        <w:t xml:space="preserve"> </w:t>
      </w:r>
      <w:r w:rsidRPr="00295278">
        <w:rPr>
          <w:rFonts w:ascii="Times New Roman" w:hAnsi="Times New Roman" w:cs="Times New Roman"/>
          <w:sz w:val="24"/>
          <w:szCs w:val="24"/>
        </w:rPr>
        <w:t xml:space="preserve">strain TMW.1708 </w:t>
      </w:r>
      <w:r w:rsidRPr="00295278">
        <w:rPr>
          <w:rFonts w:ascii="Times New Roman" w:hAnsi="Times New Roman" w:cs="Times New Roman"/>
          <w:sz w:val="24"/>
          <w:szCs w:val="24"/>
          <w:shd w:val="clear" w:color="auto" w:fill="FFFFFF"/>
        </w:rPr>
        <w:t>(</w:t>
      </w:r>
      <w:proofErr w:type="spellStart"/>
      <w:proofErr w:type="gramStart"/>
      <w:r w:rsidRPr="00295278">
        <w:rPr>
          <w:rFonts w:ascii="Times New Roman" w:hAnsi="Times New Roman" w:cs="Times New Roman"/>
          <w:sz w:val="24"/>
          <w:szCs w:val="24"/>
          <w:shd w:val="clear" w:color="auto" w:fill="FFFFFF"/>
        </w:rPr>
        <w:t>gb</w:t>
      </w:r>
      <w:proofErr w:type="spellEnd"/>
      <w:proofErr w:type="gramEnd"/>
      <w:r w:rsidRPr="00295278">
        <w:rPr>
          <w:rFonts w:ascii="Times New Roman" w:hAnsi="Times New Roman" w:cs="Times New Roman"/>
          <w:sz w:val="24"/>
          <w:szCs w:val="24"/>
          <w:shd w:val="clear" w:color="auto" w:fill="FFFFFF"/>
        </w:rPr>
        <w:t>: </w:t>
      </w:r>
      <w:r w:rsidRPr="00295278">
        <w:rPr>
          <w:rFonts w:ascii="Times New Roman" w:hAnsi="Times New Roman" w:cs="Times New Roman"/>
          <w:sz w:val="24"/>
          <w:szCs w:val="24"/>
        </w:rPr>
        <w:t>CP017376.1</w:t>
      </w:r>
      <w:r w:rsidRPr="00295278">
        <w:rPr>
          <w:rFonts w:ascii="Times New Roman" w:hAnsi="Times New Roman" w:cs="Times New Roman"/>
          <w:sz w:val="24"/>
          <w:szCs w:val="24"/>
          <w:shd w:val="clear" w:color="auto" w:fill="FFFFFF"/>
        </w:rPr>
        <w:t>). JGE-088 to </w:t>
      </w:r>
      <w:r w:rsidRPr="00295278">
        <w:rPr>
          <w:rFonts w:ascii="Times New Roman" w:hAnsi="Times New Roman" w:cs="Times New Roman"/>
          <w:i/>
          <w:iCs/>
          <w:sz w:val="24"/>
          <w:szCs w:val="24"/>
        </w:rPr>
        <w:t xml:space="preserve">Lactobacillus para </w:t>
      </w:r>
      <w:proofErr w:type="spellStart"/>
      <w:r w:rsidRPr="00295278">
        <w:rPr>
          <w:rFonts w:ascii="Times New Roman" w:hAnsi="Times New Roman" w:cs="Times New Roman"/>
          <w:i/>
          <w:iCs/>
          <w:sz w:val="24"/>
          <w:szCs w:val="24"/>
        </w:rPr>
        <w:t>casei</w:t>
      </w:r>
      <w:proofErr w:type="spellEnd"/>
      <w:r w:rsidRPr="00295278">
        <w:rPr>
          <w:rFonts w:ascii="Times New Roman" w:hAnsi="Times New Roman" w:cs="Times New Roman"/>
          <w:i/>
          <w:iCs/>
          <w:sz w:val="24"/>
          <w:szCs w:val="24"/>
        </w:rPr>
        <w:t xml:space="preserve"> </w:t>
      </w:r>
      <w:r w:rsidRPr="00295278">
        <w:rPr>
          <w:rFonts w:ascii="Times New Roman" w:hAnsi="Times New Roman" w:cs="Times New Roman"/>
          <w:sz w:val="24"/>
          <w:szCs w:val="24"/>
        </w:rPr>
        <w:t xml:space="preserve">strain LP02 </w:t>
      </w:r>
      <w:r w:rsidRPr="00295278">
        <w:rPr>
          <w:rFonts w:ascii="Times New Roman" w:hAnsi="Times New Roman" w:cs="Times New Roman"/>
          <w:sz w:val="24"/>
          <w:szCs w:val="24"/>
          <w:shd w:val="clear" w:color="auto" w:fill="FFFFFF"/>
        </w:rPr>
        <w:t>(</w:t>
      </w:r>
      <w:proofErr w:type="spellStart"/>
      <w:proofErr w:type="gramStart"/>
      <w:r w:rsidRPr="00295278">
        <w:rPr>
          <w:rFonts w:ascii="Times New Roman" w:hAnsi="Times New Roman" w:cs="Times New Roman"/>
          <w:sz w:val="24"/>
          <w:szCs w:val="24"/>
          <w:shd w:val="clear" w:color="auto" w:fill="FFFFFF"/>
        </w:rPr>
        <w:t>gb</w:t>
      </w:r>
      <w:proofErr w:type="spellEnd"/>
      <w:proofErr w:type="gramEnd"/>
      <w:r w:rsidRPr="00295278">
        <w:rPr>
          <w:rFonts w:ascii="Times New Roman" w:hAnsi="Times New Roman" w:cs="Times New Roman"/>
          <w:sz w:val="24"/>
          <w:szCs w:val="24"/>
          <w:shd w:val="clear" w:color="auto" w:fill="FFFFFF"/>
        </w:rPr>
        <w:t>: </w:t>
      </w:r>
      <w:r w:rsidRPr="00295278">
        <w:rPr>
          <w:rFonts w:ascii="Times New Roman" w:hAnsi="Times New Roman" w:cs="Times New Roman"/>
          <w:sz w:val="24"/>
          <w:szCs w:val="24"/>
        </w:rPr>
        <w:t>CP039707.1</w:t>
      </w:r>
      <w:r w:rsidRPr="00295278">
        <w:rPr>
          <w:rFonts w:ascii="Times New Roman" w:hAnsi="Times New Roman" w:cs="Times New Roman"/>
          <w:sz w:val="24"/>
          <w:szCs w:val="24"/>
          <w:shd w:val="clear" w:color="auto" w:fill="FFFFFF"/>
        </w:rPr>
        <w:t xml:space="preserve">) and JGE-139 to </w:t>
      </w:r>
      <w:proofErr w:type="spellStart"/>
      <w:r w:rsidRPr="00295278">
        <w:rPr>
          <w:rFonts w:ascii="Times New Roman" w:hAnsi="Times New Roman" w:cs="Times New Roman"/>
          <w:i/>
          <w:iCs/>
          <w:color w:val="000000"/>
          <w:sz w:val="24"/>
          <w:szCs w:val="24"/>
        </w:rPr>
        <w:t>Lactococcus</w:t>
      </w:r>
      <w:proofErr w:type="spellEnd"/>
      <w:r w:rsidRPr="00295278">
        <w:rPr>
          <w:rFonts w:ascii="Times New Roman" w:hAnsi="Times New Roman" w:cs="Times New Roman"/>
          <w:i/>
          <w:iCs/>
          <w:color w:val="000000"/>
          <w:sz w:val="24"/>
          <w:szCs w:val="24"/>
        </w:rPr>
        <w:t xml:space="preserve"> </w:t>
      </w:r>
      <w:proofErr w:type="spellStart"/>
      <w:r w:rsidRPr="00295278">
        <w:rPr>
          <w:rFonts w:ascii="Times New Roman" w:hAnsi="Times New Roman" w:cs="Times New Roman"/>
          <w:i/>
          <w:iCs/>
          <w:color w:val="000000"/>
          <w:sz w:val="24"/>
          <w:szCs w:val="24"/>
        </w:rPr>
        <w:t>lactis</w:t>
      </w:r>
      <w:proofErr w:type="spellEnd"/>
      <w:r w:rsidRPr="00295278">
        <w:rPr>
          <w:rFonts w:ascii="Times New Roman" w:hAnsi="Times New Roman" w:cs="Times New Roman"/>
          <w:i/>
          <w:iCs/>
          <w:color w:val="000000"/>
          <w:sz w:val="24"/>
          <w:szCs w:val="24"/>
        </w:rPr>
        <w:t xml:space="preserve"> </w:t>
      </w:r>
      <w:r w:rsidRPr="00295278">
        <w:rPr>
          <w:rFonts w:ascii="Times New Roman" w:hAnsi="Times New Roman" w:cs="Times New Roman"/>
          <w:color w:val="000000"/>
          <w:sz w:val="24"/>
          <w:szCs w:val="24"/>
        </w:rPr>
        <w:t xml:space="preserve">subsp. </w:t>
      </w:r>
      <w:proofErr w:type="spellStart"/>
      <w:r w:rsidRPr="00295278">
        <w:rPr>
          <w:rFonts w:ascii="Times New Roman" w:hAnsi="Times New Roman" w:cs="Times New Roman"/>
          <w:i/>
          <w:iCs/>
          <w:color w:val="000000"/>
          <w:sz w:val="24"/>
          <w:szCs w:val="24"/>
        </w:rPr>
        <w:t>cremoris</w:t>
      </w:r>
      <w:proofErr w:type="spellEnd"/>
      <w:r w:rsidRPr="00295278">
        <w:rPr>
          <w:rFonts w:ascii="Times New Roman" w:hAnsi="Times New Roman" w:cs="Times New Roman"/>
          <w:color w:val="000000"/>
          <w:sz w:val="24"/>
          <w:szCs w:val="24"/>
        </w:rPr>
        <w:t xml:space="preserve"> EPSC </w:t>
      </w:r>
      <w:bookmarkEnd w:id="4"/>
      <w:r w:rsidRPr="00295278">
        <w:rPr>
          <w:rFonts w:ascii="Times New Roman" w:hAnsi="Times New Roman" w:cs="Times New Roman"/>
          <w:sz w:val="24"/>
          <w:szCs w:val="24"/>
        </w:rPr>
        <w:t>(</w:t>
      </w:r>
      <w:proofErr w:type="spellStart"/>
      <w:r w:rsidRPr="00295278">
        <w:rPr>
          <w:rFonts w:ascii="Times New Roman" w:hAnsi="Times New Roman" w:cs="Times New Roman"/>
          <w:sz w:val="24"/>
          <w:szCs w:val="24"/>
        </w:rPr>
        <w:t>gb</w:t>
      </w:r>
      <w:proofErr w:type="spellEnd"/>
      <w:r w:rsidRPr="00295278">
        <w:rPr>
          <w:rFonts w:ascii="Times New Roman" w:hAnsi="Times New Roman" w:cs="Times New Roman"/>
          <w:sz w:val="24"/>
          <w:szCs w:val="24"/>
        </w:rPr>
        <w:t xml:space="preserve">: AP024222.1) </w:t>
      </w:r>
      <w:r w:rsidRPr="00295278">
        <w:rPr>
          <w:rFonts w:ascii="Times New Roman" w:hAnsi="Times New Roman" w:cs="Times New Roman"/>
          <w:sz w:val="24"/>
          <w:szCs w:val="24"/>
          <w:shd w:val="clear" w:color="auto" w:fill="FFFFFF"/>
        </w:rPr>
        <w:t xml:space="preserve">as presented in Table </w:t>
      </w:r>
      <w:r>
        <w:rPr>
          <w:rFonts w:ascii="Times New Roman" w:hAnsi="Times New Roman" w:cs="Times New Roman"/>
          <w:sz w:val="24"/>
          <w:szCs w:val="24"/>
          <w:shd w:val="clear" w:color="auto" w:fill="FFFFFF"/>
        </w:rPr>
        <w:t>3</w:t>
      </w:r>
    </w:p>
    <w:p w14:paraId="7DF8BB01" w14:textId="77777777" w:rsidR="007C3145" w:rsidRPr="00295278" w:rsidRDefault="007C3145" w:rsidP="007C3145">
      <w:pPr>
        <w:spacing w:line="480" w:lineRule="auto"/>
        <w:jc w:val="both"/>
        <w:rPr>
          <w:rFonts w:ascii="Times New Roman" w:hAnsi="Times New Roman"/>
          <w:sz w:val="24"/>
          <w:szCs w:val="24"/>
          <w:lang w:val="en-IN"/>
        </w:rPr>
      </w:pPr>
    </w:p>
    <w:p w14:paraId="481EB9C2" w14:textId="77777777" w:rsidR="007C3145" w:rsidRPr="00295278" w:rsidRDefault="007C3145" w:rsidP="007C3145">
      <w:pPr>
        <w:spacing w:line="480" w:lineRule="auto"/>
        <w:jc w:val="both"/>
        <w:rPr>
          <w:rFonts w:ascii="Times New Roman" w:hAnsi="Times New Roman"/>
          <w:sz w:val="24"/>
          <w:szCs w:val="24"/>
        </w:rPr>
        <w:sectPr w:rsidR="007C3145" w:rsidRPr="00295278" w:rsidSect="007C3145">
          <w:headerReference w:type="even" r:id="rId11"/>
          <w:headerReference w:type="default" r:id="rId12"/>
          <w:footerReference w:type="even" r:id="rId13"/>
          <w:footerReference w:type="default" r:id="rId14"/>
          <w:headerReference w:type="first" r:id="rId15"/>
          <w:footerReference w:type="first" r:id="rId16"/>
          <w:pgSz w:w="11909" w:h="16834" w:code="9"/>
          <w:pgMar w:top="1368" w:right="850" w:bottom="850" w:left="1699" w:header="720" w:footer="720" w:gutter="0"/>
          <w:cols w:space="720"/>
          <w:docGrid w:linePitch="360"/>
        </w:sectPr>
      </w:pPr>
    </w:p>
    <w:p w14:paraId="5DC92E47" w14:textId="00442396" w:rsidR="007C3145" w:rsidRPr="00295278" w:rsidRDefault="007C3145" w:rsidP="007C3145">
      <w:pPr>
        <w:rPr>
          <w:rFonts w:ascii="Times New Roman" w:hAnsi="Times New Roman"/>
          <w:b/>
          <w:bCs/>
          <w:sz w:val="24"/>
          <w:szCs w:val="24"/>
        </w:rPr>
      </w:pPr>
      <w:r w:rsidRPr="00295278">
        <w:rPr>
          <w:rFonts w:ascii="Times New Roman" w:hAnsi="Times New Roman"/>
          <w:b/>
          <w:bCs/>
          <w:sz w:val="24"/>
          <w:szCs w:val="24"/>
        </w:rPr>
        <w:lastRenderedPageBreak/>
        <w:t xml:space="preserve">Table </w:t>
      </w:r>
      <w:r w:rsidR="002D766F">
        <w:rPr>
          <w:rFonts w:ascii="Times New Roman" w:hAnsi="Times New Roman"/>
          <w:b/>
          <w:bCs/>
          <w:sz w:val="24"/>
          <w:szCs w:val="24"/>
        </w:rPr>
        <w:t>2</w:t>
      </w:r>
      <w:r w:rsidRPr="00295278">
        <w:rPr>
          <w:rFonts w:ascii="Times New Roman" w:hAnsi="Times New Roman"/>
          <w:b/>
          <w:bCs/>
          <w:sz w:val="24"/>
          <w:szCs w:val="24"/>
        </w:rPr>
        <w:t>:  Antibiotic sensitivity of the selected lactic acid bacteria isolated from cucumber and tomato</w:t>
      </w:r>
    </w:p>
    <w:tbl>
      <w:tblPr>
        <w:tblW w:w="0" w:type="auto"/>
        <w:tblInd w:w="-709" w:type="dxa"/>
        <w:tblBorders>
          <w:top w:val="single" w:sz="4" w:space="0" w:color="auto"/>
          <w:bottom w:val="single" w:sz="4" w:space="0" w:color="auto"/>
        </w:tblBorders>
        <w:tblLook w:val="04A0" w:firstRow="1" w:lastRow="0" w:firstColumn="1" w:lastColumn="0" w:noHBand="0" w:noVBand="1"/>
      </w:tblPr>
      <w:tblGrid>
        <w:gridCol w:w="1399"/>
        <w:gridCol w:w="1148"/>
        <w:gridCol w:w="440"/>
        <w:gridCol w:w="1148"/>
        <w:gridCol w:w="436"/>
        <w:gridCol w:w="1139"/>
        <w:gridCol w:w="449"/>
        <w:gridCol w:w="1028"/>
        <w:gridCol w:w="448"/>
        <w:gridCol w:w="1139"/>
        <w:gridCol w:w="445"/>
        <w:gridCol w:w="1148"/>
        <w:gridCol w:w="436"/>
        <w:gridCol w:w="1148"/>
        <w:gridCol w:w="440"/>
        <w:gridCol w:w="1139"/>
        <w:gridCol w:w="470"/>
      </w:tblGrid>
      <w:tr w:rsidR="007C3145" w:rsidRPr="00295278" w14:paraId="49775D43" w14:textId="77777777" w:rsidTr="00B11C12">
        <w:tc>
          <w:tcPr>
            <w:tcW w:w="1399" w:type="dxa"/>
            <w:vMerge w:val="restart"/>
            <w:tcBorders>
              <w:top w:val="single" w:sz="4" w:space="0" w:color="auto"/>
              <w:bottom w:val="nil"/>
            </w:tcBorders>
          </w:tcPr>
          <w:p w14:paraId="0A013BBA"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Isolate</w:t>
            </w:r>
          </w:p>
        </w:tc>
        <w:tc>
          <w:tcPr>
            <w:tcW w:w="12601" w:type="dxa"/>
            <w:gridSpan w:val="16"/>
            <w:tcBorders>
              <w:top w:val="single" w:sz="4" w:space="0" w:color="auto"/>
              <w:bottom w:val="nil"/>
            </w:tcBorders>
          </w:tcPr>
          <w:p w14:paraId="6C5D118E"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 xml:space="preserve">Zone of </w:t>
            </w:r>
            <w:commentRangeStart w:id="5"/>
            <w:proofErr w:type="spellStart"/>
            <w:r w:rsidRPr="00295278">
              <w:rPr>
                <w:rFonts w:ascii="Times New Roman" w:hAnsi="Times New Roman"/>
                <w:b/>
                <w:bCs/>
                <w:sz w:val="24"/>
                <w:szCs w:val="24"/>
              </w:rPr>
              <w:t>inhibion</w:t>
            </w:r>
            <w:commentRangeEnd w:id="5"/>
            <w:proofErr w:type="spellEnd"/>
            <w:r w:rsidR="00D51A4F">
              <w:rPr>
                <w:rStyle w:val="CommentReference"/>
              </w:rPr>
              <w:commentReference w:id="5"/>
            </w:r>
            <w:r w:rsidRPr="00295278">
              <w:rPr>
                <w:rFonts w:ascii="Times New Roman" w:hAnsi="Times New Roman"/>
                <w:b/>
                <w:bCs/>
                <w:sz w:val="24"/>
                <w:szCs w:val="24"/>
              </w:rPr>
              <w:t xml:space="preserve"> of Antibiotics (mm)</w:t>
            </w:r>
          </w:p>
        </w:tc>
      </w:tr>
      <w:tr w:rsidR="007C3145" w:rsidRPr="00295278" w14:paraId="3D190AFA" w14:textId="77777777" w:rsidTr="00B11C12">
        <w:tc>
          <w:tcPr>
            <w:tcW w:w="1399" w:type="dxa"/>
            <w:vMerge/>
            <w:tcBorders>
              <w:top w:val="nil"/>
              <w:bottom w:val="single" w:sz="4" w:space="0" w:color="auto"/>
            </w:tcBorders>
          </w:tcPr>
          <w:p w14:paraId="0341A3BE" w14:textId="77777777" w:rsidR="007C3145" w:rsidRPr="00295278" w:rsidRDefault="007C3145" w:rsidP="00B11C12">
            <w:pPr>
              <w:jc w:val="center"/>
              <w:rPr>
                <w:rFonts w:ascii="Times New Roman" w:hAnsi="Times New Roman"/>
                <w:b/>
                <w:bCs/>
                <w:sz w:val="24"/>
                <w:szCs w:val="24"/>
              </w:rPr>
            </w:pPr>
          </w:p>
        </w:tc>
        <w:tc>
          <w:tcPr>
            <w:tcW w:w="1588" w:type="dxa"/>
            <w:gridSpan w:val="2"/>
            <w:tcBorders>
              <w:top w:val="nil"/>
              <w:bottom w:val="single" w:sz="4" w:space="0" w:color="auto"/>
            </w:tcBorders>
          </w:tcPr>
          <w:p w14:paraId="08335FAE"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Amp</w:t>
            </w:r>
          </w:p>
        </w:tc>
        <w:tc>
          <w:tcPr>
            <w:tcW w:w="1584" w:type="dxa"/>
            <w:gridSpan w:val="2"/>
            <w:tcBorders>
              <w:top w:val="nil"/>
              <w:bottom w:val="single" w:sz="4" w:space="0" w:color="auto"/>
            </w:tcBorders>
          </w:tcPr>
          <w:p w14:paraId="35EA5DC5"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Tet</w:t>
            </w:r>
            <w:proofErr w:type="spellEnd"/>
          </w:p>
        </w:tc>
        <w:tc>
          <w:tcPr>
            <w:tcW w:w="1588" w:type="dxa"/>
            <w:gridSpan w:val="2"/>
            <w:tcBorders>
              <w:top w:val="nil"/>
              <w:bottom w:val="single" w:sz="4" w:space="0" w:color="auto"/>
            </w:tcBorders>
          </w:tcPr>
          <w:p w14:paraId="7B1C2AF1"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Kan</w:t>
            </w:r>
            <w:proofErr w:type="spellEnd"/>
          </w:p>
        </w:tc>
        <w:tc>
          <w:tcPr>
            <w:tcW w:w="1476" w:type="dxa"/>
            <w:gridSpan w:val="2"/>
            <w:tcBorders>
              <w:top w:val="nil"/>
              <w:bottom w:val="single" w:sz="4" w:space="0" w:color="auto"/>
            </w:tcBorders>
          </w:tcPr>
          <w:p w14:paraId="02A84F0C"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Nx</w:t>
            </w:r>
            <w:proofErr w:type="spellEnd"/>
          </w:p>
        </w:tc>
        <w:tc>
          <w:tcPr>
            <w:tcW w:w="1584" w:type="dxa"/>
            <w:gridSpan w:val="2"/>
            <w:tcBorders>
              <w:top w:val="nil"/>
              <w:bottom w:val="single" w:sz="4" w:space="0" w:color="auto"/>
            </w:tcBorders>
          </w:tcPr>
          <w:p w14:paraId="0DED3DA1"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Gen</w:t>
            </w:r>
          </w:p>
        </w:tc>
        <w:tc>
          <w:tcPr>
            <w:tcW w:w="1584" w:type="dxa"/>
            <w:gridSpan w:val="2"/>
            <w:tcBorders>
              <w:top w:val="nil"/>
              <w:bottom w:val="single" w:sz="4" w:space="0" w:color="auto"/>
            </w:tcBorders>
          </w:tcPr>
          <w:p w14:paraId="6161FACB"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Ch</w:t>
            </w:r>
            <w:proofErr w:type="spellEnd"/>
          </w:p>
        </w:tc>
        <w:tc>
          <w:tcPr>
            <w:tcW w:w="1588" w:type="dxa"/>
            <w:gridSpan w:val="2"/>
            <w:tcBorders>
              <w:top w:val="nil"/>
              <w:bottom w:val="single" w:sz="4" w:space="0" w:color="auto"/>
            </w:tcBorders>
          </w:tcPr>
          <w:p w14:paraId="06DF1C29"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Ery</w:t>
            </w:r>
            <w:proofErr w:type="spellEnd"/>
          </w:p>
        </w:tc>
        <w:tc>
          <w:tcPr>
            <w:tcW w:w="1609" w:type="dxa"/>
            <w:gridSpan w:val="2"/>
            <w:tcBorders>
              <w:top w:val="nil"/>
              <w:bottom w:val="single" w:sz="4" w:space="0" w:color="auto"/>
            </w:tcBorders>
          </w:tcPr>
          <w:p w14:paraId="3847FF47"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Van</w:t>
            </w:r>
          </w:p>
        </w:tc>
      </w:tr>
      <w:tr w:rsidR="007C3145" w:rsidRPr="00295278" w14:paraId="4AABD423" w14:textId="77777777" w:rsidTr="00B11C12">
        <w:tc>
          <w:tcPr>
            <w:tcW w:w="1399" w:type="dxa"/>
            <w:tcBorders>
              <w:top w:val="single" w:sz="4" w:space="0" w:color="auto"/>
            </w:tcBorders>
          </w:tcPr>
          <w:p w14:paraId="04C6FDE7"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JGE-121</w:t>
            </w:r>
          </w:p>
        </w:tc>
        <w:tc>
          <w:tcPr>
            <w:tcW w:w="1148" w:type="dxa"/>
            <w:tcBorders>
              <w:top w:val="single" w:sz="4" w:space="0" w:color="auto"/>
            </w:tcBorders>
          </w:tcPr>
          <w:p w14:paraId="61073BA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28.0±1.0</w:t>
            </w:r>
            <w:r w:rsidRPr="00295278">
              <w:rPr>
                <w:rFonts w:ascii="Times New Roman" w:hAnsi="Times New Roman"/>
                <w:sz w:val="24"/>
                <w:szCs w:val="24"/>
                <w:vertAlign w:val="superscript"/>
              </w:rPr>
              <w:t>b</w:t>
            </w:r>
          </w:p>
        </w:tc>
        <w:tc>
          <w:tcPr>
            <w:tcW w:w="440" w:type="dxa"/>
            <w:tcBorders>
              <w:top w:val="single" w:sz="4" w:space="0" w:color="auto"/>
            </w:tcBorders>
          </w:tcPr>
          <w:p w14:paraId="6D88E42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Borders>
              <w:top w:val="single" w:sz="4" w:space="0" w:color="auto"/>
            </w:tcBorders>
          </w:tcPr>
          <w:p w14:paraId="37A5FF51"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24.0±1.0</w:t>
            </w:r>
            <w:r w:rsidRPr="00295278">
              <w:rPr>
                <w:rFonts w:ascii="Times New Roman" w:hAnsi="Times New Roman"/>
                <w:sz w:val="24"/>
                <w:szCs w:val="24"/>
                <w:vertAlign w:val="superscript"/>
              </w:rPr>
              <w:t>b</w:t>
            </w:r>
          </w:p>
        </w:tc>
        <w:tc>
          <w:tcPr>
            <w:tcW w:w="436" w:type="dxa"/>
            <w:tcBorders>
              <w:top w:val="single" w:sz="4" w:space="0" w:color="auto"/>
            </w:tcBorders>
          </w:tcPr>
          <w:p w14:paraId="76409B2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Borders>
              <w:top w:val="single" w:sz="4" w:space="0" w:color="auto"/>
            </w:tcBorders>
          </w:tcPr>
          <w:p w14:paraId="278DAB2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20.7±1.0</w:t>
            </w:r>
            <w:r w:rsidRPr="00295278">
              <w:rPr>
                <w:rFonts w:ascii="Times New Roman" w:hAnsi="Times New Roman"/>
                <w:sz w:val="24"/>
                <w:szCs w:val="24"/>
                <w:vertAlign w:val="superscript"/>
              </w:rPr>
              <w:t>a</w:t>
            </w:r>
          </w:p>
        </w:tc>
        <w:tc>
          <w:tcPr>
            <w:tcW w:w="449" w:type="dxa"/>
            <w:tcBorders>
              <w:top w:val="single" w:sz="4" w:space="0" w:color="auto"/>
            </w:tcBorders>
          </w:tcPr>
          <w:p w14:paraId="00EC75D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028" w:type="dxa"/>
            <w:tcBorders>
              <w:top w:val="single" w:sz="4" w:space="0" w:color="auto"/>
            </w:tcBorders>
          </w:tcPr>
          <w:p w14:paraId="0A71EEE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1.0±0.0</w:t>
            </w:r>
            <w:r w:rsidRPr="00295278">
              <w:rPr>
                <w:rFonts w:ascii="Times New Roman" w:hAnsi="Times New Roman"/>
                <w:sz w:val="24"/>
                <w:szCs w:val="24"/>
                <w:vertAlign w:val="superscript"/>
              </w:rPr>
              <w:t>b</w:t>
            </w:r>
          </w:p>
        </w:tc>
        <w:tc>
          <w:tcPr>
            <w:tcW w:w="448" w:type="dxa"/>
            <w:tcBorders>
              <w:top w:val="single" w:sz="4" w:space="0" w:color="auto"/>
            </w:tcBorders>
          </w:tcPr>
          <w:p w14:paraId="4FE620E7"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Borders>
              <w:top w:val="single" w:sz="4" w:space="0" w:color="auto"/>
            </w:tcBorders>
          </w:tcPr>
          <w:p w14:paraId="4A892A3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13.0±1.0</w:t>
            </w:r>
            <w:r w:rsidRPr="00295278">
              <w:rPr>
                <w:rFonts w:ascii="Times New Roman" w:hAnsi="Times New Roman"/>
                <w:sz w:val="24"/>
                <w:szCs w:val="24"/>
                <w:vertAlign w:val="superscript"/>
              </w:rPr>
              <w:t>a</w:t>
            </w:r>
          </w:p>
        </w:tc>
        <w:tc>
          <w:tcPr>
            <w:tcW w:w="445" w:type="dxa"/>
            <w:tcBorders>
              <w:top w:val="single" w:sz="4" w:space="0" w:color="auto"/>
            </w:tcBorders>
          </w:tcPr>
          <w:p w14:paraId="0B25CF3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Borders>
              <w:top w:val="single" w:sz="4" w:space="0" w:color="auto"/>
            </w:tcBorders>
          </w:tcPr>
          <w:p w14:paraId="448BF44F"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25.7±0.6</w:t>
            </w:r>
            <w:r w:rsidRPr="00295278">
              <w:rPr>
                <w:rFonts w:ascii="Times New Roman" w:hAnsi="Times New Roman"/>
                <w:sz w:val="24"/>
                <w:szCs w:val="24"/>
                <w:vertAlign w:val="superscript"/>
              </w:rPr>
              <w:t>c</w:t>
            </w:r>
          </w:p>
        </w:tc>
        <w:tc>
          <w:tcPr>
            <w:tcW w:w="436" w:type="dxa"/>
            <w:tcBorders>
              <w:top w:val="single" w:sz="4" w:space="0" w:color="auto"/>
            </w:tcBorders>
          </w:tcPr>
          <w:p w14:paraId="4828476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Borders>
              <w:top w:val="single" w:sz="4" w:space="0" w:color="auto"/>
            </w:tcBorders>
          </w:tcPr>
          <w:p w14:paraId="4C48FA7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24.0±1.0</w:t>
            </w:r>
            <w:r w:rsidRPr="00295278">
              <w:rPr>
                <w:rFonts w:ascii="Times New Roman" w:hAnsi="Times New Roman"/>
                <w:sz w:val="24"/>
                <w:szCs w:val="24"/>
                <w:vertAlign w:val="superscript"/>
              </w:rPr>
              <w:t>c</w:t>
            </w:r>
          </w:p>
        </w:tc>
        <w:tc>
          <w:tcPr>
            <w:tcW w:w="440" w:type="dxa"/>
            <w:tcBorders>
              <w:top w:val="single" w:sz="4" w:space="0" w:color="auto"/>
            </w:tcBorders>
          </w:tcPr>
          <w:p w14:paraId="26BC6C5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Borders>
              <w:top w:val="single" w:sz="4" w:space="0" w:color="auto"/>
            </w:tcBorders>
          </w:tcPr>
          <w:p w14:paraId="2595DED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1.0±0.0</w:t>
            </w:r>
            <w:r w:rsidRPr="00295278">
              <w:rPr>
                <w:rFonts w:ascii="Times New Roman" w:hAnsi="Times New Roman"/>
                <w:sz w:val="24"/>
                <w:szCs w:val="24"/>
                <w:vertAlign w:val="superscript"/>
              </w:rPr>
              <w:t>c</w:t>
            </w:r>
          </w:p>
        </w:tc>
        <w:tc>
          <w:tcPr>
            <w:tcW w:w="470" w:type="dxa"/>
            <w:tcBorders>
              <w:top w:val="single" w:sz="4" w:space="0" w:color="auto"/>
            </w:tcBorders>
          </w:tcPr>
          <w:p w14:paraId="01919FC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70F44FF6" w14:textId="77777777" w:rsidTr="00B11C12">
        <w:tc>
          <w:tcPr>
            <w:tcW w:w="1399" w:type="dxa"/>
          </w:tcPr>
          <w:p w14:paraId="3CF60EB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JGE-088</w:t>
            </w:r>
          </w:p>
        </w:tc>
        <w:tc>
          <w:tcPr>
            <w:tcW w:w="1148" w:type="dxa"/>
          </w:tcPr>
          <w:p w14:paraId="469E88A6"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33.0±1.0</w:t>
            </w:r>
            <w:r w:rsidRPr="00295278">
              <w:rPr>
                <w:rFonts w:ascii="Times New Roman" w:hAnsi="Times New Roman"/>
                <w:sz w:val="24"/>
                <w:szCs w:val="24"/>
                <w:vertAlign w:val="superscript"/>
              </w:rPr>
              <w:t>a</w:t>
            </w:r>
          </w:p>
        </w:tc>
        <w:tc>
          <w:tcPr>
            <w:tcW w:w="440" w:type="dxa"/>
          </w:tcPr>
          <w:p w14:paraId="4AED14CE"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04440E2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31.0±1.0</w:t>
            </w:r>
            <w:r w:rsidRPr="00295278">
              <w:rPr>
                <w:rFonts w:ascii="Times New Roman" w:hAnsi="Times New Roman"/>
                <w:sz w:val="24"/>
                <w:szCs w:val="24"/>
                <w:vertAlign w:val="superscript"/>
              </w:rPr>
              <w:t>a</w:t>
            </w:r>
          </w:p>
        </w:tc>
        <w:tc>
          <w:tcPr>
            <w:tcW w:w="436" w:type="dxa"/>
          </w:tcPr>
          <w:p w14:paraId="41DF0C6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24EB0A3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1.0±1.0</w:t>
            </w:r>
            <w:r w:rsidRPr="00295278">
              <w:rPr>
                <w:rFonts w:ascii="Times New Roman" w:hAnsi="Times New Roman"/>
                <w:sz w:val="24"/>
                <w:szCs w:val="24"/>
                <w:vertAlign w:val="superscript"/>
              </w:rPr>
              <w:t>c</w:t>
            </w:r>
          </w:p>
        </w:tc>
        <w:tc>
          <w:tcPr>
            <w:tcW w:w="449" w:type="dxa"/>
          </w:tcPr>
          <w:p w14:paraId="67F45239"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028" w:type="dxa"/>
          </w:tcPr>
          <w:p w14:paraId="230337E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8.3±0.6</w:t>
            </w:r>
            <w:r w:rsidRPr="00295278">
              <w:rPr>
                <w:rFonts w:ascii="Times New Roman" w:hAnsi="Times New Roman"/>
                <w:sz w:val="24"/>
                <w:szCs w:val="24"/>
                <w:vertAlign w:val="superscript"/>
              </w:rPr>
              <w:t>a</w:t>
            </w:r>
          </w:p>
        </w:tc>
        <w:tc>
          <w:tcPr>
            <w:tcW w:w="448" w:type="dxa"/>
          </w:tcPr>
          <w:p w14:paraId="4D84D25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Pr>
          <w:p w14:paraId="7B87292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2.0±1.0</w:t>
            </w:r>
            <w:r w:rsidRPr="00295278">
              <w:rPr>
                <w:rFonts w:ascii="Times New Roman" w:hAnsi="Times New Roman"/>
                <w:sz w:val="24"/>
                <w:szCs w:val="24"/>
                <w:vertAlign w:val="superscript"/>
              </w:rPr>
              <w:t>c</w:t>
            </w:r>
          </w:p>
        </w:tc>
        <w:tc>
          <w:tcPr>
            <w:tcW w:w="445" w:type="dxa"/>
          </w:tcPr>
          <w:p w14:paraId="0B41ADAF"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Pr>
          <w:p w14:paraId="71B0CC31"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34.0±1.0</w:t>
            </w:r>
            <w:r w:rsidRPr="00295278">
              <w:rPr>
                <w:rFonts w:ascii="Times New Roman" w:hAnsi="Times New Roman"/>
                <w:sz w:val="24"/>
                <w:szCs w:val="24"/>
                <w:vertAlign w:val="superscript"/>
              </w:rPr>
              <w:t>a</w:t>
            </w:r>
          </w:p>
        </w:tc>
        <w:tc>
          <w:tcPr>
            <w:tcW w:w="436" w:type="dxa"/>
          </w:tcPr>
          <w:p w14:paraId="269667C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7318911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32.0±1.0</w:t>
            </w:r>
            <w:r w:rsidRPr="00295278">
              <w:rPr>
                <w:rFonts w:ascii="Times New Roman" w:hAnsi="Times New Roman"/>
                <w:sz w:val="24"/>
                <w:szCs w:val="24"/>
                <w:vertAlign w:val="superscript"/>
              </w:rPr>
              <w:t>a</w:t>
            </w:r>
          </w:p>
        </w:tc>
        <w:tc>
          <w:tcPr>
            <w:tcW w:w="440" w:type="dxa"/>
          </w:tcPr>
          <w:p w14:paraId="1083F27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30FA36B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8.33±0.6</w:t>
            </w:r>
            <w:r w:rsidRPr="00295278">
              <w:rPr>
                <w:rFonts w:ascii="Times New Roman" w:hAnsi="Times New Roman"/>
                <w:sz w:val="24"/>
                <w:szCs w:val="24"/>
                <w:vertAlign w:val="superscript"/>
              </w:rPr>
              <w:t>a</w:t>
            </w:r>
          </w:p>
        </w:tc>
        <w:tc>
          <w:tcPr>
            <w:tcW w:w="470" w:type="dxa"/>
          </w:tcPr>
          <w:p w14:paraId="0A12091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41203152" w14:textId="77777777" w:rsidTr="00B11C12">
        <w:tc>
          <w:tcPr>
            <w:tcW w:w="1399" w:type="dxa"/>
          </w:tcPr>
          <w:p w14:paraId="67AC739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JGE-139</w:t>
            </w:r>
          </w:p>
        </w:tc>
        <w:tc>
          <w:tcPr>
            <w:tcW w:w="1148" w:type="dxa"/>
          </w:tcPr>
          <w:p w14:paraId="5DDA94C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28.7±0.6</w:t>
            </w:r>
            <w:r w:rsidRPr="00295278">
              <w:rPr>
                <w:rFonts w:ascii="Times New Roman" w:hAnsi="Times New Roman"/>
                <w:sz w:val="24"/>
                <w:szCs w:val="24"/>
                <w:vertAlign w:val="superscript"/>
              </w:rPr>
              <w:t>b</w:t>
            </w:r>
          </w:p>
        </w:tc>
        <w:tc>
          <w:tcPr>
            <w:tcW w:w="440" w:type="dxa"/>
          </w:tcPr>
          <w:p w14:paraId="2589C5D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3176DFF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21.7±1.5</w:t>
            </w:r>
            <w:r w:rsidRPr="00295278">
              <w:rPr>
                <w:rFonts w:ascii="Times New Roman" w:hAnsi="Times New Roman"/>
                <w:sz w:val="24"/>
                <w:szCs w:val="24"/>
                <w:vertAlign w:val="superscript"/>
              </w:rPr>
              <w:t>c</w:t>
            </w:r>
          </w:p>
        </w:tc>
        <w:tc>
          <w:tcPr>
            <w:tcW w:w="436" w:type="dxa"/>
          </w:tcPr>
          <w:p w14:paraId="387B801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74EDDF6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7.7±0.6</w:t>
            </w:r>
            <w:r w:rsidRPr="00295278">
              <w:rPr>
                <w:rFonts w:ascii="Times New Roman" w:hAnsi="Times New Roman"/>
                <w:sz w:val="24"/>
                <w:szCs w:val="24"/>
                <w:vertAlign w:val="superscript"/>
              </w:rPr>
              <w:t>b</w:t>
            </w:r>
          </w:p>
        </w:tc>
        <w:tc>
          <w:tcPr>
            <w:tcW w:w="449" w:type="dxa"/>
          </w:tcPr>
          <w:p w14:paraId="649F4AB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028" w:type="dxa"/>
          </w:tcPr>
          <w:p w14:paraId="4E02AE4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1.3±0.6</w:t>
            </w:r>
            <w:r w:rsidRPr="00295278">
              <w:rPr>
                <w:rFonts w:ascii="Times New Roman" w:hAnsi="Times New Roman"/>
                <w:sz w:val="24"/>
                <w:szCs w:val="24"/>
                <w:vertAlign w:val="superscript"/>
              </w:rPr>
              <w:t>b</w:t>
            </w:r>
          </w:p>
        </w:tc>
        <w:tc>
          <w:tcPr>
            <w:tcW w:w="448" w:type="dxa"/>
          </w:tcPr>
          <w:p w14:paraId="57E53C3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Pr>
          <w:p w14:paraId="104453C4"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6.7±0.6</w:t>
            </w:r>
            <w:r w:rsidRPr="00295278">
              <w:rPr>
                <w:rFonts w:ascii="Times New Roman" w:hAnsi="Times New Roman"/>
                <w:sz w:val="24"/>
                <w:szCs w:val="24"/>
                <w:vertAlign w:val="superscript"/>
              </w:rPr>
              <w:t>b</w:t>
            </w:r>
          </w:p>
        </w:tc>
        <w:tc>
          <w:tcPr>
            <w:tcW w:w="445" w:type="dxa"/>
          </w:tcPr>
          <w:p w14:paraId="284E3FC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Pr>
          <w:p w14:paraId="5CF06F6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28.3±0.6</w:t>
            </w:r>
            <w:r w:rsidRPr="00295278">
              <w:rPr>
                <w:rFonts w:ascii="Times New Roman" w:hAnsi="Times New Roman"/>
                <w:sz w:val="24"/>
                <w:szCs w:val="24"/>
                <w:vertAlign w:val="superscript"/>
              </w:rPr>
              <w:t>b</w:t>
            </w:r>
          </w:p>
        </w:tc>
        <w:tc>
          <w:tcPr>
            <w:tcW w:w="436" w:type="dxa"/>
          </w:tcPr>
          <w:p w14:paraId="0EEECDA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7A53AC6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27.0±1.0</w:t>
            </w:r>
            <w:r w:rsidRPr="00295278">
              <w:rPr>
                <w:rFonts w:ascii="Times New Roman" w:hAnsi="Times New Roman"/>
                <w:sz w:val="24"/>
                <w:szCs w:val="24"/>
                <w:vertAlign w:val="superscript"/>
              </w:rPr>
              <w:t>b</w:t>
            </w:r>
          </w:p>
        </w:tc>
        <w:tc>
          <w:tcPr>
            <w:tcW w:w="440" w:type="dxa"/>
          </w:tcPr>
          <w:p w14:paraId="770A8CA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6AC24E8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2.0±1.0</w:t>
            </w:r>
            <w:r w:rsidRPr="00295278">
              <w:rPr>
                <w:rFonts w:ascii="Times New Roman" w:hAnsi="Times New Roman"/>
                <w:sz w:val="24"/>
                <w:szCs w:val="24"/>
                <w:vertAlign w:val="superscript"/>
              </w:rPr>
              <w:t>b</w:t>
            </w:r>
          </w:p>
        </w:tc>
        <w:tc>
          <w:tcPr>
            <w:tcW w:w="470" w:type="dxa"/>
          </w:tcPr>
          <w:p w14:paraId="3B4AD6D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424AA2A4" w14:textId="77777777" w:rsidTr="00B11C12">
        <w:tc>
          <w:tcPr>
            <w:tcW w:w="1399" w:type="dxa"/>
          </w:tcPr>
          <w:p w14:paraId="0B10FA5F" w14:textId="77777777" w:rsidR="007C3145" w:rsidRPr="00295278" w:rsidRDefault="007C3145" w:rsidP="00B11C12">
            <w:pPr>
              <w:spacing w:before="240" w:line="480" w:lineRule="auto"/>
              <w:jc w:val="center"/>
              <w:rPr>
                <w:rFonts w:ascii="Times New Roman" w:eastAsia="Times New Roman" w:hAnsi="Times New Roman"/>
                <w:bCs/>
                <w:sz w:val="24"/>
                <w:szCs w:val="24"/>
              </w:rPr>
            </w:pPr>
            <w:r w:rsidRPr="00295278">
              <w:rPr>
                <w:rFonts w:ascii="Times New Roman" w:eastAsia="Times New Roman" w:hAnsi="Times New Roman"/>
                <w:bCs/>
                <w:sz w:val="24"/>
                <w:szCs w:val="24"/>
              </w:rPr>
              <w:t xml:space="preserve">LSD </w:t>
            </w:r>
            <w:r w:rsidRPr="00295278">
              <w:rPr>
                <w:rFonts w:ascii="Times New Roman" w:hAnsi="Times New Roman"/>
                <w:sz w:val="24"/>
                <w:szCs w:val="24"/>
              </w:rPr>
              <w:t>(0.05)</w:t>
            </w:r>
          </w:p>
        </w:tc>
        <w:tc>
          <w:tcPr>
            <w:tcW w:w="1148" w:type="dxa"/>
          </w:tcPr>
          <w:p w14:paraId="2561D15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0" w:type="dxa"/>
          </w:tcPr>
          <w:p w14:paraId="34A91E12"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56F3711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2.38</w:t>
            </w:r>
          </w:p>
        </w:tc>
        <w:tc>
          <w:tcPr>
            <w:tcW w:w="436" w:type="dxa"/>
          </w:tcPr>
          <w:p w14:paraId="5446E71C"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3F1CEFE5"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9" w:type="dxa"/>
          </w:tcPr>
          <w:p w14:paraId="542BEC0C" w14:textId="77777777" w:rsidR="007C3145" w:rsidRPr="00295278" w:rsidRDefault="007C3145" w:rsidP="00B11C12">
            <w:pPr>
              <w:spacing w:before="240" w:line="480" w:lineRule="auto"/>
              <w:jc w:val="center"/>
              <w:rPr>
                <w:rFonts w:ascii="Times New Roman" w:hAnsi="Times New Roman"/>
                <w:sz w:val="24"/>
                <w:szCs w:val="24"/>
              </w:rPr>
            </w:pPr>
          </w:p>
        </w:tc>
        <w:tc>
          <w:tcPr>
            <w:tcW w:w="1028" w:type="dxa"/>
          </w:tcPr>
          <w:p w14:paraId="340B699E"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0.98</w:t>
            </w:r>
          </w:p>
        </w:tc>
        <w:tc>
          <w:tcPr>
            <w:tcW w:w="448" w:type="dxa"/>
          </w:tcPr>
          <w:p w14:paraId="34DFA366"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028C4119"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5" w:type="dxa"/>
          </w:tcPr>
          <w:p w14:paraId="59AA02AB"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6A3548D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1.51</w:t>
            </w:r>
          </w:p>
        </w:tc>
        <w:tc>
          <w:tcPr>
            <w:tcW w:w="436" w:type="dxa"/>
          </w:tcPr>
          <w:p w14:paraId="193948F6"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45B0D6D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2.00</w:t>
            </w:r>
          </w:p>
        </w:tc>
        <w:tc>
          <w:tcPr>
            <w:tcW w:w="440" w:type="dxa"/>
          </w:tcPr>
          <w:p w14:paraId="2C2DD469"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753A9AB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1.35</w:t>
            </w:r>
          </w:p>
        </w:tc>
        <w:tc>
          <w:tcPr>
            <w:tcW w:w="470" w:type="dxa"/>
          </w:tcPr>
          <w:p w14:paraId="644EE8EC" w14:textId="77777777" w:rsidR="007C3145" w:rsidRPr="00295278" w:rsidRDefault="007C3145" w:rsidP="00B11C12">
            <w:pPr>
              <w:spacing w:before="240" w:line="480" w:lineRule="auto"/>
              <w:jc w:val="center"/>
              <w:rPr>
                <w:rFonts w:ascii="Times New Roman" w:hAnsi="Times New Roman"/>
                <w:sz w:val="24"/>
                <w:szCs w:val="24"/>
              </w:rPr>
            </w:pPr>
          </w:p>
        </w:tc>
      </w:tr>
    </w:tbl>
    <w:p w14:paraId="444E3F8D" w14:textId="77777777" w:rsidR="007C3145" w:rsidRPr="00295278" w:rsidRDefault="007C3145" w:rsidP="007C3145">
      <w:pPr>
        <w:spacing w:after="0"/>
        <w:jc w:val="both"/>
        <w:rPr>
          <w:rFonts w:ascii="Times New Roman" w:hAnsi="Times New Roman"/>
          <w:sz w:val="24"/>
          <w:szCs w:val="24"/>
        </w:rPr>
      </w:pPr>
      <w:proofErr w:type="spellStart"/>
      <w:proofErr w:type="gramStart"/>
      <w:r w:rsidRPr="00295278">
        <w:rPr>
          <w:rFonts w:ascii="Times New Roman" w:hAnsi="Times New Roman"/>
          <w:sz w:val="24"/>
          <w:szCs w:val="24"/>
          <w:vertAlign w:val="superscript"/>
        </w:rPr>
        <w:t>abc</w:t>
      </w:r>
      <w:proofErr w:type="spellEnd"/>
      <w:proofErr w:type="gramEnd"/>
      <w:r w:rsidRPr="00295278">
        <w:rPr>
          <w:rFonts w:ascii="Times New Roman" w:hAnsi="Times New Roman"/>
          <w:sz w:val="24"/>
          <w:szCs w:val="24"/>
        </w:rPr>
        <w:t xml:space="preserve"> mean values with different superscripts along the same column are significantly different (p &lt; 0.05)</w:t>
      </w:r>
    </w:p>
    <w:p w14:paraId="08E8D320"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Keys:</w:t>
      </w:r>
    </w:p>
    <w:p w14:paraId="66F8305D"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 xml:space="preserve">Amp – Ampicillin, </w:t>
      </w:r>
      <w:proofErr w:type="spellStart"/>
      <w:r w:rsidRPr="00295278">
        <w:rPr>
          <w:rFonts w:ascii="Times New Roman" w:hAnsi="Times New Roman"/>
          <w:sz w:val="24"/>
          <w:szCs w:val="24"/>
        </w:rPr>
        <w:t>Tet</w:t>
      </w:r>
      <w:proofErr w:type="spellEnd"/>
      <w:r w:rsidRPr="00295278">
        <w:rPr>
          <w:rFonts w:ascii="Times New Roman" w:hAnsi="Times New Roman"/>
          <w:sz w:val="24"/>
          <w:szCs w:val="24"/>
        </w:rPr>
        <w:t xml:space="preserve"> – Tetracycline, </w:t>
      </w:r>
      <w:proofErr w:type="spellStart"/>
      <w:r w:rsidRPr="00295278">
        <w:rPr>
          <w:rFonts w:ascii="Times New Roman" w:hAnsi="Times New Roman"/>
          <w:sz w:val="24"/>
          <w:szCs w:val="24"/>
        </w:rPr>
        <w:t>Kan</w:t>
      </w:r>
      <w:proofErr w:type="spellEnd"/>
      <w:r w:rsidRPr="00295278">
        <w:rPr>
          <w:rFonts w:ascii="Times New Roman" w:hAnsi="Times New Roman"/>
          <w:sz w:val="24"/>
          <w:szCs w:val="24"/>
        </w:rPr>
        <w:t xml:space="preserve">- Kanamycin, </w:t>
      </w:r>
      <w:proofErr w:type="spellStart"/>
      <w:r w:rsidRPr="00295278">
        <w:rPr>
          <w:rFonts w:ascii="Times New Roman" w:hAnsi="Times New Roman"/>
          <w:sz w:val="24"/>
          <w:szCs w:val="24"/>
        </w:rPr>
        <w:t>Nx</w:t>
      </w:r>
      <w:proofErr w:type="spellEnd"/>
      <w:r w:rsidRPr="00295278">
        <w:rPr>
          <w:rFonts w:ascii="Times New Roman" w:hAnsi="Times New Roman"/>
          <w:sz w:val="24"/>
          <w:szCs w:val="24"/>
        </w:rPr>
        <w:t xml:space="preserve">- </w:t>
      </w:r>
      <w:bookmarkStart w:id="7" w:name="_Hlk185408573"/>
      <w:proofErr w:type="spellStart"/>
      <w:r w:rsidRPr="00295278">
        <w:rPr>
          <w:rFonts w:ascii="Times New Roman" w:hAnsi="Times New Roman"/>
          <w:sz w:val="24"/>
          <w:szCs w:val="24"/>
        </w:rPr>
        <w:t>Norfloxacin</w:t>
      </w:r>
      <w:bookmarkEnd w:id="7"/>
      <w:proofErr w:type="spellEnd"/>
      <w:r w:rsidRPr="00295278">
        <w:rPr>
          <w:rFonts w:ascii="Times New Roman" w:hAnsi="Times New Roman"/>
          <w:sz w:val="24"/>
          <w:szCs w:val="24"/>
        </w:rPr>
        <w:t xml:space="preserve">, </w:t>
      </w:r>
      <w:proofErr w:type="spellStart"/>
      <w:r w:rsidRPr="00295278">
        <w:rPr>
          <w:rFonts w:ascii="Times New Roman" w:hAnsi="Times New Roman"/>
          <w:sz w:val="24"/>
          <w:szCs w:val="24"/>
        </w:rPr>
        <w:t>Pb</w:t>
      </w:r>
      <w:proofErr w:type="spellEnd"/>
      <w:r w:rsidRPr="00295278">
        <w:rPr>
          <w:rFonts w:ascii="Times New Roman" w:hAnsi="Times New Roman"/>
          <w:sz w:val="24"/>
          <w:szCs w:val="24"/>
        </w:rPr>
        <w:t xml:space="preserve">- </w:t>
      </w:r>
      <w:proofErr w:type="spellStart"/>
      <w:r w:rsidRPr="00295278">
        <w:rPr>
          <w:rFonts w:ascii="Times New Roman" w:hAnsi="Times New Roman"/>
          <w:sz w:val="24"/>
          <w:szCs w:val="24"/>
        </w:rPr>
        <w:t>Polymycin</w:t>
      </w:r>
      <w:proofErr w:type="spellEnd"/>
      <w:r w:rsidRPr="00295278">
        <w:rPr>
          <w:rFonts w:ascii="Times New Roman" w:hAnsi="Times New Roman"/>
          <w:sz w:val="24"/>
          <w:szCs w:val="24"/>
        </w:rPr>
        <w:t xml:space="preserve">, Gen- Gentamycin, </w:t>
      </w:r>
      <w:proofErr w:type="spellStart"/>
      <w:r w:rsidRPr="00295278">
        <w:rPr>
          <w:rFonts w:ascii="Times New Roman" w:hAnsi="Times New Roman"/>
          <w:sz w:val="24"/>
          <w:szCs w:val="24"/>
        </w:rPr>
        <w:t>Ch</w:t>
      </w:r>
      <w:proofErr w:type="spellEnd"/>
      <w:r w:rsidRPr="00295278">
        <w:rPr>
          <w:rFonts w:ascii="Times New Roman" w:hAnsi="Times New Roman"/>
          <w:sz w:val="24"/>
          <w:szCs w:val="24"/>
        </w:rPr>
        <w:t xml:space="preserve">- Chloramphenicol, </w:t>
      </w:r>
      <w:proofErr w:type="spellStart"/>
      <w:r w:rsidRPr="00295278">
        <w:rPr>
          <w:rFonts w:ascii="Times New Roman" w:hAnsi="Times New Roman"/>
          <w:sz w:val="24"/>
          <w:szCs w:val="24"/>
        </w:rPr>
        <w:t>Ery</w:t>
      </w:r>
      <w:proofErr w:type="spellEnd"/>
      <w:r w:rsidRPr="00295278">
        <w:rPr>
          <w:rFonts w:ascii="Times New Roman" w:hAnsi="Times New Roman"/>
          <w:sz w:val="24"/>
          <w:szCs w:val="24"/>
        </w:rPr>
        <w:t xml:space="preserve">- Erythromycin, Van- </w:t>
      </w:r>
      <w:bookmarkStart w:id="8" w:name="_Hlk185408617"/>
      <w:proofErr w:type="spellStart"/>
      <w:r w:rsidRPr="00295278">
        <w:rPr>
          <w:rFonts w:ascii="Times New Roman" w:hAnsi="Times New Roman"/>
          <w:sz w:val="24"/>
          <w:szCs w:val="24"/>
        </w:rPr>
        <w:t>Vancomycin</w:t>
      </w:r>
      <w:bookmarkEnd w:id="8"/>
      <w:proofErr w:type="spellEnd"/>
    </w:p>
    <w:p w14:paraId="5A645366"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S: Sensitive</w:t>
      </w:r>
      <w:r w:rsidRPr="00295278">
        <w:rPr>
          <w:rFonts w:ascii="Times New Roman" w:hAnsi="Times New Roman"/>
          <w:sz w:val="24"/>
          <w:szCs w:val="24"/>
        </w:rPr>
        <w:tab/>
      </w:r>
      <w:r w:rsidRPr="00295278">
        <w:rPr>
          <w:rFonts w:ascii="Times New Roman" w:hAnsi="Times New Roman"/>
          <w:sz w:val="24"/>
          <w:szCs w:val="24"/>
        </w:rPr>
        <w:tab/>
        <w:t>R: Resistant</w:t>
      </w:r>
    </w:p>
    <w:p w14:paraId="55E0544F"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lang w:val="en-IN"/>
        </w:rPr>
        <w:t xml:space="preserve">The breakpoints for the antibiotic sensitivity/resistant in mm zone of inhibition according to EFSA guidelines: Amp and Van (≥17/≤14); </w:t>
      </w:r>
      <w:proofErr w:type="spellStart"/>
      <w:r w:rsidRPr="00295278">
        <w:rPr>
          <w:rFonts w:ascii="Times New Roman" w:hAnsi="Times New Roman"/>
          <w:sz w:val="24"/>
          <w:szCs w:val="24"/>
          <w:lang w:val="en-IN"/>
        </w:rPr>
        <w:t>Kan</w:t>
      </w:r>
      <w:proofErr w:type="spellEnd"/>
      <w:r w:rsidRPr="00295278">
        <w:rPr>
          <w:rFonts w:ascii="Times New Roman" w:hAnsi="Times New Roman"/>
          <w:sz w:val="24"/>
          <w:szCs w:val="24"/>
          <w:lang w:val="en-IN"/>
        </w:rPr>
        <w:t xml:space="preserve"> and </w:t>
      </w:r>
      <w:proofErr w:type="spellStart"/>
      <w:r w:rsidRPr="00295278">
        <w:rPr>
          <w:rFonts w:ascii="Times New Roman" w:hAnsi="Times New Roman"/>
          <w:sz w:val="24"/>
          <w:szCs w:val="24"/>
          <w:lang w:val="en-IN"/>
        </w:rPr>
        <w:t>Chl</w:t>
      </w:r>
      <w:proofErr w:type="spellEnd"/>
      <w:r w:rsidRPr="00295278">
        <w:rPr>
          <w:rFonts w:ascii="Times New Roman" w:hAnsi="Times New Roman"/>
          <w:sz w:val="24"/>
          <w:szCs w:val="24"/>
          <w:lang w:val="en-IN"/>
        </w:rPr>
        <w:t xml:space="preserve"> (≥18/≤12); </w:t>
      </w:r>
      <w:proofErr w:type="spellStart"/>
      <w:r w:rsidRPr="00295278">
        <w:rPr>
          <w:rFonts w:ascii="Times New Roman" w:hAnsi="Times New Roman"/>
          <w:sz w:val="24"/>
          <w:szCs w:val="24"/>
          <w:lang w:val="en-IN"/>
        </w:rPr>
        <w:t>Tet</w:t>
      </w:r>
      <w:proofErr w:type="spellEnd"/>
      <w:r w:rsidRPr="00295278">
        <w:rPr>
          <w:rFonts w:ascii="Times New Roman" w:hAnsi="Times New Roman"/>
          <w:sz w:val="24"/>
          <w:szCs w:val="24"/>
          <w:lang w:val="en-IN"/>
        </w:rPr>
        <w:t xml:space="preserve"> (≥19/≤14); Gen (≥15/≤12); </w:t>
      </w:r>
      <w:proofErr w:type="spellStart"/>
      <w:r w:rsidRPr="00295278">
        <w:rPr>
          <w:rFonts w:ascii="Times New Roman" w:hAnsi="Times New Roman"/>
          <w:sz w:val="24"/>
          <w:szCs w:val="24"/>
        </w:rPr>
        <w:t>Nx</w:t>
      </w:r>
      <w:proofErr w:type="spellEnd"/>
      <w:r w:rsidRPr="00295278">
        <w:rPr>
          <w:rFonts w:ascii="Times New Roman" w:hAnsi="Times New Roman"/>
          <w:sz w:val="24"/>
          <w:szCs w:val="24"/>
        </w:rPr>
        <w:t xml:space="preserve"> (</w:t>
      </w:r>
      <w:r w:rsidRPr="00295278">
        <w:rPr>
          <w:rFonts w:ascii="Times New Roman" w:hAnsi="Times New Roman"/>
          <w:sz w:val="24"/>
          <w:szCs w:val="24"/>
          <w:lang w:val="en-IN"/>
        </w:rPr>
        <w:t>≥17/≤12</w:t>
      </w:r>
      <w:r w:rsidRPr="00295278">
        <w:rPr>
          <w:rFonts w:ascii="Times New Roman" w:hAnsi="Times New Roman"/>
          <w:sz w:val="24"/>
          <w:szCs w:val="24"/>
        </w:rPr>
        <w:t xml:space="preserve">) </w:t>
      </w:r>
      <w:r w:rsidRPr="00295278">
        <w:rPr>
          <w:rFonts w:ascii="Times New Roman" w:hAnsi="Times New Roman"/>
          <w:sz w:val="24"/>
          <w:szCs w:val="24"/>
          <w:lang w:val="en-IN"/>
        </w:rPr>
        <w:t xml:space="preserve">and </w:t>
      </w:r>
      <w:proofErr w:type="spellStart"/>
      <w:r w:rsidRPr="00295278">
        <w:rPr>
          <w:rFonts w:ascii="Times New Roman" w:hAnsi="Times New Roman"/>
          <w:sz w:val="24"/>
          <w:szCs w:val="24"/>
          <w:lang w:val="en-IN"/>
        </w:rPr>
        <w:t>Ery</w:t>
      </w:r>
      <w:proofErr w:type="spellEnd"/>
      <w:r w:rsidRPr="00295278">
        <w:rPr>
          <w:rFonts w:ascii="Times New Roman" w:hAnsi="Times New Roman"/>
          <w:sz w:val="24"/>
          <w:szCs w:val="24"/>
          <w:lang w:val="en-IN"/>
        </w:rPr>
        <w:t xml:space="preserve"> (≥23/≤13)</w:t>
      </w:r>
    </w:p>
    <w:p w14:paraId="3AA0B5F2" w14:textId="77777777" w:rsidR="007C3145" w:rsidRPr="00295278" w:rsidRDefault="007C3145" w:rsidP="007C3145">
      <w:pPr>
        <w:rPr>
          <w:rFonts w:ascii="Times New Roman" w:hAnsi="Times New Roman"/>
          <w:sz w:val="24"/>
          <w:szCs w:val="24"/>
        </w:rPr>
        <w:sectPr w:rsidR="007C3145" w:rsidRPr="00295278" w:rsidSect="007C3145">
          <w:pgSz w:w="15840" w:h="12240" w:orient="landscape"/>
          <w:pgMar w:top="1368" w:right="850" w:bottom="850" w:left="1699" w:header="720" w:footer="720" w:gutter="0"/>
          <w:cols w:space="720"/>
          <w:docGrid w:linePitch="360"/>
        </w:sectPr>
      </w:pPr>
    </w:p>
    <w:p w14:paraId="4270DE01"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lang w:val="en-US"/>
        </w:rPr>
        <w:lastRenderedPageBreak/>
        <w:drawing>
          <wp:inline distT="0" distB="0" distL="0" distR="0" wp14:anchorId="25F89256" wp14:editId="4C12B8D8">
            <wp:extent cx="5349240" cy="2599509"/>
            <wp:effectExtent l="0" t="0" r="3810" b="0"/>
            <wp:docPr id="92112881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8346081-A5B1-B254-E9A4-D3B6C60CA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01A513" w14:textId="431D14D7"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3</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JGE-121</w:t>
      </w:r>
    </w:p>
    <w:p w14:paraId="7D26CC80" w14:textId="77777777" w:rsidR="007C3145" w:rsidRPr="00295278" w:rsidRDefault="007C3145" w:rsidP="007C3145">
      <w:pPr>
        <w:rPr>
          <w:rFonts w:ascii="Times New Roman" w:eastAsia="Times New Roman" w:hAnsi="Times New Roman"/>
          <w:b/>
          <w:bCs/>
          <w:sz w:val="24"/>
          <w:szCs w:val="24"/>
        </w:rPr>
      </w:pPr>
    </w:p>
    <w:p w14:paraId="54803B6A"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lang w:val="en-US"/>
        </w:rPr>
        <w:drawing>
          <wp:inline distT="0" distB="0" distL="0" distR="0" wp14:anchorId="054A1AE0" wp14:editId="06F5C624">
            <wp:extent cx="5003800" cy="3613150"/>
            <wp:effectExtent l="0" t="0" r="6350" b="6350"/>
            <wp:docPr id="135313400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66336EB-889E-0831-50E8-DF2D6D932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744785" w14:textId="3EC6E40D"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4</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JGE-088</w:t>
      </w:r>
    </w:p>
    <w:p w14:paraId="45E89661" w14:textId="77777777" w:rsidR="007C3145" w:rsidRPr="00295278" w:rsidRDefault="007C3145" w:rsidP="007C3145">
      <w:pPr>
        <w:rPr>
          <w:rFonts w:ascii="Times New Roman" w:eastAsia="Times New Roman" w:hAnsi="Times New Roman"/>
          <w:sz w:val="24"/>
          <w:szCs w:val="24"/>
        </w:rPr>
      </w:pPr>
    </w:p>
    <w:p w14:paraId="06DDD1A5" w14:textId="77777777" w:rsidR="007C3145" w:rsidRPr="00295278" w:rsidRDefault="007C3145" w:rsidP="007C3145">
      <w:pPr>
        <w:rPr>
          <w:rFonts w:ascii="Times New Roman" w:eastAsia="Times New Roman" w:hAnsi="Times New Roman"/>
          <w:sz w:val="24"/>
          <w:szCs w:val="24"/>
        </w:rPr>
      </w:pPr>
    </w:p>
    <w:p w14:paraId="06C06895" w14:textId="77777777" w:rsidR="007C3145" w:rsidRPr="00295278" w:rsidRDefault="007C3145" w:rsidP="007C3145">
      <w:pPr>
        <w:rPr>
          <w:rFonts w:ascii="Times New Roman" w:eastAsia="Times New Roman" w:hAnsi="Times New Roman"/>
          <w:sz w:val="24"/>
          <w:szCs w:val="24"/>
        </w:rPr>
      </w:pPr>
    </w:p>
    <w:p w14:paraId="1E78D41A" w14:textId="77777777" w:rsidR="007C3145" w:rsidRPr="00295278" w:rsidRDefault="007C3145" w:rsidP="007C3145">
      <w:pPr>
        <w:rPr>
          <w:rFonts w:ascii="Times New Roman" w:eastAsia="Times New Roman" w:hAnsi="Times New Roman"/>
          <w:sz w:val="24"/>
          <w:szCs w:val="24"/>
        </w:rPr>
      </w:pPr>
    </w:p>
    <w:p w14:paraId="1C6DB739"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lang w:val="en-US"/>
        </w:rPr>
        <w:lastRenderedPageBreak/>
        <w:drawing>
          <wp:inline distT="0" distB="0" distL="0" distR="0" wp14:anchorId="1DBF007D" wp14:editId="438271BC">
            <wp:extent cx="6048103" cy="3468189"/>
            <wp:effectExtent l="0" t="0" r="0" b="0"/>
            <wp:docPr id="151964000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A823BE5-97B6-E4DA-BC40-EEE8DBD11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1ACE03" w14:textId="47AC10D8"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5</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JGE-139</w:t>
      </w:r>
    </w:p>
    <w:p w14:paraId="775E2DCA" w14:textId="77777777" w:rsidR="007C3145" w:rsidRPr="00295278" w:rsidRDefault="007C3145" w:rsidP="007C3145">
      <w:pPr>
        <w:rPr>
          <w:rFonts w:ascii="Times New Roman" w:eastAsia="Times New Roman" w:hAnsi="Times New Roman"/>
          <w:sz w:val="24"/>
          <w:szCs w:val="24"/>
        </w:rPr>
      </w:pPr>
    </w:p>
    <w:p w14:paraId="730FA361"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lang w:val="en-US"/>
        </w:rPr>
        <w:drawing>
          <wp:inline distT="0" distB="0" distL="0" distR="0" wp14:anchorId="7E520738" wp14:editId="2BEBEBF3">
            <wp:extent cx="4894729" cy="3119718"/>
            <wp:effectExtent l="0" t="0" r="1270" b="5080"/>
            <wp:docPr id="137218956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F086C26-6742-7300-9815-482B51F59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FBA9F6" w14:textId="64D3F761"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6</w:t>
      </w:r>
      <w:r w:rsidRPr="00295278">
        <w:rPr>
          <w:rFonts w:ascii="Times New Roman" w:hAnsi="Times New Roman"/>
          <w:b/>
          <w:bCs/>
          <w:sz w:val="24"/>
          <w:szCs w:val="24"/>
          <w:lang w:val="en-IN"/>
        </w:rPr>
        <w:t xml:space="preserve">: </w:t>
      </w:r>
      <w:r w:rsidR="00E418E1">
        <w:rPr>
          <w:rFonts w:ascii="Times New Roman" w:hAnsi="Times New Roman"/>
          <w:b/>
          <w:bCs/>
          <w:sz w:val="24"/>
          <w:szCs w:val="24"/>
        </w:rPr>
        <w:t>Semi-log</w:t>
      </w:r>
      <w:r w:rsidRPr="00295278">
        <w:rPr>
          <w:rFonts w:ascii="Times New Roman" w:hAnsi="Times New Roman"/>
          <w:b/>
          <w:bCs/>
          <w:sz w:val="24"/>
          <w:szCs w:val="24"/>
        </w:rPr>
        <w:t xml:space="preserve"> plot of the microbial load against time at different bile concentrations for </w:t>
      </w:r>
      <w:r w:rsidRPr="00295278">
        <w:rPr>
          <w:rFonts w:ascii="Times New Roman" w:eastAsia="Times New Roman" w:hAnsi="Times New Roman"/>
          <w:b/>
          <w:bCs/>
          <w:sz w:val="24"/>
          <w:szCs w:val="24"/>
        </w:rPr>
        <w:t>JGE-121</w:t>
      </w:r>
    </w:p>
    <w:p w14:paraId="06B42799" w14:textId="77777777" w:rsidR="007C3145" w:rsidRPr="00295278" w:rsidRDefault="007C3145" w:rsidP="007C3145">
      <w:pPr>
        <w:rPr>
          <w:rFonts w:ascii="Times New Roman" w:eastAsia="Times New Roman" w:hAnsi="Times New Roman"/>
          <w:sz w:val="24"/>
          <w:szCs w:val="24"/>
        </w:rPr>
      </w:pPr>
    </w:p>
    <w:p w14:paraId="485FDB45" w14:textId="77777777" w:rsidR="007C3145" w:rsidRPr="00295278" w:rsidRDefault="007C3145" w:rsidP="007C3145">
      <w:pPr>
        <w:rPr>
          <w:rFonts w:ascii="Times New Roman" w:eastAsia="Times New Roman" w:hAnsi="Times New Roman"/>
          <w:sz w:val="24"/>
          <w:szCs w:val="24"/>
        </w:rPr>
      </w:pPr>
    </w:p>
    <w:p w14:paraId="206BB2DF"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lang w:val="en-US"/>
        </w:rPr>
        <w:lastRenderedPageBreak/>
        <w:drawing>
          <wp:inline distT="0" distB="0" distL="0" distR="0" wp14:anchorId="14C7A5D1" wp14:editId="4A3102EA">
            <wp:extent cx="5342965" cy="2814918"/>
            <wp:effectExtent l="0" t="0" r="0" b="5080"/>
            <wp:docPr id="187713491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2919EDF-B11B-5BDE-1DF1-A05A2AF85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B9CF74" w14:textId="7B2138F6"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7</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bile concentrations for </w:t>
      </w:r>
      <w:r w:rsidRPr="00295278">
        <w:rPr>
          <w:rFonts w:ascii="Times New Roman" w:eastAsia="Times New Roman" w:hAnsi="Times New Roman"/>
          <w:b/>
          <w:bCs/>
          <w:sz w:val="24"/>
          <w:szCs w:val="24"/>
        </w:rPr>
        <w:t>JGE-088</w:t>
      </w:r>
    </w:p>
    <w:p w14:paraId="1958890F" w14:textId="77777777" w:rsidR="007C3145" w:rsidRPr="00295278" w:rsidRDefault="007C3145" w:rsidP="007C3145">
      <w:pPr>
        <w:rPr>
          <w:rFonts w:ascii="Times New Roman" w:hAnsi="Times New Roman"/>
          <w:sz w:val="24"/>
          <w:szCs w:val="24"/>
        </w:rPr>
      </w:pPr>
    </w:p>
    <w:p w14:paraId="748EB7D9" w14:textId="77777777" w:rsidR="007C3145" w:rsidRPr="00295278" w:rsidRDefault="007C3145" w:rsidP="007C3145">
      <w:pPr>
        <w:rPr>
          <w:rFonts w:ascii="Times New Roman" w:hAnsi="Times New Roman"/>
          <w:sz w:val="24"/>
          <w:szCs w:val="24"/>
        </w:rPr>
      </w:pPr>
    </w:p>
    <w:p w14:paraId="222FF0E7" w14:textId="77777777" w:rsidR="007C3145" w:rsidRPr="00295278" w:rsidRDefault="007C3145" w:rsidP="007C3145">
      <w:pPr>
        <w:rPr>
          <w:rFonts w:ascii="Times New Roman" w:hAnsi="Times New Roman"/>
          <w:sz w:val="24"/>
          <w:szCs w:val="24"/>
        </w:rPr>
      </w:pPr>
    </w:p>
    <w:p w14:paraId="24398524" w14:textId="77777777" w:rsidR="007C3145" w:rsidRPr="00295278" w:rsidRDefault="007C3145" w:rsidP="007C3145">
      <w:pPr>
        <w:rPr>
          <w:rFonts w:ascii="Times New Roman" w:hAnsi="Times New Roman"/>
          <w:b/>
          <w:bCs/>
          <w:sz w:val="24"/>
          <w:szCs w:val="24"/>
        </w:rPr>
      </w:pPr>
      <w:r w:rsidRPr="00295278">
        <w:rPr>
          <w:rFonts w:ascii="Times New Roman" w:hAnsi="Times New Roman"/>
          <w:b/>
          <w:bCs/>
          <w:noProof/>
          <w:sz w:val="24"/>
          <w:szCs w:val="24"/>
          <w:lang w:val="en-US"/>
        </w:rPr>
        <w:drawing>
          <wp:inline distT="0" distB="0" distL="0" distR="0" wp14:anchorId="5549A97E" wp14:editId="05F8227D">
            <wp:extent cx="5115859" cy="3185459"/>
            <wp:effectExtent l="0" t="0" r="8890" b="0"/>
            <wp:docPr id="55780900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419B6BB-C2C0-BEAF-0039-3F069A7B6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B58AE5" w14:textId="1A27AF1A"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8</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bile concentrations for </w:t>
      </w:r>
      <w:r w:rsidRPr="00295278">
        <w:rPr>
          <w:rFonts w:ascii="Times New Roman" w:eastAsia="Times New Roman" w:hAnsi="Times New Roman"/>
          <w:b/>
          <w:bCs/>
          <w:sz w:val="24"/>
          <w:szCs w:val="24"/>
        </w:rPr>
        <w:t>JGE-139</w:t>
      </w:r>
    </w:p>
    <w:p w14:paraId="489E64B5" w14:textId="77777777" w:rsidR="007C3145" w:rsidRPr="00295278" w:rsidRDefault="007C3145" w:rsidP="007C3145">
      <w:pPr>
        <w:spacing w:after="0" w:line="480" w:lineRule="auto"/>
        <w:jc w:val="both"/>
        <w:rPr>
          <w:rFonts w:ascii="Times New Roman" w:hAnsi="Times New Roman"/>
          <w:b/>
          <w:sz w:val="24"/>
          <w:szCs w:val="24"/>
        </w:rPr>
        <w:sectPr w:rsidR="007C3145" w:rsidRPr="00295278" w:rsidSect="007C3145">
          <w:pgSz w:w="11909" w:h="16834" w:code="9"/>
          <w:pgMar w:top="1368" w:right="850" w:bottom="850" w:left="1699" w:header="720" w:footer="720" w:gutter="0"/>
          <w:cols w:space="720"/>
          <w:docGrid w:linePitch="360"/>
        </w:sectPr>
      </w:pPr>
    </w:p>
    <w:p w14:paraId="74AAAE00" w14:textId="6330EFE3" w:rsidR="00D73F26" w:rsidRPr="00C245DE" w:rsidRDefault="00D73F26" w:rsidP="00D328DD">
      <w:pPr>
        <w:spacing w:after="0"/>
        <w:jc w:val="both"/>
        <w:rPr>
          <w:rFonts w:ascii="Times New Roman" w:hAnsi="Times New Roman"/>
          <w:b/>
          <w:sz w:val="24"/>
          <w:szCs w:val="24"/>
        </w:rPr>
      </w:pPr>
      <w:r w:rsidRPr="00C245DE">
        <w:rPr>
          <w:rFonts w:ascii="Times New Roman" w:hAnsi="Times New Roman"/>
          <w:b/>
          <w:sz w:val="24"/>
          <w:szCs w:val="24"/>
        </w:rPr>
        <w:lastRenderedPageBreak/>
        <w:t xml:space="preserve">Table </w:t>
      </w:r>
      <w:r w:rsidR="006064AC">
        <w:rPr>
          <w:rFonts w:ascii="Times New Roman" w:hAnsi="Times New Roman"/>
          <w:b/>
          <w:sz w:val="24"/>
          <w:szCs w:val="24"/>
        </w:rPr>
        <w:t>3:</w:t>
      </w:r>
      <w:r w:rsidRPr="00C245DE">
        <w:rPr>
          <w:rFonts w:ascii="Times New Roman" w:hAnsi="Times New Roman"/>
          <w:b/>
          <w:sz w:val="24"/>
          <w:szCs w:val="24"/>
        </w:rPr>
        <w:t xml:space="preserve"> Identification of </w:t>
      </w:r>
      <w:r>
        <w:rPr>
          <w:rFonts w:ascii="Times New Roman" w:hAnsi="Times New Roman"/>
          <w:b/>
          <w:sz w:val="24"/>
          <w:szCs w:val="24"/>
        </w:rPr>
        <w:t xml:space="preserve">lactic acid bacterial </w:t>
      </w:r>
      <w:r w:rsidRPr="00C245DE">
        <w:rPr>
          <w:rFonts w:ascii="Times New Roman" w:hAnsi="Times New Roman"/>
          <w:b/>
          <w:sz w:val="24"/>
          <w:szCs w:val="24"/>
        </w:rPr>
        <w:t xml:space="preserve">isolates by 16S </w:t>
      </w:r>
      <w:proofErr w:type="spellStart"/>
      <w:r w:rsidRPr="00C245DE">
        <w:rPr>
          <w:rFonts w:ascii="Times New Roman" w:hAnsi="Times New Roman"/>
          <w:b/>
          <w:sz w:val="24"/>
          <w:szCs w:val="24"/>
        </w:rPr>
        <w:t>rRNA</w:t>
      </w:r>
      <w:proofErr w:type="spellEnd"/>
      <w:r w:rsidRPr="00C245DE">
        <w:rPr>
          <w:rFonts w:ascii="Times New Roman" w:hAnsi="Times New Roman"/>
          <w:b/>
          <w:sz w:val="24"/>
          <w:szCs w:val="24"/>
        </w:rPr>
        <w:t xml:space="preserve"> genes showing percentage similarities</w:t>
      </w:r>
    </w:p>
    <w:p w14:paraId="52E235E7" w14:textId="77777777" w:rsidR="00D73F26" w:rsidRPr="00C245DE" w:rsidRDefault="00D73F26" w:rsidP="00D73F26">
      <w:pPr>
        <w:spacing w:after="0"/>
        <w:jc w:val="center"/>
        <w:rPr>
          <w:rFonts w:ascii="Times New Roman" w:hAnsi="Times New Roman"/>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590"/>
        <w:gridCol w:w="2568"/>
        <w:gridCol w:w="1551"/>
        <w:gridCol w:w="1745"/>
        <w:gridCol w:w="1653"/>
      </w:tblGrid>
      <w:tr w:rsidR="00D30490" w:rsidRPr="00C245DE" w14:paraId="1237B02B" w14:textId="77777777" w:rsidTr="00D30490">
        <w:trPr>
          <w:jc w:val="center"/>
        </w:trPr>
        <w:tc>
          <w:tcPr>
            <w:tcW w:w="590" w:type="dxa"/>
            <w:tcBorders>
              <w:top w:val="single" w:sz="4" w:space="0" w:color="auto"/>
              <w:bottom w:val="single" w:sz="4" w:space="0" w:color="auto"/>
            </w:tcBorders>
          </w:tcPr>
          <w:p w14:paraId="4B3ABB28"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S/N</w:t>
            </w:r>
          </w:p>
        </w:tc>
        <w:tc>
          <w:tcPr>
            <w:tcW w:w="2568" w:type="dxa"/>
            <w:tcBorders>
              <w:top w:val="single" w:sz="4" w:space="0" w:color="auto"/>
              <w:bottom w:val="single" w:sz="4" w:space="0" w:color="auto"/>
            </w:tcBorders>
          </w:tcPr>
          <w:p w14:paraId="272AB803"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Gene Bank isolates</w:t>
            </w:r>
          </w:p>
        </w:tc>
        <w:tc>
          <w:tcPr>
            <w:tcW w:w="1551" w:type="dxa"/>
            <w:tcBorders>
              <w:top w:val="single" w:sz="4" w:space="0" w:color="auto"/>
              <w:bottom w:val="single" w:sz="4" w:space="0" w:color="auto"/>
            </w:tcBorders>
          </w:tcPr>
          <w:p w14:paraId="2CE213B2"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Accession number</w:t>
            </w:r>
          </w:p>
        </w:tc>
        <w:tc>
          <w:tcPr>
            <w:tcW w:w="1745" w:type="dxa"/>
            <w:tcBorders>
              <w:top w:val="single" w:sz="4" w:space="0" w:color="auto"/>
              <w:bottom w:val="single" w:sz="4" w:space="0" w:color="auto"/>
            </w:tcBorders>
          </w:tcPr>
          <w:p w14:paraId="781A6DE0" w14:textId="77777777" w:rsidR="00D30490" w:rsidRPr="00C245DE" w:rsidRDefault="00D30490" w:rsidP="002A0B9F">
            <w:pPr>
              <w:spacing w:after="0"/>
              <w:jc w:val="center"/>
              <w:rPr>
                <w:rFonts w:ascii="Times New Roman" w:hAnsi="Times New Roman"/>
                <w:b/>
                <w:bCs/>
                <w:sz w:val="24"/>
                <w:szCs w:val="24"/>
              </w:rPr>
            </w:pPr>
            <w:proofErr w:type="spellStart"/>
            <w:r w:rsidRPr="00C245DE">
              <w:rPr>
                <w:rFonts w:ascii="Times New Roman" w:hAnsi="Times New Roman"/>
                <w:b/>
                <w:bCs/>
                <w:sz w:val="24"/>
                <w:szCs w:val="24"/>
              </w:rPr>
              <w:t>Bacteriocin</w:t>
            </w:r>
            <w:proofErr w:type="spellEnd"/>
            <w:r w:rsidRPr="00C245DE">
              <w:rPr>
                <w:rFonts w:ascii="Times New Roman" w:hAnsi="Times New Roman"/>
                <w:b/>
                <w:bCs/>
                <w:sz w:val="24"/>
                <w:szCs w:val="24"/>
              </w:rPr>
              <w:t xml:space="preserve"> positive isolates</w:t>
            </w:r>
          </w:p>
          <w:p w14:paraId="28F61EE4" w14:textId="77777777" w:rsidR="00D30490" w:rsidRPr="00C245DE" w:rsidRDefault="00D30490" w:rsidP="002A0B9F">
            <w:pPr>
              <w:spacing w:after="0"/>
              <w:jc w:val="center"/>
              <w:rPr>
                <w:rFonts w:ascii="Times New Roman" w:hAnsi="Times New Roman"/>
                <w:b/>
                <w:bCs/>
                <w:sz w:val="24"/>
                <w:szCs w:val="24"/>
              </w:rPr>
            </w:pPr>
          </w:p>
        </w:tc>
        <w:tc>
          <w:tcPr>
            <w:tcW w:w="1653" w:type="dxa"/>
            <w:tcBorders>
              <w:top w:val="single" w:sz="4" w:space="0" w:color="auto"/>
              <w:bottom w:val="single" w:sz="4" w:space="0" w:color="auto"/>
            </w:tcBorders>
          </w:tcPr>
          <w:p w14:paraId="050BD5B1"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 Similarity</w:t>
            </w:r>
          </w:p>
          <w:p w14:paraId="32119801" w14:textId="77777777" w:rsidR="00D30490" w:rsidRPr="00C245DE" w:rsidRDefault="00D30490" w:rsidP="002A0B9F">
            <w:pPr>
              <w:spacing w:after="0"/>
              <w:jc w:val="center"/>
              <w:rPr>
                <w:rFonts w:ascii="Times New Roman" w:hAnsi="Times New Roman"/>
                <w:b/>
                <w:bCs/>
                <w:sz w:val="24"/>
                <w:szCs w:val="24"/>
              </w:rPr>
            </w:pPr>
          </w:p>
        </w:tc>
      </w:tr>
      <w:tr w:rsidR="00D30490" w:rsidRPr="00C245DE" w14:paraId="294F540C" w14:textId="77777777" w:rsidTr="00D30490">
        <w:trPr>
          <w:jc w:val="center"/>
        </w:trPr>
        <w:tc>
          <w:tcPr>
            <w:tcW w:w="590" w:type="dxa"/>
            <w:tcBorders>
              <w:top w:val="single" w:sz="4" w:space="0" w:color="auto"/>
            </w:tcBorders>
          </w:tcPr>
          <w:p w14:paraId="7D6E21FB"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w:t>
            </w:r>
          </w:p>
        </w:tc>
        <w:tc>
          <w:tcPr>
            <w:tcW w:w="2568" w:type="dxa"/>
            <w:tcBorders>
              <w:top w:val="single" w:sz="4" w:space="0" w:color="auto"/>
            </w:tcBorders>
          </w:tcPr>
          <w:p w14:paraId="051A9B84" w14:textId="77777777" w:rsidR="00D30490" w:rsidRPr="00C245DE" w:rsidRDefault="00D30490" w:rsidP="002A0B9F">
            <w:pPr>
              <w:pStyle w:val="HTMLPreformatted"/>
              <w:jc w:val="both"/>
              <w:rPr>
                <w:rFonts w:ascii="Times New Roman" w:hAnsi="Times New Roman" w:cs="Times New Roman"/>
                <w:sz w:val="24"/>
                <w:szCs w:val="24"/>
              </w:rPr>
            </w:pPr>
            <w:bookmarkStart w:id="9" w:name="_Hlk179270187"/>
            <w:r w:rsidRPr="00C245DE">
              <w:rPr>
                <w:rFonts w:ascii="Times New Roman" w:hAnsi="Times New Roman" w:cs="Times New Roman"/>
                <w:i/>
                <w:iCs/>
                <w:sz w:val="24"/>
                <w:szCs w:val="24"/>
              </w:rPr>
              <w:t xml:space="preserve">Lactobacillus </w:t>
            </w:r>
            <w:proofErr w:type="spellStart"/>
            <w:r w:rsidRPr="00C245DE">
              <w:rPr>
                <w:rFonts w:ascii="Times New Roman" w:hAnsi="Times New Roman" w:cs="Times New Roman"/>
                <w:i/>
                <w:iCs/>
                <w:sz w:val="24"/>
                <w:szCs w:val="24"/>
              </w:rPr>
              <w:t>plantarum</w:t>
            </w:r>
            <w:proofErr w:type="spellEnd"/>
            <w:r w:rsidRPr="00C245DE">
              <w:rPr>
                <w:rFonts w:ascii="Times New Roman" w:hAnsi="Times New Roman" w:cs="Times New Roman"/>
                <w:i/>
                <w:iCs/>
                <w:sz w:val="24"/>
                <w:szCs w:val="24"/>
              </w:rPr>
              <w:t xml:space="preserve"> </w:t>
            </w:r>
            <w:bookmarkEnd w:id="9"/>
            <w:r w:rsidRPr="00C245DE">
              <w:rPr>
                <w:rFonts w:ascii="Times New Roman" w:hAnsi="Times New Roman" w:cs="Times New Roman"/>
                <w:sz w:val="24"/>
                <w:szCs w:val="24"/>
              </w:rPr>
              <w:t>strain TMW.1708</w:t>
            </w:r>
          </w:p>
          <w:p w14:paraId="68CCB7D8" w14:textId="77777777" w:rsidR="00D30490" w:rsidRPr="00C245DE" w:rsidRDefault="00D30490" w:rsidP="002A0B9F">
            <w:pPr>
              <w:spacing w:after="0"/>
              <w:jc w:val="center"/>
              <w:rPr>
                <w:rFonts w:ascii="Times New Roman" w:hAnsi="Times New Roman"/>
                <w:sz w:val="24"/>
                <w:szCs w:val="24"/>
              </w:rPr>
            </w:pPr>
          </w:p>
        </w:tc>
        <w:tc>
          <w:tcPr>
            <w:tcW w:w="1551" w:type="dxa"/>
            <w:tcBorders>
              <w:top w:val="single" w:sz="4" w:space="0" w:color="auto"/>
            </w:tcBorders>
          </w:tcPr>
          <w:p w14:paraId="10B5CFB5" w14:textId="77777777" w:rsidR="00D30490" w:rsidRPr="00C245DE" w:rsidRDefault="00D30490" w:rsidP="002A0B9F">
            <w:pPr>
              <w:pStyle w:val="HTMLPreformatted"/>
              <w:rPr>
                <w:rFonts w:ascii="Times New Roman" w:hAnsi="Times New Roman" w:cs="Times New Roman"/>
                <w:sz w:val="24"/>
                <w:szCs w:val="24"/>
              </w:rPr>
            </w:pPr>
            <w:r w:rsidRPr="00C245DE">
              <w:rPr>
                <w:rFonts w:ascii="Times New Roman" w:hAnsi="Times New Roman" w:cs="Times New Roman"/>
                <w:sz w:val="24"/>
                <w:szCs w:val="24"/>
              </w:rPr>
              <w:t>CP017376.1</w:t>
            </w:r>
          </w:p>
        </w:tc>
        <w:tc>
          <w:tcPr>
            <w:tcW w:w="1745" w:type="dxa"/>
            <w:tcBorders>
              <w:top w:val="single" w:sz="4" w:space="0" w:color="auto"/>
            </w:tcBorders>
          </w:tcPr>
          <w:p w14:paraId="29EE1E5C"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JGE-121</w:t>
            </w:r>
          </w:p>
        </w:tc>
        <w:tc>
          <w:tcPr>
            <w:tcW w:w="1653" w:type="dxa"/>
            <w:tcBorders>
              <w:top w:val="single" w:sz="4" w:space="0" w:color="auto"/>
            </w:tcBorders>
          </w:tcPr>
          <w:p w14:paraId="2F0F6D77"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98.10</w:t>
            </w:r>
          </w:p>
        </w:tc>
      </w:tr>
      <w:tr w:rsidR="00D30490" w:rsidRPr="00C245DE" w14:paraId="14CA8CE3" w14:textId="77777777" w:rsidTr="00D30490">
        <w:trPr>
          <w:jc w:val="center"/>
        </w:trPr>
        <w:tc>
          <w:tcPr>
            <w:tcW w:w="590" w:type="dxa"/>
          </w:tcPr>
          <w:p w14:paraId="635806D5"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2</w:t>
            </w:r>
          </w:p>
        </w:tc>
        <w:tc>
          <w:tcPr>
            <w:tcW w:w="2568" w:type="dxa"/>
          </w:tcPr>
          <w:p w14:paraId="430AF53E" w14:textId="77777777" w:rsidR="00D30490" w:rsidRPr="00C245DE" w:rsidRDefault="00D30490" w:rsidP="002A0B9F">
            <w:pPr>
              <w:pStyle w:val="HTMLPreformatted"/>
              <w:jc w:val="both"/>
              <w:rPr>
                <w:rFonts w:ascii="Times New Roman" w:hAnsi="Times New Roman" w:cs="Times New Roman"/>
                <w:sz w:val="24"/>
                <w:szCs w:val="24"/>
              </w:rPr>
            </w:pPr>
            <w:bookmarkStart w:id="10" w:name="_Hlk179269928"/>
            <w:r w:rsidRPr="00C245DE">
              <w:rPr>
                <w:rFonts w:ascii="Times New Roman" w:hAnsi="Times New Roman" w:cs="Times New Roman"/>
                <w:i/>
                <w:iCs/>
                <w:sz w:val="24"/>
                <w:szCs w:val="24"/>
              </w:rPr>
              <w:t xml:space="preserve">Lactobacillus para </w:t>
            </w:r>
            <w:proofErr w:type="spellStart"/>
            <w:r w:rsidRPr="00C245DE">
              <w:rPr>
                <w:rFonts w:ascii="Times New Roman" w:hAnsi="Times New Roman" w:cs="Times New Roman"/>
                <w:i/>
                <w:iCs/>
                <w:sz w:val="24"/>
                <w:szCs w:val="24"/>
              </w:rPr>
              <w:t>casei</w:t>
            </w:r>
            <w:proofErr w:type="spellEnd"/>
            <w:r w:rsidRPr="00C245DE">
              <w:rPr>
                <w:rFonts w:ascii="Times New Roman" w:hAnsi="Times New Roman" w:cs="Times New Roman"/>
                <w:i/>
                <w:iCs/>
                <w:sz w:val="24"/>
                <w:szCs w:val="24"/>
              </w:rPr>
              <w:t xml:space="preserve"> </w:t>
            </w:r>
            <w:r w:rsidRPr="00C245DE">
              <w:rPr>
                <w:rFonts w:ascii="Times New Roman" w:hAnsi="Times New Roman" w:cs="Times New Roman"/>
                <w:sz w:val="24"/>
                <w:szCs w:val="24"/>
              </w:rPr>
              <w:t xml:space="preserve">strain </w:t>
            </w:r>
            <w:bookmarkEnd w:id="10"/>
            <w:r w:rsidRPr="00C245DE">
              <w:rPr>
                <w:rFonts w:ascii="Times New Roman" w:hAnsi="Times New Roman" w:cs="Times New Roman"/>
                <w:sz w:val="24"/>
                <w:szCs w:val="24"/>
              </w:rPr>
              <w:t>LP02</w:t>
            </w:r>
          </w:p>
          <w:p w14:paraId="166F1987" w14:textId="77777777" w:rsidR="00D30490" w:rsidRPr="00C245DE" w:rsidRDefault="00D30490" w:rsidP="002A0B9F">
            <w:pPr>
              <w:spacing w:after="0"/>
              <w:jc w:val="center"/>
              <w:rPr>
                <w:rFonts w:ascii="Times New Roman" w:hAnsi="Times New Roman"/>
                <w:sz w:val="24"/>
                <w:szCs w:val="24"/>
              </w:rPr>
            </w:pPr>
          </w:p>
        </w:tc>
        <w:tc>
          <w:tcPr>
            <w:tcW w:w="1551" w:type="dxa"/>
          </w:tcPr>
          <w:p w14:paraId="3F3306E4" w14:textId="77777777" w:rsidR="00D30490" w:rsidRPr="00C245DE" w:rsidRDefault="00D30490" w:rsidP="002A0B9F">
            <w:pPr>
              <w:spacing w:after="0" w:line="600" w:lineRule="auto"/>
              <w:rPr>
                <w:rFonts w:ascii="Times New Roman" w:hAnsi="Times New Roman"/>
                <w:bCs/>
                <w:sz w:val="24"/>
                <w:szCs w:val="24"/>
              </w:rPr>
            </w:pPr>
            <w:r w:rsidRPr="00C245DE">
              <w:rPr>
                <w:rFonts w:ascii="Times New Roman" w:hAnsi="Times New Roman"/>
                <w:sz w:val="24"/>
                <w:szCs w:val="24"/>
              </w:rPr>
              <w:t>CP039707.1</w:t>
            </w:r>
          </w:p>
        </w:tc>
        <w:tc>
          <w:tcPr>
            <w:tcW w:w="1745" w:type="dxa"/>
          </w:tcPr>
          <w:p w14:paraId="239C312C"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JGE-088</w:t>
            </w:r>
          </w:p>
        </w:tc>
        <w:tc>
          <w:tcPr>
            <w:tcW w:w="1653" w:type="dxa"/>
          </w:tcPr>
          <w:p w14:paraId="3A171E61"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100.0</w:t>
            </w:r>
          </w:p>
        </w:tc>
      </w:tr>
      <w:tr w:rsidR="00D30490" w:rsidRPr="00C245DE" w14:paraId="153CCCB9" w14:textId="77777777" w:rsidTr="00D30490">
        <w:trPr>
          <w:jc w:val="center"/>
        </w:trPr>
        <w:tc>
          <w:tcPr>
            <w:tcW w:w="590" w:type="dxa"/>
          </w:tcPr>
          <w:p w14:paraId="398BA5ED"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3</w:t>
            </w:r>
          </w:p>
        </w:tc>
        <w:tc>
          <w:tcPr>
            <w:tcW w:w="2568" w:type="dxa"/>
          </w:tcPr>
          <w:p w14:paraId="3D69372F" w14:textId="77777777" w:rsidR="00D30490" w:rsidRPr="00C245DE" w:rsidRDefault="00D30490" w:rsidP="002A0B9F">
            <w:pPr>
              <w:spacing w:after="0"/>
              <w:jc w:val="both"/>
              <w:rPr>
                <w:rFonts w:ascii="Times New Roman" w:hAnsi="Times New Roman"/>
                <w:sz w:val="24"/>
                <w:szCs w:val="24"/>
              </w:rPr>
            </w:pPr>
            <w:bookmarkStart w:id="11" w:name="_Hlk179270147"/>
            <w:proofErr w:type="spellStart"/>
            <w:r w:rsidRPr="00C245DE">
              <w:rPr>
                <w:rFonts w:ascii="Times New Roman" w:hAnsi="Times New Roman"/>
                <w:i/>
                <w:iCs/>
                <w:color w:val="000000"/>
                <w:sz w:val="24"/>
                <w:szCs w:val="24"/>
              </w:rPr>
              <w:t>Lactococcus</w:t>
            </w:r>
            <w:proofErr w:type="spellEnd"/>
            <w:r w:rsidRPr="00C245DE">
              <w:rPr>
                <w:rFonts w:ascii="Times New Roman" w:hAnsi="Times New Roman"/>
                <w:i/>
                <w:iCs/>
                <w:color w:val="000000"/>
                <w:sz w:val="24"/>
                <w:szCs w:val="24"/>
              </w:rPr>
              <w:t xml:space="preserve"> </w:t>
            </w:r>
            <w:proofErr w:type="spellStart"/>
            <w:r w:rsidRPr="00C245DE">
              <w:rPr>
                <w:rFonts w:ascii="Times New Roman" w:hAnsi="Times New Roman"/>
                <w:i/>
                <w:iCs/>
                <w:color w:val="000000"/>
                <w:sz w:val="24"/>
                <w:szCs w:val="24"/>
              </w:rPr>
              <w:t>lactis</w:t>
            </w:r>
            <w:bookmarkEnd w:id="11"/>
            <w:proofErr w:type="spellEnd"/>
            <w:r w:rsidRPr="00C245DE">
              <w:rPr>
                <w:rFonts w:ascii="Times New Roman" w:hAnsi="Times New Roman"/>
                <w:i/>
                <w:iCs/>
                <w:color w:val="000000"/>
                <w:sz w:val="24"/>
                <w:szCs w:val="24"/>
              </w:rPr>
              <w:t xml:space="preserve"> </w:t>
            </w:r>
            <w:r w:rsidRPr="00C245DE">
              <w:rPr>
                <w:rFonts w:ascii="Times New Roman" w:hAnsi="Times New Roman"/>
                <w:color w:val="000000"/>
                <w:sz w:val="24"/>
                <w:szCs w:val="24"/>
              </w:rPr>
              <w:t xml:space="preserve">subsp. </w:t>
            </w:r>
            <w:proofErr w:type="spellStart"/>
            <w:r w:rsidRPr="00C245DE">
              <w:rPr>
                <w:rFonts w:ascii="Times New Roman" w:hAnsi="Times New Roman"/>
                <w:color w:val="000000"/>
                <w:sz w:val="24"/>
                <w:szCs w:val="24"/>
              </w:rPr>
              <w:t>cremoris</w:t>
            </w:r>
            <w:proofErr w:type="spellEnd"/>
            <w:r w:rsidRPr="00C245DE">
              <w:rPr>
                <w:rFonts w:ascii="Times New Roman" w:hAnsi="Times New Roman"/>
                <w:color w:val="000000"/>
                <w:sz w:val="24"/>
                <w:szCs w:val="24"/>
              </w:rPr>
              <w:t xml:space="preserve"> EPSC</w:t>
            </w:r>
          </w:p>
        </w:tc>
        <w:tc>
          <w:tcPr>
            <w:tcW w:w="1551" w:type="dxa"/>
          </w:tcPr>
          <w:p w14:paraId="0876E7DC" w14:textId="77777777" w:rsidR="00D30490" w:rsidRPr="00C245DE" w:rsidRDefault="00D30490" w:rsidP="002A0B9F">
            <w:pPr>
              <w:pStyle w:val="HTMLPreformatted"/>
              <w:rPr>
                <w:rFonts w:ascii="Times New Roman" w:hAnsi="Times New Roman" w:cs="Times New Roman"/>
                <w:sz w:val="24"/>
                <w:szCs w:val="24"/>
              </w:rPr>
            </w:pPr>
            <w:r w:rsidRPr="00C245DE">
              <w:rPr>
                <w:rFonts w:ascii="Times New Roman" w:hAnsi="Times New Roman" w:cs="Times New Roman"/>
                <w:sz w:val="24"/>
                <w:szCs w:val="24"/>
              </w:rPr>
              <w:t>AP024222.1</w:t>
            </w:r>
          </w:p>
          <w:p w14:paraId="54A997F8" w14:textId="77777777" w:rsidR="00D30490" w:rsidRPr="00C245DE" w:rsidRDefault="00D30490" w:rsidP="002A0B9F">
            <w:pPr>
              <w:spacing w:after="0" w:line="600" w:lineRule="auto"/>
              <w:jc w:val="center"/>
              <w:rPr>
                <w:rFonts w:ascii="Times New Roman" w:hAnsi="Times New Roman"/>
                <w:bCs/>
                <w:sz w:val="24"/>
                <w:szCs w:val="24"/>
              </w:rPr>
            </w:pPr>
          </w:p>
        </w:tc>
        <w:tc>
          <w:tcPr>
            <w:tcW w:w="1745" w:type="dxa"/>
          </w:tcPr>
          <w:p w14:paraId="0937F604"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JGE-139</w:t>
            </w:r>
          </w:p>
        </w:tc>
        <w:tc>
          <w:tcPr>
            <w:tcW w:w="1653" w:type="dxa"/>
          </w:tcPr>
          <w:p w14:paraId="42E5A0AA"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100.0</w:t>
            </w:r>
          </w:p>
        </w:tc>
      </w:tr>
    </w:tbl>
    <w:p w14:paraId="7D0D8C49" w14:textId="77777777" w:rsidR="007C3145" w:rsidRDefault="007C3145">
      <w:pPr>
        <w:rPr>
          <w:rFonts w:ascii="Times New Roman" w:hAnsi="Times New Roman"/>
          <w:b/>
          <w:bCs/>
          <w:sz w:val="24"/>
          <w:szCs w:val="24"/>
        </w:rPr>
      </w:pPr>
    </w:p>
    <w:p w14:paraId="48282990" w14:textId="10B9138C" w:rsidR="00735301" w:rsidRDefault="00B1156C">
      <w:pPr>
        <w:rPr>
          <w:rFonts w:ascii="Times New Roman" w:hAnsi="Times New Roman"/>
          <w:b/>
          <w:bCs/>
          <w:sz w:val="24"/>
          <w:szCs w:val="24"/>
        </w:rPr>
      </w:pPr>
      <w:r>
        <w:rPr>
          <w:rFonts w:ascii="Times New Roman" w:hAnsi="Times New Roman"/>
          <w:b/>
          <w:bCs/>
          <w:sz w:val="24"/>
          <w:szCs w:val="24"/>
        </w:rPr>
        <w:t>DISCUSSION</w:t>
      </w:r>
    </w:p>
    <w:p w14:paraId="7FF62572"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phenotypic and biochemical characterization of the selected lactic acid bacterial (LAB) isolates—JGE-121, JGE-088, and JGE-139, revealed their adaptability to moderate salt concentrations (2% and 4% </w:t>
      </w:r>
      <w:proofErr w:type="spellStart"/>
      <w:r w:rsidRPr="000F3C26">
        <w:rPr>
          <w:rFonts w:ascii="Times New Roman" w:hAnsi="Times New Roman"/>
          <w:sz w:val="24"/>
          <w:szCs w:val="24"/>
        </w:rPr>
        <w:t>NaCl</w:t>
      </w:r>
      <w:proofErr w:type="spellEnd"/>
      <w:r w:rsidRPr="000F3C26">
        <w:rPr>
          <w:rFonts w:ascii="Times New Roman" w:hAnsi="Times New Roman"/>
          <w:sz w:val="24"/>
          <w:szCs w:val="24"/>
        </w:rPr>
        <w:t xml:space="preserve">), with only JGE-139 tolerating 6.5% </w:t>
      </w:r>
      <w:proofErr w:type="spellStart"/>
      <w:r w:rsidRPr="000F3C26">
        <w:rPr>
          <w:rFonts w:ascii="Times New Roman" w:hAnsi="Times New Roman"/>
          <w:sz w:val="24"/>
          <w:szCs w:val="24"/>
        </w:rPr>
        <w:t>NaCl</w:t>
      </w:r>
      <w:proofErr w:type="spellEnd"/>
      <w:r w:rsidRPr="000F3C26">
        <w:rPr>
          <w:rFonts w:ascii="Times New Roman" w:hAnsi="Times New Roman"/>
          <w:sz w:val="24"/>
          <w:szCs w:val="24"/>
        </w:rPr>
        <w:t xml:space="preserve">. This salt tolerance suggests the potential of JGE-139 in food matrices with higher osmotic stress, aligning with findings by Zhang </w:t>
      </w:r>
      <w:r w:rsidRPr="000F3C26">
        <w:rPr>
          <w:rFonts w:ascii="Times New Roman" w:hAnsi="Times New Roman"/>
          <w:i/>
          <w:iCs/>
          <w:sz w:val="24"/>
          <w:szCs w:val="24"/>
        </w:rPr>
        <w:t>et al.</w:t>
      </w:r>
      <w:r w:rsidRPr="000F3C26">
        <w:rPr>
          <w:rFonts w:ascii="Times New Roman" w:hAnsi="Times New Roman"/>
          <w:sz w:val="24"/>
          <w:szCs w:val="24"/>
        </w:rPr>
        <w:t xml:space="preserve"> (2021), who reported that salt-tolerant LAB are better suited for food fermentation and preservation. All isolates grew optimally at 37°C, confirming their </w:t>
      </w:r>
      <w:proofErr w:type="spellStart"/>
      <w:r w:rsidRPr="000F3C26">
        <w:rPr>
          <w:rFonts w:ascii="Times New Roman" w:hAnsi="Times New Roman"/>
          <w:sz w:val="24"/>
          <w:szCs w:val="24"/>
        </w:rPr>
        <w:t>mesophilic</w:t>
      </w:r>
      <w:proofErr w:type="spellEnd"/>
      <w:r w:rsidRPr="000F3C26">
        <w:rPr>
          <w:rFonts w:ascii="Times New Roman" w:hAnsi="Times New Roman"/>
          <w:sz w:val="24"/>
          <w:szCs w:val="24"/>
        </w:rPr>
        <w:t xml:space="preserve"> nature, while slight growth at 15°C and 45°C indicates a relatively narrow thermal range compared to </w:t>
      </w:r>
      <w:proofErr w:type="spellStart"/>
      <w:r w:rsidRPr="000F3C26">
        <w:rPr>
          <w:rFonts w:ascii="Times New Roman" w:hAnsi="Times New Roman"/>
          <w:sz w:val="24"/>
          <w:szCs w:val="24"/>
        </w:rPr>
        <w:t>thermophilic</w:t>
      </w:r>
      <w:proofErr w:type="spellEnd"/>
      <w:r w:rsidRPr="000F3C26">
        <w:rPr>
          <w:rFonts w:ascii="Times New Roman" w:hAnsi="Times New Roman"/>
          <w:sz w:val="24"/>
          <w:szCs w:val="24"/>
        </w:rPr>
        <w:t xml:space="preserve"> strains used in yogurt fermentation.</w:t>
      </w:r>
    </w:p>
    <w:p w14:paraId="210779A8"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carbohydrate fermentation patterns assessed using the API 50 CHL Kit showed all three isolates fermented a broad range of sugars, including glucose, xylose, arabinose, and </w:t>
      </w:r>
      <w:proofErr w:type="spellStart"/>
      <w:r w:rsidRPr="000F3C26">
        <w:rPr>
          <w:rFonts w:ascii="Times New Roman" w:hAnsi="Times New Roman"/>
          <w:sz w:val="24"/>
          <w:szCs w:val="24"/>
        </w:rPr>
        <w:t>raffinose</w:t>
      </w:r>
      <w:proofErr w:type="spellEnd"/>
      <w:r w:rsidRPr="000F3C26">
        <w:rPr>
          <w:rFonts w:ascii="Times New Roman" w:hAnsi="Times New Roman"/>
          <w:sz w:val="24"/>
          <w:szCs w:val="24"/>
        </w:rPr>
        <w:t xml:space="preserve">. This ability to metabolize diverse carbohydrates confirms their metabolic versatility and supports their use in diverse substrates for probiotic or fermentation applications. Notably, JGE-139 demonstrated stronger fermentation profiles for </w:t>
      </w:r>
      <w:proofErr w:type="spellStart"/>
      <w:r w:rsidRPr="000F3C26">
        <w:rPr>
          <w:rFonts w:ascii="Times New Roman" w:hAnsi="Times New Roman"/>
          <w:sz w:val="24"/>
          <w:szCs w:val="24"/>
        </w:rPr>
        <w:t>raffinose</w:t>
      </w:r>
      <w:proofErr w:type="spellEnd"/>
      <w:r w:rsidRPr="000F3C26">
        <w:rPr>
          <w:rFonts w:ascii="Times New Roman" w:hAnsi="Times New Roman"/>
          <w:sz w:val="24"/>
          <w:szCs w:val="24"/>
        </w:rPr>
        <w:t xml:space="preserve"> and </w:t>
      </w:r>
      <w:proofErr w:type="spellStart"/>
      <w:r w:rsidRPr="000F3C26">
        <w:rPr>
          <w:rFonts w:ascii="Times New Roman" w:hAnsi="Times New Roman"/>
          <w:sz w:val="24"/>
          <w:szCs w:val="24"/>
        </w:rPr>
        <w:t>melibiose</w:t>
      </w:r>
      <w:proofErr w:type="spellEnd"/>
      <w:r w:rsidRPr="000F3C26">
        <w:rPr>
          <w:rFonts w:ascii="Times New Roman" w:hAnsi="Times New Roman"/>
          <w:sz w:val="24"/>
          <w:szCs w:val="24"/>
        </w:rPr>
        <w:t xml:space="preserve"> than JGE-121 and </w:t>
      </w:r>
      <w:r w:rsidRPr="000F3C26">
        <w:rPr>
          <w:rFonts w:ascii="Times New Roman" w:hAnsi="Times New Roman"/>
          <w:sz w:val="24"/>
          <w:szCs w:val="24"/>
        </w:rPr>
        <w:lastRenderedPageBreak/>
        <w:t xml:space="preserve">JGE-088, similar to reports by Li </w:t>
      </w:r>
      <w:r w:rsidRPr="000F3C26">
        <w:rPr>
          <w:rFonts w:ascii="Times New Roman" w:hAnsi="Times New Roman"/>
          <w:i/>
          <w:iCs/>
          <w:sz w:val="24"/>
          <w:szCs w:val="24"/>
        </w:rPr>
        <w:t>et al.</w:t>
      </w:r>
      <w:r w:rsidRPr="000F3C26">
        <w:rPr>
          <w:rFonts w:ascii="Times New Roman" w:hAnsi="Times New Roman"/>
          <w:sz w:val="24"/>
          <w:szCs w:val="24"/>
        </w:rPr>
        <w:t xml:space="preserve"> (2022), who noted that such metabolic activity enhances gut colonization and competitive exclusion of pathogens.</w:t>
      </w:r>
    </w:p>
    <w:p w14:paraId="36D2E398"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Antibiotic susceptibility profiling revealed that all isolates were sensitive to Ampicillin, Tetracycline, Chloramphenicol, and Erythromycin but resistant to Gentamicin, </w:t>
      </w:r>
      <w:proofErr w:type="spellStart"/>
      <w:r w:rsidRPr="000F3C26">
        <w:rPr>
          <w:rFonts w:ascii="Times New Roman" w:hAnsi="Times New Roman"/>
          <w:sz w:val="24"/>
          <w:szCs w:val="24"/>
        </w:rPr>
        <w:t>Norfloxacin</w:t>
      </w:r>
      <w:proofErr w:type="spellEnd"/>
      <w:r w:rsidRPr="000F3C26">
        <w:rPr>
          <w:rFonts w:ascii="Times New Roman" w:hAnsi="Times New Roman"/>
          <w:sz w:val="24"/>
          <w:szCs w:val="24"/>
        </w:rPr>
        <w:t xml:space="preserve">, and </w:t>
      </w:r>
      <w:proofErr w:type="spellStart"/>
      <w:r w:rsidRPr="000F3C26">
        <w:rPr>
          <w:rFonts w:ascii="Times New Roman" w:hAnsi="Times New Roman"/>
          <w:sz w:val="24"/>
          <w:szCs w:val="24"/>
        </w:rPr>
        <w:t>Vancomycin</w:t>
      </w:r>
      <w:proofErr w:type="spellEnd"/>
      <w:r w:rsidRPr="000F3C26">
        <w:rPr>
          <w:rFonts w:ascii="Times New Roman" w:hAnsi="Times New Roman"/>
          <w:sz w:val="24"/>
          <w:szCs w:val="24"/>
        </w:rPr>
        <w:t xml:space="preserve">. This pattern is consistent with earlier studies by Ramos </w:t>
      </w:r>
      <w:r w:rsidRPr="000F3C26">
        <w:rPr>
          <w:rFonts w:ascii="Times New Roman" w:hAnsi="Times New Roman"/>
          <w:i/>
          <w:iCs/>
          <w:sz w:val="24"/>
          <w:szCs w:val="24"/>
        </w:rPr>
        <w:t>et al.</w:t>
      </w:r>
      <w:r w:rsidRPr="000F3C26">
        <w:rPr>
          <w:rFonts w:ascii="Times New Roman" w:hAnsi="Times New Roman"/>
          <w:sz w:val="24"/>
          <w:szCs w:val="24"/>
        </w:rPr>
        <w:t xml:space="preserve"> (2020), where LAB exhibited natural resistance to certain antibiotics due to intrinsic cellular mechanisms. Importantly, the resistance to </w:t>
      </w:r>
      <w:proofErr w:type="spellStart"/>
      <w:r w:rsidRPr="000F3C26">
        <w:rPr>
          <w:rFonts w:ascii="Times New Roman" w:hAnsi="Times New Roman"/>
          <w:sz w:val="24"/>
          <w:szCs w:val="24"/>
        </w:rPr>
        <w:t>Vancomycin</w:t>
      </w:r>
      <w:proofErr w:type="spellEnd"/>
      <w:r w:rsidRPr="000F3C26">
        <w:rPr>
          <w:rFonts w:ascii="Times New Roman" w:hAnsi="Times New Roman"/>
          <w:sz w:val="24"/>
          <w:szCs w:val="24"/>
        </w:rPr>
        <w:t xml:space="preserve"> is common in LAB and not necessarily a public health concern, as confirmed by EFSA (2023), provided the resistance is non-transferable.</w:t>
      </w:r>
    </w:p>
    <w:p w14:paraId="53721596"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probiotic evaluation under acidic and bile conditions demonstrated that all isolates tolerated low pH and bile salt concentrations to varying degrees. JGE-139 exhibited the highest bile tolerance at 1.2% with a minimal log reduction (0.63), suggesting strong survivability through the gastrointestinal tract. Acid tolerance was also highest in JGE-139, similar to studies by </w:t>
      </w:r>
      <w:proofErr w:type="spellStart"/>
      <w:r w:rsidRPr="000F3C26">
        <w:rPr>
          <w:rFonts w:ascii="Times New Roman" w:hAnsi="Times New Roman"/>
          <w:sz w:val="24"/>
          <w:szCs w:val="24"/>
        </w:rPr>
        <w:t>Abushelaibi</w:t>
      </w:r>
      <w:proofErr w:type="spellEnd"/>
      <w:r w:rsidRPr="000F3C26">
        <w:rPr>
          <w:rFonts w:ascii="Times New Roman" w:hAnsi="Times New Roman"/>
          <w:sz w:val="24"/>
          <w:szCs w:val="24"/>
        </w:rPr>
        <w:t xml:space="preserve"> </w:t>
      </w:r>
      <w:r w:rsidRPr="000F3C26">
        <w:rPr>
          <w:rFonts w:ascii="Times New Roman" w:hAnsi="Times New Roman"/>
          <w:i/>
          <w:iCs/>
          <w:sz w:val="24"/>
          <w:szCs w:val="24"/>
        </w:rPr>
        <w:t>et al.</w:t>
      </w:r>
      <w:r w:rsidRPr="000F3C26">
        <w:rPr>
          <w:rFonts w:ascii="Times New Roman" w:hAnsi="Times New Roman"/>
          <w:sz w:val="24"/>
          <w:szCs w:val="24"/>
        </w:rPr>
        <w:t xml:space="preserve"> (2022), who found that high acid and bile resistance are critical indicators of probiotic viability and colonization in the gut. These traits make JGE-139 a promising probiotic candidate.</w:t>
      </w:r>
    </w:p>
    <w:p w14:paraId="5AB2ED63"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Molecular identification via 16S </w:t>
      </w:r>
      <w:proofErr w:type="spellStart"/>
      <w:r w:rsidRPr="000F3C26">
        <w:rPr>
          <w:rFonts w:ascii="Times New Roman" w:hAnsi="Times New Roman"/>
          <w:sz w:val="24"/>
          <w:szCs w:val="24"/>
        </w:rPr>
        <w:t>rRNA</w:t>
      </w:r>
      <w:proofErr w:type="spellEnd"/>
      <w:r w:rsidRPr="000F3C26">
        <w:rPr>
          <w:rFonts w:ascii="Times New Roman" w:hAnsi="Times New Roman"/>
          <w:sz w:val="24"/>
          <w:szCs w:val="24"/>
        </w:rPr>
        <w:t xml:space="preserve"> sequencing confirmed the identity of the isolates as </w:t>
      </w:r>
      <w:r w:rsidRPr="000F3C26">
        <w:rPr>
          <w:rFonts w:ascii="Times New Roman" w:hAnsi="Times New Roman"/>
          <w:i/>
          <w:iCs/>
          <w:sz w:val="24"/>
          <w:szCs w:val="24"/>
        </w:rPr>
        <w:t xml:space="preserve">Lactobacillus </w:t>
      </w:r>
      <w:proofErr w:type="spellStart"/>
      <w:r w:rsidRPr="000F3C26">
        <w:rPr>
          <w:rFonts w:ascii="Times New Roman" w:hAnsi="Times New Roman"/>
          <w:i/>
          <w:iCs/>
          <w:sz w:val="24"/>
          <w:szCs w:val="24"/>
        </w:rPr>
        <w:t>plantarum</w:t>
      </w:r>
      <w:proofErr w:type="spellEnd"/>
      <w:r w:rsidRPr="000F3C26">
        <w:rPr>
          <w:rFonts w:ascii="Times New Roman" w:hAnsi="Times New Roman"/>
          <w:sz w:val="24"/>
          <w:szCs w:val="24"/>
        </w:rPr>
        <w:t xml:space="preserve"> (JGE-121), </w:t>
      </w:r>
      <w:r w:rsidRPr="000F3C26">
        <w:rPr>
          <w:rFonts w:ascii="Times New Roman" w:hAnsi="Times New Roman"/>
          <w:i/>
          <w:iCs/>
          <w:sz w:val="24"/>
          <w:szCs w:val="24"/>
        </w:rPr>
        <w:t xml:space="preserve">Lactobacillus </w:t>
      </w:r>
      <w:proofErr w:type="spellStart"/>
      <w:r w:rsidRPr="000F3C26">
        <w:rPr>
          <w:rFonts w:ascii="Times New Roman" w:hAnsi="Times New Roman"/>
          <w:i/>
          <w:iCs/>
          <w:sz w:val="24"/>
          <w:szCs w:val="24"/>
        </w:rPr>
        <w:t>paracasei</w:t>
      </w:r>
      <w:proofErr w:type="spellEnd"/>
      <w:r w:rsidRPr="000F3C26">
        <w:rPr>
          <w:rFonts w:ascii="Times New Roman" w:hAnsi="Times New Roman"/>
          <w:sz w:val="24"/>
          <w:szCs w:val="24"/>
        </w:rPr>
        <w:t xml:space="preserve"> (JGE-088), and </w:t>
      </w:r>
      <w:proofErr w:type="spellStart"/>
      <w:r w:rsidRPr="000F3C26">
        <w:rPr>
          <w:rFonts w:ascii="Times New Roman" w:hAnsi="Times New Roman"/>
          <w:i/>
          <w:iCs/>
          <w:sz w:val="24"/>
          <w:szCs w:val="24"/>
        </w:rPr>
        <w:t>Lactococcus</w:t>
      </w:r>
      <w:proofErr w:type="spellEnd"/>
      <w:r w:rsidRPr="000F3C26">
        <w:rPr>
          <w:rFonts w:ascii="Times New Roman" w:hAnsi="Times New Roman"/>
          <w:i/>
          <w:iCs/>
          <w:sz w:val="24"/>
          <w:szCs w:val="24"/>
        </w:rPr>
        <w:t xml:space="preserve"> </w:t>
      </w:r>
      <w:proofErr w:type="spellStart"/>
      <w:r w:rsidRPr="000F3C26">
        <w:rPr>
          <w:rFonts w:ascii="Times New Roman" w:hAnsi="Times New Roman"/>
          <w:i/>
          <w:iCs/>
          <w:sz w:val="24"/>
          <w:szCs w:val="24"/>
        </w:rPr>
        <w:t>lactis</w:t>
      </w:r>
      <w:proofErr w:type="spellEnd"/>
      <w:r w:rsidRPr="000F3C26">
        <w:rPr>
          <w:rFonts w:ascii="Times New Roman" w:hAnsi="Times New Roman"/>
          <w:i/>
          <w:iCs/>
          <w:sz w:val="24"/>
          <w:szCs w:val="24"/>
        </w:rPr>
        <w:t xml:space="preserve"> subsp. </w:t>
      </w:r>
      <w:proofErr w:type="spellStart"/>
      <w:r w:rsidRPr="000F3C26">
        <w:rPr>
          <w:rFonts w:ascii="Times New Roman" w:hAnsi="Times New Roman"/>
          <w:i/>
          <w:iCs/>
          <w:sz w:val="24"/>
          <w:szCs w:val="24"/>
        </w:rPr>
        <w:t>cremoris</w:t>
      </w:r>
      <w:proofErr w:type="spellEnd"/>
      <w:r w:rsidRPr="000F3C26">
        <w:rPr>
          <w:rFonts w:ascii="Times New Roman" w:hAnsi="Times New Roman"/>
          <w:sz w:val="24"/>
          <w:szCs w:val="24"/>
        </w:rPr>
        <w:t xml:space="preserve"> (JGE-139). These species are well-documented </w:t>
      </w:r>
      <w:proofErr w:type="spellStart"/>
      <w:r w:rsidRPr="000F3C26">
        <w:rPr>
          <w:rFonts w:ascii="Times New Roman" w:hAnsi="Times New Roman"/>
          <w:sz w:val="24"/>
          <w:szCs w:val="24"/>
        </w:rPr>
        <w:t>bacteriocin</w:t>
      </w:r>
      <w:proofErr w:type="spellEnd"/>
      <w:r w:rsidRPr="000F3C26">
        <w:rPr>
          <w:rFonts w:ascii="Times New Roman" w:hAnsi="Times New Roman"/>
          <w:sz w:val="24"/>
          <w:szCs w:val="24"/>
        </w:rPr>
        <w:t xml:space="preserve"> producers with health-promoting benefits, including antimicrobial and </w:t>
      </w:r>
      <w:proofErr w:type="spellStart"/>
      <w:r w:rsidRPr="000F3C26">
        <w:rPr>
          <w:rFonts w:ascii="Times New Roman" w:hAnsi="Times New Roman"/>
          <w:sz w:val="24"/>
          <w:szCs w:val="24"/>
        </w:rPr>
        <w:t>immunomodulatory</w:t>
      </w:r>
      <w:proofErr w:type="spellEnd"/>
      <w:r w:rsidRPr="000F3C26">
        <w:rPr>
          <w:rFonts w:ascii="Times New Roman" w:hAnsi="Times New Roman"/>
          <w:sz w:val="24"/>
          <w:szCs w:val="24"/>
        </w:rPr>
        <w:t xml:space="preserve"> effects (Yi </w:t>
      </w:r>
      <w:r w:rsidRPr="000F3C26">
        <w:rPr>
          <w:rFonts w:ascii="Times New Roman" w:hAnsi="Times New Roman"/>
          <w:i/>
          <w:iCs/>
          <w:sz w:val="24"/>
          <w:szCs w:val="24"/>
        </w:rPr>
        <w:t>et al.,</w:t>
      </w:r>
      <w:r w:rsidRPr="000F3C26">
        <w:rPr>
          <w:rFonts w:ascii="Times New Roman" w:hAnsi="Times New Roman"/>
          <w:sz w:val="24"/>
          <w:szCs w:val="24"/>
        </w:rPr>
        <w:t xml:space="preserve"> 2022). The phylogenetic similarity of JGE-139 to </w:t>
      </w:r>
      <w:r w:rsidRPr="000F3C26">
        <w:rPr>
          <w:rFonts w:ascii="Times New Roman" w:hAnsi="Times New Roman"/>
          <w:i/>
          <w:iCs/>
          <w:sz w:val="24"/>
          <w:szCs w:val="24"/>
        </w:rPr>
        <w:t xml:space="preserve">L. </w:t>
      </w:r>
      <w:proofErr w:type="spellStart"/>
      <w:r w:rsidRPr="000F3C26">
        <w:rPr>
          <w:rFonts w:ascii="Times New Roman" w:hAnsi="Times New Roman"/>
          <w:i/>
          <w:iCs/>
          <w:sz w:val="24"/>
          <w:szCs w:val="24"/>
        </w:rPr>
        <w:t>lactis</w:t>
      </w:r>
      <w:proofErr w:type="spellEnd"/>
      <w:r w:rsidRPr="000F3C26">
        <w:rPr>
          <w:rFonts w:ascii="Times New Roman" w:hAnsi="Times New Roman"/>
          <w:i/>
          <w:iCs/>
          <w:sz w:val="24"/>
          <w:szCs w:val="24"/>
        </w:rPr>
        <w:t xml:space="preserve"> subsp. </w:t>
      </w:r>
      <w:proofErr w:type="spellStart"/>
      <w:r w:rsidRPr="000F3C26">
        <w:rPr>
          <w:rFonts w:ascii="Times New Roman" w:hAnsi="Times New Roman"/>
          <w:i/>
          <w:iCs/>
          <w:sz w:val="24"/>
          <w:szCs w:val="24"/>
        </w:rPr>
        <w:t>cremoris</w:t>
      </w:r>
      <w:proofErr w:type="spellEnd"/>
      <w:r w:rsidRPr="000F3C26">
        <w:rPr>
          <w:rFonts w:ascii="Times New Roman" w:hAnsi="Times New Roman"/>
          <w:i/>
          <w:iCs/>
          <w:sz w:val="24"/>
          <w:szCs w:val="24"/>
        </w:rPr>
        <w:t xml:space="preserve"> EPSC</w:t>
      </w:r>
      <w:r w:rsidRPr="000F3C26">
        <w:rPr>
          <w:rFonts w:ascii="Times New Roman" w:hAnsi="Times New Roman"/>
          <w:sz w:val="24"/>
          <w:szCs w:val="24"/>
        </w:rPr>
        <w:t xml:space="preserve"> supports its superior probiotic traits, suggesting it may be exploited for functional food formulation or therapeutic applications targeting gastrointestinal health. Overall, the results indicate that these LAB strains, </w:t>
      </w:r>
      <w:r w:rsidRPr="000F3C26">
        <w:rPr>
          <w:rFonts w:ascii="Times New Roman" w:hAnsi="Times New Roman"/>
          <w:sz w:val="24"/>
          <w:szCs w:val="24"/>
        </w:rPr>
        <w:lastRenderedPageBreak/>
        <w:t>particularly JGE-139, hold strong potential as probiotic agents with industrial and health applications.</w:t>
      </w:r>
    </w:p>
    <w:p w14:paraId="1D49DD43" w14:textId="12E4C934" w:rsidR="006B57BD" w:rsidRPr="001A5B07" w:rsidRDefault="006B57BD" w:rsidP="006B57BD">
      <w:pPr>
        <w:spacing w:after="0" w:line="480" w:lineRule="auto"/>
        <w:jc w:val="both"/>
        <w:rPr>
          <w:rFonts w:ascii="Times New Roman" w:hAnsi="Times New Roman"/>
          <w:b/>
          <w:bCs/>
          <w:sz w:val="24"/>
          <w:szCs w:val="24"/>
        </w:rPr>
      </w:pPr>
      <w:r w:rsidRPr="001A5B07">
        <w:rPr>
          <w:rFonts w:ascii="Times New Roman" w:hAnsi="Times New Roman"/>
          <w:b/>
          <w:bCs/>
          <w:sz w:val="24"/>
          <w:szCs w:val="24"/>
        </w:rPr>
        <w:t>CONCLUSION</w:t>
      </w:r>
    </w:p>
    <w:p w14:paraId="07CA711B" w14:textId="77777777" w:rsidR="00F4547F" w:rsidRPr="000F3C26" w:rsidRDefault="00F4547F" w:rsidP="00F4547F">
      <w:pPr>
        <w:spacing w:after="0" w:line="480" w:lineRule="auto"/>
        <w:ind w:firstLine="720"/>
        <w:jc w:val="both"/>
        <w:rPr>
          <w:rFonts w:ascii="Times New Roman" w:hAnsi="Times New Roman"/>
          <w:sz w:val="24"/>
          <w:szCs w:val="24"/>
        </w:rPr>
      </w:pPr>
      <w:r w:rsidRPr="001A5B07">
        <w:rPr>
          <w:rFonts w:ascii="Times New Roman" w:hAnsi="Times New Roman"/>
          <w:sz w:val="24"/>
          <w:szCs w:val="24"/>
        </w:rPr>
        <w:t>The phenotypic, biochemical, and molecular analysis of the lactic acid bacterial isolates—JGE-121 (</w:t>
      </w:r>
      <w:r w:rsidRPr="001A5B07">
        <w:rPr>
          <w:rFonts w:ascii="Times New Roman" w:hAnsi="Times New Roman"/>
          <w:i/>
          <w:iCs/>
          <w:sz w:val="24"/>
          <w:szCs w:val="24"/>
        </w:rPr>
        <w:t xml:space="preserve">Lactobacillus </w:t>
      </w:r>
      <w:proofErr w:type="spellStart"/>
      <w:r w:rsidRPr="001A5B07">
        <w:rPr>
          <w:rFonts w:ascii="Times New Roman" w:hAnsi="Times New Roman"/>
          <w:i/>
          <w:iCs/>
          <w:sz w:val="24"/>
          <w:szCs w:val="24"/>
        </w:rPr>
        <w:t>plantarum</w:t>
      </w:r>
      <w:proofErr w:type="spellEnd"/>
      <w:r w:rsidRPr="001A5B07">
        <w:rPr>
          <w:rFonts w:ascii="Times New Roman" w:hAnsi="Times New Roman"/>
          <w:sz w:val="24"/>
          <w:szCs w:val="24"/>
        </w:rPr>
        <w:t>), JGE-088 (</w:t>
      </w:r>
      <w:r w:rsidRPr="001A5B07">
        <w:rPr>
          <w:rFonts w:ascii="Times New Roman" w:hAnsi="Times New Roman"/>
          <w:i/>
          <w:iCs/>
          <w:sz w:val="24"/>
          <w:szCs w:val="24"/>
        </w:rPr>
        <w:t xml:space="preserve">Lactobacillus </w:t>
      </w:r>
      <w:proofErr w:type="spellStart"/>
      <w:r w:rsidRPr="001A5B07">
        <w:rPr>
          <w:rFonts w:ascii="Times New Roman" w:hAnsi="Times New Roman"/>
          <w:i/>
          <w:iCs/>
          <w:sz w:val="24"/>
          <w:szCs w:val="24"/>
        </w:rPr>
        <w:t>paracasei</w:t>
      </w:r>
      <w:proofErr w:type="spellEnd"/>
      <w:r w:rsidRPr="001A5B07">
        <w:rPr>
          <w:rFonts w:ascii="Times New Roman" w:hAnsi="Times New Roman"/>
          <w:sz w:val="24"/>
          <w:szCs w:val="24"/>
        </w:rPr>
        <w:t>), and JGE-139 (</w:t>
      </w:r>
      <w:proofErr w:type="spellStart"/>
      <w:r w:rsidRPr="001A5B07">
        <w:rPr>
          <w:rFonts w:ascii="Times New Roman" w:hAnsi="Times New Roman"/>
          <w:i/>
          <w:iCs/>
          <w:sz w:val="24"/>
          <w:szCs w:val="24"/>
        </w:rPr>
        <w:t>Lactococcus</w:t>
      </w:r>
      <w:proofErr w:type="spellEnd"/>
      <w:r w:rsidRPr="001A5B07">
        <w:rPr>
          <w:rFonts w:ascii="Times New Roman" w:hAnsi="Times New Roman"/>
          <w:i/>
          <w:iCs/>
          <w:sz w:val="24"/>
          <w:szCs w:val="24"/>
        </w:rPr>
        <w:t xml:space="preserve"> </w:t>
      </w:r>
      <w:proofErr w:type="spellStart"/>
      <w:r w:rsidRPr="001A5B07">
        <w:rPr>
          <w:rFonts w:ascii="Times New Roman" w:hAnsi="Times New Roman"/>
          <w:i/>
          <w:iCs/>
          <w:sz w:val="24"/>
          <w:szCs w:val="24"/>
        </w:rPr>
        <w:t>lactis</w:t>
      </w:r>
      <w:proofErr w:type="spellEnd"/>
      <w:r w:rsidRPr="001A5B07">
        <w:rPr>
          <w:rFonts w:ascii="Times New Roman" w:hAnsi="Times New Roman"/>
          <w:sz w:val="24"/>
          <w:szCs w:val="24"/>
        </w:rPr>
        <w:t xml:space="preserve"> subsp. </w:t>
      </w:r>
      <w:proofErr w:type="spellStart"/>
      <w:r w:rsidRPr="001A5B07">
        <w:rPr>
          <w:rFonts w:ascii="Times New Roman" w:hAnsi="Times New Roman"/>
          <w:i/>
          <w:iCs/>
          <w:sz w:val="24"/>
          <w:szCs w:val="24"/>
        </w:rPr>
        <w:t>cremoris</w:t>
      </w:r>
      <w:proofErr w:type="spellEnd"/>
      <w:r w:rsidRPr="001A5B07">
        <w:rPr>
          <w:rFonts w:ascii="Times New Roman" w:hAnsi="Times New Roman"/>
          <w:sz w:val="24"/>
          <w:szCs w:val="24"/>
        </w:rPr>
        <w:t xml:space="preserve">), revealed distinct physiological and metabolic traits supporting their probiotic potential. All isolates showed </w:t>
      </w:r>
      <w:proofErr w:type="spellStart"/>
      <w:r w:rsidRPr="001A5B07">
        <w:rPr>
          <w:rFonts w:ascii="Times New Roman" w:hAnsi="Times New Roman"/>
          <w:sz w:val="24"/>
          <w:szCs w:val="24"/>
        </w:rPr>
        <w:t>mesophilic</w:t>
      </w:r>
      <w:proofErr w:type="spellEnd"/>
      <w:r w:rsidRPr="001A5B07">
        <w:rPr>
          <w:rFonts w:ascii="Times New Roman" w:hAnsi="Times New Roman"/>
          <w:sz w:val="24"/>
          <w:szCs w:val="24"/>
        </w:rPr>
        <w:t xml:space="preserve"> growth, moderate salt tolerance, and the ability to ferment various carbohydrates, demonstrating their adaptability to different food systems and gut conditions. Notably, JGE-139 showed excellent tolerance to high salt levels (6.5% </w:t>
      </w:r>
      <w:proofErr w:type="spellStart"/>
      <w:r w:rsidRPr="001A5B07">
        <w:rPr>
          <w:rFonts w:ascii="Times New Roman" w:hAnsi="Times New Roman"/>
          <w:sz w:val="24"/>
          <w:szCs w:val="24"/>
        </w:rPr>
        <w:t>NaCl</w:t>
      </w:r>
      <w:proofErr w:type="spellEnd"/>
      <w:r w:rsidRPr="001A5B07">
        <w:rPr>
          <w:rFonts w:ascii="Times New Roman" w:hAnsi="Times New Roman"/>
          <w:sz w:val="24"/>
          <w:szCs w:val="24"/>
        </w:rPr>
        <w:t xml:space="preserve">), strong fermentation of </w:t>
      </w:r>
      <w:proofErr w:type="spellStart"/>
      <w:r w:rsidRPr="001A5B07">
        <w:rPr>
          <w:rFonts w:ascii="Times New Roman" w:hAnsi="Times New Roman"/>
          <w:sz w:val="24"/>
          <w:szCs w:val="24"/>
        </w:rPr>
        <w:t>raffinose</w:t>
      </w:r>
      <w:proofErr w:type="spellEnd"/>
      <w:r w:rsidRPr="001A5B07">
        <w:rPr>
          <w:rFonts w:ascii="Times New Roman" w:hAnsi="Times New Roman"/>
          <w:sz w:val="24"/>
          <w:szCs w:val="24"/>
        </w:rPr>
        <w:t xml:space="preserve"> and </w:t>
      </w:r>
      <w:proofErr w:type="spellStart"/>
      <w:r w:rsidRPr="001A5B07">
        <w:rPr>
          <w:rFonts w:ascii="Times New Roman" w:hAnsi="Times New Roman"/>
          <w:sz w:val="24"/>
          <w:szCs w:val="24"/>
        </w:rPr>
        <w:t>melibiose</w:t>
      </w:r>
      <w:proofErr w:type="spellEnd"/>
      <w:r w:rsidRPr="001A5B07">
        <w:rPr>
          <w:rFonts w:ascii="Times New Roman" w:hAnsi="Times New Roman"/>
          <w:sz w:val="24"/>
          <w:szCs w:val="24"/>
        </w:rPr>
        <w:t xml:space="preserve">, and solid performance under acidic and bile stress conditions, emphasizing its potential to survive in harsh gastrointestinal environments. Additionally, antibiotic susceptibility profiles indicated that while the isolates are inherently resistant to certain antibiotics like gentamicin and </w:t>
      </w:r>
      <w:proofErr w:type="spellStart"/>
      <w:r w:rsidRPr="001A5B07">
        <w:rPr>
          <w:rFonts w:ascii="Times New Roman" w:hAnsi="Times New Roman"/>
          <w:sz w:val="24"/>
          <w:szCs w:val="24"/>
        </w:rPr>
        <w:t>vancomycin</w:t>
      </w:r>
      <w:proofErr w:type="spellEnd"/>
      <w:r w:rsidRPr="001A5B07">
        <w:rPr>
          <w:rFonts w:ascii="Times New Roman" w:hAnsi="Times New Roman"/>
          <w:sz w:val="24"/>
          <w:szCs w:val="24"/>
        </w:rPr>
        <w:t>, they are still sensitive to several key antibiotics used in clinical settings, which is essential for their safe use in food and health industries.</w:t>
      </w:r>
      <w:r w:rsidRPr="000F3C26">
        <w:rPr>
          <w:rFonts w:ascii="Times New Roman" w:hAnsi="Times New Roman"/>
          <w:sz w:val="24"/>
          <w:szCs w:val="24"/>
        </w:rPr>
        <w:t xml:space="preserve"> </w:t>
      </w:r>
      <w:r w:rsidRPr="001A5B07">
        <w:rPr>
          <w:rFonts w:ascii="Times New Roman" w:hAnsi="Times New Roman"/>
          <w:sz w:val="24"/>
          <w:szCs w:val="24"/>
        </w:rPr>
        <w:t xml:space="preserve">Molecular identification verified their identity and matched it with documented probiotic strains known for antimicrobial and </w:t>
      </w:r>
      <w:proofErr w:type="spellStart"/>
      <w:r w:rsidRPr="001A5B07">
        <w:rPr>
          <w:rFonts w:ascii="Times New Roman" w:hAnsi="Times New Roman"/>
          <w:sz w:val="24"/>
          <w:szCs w:val="24"/>
        </w:rPr>
        <w:t>immunomodulatory</w:t>
      </w:r>
      <w:proofErr w:type="spellEnd"/>
      <w:r w:rsidRPr="001A5B07">
        <w:rPr>
          <w:rFonts w:ascii="Times New Roman" w:hAnsi="Times New Roman"/>
          <w:sz w:val="24"/>
          <w:szCs w:val="24"/>
        </w:rPr>
        <w:t xml:space="preserve"> effects. Together, these results highlight the probiotic potential of these LAB strains, especially JGE-139, for future applications in food preservation, gut health enhancement, or as adjuncts in treating gastrointestinal disorders. Additional in vivo studies and functional tests are recommended to confirm their health benefits and safety.</w:t>
      </w:r>
    </w:p>
    <w:p w14:paraId="51980045" w14:textId="77777777" w:rsidR="001A5B07" w:rsidRDefault="001A5B07" w:rsidP="001A5B07">
      <w:pPr>
        <w:spacing w:after="0" w:line="480" w:lineRule="auto"/>
        <w:rPr>
          <w:rFonts w:ascii="Times New Roman" w:hAnsi="Times New Roman"/>
          <w:b/>
          <w:bCs/>
          <w:sz w:val="24"/>
          <w:szCs w:val="24"/>
        </w:rPr>
      </w:pPr>
    </w:p>
    <w:p w14:paraId="2A5C39BE" w14:textId="77777777" w:rsidR="001A5B07" w:rsidRDefault="001A5B07" w:rsidP="001A5B07">
      <w:pPr>
        <w:spacing w:after="0" w:line="480" w:lineRule="auto"/>
        <w:rPr>
          <w:rFonts w:ascii="Times New Roman" w:hAnsi="Times New Roman"/>
          <w:b/>
          <w:bCs/>
          <w:sz w:val="24"/>
          <w:szCs w:val="24"/>
        </w:rPr>
      </w:pPr>
    </w:p>
    <w:p w14:paraId="778A811B" w14:textId="77777777" w:rsidR="001A5B07" w:rsidRDefault="001A5B07" w:rsidP="001A5B07">
      <w:pPr>
        <w:spacing w:after="0" w:line="480" w:lineRule="auto"/>
        <w:rPr>
          <w:rFonts w:ascii="Times New Roman" w:hAnsi="Times New Roman"/>
          <w:b/>
          <w:bCs/>
          <w:sz w:val="24"/>
          <w:szCs w:val="24"/>
        </w:rPr>
      </w:pPr>
    </w:p>
    <w:p w14:paraId="46C8E794" w14:textId="2F1FF1C3" w:rsidR="001C06BA" w:rsidRPr="001A5B07" w:rsidRDefault="001C06BA" w:rsidP="001A5B07">
      <w:pPr>
        <w:spacing w:after="0" w:line="480" w:lineRule="auto"/>
        <w:rPr>
          <w:rFonts w:ascii="Times New Roman" w:hAnsi="Times New Roman"/>
          <w:b/>
          <w:bCs/>
          <w:sz w:val="24"/>
          <w:szCs w:val="24"/>
        </w:rPr>
      </w:pPr>
      <w:r w:rsidRPr="001A5B07">
        <w:rPr>
          <w:rFonts w:ascii="Times New Roman" w:hAnsi="Times New Roman"/>
          <w:b/>
          <w:bCs/>
          <w:sz w:val="24"/>
          <w:szCs w:val="24"/>
        </w:rPr>
        <w:lastRenderedPageBreak/>
        <w:t>DISCLAIMER (ARTIFICIAL INTELLIGENCE)</w:t>
      </w:r>
    </w:p>
    <w:p w14:paraId="01231C78" w14:textId="2E8F90AC" w:rsidR="001C06BA" w:rsidRPr="001A5B07" w:rsidRDefault="001C06BA" w:rsidP="001A5B07">
      <w:pPr>
        <w:spacing w:after="0" w:line="480" w:lineRule="auto"/>
        <w:jc w:val="both"/>
        <w:rPr>
          <w:rFonts w:ascii="Times New Roman" w:hAnsi="Times New Roman"/>
          <w:sz w:val="24"/>
          <w:szCs w:val="24"/>
        </w:rPr>
      </w:pPr>
      <w:r w:rsidRPr="001A5B07">
        <w:rPr>
          <w:rFonts w:ascii="Times New Roman" w:hAnsi="Times New Roman"/>
          <w:sz w:val="24"/>
          <w:szCs w:val="24"/>
        </w:rPr>
        <w:t>The author (s) hereby declare that NO generative AI technologies such as Large Language Models (</w:t>
      </w:r>
      <w:proofErr w:type="spellStart"/>
      <w:r w:rsidRPr="001A5B07">
        <w:rPr>
          <w:rFonts w:ascii="Times New Roman" w:hAnsi="Times New Roman"/>
          <w:sz w:val="24"/>
          <w:szCs w:val="24"/>
        </w:rPr>
        <w:t>ChatGPT</w:t>
      </w:r>
      <w:proofErr w:type="spellEnd"/>
      <w:r w:rsidRPr="001A5B07">
        <w:rPr>
          <w:rFonts w:ascii="Times New Roman" w:hAnsi="Times New Roman"/>
          <w:sz w:val="24"/>
          <w:szCs w:val="24"/>
        </w:rPr>
        <w:t>, COPILOT, etc.) and text-to-image generators have been used during the writing or editing of this manuscript.</w:t>
      </w:r>
    </w:p>
    <w:p w14:paraId="0D8331A8" w14:textId="7D14B778" w:rsidR="00F4547F" w:rsidRPr="001A5B07" w:rsidRDefault="00F4547F" w:rsidP="001A5B07">
      <w:pPr>
        <w:spacing w:after="0" w:line="480" w:lineRule="auto"/>
        <w:rPr>
          <w:rFonts w:ascii="Times New Roman" w:hAnsi="Times New Roman"/>
          <w:b/>
          <w:bCs/>
          <w:sz w:val="24"/>
          <w:szCs w:val="24"/>
        </w:rPr>
      </w:pPr>
      <w:r w:rsidRPr="001A5B07">
        <w:rPr>
          <w:rFonts w:ascii="Times New Roman" w:hAnsi="Times New Roman"/>
          <w:b/>
          <w:bCs/>
          <w:sz w:val="24"/>
          <w:szCs w:val="24"/>
        </w:rPr>
        <w:t>COMPETING INTERESTS</w:t>
      </w:r>
    </w:p>
    <w:p w14:paraId="46AAAB2E" w14:textId="64C445DA" w:rsidR="00735301" w:rsidRPr="001A5B07" w:rsidRDefault="00F4547F" w:rsidP="001A5B07">
      <w:pPr>
        <w:spacing w:after="0" w:line="480" w:lineRule="auto"/>
        <w:rPr>
          <w:rFonts w:ascii="Times New Roman" w:hAnsi="Times New Roman"/>
          <w:sz w:val="24"/>
          <w:szCs w:val="24"/>
        </w:rPr>
      </w:pPr>
      <w:r w:rsidRPr="001A5B07">
        <w:rPr>
          <w:rFonts w:ascii="Times New Roman" w:hAnsi="Times New Roman"/>
          <w:sz w:val="24"/>
          <w:szCs w:val="24"/>
        </w:rPr>
        <w:t>Authors have declared that no competing interests exist.</w:t>
      </w:r>
    </w:p>
    <w:p w14:paraId="2959679D" w14:textId="123877FD" w:rsidR="00014681" w:rsidRPr="00295278" w:rsidRDefault="00014681">
      <w:pPr>
        <w:rPr>
          <w:rFonts w:ascii="Times New Roman" w:hAnsi="Times New Roman"/>
          <w:b/>
          <w:bCs/>
          <w:sz w:val="24"/>
          <w:szCs w:val="24"/>
        </w:rPr>
      </w:pPr>
      <w:r w:rsidRPr="00295278">
        <w:rPr>
          <w:rFonts w:ascii="Times New Roman" w:hAnsi="Times New Roman"/>
          <w:b/>
          <w:bCs/>
          <w:sz w:val="24"/>
          <w:szCs w:val="24"/>
        </w:rPr>
        <w:t>REFERENCES</w:t>
      </w:r>
    </w:p>
    <w:p w14:paraId="6559C2BC" w14:textId="77777777" w:rsidR="001A5B07" w:rsidRPr="00855BC8" w:rsidRDefault="001A5B07" w:rsidP="001A5B07">
      <w:pPr>
        <w:spacing w:after="0"/>
        <w:ind w:left="720" w:hanging="720"/>
        <w:jc w:val="both"/>
        <w:rPr>
          <w:rFonts w:ascii="Times New Roman" w:hAnsi="Times New Roman"/>
          <w:sz w:val="24"/>
          <w:szCs w:val="24"/>
        </w:rPr>
      </w:pPr>
      <w:proofErr w:type="spellStart"/>
      <w:r w:rsidRPr="00855BC8">
        <w:rPr>
          <w:rFonts w:ascii="Times New Roman" w:hAnsi="Times New Roman"/>
          <w:sz w:val="24"/>
          <w:szCs w:val="24"/>
        </w:rPr>
        <w:t>Abushelaibi</w:t>
      </w:r>
      <w:proofErr w:type="spellEnd"/>
      <w:r w:rsidRPr="00855BC8">
        <w:rPr>
          <w:rFonts w:ascii="Times New Roman" w:hAnsi="Times New Roman"/>
          <w:sz w:val="24"/>
          <w:szCs w:val="24"/>
        </w:rPr>
        <w:t>, A., Al-</w:t>
      </w:r>
      <w:proofErr w:type="spellStart"/>
      <w:r w:rsidRPr="00855BC8">
        <w:rPr>
          <w:rFonts w:ascii="Times New Roman" w:hAnsi="Times New Roman"/>
          <w:sz w:val="24"/>
          <w:szCs w:val="24"/>
        </w:rPr>
        <w:t>Mahadin</w:t>
      </w:r>
      <w:proofErr w:type="spellEnd"/>
      <w:r w:rsidRPr="00855BC8">
        <w:rPr>
          <w:rFonts w:ascii="Times New Roman" w:hAnsi="Times New Roman"/>
          <w:sz w:val="24"/>
          <w:szCs w:val="24"/>
        </w:rPr>
        <w:t>, S., El-</w:t>
      </w:r>
      <w:proofErr w:type="spellStart"/>
      <w:r w:rsidRPr="00855BC8">
        <w:rPr>
          <w:rFonts w:ascii="Times New Roman" w:hAnsi="Times New Roman"/>
          <w:sz w:val="24"/>
          <w:szCs w:val="24"/>
        </w:rPr>
        <w:t>Tarabily</w:t>
      </w:r>
      <w:proofErr w:type="spellEnd"/>
      <w:r w:rsidRPr="00855BC8">
        <w:rPr>
          <w:rFonts w:ascii="Times New Roman" w:hAnsi="Times New Roman"/>
          <w:sz w:val="24"/>
          <w:szCs w:val="24"/>
        </w:rPr>
        <w:t xml:space="preserve">, K., Shah, N. P., &amp; </w:t>
      </w:r>
      <w:proofErr w:type="spellStart"/>
      <w:r w:rsidRPr="00855BC8">
        <w:rPr>
          <w:rFonts w:ascii="Times New Roman" w:hAnsi="Times New Roman"/>
          <w:sz w:val="24"/>
          <w:szCs w:val="24"/>
        </w:rPr>
        <w:t>Ayyash</w:t>
      </w:r>
      <w:proofErr w:type="spellEnd"/>
      <w:r w:rsidRPr="00855BC8">
        <w:rPr>
          <w:rFonts w:ascii="Times New Roman" w:hAnsi="Times New Roman"/>
          <w:sz w:val="24"/>
          <w:szCs w:val="24"/>
        </w:rPr>
        <w:t xml:space="preserve">, M. (2022). Characterization of potential probiotic lactic acid bacteria isolated from camel milk. </w:t>
      </w:r>
      <w:r w:rsidRPr="00855BC8">
        <w:rPr>
          <w:rFonts w:ascii="Times New Roman" w:hAnsi="Times New Roman"/>
          <w:i/>
          <w:iCs/>
          <w:sz w:val="24"/>
          <w:szCs w:val="24"/>
        </w:rPr>
        <w:t>LWT - Food Science and Technology, 154</w:t>
      </w:r>
      <w:r w:rsidRPr="00855BC8">
        <w:rPr>
          <w:rFonts w:ascii="Times New Roman" w:hAnsi="Times New Roman"/>
          <w:sz w:val="24"/>
          <w:szCs w:val="24"/>
        </w:rPr>
        <w:t xml:space="preserve">, 112754. </w:t>
      </w:r>
    </w:p>
    <w:p w14:paraId="3F909C76" w14:textId="77777777" w:rsidR="001A5B07" w:rsidRPr="001A5B07" w:rsidRDefault="001A5B07" w:rsidP="001A5B07">
      <w:pPr>
        <w:spacing w:after="0"/>
        <w:ind w:left="720" w:hanging="720"/>
        <w:jc w:val="both"/>
        <w:rPr>
          <w:rFonts w:ascii="Times New Roman" w:hAnsi="Times New Roman"/>
          <w:sz w:val="24"/>
          <w:szCs w:val="24"/>
        </w:rPr>
      </w:pPr>
      <w:proofErr w:type="spellStart"/>
      <w:r w:rsidRPr="001A5B07">
        <w:rPr>
          <w:rFonts w:ascii="Times New Roman" w:hAnsi="Times New Roman"/>
          <w:sz w:val="24"/>
          <w:szCs w:val="24"/>
        </w:rPr>
        <w:t>Akinyemi</w:t>
      </w:r>
      <w:proofErr w:type="spellEnd"/>
      <w:r w:rsidRPr="001A5B07">
        <w:rPr>
          <w:rFonts w:ascii="Times New Roman" w:hAnsi="Times New Roman"/>
          <w:sz w:val="24"/>
          <w:szCs w:val="24"/>
        </w:rPr>
        <w:t xml:space="preserve">, O. O., </w:t>
      </w:r>
      <w:proofErr w:type="spellStart"/>
      <w:r w:rsidRPr="001A5B07">
        <w:rPr>
          <w:rFonts w:ascii="Times New Roman" w:hAnsi="Times New Roman"/>
          <w:sz w:val="24"/>
          <w:szCs w:val="24"/>
        </w:rPr>
        <w:t>Olayemi</w:t>
      </w:r>
      <w:proofErr w:type="spellEnd"/>
      <w:r w:rsidRPr="001A5B07">
        <w:rPr>
          <w:rFonts w:ascii="Times New Roman" w:hAnsi="Times New Roman"/>
          <w:sz w:val="24"/>
          <w:szCs w:val="24"/>
        </w:rPr>
        <w:t xml:space="preserve">, F. O., &amp; Adebayo, O. L. (2023). Antibiotic resistance in potential probiotic lactic acid bacteria of fermented foods and human origin from Nigeria. </w:t>
      </w:r>
      <w:r w:rsidRPr="001A5B07">
        <w:rPr>
          <w:rFonts w:ascii="Times New Roman" w:hAnsi="Times New Roman"/>
          <w:i/>
          <w:iCs/>
          <w:sz w:val="24"/>
          <w:szCs w:val="24"/>
        </w:rPr>
        <w:t>BMC Microbiology</w:t>
      </w:r>
      <w:r w:rsidRPr="001A5B07">
        <w:rPr>
          <w:rFonts w:ascii="Times New Roman" w:hAnsi="Times New Roman"/>
          <w:sz w:val="24"/>
          <w:szCs w:val="24"/>
        </w:rPr>
        <w:t xml:space="preserve">, </w:t>
      </w:r>
      <w:r w:rsidRPr="001A5B07">
        <w:rPr>
          <w:rFonts w:ascii="Times New Roman" w:hAnsi="Times New Roman"/>
          <w:i/>
          <w:iCs/>
          <w:sz w:val="24"/>
          <w:szCs w:val="24"/>
        </w:rPr>
        <w:t>23</w:t>
      </w:r>
      <w:r w:rsidRPr="001A5B07">
        <w:rPr>
          <w:rFonts w:ascii="Times New Roman" w:hAnsi="Times New Roman"/>
          <w:sz w:val="24"/>
          <w:szCs w:val="24"/>
        </w:rPr>
        <w:t xml:space="preserve">, 123. </w:t>
      </w:r>
    </w:p>
    <w:p w14:paraId="29CF1F81" w14:textId="77777777" w:rsidR="001A5B07" w:rsidRPr="001A5B07" w:rsidRDefault="001A5B07" w:rsidP="001A5B07">
      <w:pPr>
        <w:spacing w:after="0"/>
        <w:ind w:left="720" w:hanging="720"/>
        <w:jc w:val="both"/>
        <w:rPr>
          <w:rFonts w:ascii="Times New Roman" w:hAnsi="Times New Roman"/>
          <w:sz w:val="24"/>
          <w:szCs w:val="24"/>
        </w:rPr>
      </w:pPr>
      <w:proofErr w:type="spellStart"/>
      <w:r w:rsidRPr="001A5B07">
        <w:rPr>
          <w:rFonts w:ascii="Times New Roman" w:hAnsi="Times New Roman"/>
          <w:sz w:val="24"/>
          <w:szCs w:val="24"/>
        </w:rPr>
        <w:t>Altschul</w:t>
      </w:r>
      <w:proofErr w:type="spellEnd"/>
      <w:r w:rsidRPr="001A5B07">
        <w:rPr>
          <w:rFonts w:ascii="Times New Roman" w:hAnsi="Times New Roman"/>
          <w:sz w:val="24"/>
          <w:szCs w:val="24"/>
        </w:rPr>
        <w:t xml:space="preserve">, S. F., Gish, W., Miller, W., Myers, E. W., &amp; </w:t>
      </w:r>
      <w:proofErr w:type="spellStart"/>
      <w:r w:rsidRPr="001A5B07">
        <w:rPr>
          <w:rFonts w:ascii="Times New Roman" w:hAnsi="Times New Roman"/>
          <w:sz w:val="24"/>
          <w:szCs w:val="24"/>
        </w:rPr>
        <w:t>Lipman</w:t>
      </w:r>
      <w:proofErr w:type="spellEnd"/>
      <w:r w:rsidRPr="001A5B07">
        <w:rPr>
          <w:rFonts w:ascii="Times New Roman" w:hAnsi="Times New Roman"/>
          <w:sz w:val="24"/>
          <w:szCs w:val="24"/>
        </w:rPr>
        <w:t xml:space="preserve">, D. J. (1990). Basic local alignment search tool. </w:t>
      </w:r>
      <w:r w:rsidRPr="001A5B07">
        <w:rPr>
          <w:rFonts w:ascii="Times New Roman" w:hAnsi="Times New Roman"/>
          <w:i/>
          <w:iCs/>
          <w:sz w:val="24"/>
          <w:szCs w:val="24"/>
        </w:rPr>
        <w:t>Journal of Molecular Biology</w:t>
      </w:r>
      <w:r w:rsidRPr="001A5B07">
        <w:rPr>
          <w:rFonts w:ascii="Times New Roman" w:hAnsi="Times New Roman"/>
          <w:sz w:val="24"/>
          <w:szCs w:val="24"/>
        </w:rPr>
        <w:t xml:space="preserve">, </w:t>
      </w:r>
      <w:r w:rsidRPr="001A5B07">
        <w:rPr>
          <w:rFonts w:ascii="Times New Roman" w:hAnsi="Times New Roman"/>
          <w:i/>
          <w:iCs/>
          <w:sz w:val="24"/>
          <w:szCs w:val="24"/>
        </w:rPr>
        <w:t>215</w:t>
      </w:r>
      <w:r w:rsidRPr="001A5B07">
        <w:rPr>
          <w:rFonts w:ascii="Times New Roman" w:hAnsi="Times New Roman"/>
          <w:sz w:val="24"/>
          <w:szCs w:val="24"/>
        </w:rPr>
        <w:t xml:space="preserve">(3), 403–410. </w:t>
      </w:r>
    </w:p>
    <w:p w14:paraId="09F85A07"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Axelsson</w:t>
      </w:r>
      <w:proofErr w:type="spellEnd"/>
      <w:r w:rsidRPr="001A5B07">
        <w:rPr>
          <w:rFonts w:ascii="Times New Roman" w:hAnsi="Times New Roman"/>
          <w:sz w:val="24"/>
          <w:szCs w:val="24"/>
        </w:rPr>
        <w:t xml:space="preserve">, L. (2004). </w:t>
      </w:r>
      <w:r w:rsidRPr="001A5B07">
        <w:rPr>
          <w:rFonts w:ascii="Times New Roman" w:hAnsi="Times New Roman"/>
          <w:i/>
          <w:iCs/>
          <w:sz w:val="24"/>
          <w:szCs w:val="24"/>
        </w:rPr>
        <w:t>Lactic acid bacteria: Classification and physiology</w:t>
      </w:r>
      <w:r w:rsidRPr="001A5B07">
        <w:rPr>
          <w:rFonts w:ascii="Times New Roman" w:hAnsi="Times New Roman"/>
          <w:sz w:val="24"/>
          <w:szCs w:val="24"/>
        </w:rPr>
        <w:t xml:space="preserve">. In S. </w:t>
      </w:r>
      <w:proofErr w:type="spellStart"/>
      <w:r w:rsidRPr="001A5B07">
        <w:rPr>
          <w:rFonts w:ascii="Times New Roman" w:hAnsi="Times New Roman"/>
          <w:sz w:val="24"/>
          <w:szCs w:val="24"/>
        </w:rPr>
        <w:t>Salminen</w:t>
      </w:r>
      <w:proofErr w:type="spellEnd"/>
      <w:r w:rsidRPr="001A5B07">
        <w:rPr>
          <w:rFonts w:ascii="Times New Roman" w:hAnsi="Times New Roman"/>
          <w:sz w:val="24"/>
          <w:szCs w:val="24"/>
        </w:rPr>
        <w:t xml:space="preserve">, A. von Wright, &amp; A. </w:t>
      </w:r>
      <w:proofErr w:type="spellStart"/>
      <w:r w:rsidRPr="001A5B07">
        <w:rPr>
          <w:rFonts w:ascii="Times New Roman" w:hAnsi="Times New Roman"/>
          <w:sz w:val="24"/>
          <w:szCs w:val="24"/>
        </w:rPr>
        <w:t>Ouwehand</w:t>
      </w:r>
      <w:proofErr w:type="spellEnd"/>
      <w:r w:rsidRPr="001A5B07">
        <w:rPr>
          <w:rFonts w:ascii="Times New Roman" w:hAnsi="Times New Roman"/>
          <w:sz w:val="24"/>
          <w:szCs w:val="24"/>
        </w:rPr>
        <w:t xml:space="preserve"> (Eds.), Lactic acid bacteria: Microbiological and functional aspects (3rd ed., pp. 1–66). Marcel Dekker.</w:t>
      </w:r>
    </w:p>
    <w:p w14:paraId="17A280E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Chen, L., Wang, X., Zhang, X., &amp; Hu, Q. (2025). Effects of probiotics on inflammatory markers: A meta-analysis of randomized controlled trials. </w:t>
      </w:r>
      <w:r w:rsidRPr="001A5B07">
        <w:rPr>
          <w:rFonts w:ascii="Times New Roman" w:hAnsi="Times New Roman"/>
          <w:i/>
          <w:iCs/>
          <w:sz w:val="24"/>
          <w:szCs w:val="24"/>
        </w:rPr>
        <w:t>Frontiers in Nutrition, 12</w:t>
      </w:r>
      <w:r w:rsidRPr="001A5B07">
        <w:rPr>
          <w:rFonts w:ascii="Times New Roman" w:hAnsi="Times New Roman"/>
          <w:sz w:val="24"/>
          <w:szCs w:val="24"/>
        </w:rPr>
        <w:t>, 1552358.</w:t>
      </w:r>
    </w:p>
    <w:p w14:paraId="503901C0"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De </w:t>
      </w:r>
      <w:proofErr w:type="spellStart"/>
      <w:r w:rsidRPr="001A5B07">
        <w:rPr>
          <w:rFonts w:ascii="Times New Roman" w:hAnsi="Times New Roman"/>
          <w:sz w:val="24"/>
          <w:szCs w:val="24"/>
        </w:rPr>
        <w:t>Vuyst</w:t>
      </w:r>
      <w:proofErr w:type="spellEnd"/>
      <w:r w:rsidRPr="001A5B07">
        <w:rPr>
          <w:rFonts w:ascii="Times New Roman" w:hAnsi="Times New Roman"/>
          <w:sz w:val="24"/>
          <w:szCs w:val="24"/>
        </w:rPr>
        <w:t xml:space="preserve">, L., &amp; Leroy, F. (2007). </w:t>
      </w:r>
      <w:proofErr w:type="spellStart"/>
      <w:r w:rsidRPr="001A5B07">
        <w:rPr>
          <w:rFonts w:ascii="Times New Roman" w:hAnsi="Times New Roman"/>
          <w:sz w:val="24"/>
          <w:szCs w:val="24"/>
        </w:rPr>
        <w:t>Bacteriocins</w:t>
      </w:r>
      <w:proofErr w:type="spellEnd"/>
      <w:r w:rsidRPr="001A5B07">
        <w:rPr>
          <w:rFonts w:ascii="Times New Roman" w:hAnsi="Times New Roman"/>
          <w:sz w:val="24"/>
          <w:szCs w:val="24"/>
        </w:rPr>
        <w:t xml:space="preserve"> from lactic acid bacteria: Production, purification, and food applications. </w:t>
      </w:r>
      <w:r w:rsidRPr="001A5B07">
        <w:rPr>
          <w:rFonts w:ascii="Times New Roman" w:hAnsi="Times New Roman"/>
          <w:i/>
          <w:iCs/>
          <w:sz w:val="24"/>
          <w:szCs w:val="24"/>
        </w:rPr>
        <w:t>Journal of Molecular Microbiology and Biotechnology, 13</w:t>
      </w:r>
      <w:r w:rsidRPr="001A5B07">
        <w:rPr>
          <w:rFonts w:ascii="Times New Roman" w:hAnsi="Times New Roman"/>
          <w:sz w:val="24"/>
          <w:szCs w:val="24"/>
        </w:rPr>
        <w:t>(4), 194–199.</w:t>
      </w:r>
    </w:p>
    <w:p w14:paraId="3605140B"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EFSA. (2023). Qualified presumption of safety (QPS) list. </w:t>
      </w:r>
      <w:r w:rsidRPr="001A5B07">
        <w:rPr>
          <w:rFonts w:ascii="Times New Roman" w:hAnsi="Times New Roman"/>
          <w:i/>
          <w:iCs/>
          <w:sz w:val="24"/>
          <w:szCs w:val="24"/>
        </w:rPr>
        <w:t>European Food Safety Authority Journal, 21</w:t>
      </w:r>
      <w:r w:rsidRPr="001A5B07">
        <w:rPr>
          <w:rFonts w:ascii="Times New Roman" w:hAnsi="Times New Roman"/>
          <w:sz w:val="24"/>
          <w:szCs w:val="24"/>
        </w:rPr>
        <w:t>(3), e07894.</w:t>
      </w:r>
    </w:p>
    <w:p w14:paraId="7BDEB60C"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European Food Safety Authority (EFSA). (2023). Scientific opinion on the update of the list of qualified presumption of safety (QPS) recommended microbiological agents intentionally added to food or feed. </w:t>
      </w:r>
      <w:r w:rsidRPr="00855BC8">
        <w:rPr>
          <w:rFonts w:ascii="Times New Roman" w:hAnsi="Times New Roman"/>
          <w:i/>
          <w:iCs/>
          <w:sz w:val="24"/>
          <w:szCs w:val="24"/>
        </w:rPr>
        <w:t>EFSA Journal, 21</w:t>
      </w:r>
      <w:r w:rsidRPr="00855BC8">
        <w:rPr>
          <w:rFonts w:ascii="Times New Roman" w:hAnsi="Times New Roman"/>
          <w:sz w:val="24"/>
          <w:szCs w:val="24"/>
        </w:rPr>
        <w:t xml:space="preserve">(1), e07488. </w:t>
      </w:r>
    </w:p>
    <w:p w14:paraId="29FAD236"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Gill, H. S., &amp; Prasad, J. (2008). Probiotics, immunomodulation, and health benefits. </w:t>
      </w:r>
      <w:r w:rsidRPr="001A5B07">
        <w:rPr>
          <w:rFonts w:ascii="Times New Roman" w:hAnsi="Times New Roman"/>
          <w:i/>
          <w:iCs/>
          <w:sz w:val="24"/>
          <w:szCs w:val="24"/>
        </w:rPr>
        <w:t>Advances in Experimental Medicine and Biology, 606</w:t>
      </w:r>
      <w:r w:rsidRPr="001A5B07">
        <w:rPr>
          <w:rFonts w:ascii="Times New Roman" w:hAnsi="Times New Roman"/>
          <w:sz w:val="24"/>
          <w:szCs w:val="24"/>
        </w:rPr>
        <w:t>, 423–454.</w:t>
      </w:r>
    </w:p>
    <w:p w14:paraId="165F322B"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Hemarajata</w:t>
      </w:r>
      <w:proofErr w:type="spellEnd"/>
      <w:r w:rsidRPr="001A5B07">
        <w:rPr>
          <w:rFonts w:ascii="Times New Roman" w:hAnsi="Times New Roman"/>
          <w:sz w:val="24"/>
          <w:szCs w:val="24"/>
        </w:rPr>
        <w:t xml:space="preserve">, P., &amp; </w:t>
      </w:r>
      <w:proofErr w:type="spellStart"/>
      <w:r w:rsidRPr="001A5B07">
        <w:rPr>
          <w:rFonts w:ascii="Times New Roman" w:hAnsi="Times New Roman"/>
          <w:sz w:val="24"/>
          <w:szCs w:val="24"/>
        </w:rPr>
        <w:t>Versalovic</w:t>
      </w:r>
      <w:proofErr w:type="spellEnd"/>
      <w:r w:rsidRPr="001A5B07">
        <w:rPr>
          <w:rFonts w:ascii="Times New Roman" w:hAnsi="Times New Roman"/>
          <w:sz w:val="24"/>
          <w:szCs w:val="24"/>
        </w:rPr>
        <w:t xml:space="preserve">, J. (2013). Effects of probiotics on gut </w:t>
      </w:r>
      <w:proofErr w:type="spellStart"/>
      <w:r w:rsidRPr="001A5B07">
        <w:rPr>
          <w:rFonts w:ascii="Times New Roman" w:hAnsi="Times New Roman"/>
          <w:sz w:val="24"/>
          <w:szCs w:val="24"/>
        </w:rPr>
        <w:t>microbiota</w:t>
      </w:r>
      <w:proofErr w:type="spellEnd"/>
      <w:r w:rsidRPr="001A5B07">
        <w:rPr>
          <w:rFonts w:ascii="Times New Roman" w:hAnsi="Times New Roman"/>
          <w:sz w:val="24"/>
          <w:szCs w:val="24"/>
        </w:rPr>
        <w:t xml:space="preserve">: Mechanisms of intestinal immunomodulation and </w:t>
      </w:r>
      <w:proofErr w:type="spellStart"/>
      <w:r w:rsidRPr="001A5B07">
        <w:rPr>
          <w:rFonts w:ascii="Times New Roman" w:hAnsi="Times New Roman"/>
          <w:sz w:val="24"/>
          <w:szCs w:val="24"/>
        </w:rPr>
        <w:t>neuromodulation</w:t>
      </w:r>
      <w:proofErr w:type="spellEnd"/>
      <w:r w:rsidRPr="001A5B07">
        <w:rPr>
          <w:rFonts w:ascii="Times New Roman" w:hAnsi="Times New Roman"/>
          <w:sz w:val="24"/>
          <w:szCs w:val="24"/>
        </w:rPr>
        <w:t xml:space="preserve">. </w:t>
      </w:r>
      <w:r w:rsidRPr="001A5B07">
        <w:rPr>
          <w:rFonts w:ascii="Times New Roman" w:hAnsi="Times New Roman"/>
          <w:i/>
          <w:iCs/>
          <w:sz w:val="24"/>
          <w:szCs w:val="24"/>
        </w:rPr>
        <w:t>Therapeutic Advances in Gastroenterology, 6</w:t>
      </w:r>
      <w:r w:rsidRPr="001A5B07">
        <w:rPr>
          <w:rFonts w:ascii="Times New Roman" w:hAnsi="Times New Roman"/>
          <w:sz w:val="24"/>
          <w:szCs w:val="24"/>
        </w:rPr>
        <w:t>(1), 39–51.</w:t>
      </w:r>
    </w:p>
    <w:p w14:paraId="5D145936"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Hill, C., </w:t>
      </w:r>
      <w:proofErr w:type="spellStart"/>
      <w:r w:rsidRPr="001A5B07">
        <w:rPr>
          <w:rFonts w:ascii="Times New Roman" w:hAnsi="Times New Roman"/>
          <w:sz w:val="24"/>
          <w:szCs w:val="24"/>
        </w:rPr>
        <w:t>Guarner</w:t>
      </w:r>
      <w:proofErr w:type="spellEnd"/>
      <w:r w:rsidRPr="001A5B07">
        <w:rPr>
          <w:rFonts w:ascii="Times New Roman" w:hAnsi="Times New Roman"/>
          <w:sz w:val="24"/>
          <w:szCs w:val="24"/>
        </w:rPr>
        <w:t xml:space="preserve">, F., Reid, G., Gibson, G. R., </w:t>
      </w:r>
      <w:proofErr w:type="spellStart"/>
      <w:r w:rsidRPr="001A5B07">
        <w:rPr>
          <w:rFonts w:ascii="Times New Roman" w:hAnsi="Times New Roman"/>
          <w:sz w:val="24"/>
          <w:szCs w:val="24"/>
        </w:rPr>
        <w:t>Merenstein</w:t>
      </w:r>
      <w:proofErr w:type="spellEnd"/>
      <w:r w:rsidRPr="001A5B07">
        <w:rPr>
          <w:rFonts w:ascii="Times New Roman" w:hAnsi="Times New Roman"/>
          <w:sz w:val="24"/>
          <w:szCs w:val="24"/>
        </w:rPr>
        <w:t>, D. J., Pot, B</w:t>
      </w:r>
      <w:proofErr w:type="gramStart"/>
      <w:r w:rsidRPr="001A5B07">
        <w:rPr>
          <w:rFonts w:ascii="Times New Roman" w:hAnsi="Times New Roman"/>
          <w:sz w:val="24"/>
          <w:szCs w:val="24"/>
        </w:rPr>
        <w:t>., ...</w:t>
      </w:r>
      <w:proofErr w:type="gramEnd"/>
      <w:r w:rsidRPr="001A5B07">
        <w:rPr>
          <w:rFonts w:ascii="Times New Roman" w:hAnsi="Times New Roman"/>
          <w:sz w:val="24"/>
          <w:szCs w:val="24"/>
        </w:rPr>
        <w:t xml:space="preserve"> &amp; Sanders, M. E. (2014). Expert consensus document: The International Scientific Association for Probiotics and Prebiotics consensus statement on the scope and appropriate use of the term probiotic. </w:t>
      </w:r>
      <w:r w:rsidRPr="001A5B07">
        <w:rPr>
          <w:rFonts w:ascii="Times New Roman" w:hAnsi="Times New Roman"/>
          <w:i/>
          <w:iCs/>
          <w:sz w:val="24"/>
          <w:szCs w:val="24"/>
        </w:rPr>
        <w:t xml:space="preserve">Nature Reviews Gastroenterology &amp; </w:t>
      </w:r>
      <w:proofErr w:type="spellStart"/>
      <w:r w:rsidRPr="001A5B07">
        <w:rPr>
          <w:rFonts w:ascii="Times New Roman" w:hAnsi="Times New Roman"/>
          <w:i/>
          <w:iCs/>
          <w:sz w:val="24"/>
          <w:szCs w:val="24"/>
        </w:rPr>
        <w:t>Hepatology</w:t>
      </w:r>
      <w:proofErr w:type="spellEnd"/>
      <w:r w:rsidRPr="001A5B07">
        <w:rPr>
          <w:rFonts w:ascii="Times New Roman" w:hAnsi="Times New Roman"/>
          <w:i/>
          <w:iCs/>
          <w:sz w:val="24"/>
          <w:szCs w:val="24"/>
        </w:rPr>
        <w:t>, 11</w:t>
      </w:r>
      <w:r w:rsidRPr="001A5B07">
        <w:rPr>
          <w:rFonts w:ascii="Times New Roman" w:hAnsi="Times New Roman"/>
          <w:sz w:val="24"/>
          <w:szCs w:val="24"/>
        </w:rPr>
        <w:t>(8), 506–514.</w:t>
      </w:r>
    </w:p>
    <w:p w14:paraId="70AF524B"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lastRenderedPageBreak/>
        <w:t>Holzapfel</w:t>
      </w:r>
      <w:proofErr w:type="spellEnd"/>
      <w:r w:rsidRPr="001A5B07">
        <w:rPr>
          <w:rFonts w:ascii="Times New Roman" w:hAnsi="Times New Roman"/>
          <w:sz w:val="24"/>
          <w:szCs w:val="24"/>
        </w:rPr>
        <w:t xml:space="preserve">, W. H., </w:t>
      </w:r>
      <w:proofErr w:type="spellStart"/>
      <w:r w:rsidRPr="001A5B07">
        <w:rPr>
          <w:rFonts w:ascii="Times New Roman" w:hAnsi="Times New Roman"/>
          <w:sz w:val="24"/>
          <w:szCs w:val="24"/>
        </w:rPr>
        <w:t>Haberer</w:t>
      </w:r>
      <w:proofErr w:type="spellEnd"/>
      <w:r w:rsidRPr="001A5B07">
        <w:rPr>
          <w:rFonts w:ascii="Times New Roman" w:hAnsi="Times New Roman"/>
          <w:sz w:val="24"/>
          <w:szCs w:val="24"/>
        </w:rPr>
        <w:t xml:space="preserve">, P., </w:t>
      </w:r>
      <w:proofErr w:type="spellStart"/>
      <w:r w:rsidRPr="001A5B07">
        <w:rPr>
          <w:rFonts w:ascii="Times New Roman" w:hAnsi="Times New Roman"/>
          <w:sz w:val="24"/>
          <w:szCs w:val="24"/>
        </w:rPr>
        <w:t>Snel</w:t>
      </w:r>
      <w:proofErr w:type="spellEnd"/>
      <w:r w:rsidRPr="001A5B07">
        <w:rPr>
          <w:rFonts w:ascii="Times New Roman" w:hAnsi="Times New Roman"/>
          <w:sz w:val="24"/>
          <w:szCs w:val="24"/>
        </w:rPr>
        <w:t xml:space="preserve">, J., </w:t>
      </w:r>
      <w:proofErr w:type="spellStart"/>
      <w:r w:rsidRPr="001A5B07">
        <w:rPr>
          <w:rFonts w:ascii="Times New Roman" w:hAnsi="Times New Roman"/>
          <w:sz w:val="24"/>
          <w:szCs w:val="24"/>
        </w:rPr>
        <w:t>Schillinger</w:t>
      </w:r>
      <w:proofErr w:type="spellEnd"/>
      <w:r w:rsidRPr="001A5B07">
        <w:rPr>
          <w:rFonts w:ascii="Times New Roman" w:hAnsi="Times New Roman"/>
          <w:sz w:val="24"/>
          <w:szCs w:val="24"/>
        </w:rPr>
        <w:t xml:space="preserve">, U., &amp; </w:t>
      </w:r>
      <w:proofErr w:type="spellStart"/>
      <w:r w:rsidRPr="001A5B07">
        <w:rPr>
          <w:rFonts w:ascii="Times New Roman" w:hAnsi="Times New Roman"/>
          <w:sz w:val="24"/>
          <w:szCs w:val="24"/>
        </w:rPr>
        <w:t>Huis</w:t>
      </w:r>
      <w:proofErr w:type="spellEnd"/>
      <w:r w:rsidRPr="001A5B07">
        <w:rPr>
          <w:rFonts w:ascii="Times New Roman" w:hAnsi="Times New Roman"/>
          <w:sz w:val="24"/>
          <w:szCs w:val="24"/>
        </w:rPr>
        <w:t xml:space="preserve"> </w:t>
      </w:r>
      <w:proofErr w:type="spellStart"/>
      <w:r w:rsidRPr="001A5B07">
        <w:rPr>
          <w:rFonts w:ascii="Times New Roman" w:hAnsi="Times New Roman"/>
          <w:sz w:val="24"/>
          <w:szCs w:val="24"/>
        </w:rPr>
        <w:t>in’t</w:t>
      </w:r>
      <w:proofErr w:type="spellEnd"/>
      <w:r w:rsidRPr="001A5B07">
        <w:rPr>
          <w:rFonts w:ascii="Times New Roman" w:hAnsi="Times New Roman"/>
          <w:sz w:val="24"/>
          <w:szCs w:val="24"/>
        </w:rPr>
        <w:t xml:space="preserve"> Veld, J. H. (2001). Overview of gut flora and probiotics. </w:t>
      </w:r>
      <w:r w:rsidRPr="001A5B07">
        <w:rPr>
          <w:rFonts w:ascii="Times New Roman" w:hAnsi="Times New Roman"/>
          <w:i/>
          <w:iCs/>
          <w:sz w:val="24"/>
          <w:szCs w:val="24"/>
        </w:rPr>
        <w:t>International Journal of Food Microbiology, 41</w:t>
      </w:r>
      <w:r w:rsidRPr="001A5B07">
        <w:rPr>
          <w:rFonts w:ascii="Times New Roman" w:hAnsi="Times New Roman"/>
          <w:sz w:val="24"/>
          <w:szCs w:val="24"/>
        </w:rPr>
        <w:t>(2), 85–101.</w:t>
      </w:r>
    </w:p>
    <w:p w14:paraId="10F4F3B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Islam, R., Hossain, M. N., </w:t>
      </w:r>
      <w:proofErr w:type="spellStart"/>
      <w:r w:rsidRPr="001A5B07">
        <w:rPr>
          <w:rFonts w:ascii="Times New Roman" w:hAnsi="Times New Roman"/>
          <w:sz w:val="24"/>
          <w:szCs w:val="24"/>
        </w:rPr>
        <w:t>Alam</w:t>
      </w:r>
      <w:proofErr w:type="spellEnd"/>
      <w:r w:rsidRPr="001A5B07">
        <w:rPr>
          <w:rFonts w:ascii="Times New Roman" w:hAnsi="Times New Roman"/>
          <w:sz w:val="24"/>
          <w:szCs w:val="24"/>
        </w:rPr>
        <w:t xml:space="preserve">, M. K., Uddin, M. E., </w:t>
      </w:r>
      <w:proofErr w:type="spellStart"/>
      <w:r w:rsidRPr="001A5B07">
        <w:rPr>
          <w:rFonts w:ascii="Times New Roman" w:hAnsi="Times New Roman"/>
          <w:sz w:val="24"/>
          <w:szCs w:val="24"/>
        </w:rPr>
        <w:t>Rony</w:t>
      </w:r>
      <w:proofErr w:type="spellEnd"/>
      <w:r w:rsidRPr="001A5B07">
        <w:rPr>
          <w:rFonts w:ascii="Times New Roman" w:hAnsi="Times New Roman"/>
          <w:sz w:val="24"/>
          <w:szCs w:val="24"/>
        </w:rPr>
        <w:t xml:space="preserve">, M. H., Imran, M. A. S., &amp; </w:t>
      </w:r>
      <w:proofErr w:type="spellStart"/>
      <w:r w:rsidRPr="001A5B07">
        <w:rPr>
          <w:rFonts w:ascii="Times New Roman" w:hAnsi="Times New Roman"/>
          <w:sz w:val="24"/>
          <w:szCs w:val="24"/>
        </w:rPr>
        <w:t>Alam</w:t>
      </w:r>
      <w:proofErr w:type="spellEnd"/>
      <w:r w:rsidRPr="001A5B07">
        <w:rPr>
          <w:rFonts w:ascii="Times New Roman" w:hAnsi="Times New Roman"/>
          <w:sz w:val="24"/>
          <w:szCs w:val="24"/>
        </w:rPr>
        <w:t xml:space="preserve">, M. F. (2020). Antibacterial activity of lactic acid bacteria and extraction of </w:t>
      </w:r>
      <w:proofErr w:type="spellStart"/>
      <w:r w:rsidRPr="001A5B07">
        <w:rPr>
          <w:rFonts w:ascii="Times New Roman" w:hAnsi="Times New Roman"/>
          <w:sz w:val="24"/>
          <w:szCs w:val="24"/>
        </w:rPr>
        <w:t>bacteriocin</w:t>
      </w:r>
      <w:proofErr w:type="spellEnd"/>
      <w:r w:rsidRPr="001A5B07">
        <w:rPr>
          <w:rFonts w:ascii="Times New Roman" w:hAnsi="Times New Roman"/>
          <w:sz w:val="24"/>
          <w:szCs w:val="24"/>
        </w:rPr>
        <w:t xml:space="preserve"> protein. </w:t>
      </w:r>
      <w:r w:rsidRPr="001A5B07">
        <w:rPr>
          <w:rFonts w:ascii="Times New Roman" w:hAnsi="Times New Roman"/>
          <w:i/>
          <w:iCs/>
          <w:sz w:val="24"/>
          <w:szCs w:val="24"/>
        </w:rPr>
        <w:t>Advances in Bioscience and Biotechnology</w:t>
      </w:r>
      <w:r w:rsidRPr="001A5B07">
        <w:rPr>
          <w:rFonts w:ascii="Times New Roman" w:hAnsi="Times New Roman"/>
          <w:sz w:val="24"/>
          <w:szCs w:val="24"/>
        </w:rPr>
        <w:t xml:space="preserve">, </w:t>
      </w:r>
      <w:r w:rsidRPr="001A5B07">
        <w:rPr>
          <w:rFonts w:ascii="Times New Roman" w:hAnsi="Times New Roman"/>
          <w:i/>
          <w:iCs/>
          <w:sz w:val="24"/>
          <w:szCs w:val="24"/>
        </w:rPr>
        <w:t>11</w:t>
      </w:r>
      <w:r w:rsidRPr="001A5B07">
        <w:rPr>
          <w:rFonts w:ascii="Times New Roman" w:hAnsi="Times New Roman"/>
          <w:sz w:val="24"/>
          <w:szCs w:val="24"/>
        </w:rPr>
        <w:t xml:space="preserve">(2), 49–59. </w:t>
      </w:r>
    </w:p>
    <w:p w14:paraId="20379A77"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Jiang, M., </w:t>
      </w:r>
      <w:proofErr w:type="spellStart"/>
      <w:r w:rsidRPr="001A5B07">
        <w:rPr>
          <w:rFonts w:ascii="Times New Roman" w:hAnsi="Times New Roman"/>
          <w:sz w:val="24"/>
          <w:szCs w:val="24"/>
        </w:rPr>
        <w:t>Xu</w:t>
      </w:r>
      <w:proofErr w:type="spellEnd"/>
      <w:r w:rsidRPr="001A5B07">
        <w:rPr>
          <w:rFonts w:ascii="Times New Roman" w:hAnsi="Times New Roman"/>
          <w:sz w:val="24"/>
          <w:szCs w:val="24"/>
        </w:rPr>
        <w:t xml:space="preserve">, L., Liu, T., Zhang, J., &amp; Wang, Y. (2023). Survival and probiotic potential of lactic acid bacteria under simulated gastrointestinal conditions. </w:t>
      </w:r>
      <w:r w:rsidRPr="001A5B07">
        <w:rPr>
          <w:rFonts w:ascii="Times New Roman" w:hAnsi="Times New Roman"/>
          <w:i/>
          <w:iCs/>
          <w:sz w:val="24"/>
          <w:szCs w:val="24"/>
        </w:rPr>
        <w:t>Frontiers in Microbiology, 14</w:t>
      </w:r>
      <w:r w:rsidRPr="001A5B07">
        <w:rPr>
          <w:rFonts w:ascii="Times New Roman" w:hAnsi="Times New Roman"/>
          <w:sz w:val="24"/>
          <w:szCs w:val="24"/>
        </w:rPr>
        <w:t>, 1170725.</w:t>
      </w:r>
    </w:p>
    <w:p w14:paraId="102D83ED"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Kumar, M., Kumar, A., </w:t>
      </w:r>
      <w:proofErr w:type="spellStart"/>
      <w:r w:rsidRPr="001A5B07">
        <w:rPr>
          <w:rFonts w:ascii="Times New Roman" w:hAnsi="Times New Roman"/>
          <w:sz w:val="24"/>
          <w:szCs w:val="24"/>
        </w:rPr>
        <w:t>Nagpal</w:t>
      </w:r>
      <w:proofErr w:type="spellEnd"/>
      <w:r w:rsidRPr="001A5B07">
        <w:rPr>
          <w:rFonts w:ascii="Times New Roman" w:hAnsi="Times New Roman"/>
          <w:sz w:val="24"/>
          <w:szCs w:val="24"/>
        </w:rPr>
        <w:t xml:space="preserve">, R., </w:t>
      </w:r>
      <w:proofErr w:type="spellStart"/>
      <w:r w:rsidRPr="001A5B07">
        <w:rPr>
          <w:rFonts w:ascii="Times New Roman" w:hAnsi="Times New Roman"/>
          <w:sz w:val="24"/>
          <w:szCs w:val="24"/>
        </w:rPr>
        <w:t>Mohania</w:t>
      </w:r>
      <w:proofErr w:type="spellEnd"/>
      <w:r w:rsidRPr="001A5B07">
        <w:rPr>
          <w:rFonts w:ascii="Times New Roman" w:hAnsi="Times New Roman"/>
          <w:sz w:val="24"/>
          <w:szCs w:val="24"/>
        </w:rPr>
        <w:t xml:space="preserve">, D., &amp; </w:t>
      </w:r>
      <w:proofErr w:type="spellStart"/>
      <w:r w:rsidRPr="001A5B07">
        <w:rPr>
          <w:rFonts w:ascii="Times New Roman" w:hAnsi="Times New Roman"/>
          <w:sz w:val="24"/>
          <w:szCs w:val="24"/>
        </w:rPr>
        <w:t>Yadav</w:t>
      </w:r>
      <w:proofErr w:type="spellEnd"/>
      <w:r w:rsidRPr="001A5B07">
        <w:rPr>
          <w:rFonts w:ascii="Times New Roman" w:hAnsi="Times New Roman"/>
          <w:sz w:val="24"/>
          <w:szCs w:val="24"/>
        </w:rPr>
        <w:t xml:space="preserve">, H. (2015). Probiotic metabolites as epigenetic targets in the prevention of colon cancer. </w:t>
      </w:r>
      <w:r w:rsidRPr="001A5B07">
        <w:rPr>
          <w:rFonts w:ascii="Times New Roman" w:hAnsi="Times New Roman"/>
          <w:i/>
          <w:iCs/>
          <w:sz w:val="24"/>
          <w:szCs w:val="24"/>
        </w:rPr>
        <w:t>Nutrition Reviews, 73</w:t>
      </w:r>
      <w:r w:rsidRPr="001A5B07">
        <w:rPr>
          <w:rFonts w:ascii="Times New Roman" w:hAnsi="Times New Roman"/>
          <w:sz w:val="24"/>
          <w:szCs w:val="24"/>
        </w:rPr>
        <w:t>(10), 593–617.</w:t>
      </w:r>
    </w:p>
    <w:p w14:paraId="3D2AD385"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Leroy, F., &amp; De </w:t>
      </w:r>
      <w:proofErr w:type="spellStart"/>
      <w:r w:rsidRPr="001A5B07">
        <w:rPr>
          <w:rFonts w:ascii="Times New Roman" w:hAnsi="Times New Roman"/>
          <w:sz w:val="24"/>
          <w:szCs w:val="24"/>
        </w:rPr>
        <w:t>Vuyst</w:t>
      </w:r>
      <w:proofErr w:type="spellEnd"/>
      <w:r w:rsidRPr="001A5B07">
        <w:rPr>
          <w:rFonts w:ascii="Times New Roman" w:hAnsi="Times New Roman"/>
          <w:sz w:val="24"/>
          <w:szCs w:val="24"/>
        </w:rPr>
        <w:t xml:space="preserve">, L. (2004). Lactic acid bacteria as functional starter cultures for the food fermentation industry. </w:t>
      </w:r>
      <w:r w:rsidRPr="001A5B07">
        <w:rPr>
          <w:rFonts w:ascii="Times New Roman" w:hAnsi="Times New Roman"/>
          <w:i/>
          <w:iCs/>
          <w:sz w:val="24"/>
          <w:szCs w:val="24"/>
        </w:rPr>
        <w:t>Trends in Food Science &amp; Technology, 15</w:t>
      </w:r>
      <w:r w:rsidRPr="001A5B07">
        <w:rPr>
          <w:rFonts w:ascii="Times New Roman" w:hAnsi="Times New Roman"/>
          <w:sz w:val="24"/>
          <w:szCs w:val="24"/>
        </w:rPr>
        <w:t>(2), 67–78.</w:t>
      </w:r>
    </w:p>
    <w:p w14:paraId="2F01668A"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Li, W., Wang, H., Zhang, M., Wang, Y., &amp; </w:t>
      </w:r>
      <w:proofErr w:type="spellStart"/>
      <w:r w:rsidRPr="00855BC8">
        <w:rPr>
          <w:rFonts w:ascii="Times New Roman" w:hAnsi="Times New Roman"/>
          <w:sz w:val="24"/>
          <w:szCs w:val="24"/>
        </w:rPr>
        <w:t>Guo</w:t>
      </w:r>
      <w:proofErr w:type="spellEnd"/>
      <w:r w:rsidRPr="00855BC8">
        <w:rPr>
          <w:rFonts w:ascii="Times New Roman" w:hAnsi="Times New Roman"/>
          <w:sz w:val="24"/>
          <w:szCs w:val="24"/>
        </w:rPr>
        <w:t xml:space="preserve">, M. (2022). Functional characterization and probiotic potential of lactic acid bacteria isolated from fermented food. </w:t>
      </w:r>
      <w:r w:rsidRPr="00855BC8">
        <w:rPr>
          <w:rFonts w:ascii="Times New Roman" w:hAnsi="Times New Roman"/>
          <w:i/>
          <w:iCs/>
          <w:sz w:val="24"/>
          <w:szCs w:val="24"/>
        </w:rPr>
        <w:t>Foods, 11</w:t>
      </w:r>
      <w:r w:rsidRPr="00855BC8">
        <w:rPr>
          <w:rFonts w:ascii="Times New Roman" w:hAnsi="Times New Roman"/>
          <w:sz w:val="24"/>
          <w:szCs w:val="24"/>
        </w:rPr>
        <w:t xml:space="preserve">(2), 287. </w:t>
      </w:r>
    </w:p>
    <w:p w14:paraId="63C79213" w14:textId="77777777" w:rsidR="001A5B07" w:rsidRPr="00F652BA" w:rsidRDefault="001A5B07" w:rsidP="001A5B07">
      <w:pPr>
        <w:spacing w:after="0" w:line="278" w:lineRule="auto"/>
        <w:ind w:left="720" w:hanging="720"/>
        <w:jc w:val="both"/>
        <w:rPr>
          <w:rFonts w:ascii="Times New Roman" w:hAnsi="Times New Roman"/>
          <w:sz w:val="24"/>
          <w:szCs w:val="24"/>
          <w:lang w:val="es-US"/>
        </w:rPr>
      </w:pPr>
      <w:proofErr w:type="spellStart"/>
      <w:r w:rsidRPr="001A5B07">
        <w:rPr>
          <w:rFonts w:ascii="Times New Roman" w:hAnsi="Times New Roman"/>
          <w:sz w:val="24"/>
          <w:szCs w:val="24"/>
        </w:rPr>
        <w:t>Ouwehand</w:t>
      </w:r>
      <w:proofErr w:type="spellEnd"/>
      <w:r w:rsidRPr="001A5B07">
        <w:rPr>
          <w:rFonts w:ascii="Times New Roman" w:hAnsi="Times New Roman"/>
          <w:sz w:val="24"/>
          <w:szCs w:val="24"/>
        </w:rPr>
        <w:t xml:space="preserve">, A. C., </w:t>
      </w:r>
      <w:proofErr w:type="spellStart"/>
      <w:r w:rsidRPr="001A5B07">
        <w:rPr>
          <w:rFonts w:ascii="Times New Roman" w:hAnsi="Times New Roman"/>
          <w:sz w:val="24"/>
          <w:szCs w:val="24"/>
        </w:rPr>
        <w:t>Salminen</w:t>
      </w:r>
      <w:proofErr w:type="spellEnd"/>
      <w:r w:rsidRPr="001A5B07">
        <w:rPr>
          <w:rFonts w:ascii="Times New Roman" w:hAnsi="Times New Roman"/>
          <w:sz w:val="24"/>
          <w:szCs w:val="24"/>
        </w:rPr>
        <w:t xml:space="preserve">, S., &amp; </w:t>
      </w:r>
      <w:proofErr w:type="spellStart"/>
      <w:r w:rsidRPr="001A5B07">
        <w:rPr>
          <w:rFonts w:ascii="Times New Roman" w:hAnsi="Times New Roman"/>
          <w:sz w:val="24"/>
          <w:szCs w:val="24"/>
        </w:rPr>
        <w:t>Isolauri</w:t>
      </w:r>
      <w:proofErr w:type="spellEnd"/>
      <w:r w:rsidRPr="001A5B07">
        <w:rPr>
          <w:rFonts w:ascii="Times New Roman" w:hAnsi="Times New Roman"/>
          <w:sz w:val="24"/>
          <w:szCs w:val="24"/>
        </w:rPr>
        <w:t xml:space="preserve">, E. (2002). Probiotics: An overview of beneficial effects. </w:t>
      </w:r>
      <w:proofErr w:type="spellStart"/>
      <w:r w:rsidRPr="00F652BA">
        <w:rPr>
          <w:rFonts w:ascii="Times New Roman" w:hAnsi="Times New Roman"/>
          <w:i/>
          <w:iCs/>
          <w:sz w:val="24"/>
          <w:szCs w:val="24"/>
          <w:lang w:val="es-US"/>
        </w:rPr>
        <w:t>Antonie</w:t>
      </w:r>
      <w:proofErr w:type="spellEnd"/>
      <w:r w:rsidRPr="00F652BA">
        <w:rPr>
          <w:rFonts w:ascii="Times New Roman" w:hAnsi="Times New Roman"/>
          <w:i/>
          <w:iCs/>
          <w:sz w:val="24"/>
          <w:szCs w:val="24"/>
          <w:lang w:val="es-US"/>
        </w:rPr>
        <w:t xml:space="preserve"> van Leeuwenhoek, 82</w:t>
      </w:r>
      <w:r w:rsidRPr="00F652BA">
        <w:rPr>
          <w:rFonts w:ascii="Times New Roman" w:hAnsi="Times New Roman"/>
          <w:sz w:val="24"/>
          <w:szCs w:val="24"/>
          <w:lang w:val="es-US"/>
        </w:rPr>
        <w:t>(1), 279–289.</w:t>
      </w:r>
    </w:p>
    <w:p w14:paraId="7A3BC9DA" w14:textId="77777777" w:rsidR="001A5B07" w:rsidRPr="001A5B07" w:rsidRDefault="001A5B07" w:rsidP="001A5B07">
      <w:pPr>
        <w:spacing w:after="0"/>
        <w:ind w:left="720" w:hanging="720"/>
        <w:jc w:val="both"/>
        <w:rPr>
          <w:rFonts w:ascii="Times New Roman" w:hAnsi="Times New Roman"/>
          <w:sz w:val="24"/>
          <w:szCs w:val="24"/>
        </w:rPr>
      </w:pPr>
      <w:r w:rsidRPr="00F652BA">
        <w:rPr>
          <w:rFonts w:ascii="Times New Roman" w:hAnsi="Times New Roman"/>
          <w:sz w:val="24"/>
          <w:szCs w:val="24"/>
          <w:lang w:val="es-US"/>
        </w:rPr>
        <w:t xml:space="preserve">Ramos, C. L., Almeida, E. G., </w:t>
      </w:r>
      <w:proofErr w:type="spellStart"/>
      <w:r w:rsidRPr="00F652BA">
        <w:rPr>
          <w:rFonts w:ascii="Times New Roman" w:hAnsi="Times New Roman"/>
          <w:sz w:val="24"/>
          <w:szCs w:val="24"/>
          <w:lang w:val="es-US"/>
        </w:rPr>
        <w:t>Nardi</w:t>
      </w:r>
      <w:proofErr w:type="spellEnd"/>
      <w:r w:rsidRPr="00F652BA">
        <w:rPr>
          <w:rFonts w:ascii="Times New Roman" w:hAnsi="Times New Roman"/>
          <w:sz w:val="24"/>
          <w:szCs w:val="24"/>
          <w:lang w:val="es-US"/>
        </w:rPr>
        <w:t xml:space="preserve">, R. M. D., &amp; </w:t>
      </w:r>
      <w:proofErr w:type="spellStart"/>
      <w:r w:rsidRPr="00F652BA">
        <w:rPr>
          <w:rFonts w:ascii="Times New Roman" w:hAnsi="Times New Roman"/>
          <w:sz w:val="24"/>
          <w:szCs w:val="24"/>
          <w:lang w:val="es-US"/>
        </w:rPr>
        <w:t>Schwan</w:t>
      </w:r>
      <w:proofErr w:type="spellEnd"/>
      <w:r w:rsidRPr="00F652BA">
        <w:rPr>
          <w:rFonts w:ascii="Times New Roman" w:hAnsi="Times New Roman"/>
          <w:sz w:val="24"/>
          <w:szCs w:val="24"/>
          <w:lang w:val="es-US"/>
        </w:rPr>
        <w:t xml:space="preserve">, R. F. (2020). </w:t>
      </w:r>
      <w:r w:rsidRPr="00855BC8">
        <w:rPr>
          <w:rFonts w:ascii="Times New Roman" w:hAnsi="Times New Roman"/>
          <w:sz w:val="24"/>
          <w:szCs w:val="24"/>
        </w:rPr>
        <w:t xml:space="preserve">Microbiological and physicochemical characterization of lactic acid bacteria isolated from Brazilian artisanal cheeses. </w:t>
      </w:r>
      <w:r w:rsidRPr="00855BC8">
        <w:rPr>
          <w:rFonts w:ascii="Times New Roman" w:hAnsi="Times New Roman"/>
          <w:i/>
          <w:iCs/>
          <w:sz w:val="24"/>
          <w:szCs w:val="24"/>
        </w:rPr>
        <w:t>Brazilian Journal of Microbiology, 51</w:t>
      </w:r>
      <w:r w:rsidRPr="00855BC8">
        <w:rPr>
          <w:rFonts w:ascii="Times New Roman" w:hAnsi="Times New Roman"/>
          <w:sz w:val="24"/>
          <w:szCs w:val="24"/>
        </w:rPr>
        <w:t xml:space="preserve">(4), 1675–1685. </w:t>
      </w:r>
    </w:p>
    <w:p w14:paraId="62BBA010"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Ranadheera</w:t>
      </w:r>
      <w:proofErr w:type="spellEnd"/>
      <w:r w:rsidRPr="001A5B07">
        <w:rPr>
          <w:rFonts w:ascii="Times New Roman" w:hAnsi="Times New Roman"/>
          <w:sz w:val="24"/>
          <w:szCs w:val="24"/>
        </w:rPr>
        <w:t xml:space="preserve">, C. S., Baines, S. K., &amp; Adams, M. C. (2010). Importance of food in probiotic efficacy. </w:t>
      </w:r>
      <w:r w:rsidRPr="001A5B07">
        <w:rPr>
          <w:rFonts w:ascii="Times New Roman" w:hAnsi="Times New Roman"/>
          <w:i/>
          <w:iCs/>
          <w:sz w:val="24"/>
          <w:szCs w:val="24"/>
        </w:rPr>
        <w:t>Food Research International, 43</w:t>
      </w:r>
      <w:r w:rsidRPr="001A5B07">
        <w:rPr>
          <w:rFonts w:ascii="Times New Roman" w:hAnsi="Times New Roman"/>
          <w:sz w:val="24"/>
          <w:szCs w:val="24"/>
        </w:rPr>
        <w:t>(1), 1–7.</w:t>
      </w:r>
    </w:p>
    <w:p w14:paraId="52F866FE"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Ricci, A., </w:t>
      </w:r>
      <w:proofErr w:type="spellStart"/>
      <w:r w:rsidRPr="001A5B07">
        <w:rPr>
          <w:rFonts w:ascii="Times New Roman" w:hAnsi="Times New Roman"/>
          <w:sz w:val="24"/>
          <w:szCs w:val="24"/>
        </w:rPr>
        <w:t>Marrella</w:t>
      </w:r>
      <w:proofErr w:type="spellEnd"/>
      <w:r w:rsidRPr="001A5B07">
        <w:rPr>
          <w:rFonts w:ascii="Times New Roman" w:hAnsi="Times New Roman"/>
          <w:sz w:val="24"/>
          <w:szCs w:val="24"/>
        </w:rPr>
        <w:t xml:space="preserve">, M., </w:t>
      </w:r>
      <w:proofErr w:type="spellStart"/>
      <w:r w:rsidRPr="001A5B07">
        <w:rPr>
          <w:rFonts w:ascii="Times New Roman" w:hAnsi="Times New Roman"/>
          <w:sz w:val="24"/>
          <w:szCs w:val="24"/>
        </w:rPr>
        <w:t>Hadj</w:t>
      </w:r>
      <w:proofErr w:type="spellEnd"/>
      <w:r w:rsidRPr="001A5B07">
        <w:rPr>
          <w:rFonts w:ascii="Times New Roman" w:hAnsi="Times New Roman"/>
          <w:sz w:val="24"/>
          <w:szCs w:val="24"/>
        </w:rPr>
        <w:t xml:space="preserve"> </w:t>
      </w:r>
      <w:proofErr w:type="spellStart"/>
      <w:r w:rsidRPr="001A5B07">
        <w:rPr>
          <w:rFonts w:ascii="Times New Roman" w:hAnsi="Times New Roman"/>
          <w:sz w:val="24"/>
          <w:szCs w:val="24"/>
        </w:rPr>
        <w:t>Saadoun</w:t>
      </w:r>
      <w:proofErr w:type="spellEnd"/>
      <w:r w:rsidRPr="001A5B07">
        <w:rPr>
          <w:rFonts w:ascii="Times New Roman" w:hAnsi="Times New Roman"/>
          <w:sz w:val="24"/>
          <w:szCs w:val="24"/>
        </w:rPr>
        <w:t xml:space="preserve">, J., Bernini, V., </w:t>
      </w:r>
      <w:proofErr w:type="spellStart"/>
      <w:r w:rsidRPr="001A5B07">
        <w:rPr>
          <w:rFonts w:ascii="Times New Roman" w:hAnsi="Times New Roman"/>
          <w:sz w:val="24"/>
          <w:szCs w:val="24"/>
        </w:rPr>
        <w:t>Godani</w:t>
      </w:r>
      <w:proofErr w:type="spellEnd"/>
      <w:r w:rsidRPr="001A5B07">
        <w:rPr>
          <w:rFonts w:ascii="Times New Roman" w:hAnsi="Times New Roman"/>
          <w:sz w:val="24"/>
          <w:szCs w:val="24"/>
        </w:rPr>
        <w:t xml:space="preserve">, F., </w:t>
      </w:r>
      <w:proofErr w:type="spellStart"/>
      <w:r w:rsidRPr="001A5B07">
        <w:rPr>
          <w:rFonts w:ascii="Times New Roman" w:hAnsi="Times New Roman"/>
          <w:sz w:val="24"/>
          <w:szCs w:val="24"/>
        </w:rPr>
        <w:t>Dameno</w:t>
      </w:r>
      <w:proofErr w:type="spellEnd"/>
      <w:r w:rsidRPr="001A5B07">
        <w:rPr>
          <w:rFonts w:ascii="Times New Roman" w:hAnsi="Times New Roman"/>
          <w:sz w:val="24"/>
          <w:szCs w:val="24"/>
        </w:rPr>
        <w:t xml:space="preserve">, F., </w:t>
      </w:r>
      <w:proofErr w:type="spellStart"/>
      <w:r w:rsidRPr="001A5B07">
        <w:rPr>
          <w:rFonts w:ascii="Times New Roman" w:hAnsi="Times New Roman"/>
          <w:sz w:val="24"/>
          <w:szCs w:val="24"/>
        </w:rPr>
        <w:t>Neviani</w:t>
      </w:r>
      <w:proofErr w:type="spellEnd"/>
      <w:r w:rsidRPr="001A5B07">
        <w:rPr>
          <w:rFonts w:ascii="Times New Roman" w:hAnsi="Times New Roman"/>
          <w:sz w:val="24"/>
          <w:szCs w:val="24"/>
        </w:rPr>
        <w:t xml:space="preserve">, E., &amp; </w:t>
      </w:r>
      <w:proofErr w:type="spellStart"/>
      <w:r w:rsidRPr="001A5B07">
        <w:rPr>
          <w:rFonts w:ascii="Times New Roman" w:hAnsi="Times New Roman"/>
          <w:sz w:val="24"/>
          <w:szCs w:val="24"/>
        </w:rPr>
        <w:t>Lazzi</w:t>
      </w:r>
      <w:proofErr w:type="spellEnd"/>
      <w:r w:rsidRPr="001A5B07">
        <w:rPr>
          <w:rFonts w:ascii="Times New Roman" w:hAnsi="Times New Roman"/>
          <w:sz w:val="24"/>
          <w:szCs w:val="24"/>
        </w:rPr>
        <w:t xml:space="preserve">, C. (2020). Development of lactic acid-fermented tomato products. </w:t>
      </w:r>
      <w:r w:rsidRPr="001A5B07">
        <w:rPr>
          <w:rFonts w:ascii="Times New Roman" w:hAnsi="Times New Roman"/>
          <w:i/>
          <w:iCs/>
          <w:sz w:val="24"/>
          <w:szCs w:val="24"/>
        </w:rPr>
        <w:t>Microorganisms</w:t>
      </w:r>
      <w:r w:rsidRPr="001A5B07">
        <w:rPr>
          <w:rFonts w:ascii="Times New Roman" w:hAnsi="Times New Roman"/>
          <w:sz w:val="24"/>
          <w:szCs w:val="24"/>
        </w:rPr>
        <w:t xml:space="preserve">, </w:t>
      </w:r>
      <w:r w:rsidRPr="001A5B07">
        <w:rPr>
          <w:rFonts w:ascii="Times New Roman" w:hAnsi="Times New Roman"/>
          <w:i/>
          <w:iCs/>
          <w:sz w:val="24"/>
          <w:szCs w:val="24"/>
        </w:rPr>
        <w:t>8</w:t>
      </w:r>
      <w:r w:rsidRPr="001A5B07">
        <w:rPr>
          <w:rFonts w:ascii="Times New Roman" w:hAnsi="Times New Roman"/>
          <w:sz w:val="24"/>
          <w:szCs w:val="24"/>
        </w:rPr>
        <w:t>(8), 1192</w:t>
      </w:r>
    </w:p>
    <w:p w14:paraId="1E940EAB"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Sanders, M. E., </w:t>
      </w:r>
      <w:proofErr w:type="spellStart"/>
      <w:r w:rsidRPr="001A5B07">
        <w:rPr>
          <w:rFonts w:ascii="Times New Roman" w:hAnsi="Times New Roman"/>
          <w:sz w:val="24"/>
          <w:szCs w:val="24"/>
        </w:rPr>
        <w:t>Merenstein</w:t>
      </w:r>
      <w:proofErr w:type="spellEnd"/>
      <w:r w:rsidRPr="001A5B07">
        <w:rPr>
          <w:rFonts w:ascii="Times New Roman" w:hAnsi="Times New Roman"/>
          <w:sz w:val="24"/>
          <w:szCs w:val="24"/>
        </w:rPr>
        <w:t xml:space="preserve">, D. J., Reid, G., Gibson, G. R., &amp; </w:t>
      </w:r>
      <w:proofErr w:type="spellStart"/>
      <w:r w:rsidRPr="001A5B07">
        <w:rPr>
          <w:rFonts w:ascii="Times New Roman" w:hAnsi="Times New Roman"/>
          <w:sz w:val="24"/>
          <w:szCs w:val="24"/>
        </w:rPr>
        <w:t>Rastall</w:t>
      </w:r>
      <w:proofErr w:type="spellEnd"/>
      <w:r w:rsidRPr="001A5B07">
        <w:rPr>
          <w:rFonts w:ascii="Times New Roman" w:hAnsi="Times New Roman"/>
          <w:sz w:val="24"/>
          <w:szCs w:val="24"/>
        </w:rPr>
        <w:t xml:space="preserve">, R. A. (2018). Probiotics and prebiotics in intestinal health and disease: From biology to the clinic. </w:t>
      </w:r>
      <w:r w:rsidRPr="001A5B07">
        <w:rPr>
          <w:rFonts w:ascii="Times New Roman" w:hAnsi="Times New Roman"/>
          <w:i/>
          <w:iCs/>
          <w:sz w:val="24"/>
          <w:szCs w:val="24"/>
        </w:rPr>
        <w:t xml:space="preserve">Nature Reviews Gastroenterology &amp; </w:t>
      </w:r>
      <w:proofErr w:type="spellStart"/>
      <w:r w:rsidRPr="001A5B07">
        <w:rPr>
          <w:rFonts w:ascii="Times New Roman" w:hAnsi="Times New Roman"/>
          <w:i/>
          <w:iCs/>
          <w:sz w:val="24"/>
          <w:szCs w:val="24"/>
        </w:rPr>
        <w:t>Hepatology</w:t>
      </w:r>
      <w:proofErr w:type="spellEnd"/>
      <w:r w:rsidRPr="001A5B07">
        <w:rPr>
          <w:rFonts w:ascii="Times New Roman" w:hAnsi="Times New Roman"/>
          <w:i/>
          <w:iCs/>
          <w:sz w:val="24"/>
          <w:szCs w:val="24"/>
        </w:rPr>
        <w:t>, 16</w:t>
      </w:r>
      <w:r w:rsidRPr="001A5B07">
        <w:rPr>
          <w:rFonts w:ascii="Times New Roman" w:hAnsi="Times New Roman"/>
          <w:sz w:val="24"/>
          <w:szCs w:val="24"/>
        </w:rPr>
        <w:t>(10), 605–616.</w:t>
      </w:r>
    </w:p>
    <w:p w14:paraId="31037B48"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Saulnier</w:t>
      </w:r>
      <w:proofErr w:type="spellEnd"/>
      <w:r w:rsidRPr="001A5B07">
        <w:rPr>
          <w:rFonts w:ascii="Times New Roman" w:hAnsi="Times New Roman"/>
          <w:sz w:val="24"/>
          <w:szCs w:val="24"/>
        </w:rPr>
        <w:t xml:space="preserve">, D. M., </w:t>
      </w:r>
      <w:proofErr w:type="spellStart"/>
      <w:r w:rsidRPr="001A5B07">
        <w:rPr>
          <w:rFonts w:ascii="Times New Roman" w:hAnsi="Times New Roman"/>
          <w:sz w:val="24"/>
          <w:szCs w:val="24"/>
        </w:rPr>
        <w:t>Spinler</w:t>
      </w:r>
      <w:proofErr w:type="spellEnd"/>
      <w:r w:rsidRPr="001A5B07">
        <w:rPr>
          <w:rFonts w:ascii="Times New Roman" w:hAnsi="Times New Roman"/>
          <w:sz w:val="24"/>
          <w:szCs w:val="24"/>
        </w:rPr>
        <w:t xml:space="preserve">, J. K., Gibson, G. R., &amp; </w:t>
      </w:r>
      <w:proofErr w:type="spellStart"/>
      <w:r w:rsidRPr="001A5B07">
        <w:rPr>
          <w:rFonts w:ascii="Times New Roman" w:hAnsi="Times New Roman"/>
          <w:sz w:val="24"/>
          <w:szCs w:val="24"/>
        </w:rPr>
        <w:t>Versalovic</w:t>
      </w:r>
      <w:proofErr w:type="spellEnd"/>
      <w:r w:rsidRPr="001A5B07">
        <w:rPr>
          <w:rFonts w:ascii="Times New Roman" w:hAnsi="Times New Roman"/>
          <w:sz w:val="24"/>
          <w:szCs w:val="24"/>
        </w:rPr>
        <w:t xml:space="preserve">, J. (2009). Mechanisms of </w:t>
      </w:r>
      <w:proofErr w:type="spellStart"/>
      <w:r w:rsidRPr="001A5B07">
        <w:rPr>
          <w:rFonts w:ascii="Times New Roman" w:hAnsi="Times New Roman"/>
          <w:sz w:val="24"/>
          <w:szCs w:val="24"/>
        </w:rPr>
        <w:t>probiosis</w:t>
      </w:r>
      <w:proofErr w:type="spellEnd"/>
      <w:r w:rsidRPr="001A5B07">
        <w:rPr>
          <w:rFonts w:ascii="Times New Roman" w:hAnsi="Times New Roman"/>
          <w:sz w:val="24"/>
          <w:szCs w:val="24"/>
        </w:rPr>
        <w:t xml:space="preserve"> and </w:t>
      </w:r>
      <w:proofErr w:type="spellStart"/>
      <w:r w:rsidRPr="001A5B07">
        <w:rPr>
          <w:rFonts w:ascii="Times New Roman" w:hAnsi="Times New Roman"/>
          <w:sz w:val="24"/>
          <w:szCs w:val="24"/>
        </w:rPr>
        <w:t>prebiosis</w:t>
      </w:r>
      <w:proofErr w:type="spellEnd"/>
      <w:r w:rsidRPr="001A5B07">
        <w:rPr>
          <w:rFonts w:ascii="Times New Roman" w:hAnsi="Times New Roman"/>
          <w:sz w:val="24"/>
          <w:szCs w:val="24"/>
        </w:rPr>
        <w:t xml:space="preserve">: Considerations for enhanced functional foods. </w:t>
      </w:r>
      <w:r w:rsidRPr="001A5B07">
        <w:rPr>
          <w:rFonts w:ascii="Times New Roman" w:hAnsi="Times New Roman"/>
          <w:i/>
          <w:iCs/>
          <w:sz w:val="24"/>
          <w:szCs w:val="24"/>
        </w:rPr>
        <w:t>Current Opinion in Biotechnology, 20</w:t>
      </w:r>
      <w:r w:rsidRPr="001A5B07">
        <w:rPr>
          <w:rFonts w:ascii="Times New Roman" w:hAnsi="Times New Roman"/>
          <w:sz w:val="24"/>
          <w:szCs w:val="24"/>
        </w:rPr>
        <w:t>(2), 135–141.</w:t>
      </w:r>
    </w:p>
    <w:p w14:paraId="6D9D45BB" w14:textId="77777777" w:rsidR="001A5B07" w:rsidRPr="00855BC8"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Yi, Y., Li, P., Zhao, F., Zhang, T., Shan, Y., Wang, X., Liu, B., Chen, Y., Zhao, X., &amp; </w:t>
      </w:r>
      <w:proofErr w:type="spellStart"/>
      <w:r w:rsidRPr="00855BC8">
        <w:rPr>
          <w:rFonts w:ascii="Times New Roman" w:hAnsi="Times New Roman"/>
          <w:sz w:val="24"/>
          <w:szCs w:val="24"/>
        </w:rPr>
        <w:t>Lü</w:t>
      </w:r>
      <w:proofErr w:type="spellEnd"/>
      <w:r w:rsidRPr="00855BC8">
        <w:rPr>
          <w:rFonts w:ascii="Times New Roman" w:hAnsi="Times New Roman"/>
          <w:sz w:val="24"/>
          <w:szCs w:val="24"/>
        </w:rPr>
        <w:t xml:space="preserve">, X. (2022). Current status and potentiality of class II </w:t>
      </w:r>
      <w:proofErr w:type="spellStart"/>
      <w:r w:rsidRPr="00855BC8">
        <w:rPr>
          <w:rFonts w:ascii="Times New Roman" w:hAnsi="Times New Roman"/>
          <w:sz w:val="24"/>
          <w:szCs w:val="24"/>
        </w:rPr>
        <w:t>bacteriocins</w:t>
      </w:r>
      <w:proofErr w:type="spellEnd"/>
      <w:r w:rsidRPr="00855BC8">
        <w:rPr>
          <w:rFonts w:ascii="Times New Roman" w:hAnsi="Times New Roman"/>
          <w:sz w:val="24"/>
          <w:szCs w:val="24"/>
        </w:rPr>
        <w:t xml:space="preserve"> from lactic acid bacteria: Structure, mode of action and applications in the food industry. </w:t>
      </w:r>
      <w:r w:rsidRPr="00855BC8">
        <w:rPr>
          <w:rFonts w:ascii="Times New Roman" w:hAnsi="Times New Roman"/>
          <w:i/>
          <w:iCs/>
          <w:sz w:val="24"/>
          <w:szCs w:val="24"/>
        </w:rPr>
        <w:t>Trends in Food Science &amp; Technology, 120</w:t>
      </w:r>
      <w:r w:rsidRPr="00855BC8">
        <w:rPr>
          <w:rFonts w:ascii="Times New Roman" w:hAnsi="Times New Roman"/>
          <w:sz w:val="24"/>
          <w:szCs w:val="24"/>
        </w:rPr>
        <w:t xml:space="preserve">, 387–401. </w:t>
      </w:r>
      <w:hyperlink r:id="rId23" w:history="1"/>
    </w:p>
    <w:p w14:paraId="45890933"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Zabat</w:t>
      </w:r>
      <w:proofErr w:type="spellEnd"/>
      <w:r w:rsidRPr="001A5B07">
        <w:rPr>
          <w:rFonts w:ascii="Times New Roman" w:hAnsi="Times New Roman"/>
          <w:sz w:val="24"/>
          <w:szCs w:val="24"/>
        </w:rPr>
        <w:t xml:space="preserve">, M. A., Sano, W. H., </w:t>
      </w:r>
      <w:proofErr w:type="spellStart"/>
      <w:r w:rsidRPr="001A5B07">
        <w:rPr>
          <w:rFonts w:ascii="Times New Roman" w:hAnsi="Times New Roman"/>
          <w:sz w:val="24"/>
          <w:szCs w:val="24"/>
        </w:rPr>
        <w:t>Wurster</w:t>
      </w:r>
      <w:proofErr w:type="spellEnd"/>
      <w:r w:rsidRPr="001A5B07">
        <w:rPr>
          <w:rFonts w:ascii="Times New Roman" w:hAnsi="Times New Roman"/>
          <w:sz w:val="24"/>
          <w:szCs w:val="24"/>
        </w:rPr>
        <w:t xml:space="preserve">, J. I., Cabral, D. J., &amp; </w:t>
      </w:r>
      <w:proofErr w:type="spellStart"/>
      <w:r w:rsidRPr="001A5B07">
        <w:rPr>
          <w:rFonts w:ascii="Times New Roman" w:hAnsi="Times New Roman"/>
          <w:sz w:val="24"/>
          <w:szCs w:val="24"/>
        </w:rPr>
        <w:t>Belenky</w:t>
      </w:r>
      <w:proofErr w:type="spellEnd"/>
      <w:r w:rsidRPr="001A5B07">
        <w:rPr>
          <w:rFonts w:ascii="Times New Roman" w:hAnsi="Times New Roman"/>
          <w:sz w:val="24"/>
          <w:szCs w:val="24"/>
        </w:rPr>
        <w:t xml:space="preserve">, P. (2018). Development of </w:t>
      </w:r>
      <w:proofErr w:type="spellStart"/>
      <w:r w:rsidRPr="001A5B07">
        <w:rPr>
          <w:rFonts w:ascii="Times New Roman" w:hAnsi="Times New Roman"/>
          <w:sz w:val="24"/>
          <w:szCs w:val="24"/>
        </w:rPr>
        <w:t>microbiota</w:t>
      </w:r>
      <w:proofErr w:type="spellEnd"/>
      <w:r w:rsidRPr="001A5B07">
        <w:rPr>
          <w:rFonts w:ascii="Times New Roman" w:hAnsi="Times New Roman"/>
          <w:sz w:val="24"/>
          <w:szCs w:val="24"/>
        </w:rPr>
        <w:t xml:space="preserve">-directed therapeutics. </w:t>
      </w:r>
      <w:r w:rsidRPr="001A5B07">
        <w:rPr>
          <w:rFonts w:ascii="Times New Roman" w:hAnsi="Times New Roman"/>
          <w:i/>
          <w:iCs/>
          <w:sz w:val="24"/>
          <w:szCs w:val="24"/>
        </w:rPr>
        <w:t>Annual Review of Pharmacology and Toxicology, 58</w:t>
      </w:r>
      <w:r w:rsidRPr="001A5B07">
        <w:rPr>
          <w:rFonts w:ascii="Times New Roman" w:hAnsi="Times New Roman"/>
          <w:sz w:val="24"/>
          <w:szCs w:val="24"/>
        </w:rPr>
        <w:t>, 239–261.</w:t>
      </w:r>
    </w:p>
    <w:p w14:paraId="3532C384"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Zhang, J., Zhang, Y., Liu, L., Ma, J., &amp; </w:t>
      </w:r>
      <w:proofErr w:type="spellStart"/>
      <w:r w:rsidRPr="00855BC8">
        <w:rPr>
          <w:rFonts w:ascii="Times New Roman" w:hAnsi="Times New Roman"/>
          <w:sz w:val="24"/>
          <w:szCs w:val="24"/>
        </w:rPr>
        <w:t>Guo</w:t>
      </w:r>
      <w:proofErr w:type="spellEnd"/>
      <w:r w:rsidRPr="00855BC8">
        <w:rPr>
          <w:rFonts w:ascii="Times New Roman" w:hAnsi="Times New Roman"/>
          <w:sz w:val="24"/>
          <w:szCs w:val="24"/>
        </w:rPr>
        <w:t xml:space="preserve">, T. (2021). Salt tolerance and fermentation performance of lactic acid bacteria from traditional fermented vegetables. </w:t>
      </w:r>
      <w:r w:rsidRPr="00855BC8">
        <w:rPr>
          <w:rFonts w:ascii="Times New Roman" w:hAnsi="Times New Roman"/>
          <w:i/>
          <w:iCs/>
          <w:sz w:val="24"/>
          <w:szCs w:val="24"/>
        </w:rPr>
        <w:t>Frontiers in Microbiology, 12</w:t>
      </w:r>
      <w:r w:rsidRPr="00855BC8">
        <w:rPr>
          <w:rFonts w:ascii="Times New Roman" w:hAnsi="Times New Roman"/>
          <w:sz w:val="24"/>
          <w:szCs w:val="24"/>
        </w:rPr>
        <w:t xml:space="preserve">, 683346. </w:t>
      </w:r>
    </w:p>
    <w:p w14:paraId="77837E8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lastRenderedPageBreak/>
        <w:t xml:space="preserve">Zhang, Y., Li, X., Wang, Y., &amp; Wang, Y. (2020). Characterization and selection of probiotic lactic acid bacteria from different dietary sources for development of functional foods. </w:t>
      </w:r>
      <w:r w:rsidRPr="001A5B07">
        <w:rPr>
          <w:rFonts w:ascii="Times New Roman" w:hAnsi="Times New Roman"/>
          <w:i/>
          <w:iCs/>
          <w:sz w:val="24"/>
          <w:szCs w:val="24"/>
        </w:rPr>
        <w:t>Frontiers in Microbiology</w:t>
      </w:r>
      <w:r w:rsidRPr="001A5B07">
        <w:rPr>
          <w:rFonts w:ascii="Times New Roman" w:hAnsi="Times New Roman"/>
          <w:sz w:val="24"/>
          <w:szCs w:val="24"/>
        </w:rPr>
        <w:t xml:space="preserve">, </w:t>
      </w:r>
      <w:r w:rsidRPr="001A5B07">
        <w:rPr>
          <w:rFonts w:ascii="Times New Roman" w:hAnsi="Times New Roman"/>
          <w:i/>
          <w:iCs/>
          <w:sz w:val="24"/>
          <w:szCs w:val="24"/>
        </w:rPr>
        <w:t>11</w:t>
      </w:r>
      <w:r w:rsidRPr="001A5B07">
        <w:rPr>
          <w:rFonts w:ascii="Times New Roman" w:hAnsi="Times New Roman"/>
          <w:sz w:val="24"/>
          <w:szCs w:val="24"/>
        </w:rPr>
        <w:t xml:space="preserve">, 597. </w:t>
      </w:r>
    </w:p>
    <w:p w14:paraId="0A9B2B77"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Zheng</w:t>
      </w:r>
      <w:proofErr w:type="spellEnd"/>
      <w:r w:rsidRPr="001A5B07">
        <w:rPr>
          <w:rFonts w:ascii="Times New Roman" w:hAnsi="Times New Roman"/>
          <w:sz w:val="24"/>
          <w:szCs w:val="24"/>
        </w:rPr>
        <w:t xml:space="preserve">, Y., Lin, Y., Lu, X., &amp; Chen, W. (2023). Effects of probiotic supplementation on oxidative stress biomarkers: A systematic review and meta-analysis. </w:t>
      </w:r>
      <w:r w:rsidRPr="001A5B07">
        <w:rPr>
          <w:rFonts w:ascii="Times New Roman" w:hAnsi="Times New Roman"/>
          <w:i/>
          <w:iCs/>
          <w:sz w:val="24"/>
          <w:szCs w:val="24"/>
        </w:rPr>
        <w:t>Clinical Nutrition, 42</w:t>
      </w:r>
      <w:r w:rsidRPr="001A5B07">
        <w:rPr>
          <w:rFonts w:ascii="Times New Roman" w:hAnsi="Times New Roman"/>
          <w:sz w:val="24"/>
          <w:szCs w:val="24"/>
        </w:rPr>
        <w:t>(1), 98–107.</w:t>
      </w:r>
    </w:p>
    <w:p w14:paraId="7DDF1CEA"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Zhou, J., Fan, L., &amp; Zhang, M. (2023). Isolation and antioxidant activity of lactic acid bacteria from traditional fermented foods. </w:t>
      </w:r>
      <w:r w:rsidRPr="001A5B07">
        <w:rPr>
          <w:rFonts w:ascii="Times New Roman" w:hAnsi="Times New Roman"/>
          <w:i/>
          <w:iCs/>
          <w:sz w:val="24"/>
          <w:szCs w:val="24"/>
        </w:rPr>
        <w:t>Foods, 12</w:t>
      </w:r>
      <w:r w:rsidRPr="001A5B07">
        <w:rPr>
          <w:rFonts w:ascii="Times New Roman" w:hAnsi="Times New Roman"/>
          <w:sz w:val="24"/>
          <w:szCs w:val="24"/>
        </w:rPr>
        <w:t>(3), 487.</w:t>
      </w:r>
    </w:p>
    <w:p w14:paraId="6860B521" w14:textId="77777777" w:rsidR="000E2ADF" w:rsidRPr="00295278" w:rsidRDefault="000E2ADF" w:rsidP="00356B7C">
      <w:pPr>
        <w:spacing w:line="278" w:lineRule="auto"/>
        <w:ind w:left="720" w:hanging="720"/>
        <w:jc w:val="both"/>
        <w:rPr>
          <w:rFonts w:ascii="Times New Roman" w:hAnsi="Times New Roman"/>
          <w:sz w:val="24"/>
          <w:szCs w:val="24"/>
        </w:rPr>
      </w:pPr>
    </w:p>
    <w:p w14:paraId="0C844F1A" w14:textId="77777777" w:rsidR="00356B7C" w:rsidRPr="00295278" w:rsidRDefault="00356B7C">
      <w:pPr>
        <w:rPr>
          <w:rFonts w:ascii="Times New Roman" w:hAnsi="Times New Roman"/>
          <w:b/>
          <w:bCs/>
          <w:sz w:val="24"/>
          <w:szCs w:val="24"/>
        </w:rPr>
      </w:pPr>
    </w:p>
    <w:sectPr w:rsidR="00356B7C" w:rsidRPr="002952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OYIN MOJEED" w:date="2025-07-26T02:17:00Z" w:initials="DM">
    <w:p w14:paraId="583DA7C1" w14:textId="197A69EF" w:rsidR="00D51A4F" w:rsidRDefault="00D51A4F">
      <w:pPr>
        <w:pStyle w:val="CommentText"/>
      </w:pPr>
      <w:r>
        <w:rPr>
          <w:rStyle w:val="CommentReference"/>
        </w:rPr>
        <w:annotationRef/>
      </w:r>
      <w:r>
        <w:t>How many grams of tomatoes was homogenized, which solution was used to homogenize? How was anaerobic condition maintained, was an anaerobic incubator used, or an anaerobic jar? Please state clearly the methods</w:t>
      </w:r>
    </w:p>
  </w:comment>
  <w:comment w:id="1" w:author="DOYIN MOJEED" w:date="2025-07-26T02:03:00Z" w:initials="DM">
    <w:p w14:paraId="0805E866" w14:textId="5A21A82D" w:rsidR="00B73F75" w:rsidRDefault="00B73F75">
      <w:pPr>
        <w:pStyle w:val="CommentText"/>
      </w:pPr>
      <w:r>
        <w:rPr>
          <w:rStyle w:val="CommentReference"/>
        </w:rPr>
        <w:annotationRef/>
      </w:r>
      <w:r w:rsidR="00D51A4F">
        <w:t>A better method would have been the agar spot technique since the research aims to identify the antibacterial activity of the bacteria itself not that of the metabolites produced by the bacteria</w:t>
      </w:r>
    </w:p>
  </w:comment>
  <w:comment w:id="2" w:author="DOYIN MOJEED" w:date="2025-07-26T02:13:00Z" w:initials="DM">
    <w:p w14:paraId="5B9F1296" w14:textId="185000E3" w:rsidR="00B73F75" w:rsidRDefault="00B73F75">
      <w:pPr>
        <w:pStyle w:val="CommentText"/>
      </w:pPr>
      <w:r>
        <w:rPr>
          <w:rStyle w:val="CommentReference"/>
        </w:rPr>
        <w:annotationRef/>
      </w:r>
      <w:r w:rsidR="00D51A4F">
        <w:t xml:space="preserve">Please revise the </w:t>
      </w:r>
      <w:proofErr w:type="spellStart"/>
      <w:r w:rsidR="00D51A4F">
        <w:t>NaCl</w:t>
      </w:r>
      <w:proofErr w:type="spellEnd"/>
      <w:r w:rsidR="00D51A4F">
        <w:t xml:space="preserve"> concentration</w:t>
      </w:r>
    </w:p>
  </w:comment>
  <w:comment w:id="5" w:author="DOYIN MOJEED" w:date="2025-07-26T02:23:00Z" w:initials="DM">
    <w:p w14:paraId="083EC64D" w14:textId="17EA6705" w:rsidR="00D51A4F" w:rsidRDefault="00D51A4F">
      <w:pPr>
        <w:pStyle w:val="CommentText"/>
      </w:pPr>
      <w:r>
        <w:rPr>
          <w:rStyle w:val="CommentReference"/>
        </w:rPr>
        <w:annotationRef/>
      </w:r>
      <w:r>
        <w:t>correct</w:t>
      </w:r>
      <w:bookmarkStart w:id="6" w:name="_GoBack"/>
      <w:bookmarkEnd w:id="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3DA7C1" w15:done="0"/>
  <w15:commentEx w15:paraId="0805E866" w15:done="0"/>
  <w15:commentEx w15:paraId="5B9F1296" w15:done="0"/>
  <w15:commentEx w15:paraId="083EC6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A6AC1" w14:textId="77777777" w:rsidR="00CB40D6" w:rsidRDefault="00CB40D6" w:rsidP="00CE6819">
      <w:pPr>
        <w:spacing w:after="0"/>
      </w:pPr>
      <w:r>
        <w:separator/>
      </w:r>
    </w:p>
  </w:endnote>
  <w:endnote w:type="continuationSeparator" w:id="0">
    <w:p w14:paraId="4CD7B01B" w14:textId="77777777" w:rsidR="00CB40D6" w:rsidRDefault="00CB40D6" w:rsidP="00CE6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65192" w14:textId="77777777" w:rsidR="00CE6819" w:rsidRDefault="00CE6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536E3" w14:textId="77777777" w:rsidR="00CE6819" w:rsidRDefault="00CE68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C10B4" w14:textId="77777777" w:rsidR="00CE6819" w:rsidRDefault="00CE6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67804" w14:textId="77777777" w:rsidR="00CB40D6" w:rsidRDefault="00CB40D6" w:rsidP="00CE6819">
      <w:pPr>
        <w:spacing w:after="0"/>
      </w:pPr>
      <w:r>
        <w:separator/>
      </w:r>
    </w:p>
  </w:footnote>
  <w:footnote w:type="continuationSeparator" w:id="0">
    <w:p w14:paraId="5BA861C7" w14:textId="77777777" w:rsidR="00CB40D6" w:rsidRDefault="00CB40D6" w:rsidP="00CE68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0F85B" w14:textId="71DB0E23" w:rsidR="00CE6819" w:rsidRDefault="00CB40D6">
    <w:pPr>
      <w:pStyle w:val="Header"/>
    </w:pPr>
    <w:r>
      <w:rPr>
        <w:noProof/>
      </w:rPr>
      <w:pict w14:anchorId="5B0BE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21DE" w14:textId="2765B98E" w:rsidR="00CE6819" w:rsidRDefault="00CB40D6">
    <w:pPr>
      <w:pStyle w:val="Header"/>
    </w:pPr>
    <w:r>
      <w:rPr>
        <w:noProof/>
      </w:rPr>
      <w:pict w14:anchorId="12E9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C2C7" w14:textId="1628B0F7" w:rsidR="00CE6819" w:rsidRDefault="00CB40D6">
    <w:pPr>
      <w:pStyle w:val="Header"/>
    </w:pPr>
    <w:r>
      <w:rPr>
        <w:noProof/>
      </w:rPr>
      <w:pict w14:anchorId="54FD5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3178"/>
    <w:multiLevelType w:val="hybridMultilevel"/>
    <w:tmpl w:val="F6BAF898"/>
    <w:lvl w:ilvl="0" w:tplc="72D4D274">
      <w:start w:val="1"/>
      <w:numFmt w:val="bullet"/>
      <w:lvlText w:val=""/>
      <w:lvlJc w:val="left"/>
      <w:pPr>
        <w:tabs>
          <w:tab w:val="num" w:pos="720"/>
        </w:tabs>
        <w:ind w:left="720" w:hanging="360"/>
      </w:pPr>
      <w:rPr>
        <w:rFonts w:ascii="Wingdings 2" w:hAnsi="Wingdings 2" w:hint="default"/>
      </w:rPr>
    </w:lvl>
    <w:lvl w:ilvl="1" w:tplc="3F7E57C0" w:tentative="1">
      <w:start w:val="1"/>
      <w:numFmt w:val="bullet"/>
      <w:lvlText w:val=""/>
      <w:lvlJc w:val="left"/>
      <w:pPr>
        <w:tabs>
          <w:tab w:val="num" w:pos="1440"/>
        </w:tabs>
        <w:ind w:left="1440" w:hanging="360"/>
      </w:pPr>
      <w:rPr>
        <w:rFonts w:ascii="Wingdings 2" w:hAnsi="Wingdings 2" w:hint="default"/>
      </w:rPr>
    </w:lvl>
    <w:lvl w:ilvl="2" w:tplc="CA20DCB4" w:tentative="1">
      <w:start w:val="1"/>
      <w:numFmt w:val="bullet"/>
      <w:lvlText w:val=""/>
      <w:lvlJc w:val="left"/>
      <w:pPr>
        <w:tabs>
          <w:tab w:val="num" w:pos="2160"/>
        </w:tabs>
        <w:ind w:left="2160" w:hanging="360"/>
      </w:pPr>
      <w:rPr>
        <w:rFonts w:ascii="Wingdings 2" w:hAnsi="Wingdings 2" w:hint="default"/>
      </w:rPr>
    </w:lvl>
    <w:lvl w:ilvl="3" w:tplc="9318A00E" w:tentative="1">
      <w:start w:val="1"/>
      <w:numFmt w:val="bullet"/>
      <w:lvlText w:val=""/>
      <w:lvlJc w:val="left"/>
      <w:pPr>
        <w:tabs>
          <w:tab w:val="num" w:pos="2880"/>
        </w:tabs>
        <w:ind w:left="2880" w:hanging="360"/>
      </w:pPr>
      <w:rPr>
        <w:rFonts w:ascii="Wingdings 2" w:hAnsi="Wingdings 2" w:hint="default"/>
      </w:rPr>
    </w:lvl>
    <w:lvl w:ilvl="4" w:tplc="C284F6EE" w:tentative="1">
      <w:start w:val="1"/>
      <w:numFmt w:val="bullet"/>
      <w:lvlText w:val=""/>
      <w:lvlJc w:val="left"/>
      <w:pPr>
        <w:tabs>
          <w:tab w:val="num" w:pos="3600"/>
        </w:tabs>
        <w:ind w:left="3600" w:hanging="360"/>
      </w:pPr>
      <w:rPr>
        <w:rFonts w:ascii="Wingdings 2" w:hAnsi="Wingdings 2" w:hint="default"/>
      </w:rPr>
    </w:lvl>
    <w:lvl w:ilvl="5" w:tplc="D1AC2DD4" w:tentative="1">
      <w:start w:val="1"/>
      <w:numFmt w:val="bullet"/>
      <w:lvlText w:val=""/>
      <w:lvlJc w:val="left"/>
      <w:pPr>
        <w:tabs>
          <w:tab w:val="num" w:pos="4320"/>
        </w:tabs>
        <w:ind w:left="4320" w:hanging="360"/>
      </w:pPr>
      <w:rPr>
        <w:rFonts w:ascii="Wingdings 2" w:hAnsi="Wingdings 2" w:hint="default"/>
      </w:rPr>
    </w:lvl>
    <w:lvl w:ilvl="6" w:tplc="9DD4480E" w:tentative="1">
      <w:start w:val="1"/>
      <w:numFmt w:val="bullet"/>
      <w:lvlText w:val=""/>
      <w:lvlJc w:val="left"/>
      <w:pPr>
        <w:tabs>
          <w:tab w:val="num" w:pos="5040"/>
        </w:tabs>
        <w:ind w:left="5040" w:hanging="360"/>
      </w:pPr>
      <w:rPr>
        <w:rFonts w:ascii="Wingdings 2" w:hAnsi="Wingdings 2" w:hint="default"/>
      </w:rPr>
    </w:lvl>
    <w:lvl w:ilvl="7" w:tplc="993ABCC0" w:tentative="1">
      <w:start w:val="1"/>
      <w:numFmt w:val="bullet"/>
      <w:lvlText w:val=""/>
      <w:lvlJc w:val="left"/>
      <w:pPr>
        <w:tabs>
          <w:tab w:val="num" w:pos="5760"/>
        </w:tabs>
        <w:ind w:left="5760" w:hanging="360"/>
      </w:pPr>
      <w:rPr>
        <w:rFonts w:ascii="Wingdings 2" w:hAnsi="Wingdings 2" w:hint="default"/>
      </w:rPr>
    </w:lvl>
    <w:lvl w:ilvl="8" w:tplc="8ADC9EE4" w:tentative="1">
      <w:start w:val="1"/>
      <w:numFmt w:val="bullet"/>
      <w:lvlText w:val=""/>
      <w:lvlJc w:val="left"/>
      <w:pPr>
        <w:tabs>
          <w:tab w:val="num" w:pos="6480"/>
        </w:tabs>
        <w:ind w:left="6480" w:hanging="360"/>
      </w:pPr>
      <w:rPr>
        <w:rFonts w:ascii="Wingdings 2" w:hAnsi="Wingdings 2" w:hint="default"/>
      </w:rPr>
    </w:lvl>
  </w:abstractNum>
  <w:abstractNum w:abstractNumId="1">
    <w:nsid w:val="2E5D718B"/>
    <w:multiLevelType w:val="hybridMultilevel"/>
    <w:tmpl w:val="82A20A0E"/>
    <w:lvl w:ilvl="0" w:tplc="022EED3C">
      <w:start w:val="1"/>
      <w:numFmt w:val="bullet"/>
      <w:lvlText w:val=""/>
      <w:lvlJc w:val="left"/>
      <w:pPr>
        <w:tabs>
          <w:tab w:val="num" w:pos="720"/>
        </w:tabs>
        <w:ind w:left="720" w:hanging="360"/>
      </w:pPr>
      <w:rPr>
        <w:rFonts w:ascii="Wingdings 2" w:hAnsi="Wingdings 2" w:hint="default"/>
      </w:rPr>
    </w:lvl>
    <w:lvl w:ilvl="1" w:tplc="A502E0B6" w:tentative="1">
      <w:start w:val="1"/>
      <w:numFmt w:val="bullet"/>
      <w:lvlText w:val=""/>
      <w:lvlJc w:val="left"/>
      <w:pPr>
        <w:tabs>
          <w:tab w:val="num" w:pos="1440"/>
        </w:tabs>
        <w:ind w:left="1440" w:hanging="360"/>
      </w:pPr>
      <w:rPr>
        <w:rFonts w:ascii="Wingdings 2" w:hAnsi="Wingdings 2" w:hint="default"/>
      </w:rPr>
    </w:lvl>
    <w:lvl w:ilvl="2" w:tplc="40963646" w:tentative="1">
      <w:start w:val="1"/>
      <w:numFmt w:val="bullet"/>
      <w:lvlText w:val=""/>
      <w:lvlJc w:val="left"/>
      <w:pPr>
        <w:tabs>
          <w:tab w:val="num" w:pos="2160"/>
        </w:tabs>
        <w:ind w:left="2160" w:hanging="360"/>
      </w:pPr>
      <w:rPr>
        <w:rFonts w:ascii="Wingdings 2" w:hAnsi="Wingdings 2" w:hint="default"/>
      </w:rPr>
    </w:lvl>
    <w:lvl w:ilvl="3" w:tplc="7C60F170" w:tentative="1">
      <w:start w:val="1"/>
      <w:numFmt w:val="bullet"/>
      <w:lvlText w:val=""/>
      <w:lvlJc w:val="left"/>
      <w:pPr>
        <w:tabs>
          <w:tab w:val="num" w:pos="2880"/>
        </w:tabs>
        <w:ind w:left="2880" w:hanging="360"/>
      </w:pPr>
      <w:rPr>
        <w:rFonts w:ascii="Wingdings 2" w:hAnsi="Wingdings 2" w:hint="default"/>
      </w:rPr>
    </w:lvl>
    <w:lvl w:ilvl="4" w:tplc="0B180236" w:tentative="1">
      <w:start w:val="1"/>
      <w:numFmt w:val="bullet"/>
      <w:lvlText w:val=""/>
      <w:lvlJc w:val="left"/>
      <w:pPr>
        <w:tabs>
          <w:tab w:val="num" w:pos="3600"/>
        </w:tabs>
        <w:ind w:left="3600" w:hanging="360"/>
      </w:pPr>
      <w:rPr>
        <w:rFonts w:ascii="Wingdings 2" w:hAnsi="Wingdings 2" w:hint="default"/>
      </w:rPr>
    </w:lvl>
    <w:lvl w:ilvl="5" w:tplc="18420906" w:tentative="1">
      <w:start w:val="1"/>
      <w:numFmt w:val="bullet"/>
      <w:lvlText w:val=""/>
      <w:lvlJc w:val="left"/>
      <w:pPr>
        <w:tabs>
          <w:tab w:val="num" w:pos="4320"/>
        </w:tabs>
        <w:ind w:left="4320" w:hanging="360"/>
      </w:pPr>
      <w:rPr>
        <w:rFonts w:ascii="Wingdings 2" w:hAnsi="Wingdings 2" w:hint="default"/>
      </w:rPr>
    </w:lvl>
    <w:lvl w:ilvl="6" w:tplc="66A0A6BE" w:tentative="1">
      <w:start w:val="1"/>
      <w:numFmt w:val="bullet"/>
      <w:lvlText w:val=""/>
      <w:lvlJc w:val="left"/>
      <w:pPr>
        <w:tabs>
          <w:tab w:val="num" w:pos="5040"/>
        </w:tabs>
        <w:ind w:left="5040" w:hanging="360"/>
      </w:pPr>
      <w:rPr>
        <w:rFonts w:ascii="Wingdings 2" w:hAnsi="Wingdings 2" w:hint="default"/>
      </w:rPr>
    </w:lvl>
    <w:lvl w:ilvl="7" w:tplc="661A4BF4" w:tentative="1">
      <w:start w:val="1"/>
      <w:numFmt w:val="bullet"/>
      <w:lvlText w:val=""/>
      <w:lvlJc w:val="left"/>
      <w:pPr>
        <w:tabs>
          <w:tab w:val="num" w:pos="5760"/>
        </w:tabs>
        <w:ind w:left="5760" w:hanging="360"/>
      </w:pPr>
      <w:rPr>
        <w:rFonts w:ascii="Wingdings 2" w:hAnsi="Wingdings 2" w:hint="default"/>
      </w:rPr>
    </w:lvl>
    <w:lvl w:ilvl="8" w:tplc="32042FE8" w:tentative="1">
      <w:start w:val="1"/>
      <w:numFmt w:val="bullet"/>
      <w:lvlText w:val=""/>
      <w:lvlJc w:val="left"/>
      <w:pPr>
        <w:tabs>
          <w:tab w:val="num" w:pos="6480"/>
        </w:tabs>
        <w:ind w:left="6480" w:hanging="360"/>
      </w:pPr>
      <w:rPr>
        <w:rFonts w:ascii="Wingdings 2" w:hAnsi="Wingdings 2" w:hint="default"/>
      </w:rPr>
    </w:lvl>
  </w:abstractNum>
  <w:abstractNum w:abstractNumId="2">
    <w:nsid w:val="313615DA"/>
    <w:multiLevelType w:val="hybridMultilevel"/>
    <w:tmpl w:val="142E7B06"/>
    <w:lvl w:ilvl="0" w:tplc="16144F12">
      <w:start w:val="1"/>
      <w:numFmt w:val="bullet"/>
      <w:lvlText w:val=""/>
      <w:lvlJc w:val="left"/>
      <w:pPr>
        <w:tabs>
          <w:tab w:val="num" w:pos="720"/>
        </w:tabs>
        <w:ind w:left="720" w:hanging="360"/>
      </w:pPr>
      <w:rPr>
        <w:rFonts w:ascii="Wingdings 2" w:hAnsi="Wingdings 2" w:hint="default"/>
      </w:rPr>
    </w:lvl>
    <w:lvl w:ilvl="1" w:tplc="E3665F30" w:tentative="1">
      <w:start w:val="1"/>
      <w:numFmt w:val="bullet"/>
      <w:lvlText w:val=""/>
      <w:lvlJc w:val="left"/>
      <w:pPr>
        <w:tabs>
          <w:tab w:val="num" w:pos="1440"/>
        </w:tabs>
        <w:ind w:left="1440" w:hanging="360"/>
      </w:pPr>
      <w:rPr>
        <w:rFonts w:ascii="Wingdings 2" w:hAnsi="Wingdings 2" w:hint="default"/>
      </w:rPr>
    </w:lvl>
    <w:lvl w:ilvl="2" w:tplc="52BA0522" w:tentative="1">
      <w:start w:val="1"/>
      <w:numFmt w:val="bullet"/>
      <w:lvlText w:val=""/>
      <w:lvlJc w:val="left"/>
      <w:pPr>
        <w:tabs>
          <w:tab w:val="num" w:pos="2160"/>
        </w:tabs>
        <w:ind w:left="2160" w:hanging="360"/>
      </w:pPr>
      <w:rPr>
        <w:rFonts w:ascii="Wingdings 2" w:hAnsi="Wingdings 2" w:hint="default"/>
      </w:rPr>
    </w:lvl>
    <w:lvl w:ilvl="3" w:tplc="643CB18E" w:tentative="1">
      <w:start w:val="1"/>
      <w:numFmt w:val="bullet"/>
      <w:lvlText w:val=""/>
      <w:lvlJc w:val="left"/>
      <w:pPr>
        <w:tabs>
          <w:tab w:val="num" w:pos="2880"/>
        </w:tabs>
        <w:ind w:left="2880" w:hanging="360"/>
      </w:pPr>
      <w:rPr>
        <w:rFonts w:ascii="Wingdings 2" w:hAnsi="Wingdings 2" w:hint="default"/>
      </w:rPr>
    </w:lvl>
    <w:lvl w:ilvl="4" w:tplc="0538A548" w:tentative="1">
      <w:start w:val="1"/>
      <w:numFmt w:val="bullet"/>
      <w:lvlText w:val=""/>
      <w:lvlJc w:val="left"/>
      <w:pPr>
        <w:tabs>
          <w:tab w:val="num" w:pos="3600"/>
        </w:tabs>
        <w:ind w:left="3600" w:hanging="360"/>
      </w:pPr>
      <w:rPr>
        <w:rFonts w:ascii="Wingdings 2" w:hAnsi="Wingdings 2" w:hint="default"/>
      </w:rPr>
    </w:lvl>
    <w:lvl w:ilvl="5" w:tplc="53707B02" w:tentative="1">
      <w:start w:val="1"/>
      <w:numFmt w:val="bullet"/>
      <w:lvlText w:val=""/>
      <w:lvlJc w:val="left"/>
      <w:pPr>
        <w:tabs>
          <w:tab w:val="num" w:pos="4320"/>
        </w:tabs>
        <w:ind w:left="4320" w:hanging="360"/>
      </w:pPr>
      <w:rPr>
        <w:rFonts w:ascii="Wingdings 2" w:hAnsi="Wingdings 2" w:hint="default"/>
      </w:rPr>
    </w:lvl>
    <w:lvl w:ilvl="6" w:tplc="847C1CDC" w:tentative="1">
      <w:start w:val="1"/>
      <w:numFmt w:val="bullet"/>
      <w:lvlText w:val=""/>
      <w:lvlJc w:val="left"/>
      <w:pPr>
        <w:tabs>
          <w:tab w:val="num" w:pos="5040"/>
        </w:tabs>
        <w:ind w:left="5040" w:hanging="360"/>
      </w:pPr>
      <w:rPr>
        <w:rFonts w:ascii="Wingdings 2" w:hAnsi="Wingdings 2" w:hint="default"/>
      </w:rPr>
    </w:lvl>
    <w:lvl w:ilvl="7" w:tplc="6B3A28E8" w:tentative="1">
      <w:start w:val="1"/>
      <w:numFmt w:val="bullet"/>
      <w:lvlText w:val=""/>
      <w:lvlJc w:val="left"/>
      <w:pPr>
        <w:tabs>
          <w:tab w:val="num" w:pos="5760"/>
        </w:tabs>
        <w:ind w:left="5760" w:hanging="360"/>
      </w:pPr>
      <w:rPr>
        <w:rFonts w:ascii="Wingdings 2" w:hAnsi="Wingdings 2" w:hint="default"/>
      </w:rPr>
    </w:lvl>
    <w:lvl w:ilvl="8" w:tplc="959045C0" w:tentative="1">
      <w:start w:val="1"/>
      <w:numFmt w:val="bullet"/>
      <w:lvlText w:val=""/>
      <w:lvlJc w:val="left"/>
      <w:pPr>
        <w:tabs>
          <w:tab w:val="num" w:pos="6480"/>
        </w:tabs>
        <w:ind w:left="6480" w:hanging="360"/>
      </w:pPr>
      <w:rPr>
        <w:rFonts w:ascii="Wingdings 2" w:hAnsi="Wingdings 2" w:hint="default"/>
      </w:rPr>
    </w:lvl>
  </w:abstractNum>
  <w:abstractNum w:abstractNumId="3">
    <w:nsid w:val="3BCD7087"/>
    <w:multiLevelType w:val="hybridMultilevel"/>
    <w:tmpl w:val="87924B9A"/>
    <w:lvl w:ilvl="0" w:tplc="A894E27E">
      <w:start w:val="1"/>
      <w:numFmt w:val="bullet"/>
      <w:lvlText w:val=""/>
      <w:lvlJc w:val="left"/>
      <w:pPr>
        <w:tabs>
          <w:tab w:val="num" w:pos="720"/>
        </w:tabs>
        <w:ind w:left="720" w:hanging="360"/>
      </w:pPr>
      <w:rPr>
        <w:rFonts w:ascii="Wingdings 2" w:hAnsi="Wingdings 2" w:hint="default"/>
      </w:rPr>
    </w:lvl>
    <w:lvl w:ilvl="1" w:tplc="7AEC1C0E" w:tentative="1">
      <w:start w:val="1"/>
      <w:numFmt w:val="bullet"/>
      <w:lvlText w:val=""/>
      <w:lvlJc w:val="left"/>
      <w:pPr>
        <w:tabs>
          <w:tab w:val="num" w:pos="1440"/>
        </w:tabs>
        <w:ind w:left="1440" w:hanging="360"/>
      </w:pPr>
      <w:rPr>
        <w:rFonts w:ascii="Wingdings 2" w:hAnsi="Wingdings 2" w:hint="default"/>
      </w:rPr>
    </w:lvl>
    <w:lvl w:ilvl="2" w:tplc="8B720AEC" w:tentative="1">
      <w:start w:val="1"/>
      <w:numFmt w:val="bullet"/>
      <w:lvlText w:val=""/>
      <w:lvlJc w:val="left"/>
      <w:pPr>
        <w:tabs>
          <w:tab w:val="num" w:pos="2160"/>
        </w:tabs>
        <w:ind w:left="2160" w:hanging="360"/>
      </w:pPr>
      <w:rPr>
        <w:rFonts w:ascii="Wingdings 2" w:hAnsi="Wingdings 2" w:hint="default"/>
      </w:rPr>
    </w:lvl>
    <w:lvl w:ilvl="3" w:tplc="81FE4D20" w:tentative="1">
      <w:start w:val="1"/>
      <w:numFmt w:val="bullet"/>
      <w:lvlText w:val=""/>
      <w:lvlJc w:val="left"/>
      <w:pPr>
        <w:tabs>
          <w:tab w:val="num" w:pos="2880"/>
        </w:tabs>
        <w:ind w:left="2880" w:hanging="360"/>
      </w:pPr>
      <w:rPr>
        <w:rFonts w:ascii="Wingdings 2" w:hAnsi="Wingdings 2" w:hint="default"/>
      </w:rPr>
    </w:lvl>
    <w:lvl w:ilvl="4" w:tplc="4AFE5580" w:tentative="1">
      <w:start w:val="1"/>
      <w:numFmt w:val="bullet"/>
      <w:lvlText w:val=""/>
      <w:lvlJc w:val="left"/>
      <w:pPr>
        <w:tabs>
          <w:tab w:val="num" w:pos="3600"/>
        </w:tabs>
        <w:ind w:left="3600" w:hanging="360"/>
      </w:pPr>
      <w:rPr>
        <w:rFonts w:ascii="Wingdings 2" w:hAnsi="Wingdings 2" w:hint="default"/>
      </w:rPr>
    </w:lvl>
    <w:lvl w:ilvl="5" w:tplc="8690C928" w:tentative="1">
      <w:start w:val="1"/>
      <w:numFmt w:val="bullet"/>
      <w:lvlText w:val=""/>
      <w:lvlJc w:val="left"/>
      <w:pPr>
        <w:tabs>
          <w:tab w:val="num" w:pos="4320"/>
        </w:tabs>
        <w:ind w:left="4320" w:hanging="360"/>
      </w:pPr>
      <w:rPr>
        <w:rFonts w:ascii="Wingdings 2" w:hAnsi="Wingdings 2" w:hint="default"/>
      </w:rPr>
    </w:lvl>
    <w:lvl w:ilvl="6" w:tplc="87EA8710" w:tentative="1">
      <w:start w:val="1"/>
      <w:numFmt w:val="bullet"/>
      <w:lvlText w:val=""/>
      <w:lvlJc w:val="left"/>
      <w:pPr>
        <w:tabs>
          <w:tab w:val="num" w:pos="5040"/>
        </w:tabs>
        <w:ind w:left="5040" w:hanging="360"/>
      </w:pPr>
      <w:rPr>
        <w:rFonts w:ascii="Wingdings 2" w:hAnsi="Wingdings 2" w:hint="default"/>
      </w:rPr>
    </w:lvl>
    <w:lvl w:ilvl="7" w:tplc="D2E8BD5A" w:tentative="1">
      <w:start w:val="1"/>
      <w:numFmt w:val="bullet"/>
      <w:lvlText w:val=""/>
      <w:lvlJc w:val="left"/>
      <w:pPr>
        <w:tabs>
          <w:tab w:val="num" w:pos="5760"/>
        </w:tabs>
        <w:ind w:left="5760" w:hanging="360"/>
      </w:pPr>
      <w:rPr>
        <w:rFonts w:ascii="Wingdings 2" w:hAnsi="Wingdings 2" w:hint="default"/>
      </w:rPr>
    </w:lvl>
    <w:lvl w:ilvl="8" w:tplc="B6DA3910" w:tentative="1">
      <w:start w:val="1"/>
      <w:numFmt w:val="bullet"/>
      <w:lvlText w:val=""/>
      <w:lvlJc w:val="left"/>
      <w:pPr>
        <w:tabs>
          <w:tab w:val="num" w:pos="6480"/>
        </w:tabs>
        <w:ind w:left="6480" w:hanging="360"/>
      </w:pPr>
      <w:rPr>
        <w:rFonts w:ascii="Wingdings 2" w:hAnsi="Wingdings 2" w:hint="default"/>
      </w:rPr>
    </w:lvl>
  </w:abstractNum>
  <w:abstractNum w:abstractNumId="4">
    <w:nsid w:val="61BE092E"/>
    <w:multiLevelType w:val="hybridMultilevel"/>
    <w:tmpl w:val="D7486958"/>
    <w:lvl w:ilvl="0" w:tplc="C682052C">
      <w:start w:val="1"/>
      <w:numFmt w:val="bullet"/>
      <w:lvlText w:val=""/>
      <w:lvlJc w:val="left"/>
      <w:pPr>
        <w:tabs>
          <w:tab w:val="num" w:pos="720"/>
        </w:tabs>
        <w:ind w:left="720" w:hanging="360"/>
      </w:pPr>
      <w:rPr>
        <w:rFonts w:ascii="Wingdings 2" w:hAnsi="Wingdings 2" w:hint="default"/>
      </w:rPr>
    </w:lvl>
    <w:lvl w:ilvl="1" w:tplc="C1902B7C" w:tentative="1">
      <w:start w:val="1"/>
      <w:numFmt w:val="bullet"/>
      <w:lvlText w:val=""/>
      <w:lvlJc w:val="left"/>
      <w:pPr>
        <w:tabs>
          <w:tab w:val="num" w:pos="1440"/>
        </w:tabs>
        <w:ind w:left="1440" w:hanging="360"/>
      </w:pPr>
      <w:rPr>
        <w:rFonts w:ascii="Wingdings 2" w:hAnsi="Wingdings 2" w:hint="default"/>
      </w:rPr>
    </w:lvl>
    <w:lvl w:ilvl="2" w:tplc="9198FE2C" w:tentative="1">
      <w:start w:val="1"/>
      <w:numFmt w:val="bullet"/>
      <w:lvlText w:val=""/>
      <w:lvlJc w:val="left"/>
      <w:pPr>
        <w:tabs>
          <w:tab w:val="num" w:pos="2160"/>
        </w:tabs>
        <w:ind w:left="2160" w:hanging="360"/>
      </w:pPr>
      <w:rPr>
        <w:rFonts w:ascii="Wingdings 2" w:hAnsi="Wingdings 2" w:hint="default"/>
      </w:rPr>
    </w:lvl>
    <w:lvl w:ilvl="3" w:tplc="9E42D80E" w:tentative="1">
      <w:start w:val="1"/>
      <w:numFmt w:val="bullet"/>
      <w:lvlText w:val=""/>
      <w:lvlJc w:val="left"/>
      <w:pPr>
        <w:tabs>
          <w:tab w:val="num" w:pos="2880"/>
        </w:tabs>
        <w:ind w:left="2880" w:hanging="360"/>
      </w:pPr>
      <w:rPr>
        <w:rFonts w:ascii="Wingdings 2" w:hAnsi="Wingdings 2" w:hint="default"/>
      </w:rPr>
    </w:lvl>
    <w:lvl w:ilvl="4" w:tplc="182A7B2C" w:tentative="1">
      <w:start w:val="1"/>
      <w:numFmt w:val="bullet"/>
      <w:lvlText w:val=""/>
      <w:lvlJc w:val="left"/>
      <w:pPr>
        <w:tabs>
          <w:tab w:val="num" w:pos="3600"/>
        </w:tabs>
        <w:ind w:left="3600" w:hanging="360"/>
      </w:pPr>
      <w:rPr>
        <w:rFonts w:ascii="Wingdings 2" w:hAnsi="Wingdings 2" w:hint="default"/>
      </w:rPr>
    </w:lvl>
    <w:lvl w:ilvl="5" w:tplc="E2127A0C" w:tentative="1">
      <w:start w:val="1"/>
      <w:numFmt w:val="bullet"/>
      <w:lvlText w:val=""/>
      <w:lvlJc w:val="left"/>
      <w:pPr>
        <w:tabs>
          <w:tab w:val="num" w:pos="4320"/>
        </w:tabs>
        <w:ind w:left="4320" w:hanging="360"/>
      </w:pPr>
      <w:rPr>
        <w:rFonts w:ascii="Wingdings 2" w:hAnsi="Wingdings 2" w:hint="default"/>
      </w:rPr>
    </w:lvl>
    <w:lvl w:ilvl="6" w:tplc="BAF83AAC" w:tentative="1">
      <w:start w:val="1"/>
      <w:numFmt w:val="bullet"/>
      <w:lvlText w:val=""/>
      <w:lvlJc w:val="left"/>
      <w:pPr>
        <w:tabs>
          <w:tab w:val="num" w:pos="5040"/>
        </w:tabs>
        <w:ind w:left="5040" w:hanging="360"/>
      </w:pPr>
      <w:rPr>
        <w:rFonts w:ascii="Wingdings 2" w:hAnsi="Wingdings 2" w:hint="default"/>
      </w:rPr>
    </w:lvl>
    <w:lvl w:ilvl="7" w:tplc="30F21C5E" w:tentative="1">
      <w:start w:val="1"/>
      <w:numFmt w:val="bullet"/>
      <w:lvlText w:val=""/>
      <w:lvlJc w:val="left"/>
      <w:pPr>
        <w:tabs>
          <w:tab w:val="num" w:pos="5760"/>
        </w:tabs>
        <w:ind w:left="5760" w:hanging="360"/>
      </w:pPr>
      <w:rPr>
        <w:rFonts w:ascii="Wingdings 2" w:hAnsi="Wingdings 2" w:hint="default"/>
      </w:rPr>
    </w:lvl>
    <w:lvl w:ilvl="8" w:tplc="A2A64FDA" w:tentative="1">
      <w:start w:val="1"/>
      <w:numFmt w:val="bullet"/>
      <w:lvlText w:val=""/>
      <w:lvlJc w:val="left"/>
      <w:pPr>
        <w:tabs>
          <w:tab w:val="num" w:pos="6480"/>
        </w:tabs>
        <w:ind w:left="6480" w:hanging="360"/>
      </w:pPr>
      <w:rPr>
        <w:rFonts w:ascii="Wingdings 2" w:hAnsi="Wingdings 2" w:hint="default"/>
      </w:rPr>
    </w:lvl>
  </w:abstractNum>
  <w:abstractNum w:abstractNumId="5">
    <w:nsid w:val="735E2CC8"/>
    <w:multiLevelType w:val="hybridMultilevel"/>
    <w:tmpl w:val="3D265984"/>
    <w:lvl w:ilvl="0" w:tplc="B9F2FD78">
      <w:start w:val="1"/>
      <w:numFmt w:val="bullet"/>
      <w:lvlText w:val=""/>
      <w:lvlJc w:val="left"/>
      <w:pPr>
        <w:tabs>
          <w:tab w:val="num" w:pos="720"/>
        </w:tabs>
        <w:ind w:left="720" w:hanging="360"/>
      </w:pPr>
      <w:rPr>
        <w:rFonts w:ascii="Wingdings 2" w:hAnsi="Wingdings 2" w:hint="default"/>
      </w:rPr>
    </w:lvl>
    <w:lvl w:ilvl="1" w:tplc="A02657C0" w:tentative="1">
      <w:start w:val="1"/>
      <w:numFmt w:val="bullet"/>
      <w:lvlText w:val=""/>
      <w:lvlJc w:val="left"/>
      <w:pPr>
        <w:tabs>
          <w:tab w:val="num" w:pos="1440"/>
        </w:tabs>
        <w:ind w:left="1440" w:hanging="360"/>
      </w:pPr>
      <w:rPr>
        <w:rFonts w:ascii="Wingdings 2" w:hAnsi="Wingdings 2" w:hint="default"/>
      </w:rPr>
    </w:lvl>
    <w:lvl w:ilvl="2" w:tplc="B2DAC97E" w:tentative="1">
      <w:start w:val="1"/>
      <w:numFmt w:val="bullet"/>
      <w:lvlText w:val=""/>
      <w:lvlJc w:val="left"/>
      <w:pPr>
        <w:tabs>
          <w:tab w:val="num" w:pos="2160"/>
        </w:tabs>
        <w:ind w:left="2160" w:hanging="360"/>
      </w:pPr>
      <w:rPr>
        <w:rFonts w:ascii="Wingdings 2" w:hAnsi="Wingdings 2" w:hint="default"/>
      </w:rPr>
    </w:lvl>
    <w:lvl w:ilvl="3" w:tplc="86167118" w:tentative="1">
      <w:start w:val="1"/>
      <w:numFmt w:val="bullet"/>
      <w:lvlText w:val=""/>
      <w:lvlJc w:val="left"/>
      <w:pPr>
        <w:tabs>
          <w:tab w:val="num" w:pos="2880"/>
        </w:tabs>
        <w:ind w:left="2880" w:hanging="360"/>
      </w:pPr>
      <w:rPr>
        <w:rFonts w:ascii="Wingdings 2" w:hAnsi="Wingdings 2" w:hint="default"/>
      </w:rPr>
    </w:lvl>
    <w:lvl w:ilvl="4" w:tplc="2C1ED94E" w:tentative="1">
      <w:start w:val="1"/>
      <w:numFmt w:val="bullet"/>
      <w:lvlText w:val=""/>
      <w:lvlJc w:val="left"/>
      <w:pPr>
        <w:tabs>
          <w:tab w:val="num" w:pos="3600"/>
        </w:tabs>
        <w:ind w:left="3600" w:hanging="360"/>
      </w:pPr>
      <w:rPr>
        <w:rFonts w:ascii="Wingdings 2" w:hAnsi="Wingdings 2" w:hint="default"/>
      </w:rPr>
    </w:lvl>
    <w:lvl w:ilvl="5" w:tplc="32728AAC" w:tentative="1">
      <w:start w:val="1"/>
      <w:numFmt w:val="bullet"/>
      <w:lvlText w:val=""/>
      <w:lvlJc w:val="left"/>
      <w:pPr>
        <w:tabs>
          <w:tab w:val="num" w:pos="4320"/>
        </w:tabs>
        <w:ind w:left="4320" w:hanging="360"/>
      </w:pPr>
      <w:rPr>
        <w:rFonts w:ascii="Wingdings 2" w:hAnsi="Wingdings 2" w:hint="default"/>
      </w:rPr>
    </w:lvl>
    <w:lvl w:ilvl="6" w:tplc="8BEC4550" w:tentative="1">
      <w:start w:val="1"/>
      <w:numFmt w:val="bullet"/>
      <w:lvlText w:val=""/>
      <w:lvlJc w:val="left"/>
      <w:pPr>
        <w:tabs>
          <w:tab w:val="num" w:pos="5040"/>
        </w:tabs>
        <w:ind w:left="5040" w:hanging="360"/>
      </w:pPr>
      <w:rPr>
        <w:rFonts w:ascii="Wingdings 2" w:hAnsi="Wingdings 2" w:hint="default"/>
      </w:rPr>
    </w:lvl>
    <w:lvl w:ilvl="7" w:tplc="5B0413B8" w:tentative="1">
      <w:start w:val="1"/>
      <w:numFmt w:val="bullet"/>
      <w:lvlText w:val=""/>
      <w:lvlJc w:val="left"/>
      <w:pPr>
        <w:tabs>
          <w:tab w:val="num" w:pos="5760"/>
        </w:tabs>
        <w:ind w:left="5760" w:hanging="360"/>
      </w:pPr>
      <w:rPr>
        <w:rFonts w:ascii="Wingdings 2" w:hAnsi="Wingdings 2" w:hint="default"/>
      </w:rPr>
    </w:lvl>
    <w:lvl w:ilvl="8" w:tplc="E9E6E54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YIN MOJEED">
    <w15:presenceInfo w15:providerId="None" w15:userId="DOYIN MOJ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3MTc0NTWwsDSxNDNX0lEKTi0uzszPAykwrAUAQh0kPCwAAAA="/>
  </w:docVars>
  <w:rsids>
    <w:rsidRoot w:val="0079012D"/>
    <w:rsid w:val="0000031D"/>
    <w:rsid w:val="00014681"/>
    <w:rsid w:val="0003353B"/>
    <w:rsid w:val="00061504"/>
    <w:rsid w:val="00085BC6"/>
    <w:rsid w:val="000E2ADF"/>
    <w:rsid w:val="000E3FDA"/>
    <w:rsid w:val="00100B43"/>
    <w:rsid w:val="0013709D"/>
    <w:rsid w:val="001378E5"/>
    <w:rsid w:val="00164126"/>
    <w:rsid w:val="001A4E83"/>
    <w:rsid w:val="001A5B07"/>
    <w:rsid w:val="001C06BA"/>
    <w:rsid w:val="00295278"/>
    <w:rsid w:val="002A4CC2"/>
    <w:rsid w:val="002D766F"/>
    <w:rsid w:val="00356B7C"/>
    <w:rsid w:val="005A6BED"/>
    <w:rsid w:val="005C5938"/>
    <w:rsid w:val="005C6AC2"/>
    <w:rsid w:val="005E3870"/>
    <w:rsid w:val="005F1F73"/>
    <w:rsid w:val="006064AC"/>
    <w:rsid w:val="00616902"/>
    <w:rsid w:val="006233A3"/>
    <w:rsid w:val="006474CD"/>
    <w:rsid w:val="006638BA"/>
    <w:rsid w:val="006B57BD"/>
    <w:rsid w:val="00705A88"/>
    <w:rsid w:val="00735301"/>
    <w:rsid w:val="0078042D"/>
    <w:rsid w:val="00781DE1"/>
    <w:rsid w:val="0079012D"/>
    <w:rsid w:val="007C3145"/>
    <w:rsid w:val="00821CD1"/>
    <w:rsid w:val="00854D06"/>
    <w:rsid w:val="00872936"/>
    <w:rsid w:val="00882318"/>
    <w:rsid w:val="008E5A53"/>
    <w:rsid w:val="008F7AD2"/>
    <w:rsid w:val="009410A7"/>
    <w:rsid w:val="00945C86"/>
    <w:rsid w:val="00964DB1"/>
    <w:rsid w:val="0096595B"/>
    <w:rsid w:val="0099235A"/>
    <w:rsid w:val="009C1AA1"/>
    <w:rsid w:val="00A31476"/>
    <w:rsid w:val="00A54D68"/>
    <w:rsid w:val="00A6459A"/>
    <w:rsid w:val="00A962FC"/>
    <w:rsid w:val="00AE5004"/>
    <w:rsid w:val="00B1156C"/>
    <w:rsid w:val="00B73F75"/>
    <w:rsid w:val="00BB6EE3"/>
    <w:rsid w:val="00C00F0C"/>
    <w:rsid w:val="00C570C5"/>
    <w:rsid w:val="00C77D4E"/>
    <w:rsid w:val="00CB40D6"/>
    <w:rsid w:val="00CB4165"/>
    <w:rsid w:val="00CE6819"/>
    <w:rsid w:val="00CE7705"/>
    <w:rsid w:val="00D05B92"/>
    <w:rsid w:val="00D12302"/>
    <w:rsid w:val="00D16905"/>
    <w:rsid w:val="00D30490"/>
    <w:rsid w:val="00D328DD"/>
    <w:rsid w:val="00D51A4F"/>
    <w:rsid w:val="00D56DB1"/>
    <w:rsid w:val="00D73F26"/>
    <w:rsid w:val="00E02035"/>
    <w:rsid w:val="00E418E1"/>
    <w:rsid w:val="00E42AAE"/>
    <w:rsid w:val="00E50EFE"/>
    <w:rsid w:val="00ED309D"/>
    <w:rsid w:val="00F4547F"/>
    <w:rsid w:val="00F5289C"/>
    <w:rsid w:val="00F53296"/>
    <w:rsid w:val="00F652BA"/>
    <w:rsid w:val="00F75A29"/>
    <w:rsid w:val="00FA7ADC"/>
    <w:rsid w:val="00FE6C28"/>
    <w:rsid w:val="00FF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39FB14"/>
  <w15:chartTrackingRefBased/>
  <w15:docId w15:val="{CF5AE042-2DA2-4129-BBB9-CBE6C26F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2BA"/>
    <w:pPr>
      <w:suppressAutoHyphens/>
      <w:autoSpaceDN w:val="0"/>
      <w:spacing w:line="240" w:lineRule="auto"/>
      <w:textAlignment w:val="baseline"/>
    </w:pPr>
    <w:rPr>
      <w:rFonts w:ascii="Calibri" w:eastAsia="Calibri" w:hAnsi="Calibri" w:cs="Times New Roman"/>
      <w:kern w:val="3"/>
      <w:sz w:val="22"/>
      <w:szCs w:val="22"/>
      <w:lang w:val="en-GB"/>
      <w14:ligatures w14:val="none"/>
    </w:rPr>
  </w:style>
  <w:style w:type="paragraph" w:styleId="Heading1">
    <w:name w:val="heading 1"/>
    <w:basedOn w:val="Normal"/>
    <w:next w:val="Normal"/>
    <w:link w:val="Heading1Char"/>
    <w:uiPriority w:val="9"/>
    <w:qFormat/>
    <w:rsid w:val="00790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2D"/>
    <w:rPr>
      <w:rFonts w:eastAsiaTheme="majorEastAsia" w:cstheme="majorBidi"/>
      <w:color w:val="272727" w:themeColor="text1" w:themeTint="D8"/>
    </w:rPr>
  </w:style>
  <w:style w:type="paragraph" w:styleId="Title">
    <w:name w:val="Title"/>
    <w:basedOn w:val="Normal"/>
    <w:next w:val="Normal"/>
    <w:link w:val="TitleChar"/>
    <w:uiPriority w:val="10"/>
    <w:qFormat/>
    <w:rsid w:val="007901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2D"/>
    <w:pPr>
      <w:spacing w:before="160"/>
      <w:jc w:val="center"/>
    </w:pPr>
    <w:rPr>
      <w:i/>
      <w:iCs/>
      <w:color w:val="404040" w:themeColor="text1" w:themeTint="BF"/>
    </w:rPr>
  </w:style>
  <w:style w:type="character" w:customStyle="1" w:styleId="QuoteChar">
    <w:name w:val="Quote Char"/>
    <w:basedOn w:val="DefaultParagraphFont"/>
    <w:link w:val="Quote"/>
    <w:uiPriority w:val="29"/>
    <w:rsid w:val="0079012D"/>
    <w:rPr>
      <w:i/>
      <w:iCs/>
      <w:color w:val="404040" w:themeColor="text1" w:themeTint="BF"/>
    </w:rPr>
  </w:style>
  <w:style w:type="paragraph" w:styleId="ListParagraph">
    <w:name w:val="List Paragraph"/>
    <w:basedOn w:val="Normal"/>
    <w:uiPriority w:val="34"/>
    <w:qFormat/>
    <w:rsid w:val="0079012D"/>
    <w:pPr>
      <w:ind w:left="720"/>
      <w:contextualSpacing/>
    </w:pPr>
  </w:style>
  <w:style w:type="character" w:styleId="IntenseEmphasis">
    <w:name w:val="Intense Emphasis"/>
    <w:basedOn w:val="DefaultParagraphFont"/>
    <w:uiPriority w:val="21"/>
    <w:qFormat/>
    <w:rsid w:val="0079012D"/>
    <w:rPr>
      <w:i/>
      <w:iCs/>
      <w:color w:val="2F5496" w:themeColor="accent1" w:themeShade="BF"/>
    </w:rPr>
  </w:style>
  <w:style w:type="paragraph" w:styleId="IntenseQuote">
    <w:name w:val="Intense Quote"/>
    <w:basedOn w:val="Normal"/>
    <w:next w:val="Normal"/>
    <w:link w:val="IntenseQuoteChar"/>
    <w:uiPriority w:val="30"/>
    <w:qFormat/>
    <w:rsid w:val="00790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2D"/>
    <w:rPr>
      <w:i/>
      <w:iCs/>
      <w:color w:val="2F5496" w:themeColor="accent1" w:themeShade="BF"/>
    </w:rPr>
  </w:style>
  <w:style w:type="character" w:styleId="IntenseReference">
    <w:name w:val="Intense Reference"/>
    <w:basedOn w:val="DefaultParagraphFont"/>
    <w:uiPriority w:val="32"/>
    <w:qFormat/>
    <w:rsid w:val="0079012D"/>
    <w:rPr>
      <w:b/>
      <w:bCs/>
      <w:smallCaps/>
      <w:color w:val="2F5496" w:themeColor="accent1" w:themeShade="BF"/>
      <w:spacing w:val="5"/>
    </w:rPr>
  </w:style>
  <w:style w:type="character" w:styleId="Hyperlink">
    <w:name w:val="Hyperlink"/>
    <w:basedOn w:val="DefaultParagraphFont"/>
    <w:uiPriority w:val="99"/>
    <w:unhideWhenUsed/>
    <w:rsid w:val="0079012D"/>
    <w:rPr>
      <w:color w:val="0563C1" w:themeColor="hyperlink"/>
      <w:u w:val="single"/>
    </w:rPr>
  </w:style>
  <w:style w:type="paragraph" w:styleId="HTMLPreformatted">
    <w:name w:val="HTML Preformatted"/>
    <w:basedOn w:val="Normal"/>
    <w:link w:val="HTMLPreformattedChar"/>
    <w:uiPriority w:val="99"/>
    <w:unhideWhenUsed/>
    <w:qFormat/>
    <w:rsid w:val="007C3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qFormat/>
    <w:rsid w:val="007C3145"/>
    <w:rPr>
      <w:rFonts w:ascii="Courier New" w:eastAsia="Times New Roman" w:hAnsi="Courier New" w:cs="Courier New"/>
      <w:kern w:val="0"/>
      <w:sz w:val="20"/>
      <w:szCs w:val="20"/>
      <w14:ligatures w14:val="none"/>
    </w:rPr>
  </w:style>
  <w:style w:type="character" w:customStyle="1" w:styleId="UnresolvedMention">
    <w:name w:val="Unresolved Mention"/>
    <w:basedOn w:val="DefaultParagraphFont"/>
    <w:uiPriority w:val="99"/>
    <w:semiHidden/>
    <w:unhideWhenUsed/>
    <w:rsid w:val="005E3870"/>
    <w:rPr>
      <w:color w:val="605E5C"/>
      <w:shd w:val="clear" w:color="auto" w:fill="E1DFDD"/>
    </w:rPr>
  </w:style>
  <w:style w:type="paragraph" w:styleId="Header">
    <w:name w:val="header"/>
    <w:basedOn w:val="Normal"/>
    <w:link w:val="HeaderChar"/>
    <w:uiPriority w:val="99"/>
    <w:unhideWhenUsed/>
    <w:rsid w:val="00CE6819"/>
    <w:pPr>
      <w:tabs>
        <w:tab w:val="center" w:pos="4680"/>
        <w:tab w:val="right" w:pos="9360"/>
      </w:tabs>
      <w:spacing w:after="0"/>
    </w:pPr>
  </w:style>
  <w:style w:type="character" w:customStyle="1" w:styleId="HeaderChar">
    <w:name w:val="Header Char"/>
    <w:basedOn w:val="DefaultParagraphFont"/>
    <w:link w:val="Header"/>
    <w:uiPriority w:val="99"/>
    <w:rsid w:val="00CE6819"/>
    <w:rPr>
      <w:rFonts w:ascii="Calibri" w:eastAsia="Calibri" w:hAnsi="Calibri" w:cs="Times New Roman"/>
      <w:kern w:val="3"/>
      <w:sz w:val="22"/>
      <w:szCs w:val="22"/>
      <w:lang w:val="en-GB"/>
      <w14:ligatures w14:val="none"/>
    </w:rPr>
  </w:style>
  <w:style w:type="paragraph" w:styleId="Footer">
    <w:name w:val="footer"/>
    <w:basedOn w:val="Normal"/>
    <w:link w:val="FooterChar"/>
    <w:uiPriority w:val="99"/>
    <w:unhideWhenUsed/>
    <w:rsid w:val="00CE6819"/>
    <w:pPr>
      <w:tabs>
        <w:tab w:val="center" w:pos="4680"/>
        <w:tab w:val="right" w:pos="9360"/>
      </w:tabs>
      <w:spacing w:after="0"/>
    </w:pPr>
  </w:style>
  <w:style w:type="character" w:customStyle="1" w:styleId="FooterChar">
    <w:name w:val="Footer Char"/>
    <w:basedOn w:val="DefaultParagraphFont"/>
    <w:link w:val="Footer"/>
    <w:uiPriority w:val="99"/>
    <w:rsid w:val="00CE6819"/>
    <w:rPr>
      <w:rFonts w:ascii="Calibri" w:eastAsia="Calibri" w:hAnsi="Calibri" w:cs="Times New Roman"/>
      <w:kern w:val="3"/>
      <w:sz w:val="22"/>
      <w:szCs w:val="22"/>
      <w:lang w:val="en-GB"/>
      <w14:ligatures w14:val="none"/>
    </w:rPr>
  </w:style>
  <w:style w:type="character" w:styleId="CommentReference">
    <w:name w:val="annotation reference"/>
    <w:basedOn w:val="DefaultParagraphFont"/>
    <w:uiPriority w:val="99"/>
    <w:semiHidden/>
    <w:unhideWhenUsed/>
    <w:rsid w:val="00B73F75"/>
    <w:rPr>
      <w:sz w:val="16"/>
      <w:szCs w:val="16"/>
    </w:rPr>
  </w:style>
  <w:style w:type="paragraph" w:styleId="CommentText">
    <w:name w:val="annotation text"/>
    <w:basedOn w:val="Normal"/>
    <w:link w:val="CommentTextChar"/>
    <w:uiPriority w:val="99"/>
    <w:semiHidden/>
    <w:unhideWhenUsed/>
    <w:rsid w:val="00B73F75"/>
    <w:rPr>
      <w:sz w:val="20"/>
      <w:szCs w:val="20"/>
    </w:rPr>
  </w:style>
  <w:style w:type="character" w:customStyle="1" w:styleId="CommentTextChar">
    <w:name w:val="Comment Text Char"/>
    <w:basedOn w:val="DefaultParagraphFont"/>
    <w:link w:val="CommentText"/>
    <w:uiPriority w:val="99"/>
    <w:semiHidden/>
    <w:rsid w:val="00B73F75"/>
    <w:rPr>
      <w:rFonts w:ascii="Calibri" w:eastAsia="Calibri" w:hAnsi="Calibri" w:cs="Times New Roman"/>
      <w:kern w:val="3"/>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73F75"/>
    <w:rPr>
      <w:b/>
      <w:bCs/>
    </w:rPr>
  </w:style>
  <w:style w:type="character" w:customStyle="1" w:styleId="CommentSubjectChar">
    <w:name w:val="Comment Subject Char"/>
    <w:basedOn w:val="CommentTextChar"/>
    <w:link w:val="CommentSubject"/>
    <w:uiPriority w:val="99"/>
    <w:semiHidden/>
    <w:rsid w:val="00B73F75"/>
    <w:rPr>
      <w:rFonts w:ascii="Calibri" w:eastAsia="Calibri" w:hAnsi="Calibri" w:cs="Times New Roman"/>
      <w:b/>
      <w:bCs/>
      <w:kern w:val="3"/>
      <w:sz w:val="20"/>
      <w:szCs w:val="20"/>
      <w:lang w:val="en-GB"/>
      <w14:ligatures w14:val="none"/>
    </w:rPr>
  </w:style>
  <w:style w:type="paragraph" w:styleId="BalloonText">
    <w:name w:val="Balloon Text"/>
    <w:basedOn w:val="Normal"/>
    <w:link w:val="BalloonTextChar"/>
    <w:uiPriority w:val="99"/>
    <w:semiHidden/>
    <w:unhideWhenUsed/>
    <w:rsid w:val="00B73F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F75"/>
    <w:rPr>
      <w:rFonts w:ascii="Segoe UI" w:eastAsia="Calibri" w:hAnsi="Segoe UI" w:cs="Segoe UI"/>
      <w:kern w:val="3"/>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sChild>
        <w:div w:id="2100373353">
          <w:marLeft w:val="432"/>
          <w:marRight w:val="0"/>
          <w:marTop w:val="125"/>
          <w:marBottom w:val="0"/>
          <w:divBdr>
            <w:top w:val="none" w:sz="0" w:space="0" w:color="auto"/>
            <w:left w:val="none" w:sz="0" w:space="0" w:color="auto"/>
            <w:bottom w:val="none" w:sz="0" w:space="0" w:color="auto"/>
            <w:right w:val="none" w:sz="0" w:space="0" w:color="auto"/>
          </w:divBdr>
        </w:div>
        <w:div w:id="1479496365">
          <w:marLeft w:val="432"/>
          <w:marRight w:val="0"/>
          <w:marTop w:val="125"/>
          <w:marBottom w:val="0"/>
          <w:divBdr>
            <w:top w:val="none" w:sz="0" w:space="0" w:color="auto"/>
            <w:left w:val="none" w:sz="0" w:space="0" w:color="auto"/>
            <w:bottom w:val="none" w:sz="0" w:space="0" w:color="auto"/>
            <w:right w:val="none" w:sz="0" w:space="0" w:color="auto"/>
          </w:divBdr>
        </w:div>
        <w:div w:id="1167285765">
          <w:marLeft w:val="432"/>
          <w:marRight w:val="0"/>
          <w:marTop w:val="125"/>
          <w:marBottom w:val="0"/>
          <w:divBdr>
            <w:top w:val="none" w:sz="0" w:space="0" w:color="auto"/>
            <w:left w:val="none" w:sz="0" w:space="0" w:color="auto"/>
            <w:bottom w:val="none" w:sz="0" w:space="0" w:color="auto"/>
            <w:right w:val="none" w:sz="0" w:space="0" w:color="auto"/>
          </w:divBdr>
        </w:div>
        <w:div w:id="1517504420">
          <w:marLeft w:val="432"/>
          <w:marRight w:val="0"/>
          <w:marTop w:val="125"/>
          <w:marBottom w:val="0"/>
          <w:divBdr>
            <w:top w:val="none" w:sz="0" w:space="0" w:color="auto"/>
            <w:left w:val="none" w:sz="0" w:space="0" w:color="auto"/>
            <w:bottom w:val="none" w:sz="0" w:space="0" w:color="auto"/>
            <w:right w:val="none" w:sz="0" w:space="0" w:color="auto"/>
          </w:divBdr>
        </w:div>
      </w:divsChild>
    </w:div>
    <w:div w:id="800078092">
      <w:bodyDiv w:val="1"/>
      <w:marLeft w:val="0"/>
      <w:marRight w:val="0"/>
      <w:marTop w:val="0"/>
      <w:marBottom w:val="0"/>
      <w:divBdr>
        <w:top w:val="none" w:sz="0" w:space="0" w:color="auto"/>
        <w:left w:val="none" w:sz="0" w:space="0" w:color="auto"/>
        <w:bottom w:val="none" w:sz="0" w:space="0" w:color="auto"/>
        <w:right w:val="none" w:sz="0" w:space="0" w:color="auto"/>
      </w:divBdr>
      <w:divsChild>
        <w:div w:id="1114057114">
          <w:marLeft w:val="432"/>
          <w:marRight w:val="0"/>
          <w:marTop w:val="134"/>
          <w:marBottom w:val="0"/>
          <w:divBdr>
            <w:top w:val="none" w:sz="0" w:space="0" w:color="auto"/>
            <w:left w:val="none" w:sz="0" w:space="0" w:color="auto"/>
            <w:bottom w:val="none" w:sz="0" w:space="0" w:color="auto"/>
            <w:right w:val="none" w:sz="0" w:space="0" w:color="auto"/>
          </w:divBdr>
        </w:div>
        <w:div w:id="1423264153">
          <w:marLeft w:val="432"/>
          <w:marRight w:val="0"/>
          <w:marTop w:val="115"/>
          <w:marBottom w:val="0"/>
          <w:divBdr>
            <w:top w:val="none" w:sz="0" w:space="0" w:color="auto"/>
            <w:left w:val="none" w:sz="0" w:space="0" w:color="auto"/>
            <w:bottom w:val="none" w:sz="0" w:space="0" w:color="auto"/>
            <w:right w:val="none" w:sz="0" w:space="0" w:color="auto"/>
          </w:divBdr>
        </w:div>
        <w:div w:id="917328842">
          <w:marLeft w:val="432"/>
          <w:marRight w:val="0"/>
          <w:marTop w:val="115"/>
          <w:marBottom w:val="0"/>
          <w:divBdr>
            <w:top w:val="none" w:sz="0" w:space="0" w:color="auto"/>
            <w:left w:val="none" w:sz="0" w:space="0" w:color="auto"/>
            <w:bottom w:val="none" w:sz="0" w:space="0" w:color="auto"/>
            <w:right w:val="none" w:sz="0" w:space="0" w:color="auto"/>
          </w:divBdr>
        </w:div>
        <w:div w:id="2080210313">
          <w:marLeft w:val="432"/>
          <w:marRight w:val="0"/>
          <w:marTop w:val="115"/>
          <w:marBottom w:val="0"/>
          <w:divBdr>
            <w:top w:val="none" w:sz="0" w:space="0" w:color="auto"/>
            <w:left w:val="none" w:sz="0" w:space="0" w:color="auto"/>
            <w:bottom w:val="none" w:sz="0" w:space="0" w:color="auto"/>
            <w:right w:val="none" w:sz="0" w:space="0" w:color="auto"/>
          </w:divBdr>
        </w:div>
        <w:div w:id="268201529">
          <w:marLeft w:val="432"/>
          <w:marRight w:val="0"/>
          <w:marTop w:val="115"/>
          <w:marBottom w:val="0"/>
          <w:divBdr>
            <w:top w:val="none" w:sz="0" w:space="0" w:color="auto"/>
            <w:left w:val="none" w:sz="0" w:space="0" w:color="auto"/>
            <w:bottom w:val="none" w:sz="0" w:space="0" w:color="auto"/>
            <w:right w:val="none" w:sz="0" w:space="0" w:color="auto"/>
          </w:divBdr>
        </w:div>
      </w:divsChild>
    </w:div>
    <w:div w:id="1224100725">
      <w:bodyDiv w:val="1"/>
      <w:marLeft w:val="0"/>
      <w:marRight w:val="0"/>
      <w:marTop w:val="0"/>
      <w:marBottom w:val="0"/>
      <w:divBdr>
        <w:top w:val="none" w:sz="0" w:space="0" w:color="auto"/>
        <w:left w:val="none" w:sz="0" w:space="0" w:color="auto"/>
        <w:bottom w:val="none" w:sz="0" w:space="0" w:color="auto"/>
        <w:right w:val="none" w:sz="0" w:space="0" w:color="auto"/>
      </w:divBdr>
      <w:divsChild>
        <w:div w:id="1181818829">
          <w:marLeft w:val="432"/>
          <w:marRight w:val="0"/>
          <w:marTop w:val="115"/>
          <w:marBottom w:val="0"/>
          <w:divBdr>
            <w:top w:val="none" w:sz="0" w:space="0" w:color="auto"/>
            <w:left w:val="none" w:sz="0" w:space="0" w:color="auto"/>
            <w:bottom w:val="none" w:sz="0" w:space="0" w:color="auto"/>
            <w:right w:val="none" w:sz="0" w:space="0" w:color="auto"/>
          </w:divBdr>
        </w:div>
        <w:div w:id="320472617">
          <w:marLeft w:val="432"/>
          <w:marRight w:val="0"/>
          <w:marTop w:val="115"/>
          <w:marBottom w:val="0"/>
          <w:divBdr>
            <w:top w:val="none" w:sz="0" w:space="0" w:color="auto"/>
            <w:left w:val="none" w:sz="0" w:space="0" w:color="auto"/>
            <w:bottom w:val="none" w:sz="0" w:space="0" w:color="auto"/>
            <w:right w:val="none" w:sz="0" w:space="0" w:color="auto"/>
          </w:divBdr>
        </w:div>
        <w:div w:id="1570581047">
          <w:marLeft w:val="432"/>
          <w:marRight w:val="0"/>
          <w:marTop w:val="115"/>
          <w:marBottom w:val="0"/>
          <w:divBdr>
            <w:top w:val="none" w:sz="0" w:space="0" w:color="auto"/>
            <w:left w:val="none" w:sz="0" w:space="0" w:color="auto"/>
            <w:bottom w:val="none" w:sz="0" w:space="0" w:color="auto"/>
            <w:right w:val="none" w:sz="0" w:space="0" w:color="auto"/>
          </w:divBdr>
        </w:div>
        <w:div w:id="180583476">
          <w:marLeft w:val="432"/>
          <w:marRight w:val="0"/>
          <w:marTop w:val="115"/>
          <w:marBottom w:val="0"/>
          <w:divBdr>
            <w:top w:val="none" w:sz="0" w:space="0" w:color="auto"/>
            <w:left w:val="none" w:sz="0" w:space="0" w:color="auto"/>
            <w:bottom w:val="none" w:sz="0" w:space="0" w:color="auto"/>
            <w:right w:val="none" w:sz="0" w:space="0" w:color="auto"/>
          </w:divBdr>
        </w:div>
        <w:div w:id="160968746">
          <w:marLeft w:val="432"/>
          <w:marRight w:val="0"/>
          <w:marTop w:val="115"/>
          <w:marBottom w:val="0"/>
          <w:divBdr>
            <w:top w:val="none" w:sz="0" w:space="0" w:color="auto"/>
            <w:left w:val="none" w:sz="0" w:space="0" w:color="auto"/>
            <w:bottom w:val="none" w:sz="0" w:space="0" w:color="auto"/>
            <w:right w:val="none" w:sz="0" w:space="0" w:color="auto"/>
          </w:divBdr>
        </w:div>
      </w:divsChild>
    </w:div>
    <w:div w:id="1660887500">
      <w:bodyDiv w:val="1"/>
      <w:marLeft w:val="0"/>
      <w:marRight w:val="0"/>
      <w:marTop w:val="0"/>
      <w:marBottom w:val="0"/>
      <w:divBdr>
        <w:top w:val="none" w:sz="0" w:space="0" w:color="auto"/>
        <w:left w:val="none" w:sz="0" w:space="0" w:color="auto"/>
        <w:bottom w:val="none" w:sz="0" w:space="0" w:color="auto"/>
        <w:right w:val="none" w:sz="0" w:space="0" w:color="auto"/>
      </w:divBdr>
      <w:divsChild>
        <w:div w:id="106697988">
          <w:marLeft w:val="432"/>
          <w:marRight w:val="0"/>
          <w:marTop w:val="134"/>
          <w:marBottom w:val="0"/>
          <w:divBdr>
            <w:top w:val="none" w:sz="0" w:space="0" w:color="auto"/>
            <w:left w:val="none" w:sz="0" w:space="0" w:color="auto"/>
            <w:bottom w:val="none" w:sz="0" w:space="0" w:color="auto"/>
            <w:right w:val="none" w:sz="0" w:space="0" w:color="auto"/>
          </w:divBdr>
        </w:div>
        <w:div w:id="547497008">
          <w:marLeft w:val="432"/>
          <w:marRight w:val="0"/>
          <w:marTop w:val="134"/>
          <w:marBottom w:val="0"/>
          <w:divBdr>
            <w:top w:val="none" w:sz="0" w:space="0" w:color="auto"/>
            <w:left w:val="none" w:sz="0" w:space="0" w:color="auto"/>
            <w:bottom w:val="none" w:sz="0" w:space="0" w:color="auto"/>
            <w:right w:val="none" w:sz="0" w:space="0" w:color="auto"/>
          </w:divBdr>
        </w:div>
        <w:div w:id="669986293">
          <w:marLeft w:val="432"/>
          <w:marRight w:val="0"/>
          <w:marTop w:val="134"/>
          <w:marBottom w:val="0"/>
          <w:divBdr>
            <w:top w:val="none" w:sz="0" w:space="0" w:color="auto"/>
            <w:left w:val="none" w:sz="0" w:space="0" w:color="auto"/>
            <w:bottom w:val="none" w:sz="0" w:space="0" w:color="auto"/>
            <w:right w:val="none" w:sz="0" w:space="0" w:color="auto"/>
          </w:divBdr>
        </w:div>
        <w:div w:id="1753509464">
          <w:marLeft w:val="432"/>
          <w:marRight w:val="0"/>
          <w:marTop w:val="134"/>
          <w:marBottom w:val="0"/>
          <w:divBdr>
            <w:top w:val="none" w:sz="0" w:space="0" w:color="auto"/>
            <w:left w:val="none" w:sz="0" w:space="0" w:color="auto"/>
            <w:bottom w:val="none" w:sz="0" w:space="0" w:color="auto"/>
            <w:right w:val="none" w:sz="0" w:space="0" w:color="auto"/>
          </w:divBdr>
        </w:div>
        <w:div w:id="1802653477">
          <w:marLeft w:val="432"/>
          <w:marRight w:val="0"/>
          <w:marTop w:val="134"/>
          <w:marBottom w:val="0"/>
          <w:divBdr>
            <w:top w:val="none" w:sz="0" w:space="0" w:color="auto"/>
            <w:left w:val="none" w:sz="0" w:space="0" w:color="auto"/>
            <w:bottom w:val="none" w:sz="0" w:space="0" w:color="auto"/>
            <w:right w:val="none" w:sz="0" w:space="0" w:color="auto"/>
          </w:divBdr>
        </w:div>
        <w:div w:id="923607582">
          <w:marLeft w:val="432"/>
          <w:marRight w:val="0"/>
          <w:marTop w:val="134"/>
          <w:marBottom w:val="0"/>
          <w:divBdr>
            <w:top w:val="none" w:sz="0" w:space="0" w:color="auto"/>
            <w:left w:val="none" w:sz="0" w:space="0" w:color="auto"/>
            <w:bottom w:val="none" w:sz="0" w:space="0" w:color="auto"/>
            <w:right w:val="none" w:sz="0" w:space="0" w:color="auto"/>
          </w:divBdr>
        </w:div>
        <w:div w:id="1002242551">
          <w:marLeft w:val="432"/>
          <w:marRight w:val="0"/>
          <w:marTop w:val="134"/>
          <w:marBottom w:val="0"/>
          <w:divBdr>
            <w:top w:val="none" w:sz="0" w:space="0" w:color="auto"/>
            <w:left w:val="none" w:sz="0" w:space="0" w:color="auto"/>
            <w:bottom w:val="none" w:sz="0" w:space="0" w:color="auto"/>
            <w:right w:val="none" w:sz="0" w:space="0" w:color="auto"/>
          </w:divBdr>
        </w:div>
      </w:divsChild>
    </w:div>
    <w:div w:id="1963267058">
      <w:bodyDiv w:val="1"/>
      <w:marLeft w:val="0"/>
      <w:marRight w:val="0"/>
      <w:marTop w:val="0"/>
      <w:marBottom w:val="0"/>
      <w:divBdr>
        <w:top w:val="none" w:sz="0" w:space="0" w:color="auto"/>
        <w:left w:val="none" w:sz="0" w:space="0" w:color="auto"/>
        <w:bottom w:val="none" w:sz="0" w:space="0" w:color="auto"/>
        <w:right w:val="none" w:sz="0" w:space="0" w:color="auto"/>
      </w:divBdr>
      <w:divsChild>
        <w:div w:id="1461456268">
          <w:marLeft w:val="432"/>
          <w:marRight w:val="0"/>
          <w:marTop w:val="134"/>
          <w:marBottom w:val="0"/>
          <w:divBdr>
            <w:top w:val="none" w:sz="0" w:space="0" w:color="auto"/>
            <w:left w:val="none" w:sz="0" w:space="0" w:color="auto"/>
            <w:bottom w:val="none" w:sz="0" w:space="0" w:color="auto"/>
            <w:right w:val="none" w:sz="0" w:space="0" w:color="auto"/>
          </w:divBdr>
        </w:div>
        <w:div w:id="2040544259">
          <w:marLeft w:val="432"/>
          <w:marRight w:val="0"/>
          <w:marTop w:val="134"/>
          <w:marBottom w:val="0"/>
          <w:divBdr>
            <w:top w:val="none" w:sz="0" w:space="0" w:color="auto"/>
            <w:left w:val="none" w:sz="0" w:space="0" w:color="auto"/>
            <w:bottom w:val="none" w:sz="0" w:space="0" w:color="auto"/>
            <w:right w:val="none" w:sz="0" w:space="0" w:color="auto"/>
          </w:divBdr>
        </w:div>
        <w:div w:id="2132162694">
          <w:marLeft w:val="432"/>
          <w:marRight w:val="0"/>
          <w:marTop w:val="134"/>
          <w:marBottom w:val="0"/>
          <w:divBdr>
            <w:top w:val="none" w:sz="0" w:space="0" w:color="auto"/>
            <w:left w:val="none" w:sz="0" w:space="0" w:color="auto"/>
            <w:bottom w:val="none" w:sz="0" w:space="0" w:color="auto"/>
            <w:right w:val="none" w:sz="0" w:space="0" w:color="auto"/>
          </w:divBdr>
        </w:div>
      </w:divsChild>
    </w:div>
    <w:div w:id="2122525953">
      <w:bodyDiv w:val="1"/>
      <w:marLeft w:val="0"/>
      <w:marRight w:val="0"/>
      <w:marTop w:val="0"/>
      <w:marBottom w:val="0"/>
      <w:divBdr>
        <w:top w:val="none" w:sz="0" w:space="0" w:color="auto"/>
        <w:left w:val="none" w:sz="0" w:space="0" w:color="auto"/>
        <w:bottom w:val="none" w:sz="0" w:space="0" w:color="auto"/>
        <w:right w:val="none" w:sz="0" w:space="0" w:color="auto"/>
      </w:divBdr>
      <w:divsChild>
        <w:div w:id="929849045">
          <w:marLeft w:val="432"/>
          <w:marRight w:val="0"/>
          <w:marTop w:val="115"/>
          <w:marBottom w:val="0"/>
          <w:divBdr>
            <w:top w:val="none" w:sz="0" w:space="0" w:color="auto"/>
            <w:left w:val="none" w:sz="0" w:space="0" w:color="auto"/>
            <w:bottom w:val="none" w:sz="0" w:space="0" w:color="auto"/>
            <w:right w:val="none" w:sz="0" w:space="0" w:color="auto"/>
          </w:divBdr>
        </w:div>
        <w:div w:id="1904873540">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016/j.tifs.2021.12.007" TargetMode="External"/><Relationship Id="rId10" Type="http://schemas.openxmlformats.org/officeDocument/2006/relationships/chart" Target="charts/chart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JGE-121</c:v>
                </c:pt>
              </c:strCache>
            </c:strRef>
          </c:tx>
          <c:spPr>
            <a:ln w="28575" cap="rnd">
              <a:solidFill>
                <a:schemeClr val="accent1"/>
              </a:solidFill>
              <a:round/>
            </a:ln>
            <a:effectLst/>
          </c:spPr>
          <c:marker>
            <c:symbol val="none"/>
          </c:marker>
          <c:cat>
            <c:numRef>
              <c:f>Sheet1!$C$6:$E$6</c:f>
              <c:numCache>
                <c:formatCode>General</c:formatCode>
                <c:ptCount val="3"/>
                <c:pt idx="0">
                  <c:v>15</c:v>
                </c:pt>
                <c:pt idx="1">
                  <c:v>37</c:v>
                </c:pt>
                <c:pt idx="2">
                  <c:v>45</c:v>
                </c:pt>
              </c:numCache>
            </c:numRef>
          </c:cat>
          <c:val>
            <c:numRef>
              <c:f>Sheet1!$C$7:$E$7</c:f>
              <c:numCache>
                <c:formatCode>General</c:formatCode>
                <c:ptCount val="3"/>
                <c:pt idx="0">
                  <c:v>0.02</c:v>
                </c:pt>
                <c:pt idx="1">
                  <c:v>0.39</c:v>
                </c:pt>
                <c:pt idx="2">
                  <c:v>0.01</c:v>
                </c:pt>
              </c:numCache>
            </c:numRef>
          </c:val>
          <c:smooth val="0"/>
          <c:extLst xmlns:c16r2="http://schemas.microsoft.com/office/drawing/2015/06/chart">
            <c:ext xmlns:c16="http://schemas.microsoft.com/office/drawing/2014/chart" uri="{C3380CC4-5D6E-409C-BE32-E72D297353CC}">
              <c16:uniqueId val="{00000000-BF6A-444E-AA6F-F4F28C0C5347}"/>
            </c:ext>
          </c:extLst>
        </c:ser>
        <c:ser>
          <c:idx val="1"/>
          <c:order val="1"/>
          <c:tx>
            <c:strRef>
              <c:f>Sheet1!$B$8</c:f>
              <c:strCache>
                <c:ptCount val="1"/>
                <c:pt idx="0">
                  <c:v>JGE-088</c:v>
                </c:pt>
              </c:strCache>
            </c:strRef>
          </c:tx>
          <c:spPr>
            <a:ln w="28575" cap="rnd">
              <a:solidFill>
                <a:schemeClr val="accent2"/>
              </a:solidFill>
              <a:round/>
            </a:ln>
            <a:effectLst/>
          </c:spPr>
          <c:marker>
            <c:symbol val="none"/>
          </c:marker>
          <c:cat>
            <c:numRef>
              <c:f>Sheet1!$C$6:$E$6</c:f>
              <c:numCache>
                <c:formatCode>General</c:formatCode>
                <c:ptCount val="3"/>
                <c:pt idx="0">
                  <c:v>15</c:v>
                </c:pt>
                <c:pt idx="1">
                  <c:v>37</c:v>
                </c:pt>
                <c:pt idx="2">
                  <c:v>45</c:v>
                </c:pt>
              </c:numCache>
            </c:numRef>
          </c:cat>
          <c:val>
            <c:numRef>
              <c:f>Sheet1!$C$8:$E$8</c:f>
              <c:numCache>
                <c:formatCode>General</c:formatCode>
                <c:ptCount val="3"/>
                <c:pt idx="0">
                  <c:v>0.03</c:v>
                </c:pt>
                <c:pt idx="1">
                  <c:v>0.47</c:v>
                </c:pt>
                <c:pt idx="2">
                  <c:v>0.01</c:v>
                </c:pt>
              </c:numCache>
            </c:numRef>
          </c:val>
          <c:smooth val="0"/>
          <c:extLst xmlns:c16r2="http://schemas.microsoft.com/office/drawing/2015/06/chart">
            <c:ext xmlns:c16="http://schemas.microsoft.com/office/drawing/2014/chart" uri="{C3380CC4-5D6E-409C-BE32-E72D297353CC}">
              <c16:uniqueId val="{00000001-BF6A-444E-AA6F-F4F28C0C5347}"/>
            </c:ext>
          </c:extLst>
        </c:ser>
        <c:ser>
          <c:idx val="2"/>
          <c:order val="2"/>
          <c:tx>
            <c:strRef>
              <c:f>Sheet1!$B$9</c:f>
              <c:strCache>
                <c:ptCount val="1"/>
                <c:pt idx="0">
                  <c:v>JGE-139</c:v>
                </c:pt>
              </c:strCache>
            </c:strRef>
          </c:tx>
          <c:spPr>
            <a:ln w="28575" cap="rnd">
              <a:solidFill>
                <a:schemeClr val="accent3"/>
              </a:solidFill>
              <a:round/>
            </a:ln>
            <a:effectLst/>
          </c:spPr>
          <c:marker>
            <c:symbol val="none"/>
          </c:marker>
          <c:cat>
            <c:numRef>
              <c:f>Sheet1!$C$6:$E$6</c:f>
              <c:numCache>
                <c:formatCode>General</c:formatCode>
                <c:ptCount val="3"/>
                <c:pt idx="0">
                  <c:v>15</c:v>
                </c:pt>
                <c:pt idx="1">
                  <c:v>37</c:v>
                </c:pt>
                <c:pt idx="2">
                  <c:v>45</c:v>
                </c:pt>
              </c:numCache>
            </c:numRef>
          </c:cat>
          <c:val>
            <c:numRef>
              <c:f>Sheet1!$C$9:$E$9</c:f>
              <c:numCache>
                <c:formatCode>General</c:formatCode>
                <c:ptCount val="3"/>
                <c:pt idx="0">
                  <c:v>0.02</c:v>
                </c:pt>
                <c:pt idx="1">
                  <c:v>0.56000000000000005</c:v>
                </c:pt>
                <c:pt idx="2">
                  <c:v>0.03</c:v>
                </c:pt>
              </c:numCache>
            </c:numRef>
          </c:val>
          <c:smooth val="0"/>
          <c:extLst xmlns:c16r2="http://schemas.microsoft.com/office/drawing/2015/06/chart">
            <c:ext xmlns:c16="http://schemas.microsoft.com/office/drawing/2014/chart" uri="{C3380CC4-5D6E-409C-BE32-E72D297353CC}">
              <c16:uniqueId val="{00000002-BF6A-444E-AA6F-F4F28C0C5347}"/>
            </c:ext>
          </c:extLst>
        </c:ser>
        <c:dLbls>
          <c:showLegendKey val="0"/>
          <c:showVal val="0"/>
          <c:showCatName val="0"/>
          <c:showSerName val="0"/>
          <c:showPercent val="0"/>
          <c:showBubbleSize val="0"/>
        </c:dLbls>
        <c:smooth val="0"/>
        <c:axId val="434959872"/>
        <c:axId val="434957520"/>
      </c:lineChart>
      <c:catAx>
        <c:axId val="434959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NaCl</a:t>
                </a:r>
                <a:r>
                  <a:rPr lang="en-US" sz="1100" baseline="0">
                    <a:latin typeface="Times New Roman" panose="02020603050405020304" pitchFamily="18" charset="0"/>
                    <a:cs typeface="Times New Roman" panose="02020603050405020304" pitchFamily="18" charset="0"/>
                  </a:rPr>
                  <a:t> concentration</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34957520"/>
        <c:crosses val="autoZero"/>
        <c:auto val="0"/>
        <c:lblAlgn val="ctr"/>
        <c:lblOffset val="100"/>
        <c:noMultiLvlLbl val="0"/>
      </c:catAx>
      <c:valAx>
        <c:axId val="4349575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OD (600nm)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34959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JGE-121</c:v>
                </c:pt>
              </c:strCache>
            </c:strRef>
          </c:tx>
          <c:spPr>
            <a:ln w="28575" cap="rnd">
              <a:solidFill>
                <a:schemeClr val="accent1"/>
              </a:solidFill>
              <a:round/>
            </a:ln>
            <a:effectLst/>
          </c:spPr>
          <c:marker>
            <c:symbol val="none"/>
          </c:marker>
          <c:cat>
            <c:numRef>
              <c:f>Sheet1!$C$6:$E$6</c:f>
              <c:numCache>
                <c:formatCode>General</c:formatCode>
                <c:ptCount val="3"/>
                <c:pt idx="0">
                  <c:v>15</c:v>
                </c:pt>
                <c:pt idx="1">
                  <c:v>37</c:v>
                </c:pt>
                <c:pt idx="2">
                  <c:v>45</c:v>
                </c:pt>
              </c:numCache>
            </c:numRef>
          </c:cat>
          <c:val>
            <c:numRef>
              <c:f>Sheet1!$C$7:$E$7</c:f>
              <c:numCache>
                <c:formatCode>General</c:formatCode>
                <c:ptCount val="3"/>
                <c:pt idx="0">
                  <c:v>0.02</c:v>
                </c:pt>
                <c:pt idx="1">
                  <c:v>0.39</c:v>
                </c:pt>
                <c:pt idx="2">
                  <c:v>0.01</c:v>
                </c:pt>
              </c:numCache>
            </c:numRef>
          </c:val>
          <c:smooth val="0"/>
          <c:extLst xmlns:c16r2="http://schemas.microsoft.com/office/drawing/2015/06/chart">
            <c:ext xmlns:c16="http://schemas.microsoft.com/office/drawing/2014/chart" uri="{C3380CC4-5D6E-409C-BE32-E72D297353CC}">
              <c16:uniqueId val="{00000000-0DC2-4BD0-A4C1-A0D3063D0B55}"/>
            </c:ext>
          </c:extLst>
        </c:ser>
        <c:ser>
          <c:idx val="1"/>
          <c:order val="1"/>
          <c:tx>
            <c:strRef>
              <c:f>Sheet1!$B$8</c:f>
              <c:strCache>
                <c:ptCount val="1"/>
                <c:pt idx="0">
                  <c:v>JGE-088</c:v>
                </c:pt>
              </c:strCache>
            </c:strRef>
          </c:tx>
          <c:spPr>
            <a:ln w="28575" cap="rnd">
              <a:solidFill>
                <a:schemeClr val="accent2"/>
              </a:solidFill>
              <a:round/>
            </a:ln>
            <a:effectLst/>
          </c:spPr>
          <c:marker>
            <c:symbol val="none"/>
          </c:marker>
          <c:cat>
            <c:numRef>
              <c:f>Sheet1!$C$6:$E$6</c:f>
              <c:numCache>
                <c:formatCode>General</c:formatCode>
                <c:ptCount val="3"/>
                <c:pt idx="0">
                  <c:v>15</c:v>
                </c:pt>
                <c:pt idx="1">
                  <c:v>37</c:v>
                </c:pt>
                <c:pt idx="2">
                  <c:v>45</c:v>
                </c:pt>
              </c:numCache>
            </c:numRef>
          </c:cat>
          <c:val>
            <c:numRef>
              <c:f>Sheet1!$C$8:$E$8</c:f>
              <c:numCache>
                <c:formatCode>General</c:formatCode>
                <c:ptCount val="3"/>
                <c:pt idx="0">
                  <c:v>0.03</c:v>
                </c:pt>
                <c:pt idx="1">
                  <c:v>0.47</c:v>
                </c:pt>
                <c:pt idx="2">
                  <c:v>0.01</c:v>
                </c:pt>
              </c:numCache>
            </c:numRef>
          </c:val>
          <c:smooth val="0"/>
          <c:extLst xmlns:c16r2="http://schemas.microsoft.com/office/drawing/2015/06/chart">
            <c:ext xmlns:c16="http://schemas.microsoft.com/office/drawing/2014/chart" uri="{C3380CC4-5D6E-409C-BE32-E72D297353CC}">
              <c16:uniqueId val="{00000001-0DC2-4BD0-A4C1-A0D3063D0B55}"/>
            </c:ext>
          </c:extLst>
        </c:ser>
        <c:ser>
          <c:idx val="2"/>
          <c:order val="2"/>
          <c:tx>
            <c:strRef>
              <c:f>Sheet1!$B$9</c:f>
              <c:strCache>
                <c:ptCount val="1"/>
                <c:pt idx="0">
                  <c:v>JGE-139</c:v>
                </c:pt>
              </c:strCache>
            </c:strRef>
          </c:tx>
          <c:spPr>
            <a:ln w="28575" cap="rnd">
              <a:solidFill>
                <a:schemeClr val="accent3"/>
              </a:solidFill>
              <a:round/>
            </a:ln>
            <a:effectLst/>
          </c:spPr>
          <c:marker>
            <c:symbol val="none"/>
          </c:marker>
          <c:cat>
            <c:numRef>
              <c:f>Sheet1!$C$6:$E$6</c:f>
              <c:numCache>
                <c:formatCode>General</c:formatCode>
                <c:ptCount val="3"/>
                <c:pt idx="0">
                  <c:v>15</c:v>
                </c:pt>
                <c:pt idx="1">
                  <c:v>37</c:v>
                </c:pt>
                <c:pt idx="2">
                  <c:v>45</c:v>
                </c:pt>
              </c:numCache>
            </c:numRef>
          </c:cat>
          <c:val>
            <c:numRef>
              <c:f>Sheet1!$C$9:$E$9</c:f>
              <c:numCache>
                <c:formatCode>General</c:formatCode>
                <c:ptCount val="3"/>
                <c:pt idx="0">
                  <c:v>0.02</c:v>
                </c:pt>
                <c:pt idx="1">
                  <c:v>0.56000000000000005</c:v>
                </c:pt>
                <c:pt idx="2">
                  <c:v>0.03</c:v>
                </c:pt>
              </c:numCache>
            </c:numRef>
          </c:val>
          <c:smooth val="0"/>
          <c:extLst xmlns:c16r2="http://schemas.microsoft.com/office/drawing/2015/06/chart">
            <c:ext xmlns:c16="http://schemas.microsoft.com/office/drawing/2014/chart" uri="{C3380CC4-5D6E-409C-BE32-E72D297353CC}">
              <c16:uniqueId val="{00000002-0DC2-4BD0-A4C1-A0D3063D0B55}"/>
            </c:ext>
          </c:extLst>
        </c:ser>
        <c:dLbls>
          <c:showLegendKey val="0"/>
          <c:showVal val="0"/>
          <c:showCatName val="0"/>
          <c:showSerName val="0"/>
          <c:showPercent val="0"/>
          <c:showBubbleSize val="0"/>
        </c:dLbls>
        <c:smooth val="0"/>
        <c:axId val="434958304"/>
        <c:axId val="434958696"/>
      </c:lineChart>
      <c:catAx>
        <c:axId val="4349583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Temperature </a:t>
                </a:r>
                <a:r>
                  <a:rPr lang="en-US" sz="1200" baseline="30000">
                    <a:latin typeface="Times New Roman" panose="02020603050405020304" pitchFamily="18" charset="0"/>
                    <a:cs typeface="Times New Roman" panose="02020603050405020304" pitchFamily="18" charset="0"/>
                  </a:rPr>
                  <a:t>o</a:t>
                </a:r>
                <a:r>
                  <a:rPr lang="en-US" sz="1200">
                    <a:latin typeface="Times New Roman" panose="02020603050405020304" pitchFamily="18" charset="0"/>
                    <a:cs typeface="Times New Roman" panose="02020603050405020304" pitchFamily="18" charset="0"/>
                  </a:rPr>
                  <a:t>C</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34958696"/>
        <c:crosses val="autoZero"/>
        <c:auto val="1"/>
        <c:lblAlgn val="ctr"/>
        <c:lblOffset val="100"/>
        <c:noMultiLvlLbl val="0"/>
      </c:catAx>
      <c:valAx>
        <c:axId val="4349586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OD (600nm)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349583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7.2</c:v>
                </c:pt>
                <c:pt idx="1">
                  <c:v>6.9</c:v>
                </c:pt>
                <c:pt idx="2">
                  <c:v>8.6</c:v>
                </c:pt>
                <c:pt idx="3">
                  <c:v>7.9</c:v>
                </c:pt>
                <c:pt idx="4">
                  <c:v>6.8</c:v>
                </c:pt>
              </c:numCache>
            </c:numRef>
          </c:val>
          <c:smooth val="0"/>
          <c:extLst xmlns:c16r2="http://schemas.microsoft.com/office/drawing/2015/06/chart">
            <c:ext xmlns:c16="http://schemas.microsoft.com/office/drawing/2014/chart" uri="{C3380CC4-5D6E-409C-BE32-E72D297353CC}">
              <c16:uniqueId val="{00000000-C9B4-4710-980D-3715E4BBCB7D}"/>
            </c:ext>
          </c:extLst>
        </c:ser>
        <c:ser>
          <c:idx val="1"/>
          <c:order val="1"/>
          <c:tx>
            <c:strRef>
              <c:f>Sheet1!$A$3</c:f>
              <c:strCache>
                <c:ptCount val="1"/>
                <c:pt idx="0">
                  <c:v>pH 4.8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8.1</c:v>
                </c:pt>
                <c:pt idx="1">
                  <c:v>7.6</c:v>
                </c:pt>
                <c:pt idx="2">
                  <c:v>8.8000000000000007</c:v>
                </c:pt>
                <c:pt idx="3">
                  <c:v>7.9</c:v>
                </c:pt>
                <c:pt idx="4">
                  <c:v>7.3</c:v>
                </c:pt>
              </c:numCache>
            </c:numRef>
          </c:val>
          <c:smooth val="0"/>
          <c:extLst xmlns:c16r2="http://schemas.microsoft.com/office/drawing/2015/06/chart">
            <c:ext xmlns:c16="http://schemas.microsoft.com/office/drawing/2014/chart" uri="{C3380CC4-5D6E-409C-BE32-E72D297353CC}">
              <c16:uniqueId val="{00000001-C9B4-4710-980D-3715E4BBCB7D}"/>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9.8000000000000007</c:v>
                </c:pt>
                <c:pt idx="1">
                  <c:v>9</c:v>
                </c:pt>
                <c:pt idx="2">
                  <c:v>11.2</c:v>
                </c:pt>
                <c:pt idx="3">
                  <c:v>9.3000000000000007</c:v>
                </c:pt>
                <c:pt idx="4">
                  <c:v>8.4</c:v>
                </c:pt>
              </c:numCache>
            </c:numRef>
          </c:val>
          <c:smooth val="0"/>
          <c:extLst xmlns:c16r2="http://schemas.microsoft.com/office/drawing/2015/06/chart">
            <c:ext xmlns:c16="http://schemas.microsoft.com/office/drawing/2014/chart" uri="{C3380CC4-5D6E-409C-BE32-E72D297353CC}">
              <c16:uniqueId val="{00000002-C9B4-4710-980D-3715E4BBCB7D}"/>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9.1</c:v>
                </c:pt>
                <c:pt idx="1">
                  <c:v>8.3000000000000007</c:v>
                </c:pt>
                <c:pt idx="2">
                  <c:v>10.6</c:v>
                </c:pt>
                <c:pt idx="3">
                  <c:v>8.6999999999999993</c:v>
                </c:pt>
                <c:pt idx="4">
                  <c:v>7.9</c:v>
                </c:pt>
              </c:numCache>
            </c:numRef>
          </c:val>
          <c:smooth val="0"/>
          <c:extLst xmlns:c16r2="http://schemas.microsoft.com/office/drawing/2015/06/chart">
            <c:ext xmlns:c16="http://schemas.microsoft.com/office/drawing/2014/chart" uri="{C3380CC4-5D6E-409C-BE32-E72D297353CC}">
              <c16:uniqueId val="{00000003-C9B4-4710-980D-3715E4BBCB7D}"/>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8.3000000000000007</c:v>
                </c:pt>
                <c:pt idx="1">
                  <c:v>7.9</c:v>
                </c:pt>
                <c:pt idx="2">
                  <c:v>9.1999999999999993</c:v>
                </c:pt>
                <c:pt idx="3">
                  <c:v>8.5</c:v>
                </c:pt>
                <c:pt idx="4">
                  <c:v>7.7</c:v>
                </c:pt>
              </c:numCache>
            </c:numRef>
          </c:val>
          <c:smooth val="0"/>
          <c:extLst xmlns:c16r2="http://schemas.microsoft.com/office/drawing/2015/06/chart">
            <c:ext xmlns:c16="http://schemas.microsoft.com/office/drawing/2014/chart" uri="{C3380CC4-5D6E-409C-BE32-E72D297353CC}">
              <c16:uniqueId val="{00000004-C9B4-4710-980D-3715E4BBCB7D}"/>
            </c:ext>
          </c:extLst>
        </c:ser>
        <c:dLbls>
          <c:showLegendKey val="0"/>
          <c:showVal val="0"/>
          <c:showCatName val="0"/>
          <c:showSerName val="0"/>
          <c:showPercent val="0"/>
          <c:showBubbleSize val="0"/>
        </c:dLbls>
        <c:marker val="1"/>
        <c:smooth val="0"/>
        <c:axId val="441100544"/>
        <c:axId val="441099368"/>
      </c:lineChart>
      <c:catAx>
        <c:axId val="4411005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1099368"/>
        <c:crosses val="autoZero"/>
        <c:auto val="1"/>
        <c:lblAlgn val="ctr"/>
        <c:lblOffset val="100"/>
        <c:noMultiLvlLbl val="0"/>
      </c:catAx>
      <c:valAx>
        <c:axId val="441099368"/>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baseline="0">
                    <a:solidFill>
                      <a:sysClr val="windowText" lastClr="000000"/>
                    </a:solidFill>
                  </a:rPr>
                  <a:t>Log</a:t>
                </a:r>
                <a:r>
                  <a:rPr lang="en-US" sz="1000" b="0" i="0" u="none" strike="noStrike" kern="1200" baseline="-25000">
                    <a:solidFill>
                      <a:sysClr val="windowText" lastClr="000000"/>
                    </a:solidFill>
                  </a:rPr>
                  <a:t>10</a:t>
                </a:r>
                <a:r>
                  <a:rPr lang="en-US" sz="1000" b="0" i="0" u="none" strike="noStrike" kern="1200" baseline="0">
                    <a:solidFill>
                      <a:sysClr val="windowText" lastClr="000000"/>
                    </a:solidFill>
                  </a:rPr>
                  <a:t> </a:t>
                </a:r>
                <a:r>
                  <a:rPr lang="en-US" sz="1200" b="0" i="0" u="none" strike="noStrike" kern="1200" baseline="0">
                    <a:solidFill>
                      <a:sysClr val="windowText" lastClr="000000"/>
                    </a:solidFill>
                  </a:rPr>
                  <a:t>of</a:t>
                </a:r>
                <a:r>
                  <a:rPr lang="en-US" sz="1000" b="0" i="0" u="none" strike="noStrike" kern="1200" baseline="0">
                    <a:solidFill>
                      <a:sysClr val="windowText" lastClr="000000"/>
                    </a:solidFill>
                  </a:rPr>
                  <a:t> microbial load </a:t>
                </a:r>
                <a:r>
                  <a:rPr lang="en-US" sz="1000" b="0" i="0" u="none" strike="noStrike" baseline="0">
                    <a:effectLst/>
                  </a:rPr>
                  <a:t>CFU/mL)</a:t>
                </a:r>
                <a:endParaRPr lang="en-US" sz="1000" b="0" i="0" u="none" strike="noStrike" kern="1200" baseline="0">
                  <a:solidFill>
                    <a:sysClr val="windowText" lastClr="000000"/>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11005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7.2</c:v>
                </c:pt>
                <c:pt idx="1">
                  <c:v>6.9</c:v>
                </c:pt>
                <c:pt idx="2">
                  <c:v>8.6</c:v>
                </c:pt>
                <c:pt idx="3">
                  <c:v>7.9</c:v>
                </c:pt>
                <c:pt idx="4">
                  <c:v>6.8</c:v>
                </c:pt>
              </c:numCache>
            </c:numRef>
          </c:val>
          <c:smooth val="0"/>
          <c:extLst xmlns:c16r2="http://schemas.microsoft.com/office/drawing/2015/06/chart">
            <c:ext xmlns:c16="http://schemas.microsoft.com/office/drawing/2014/chart" uri="{C3380CC4-5D6E-409C-BE32-E72D297353CC}">
              <c16:uniqueId val="{00000000-3D9C-4729-8F37-13AB06EA7D24}"/>
            </c:ext>
          </c:extLst>
        </c:ser>
        <c:ser>
          <c:idx val="1"/>
          <c:order val="1"/>
          <c:tx>
            <c:strRef>
              <c:f>Sheet1!$A$3</c:f>
              <c:strCache>
                <c:ptCount val="1"/>
                <c:pt idx="0">
                  <c:v>pH 4.8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8.1</c:v>
                </c:pt>
                <c:pt idx="1">
                  <c:v>7.6</c:v>
                </c:pt>
                <c:pt idx="2">
                  <c:v>8.8000000000000007</c:v>
                </c:pt>
                <c:pt idx="3">
                  <c:v>7.9</c:v>
                </c:pt>
                <c:pt idx="4">
                  <c:v>7.3</c:v>
                </c:pt>
              </c:numCache>
            </c:numRef>
          </c:val>
          <c:smooth val="0"/>
          <c:extLst xmlns:c16r2="http://schemas.microsoft.com/office/drawing/2015/06/chart">
            <c:ext xmlns:c16="http://schemas.microsoft.com/office/drawing/2014/chart" uri="{C3380CC4-5D6E-409C-BE32-E72D297353CC}">
              <c16:uniqueId val="{00000001-3D9C-4729-8F37-13AB06EA7D24}"/>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9.8000000000000007</c:v>
                </c:pt>
                <c:pt idx="1">
                  <c:v>9</c:v>
                </c:pt>
                <c:pt idx="2">
                  <c:v>11.2</c:v>
                </c:pt>
                <c:pt idx="3">
                  <c:v>9.3000000000000007</c:v>
                </c:pt>
                <c:pt idx="4">
                  <c:v>8.4</c:v>
                </c:pt>
              </c:numCache>
            </c:numRef>
          </c:val>
          <c:smooth val="0"/>
          <c:extLst xmlns:c16r2="http://schemas.microsoft.com/office/drawing/2015/06/chart">
            <c:ext xmlns:c16="http://schemas.microsoft.com/office/drawing/2014/chart" uri="{C3380CC4-5D6E-409C-BE32-E72D297353CC}">
              <c16:uniqueId val="{00000002-3D9C-4729-8F37-13AB06EA7D24}"/>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9.1</c:v>
                </c:pt>
                <c:pt idx="1">
                  <c:v>8.3000000000000007</c:v>
                </c:pt>
                <c:pt idx="2">
                  <c:v>10.6</c:v>
                </c:pt>
                <c:pt idx="3">
                  <c:v>8.6999999999999993</c:v>
                </c:pt>
                <c:pt idx="4">
                  <c:v>7.9</c:v>
                </c:pt>
              </c:numCache>
            </c:numRef>
          </c:val>
          <c:smooth val="0"/>
          <c:extLst xmlns:c16r2="http://schemas.microsoft.com/office/drawing/2015/06/chart">
            <c:ext xmlns:c16="http://schemas.microsoft.com/office/drawing/2014/chart" uri="{C3380CC4-5D6E-409C-BE32-E72D297353CC}">
              <c16:uniqueId val="{00000003-3D9C-4729-8F37-13AB06EA7D24}"/>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8.3000000000000007</c:v>
                </c:pt>
                <c:pt idx="1">
                  <c:v>7.9</c:v>
                </c:pt>
                <c:pt idx="2">
                  <c:v>9.1999999999999993</c:v>
                </c:pt>
                <c:pt idx="3">
                  <c:v>8.5</c:v>
                </c:pt>
                <c:pt idx="4">
                  <c:v>7.7</c:v>
                </c:pt>
              </c:numCache>
            </c:numRef>
          </c:val>
          <c:smooth val="0"/>
          <c:extLst xmlns:c16r2="http://schemas.microsoft.com/office/drawing/2015/06/chart">
            <c:ext xmlns:c16="http://schemas.microsoft.com/office/drawing/2014/chart" uri="{C3380CC4-5D6E-409C-BE32-E72D297353CC}">
              <c16:uniqueId val="{00000004-3D9C-4729-8F37-13AB06EA7D24}"/>
            </c:ext>
          </c:extLst>
        </c:ser>
        <c:dLbls>
          <c:showLegendKey val="0"/>
          <c:showVal val="0"/>
          <c:showCatName val="0"/>
          <c:showSerName val="0"/>
          <c:showPercent val="0"/>
          <c:showBubbleSize val="0"/>
        </c:dLbls>
        <c:marker val="1"/>
        <c:smooth val="0"/>
        <c:axId val="441101328"/>
        <c:axId val="441099760"/>
      </c:lineChart>
      <c:catAx>
        <c:axId val="44110132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layout>
            <c:manualLayout>
              <c:xMode val="edge"/>
              <c:yMode val="edge"/>
              <c:x val="0.4056167979002625"/>
              <c:y val="0.8786803732866724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1099760"/>
        <c:crosses val="autoZero"/>
        <c:auto val="1"/>
        <c:lblAlgn val="ctr"/>
        <c:lblOffset val="100"/>
        <c:noMultiLvlLbl val="0"/>
      </c:catAx>
      <c:valAx>
        <c:axId val="44109976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11013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7.8</c:v>
                </c:pt>
                <c:pt idx="1">
                  <c:v>7.5</c:v>
                </c:pt>
                <c:pt idx="2">
                  <c:v>8.9</c:v>
                </c:pt>
                <c:pt idx="3">
                  <c:v>8.4</c:v>
                </c:pt>
                <c:pt idx="4">
                  <c:v>7.3</c:v>
                </c:pt>
              </c:numCache>
            </c:numRef>
          </c:val>
          <c:smooth val="0"/>
          <c:extLst xmlns:c16r2="http://schemas.microsoft.com/office/drawing/2015/06/chart">
            <c:ext xmlns:c16="http://schemas.microsoft.com/office/drawing/2014/chart" uri="{C3380CC4-5D6E-409C-BE32-E72D297353CC}">
              <c16:uniqueId val="{00000000-40F5-4150-9411-B5F1A5C8FCEE}"/>
            </c:ext>
          </c:extLst>
        </c:ser>
        <c:ser>
          <c:idx val="1"/>
          <c:order val="1"/>
          <c:tx>
            <c:strRef>
              <c:f>Sheet1!$A$3</c:f>
              <c:strCache>
                <c:ptCount val="1"/>
                <c:pt idx="0">
                  <c:v>pH 4.8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8.9</c:v>
                </c:pt>
                <c:pt idx="1">
                  <c:v>8.3000000000000007</c:v>
                </c:pt>
                <c:pt idx="2">
                  <c:v>9.5</c:v>
                </c:pt>
                <c:pt idx="3">
                  <c:v>8.6999999999999993</c:v>
                </c:pt>
                <c:pt idx="4">
                  <c:v>8</c:v>
                </c:pt>
              </c:numCache>
            </c:numRef>
          </c:val>
          <c:smooth val="0"/>
          <c:extLst xmlns:c16r2="http://schemas.microsoft.com/office/drawing/2015/06/chart">
            <c:ext xmlns:c16="http://schemas.microsoft.com/office/drawing/2014/chart" uri="{C3380CC4-5D6E-409C-BE32-E72D297353CC}">
              <c16:uniqueId val="{00000001-40F5-4150-9411-B5F1A5C8FCEE}"/>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10.5</c:v>
                </c:pt>
                <c:pt idx="1">
                  <c:v>10</c:v>
                </c:pt>
                <c:pt idx="2">
                  <c:v>12.4</c:v>
                </c:pt>
                <c:pt idx="3">
                  <c:v>10.7</c:v>
                </c:pt>
                <c:pt idx="4">
                  <c:v>9.8000000000000007</c:v>
                </c:pt>
              </c:numCache>
            </c:numRef>
          </c:val>
          <c:smooth val="0"/>
          <c:extLst xmlns:c16r2="http://schemas.microsoft.com/office/drawing/2015/06/chart">
            <c:ext xmlns:c16="http://schemas.microsoft.com/office/drawing/2014/chart" uri="{C3380CC4-5D6E-409C-BE32-E72D297353CC}">
              <c16:uniqueId val="{00000002-40F5-4150-9411-B5F1A5C8FCEE}"/>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10</c:v>
                </c:pt>
                <c:pt idx="1">
                  <c:v>9.1999999999999993</c:v>
                </c:pt>
                <c:pt idx="2">
                  <c:v>11.6</c:v>
                </c:pt>
                <c:pt idx="3">
                  <c:v>9.8000000000000007</c:v>
                </c:pt>
                <c:pt idx="4">
                  <c:v>8.9</c:v>
                </c:pt>
              </c:numCache>
            </c:numRef>
          </c:val>
          <c:smooth val="0"/>
          <c:extLst xmlns:c16r2="http://schemas.microsoft.com/office/drawing/2015/06/chart">
            <c:ext xmlns:c16="http://schemas.microsoft.com/office/drawing/2014/chart" uri="{C3380CC4-5D6E-409C-BE32-E72D297353CC}">
              <c16:uniqueId val="{00000003-40F5-4150-9411-B5F1A5C8FCEE}"/>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9.1</c:v>
                </c:pt>
                <c:pt idx="1">
                  <c:v>8.6999999999999993</c:v>
                </c:pt>
                <c:pt idx="2">
                  <c:v>10.1</c:v>
                </c:pt>
                <c:pt idx="3">
                  <c:v>9.4</c:v>
                </c:pt>
                <c:pt idx="4">
                  <c:v>8.5</c:v>
                </c:pt>
              </c:numCache>
            </c:numRef>
          </c:val>
          <c:smooth val="0"/>
          <c:extLst xmlns:c16r2="http://schemas.microsoft.com/office/drawing/2015/06/chart">
            <c:ext xmlns:c16="http://schemas.microsoft.com/office/drawing/2014/chart" uri="{C3380CC4-5D6E-409C-BE32-E72D297353CC}">
              <c16:uniqueId val="{00000004-40F5-4150-9411-B5F1A5C8FCEE}"/>
            </c:ext>
          </c:extLst>
        </c:ser>
        <c:dLbls>
          <c:showLegendKey val="0"/>
          <c:showVal val="0"/>
          <c:showCatName val="0"/>
          <c:showSerName val="0"/>
          <c:showPercent val="0"/>
          <c:showBubbleSize val="0"/>
        </c:dLbls>
        <c:marker val="1"/>
        <c:smooth val="0"/>
        <c:axId val="441101720"/>
        <c:axId val="441098192"/>
      </c:lineChart>
      <c:catAx>
        <c:axId val="441101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1098192"/>
        <c:crosses val="autoZero"/>
        <c:auto val="1"/>
        <c:lblAlgn val="ctr"/>
        <c:lblOffset val="100"/>
        <c:noMultiLvlLbl val="0"/>
      </c:catAx>
      <c:valAx>
        <c:axId val="441098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11017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Bile 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10</c:v>
                </c:pt>
                <c:pt idx="1">
                  <c:v>8.5</c:v>
                </c:pt>
                <c:pt idx="2">
                  <c:v>7.1</c:v>
                </c:pt>
                <c:pt idx="3">
                  <c:v>5.8</c:v>
                </c:pt>
              </c:numCache>
            </c:numRef>
          </c:val>
          <c:smooth val="0"/>
          <c:extLst xmlns:c16r2="http://schemas.microsoft.com/office/drawing/2015/06/chart">
            <c:ext xmlns:c16="http://schemas.microsoft.com/office/drawing/2014/chart" uri="{C3380CC4-5D6E-409C-BE32-E72D297353CC}">
              <c16:uniqueId val="{00000000-B7F6-4FFC-B787-3675C1C7DB0D}"/>
            </c:ext>
          </c:extLst>
        </c:ser>
        <c:ser>
          <c:idx val="1"/>
          <c:order val="1"/>
          <c:tx>
            <c:strRef>
              <c:f>Sheet1!$A$3</c:f>
              <c:strCache>
                <c:ptCount val="1"/>
                <c:pt idx="0">
                  <c:v>Bile 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12.2</c:v>
                </c:pt>
                <c:pt idx="1">
                  <c:v>10.4</c:v>
                </c:pt>
                <c:pt idx="2">
                  <c:v>9.3000000000000007</c:v>
                </c:pt>
                <c:pt idx="3">
                  <c:v>8.1999999999999993</c:v>
                </c:pt>
              </c:numCache>
            </c:numRef>
          </c:val>
          <c:smooth val="0"/>
          <c:extLst xmlns:c16r2="http://schemas.microsoft.com/office/drawing/2015/06/chart">
            <c:ext xmlns:c16="http://schemas.microsoft.com/office/drawing/2014/chart" uri="{C3380CC4-5D6E-409C-BE32-E72D297353CC}">
              <c16:uniqueId val="{00000001-B7F6-4FFC-B787-3675C1C7DB0D}"/>
            </c:ext>
          </c:extLst>
        </c:ser>
        <c:ser>
          <c:idx val="2"/>
          <c:order val="2"/>
          <c:tx>
            <c:strRef>
              <c:f>Sheet1!$A$4</c:f>
              <c:strCache>
                <c:ptCount val="1"/>
                <c:pt idx="0">
                  <c:v>Bile 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10.3</c:v>
                </c:pt>
                <c:pt idx="1">
                  <c:v>8.8000000000000007</c:v>
                </c:pt>
                <c:pt idx="2">
                  <c:v>7.5</c:v>
                </c:pt>
                <c:pt idx="3">
                  <c:v>6.4</c:v>
                </c:pt>
              </c:numCache>
            </c:numRef>
          </c:val>
          <c:smooth val="0"/>
          <c:extLst xmlns:c16r2="http://schemas.microsoft.com/office/drawing/2015/06/chart">
            <c:ext xmlns:c16="http://schemas.microsoft.com/office/drawing/2014/chart" uri="{C3380CC4-5D6E-409C-BE32-E72D297353CC}">
              <c16:uniqueId val="{00000002-B7F6-4FFC-B787-3675C1C7DB0D}"/>
            </c:ext>
          </c:extLst>
        </c:ser>
        <c:ser>
          <c:idx val="3"/>
          <c:order val="3"/>
          <c:tx>
            <c:strRef>
              <c:f>Sheet1!$A$5</c:f>
              <c:strCache>
                <c:ptCount val="1"/>
                <c:pt idx="0">
                  <c:v>Bile 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8.1999999999999993</c:v>
                </c:pt>
                <c:pt idx="1">
                  <c:v>7.1</c:v>
                </c:pt>
                <c:pt idx="2">
                  <c:v>6.5</c:v>
                </c:pt>
                <c:pt idx="3">
                  <c:v>4.8</c:v>
                </c:pt>
              </c:numCache>
            </c:numRef>
          </c:val>
          <c:smooth val="0"/>
          <c:extLst xmlns:c16r2="http://schemas.microsoft.com/office/drawing/2015/06/chart">
            <c:ext xmlns:c16="http://schemas.microsoft.com/office/drawing/2014/chart" uri="{C3380CC4-5D6E-409C-BE32-E72D297353CC}">
              <c16:uniqueId val="{00000003-B7F6-4FFC-B787-3675C1C7DB0D}"/>
            </c:ext>
          </c:extLst>
        </c:ser>
        <c:dLbls>
          <c:showLegendKey val="0"/>
          <c:showVal val="0"/>
          <c:showCatName val="0"/>
          <c:showSerName val="0"/>
          <c:showPercent val="0"/>
          <c:showBubbleSize val="0"/>
        </c:dLbls>
        <c:marker val="1"/>
        <c:smooth val="0"/>
        <c:axId val="440950280"/>
        <c:axId val="440947928"/>
      </c:lineChart>
      <c:catAx>
        <c:axId val="44095028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Time</a:t>
                </a:r>
                <a:r>
                  <a:rPr lang="en-US" sz="1200" baseline="0">
                    <a:latin typeface="Times New Roman" panose="02020603050405020304" pitchFamily="18" charset="0"/>
                    <a:cs typeface="Times New Roman" panose="02020603050405020304" pitchFamily="18" charset="0"/>
                  </a:rPr>
                  <a:t> (h)</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0947928"/>
        <c:crosses val="autoZero"/>
        <c:auto val="1"/>
        <c:lblAlgn val="ctr"/>
        <c:lblOffset val="100"/>
        <c:noMultiLvlLbl val="0"/>
      </c:catAx>
      <c:valAx>
        <c:axId val="440947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0950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11.5</c:v>
                </c:pt>
                <c:pt idx="1">
                  <c:v>10.1</c:v>
                </c:pt>
                <c:pt idx="2">
                  <c:v>8.6999999999999993</c:v>
                </c:pt>
                <c:pt idx="3">
                  <c:v>7.4</c:v>
                </c:pt>
              </c:numCache>
            </c:numRef>
          </c:val>
          <c:smooth val="0"/>
          <c:extLst xmlns:c16r2="http://schemas.microsoft.com/office/drawing/2015/06/chart">
            <c:ext xmlns:c16="http://schemas.microsoft.com/office/drawing/2014/chart" uri="{C3380CC4-5D6E-409C-BE32-E72D297353CC}">
              <c16:uniqueId val="{00000000-29F4-461B-B834-FE0497997E0E}"/>
            </c:ext>
          </c:extLst>
        </c:ser>
        <c:ser>
          <c:idx val="1"/>
          <c:order val="1"/>
          <c:tx>
            <c:strRef>
              <c:f>Sheet1!$A$3</c:f>
              <c:strCache>
                <c:ptCount val="1"/>
                <c:pt idx="0">
                  <c:v>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13.8</c:v>
                </c:pt>
                <c:pt idx="1">
                  <c:v>12</c:v>
                </c:pt>
                <c:pt idx="2">
                  <c:v>10.8</c:v>
                </c:pt>
                <c:pt idx="3">
                  <c:v>9.6</c:v>
                </c:pt>
              </c:numCache>
            </c:numRef>
          </c:val>
          <c:smooth val="0"/>
          <c:extLst xmlns:c16r2="http://schemas.microsoft.com/office/drawing/2015/06/chart">
            <c:ext xmlns:c16="http://schemas.microsoft.com/office/drawing/2014/chart" uri="{C3380CC4-5D6E-409C-BE32-E72D297353CC}">
              <c16:uniqueId val="{00000001-29F4-461B-B834-FE0497997E0E}"/>
            </c:ext>
          </c:extLst>
        </c:ser>
        <c:ser>
          <c:idx val="2"/>
          <c:order val="2"/>
          <c:tx>
            <c:strRef>
              <c:f>Sheet1!$A$4</c:f>
              <c:strCache>
                <c:ptCount val="1"/>
                <c:pt idx="0">
                  <c:v>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11.9</c:v>
                </c:pt>
                <c:pt idx="1">
                  <c:v>10.199999999999999</c:v>
                </c:pt>
                <c:pt idx="2">
                  <c:v>9</c:v>
                </c:pt>
                <c:pt idx="3">
                  <c:v>7.9</c:v>
                </c:pt>
              </c:numCache>
            </c:numRef>
          </c:val>
          <c:smooth val="0"/>
          <c:extLst xmlns:c16r2="http://schemas.microsoft.com/office/drawing/2015/06/chart">
            <c:ext xmlns:c16="http://schemas.microsoft.com/office/drawing/2014/chart" uri="{C3380CC4-5D6E-409C-BE32-E72D297353CC}">
              <c16:uniqueId val="{00000002-29F4-461B-B834-FE0497997E0E}"/>
            </c:ext>
          </c:extLst>
        </c:ser>
        <c:ser>
          <c:idx val="3"/>
          <c:order val="3"/>
          <c:tx>
            <c:strRef>
              <c:f>Sheet1!$A$5</c:f>
              <c:strCache>
                <c:ptCount val="1"/>
                <c:pt idx="0">
                  <c:v>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9.5</c:v>
                </c:pt>
                <c:pt idx="1">
                  <c:v>8.3000000000000007</c:v>
                </c:pt>
                <c:pt idx="2">
                  <c:v>7.5</c:v>
                </c:pt>
                <c:pt idx="3">
                  <c:v>6.1</c:v>
                </c:pt>
              </c:numCache>
            </c:numRef>
          </c:val>
          <c:smooth val="0"/>
          <c:extLst xmlns:c16r2="http://schemas.microsoft.com/office/drawing/2015/06/chart">
            <c:ext xmlns:c16="http://schemas.microsoft.com/office/drawing/2014/chart" uri="{C3380CC4-5D6E-409C-BE32-E72D297353CC}">
              <c16:uniqueId val="{00000003-29F4-461B-B834-FE0497997E0E}"/>
            </c:ext>
          </c:extLst>
        </c:ser>
        <c:dLbls>
          <c:showLegendKey val="0"/>
          <c:showVal val="0"/>
          <c:showCatName val="0"/>
          <c:showSerName val="0"/>
          <c:showPercent val="0"/>
          <c:showBubbleSize val="0"/>
        </c:dLbls>
        <c:marker val="1"/>
        <c:smooth val="0"/>
        <c:axId val="440949888"/>
        <c:axId val="440948320"/>
      </c:lineChart>
      <c:catAx>
        <c:axId val="44094988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0948320"/>
        <c:crosses val="autoZero"/>
        <c:auto val="1"/>
        <c:lblAlgn val="ctr"/>
        <c:lblOffset val="100"/>
        <c:noMultiLvlLbl val="0"/>
      </c:catAx>
      <c:valAx>
        <c:axId val="4409483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rPr>
                  <a:t>Log</a:t>
                </a:r>
                <a:r>
                  <a:rPr lang="en-US" sz="1200" b="1" i="0" u="none" strike="noStrike" kern="1200" baseline="-25000">
                    <a:solidFill>
                      <a:sysClr val="windowText" lastClr="000000">
                        <a:lumMod val="65000"/>
                        <a:lumOff val="35000"/>
                      </a:sysClr>
                    </a:solidFill>
                  </a:rPr>
                  <a:t>10</a:t>
                </a:r>
                <a:r>
                  <a:rPr lang="en-US" sz="1200" b="1" i="0" u="none" strike="noStrike" kern="1200" baseline="0">
                    <a:solidFill>
                      <a:sysClr val="windowText" lastClr="000000">
                        <a:lumMod val="65000"/>
                        <a:lumOff val="35000"/>
                      </a:sysClr>
                    </a:solidFill>
                  </a:rPr>
                  <a:t> of microbial load</a:t>
                </a:r>
                <a:endParaRPr lang="en-US"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40949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12</c:v>
                </c:pt>
                <c:pt idx="1">
                  <c:v>10.8</c:v>
                </c:pt>
                <c:pt idx="2">
                  <c:v>9.4</c:v>
                </c:pt>
                <c:pt idx="3">
                  <c:v>8.1</c:v>
                </c:pt>
              </c:numCache>
            </c:numRef>
          </c:val>
          <c:smooth val="0"/>
          <c:extLst xmlns:c16r2="http://schemas.microsoft.com/office/drawing/2015/06/chart">
            <c:ext xmlns:c16="http://schemas.microsoft.com/office/drawing/2014/chart" uri="{C3380CC4-5D6E-409C-BE32-E72D297353CC}">
              <c16:uniqueId val="{00000000-BCDC-4646-BBB3-2508BA2C9ADD}"/>
            </c:ext>
          </c:extLst>
        </c:ser>
        <c:ser>
          <c:idx val="1"/>
          <c:order val="1"/>
          <c:tx>
            <c:strRef>
              <c:f>Sheet1!$A$3</c:f>
              <c:strCache>
                <c:ptCount val="1"/>
                <c:pt idx="0">
                  <c:v>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14.5</c:v>
                </c:pt>
                <c:pt idx="1">
                  <c:v>13</c:v>
                </c:pt>
                <c:pt idx="2">
                  <c:v>11.7</c:v>
                </c:pt>
                <c:pt idx="3">
                  <c:v>10.199999999999999</c:v>
                </c:pt>
              </c:numCache>
            </c:numRef>
          </c:val>
          <c:smooth val="0"/>
          <c:extLst xmlns:c16r2="http://schemas.microsoft.com/office/drawing/2015/06/chart">
            <c:ext xmlns:c16="http://schemas.microsoft.com/office/drawing/2014/chart" uri="{C3380CC4-5D6E-409C-BE32-E72D297353CC}">
              <c16:uniqueId val="{00000001-BCDC-4646-BBB3-2508BA2C9ADD}"/>
            </c:ext>
          </c:extLst>
        </c:ser>
        <c:ser>
          <c:idx val="2"/>
          <c:order val="2"/>
          <c:tx>
            <c:strRef>
              <c:f>Sheet1!$A$4</c:f>
              <c:strCache>
                <c:ptCount val="1"/>
                <c:pt idx="0">
                  <c:v>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13</c:v>
                </c:pt>
                <c:pt idx="1">
                  <c:v>11.2</c:v>
                </c:pt>
                <c:pt idx="2">
                  <c:v>10.1</c:v>
                </c:pt>
                <c:pt idx="3">
                  <c:v>8.6999999999999993</c:v>
                </c:pt>
              </c:numCache>
            </c:numRef>
          </c:val>
          <c:smooth val="0"/>
          <c:extLst xmlns:c16r2="http://schemas.microsoft.com/office/drawing/2015/06/chart">
            <c:ext xmlns:c16="http://schemas.microsoft.com/office/drawing/2014/chart" uri="{C3380CC4-5D6E-409C-BE32-E72D297353CC}">
              <c16:uniqueId val="{00000002-BCDC-4646-BBB3-2508BA2C9ADD}"/>
            </c:ext>
          </c:extLst>
        </c:ser>
        <c:ser>
          <c:idx val="3"/>
          <c:order val="3"/>
          <c:tx>
            <c:strRef>
              <c:f>Sheet1!$A$5</c:f>
              <c:strCache>
                <c:ptCount val="1"/>
                <c:pt idx="0">
                  <c:v>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10.6</c:v>
                </c:pt>
                <c:pt idx="1">
                  <c:v>9.4</c:v>
                </c:pt>
                <c:pt idx="2">
                  <c:v>8.3000000000000007</c:v>
                </c:pt>
                <c:pt idx="3">
                  <c:v>6.9</c:v>
                </c:pt>
              </c:numCache>
            </c:numRef>
          </c:val>
          <c:smooth val="0"/>
          <c:extLst xmlns:c16r2="http://schemas.microsoft.com/office/drawing/2015/06/chart">
            <c:ext xmlns:c16="http://schemas.microsoft.com/office/drawing/2014/chart" uri="{C3380CC4-5D6E-409C-BE32-E72D297353CC}">
              <c16:uniqueId val="{00000003-BCDC-4646-BBB3-2508BA2C9ADD}"/>
            </c:ext>
          </c:extLst>
        </c:ser>
        <c:dLbls>
          <c:showLegendKey val="0"/>
          <c:showVal val="0"/>
          <c:showCatName val="0"/>
          <c:showSerName val="0"/>
          <c:showPercent val="0"/>
          <c:showBubbleSize val="0"/>
        </c:dLbls>
        <c:marker val="1"/>
        <c:smooth val="0"/>
        <c:axId val="440949104"/>
        <c:axId val="440947144"/>
      </c:lineChart>
      <c:catAx>
        <c:axId val="44094910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Time (h)</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40947144"/>
        <c:crosses val="autoZero"/>
        <c:auto val="1"/>
        <c:lblAlgn val="ctr"/>
        <c:lblOffset val="100"/>
        <c:noMultiLvlLbl val="0"/>
      </c:catAx>
      <c:valAx>
        <c:axId val="440947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40949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8276</TotalTime>
  <Pages>18</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Godwin Egbe</dc:creator>
  <cp:keywords/>
  <dc:description/>
  <cp:lastModifiedBy>DOYIN MOJEED</cp:lastModifiedBy>
  <cp:revision>54</cp:revision>
  <dcterms:created xsi:type="dcterms:W3CDTF">2025-06-01T03:38:00Z</dcterms:created>
  <dcterms:modified xsi:type="dcterms:W3CDTF">2025-07-25T21:32:00Z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e7b1d136-cb91-464c-add3-4824849fa5b4</vt:lpwstr>
  </property>
</Properties>
</file>