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5A8E" w14:textId="6F8A3874" w:rsidR="00A522E6" w:rsidRPr="004F6B5B" w:rsidRDefault="00A522E6" w:rsidP="004F6B5B">
      <w:pPr>
        <w:jc w:val="center"/>
        <w:rPr>
          <w:rFonts w:ascii="Times New Roman" w:hAnsi="Times New Roman" w:cs="Times New Roman"/>
          <w:b/>
          <w:sz w:val="28"/>
          <w:szCs w:val="24"/>
        </w:rPr>
      </w:pPr>
      <w:r w:rsidRPr="004F6B5B">
        <w:rPr>
          <w:rFonts w:ascii="Times New Roman" w:hAnsi="Times New Roman" w:cs="Times New Roman"/>
          <w:b/>
          <w:sz w:val="28"/>
          <w:szCs w:val="24"/>
        </w:rPr>
        <w:t>Genetic</w:t>
      </w:r>
      <w:r w:rsidR="007012E1" w:rsidRPr="004F6B5B">
        <w:rPr>
          <w:rFonts w:ascii="Times New Roman" w:hAnsi="Times New Roman" w:cs="Times New Roman"/>
          <w:b/>
          <w:sz w:val="28"/>
          <w:szCs w:val="24"/>
        </w:rPr>
        <w:t xml:space="preserve">s of </w:t>
      </w:r>
      <w:r w:rsidRPr="004F6B5B">
        <w:rPr>
          <w:rFonts w:ascii="Times New Roman" w:hAnsi="Times New Roman" w:cs="Times New Roman"/>
          <w:b/>
          <w:sz w:val="28"/>
          <w:szCs w:val="24"/>
        </w:rPr>
        <w:t>SPAD chlorophyll meter readings and kernel yield in Maize</w:t>
      </w:r>
      <w:r w:rsidR="007A2130">
        <w:rPr>
          <w:rFonts w:ascii="Times New Roman" w:hAnsi="Times New Roman" w:cs="Times New Roman"/>
          <w:b/>
          <w:sz w:val="28"/>
          <w:szCs w:val="24"/>
        </w:rPr>
        <w:t xml:space="preserve">     </w:t>
      </w:r>
      <w:proofErr w:type="gramStart"/>
      <w:r w:rsidR="007A2130">
        <w:rPr>
          <w:rFonts w:ascii="Times New Roman" w:hAnsi="Times New Roman" w:cs="Times New Roman"/>
          <w:b/>
          <w:sz w:val="28"/>
          <w:szCs w:val="24"/>
        </w:rPr>
        <w:t xml:space="preserve">  </w:t>
      </w:r>
      <w:r w:rsidRPr="004F6B5B">
        <w:rPr>
          <w:rFonts w:ascii="Times New Roman" w:hAnsi="Times New Roman" w:cs="Times New Roman"/>
          <w:b/>
          <w:sz w:val="28"/>
          <w:szCs w:val="24"/>
        </w:rPr>
        <w:t xml:space="preserve"> (</w:t>
      </w:r>
      <w:proofErr w:type="gramEnd"/>
      <w:r w:rsidRPr="004F6B5B">
        <w:rPr>
          <w:rFonts w:ascii="Times New Roman" w:hAnsi="Times New Roman" w:cs="Times New Roman"/>
          <w:b/>
          <w:i/>
          <w:sz w:val="28"/>
          <w:szCs w:val="24"/>
        </w:rPr>
        <w:t>Zea mays</w:t>
      </w:r>
      <w:r w:rsidRPr="004F6B5B">
        <w:rPr>
          <w:rFonts w:ascii="Times New Roman" w:hAnsi="Times New Roman" w:cs="Times New Roman"/>
          <w:b/>
          <w:sz w:val="28"/>
          <w:szCs w:val="24"/>
        </w:rPr>
        <w:t xml:space="preserve"> L.)</w:t>
      </w:r>
    </w:p>
    <w:p w14:paraId="5AF87C16" w14:textId="77777777" w:rsidR="008B5EC5" w:rsidRDefault="008B5EC5" w:rsidP="00A522E6">
      <w:pPr>
        <w:rPr>
          <w:rFonts w:ascii="Times New Roman" w:hAnsi="Times New Roman" w:cs="Times New Roman"/>
          <w:b/>
          <w:sz w:val="24"/>
          <w:szCs w:val="24"/>
        </w:rPr>
      </w:pPr>
    </w:p>
    <w:p w14:paraId="39F9CC61" w14:textId="77777777" w:rsidR="008B5EC5" w:rsidRDefault="008B5EC5" w:rsidP="00A522E6">
      <w:pPr>
        <w:rPr>
          <w:rFonts w:ascii="Times New Roman" w:hAnsi="Times New Roman" w:cs="Times New Roman"/>
          <w:b/>
          <w:sz w:val="24"/>
          <w:szCs w:val="24"/>
        </w:rPr>
      </w:pPr>
    </w:p>
    <w:p w14:paraId="196CD265" w14:textId="09BD307C" w:rsidR="00A522E6" w:rsidRPr="004F6B5B" w:rsidRDefault="00A522E6" w:rsidP="00A522E6">
      <w:pPr>
        <w:rPr>
          <w:rFonts w:ascii="Times New Roman" w:hAnsi="Times New Roman" w:cs="Times New Roman"/>
          <w:b/>
          <w:sz w:val="24"/>
          <w:szCs w:val="24"/>
        </w:rPr>
      </w:pPr>
      <w:r w:rsidRPr="004F6B5B">
        <w:rPr>
          <w:rFonts w:ascii="Times New Roman" w:hAnsi="Times New Roman" w:cs="Times New Roman"/>
          <w:b/>
          <w:sz w:val="24"/>
          <w:szCs w:val="24"/>
        </w:rPr>
        <w:t>ABSTRACT</w:t>
      </w:r>
    </w:p>
    <w:p w14:paraId="3EC21420" w14:textId="176C2E8F" w:rsidR="00986AB3" w:rsidRPr="004F6B5B" w:rsidRDefault="00873738" w:rsidP="00466CB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86AB3" w:rsidRPr="004F6B5B">
        <w:rPr>
          <w:rFonts w:ascii="Times New Roman" w:hAnsi="Times New Roman" w:cs="Times New Roman"/>
          <w:sz w:val="24"/>
          <w:szCs w:val="24"/>
        </w:rPr>
        <w:t xml:space="preserve">All the high yielding hybrids recorded higher SPAD chlorophyll meter readings. Hybrids with higher SPAD meter readings were consistent across seasons emphasizing the stability of the character. Hence, selection for SPAD meter reading could potentially be an effective physiological trait in breeding programmes Additive and non-additive gene actions were involved in controlling SCM R and Kernel yield with a greater role of non-additive gene actions.    Standard heterosis varied from 11.22 to25.11 and from -2.74 to 6.00 and </w:t>
      </w:r>
      <w:proofErr w:type="spellStart"/>
      <w:r w:rsidR="00986AB3" w:rsidRPr="004F6B5B">
        <w:rPr>
          <w:rFonts w:ascii="Times New Roman" w:hAnsi="Times New Roman" w:cs="Times New Roman"/>
          <w:sz w:val="24"/>
          <w:szCs w:val="24"/>
        </w:rPr>
        <w:t>sca</w:t>
      </w:r>
      <w:proofErr w:type="spellEnd"/>
      <w:r w:rsidR="00986AB3" w:rsidRPr="004F6B5B">
        <w:rPr>
          <w:rFonts w:ascii="Times New Roman" w:hAnsi="Times New Roman" w:cs="Times New Roman"/>
          <w:sz w:val="24"/>
          <w:szCs w:val="24"/>
        </w:rPr>
        <w:t xml:space="preserve"> effects ranged from -1.67 to 4 98 and from -0.9 to 2.67 for kernel yield and SCMR, respectively in the top yielding hybrids. Among the top 10 hybrids, BML 15 x PDM 1474 and BML 7 x DFTY (poor x good) and BML 15 x PDSM 1452 (poor x poor) with high </w:t>
      </w:r>
      <w:r w:rsidR="00986AB3" w:rsidRPr="004F6B5B">
        <w:rPr>
          <w:rFonts w:ascii="Times New Roman" w:hAnsi="Times New Roman" w:cs="Times New Roman"/>
          <w:i/>
          <w:sz w:val="24"/>
          <w:szCs w:val="24"/>
        </w:rPr>
        <w:t>per se</w:t>
      </w:r>
      <w:r w:rsidR="00986AB3" w:rsidRPr="004F6B5B">
        <w:rPr>
          <w:rFonts w:ascii="Times New Roman" w:hAnsi="Times New Roman" w:cs="Times New Roman"/>
          <w:sz w:val="24"/>
          <w:szCs w:val="24"/>
        </w:rPr>
        <w:t xml:space="preserve"> performance for kernel yield and SCMR, significant </w:t>
      </w:r>
      <w:proofErr w:type="spellStart"/>
      <w:r w:rsidR="00986AB3" w:rsidRPr="004F6B5B">
        <w:rPr>
          <w:rFonts w:ascii="Times New Roman" w:hAnsi="Times New Roman" w:cs="Times New Roman"/>
          <w:sz w:val="24"/>
          <w:szCs w:val="24"/>
        </w:rPr>
        <w:t>sca</w:t>
      </w:r>
      <w:proofErr w:type="spellEnd"/>
      <w:r w:rsidR="00986AB3" w:rsidRPr="004F6B5B">
        <w:rPr>
          <w:rFonts w:ascii="Times New Roman" w:hAnsi="Times New Roman" w:cs="Times New Roman"/>
          <w:sz w:val="24"/>
          <w:szCs w:val="24"/>
        </w:rPr>
        <w:t xml:space="preserve"> and standard heterosis may be utilised for exploitation of hybrid vigour or development of hybrids. The hybrids </w:t>
      </w:r>
      <w:proofErr w:type="spellStart"/>
      <w:r w:rsidR="00986AB3" w:rsidRPr="004F6B5B">
        <w:rPr>
          <w:rFonts w:ascii="Times New Roman" w:hAnsi="Times New Roman" w:cs="Times New Roman"/>
          <w:sz w:val="24"/>
          <w:szCs w:val="24"/>
        </w:rPr>
        <w:t>Heypool</w:t>
      </w:r>
      <w:proofErr w:type="spellEnd"/>
      <w:r w:rsidR="00986AB3" w:rsidRPr="004F6B5B">
        <w:rPr>
          <w:rFonts w:ascii="Times New Roman" w:hAnsi="Times New Roman" w:cs="Times New Roman"/>
          <w:sz w:val="24"/>
          <w:szCs w:val="24"/>
        </w:rPr>
        <w:t xml:space="preserve"> x PDM 1474    and  DFTY x  </w:t>
      </w:r>
      <w:proofErr w:type="spellStart"/>
      <w:r w:rsidR="00986AB3" w:rsidRPr="004F6B5B">
        <w:rPr>
          <w:rFonts w:ascii="Times New Roman" w:hAnsi="Times New Roman" w:cs="Times New Roman"/>
          <w:sz w:val="24"/>
          <w:szCs w:val="24"/>
        </w:rPr>
        <w:t>Heypool</w:t>
      </w:r>
      <w:proofErr w:type="spellEnd"/>
      <w:r w:rsidR="00986AB3" w:rsidRPr="004F6B5B">
        <w:rPr>
          <w:rFonts w:ascii="Times New Roman" w:hAnsi="Times New Roman" w:cs="Times New Roman"/>
          <w:sz w:val="24"/>
          <w:szCs w:val="24"/>
        </w:rPr>
        <w:t xml:space="preserve">( good x good) with high mean performance for kernel yield and SCMR , significant standard heterosis and non-significant </w:t>
      </w:r>
      <w:proofErr w:type="spellStart"/>
      <w:r w:rsidR="00986AB3" w:rsidRPr="004F6B5B">
        <w:rPr>
          <w:rFonts w:ascii="Times New Roman" w:hAnsi="Times New Roman" w:cs="Times New Roman"/>
          <w:sz w:val="24"/>
          <w:szCs w:val="24"/>
        </w:rPr>
        <w:t>sca</w:t>
      </w:r>
      <w:proofErr w:type="spellEnd"/>
      <w:r w:rsidR="00986AB3" w:rsidRPr="004F6B5B">
        <w:rPr>
          <w:rFonts w:ascii="Times New Roman" w:hAnsi="Times New Roman" w:cs="Times New Roman"/>
          <w:sz w:val="24"/>
          <w:szCs w:val="24"/>
        </w:rPr>
        <w:t xml:space="preserve"> effects  may </w:t>
      </w:r>
      <w:r w:rsidR="00986AB3" w:rsidRPr="004F6B5B">
        <w:rPr>
          <w:rFonts w:ascii="Times New Roman" w:hAnsi="Times New Roman" w:cs="Times New Roman"/>
          <w:bCs/>
          <w:iCs/>
          <w:sz w:val="24"/>
          <w:szCs w:val="24"/>
        </w:rPr>
        <w:t xml:space="preserve">be handled through pedigree breeding so as to capitalize additive × additive gene action or may be utilized in the improvement of inbreds or parental lines through recycling .The two hybrids </w:t>
      </w:r>
      <w:r w:rsidR="00986AB3" w:rsidRPr="00A55F01">
        <w:rPr>
          <w:rFonts w:ascii="Times New Roman" w:hAnsi="Times New Roman" w:cs="Times New Roman"/>
          <w:bCs/>
          <w:i/>
          <w:iCs/>
          <w:sz w:val="24"/>
          <w:szCs w:val="24"/>
        </w:rPr>
        <w:t>viz</w:t>
      </w:r>
      <w:r w:rsidR="00986AB3" w:rsidRPr="004F6B5B">
        <w:rPr>
          <w:rFonts w:ascii="Times New Roman" w:hAnsi="Times New Roman" w:cs="Times New Roman"/>
          <w:bCs/>
          <w:iCs/>
          <w:sz w:val="24"/>
          <w:szCs w:val="24"/>
        </w:rPr>
        <w:t xml:space="preserve">;  DFTY × PDM 1452 ( good x poor ) and BML 6 × PDM 1474  (poor x good ) with high mean for kernel yield and SCMR ,significant </w:t>
      </w:r>
      <w:proofErr w:type="spellStart"/>
      <w:r w:rsidR="00986AB3" w:rsidRPr="004F6B5B">
        <w:rPr>
          <w:rFonts w:ascii="Times New Roman" w:hAnsi="Times New Roman" w:cs="Times New Roman"/>
          <w:bCs/>
          <w:iCs/>
          <w:sz w:val="24"/>
          <w:szCs w:val="24"/>
        </w:rPr>
        <w:t>sca</w:t>
      </w:r>
      <w:proofErr w:type="spellEnd"/>
      <w:r w:rsidR="00986AB3" w:rsidRPr="004F6B5B">
        <w:rPr>
          <w:rFonts w:ascii="Times New Roman" w:hAnsi="Times New Roman" w:cs="Times New Roman"/>
          <w:bCs/>
          <w:iCs/>
          <w:sz w:val="24"/>
          <w:szCs w:val="24"/>
        </w:rPr>
        <w:t xml:space="preserve"> effects and standard heterosis  may be handled though population improvement programme so as to isolate superior parental lines or to obtain superior hybrids through recurrent selection. </w:t>
      </w:r>
    </w:p>
    <w:p w14:paraId="57CF176A" w14:textId="77777777" w:rsidR="00986AB3" w:rsidRPr="004F6B5B" w:rsidRDefault="00986AB3" w:rsidP="00466CB8">
      <w:pPr>
        <w:spacing w:line="240" w:lineRule="auto"/>
        <w:jc w:val="both"/>
        <w:rPr>
          <w:rFonts w:ascii="Times New Roman" w:hAnsi="Times New Roman" w:cs="Times New Roman"/>
          <w:b/>
          <w:sz w:val="24"/>
          <w:szCs w:val="24"/>
        </w:rPr>
      </w:pPr>
    </w:p>
    <w:p w14:paraId="7ED03CA3" w14:textId="77777777" w:rsidR="00A522E6" w:rsidRPr="004F6B5B" w:rsidRDefault="00A522E6" w:rsidP="00A522E6">
      <w:pPr>
        <w:rPr>
          <w:rFonts w:ascii="Times New Roman" w:hAnsi="Times New Roman" w:cs="Times New Roman"/>
          <w:b/>
          <w:sz w:val="24"/>
          <w:szCs w:val="24"/>
        </w:rPr>
      </w:pPr>
      <w:r w:rsidRPr="004F6B5B">
        <w:rPr>
          <w:rFonts w:ascii="Times New Roman" w:hAnsi="Times New Roman" w:cs="Times New Roman"/>
          <w:b/>
          <w:sz w:val="24"/>
          <w:szCs w:val="24"/>
        </w:rPr>
        <w:t>INTRODUCTION</w:t>
      </w:r>
    </w:p>
    <w:p w14:paraId="1697BC3E" w14:textId="7AA377E6" w:rsidR="00A522E6" w:rsidRPr="004F6B5B" w:rsidRDefault="00A522E6" w:rsidP="00466CB8">
      <w:pPr>
        <w:spacing w:line="240" w:lineRule="auto"/>
        <w:jc w:val="both"/>
        <w:rPr>
          <w:rFonts w:ascii="Times New Roman" w:hAnsi="Times New Roman" w:cs="Times New Roman"/>
          <w:sz w:val="24"/>
          <w:szCs w:val="24"/>
          <w:lang w:val="en-US"/>
        </w:rPr>
      </w:pPr>
      <w:r w:rsidRPr="004F6B5B">
        <w:rPr>
          <w:rFonts w:ascii="Times New Roman" w:hAnsi="Times New Roman" w:cs="Times New Roman"/>
          <w:sz w:val="24"/>
          <w:szCs w:val="24"/>
          <w:lang w:val="en-US"/>
        </w:rPr>
        <w:t>Maize</w:t>
      </w:r>
      <w:r w:rsidR="00553CC8" w:rsidRPr="004F6B5B">
        <w:rPr>
          <w:rFonts w:ascii="Times New Roman" w:hAnsi="Times New Roman" w:cs="Times New Roman"/>
          <w:sz w:val="24"/>
          <w:szCs w:val="24"/>
          <w:lang w:val="en-US"/>
        </w:rPr>
        <w:t xml:space="preserve"> </w:t>
      </w:r>
      <w:r w:rsidRPr="004F6B5B">
        <w:rPr>
          <w:rFonts w:ascii="Times New Roman" w:hAnsi="Times New Roman" w:cs="Times New Roman"/>
          <w:sz w:val="24"/>
          <w:szCs w:val="24"/>
          <w:lang w:val="en-US"/>
        </w:rPr>
        <w:t>(</w:t>
      </w:r>
      <w:r w:rsidRPr="004F6B5B">
        <w:rPr>
          <w:rFonts w:ascii="Times New Roman" w:hAnsi="Times New Roman" w:cs="Times New Roman"/>
          <w:i/>
          <w:sz w:val="24"/>
          <w:szCs w:val="24"/>
          <w:lang w:val="en-US"/>
        </w:rPr>
        <w:t>Zea mays</w:t>
      </w:r>
      <w:r w:rsidRPr="004F6B5B">
        <w:rPr>
          <w:rFonts w:ascii="Times New Roman" w:hAnsi="Times New Roman" w:cs="Times New Roman"/>
          <w:sz w:val="24"/>
          <w:szCs w:val="24"/>
          <w:lang w:val="en-US"/>
        </w:rPr>
        <w:t xml:space="preserve"> L.)  is the third most important cereal crop after paddy and wheat in India. It is C4 grain crop with high rate of photosynthetic activity, high grain and biomass yield. It is predominantly a cross-pollinating species, a feature that has contributed to its broad morphological variability and geographical adaptability. Kernel yield in maize is a complex trait influenced by genetic, environmental (seasons/locations) and G x E interactions and it also depends on several yield contributing components like in any other crop. Therefore, in addition to major yield components, it is necessary to measure secondary traits related to kernel yield so as to improve the precision of selection.</w:t>
      </w:r>
      <w:r w:rsidR="009F3921">
        <w:rPr>
          <w:rFonts w:ascii="Times New Roman" w:hAnsi="Times New Roman" w:cs="Times New Roman"/>
          <w:sz w:val="24"/>
          <w:szCs w:val="24"/>
          <w:lang w:val="en-US"/>
        </w:rPr>
        <w:t xml:space="preserve"> </w:t>
      </w:r>
      <w:r w:rsidRPr="004F6B5B">
        <w:rPr>
          <w:rFonts w:ascii="Times New Roman" w:hAnsi="Times New Roman" w:cs="Times New Roman"/>
          <w:sz w:val="24"/>
          <w:szCs w:val="24"/>
          <w:lang w:val="en-US"/>
        </w:rPr>
        <w:t xml:space="preserve">Chlorophyll is a vital pigment for absorbing, transferring and transforming in photosynthesis (Yao </w:t>
      </w:r>
      <w:r w:rsidRPr="004F6B5B">
        <w:rPr>
          <w:rFonts w:ascii="Times New Roman" w:hAnsi="Times New Roman" w:cs="Times New Roman"/>
          <w:i/>
          <w:sz w:val="24"/>
          <w:szCs w:val="24"/>
          <w:lang w:val="en-US"/>
        </w:rPr>
        <w:t>et al.</w:t>
      </w:r>
      <w:r w:rsidRPr="004F6B5B">
        <w:rPr>
          <w:rFonts w:ascii="Times New Roman" w:hAnsi="Times New Roman" w:cs="Times New Roman"/>
          <w:sz w:val="24"/>
          <w:szCs w:val="24"/>
          <w:lang w:val="en-US"/>
        </w:rPr>
        <w:t xml:space="preserve"> 2007). Leaf greenness is an important plant biophysical parameter that determines plant physiological status and relates to photosynthetic capacity of plants and consistently improves yield. SPAD chlorophyll meter readings have been proven an easy, nondestructive and reliable assessment of leaf greenness </w:t>
      </w:r>
      <w:r w:rsidRPr="004F6B5B">
        <w:rPr>
          <w:rFonts w:ascii="Times New Roman" w:hAnsi="Times New Roman" w:cs="Times New Roman"/>
          <w:i/>
          <w:sz w:val="24"/>
          <w:szCs w:val="24"/>
          <w:lang w:val="en-US"/>
        </w:rPr>
        <w:t>via</w:t>
      </w:r>
      <w:r w:rsidRPr="004F6B5B">
        <w:rPr>
          <w:rFonts w:ascii="Times New Roman" w:hAnsi="Times New Roman" w:cs="Times New Roman"/>
          <w:sz w:val="24"/>
          <w:szCs w:val="24"/>
          <w:lang w:val="en-US"/>
        </w:rPr>
        <w:t xml:space="preserve"> their association with chlorophyll content and consequently with leaf nitrogen concentration in maize (Wang </w:t>
      </w:r>
      <w:r w:rsidRPr="004F6B5B">
        <w:rPr>
          <w:rFonts w:ascii="Times New Roman" w:hAnsi="Times New Roman" w:cs="Times New Roman"/>
          <w:i/>
          <w:sz w:val="24"/>
          <w:szCs w:val="24"/>
          <w:lang w:val="en-US"/>
        </w:rPr>
        <w:t xml:space="preserve">et </w:t>
      </w:r>
      <w:r w:rsidR="00F74B72" w:rsidRPr="004F6B5B">
        <w:rPr>
          <w:rFonts w:ascii="Times New Roman" w:hAnsi="Times New Roman" w:cs="Times New Roman"/>
          <w:i/>
          <w:sz w:val="24"/>
          <w:szCs w:val="24"/>
          <w:lang w:val="en-US"/>
        </w:rPr>
        <w:t>al</w:t>
      </w:r>
      <w:r w:rsidR="00F74B72" w:rsidRPr="004F6B5B">
        <w:rPr>
          <w:rFonts w:ascii="Times New Roman" w:hAnsi="Times New Roman" w:cs="Times New Roman"/>
          <w:sz w:val="24"/>
          <w:szCs w:val="24"/>
          <w:lang w:val="en-US"/>
        </w:rPr>
        <w:t>.</w:t>
      </w:r>
      <w:r w:rsidRPr="004F6B5B">
        <w:rPr>
          <w:rFonts w:ascii="Times New Roman" w:hAnsi="Times New Roman" w:cs="Times New Roman"/>
          <w:sz w:val="24"/>
          <w:szCs w:val="24"/>
          <w:lang w:val="en-US"/>
        </w:rPr>
        <w:t xml:space="preserve"> 1999 and 2004). Chlorophyll meter readings have been used in many annual crops to estimate nitrogen status. SPAD chlorophyll meter readings can be a handy to monitor leaf photosynthetic machinery. Maize exhibits great potential for heterosis expression and its utilization. Genetic variation for </w:t>
      </w:r>
      <w:commentRangeStart w:id="0"/>
      <w:proofErr w:type="spellStart"/>
      <w:r w:rsidRPr="004F6B5B">
        <w:rPr>
          <w:rFonts w:ascii="Times New Roman" w:hAnsi="Times New Roman" w:cs="Times New Roman"/>
          <w:sz w:val="24"/>
          <w:szCs w:val="24"/>
          <w:lang w:val="en-US"/>
        </w:rPr>
        <w:t>heterosisis</w:t>
      </w:r>
      <w:commentRangeEnd w:id="0"/>
      <w:proofErr w:type="spellEnd"/>
      <w:r w:rsidR="004651A9">
        <w:rPr>
          <w:rStyle w:val="CommentReference"/>
        </w:rPr>
        <w:commentReference w:id="0"/>
      </w:r>
      <w:r w:rsidRPr="004F6B5B">
        <w:rPr>
          <w:rFonts w:ascii="Times New Roman" w:hAnsi="Times New Roman" w:cs="Times New Roman"/>
          <w:sz w:val="24"/>
          <w:szCs w:val="24"/>
          <w:lang w:val="en-US"/>
        </w:rPr>
        <w:t xml:space="preserve"> the basic reasons that breeding community always preferred hybrids rather than open-pollinated varieties or synthetic varieties. Heterosis increases yield potential and improve</w:t>
      </w:r>
      <w:r w:rsidR="00173D62" w:rsidRPr="004F6B5B">
        <w:rPr>
          <w:rFonts w:ascii="Times New Roman" w:hAnsi="Times New Roman" w:cs="Times New Roman"/>
          <w:sz w:val="24"/>
          <w:szCs w:val="24"/>
          <w:lang w:val="en-US"/>
        </w:rPr>
        <w:t>s</w:t>
      </w:r>
      <w:r w:rsidRPr="004F6B5B">
        <w:rPr>
          <w:rFonts w:ascii="Times New Roman" w:hAnsi="Times New Roman" w:cs="Times New Roman"/>
          <w:sz w:val="24"/>
          <w:szCs w:val="24"/>
          <w:lang w:val="en-US"/>
        </w:rPr>
        <w:t xml:space="preserve"> adoption to </w:t>
      </w:r>
      <w:r w:rsidRPr="004F6B5B">
        <w:rPr>
          <w:rFonts w:ascii="Times New Roman" w:hAnsi="Times New Roman" w:cs="Times New Roman"/>
          <w:sz w:val="24"/>
          <w:szCs w:val="24"/>
          <w:lang w:val="en-US"/>
        </w:rPr>
        <w:lastRenderedPageBreak/>
        <w:t>stress. However, the underlying mechanism of heterosis remains elusive (</w:t>
      </w:r>
      <w:proofErr w:type="spellStart"/>
      <w:r w:rsidRPr="004F6B5B">
        <w:rPr>
          <w:rFonts w:ascii="Times New Roman" w:hAnsi="Times New Roman" w:cs="Times New Roman"/>
          <w:sz w:val="24"/>
          <w:szCs w:val="24"/>
          <w:lang w:val="en-US"/>
        </w:rPr>
        <w:t>Araus</w:t>
      </w:r>
      <w:proofErr w:type="spellEnd"/>
      <w:r w:rsidRPr="004F6B5B">
        <w:rPr>
          <w:rFonts w:ascii="Times New Roman" w:hAnsi="Times New Roman" w:cs="Times New Roman"/>
          <w:sz w:val="24"/>
          <w:szCs w:val="24"/>
          <w:lang w:val="en-US"/>
        </w:rPr>
        <w:t xml:space="preserve"> </w:t>
      </w:r>
      <w:r w:rsidRPr="004F6B5B">
        <w:rPr>
          <w:rFonts w:ascii="Times New Roman" w:hAnsi="Times New Roman" w:cs="Times New Roman"/>
          <w:i/>
          <w:sz w:val="24"/>
          <w:szCs w:val="24"/>
          <w:lang w:val="en-US"/>
        </w:rPr>
        <w:t>et al</w:t>
      </w:r>
      <w:r w:rsidRPr="004F6B5B">
        <w:rPr>
          <w:rFonts w:ascii="Times New Roman" w:hAnsi="Times New Roman" w:cs="Times New Roman"/>
          <w:sz w:val="24"/>
          <w:szCs w:val="24"/>
          <w:lang w:val="en-US"/>
        </w:rPr>
        <w:t>. 2010). The exploitation of heterosis in maize help</w:t>
      </w:r>
      <w:r w:rsidR="00553CC8" w:rsidRPr="004F6B5B">
        <w:rPr>
          <w:rFonts w:ascii="Times New Roman" w:hAnsi="Times New Roman" w:cs="Times New Roman"/>
          <w:sz w:val="24"/>
          <w:szCs w:val="24"/>
          <w:lang w:val="en-US"/>
        </w:rPr>
        <w:t>s</w:t>
      </w:r>
      <w:r w:rsidRPr="004F6B5B">
        <w:rPr>
          <w:rFonts w:ascii="Times New Roman" w:hAnsi="Times New Roman" w:cs="Times New Roman"/>
          <w:sz w:val="24"/>
          <w:szCs w:val="24"/>
          <w:lang w:val="en-US"/>
        </w:rPr>
        <w:t xml:space="preserve"> in developing high yielding hybrids and it depends on the direction and magnitude of </w:t>
      </w:r>
      <w:r w:rsidR="00F74B72" w:rsidRPr="004F6B5B">
        <w:rPr>
          <w:rFonts w:ascii="Times New Roman" w:hAnsi="Times New Roman" w:cs="Times New Roman"/>
          <w:sz w:val="24"/>
          <w:szCs w:val="24"/>
          <w:lang w:val="en-US"/>
        </w:rPr>
        <w:t>heterosis,</w:t>
      </w:r>
      <w:r w:rsidR="00553CC8" w:rsidRPr="004F6B5B">
        <w:rPr>
          <w:rFonts w:ascii="Times New Roman" w:hAnsi="Times New Roman" w:cs="Times New Roman"/>
          <w:sz w:val="24"/>
          <w:szCs w:val="24"/>
          <w:lang w:val="en-US"/>
        </w:rPr>
        <w:t xml:space="preserve"> </w:t>
      </w:r>
      <w:r w:rsidRPr="004F6B5B">
        <w:rPr>
          <w:rFonts w:ascii="Times New Roman" w:hAnsi="Times New Roman" w:cs="Times New Roman"/>
          <w:sz w:val="24"/>
          <w:szCs w:val="24"/>
          <w:lang w:val="en-US"/>
        </w:rPr>
        <w:t>and the type of gene action involved in it. However,</w:t>
      </w:r>
      <w:r w:rsidR="007C5321" w:rsidRPr="004F6B5B">
        <w:rPr>
          <w:rFonts w:ascii="Times New Roman" w:hAnsi="Times New Roman" w:cs="Times New Roman"/>
          <w:sz w:val="24"/>
          <w:szCs w:val="24"/>
          <w:lang w:val="en-US"/>
        </w:rPr>
        <w:t xml:space="preserve"> </w:t>
      </w:r>
      <w:r w:rsidRPr="004F6B5B">
        <w:rPr>
          <w:rFonts w:ascii="Times New Roman" w:hAnsi="Times New Roman" w:cs="Times New Roman"/>
          <w:sz w:val="24"/>
          <w:szCs w:val="24"/>
          <w:lang w:val="en-US"/>
        </w:rPr>
        <w:t xml:space="preserve">information on genetics and association of SPAD chlorophyll meter reading with kernel yield is scanty in </w:t>
      </w:r>
      <w:r w:rsidR="00E974C1" w:rsidRPr="004F6B5B">
        <w:rPr>
          <w:rFonts w:ascii="Times New Roman" w:hAnsi="Times New Roman" w:cs="Times New Roman"/>
          <w:sz w:val="24"/>
          <w:szCs w:val="24"/>
          <w:lang w:val="en-US"/>
        </w:rPr>
        <w:t>maize. The</w:t>
      </w:r>
      <w:r w:rsidRPr="004F6B5B">
        <w:rPr>
          <w:rFonts w:ascii="Times New Roman" w:hAnsi="Times New Roman" w:cs="Times New Roman"/>
          <w:sz w:val="24"/>
          <w:szCs w:val="24"/>
          <w:lang w:val="en-US"/>
        </w:rPr>
        <w:t xml:space="preserve"> present study in maize was carried out to investigate the genetic control, extent of   standard </w:t>
      </w:r>
      <w:r w:rsidR="007C5321" w:rsidRPr="004F6B5B">
        <w:rPr>
          <w:rFonts w:ascii="Times New Roman" w:hAnsi="Times New Roman" w:cs="Times New Roman"/>
          <w:sz w:val="24"/>
          <w:szCs w:val="24"/>
          <w:lang w:val="en-US"/>
        </w:rPr>
        <w:t>heterosis</w:t>
      </w:r>
      <w:r w:rsidRPr="004F6B5B">
        <w:rPr>
          <w:rFonts w:ascii="Times New Roman" w:hAnsi="Times New Roman" w:cs="Times New Roman"/>
          <w:sz w:val="24"/>
          <w:szCs w:val="24"/>
          <w:lang w:val="en-US"/>
        </w:rPr>
        <w:t xml:space="preserve"> </w:t>
      </w:r>
      <w:r w:rsidR="004651A9" w:rsidRPr="004F6B5B">
        <w:rPr>
          <w:rFonts w:ascii="Times New Roman" w:hAnsi="Times New Roman" w:cs="Times New Roman"/>
          <w:sz w:val="24"/>
          <w:szCs w:val="24"/>
          <w:lang w:val="en-US"/>
        </w:rPr>
        <w:t>and identify</w:t>
      </w:r>
      <w:r w:rsidRPr="004F6B5B">
        <w:rPr>
          <w:rFonts w:ascii="Times New Roman" w:hAnsi="Times New Roman" w:cs="Times New Roman"/>
          <w:sz w:val="24"/>
          <w:szCs w:val="24"/>
          <w:lang w:val="en-US"/>
        </w:rPr>
        <w:t xml:space="preserve"> the promising </w:t>
      </w:r>
      <w:r w:rsidR="004651A9" w:rsidRPr="004F6B5B">
        <w:rPr>
          <w:rFonts w:ascii="Times New Roman" w:hAnsi="Times New Roman" w:cs="Times New Roman"/>
          <w:sz w:val="24"/>
          <w:szCs w:val="24"/>
          <w:lang w:val="en-US"/>
        </w:rPr>
        <w:t>hybrids for</w:t>
      </w:r>
      <w:r w:rsidRPr="004F6B5B">
        <w:rPr>
          <w:rFonts w:ascii="Times New Roman" w:hAnsi="Times New Roman" w:cs="Times New Roman"/>
          <w:sz w:val="24"/>
          <w:szCs w:val="24"/>
          <w:lang w:val="en-US"/>
        </w:rPr>
        <w:t xml:space="preserve"> SPAD chlorophyll meter readings and kernel </w:t>
      </w:r>
      <w:r w:rsidR="004651A9" w:rsidRPr="004F6B5B">
        <w:rPr>
          <w:rFonts w:ascii="Times New Roman" w:hAnsi="Times New Roman" w:cs="Times New Roman"/>
          <w:sz w:val="24"/>
          <w:szCs w:val="24"/>
          <w:lang w:val="en-US"/>
        </w:rPr>
        <w:t>yield.</w:t>
      </w:r>
      <w:r w:rsidRPr="004F6B5B">
        <w:rPr>
          <w:rFonts w:ascii="Times New Roman" w:hAnsi="Times New Roman" w:cs="Times New Roman"/>
          <w:sz w:val="24"/>
          <w:szCs w:val="24"/>
          <w:lang w:val="en-US"/>
        </w:rPr>
        <w:t xml:space="preserve"> </w:t>
      </w:r>
    </w:p>
    <w:p w14:paraId="561D413B" w14:textId="77777777" w:rsidR="00A522E6" w:rsidRPr="004F6B5B" w:rsidRDefault="00A522E6" w:rsidP="00A55F01">
      <w:pPr>
        <w:jc w:val="both"/>
        <w:rPr>
          <w:rFonts w:ascii="Times New Roman" w:hAnsi="Times New Roman" w:cs="Times New Roman"/>
          <w:b/>
          <w:sz w:val="24"/>
          <w:szCs w:val="24"/>
        </w:rPr>
      </w:pPr>
      <w:r w:rsidRPr="004F6B5B">
        <w:rPr>
          <w:rFonts w:ascii="Times New Roman" w:hAnsi="Times New Roman" w:cs="Times New Roman"/>
          <w:b/>
          <w:sz w:val="24"/>
          <w:szCs w:val="24"/>
        </w:rPr>
        <w:t>MATERIAL AND METHODS</w:t>
      </w:r>
    </w:p>
    <w:p w14:paraId="3B5C62CE" w14:textId="6C3BA228" w:rsidR="00A522E6" w:rsidRPr="004F6B5B" w:rsidRDefault="00A522E6" w:rsidP="00466CB8">
      <w:pPr>
        <w:spacing w:line="240" w:lineRule="auto"/>
        <w:jc w:val="both"/>
        <w:rPr>
          <w:rFonts w:ascii="Times New Roman" w:hAnsi="Times New Roman" w:cs="Times New Roman"/>
          <w:sz w:val="24"/>
          <w:szCs w:val="24"/>
        </w:rPr>
      </w:pPr>
      <w:r w:rsidRPr="004F6B5B">
        <w:rPr>
          <w:rFonts w:ascii="Times New Roman" w:hAnsi="Times New Roman" w:cs="Times New Roman"/>
          <w:sz w:val="24"/>
          <w:szCs w:val="24"/>
        </w:rPr>
        <w:t xml:space="preserve">The study was conducted in three seasons viz., </w:t>
      </w:r>
      <w:r w:rsidRPr="004F6B5B">
        <w:rPr>
          <w:rFonts w:ascii="Times New Roman" w:hAnsi="Times New Roman" w:cs="Times New Roman"/>
          <w:i/>
          <w:sz w:val="24"/>
          <w:szCs w:val="24"/>
        </w:rPr>
        <w:t>Rabi</w:t>
      </w:r>
      <w:r w:rsidRPr="004F6B5B">
        <w:rPr>
          <w:rFonts w:ascii="Times New Roman" w:hAnsi="Times New Roman" w:cs="Times New Roman"/>
          <w:sz w:val="24"/>
          <w:szCs w:val="24"/>
        </w:rPr>
        <w:t xml:space="preserve">, 2016-17, </w:t>
      </w:r>
      <w:r w:rsidRPr="004F6B5B">
        <w:rPr>
          <w:rFonts w:ascii="Times New Roman" w:hAnsi="Times New Roman" w:cs="Times New Roman"/>
          <w:i/>
          <w:sz w:val="24"/>
          <w:szCs w:val="24"/>
        </w:rPr>
        <w:t>Summer</w:t>
      </w:r>
      <w:r w:rsidRPr="004F6B5B">
        <w:rPr>
          <w:rFonts w:ascii="Times New Roman" w:hAnsi="Times New Roman" w:cs="Times New Roman"/>
          <w:sz w:val="24"/>
          <w:szCs w:val="24"/>
        </w:rPr>
        <w:t xml:space="preserve">, 2017 and </w:t>
      </w:r>
      <w:r w:rsidRPr="004F6B5B">
        <w:rPr>
          <w:rFonts w:ascii="Times New Roman" w:hAnsi="Times New Roman" w:cs="Times New Roman"/>
          <w:i/>
          <w:sz w:val="24"/>
          <w:szCs w:val="24"/>
        </w:rPr>
        <w:t>Kharif</w:t>
      </w:r>
      <w:r w:rsidRPr="004F6B5B">
        <w:rPr>
          <w:rFonts w:ascii="Times New Roman" w:hAnsi="Times New Roman" w:cs="Times New Roman"/>
          <w:sz w:val="24"/>
          <w:szCs w:val="24"/>
        </w:rPr>
        <w:t xml:space="preserve">, 2017 at Agricultural Research Station, </w:t>
      </w:r>
      <w:proofErr w:type="spellStart"/>
      <w:r w:rsidRPr="004F6B5B">
        <w:rPr>
          <w:rFonts w:ascii="Times New Roman" w:hAnsi="Times New Roman" w:cs="Times New Roman"/>
          <w:sz w:val="24"/>
          <w:szCs w:val="24"/>
        </w:rPr>
        <w:t>Perumallapalle</w:t>
      </w:r>
      <w:proofErr w:type="spellEnd"/>
      <w:r w:rsidRPr="004F6B5B">
        <w:rPr>
          <w:rFonts w:ascii="Times New Roman" w:hAnsi="Times New Roman" w:cs="Times New Roman"/>
          <w:sz w:val="24"/>
          <w:szCs w:val="24"/>
        </w:rPr>
        <w:t>, Chittoor District, Andhra Pradesh. The soils of the research station are sandy to sandy loam in texture. Forty</w:t>
      </w:r>
      <w:r w:rsidR="00F74B72" w:rsidRPr="004F6B5B">
        <w:rPr>
          <w:rFonts w:ascii="Times New Roman" w:hAnsi="Times New Roman" w:cs="Times New Roman"/>
          <w:sz w:val="24"/>
          <w:szCs w:val="24"/>
        </w:rPr>
        <w:t>-</w:t>
      </w:r>
      <w:r w:rsidRPr="004F6B5B">
        <w:rPr>
          <w:rFonts w:ascii="Times New Roman" w:hAnsi="Times New Roman" w:cs="Times New Roman"/>
          <w:sz w:val="24"/>
          <w:szCs w:val="24"/>
        </w:rPr>
        <w:t xml:space="preserve"> </w:t>
      </w:r>
      <w:r w:rsidR="00A747D8" w:rsidRPr="004F6B5B">
        <w:rPr>
          <w:rFonts w:ascii="Times New Roman" w:hAnsi="Times New Roman" w:cs="Times New Roman"/>
          <w:sz w:val="24"/>
          <w:szCs w:val="24"/>
        </w:rPr>
        <w:t>f</w:t>
      </w:r>
      <w:r w:rsidRPr="004F6B5B">
        <w:rPr>
          <w:rFonts w:ascii="Times New Roman" w:hAnsi="Times New Roman" w:cs="Times New Roman"/>
          <w:sz w:val="24"/>
          <w:szCs w:val="24"/>
        </w:rPr>
        <w:t xml:space="preserve">ive single cross hybrids made involving 10 inbred lines in a diallel fashion (Half diallel) excluding reciprocals were evaluated during </w:t>
      </w:r>
      <w:r w:rsidRPr="004F6B5B">
        <w:rPr>
          <w:rFonts w:ascii="Times New Roman" w:hAnsi="Times New Roman" w:cs="Times New Roman"/>
          <w:i/>
          <w:sz w:val="24"/>
          <w:szCs w:val="24"/>
        </w:rPr>
        <w:t>Rabi</w:t>
      </w:r>
      <w:r w:rsidRPr="004F6B5B">
        <w:rPr>
          <w:rFonts w:ascii="Times New Roman" w:hAnsi="Times New Roman" w:cs="Times New Roman"/>
          <w:sz w:val="24"/>
          <w:szCs w:val="24"/>
        </w:rPr>
        <w:t xml:space="preserve">, 2016-17, </w:t>
      </w:r>
      <w:r w:rsidRPr="004F6B5B">
        <w:rPr>
          <w:rFonts w:ascii="Times New Roman" w:hAnsi="Times New Roman" w:cs="Times New Roman"/>
          <w:i/>
          <w:sz w:val="24"/>
          <w:szCs w:val="24"/>
        </w:rPr>
        <w:t>Summer</w:t>
      </w:r>
      <w:r w:rsidRPr="004F6B5B">
        <w:rPr>
          <w:rFonts w:ascii="Times New Roman" w:hAnsi="Times New Roman" w:cs="Times New Roman"/>
          <w:sz w:val="24"/>
          <w:szCs w:val="24"/>
        </w:rPr>
        <w:t xml:space="preserve">, 2017 and </w:t>
      </w:r>
      <w:r w:rsidRPr="004F6B5B">
        <w:rPr>
          <w:rFonts w:ascii="Times New Roman" w:hAnsi="Times New Roman" w:cs="Times New Roman"/>
          <w:i/>
          <w:sz w:val="24"/>
          <w:szCs w:val="24"/>
        </w:rPr>
        <w:t>Kharif</w:t>
      </w:r>
      <w:r w:rsidRPr="004F6B5B">
        <w:rPr>
          <w:rFonts w:ascii="Times New Roman" w:hAnsi="Times New Roman" w:cs="Times New Roman"/>
          <w:sz w:val="24"/>
          <w:szCs w:val="24"/>
        </w:rPr>
        <w:t xml:space="preserve">, 2017 along with 10 inbreds </w:t>
      </w:r>
      <w:r w:rsidR="00A747D8" w:rsidRPr="004F6B5B">
        <w:rPr>
          <w:rFonts w:ascii="Times New Roman" w:hAnsi="Times New Roman" w:cs="Times New Roman"/>
          <w:sz w:val="24"/>
          <w:szCs w:val="24"/>
        </w:rPr>
        <w:t>i</w:t>
      </w:r>
      <w:r w:rsidRPr="004F6B5B">
        <w:rPr>
          <w:rFonts w:ascii="Times New Roman" w:hAnsi="Times New Roman" w:cs="Times New Roman"/>
          <w:sz w:val="24"/>
          <w:szCs w:val="24"/>
        </w:rPr>
        <w:t>n separate but contiguous plots using Randomized Block Design with three replications. Each inbred line and F</w:t>
      </w:r>
      <w:r w:rsidRPr="004F6B5B">
        <w:rPr>
          <w:rFonts w:ascii="Times New Roman" w:hAnsi="Times New Roman" w:cs="Times New Roman"/>
          <w:sz w:val="24"/>
          <w:szCs w:val="24"/>
          <w:vertAlign w:val="subscript"/>
        </w:rPr>
        <w:t>1</w:t>
      </w:r>
      <w:r w:rsidRPr="004F6B5B">
        <w:rPr>
          <w:rFonts w:ascii="Times New Roman" w:hAnsi="Times New Roman" w:cs="Times New Roman"/>
          <w:sz w:val="24"/>
          <w:szCs w:val="24"/>
        </w:rPr>
        <w:t xml:space="preserve"> hybrid </w:t>
      </w:r>
      <w:r w:rsidR="00E974C1" w:rsidRPr="004F6B5B">
        <w:rPr>
          <w:rFonts w:ascii="Times New Roman" w:hAnsi="Times New Roman" w:cs="Times New Roman"/>
          <w:sz w:val="24"/>
          <w:szCs w:val="24"/>
        </w:rPr>
        <w:t>were</w:t>
      </w:r>
      <w:r w:rsidRPr="004F6B5B">
        <w:rPr>
          <w:rFonts w:ascii="Times New Roman" w:hAnsi="Times New Roman" w:cs="Times New Roman"/>
          <w:sz w:val="24"/>
          <w:szCs w:val="24"/>
        </w:rPr>
        <w:t xml:space="preserve"> sown in one row of five meters length adopting a spacing of 75×20 cm in </w:t>
      </w:r>
      <w:r w:rsidRPr="004F6B5B">
        <w:rPr>
          <w:rFonts w:ascii="Times New Roman" w:hAnsi="Times New Roman" w:cs="Times New Roman"/>
          <w:i/>
          <w:sz w:val="24"/>
          <w:szCs w:val="24"/>
        </w:rPr>
        <w:t>Kharif</w:t>
      </w:r>
      <w:r w:rsidRPr="004F6B5B">
        <w:rPr>
          <w:rFonts w:ascii="Times New Roman" w:hAnsi="Times New Roman" w:cs="Times New Roman"/>
          <w:sz w:val="24"/>
          <w:szCs w:val="24"/>
        </w:rPr>
        <w:t xml:space="preserve"> and 60×20 cm in </w:t>
      </w:r>
      <w:r w:rsidRPr="004F6B5B">
        <w:rPr>
          <w:rFonts w:ascii="Times New Roman" w:hAnsi="Times New Roman" w:cs="Times New Roman"/>
          <w:i/>
          <w:sz w:val="24"/>
          <w:szCs w:val="24"/>
        </w:rPr>
        <w:t>Rabi</w:t>
      </w:r>
      <w:r w:rsidRPr="004F6B5B">
        <w:rPr>
          <w:rFonts w:ascii="Times New Roman" w:hAnsi="Times New Roman" w:cs="Times New Roman"/>
          <w:sz w:val="24"/>
          <w:szCs w:val="24"/>
        </w:rPr>
        <w:t xml:space="preserve"> and </w:t>
      </w:r>
      <w:r w:rsidRPr="004F6B5B">
        <w:rPr>
          <w:rFonts w:ascii="Times New Roman" w:hAnsi="Times New Roman" w:cs="Times New Roman"/>
          <w:i/>
          <w:sz w:val="24"/>
          <w:szCs w:val="24"/>
        </w:rPr>
        <w:t>Summer</w:t>
      </w:r>
      <w:r w:rsidRPr="004F6B5B">
        <w:rPr>
          <w:rFonts w:ascii="Times New Roman" w:hAnsi="Times New Roman" w:cs="Times New Roman"/>
          <w:sz w:val="24"/>
          <w:szCs w:val="24"/>
        </w:rPr>
        <w:t xml:space="preserve"> between row to row and plant to plant.</w:t>
      </w:r>
      <w:r w:rsidR="00E974C1" w:rsidRPr="004F6B5B">
        <w:rPr>
          <w:rFonts w:ascii="Times New Roman" w:hAnsi="Times New Roman" w:cs="Times New Roman"/>
          <w:sz w:val="24"/>
          <w:szCs w:val="24"/>
        </w:rPr>
        <w:t xml:space="preserve"> </w:t>
      </w:r>
      <w:r w:rsidRPr="004F6B5B">
        <w:rPr>
          <w:rFonts w:ascii="Times New Roman" w:hAnsi="Times New Roman" w:cs="Times New Roman"/>
          <w:sz w:val="24"/>
          <w:szCs w:val="24"/>
        </w:rPr>
        <w:t>All the recommended package of practices viz., like irrigation, weeding and plant protection measures recommended  for maize in southern zone were followed for  raising a healthy and successful crop. Farm</w:t>
      </w:r>
      <w:r w:rsidR="00173D62" w:rsidRPr="004F6B5B">
        <w:rPr>
          <w:rFonts w:ascii="Times New Roman" w:hAnsi="Times New Roman" w:cs="Times New Roman"/>
          <w:sz w:val="24"/>
          <w:szCs w:val="24"/>
        </w:rPr>
        <w:t>y</w:t>
      </w:r>
      <w:r w:rsidRPr="004F6B5B">
        <w:rPr>
          <w:rFonts w:ascii="Times New Roman" w:hAnsi="Times New Roman" w:cs="Times New Roman"/>
          <w:sz w:val="24"/>
          <w:szCs w:val="24"/>
        </w:rPr>
        <w:t xml:space="preserve">ard Manure was applied at the rate of 25 t ha </w:t>
      </w:r>
      <w:r w:rsidRPr="004F6B5B">
        <w:rPr>
          <w:rFonts w:ascii="Times New Roman" w:hAnsi="Times New Roman" w:cs="Times New Roman"/>
          <w:sz w:val="24"/>
          <w:szCs w:val="24"/>
          <w:vertAlign w:val="superscript"/>
        </w:rPr>
        <w:t>-1</w:t>
      </w:r>
      <w:r w:rsidRPr="004F6B5B">
        <w:rPr>
          <w:rFonts w:ascii="Times New Roman" w:hAnsi="Times New Roman" w:cs="Times New Roman"/>
          <w:sz w:val="24"/>
          <w:szCs w:val="24"/>
        </w:rPr>
        <w:t xml:space="preserve">. Nitrogen was applied in four splits viz., at sowing, knee high stage (30-35 days), at flag leaf emergence (50-55 days) and at </w:t>
      </w:r>
      <w:proofErr w:type="spellStart"/>
      <w:r w:rsidRPr="004F6B5B">
        <w:rPr>
          <w:rFonts w:ascii="Times New Roman" w:hAnsi="Times New Roman" w:cs="Times New Roman"/>
          <w:sz w:val="24"/>
          <w:szCs w:val="24"/>
        </w:rPr>
        <w:t>tasseling</w:t>
      </w:r>
      <w:proofErr w:type="spellEnd"/>
      <w:r w:rsidRPr="004F6B5B">
        <w:rPr>
          <w:rFonts w:ascii="Times New Roman" w:hAnsi="Times New Roman" w:cs="Times New Roman"/>
          <w:sz w:val="24"/>
          <w:szCs w:val="24"/>
        </w:rPr>
        <w:t xml:space="preserve"> and silking stage (60-65 days).  A fertilizer dose of 120:80:60 kg ha</w:t>
      </w:r>
      <w:r w:rsidRPr="004F6B5B">
        <w:rPr>
          <w:rFonts w:ascii="Times New Roman" w:hAnsi="Times New Roman" w:cs="Times New Roman"/>
          <w:sz w:val="24"/>
          <w:szCs w:val="24"/>
          <w:vertAlign w:val="superscript"/>
        </w:rPr>
        <w:t xml:space="preserve"> -1 </w:t>
      </w:r>
      <w:r w:rsidRPr="004F6B5B">
        <w:rPr>
          <w:rFonts w:ascii="Times New Roman" w:hAnsi="Times New Roman" w:cs="Times New Roman"/>
          <w:sz w:val="24"/>
          <w:szCs w:val="24"/>
        </w:rPr>
        <w:t xml:space="preserve">of nitrogen, phosphorous and potassium during </w:t>
      </w:r>
      <w:r w:rsidRPr="004F6B5B">
        <w:rPr>
          <w:rFonts w:ascii="Times New Roman" w:hAnsi="Times New Roman" w:cs="Times New Roman"/>
          <w:i/>
          <w:sz w:val="24"/>
          <w:szCs w:val="24"/>
        </w:rPr>
        <w:t>rabi</w:t>
      </w:r>
      <w:r w:rsidRPr="004F6B5B">
        <w:rPr>
          <w:rFonts w:ascii="Times New Roman" w:hAnsi="Times New Roman" w:cs="Times New Roman"/>
          <w:sz w:val="24"/>
          <w:szCs w:val="24"/>
        </w:rPr>
        <w:t xml:space="preserve">, 2016-17 and </w:t>
      </w:r>
      <w:r w:rsidRPr="004F6B5B">
        <w:rPr>
          <w:rFonts w:ascii="Times New Roman" w:hAnsi="Times New Roman" w:cs="Times New Roman"/>
          <w:i/>
          <w:sz w:val="24"/>
          <w:szCs w:val="24"/>
        </w:rPr>
        <w:t>summer</w:t>
      </w:r>
      <w:r w:rsidRPr="004F6B5B">
        <w:rPr>
          <w:rFonts w:ascii="Times New Roman" w:hAnsi="Times New Roman" w:cs="Times New Roman"/>
          <w:sz w:val="24"/>
          <w:szCs w:val="24"/>
        </w:rPr>
        <w:t xml:space="preserve">, 2017 and 100:80:60 kg ha </w:t>
      </w:r>
      <w:r w:rsidRPr="004F6B5B">
        <w:rPr>
          <w:rFonts w:ascii="Times New Roman" w:hAnsi="Times New Roman" w:cs="Times New Roman"/>
          <w:sz w:val="24"/>
          <w:szCs w:val="24"/>
          <w:vertAlign w:val="superscript"/>
        </w:rPr>
        <w:t>- 1</w:t>
      </w:r>
      <w:r w:rsidRPr="004F6B5B">
        <w:rPr>
          <w:rFonts w:ascii="Times New Roman" w:hAnsi="Times New Roman" w:cs="Times New Roman"/>
          <w:sz w:val="24"/>
          <w:szCs w:val="24"/>
        </w:rPr>
        <w:t xml:space="preserve"> nitrogen, phosphorous and potassium during </w:t>
      </w:r>
      <w:r w:rsidRPr="004F6B5B">
        <w:rPr>
          <w:rFonts w:ascii="Times New Roman" w:hAnsi="Times New Roman" w:cs="Times New Roman"/>
          <w:i/>
          <w:sz w:val="24"/>
          <w:szCs w:val="24"/>
        </w:rPr>
        <w:t>kharif</w:t>
      </w:r>
      <w:r w:rsidRPr="004F6B5B">
        <w:rPr>
          <w:rFonts w:ascii="Times New Roman" w:hAnsi="Times New Roman" w:cs="Times New Roman"/>
          <w:sz w:val="24"/>
          <w:szCs w:val="24"/>
        </w:rPr>
        <w:t xml:space="preserve">, 2017 was applied. Observations on SPAD chlorophyll meter reading (SCMR) and kernel yield plant </w:t>
      </w:r>
      <w:r w:rsidRPr="004F6B5B">
        <w:rPr>
          <w:rFonts w:ascii="Times New Roman" w:hAnsi="Times New Roman" w:cs="Times New Roman"/>
          <w:sz w:val="24"/>
          <w:szCs w:val="24"/>
          <w:vertAlign w:val="superscript"/>
        </w:rPr>
        <w:t>-1</w:t>
      </w:r>
      <w:r w:rsidRPr="004F6B5B">
        <w:rPr>
          <w:rFonts w:ascii="Times New Roman" w:hAnsi="Times New Roman" w:cs="Times New Roman"/>
          <w:sz w:val="24"/>
          <w:szCs w:val="24"/>
        </w:rPr>
        <w:t xml:space="preserve"> were recorded on five randomly selected competitive plants in each replication. SPAD readings were recorded with the help of SPAD-502 chlorophyll meter (Minolta Co </w:t>
      </w:r>
      <w:r w:rsidRPr="004F6B5B">
        <w:rPr>
          <w:rFonts w:ascii="Times New Roman" w:hAnsi="Times New Roman" w:cs="Times New Roman"/>
          <w:i/>
          <w:sz w:val="24"/>
          <w:szCs w:val="24"/>
        </w:rPr>
        <w:t>Ltd</w:t>
      </w:r>
      <w:r w:rsidRPr="004F6B5B">
        <w:rPr>
          <w:rFonts w:ascii="Times New Roman" w:hAnsi="Times New Roman" w:cs="Times New Roman"/>
          <w:sz w:val="24"/>
          <w:szCs w:val="24"/>
        </w:rPr>
        <w:t>, Osaka, Japan). Three measurements were</w:t>
      </w:r>
      <w:r w:rsidR="00173D62" w:rsidRPr="004F6B5B">
        <w:rPr>
          <w:rFonts w:ascii="Times New Roman" w:hAnsi="Times New Roman" w:cs="Times New Roman"/>
          <w:sz w:val="24"/>
          <w:szCs w:val="24"/>
        </w:rPr>
        <w:t xml:space="preserve"> </w:t>
      </w:r>
      <w:r w:rsidR="00E974C1" w:rsidRPr="004F6B5B">
        <w:rPr>
          <w:rFonts w:ascii="Times New Roman" w:hAnsi="Times New Roman" w:cs="Times New Roman"/>
          <w:sz w:val="24"/>
          <w:szCs w:val="24"/>
        </w:rPr>
        <w:t>t</w:t>
      </w:r>
      <w:r w:rsidRPr="004F6B5B">
        <w:rPr>
          <w:rFonts w:ascii="Times New Roman" w:hAnsi="Times New Roman" w:cs="Times New Roman"/>
          <w:sz w:val="24"/>
          <w:szCs w:val="24"/>
        </w:rPr>
        <w:t>aken, on the third fully expanded leaf from the top of the main stem of the plant, near the base, middle and midway between the midrib and the leaf margin. The average of the three readings was recorded for each individual plant and expressed as SPAD chlorophyll meter reading (SCMR). Mean values of three replications was used for statistical analysis in in</w:t>
      </w:r>
      <w:r w:rsidR="00E974C1" w:rsidRPr="004F6B5B">
        <w:rPr>
          <w:rFonts w:ascii="Times New Roman" w:hAnsi="Times New Roman" w:cs="Times New Roman"/>
          <w:sz w:val="24"/>
          <w:szCs w:val="24"/>
        </w:rPr>
        <w:t>di</w:t>
      </w:r>
      <w:r w:rsidRPr="004F6B5B">
        <w:rPr>
          <w:rFonts w:ascii="Times New Roman" w:hAnsi="Times New Roman" w:cs="Times New Roman"/>
          <w:sz w:val="24"/>
          <w:szCs w:val="24"/>
        </w:rPr>
        <w:t>vidual season and pooled over seasons following the procedure of Panse and Sukhatme,1985.</w:t>
      </w:r>
      <w:r w:rsidR="00173D62" w:rsidRPr="004F6B5B">
        <w:rPr>
          <w:rFonts w:ascii="Times New Roman" w:hAnsi="Times New Roman" w:cs="Times New Roman"/>
          <w:sz w:val="24"/>
          <w:szCs w:val="24"/>
        </w:rPr>
        <w:t xml:space="preserve"> </w:t>
      </w:r>
      <w:r w:rsidRPr="004F6B5B">
        <w:rPr>
          <w:rFonts w:ascii="Times New Roman" w:hAnsi="Times New Roman" w:cs="Times New Roman"/>
          <w:sz w:val="24"/>
          <w:szCs w:val="24"/>
        </w:rPr>
        <w:t>Combining</w:t>
      </w:r>
      <w:r w:rsidR="00173D62"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ability analysis pooled over seasons was carried out as per the procedure of Griffing (1956) and Singh (1973 and1979). Standard heterosis over standard check DHM 117 over seasons was estimated following the method suggested by Virmani </w:t>
      </w:r>
      <w:r w:rsidRPr="004F6B5B">
        <w:rPr>
          <w:rFonts w:ascii="Times New Roman" w:hAnsi="Times New Roman" w:cs="Times New Roman"/>
          <w:i/>
          <w:sz w:val="24"/>
          <w:szCs w:val="24"/>
        </w:rPr>
        <w:t xml:space="preserve">et al </w:t>
      </w:r>
      <w:r w:rsidRPr="004F6B5B">
        <w:rPr>
          <w:rFonts w:ascii="Times New Roman" w:hAnsi="Times New Roman" w:cs="Times New Roman"/>
          <w:sz w:val="24"/>
          <w:szCs w:val="24"/>
        </w:rPr>
        <w:t>(1982).</w:t>
      </w:r>
    </w:p>
    <w:p w14:paraId="624741AA" w14:textId="77777777" w:rsidR="00A522E6" w:rsidRPr="004F6B5B" w:rsidRDefault="00A522E6" w:rsidP="00A55F01">
      <w:pPr>
        <w:jc w:val="both"/>
        <w:rPr>
          <w:rFonts w:ascii="Times New Roman" w:hAnsi="Times New Roman" w:cs="Times New Roman"/>
          <w:b/>
          <w:iCs/>
          <w:sz w:val="24"/>
          <w:szCs w:val="24"/>
        </w:rPr>
      </w:pPr>
      <w:r w:rsidRPr="004F6B5B">
        <w:rPr>
          <w:rFonts w:ascii="Times New Roman" w:hAnsi="Times New Roman" w:cs="Times New Roman"/>
          <w:b/>
          <w:iCs/>
          <w:sz w:val="24"/>
          <w:szCs w:val="24"/>
        </w:rPr>
        <w:t>RESULTS AND DISCUSSION</w:t>
      </w:r>
    </w:p>
    <w:p w14:paraId="62AF05E0" w14:textId="77777777" w:rsidR="00A522E6" w:rsidRPr="004F6B5B" w:rsidRDefault="00A522E6" w:rsidP="00A55F01">
      <w:pPr>
        <w:jc w:val="both"/>
        <w:rPr>
          <w:rFonts w:ascii="Times New Roman" w:hAnsi="Times New Roman" w:cs="Times New Roman"/>
          <w:b/>
          <w:iCs/>
          <w:sz w:val="24"/>
          <w:szCs w:val="24"/>
        </w:rPr>
      </w:pPr>
      <w:r w:rsidRPr="004F6B5B">
        <w:rPr>
          <w:rFonts w:ascii="Times New Roman" w:hAnsi="Times New Roman" w:cs="Times New Roman"/>
          <w:b/>
          <w:iCs/>
          <w:sz w:val="24"/>
          <w:szCs w:val="24"/>
        </w:rPr>
        <w:t xml:space="preserve">Mean performance of hybrids for SCMR and kernel yield </w:t>
      </w:r>
    </w:p>
    <w:p w14:paraId="6F814A86" w14:textId="4738BA8E" w:rsidR="00A522E6" w:rsidRPr="004F6B5B" w:rsidRDefault="00A522E6" w:rsidP="00466CB8">
      <w:pPr>
        <w:spacing w:line="240" w:lineRule="auto"/>
        <w:jc w:val="both"/>
        <w:rPr>
          <w:rFonts w:ascii="Times New Roman" w:hAnsi="Times New Roman" w:cs="Times New Roman"/>
          <w:bCs/>
          <w:sz w:val="24"/>
          <w:szCs w:val="24"/>
        </w:rPr>
      </w:pPr>
      <w:r w:rsidRPr="004F6B5B">
        <w:rPr>
          <w:rFonts w:ascii="Times New Roman" w:hAnsi="Times New Roman" w:cs="Times New Roman"/>
          <w:bCs/>
          <w:sz w:val="24"/>
          <w:szCs w:val="24"/>
        </w:rPr>
        <w:t xml:space="preserve">Statistical analysis of mean data of three replications on season –wise and combined analysis over seasons indicated existence of significant differences among hybrids, seasons and hybrids × seasons for kernel yield per plant and SPAD Chlorophyll meter readings (SCMR) revealing the existence of sufficient variability exists among hybrids, seasons </w:t>
      </w:r>
      <w:r w:rsidR="00173D62" w:rsidRPr="004F6B5B">
        <w:rPr>
          <w:rFonts w:ascii="Times New Roman" w:hAnsi="Times New Roman" w:cs="Times New Roman"/>
          <w:bCs/>
          <w:sz w:val="24"/>
          <w:szCs w:val="24"/>
        </w:rPr>
        <w:t>a</w:t>
      </w:r>
      <w:r w:rsidRPr="004F6B5B">
        <w:rPr>
          <w:rFonts w:ascii="Times New Roman" w:hAnsi="Times New Roman" w:cs="Times New Roman"/>
          <w:bCs/>
          <w:sz w:val="24"/>
          <w:szCs w:val="24"/>
        </w:rPr>
        <w:t>nd hybrid x seasons. Hence plant. The results of pooled analysis   for SCMR and kernel yield per plant are discussed hereunder. Mean performance of top10 hybrids for kernel yield and SPAD chlorophyll meter readings were given in Table 1.</w:t>
      </w:r>
    </w:p>
    <w:p w14:paraId="4E14E2F3" w14:textId="77777777"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Kernel Yield Plant</w:t>
      </w:r>
      <w:r w:rsidRPr="004F6B5B">
        <w:rPr>
          <w:rFonts w:ascii="Times New Roman" w:hAnsi="Times New Roman" w:cs="Times New Roman"/>
          <w:b/>
          <w:bCs/>
          <w:sz w:val="24"/>
          <w:szCs w:val="24"/>
          <w:vertAlign w:val="superscript"/>
        </w:rPr>
        <w:t>-1</w:t>
      </w:r>
      <w:r w:rsidRPr="004F6B5B">
        <w:rPr>
          <w:rFonts w:ascii="Times New Roman" w:hAnsi="Times New Roman" w:cs="Times New Roman"/>
          <w:b/>
          <w:bCs/>
          <w:sz w:val="24"/>
          <w:szCs w:val="24"/>
        </w:rPr>
        <w:t xml:space="preserve"> (g)</w:t>
      </w:r>
    </w:p>
    <w:p w14:paraId="12537041" w14:textId="7AAEAB8B" w:rsidR="00A522E6" w:rsidRPr="004F6B5B" w:rsidRDefault="00A522E6" w:rsidP="00466CB8">
      <w:pPr>
        <w:spacing w:line="240" w:lineRule="auto"/>
        <w:jc w:val="both"/>
        <w:rPr>
          <w:rFonts w:ascii="Times New Roman" w:hAnsi="Times New Roman" w:cs="Times New Roman"/>
          <w:bCs/>
          <w:sz w:val="24"/>
          <w:szCs w:val="24"/>
        </w:rPr>
      </w:pPr>
      <w:r w:rsidRPr="004F6B5B">
        <w:rPr>
          <w:rFonts w:ascii="Times New Roman" w:hAnsi="Times New Roman" w:cs="Times New Roman"/>
          <w:sz w:val="24"/>
          <w:szCs w:val="24"/>
        </w:rPr>
        <w:lastRenderedPageBreak/>
        <w:t xml:space="preserve">In </w:t>
      </w:r>
      <w:proofErr w:type="spellStart"/>
      <w:proofErr w:type="gramStart"/>
      <w:r w:rsidRPr="004F6B5B">
        <w:rPr>
          <w:rFonts w:ascii="Times New Roman" w:hAnsi="Times New Roman" w:cs="Times New Roman"/>
          <w:i/>
          <w:iCs/>
          <w:sz w:val="24"/>
          <w:szCs w:val="24"/>
        </w:rPr>
        <w:t>rabi</w:t>
      </w:r>
      <w:r w:rsidRPr="004F6B5B">
        <w:rPr>
          <w:rFonts w:ascii="Times New Roman" w:hAnsi="Times New Roman" w:cs="Times New Roman"/>
          <w:sz w:val="24"/>
          <w:szCs w:val="24"/>
        </w:rPr>
        <w:t>,</w:t>
      </w:r>
      <w:r w:rsidR="00A747D8" w:rsidRPr="004F6B5B">
        <w:rPr>
          <w:rFonts w:ascii="Times New Roman" w:hAnsi="Times New Roman" w:cs="Times New Roman"/>
          <w:sz w:val="24"/>
          <w:szCs w:val="24"/>
        </w:rPr>
        <w:t>t</w:t>
      </w:r>
      <w:r w:rsidRPr="004F6B5B">
        <w:rPr>
          <w:rFonts w:ascii="Times New Roman" w:hAnsi="Times New Roman" w:cs="Times New Roman"/>
          <w:sz w:val="24"/>
          <w:szCs w:val="24"/>
        </w:rPr>
        <w:t>he</w:t>
      </w:r>
      <w:proofErr w:type="spellEnd"/>
      <w:proofErr w:type="gramEnd"/>
      <w:r w:rsidRPr="004F6B5B">
        <w:rPr>
          <w:rFonts w:ascii="Times New Roman" w:hAnsi="Times New Roman" w:cs="Times New Roman"/>
          <w:sz w:val="24"/>
          <w:szCs w:val="24"/>
        </w:rPr>
        <w:t xml:space="preserve"> character varied among 45 </w:t>
      </w:r>
      <w:r w:rsidR="00A747D8" w:rsidRPr="004F6B5B">
        <w:rPr>
          <w:rFonts w:ascii="Times New Roman" w:hAnsi="Times New Roman" w:cs="Times New Roman"/>
          <w:sz w:val="24"/>
          <w:szCs w:val="24"/>
        </w:rPr>
        <w:t>h</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ybrids</w:t>
      </w:r>
      <w:proofErr w:type="spellEnd"/>
      <w:r w:rsidRPr="004F6B5B">
        <w:rPr>
          <w:rFonts w:ascii="Times New Roman" w:hAnsi="Times New Roman" w:cs="Times New Roman"/>
          <w:sz w:val="24"/>
          <w:szCs w:val="24"/>
        </w:rPr>
        <w:t xml:space="preserve"> from 103.93 (BML 15 × PDM 1428) to 146.70 (BML 7 × DFTY) with a mean of 129.90 g. Twenty three out of 45 hybrids exceeded the mean</w:t>
      </w:r>
      <w:r w:rsidRPr="004F6B5B">
        <w:rPr>
          <w:rFonts w:ascii="Times New Roman" w:hAnsi="Times New Roman" w:cs="Times New Roman"/>
          <w:b/>
          <w:bCs/>
          <w:sz w:val="24"/>
          <w:szCs w:val="24"/>
        </w:rPr>
        <w:t xml:space="preserve"> </w:t>
      </w:r>
      <w:r w:rsidRPr="004F6B5B">
        <w:rPr>
          <w:rFonts w:ascii="Times New Roman" w:hAnsi="Times New Roman" w:cs="Times New Roman"/>
          <w:bCs/>
          <w:sz w:val="24"/>
          <w:szCs w:val="24"/>
        </w:rPr>
        <w:t xml:space="preserve">kernel </w:t>
      </w:r>
      <w:r w:rsidRPr="004F6B5B">
        <w:rPr>
          <w:rFonts w:ascii="Times New Roman" w:hAnsi="Times New Roman" w:cs="Times New Roman"/>
          <w:sz w:val="24"/>
          <w:szCs w:val="24"/>
        </w:rPr>
        <w:t xml:space="preserve">yield.  During </w:t>
      </w:r>
      <w:r w:rsidRPr="004F6B5B">
        <w:rPr>
          <w:rFonts w:ascii="Times New Roman" w:hAnsi="Times New Roman" w:cs="Times New Roman"/>
          <w:i/>
          <w:iCs/>
          <w:sz w:val="24"/>
          <w:szCs w:val="24"/>
        </w:rPr>
        <w:t>summer</w:t>
      </w:r>
      <w:r w:rsidRPr="004F6B5B">
        <w:rPr>
          <w:rFonts w:ascii="Times New Roman" w:hAnsi="Times New Roman" w:cs="Times New Roman"/>
          <w:sz w:val="24"/>
          <w:szCs w:val="24"/>
        </w:rPr>
        <w:t>, this character ranged from 86.94 (PDM 1428 × PDM 1452) to 129.23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 PDM 1474). The mean value of hybrids </w:t>
      </w:r>
      <w:r w:rsidR="00A747D8" w:rsidRPr="004F6B5B">
        <w:rPr>
          <w:rFonts w:ascii="Times New Roman" w:hAnsi="Times New Roman" w:cs="Times New Roman"/>
          <w:sz w:val="24"/>
          <w:szCs w:val="24"/>
        </w:rPr>
        <w:t>w</w:t>
      </w:r>
      <w:r w:rsidRPr="004F6B5B">
        <w:rPr>
          <w:rFonts w:ascii="Times New Roman" w:hAnsi="Times New Roman" w:cs="Times New Roman"/>
          <w:sz w:val="24"/>
          <w:szCs w:val="24"/>
        </w:rPr>
        <w:t xml:space="preserve">as (105.18 g.).  In </w:t>
      </w:r>
      <w:r w:rsidRPr="004F6B5B">
        <w:rPr>
          <w:rFonts w:ascii="Times New Roman" w:hAnsi="Times New Roman" w:cs="Times New Roman"/>
          <w:i/>
          <w:iCs/>
          <w:sz w:val="24"/>
          <w:szCs w:val="24"/>
        </w:rPr>
        <w:t>kharif</w:t>
      </w:r>
      <w:r w:rsidRPr="004F6B5B">
        <w:rPr>
          <w:rFonts w:ascii="Times New Roman" w:hAnsi="Times New Roman" w:cs="Times New Roman"/>
          <w:sz w:val="24"/>
          <w:szCs w:val="24"/>
        </w:rPr>
        <w:t>, kernel yield plant</w:t>
      </w:r>
      <w:r w:rsidRPr="004F6B5B">
        <w:rPr>
          <w:rFonts w:ascii="Times New Roman" w:hAnsi="Times New Roman" w:cs="Times New Roman"/>
          <w:sz w:val="24"/>
          <w:szCs w:val="24"/>
          <w:vertAlign w:val="superscript"/>
        </w:rPr>
        <w:t>-1</w:t>
      </w:r>
      <w:r w:rsidRPr="004F6B5B">
        <w:rPr>
          <w:rFonts w:ascii="Times New Roman" w:hAnsi="Times New Roman" w:cs="Times New Roman"/>
          <w:sz w:val="24"/>
          <w:szCs w:val="24"/>
        </w:rPr>
        <w:t xml:space="preserve"> varied from 96.27 (BML 7 × BML 15) to 142.57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 PDM 1474) plant</w:t>
      </w:r>
      <w:r w:rsidRPr="004F6B5B">
        <w:rPr>
          <w:rFonts w:ascii="Times New Roman" w:hAnsi="Times New Roman" w:cs="Times New Roman"/>
          <w:sz w:val="24"/>
          <w:szCs w:val="24"/>
          <w:vertAlign w:val="superscript"/>
        </w:rPr>
        <w:t>-1</w:t>
      </w:r>
      <w:r w:rsidRPr="004F6B5B">
        <w:rPr>
          <w:rFonts w:ascii="Times New Roman" w:hAnsi="Times New Roman" w:cs="Times New Roman"/>
          <w:sz w:val="24"/>
          <w:szCs w:val="24"/>
        </w:rPr>
        <w:t xml:space="preserve"> with a hybrid mean of 126.60 g Twenty</w:t>
      </w:r>
      <w:r w:rsidR="006A106F" w:rsidRPr="004F6B5B">
        <w:rPr>
          <w:rFonts w:ascii="Times New Roman" w:hAnsi="Times New Roman" w:cs="Times New Roman"/>
          <w:sz w:val="24"/>
          <w:szCs w:val="24"/>
        </w:rPr>
        <w:t>-</w:t>
      </w:r>
      <w:r w:rsidRPr="004F6B5B">
        <w:rPr>
          <w:rFonts w:ascii="Times New Roman" w:hAnsi="Times New Roman" w:cs="Times New Roman"/>
          <w:sz w:val="24"/>
          <w:szCs w:val="24"/>
        </w:rPr>
        <w:t xml:space="preserve">seven </w:t>
      </w:r>
      <w:r w:rsidRPr="004F6B5B">
        <w:rPr>
          <w:rFonts w:ascii="Times New Roman" w:hAnsi="Times New Roman" w:cs="Times New Roman"/>
          <w:bCs/>
          <w:sz w:val="24"/>
          <w:szCs w:val="24"/>
        </w:rPr>
        <w:t>hybrids recorded higher kernel yield plant</w:t>
      </w:r>
      <w:r w:rsidRPr="004F6B5B">
        <w:rPr>
          <w:rFonts w:ascii="Times New Roman" w:hAnsi="Times New Roman" w:cs="Times New Roman"/>
          <w:bCs/>
          <w:sz w:val="24"/>
          <w:szCs w:val="24"/>
          <w:vertAlign w:val="superscript"/>
        </w:rPr>
        <w:t>-1</w:t>
      </w:r>
      <w:r w:rsidRPr="004F6B5B">
        <w:rPr>
          <w:rFonts w:ascii="Times New Roman" w:hAnsi="Times New Roman" w:cs="Times New Roman"/>
          <w:bCs/>
          <w:sz w:val="24"/>
          <w:szCs w:val="24"/>
        </w:rPr>
        <w:t xml:space="preserve"> than the general mean of the hybrids, respectively.</w:t>
      </w:r>
      <w:r w:rsidRPr="004F6B5B">
        <w:rPr>
          <w:rFonts w:ascii="Times New Roman" w:hAnsi="Times New Roman" w:cs="Times New Roman"/>
          <w:sz w:val="24"/>
          <w:szCs w:val="24"/>
        </w:rPr>
        <w:t xml:space="preserve"> In pooled analysis over seasons, kernel yield varied from 98.77 (BML 15 × PDM 1428) to 139.19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 PDM 1474) plant</w:t>
      </w:r>
      <w:r w:rsidRPr="004F6B5B">
        <w:rPr>
          <w:rFonts w:ascii="Times New Roman" w:hAnsi="Times New Roman" w:cs="Times New Roman"/>
          <w:sz w:val="24"/>
          <w:szCs w:val="24"/>
          <w:vertAlign w:val="superscript"/>
        </w:rPr>
        <w:t>-1</w:t>
      </w:r>
      <w:r w:rsidRPr="004F6B5B">
        <w:rPr>
          <w:rFonts w:ascii="Times New Roman" w:hAnsi="Times New Roman" w:cs="Times New Roman"/>
          <w:sz w:val="24"/>
          <w:szCs w:val="24"/>
        </w:rPr>
        <w:t xml:space="preserve"> among hybrids with a general mean of 120.56 g which was exceeded by 24 hybrids. Based on m</w:t>
      </w:r>
      <w:r w:rsidRPr="004F6B5B">
        <w:rPr>
          <w:rFonts w:ascii="Times New Roman" w:hAnsi="Times New Roman" w:cs="Times New Roman"/>
          <w:bCs/>
          <w:sz w:val="24"/>
          <w:szCs w:val="24"/>
        </w:rPr>
        <w:t>ean performance of hybrids for kernel yield plant</w:t>
      </w:r>
      <w:r w:rsidRPr="004F6B5B">
        <w:rPr>
          <w:rFonts w:ascii="Times New Roman" w:hAnsi="Times New Roman" w:cs="Times New Roman"/>
          <w:bCs/>
          <w:sz w:val="24"/>
          <w:szCs w:val="24"/>
          <w:vertAlign w:val="superscript"/>
        </w:rPr>
        <w:t>-1</w:t>
      </w:r>
      <w:r w:rsidRPr="004F6B5B">
        <w:rPr>
          <w:rFonts w:ascii="Times New Roman" w:hAnsi="Times New Roman" w:cs="Times New Roman"/>
          <w:bCs/>
          <w:sz w:val="24"/>
          <w:szCs w:val="24"/>
        </w:rPr>
        <w:t xml:space="preserve"> across the three seasons, top 10 high yielding hybrids in each season and across seasons   for kernel yield per plant were identified and the data   were presented in Table 1.  The top 10 hybrids  identified  for kernel yield include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 PDM 1474 (139.19 g), BML 7 × DFTY (137.19 g), DFTY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(137.06 g), BML 15 × PDM 1474 (137.01 g) , BML 6 × PDM 1474 (133.63 g) ,DFTY x PDM 1452(133.01g) , BML 15 x PDM 1452(131.16g) ,BML 2 x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(129.48g), PDM 1452 x PDM 1474 (128.28g ), BML 2 x BML 7 (127.52g ) (Table1).</w:t>
      </w:r>
      <w:r w:rsidRPr="004F6B5B">
        <w:rPr>
          <w:rFonts w:ascii="Times New Roman" w:hAnsi="Times New Roman" w:cs="Times New Roman"/>
          <w:sz w:val="24"/>
          <w:szCs w:val="24"/>
        </w:rPr>
        <w:t xml:space="preserve"> These hybrids could be exploited for commercial cultivation or could be well utilized in population improvement programme so</w:t>
      </w:r>
      <w:r w:rsidR="006A106F" w:rsidRPr="004F6B5B">
        <w:rPr>
          <w:rFonts w:ascii="Times New Roman" w:hAnsi="Times New Roman" w:cs="Times New Roman"/>
          <w:sz w:val="24"/>
          <w:szCs w:val="24"/>
        </w:rPr>
        <w:t xml:space="preserve"> </w:t>
      </w:r>
      <w:r w:rsidRPr="004F6B5B">
        <w:rPr>
          <w:rFonts w:ascii="Times New Roman" w:hAnsi="Times New Roman" w:cs="Times New Roman"/>
          <w:sz w:val="24"/>
          <w:szCs w:val="24"/>
        </w:rPr>
        <w:t>as to bring improvement in    kernel yield.</w:t>
      </w:r>
    </w:p>
    <w:p w14:paraId="26061746" w14:textId="77777777"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SPAD Chlorophyll Meter Readings (SCMR)</w:t>
      </w:r>
    </w:p>
    <w:p w14:paraId="080DCE7E" w14:textId="027FE89E"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sz w:val="24"/>
          <w:szCs w:val="24"/>
        </w:rPr>
        <w:t xml:space="preserve">Among hybrids, SCMR varied from 48.07 (BML 7 × PDM 1452) to 54.92 (BML 6 × PDM 1428) with a hybrid mean of 51.48 in </w:t>
      </w:r>
      <w:r w:rsidRPr="004F6B5B">
        <w:rPr>
          <w:rFonts w:ascii="Times New Roman" w:hAnsi="Times New Roman" w:cs="Times New Roman"/>
          <w:i/>
          <w:iCs/>
          <w:sz w:val="24"/>
          <w:szCs w:val="24"/>
        </w:rPr>
        <w:t xml:space="preserve">rabi </w:t>
      </w:r>
      <w:r w:rsidRPr="004F6B5B">
        <w:rPr>
          <w:rFonts w:ascii="Times New Roman" w:hAnsi="Times New Roman" w:cs="Times New Roman"/>
          <w:sz w:val="24"/>
          <w:szCs w:val="24"/>
        </w:rPr>
        <w:t xml:space="preserve">;  from 47.77 (BML 7 × PDM 1428) to 53.28 (DFTY ×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with a mean of 50.86 in </w:t>
      </w:r>
      <w:r w:rsidRPr="004F6B5B">
        <w:rPr>
          <w:rFonts w:ascii="Times New Roman" w:hAnsi="Times New Roman" w:cs="Times New Roman"/>
          <w:i/>
          <w:iCs/>
          <w:sz w:val="24"/>
          <w:szCs w:val="24"/>
        </w:rPr>
        <w:t xml:space="preserve">summer </w:t>
      </w:r>
      <w:r w:rsidRPr="004F6B5B">
        <w:rPr>
          <w:rFonts w:ascii="Times New Roman" w:hAnsi="Times New Roman" w:cs="Times New Roman"/>
          <w:sz w:val="24"/>
          <w:szCs w:val="24"/>
        </w:rPr>
        <w:t xml:space="preserve">; from 49.33 (BML 7 × PDM 1428) to 54.23 (DFTY ×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with a mean of 51.73 in </w:t>
      </w:r>
      <w:r w:rsidRPr="004F6B5B">
        <w:rPr>
          <w:rFonts w:ascii="Times New Roman" w:hAnsi="Times New Roman" w:cs="Times New Roman"/>
          <w:i/>
          <w:iCs/>
          <w:sz w:val="24"/>
          <w:szCs w:val="24"/>
        </w:rPr>
        <w:t xml:space="preserve">kharif </w:t>
      </w:r>
      <w:r w:rsidRPr="004F6B5B">
        <w:rPr>
          <w:rFonts w:ascii="Times New Roman" w:hAnsi="Times New Roman" w:cs="Times New Roman"/>
          <w:sz w:val="24"/>
          <w:szCs w:val="24"/>
        </w:rPr>
        <w:t xml:space="preserve">and from 48.86 (BML 7 × PDM 1428) to 53.70 (DFTY ×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with a general mean value of 51.36  over seasons . Among the hybrids 22 in </w:t>
      </w:r>
      <w:r w:rsidRPr="004F6B5B">
        <w:rPr>
          <w:rFonts w:ascii="Times New Roman" w:hAnsi="Times New Roman" w:cs="Times New Roman"/>
          <w:i/>
          <w:iCs/>
          <w:sz w:val="24"/>
          <w:szCs w:val="24"/>
        </w:rPr>
        <w:t>rabi,</w:t>
      </w:r>
      <w:r w:rsidRPr="004F6B5B">
        <w:rPr>
          <w:rFonts w:ascii="Times New Roman" w:hAnsi="Times New Roman" w:cs="Times New Roman"/>
          <w:sz w:val="24"/>
          <w:szCs w:val="24"/>
        </w:rPr>
        <w:t xml:space="preserve"> 23 in </w:t>
      </w:r>
      <w:r w:rsidRPr="004F6B5B">
        <w:rPr>
          <w:rFonts w:ascii="Times New Roman" w:hAnsi="Times New Roman" w:cs="Times New Roman"/>
          <w:i/>
          <w:iCs/>
          <w:sz w:val="24"/>
          <w:szCs w:val="24"/>
        </w:rPr>
        <w:t>summer,</w:t>
      </w:r>
      <w:r w:rsidRPr="004F6B5B">
        <w:rPr>
          <w:rFonts w:ascii="Times New Roman" w:hAnsi="Times New Roman" w:cs="Times New Roman"/>
          <w:sz w:val="24"/>
          <w:szCs w:val="24"/>
        </w:rPr>
        <w:t xml:space="preserve"> 22 in </w:t>
      </w:r>
      <w:r w:rsidRPr="004F6B5B">
        <w:rPr>
          <w:rFonts w:ascii="Times New Roman" w:hAnsi="Times New Roman" w:cs="Times New Roman"/>
          <w:i/>
          <w:iCs/>
          <w:sz w:val="24"/>
          <w:szCs w:val="24"/>
        </w:rPr>
        <w:t>kharif</w:t>
      </w:r>
      <w:r w:rsidRPr="004F6B5B">
        <w:rPr>
          <w:rFonts w:ascii="Times New Roman" w:hAnsi="Times New Roman" w:cs="Times New Roman"/>
          <w:sz w:val="24"/>
          <w:szCs w:val="24"/>
        </w:rPr>
        <w:t xml:space="preserve"> and 21 across seasons have recorded higher SCMR over the respective general mean of hybrids. All the  10 top kernel yielding  hybrids   viz;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 PDM 1474 (52.46), BML 7 × DFTY (53.57), DFTY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(53.70), BML 15 × PDM 1474 (53.41) , BML 6 × PDM 1474 (53.62) ,DFTY x PDM 1452(52.69) , BML 15 x PDM 1452(53.41) ,BML 2 x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(52.28), PDM 1452 x PDM 1474 (52.80), BML 2 x BML 7 (51.46)  also recorded higher SCMR values  </w:t>
      </w:r>
      <w:r w:rsidRPr="004F6B5B">
        <w:rPr>
          <w:rFonts w:ascii="Times New Roman" w:hAnsi="Times New Roman" w:cs="Times New Roman"/>
          <w:sz w:val="24"/>
          <w:szCs w:val="24"/>
        </w:rPr>
        <w:t xml:space="preserve">(Table 1). Association analysis of SCMR with kernel yield indicated a significant and positive correlation in all the three seasons (Rabi:  Summer:    Kharif: ) and also  over seasons :     Therefore   , SPAD chlorophyll meter reading can be used   as one trait in the  selection process  aimed at improving yield  in maize . </w:t>
      </w:r>
      <w:proofErr w:type="spellStart"/>
      <w:proofErr w:type="gramStart"/>
      <w:r w:rsidRPr="004F6B5B">
        <w:rPr>
          <w:rFonts w:ascii="Times New Roman" w:hAnsi="Times New Roman" w:cs="Times New Roman"/>
          <w:sz w:val="24"/>
          <w:szCs w:val="24"/>
        </w:rPr>
        <w:t>Monneveux</w:t>
      </w:r>
      <w:proofErr w:type="spellEnd"/>
      <w:r w:rsidRPr="004F6B5B">
        <w:rPr>
          <w:rFonts w:ascii="Times New Roman" w:hAnsi="Times New Roman" w:cs="Times New Roman"/>
          <w:sz w:val="24"/>
          <w:szCs w:val="24"/>
        </w:rPr>
        <w:t>(</w:t>
      </w:r>
      <w:proofErr w:type="gramEnd"/>
      <w:r w:rsidRPr="004F6B5B">
        <w:rPr>
          <w:rFonts w:ascii="Times New Roman" w:hAnsi="Times New Roman" w:cs="Times New Roman"/>
          <w:sz w:val="24"/>
          <w:szCs w:val="24"/>
        </w:rPr>
        <w:t xml:space="preserve">2008) reported that   SCMR </w:t>
      </w:r>
      <w:proofErr w:type="gramStart"/>
      <w:r w:rsidRPr="004F6B5B">
        <w:rPr>
          <w:rFonts w:ascii="Times New Roman" w:hAnsi="Times New Roman" w:cs="Times New Roman"/>
          <w:sz w:val="24"/>
          <w:szCs w:val="24"/>
        </w:rPr>
        <w:t>is  genetically</w:t>
      </w:r>
      <w:proofErr w:type="gramEnd"/>
      <w:r w:rsidRPr="004F6B5B">
        <w:rPr>
          <w:rFonts w:ascii="Times New Roman" w:hAnsi="Times New Roman" w:cs="Times New Roman"/>
          <w:sz w:val="24"/>
          <w:szCs w:val="24"/>
        </w:rPr>
        <w:t xml:space="preserve"> variable and is highly heritable. Stay green character is strongly correlated with drought tolerance (Tollenaar and Lee, 2002 and 2006</w:t>
      </w:r>
      <w:r w:rsidR="00A747D8" w:rsidRPr="004F6B5B">
        <w:rPr>
          <w:rFonts w:ascii="Times New Roman" w:hAnsi="Times New Roman" w:cs="Times New Roman"/>
          <w:sz w:val="24"/>
          <w:szCs w:val="24"/>
        </w:rPr>
        <w:t xml:space="preserve"> </w:t>
      </w:r>
      <w:r w:rsidRPr="004F6B5B">
        <w:rPr>
          <w:rFonts w:ascii="Times New Roman" w:hAnsi="Times New Roman" w:cs="Times New Roman"/>
          <w:sz w:val="24"/>
          <w:szCs w:val="24"/>
        </w:rPr>
        <w:t>and</w:t>
      </w:r>
      <w:r w:rsidR="00CD3C5D">
        <w:rPr>
          <w:rFonts w:ascii="Times New Roman" w:hAnsi="Times New Roman" w:cs="Times New Roman"/>
          <w:sz w:val="24"/>
          <w:szCs w:val="24"/>
        </w:rPr>
        <w:t xml:space="preserve"> </w:t>
      </w:r>
      <w:r w:rsidRPr="004F6B5B">
        <w:rPr>
          <w:rFonts w:ascii="Times New Roman" w:hAnsi="Times New Roman" w:cs="Times New Roman"/>
          <w:sz w:val="24"/>
          <w:szCs w:val="24"/>
        </w:rPr>
        <w:t>Tollenaar and Wu</w:t>
      </w:r>
      <w:r w:rsidR="003F32FE"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(1999) and Campos </w:t>
      </w:r>
      <w:proofErr w:type="gramStart"/>
      <w:r w:rsidRPr="004F6B5B">
        <w:rPr>
          <w:rFonts w:ascii="Times New Roman" w:hAnsi="Times New Roman" w:cs="Times New Roman"/>
          <w:i/>
          <w:sz w:val="24"/>
          <w:szCs w:val="24"/>
        </w:rPr>
        <w:t>et</w:t>
      </w:r>
      <w:r w:rsidR="00E032E6" w:rsidRPr="004F6B5B">
        <w:rPr>
          <w:rFonts w:ascii="Times New Roman" w:hAnsi="Times New Roman" w:cs="Times New Roman"/>
          <w:i/>
          <w:sz w:val="24"/>
          <w:szCs w:val="24"/>
        </w:rPr>
        <w:t xml:space="preserve"> </w:t>
      </w:r>
      <w:r w:rsidRPr="004F6B5B">
        <w:rPr>
          <w:rFonts w:ascii="Times New Roman" w:hAnsi="Times New Roman" w:cs="Times New Roman"/>
          <w:i/>
          <w:sz w:val="24"/>
          <w:szCs w:val="24"/>
        </w:rPr>
        <w:t>al</w:t>
      </w:r>
      <w:r w:rsidRPr="004F6B5B">
        <w:rPr>
          <w:rFonts w:ascii="Times New Roman" w:hAnsi="Times New Roman" w:cs="Times New Roman"/>
          <w:sz w:val="24"/>
          <w:szCs w:val="24"/>
        </w:rPr>
        <w:t>.(2004 )</w:t>
      </w:r>
      <w:proofErr w:type="gramEnd"/>
      <w:r w:rsidRPr="004F6B5B">
        <w:rPr>
          <w:rFonts w:ascii="Times New Roman" w:hAnsi="Times New Roman" w:cs="Times New Roman"/>
          <w:sz w:val="24"/>
          <w:szCs w:val="24"/>
        </w:rPr>
        <w:t xml:space="preserve"> opined that SCMR can be extensively used in plant </w:t>
      </w:r>
      <w:proofErr w:type="gramStart"/>
      <w:r w:rsidRPr="004F6B5B">
        <w:rPr>
          <w:rFonts w:ascii="Times New Roman" w:hAnsi="Times New Roman" w:cs="Times New Roman"/>
          <w:sz w:val="24"/>
          <w:szCs w:val="24"/>
        </w:rPr>
        <w:t>breeding  so</w:t>
      </w:r>
      <w:proofErr w:type="gramEnd"/>
      <w:r w:rsidRPr="004F6B5B">
        <w:rPr>
          <w:rFonts w:ascii="Times New Roman" w:hAnsi="Times New Roman" w:cs="Times New Roman"/>
          <w:sz w:val="24"/>
          <w:szCs w:val="24"/>
        </w:rPr>
        <w:t xml:space="preserve">  as    to improve yield potential. Lee and Tollenaar (2007) also reported that SCMR could be used as an important parameter aimed at improving photosynthetic capacity and dry</w:t>
      </w:r>
      <w:r w:rsidR="00CD3C5D">
        <w:rPr>
          <w:rFonts w:ascii="Times New Roman" w:hAnsi="Times New Roman" w:cs="Times New Roman"/>
          <w:sz w:val="24"/>
          <w:szCs w:val="24"/>
        </w:rPr>
        <w:t xml:space="preserve"> </w:t>
      </w:r>
      <w:r w:rsidRPr="004F6B5B">
        <w:rPr>
          <w:rFonts w:ascii="Times New Roman" w:hAnsi="Times New Roman" w:cs="Times New Roman"/>
          <w:sz w:val="24"/>
          <w:szCs w:val="24"/>
        </w:rPr>
        <w:t>matter accumulation</w:t>
      </w:r>
      <w:r w:rsidR="003F32FE" w:rsidRPr="004F6B5B">
        <w:rPr>
          <w:rFonts w:ascii="Times New Roman" w:hAnsi="Times New Roman" w:cs="Times New Roman"/>
          <w:sz w:val="24"/>
          <w:szCs w:val="24"/>
        </w:rPr>
        <w:t>.</w:t>
      </w:r>
      <w:r w:rsidRPr="004F6B5B">
        <w:rPr>
          <w:rFonts w:ascii="Times New Roman" w:hAnsi="Times New Roman" w:cs="Times New Roman"/>
          <w:sz w:val="24"/>
          <w:szCs w:val="24"/>
        </w:rPr>
        <w:t xml:space="preserve"> In </w:t>
      </w:r>
      <w:r w:rsidR="003F32FE" w:rsidRPr="004F6B5B">
        <w:rPr>
          <w:rFonts w:ascii="Times New Roman" w:hAnsi="Times New Roman" w:cs="Times New Roman"/>
          <w:sz w:val="24"/>
          <w:szCs w:val="24"/>
        </w:rPr>
        <w:t>t</w:t>
      </w:r>
      <w:r w:rsidRPr="004F6B5B">
        <w:rPr>
          <w:rFonts w:ascii="Times New Roman" w:hAnsi="Times New Roman" w:cs="Times New Roman"/>
          <w:sz w:val="24"/>
          <w:szCs w:val="24"/>
        </w:rPr>
        <w:t xml:space="preserve">he present study SCMR values were found high in rabi season Similar results were observed by   Gekas </w:t>
      </w:r>
      <w:r w:rsidRPr="004F6B5B">
        <w:rPr>
          <w:rFonts w:ascii="Times New Roman" w:hAnsi="Times New Roman" w:cs="Times New Roman"/>
          <w:i/>
          <w:sz w:val="24"/>
          <w:szCs w:val="24"/>
        </w:rPr>
        <w:t>et al.</w:t>
      </w:r>
      <w:r w:rsidRPr="004F6B5B">
        <w:rPr>
          <w:rFonts w:ascii="Times New Roman" w:hAnsi="Times New Roman" w:cs="Times New Roman"/>
          <w:sz w:val="24"/>
          <w:szCs w:val="24"/>
        </w:rPr>
        <w:t xml:space="preserve"> 2013).</w:t>
      </w:r>
      <w:r w:rsidRPr="004F6B5B">
        <w:rPr>
          <w:rFonts w:ascii="Times New Roman" w:hAnsi="Times New Roman" w:cs="Times New Roman"/>
          <w:b/>
          <w:bCs/>
          <w:sz w:val="24"/>
          <w:szCs w:val="24"/>
        </w:rPr>
        <w:t xml:space="preserve"> </w:t>
      </w:r>
    </w:p>
    <w:p w14:paraId="14B75E37" w14:textId="77777777"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 xml:space="preserve">Combining ability analysis </w:t>
      </w:r>
    </w:p>
    <w:p w14:paraId="54EA0926" w14:textId="35ACF7D9" w:rsidR="00A522E6" w:rsidRPr="004F6B5B" w:rsidRDefault="00A522E6" w:rsidP="00466CB8">
      <w:pPr>
        <w:spacing w:line="240" w:lineRule="auto"/>
        <w:jc w:val="both"/>
        <w:rPr>
          <w:rFonts w:ascii="Times New Roman" w:hAnsi="Times New Roman" w:cs="Times New Roman"/>
          <w:iCs/>
          <w:sz w:val="24"/>
          <w:szCs w:val="24"/>
        </w:rPr>
      </w:pPr>
      <w:r w:rsidRPr="004F6B5B">
        <w:rPr>
          <w:rFonts w:ascii="Times New Roman" w:hAnsi="Times New Roman" w:cs="Times New Roman"/>
          <w:sz w:val="24"/>
          <w:szCs w:val="24"/>
        </w:rPr>
        <w:t>Combining ability analysis was carried out utilising the mean data of three replications recorded for kernel yield and SCMR in 45 single cross hybrids following Griffing’s diallel (Method IV and Model I) approach for pooled data over seasons (Singh, 1973b and Singh, 1979). ANOVA for combining ability analysis for the characters studied was presented in Table 2. Combining ability analysis indicated that mean sum of squares due to GCA, SCA and seasons were significant for</w:t>
      </w:r>
      <w:r w:rsidRPr="004F6B5B">
        <w:rPr>
          <w:rFonts w:ascii="Times New Roman" w:hAnsi="Times New Roman" w:cs="Times New Roman"/>
          <w:bCs/>
          <w:sz w:val="24"/>
          <w:szCs w:val="24"/>
        </w:rPr>
        <w:t xml:space="preserve"> SCMR and kernel yield</w:t>
      </w:r>
      <w:r w:rsidRPr="004F6B5B">
        <w:rPr>
          <w:rFonts w:ascii="Times New Roman" w:hAnsi="Times New Roman" w:cs="Times New Roman"/>
          <w:sz w:val="24"/>
          <w:szCs w:val="24"/>
        </w:rPr>
        <w:t xml:space="preserve"> in all the three seasons and over seasons. Mean sum of squares due to GCA × Seasons were significant  for SCMR  while   </w:t>
      </w:r>
      <w:r w:rsidRPr="004F6B5B">
        <w:rPr>
          <w:rFonts w:ascii="Times New Roman" w:hAnsi="Times New Roman" w:cs="Times New Roman"/>
          <w:sz w:val="24"/>
          <w:szCs w:val="24"/>
        </w:rPr>
        <w:lastRenderedPageBreak/>
        <w:t>GCA  x seasons  and SCA  x seasons mean sum of squares were  not significant  for  kernel yield plant</w:t>
      </w:r>
      <w:r w:rsidRPr="004F6B5B">
        <w:rPr>
          <w:rFonts w:ascii="Times New Roman" w:hAnsi="Times New Roman" w:cs="Times New Roman"/>
          <w:sz w:val="24"/>
          <w:szCs w:val="24"/>
          <w:vertAlign w:val="superscript"/>
        </w:rPr>
        <w:t>-1</w:t>
      </w:r>
      <w:r w:rsidRPr="004F6B5B">
        <w:rPr>
          <w:rFonts w:ascii="Times New Roman" w:hAnsi="Times New Roman" w:cs="Times New Roman"/>
          <w:bCs/>
          <w:iCs/>
          <w:sz w:val="24"/>
          <w:szCs w:val="24"/>
        </w:rPr>
        <w:t xml:space="preserve"> .The significant mean sum of squares due to GCA and SCA in </w:t>
      </w:r>
      <w:r w:rsidRPr="004F6B5B">
        <w:rPr>
          <w:rFonts w:ascii="Times New Roman" w:hAnsi="Times New Roman" w:cs="Times New Roman"/>
          <w:bCs/>
          <w:i/>
          <w:iCs/>
          <w:sz w:val="24"/>
          <w:szCs w:val="24"/>
        </w:rPr>
        <w:t xml:space="preserve">rabi, summer, kharif </w:t>
      </w:r>
      <w:r w:rsidRPr="004F6B5B">
        <w:rPr>
          <w:rFonts w:ascii="Times New Roman" w:hAnsi="Times New Roman" w:cs="Times New Roman"/>
          <w:bCs/>
          <w:iCs/>
          <w:sz w:val="24"/>
          <w:szCs w:val="24"/>
        </w:rPr>
        <w:t>and pooled over seasons  for  SCMR and kernel yield suggests that both the types of gene actions (additive and non-additive) were involved in controlling these characters .  However, the greater magnitude of mean sum of squares due to SCA than GCA and less than unity of the ratio of σ</w:t>
      </w:r>
      <w:r w:rsidRPr="004F6B5B">
        <w:rPr>
          <w:rFonts w:ascii="Times New Roman" w:hAnsi="Times New Roman" w:cs="Times New Roman"/>
          <w:bCs/>
          <w:iCs/>
          <w:sz w:val="24"/>
          <w:szCs w:val="24"/>
          <w:vertAlign w:val="superscript"/>
        </w:rPr>
        <w:t xml:space="preserve">2 </w:t>
      </w:r>
      <w:proofErr w:type="spellStart"/>
      <w:r w:rsidRPr="004F6B5B">
        <w:rPr>
          <w:rFonts w:ascii="Times New Roman" w:hAnsi="Times New Roman" w:cs="Times New Roman"/>
          <w:bCs/>
          <w:iCs/>
          <w:sz w:val="24"/>
          <w:szCs w:val="24"/>
          <w:vertAlign w:val="superscript"/>
        </w:rPr>
        <w:t>gca</w:t>
      </w:r>
      <w:proofErr w:type="spellEnd"/>
      <w:r w:rsidRPr="004F6B5B">
        <w:rPr>
          <w:rFonts w:ascii="Times New Roman" w:hAnsi="Times New Roman" w:cs="Times New Roman"/>
          <w:bCs/>
          <w:iCs/>
          <w:sz w:val="24"/>
          <w:szCs w:val="24"/>
        </w:rPr>
        <w:t>/σ</w:t>
      </w:r>
      <w:r w:rsidRPr="004F6B5B">
        <w:rPr>
          <w:rFonts w:ascii="Times New Roman" w:hAnsi="Times New Roman" w:cs="Times New Roman"/>
          <w:bCs/>
          <w:iCs/>
          <w:sz w:val="24"/>
          <w:szCs w:val="24"/>
          <w:vertAlign w:val="superscript"/>
        </w:rPr>
        <w:t xml:space="preserve">2 </w:t>
      </w:r>
      <w:proofErr w:type="spellStart"/>
      <w:r w:rsidRPr="004F6B5B">
        <w:rPr>
          <w:rFonts w:ascii="Times New Roman" w:hAnsi="Times New Roman" w:cs="Times New Roman"/>
          <w:bCs/>
          <w:iCs/>
          <w:sz w:val="24"/>
          <w:szCs w:val="24"/>
          <w:vertAlign w:val="superscript"/>
        </w:rPr>
        <w:t>sca</w:t>
      </w:r>
      <w:proofErr w:type="spellEnd"/>
      <w:r w:rsidRPr="004F6B5B">
        <w:rPr>
          <w:rFonts w:ascii="Times New Roman" w:hAnsi="Times New Roman" w:cs="Times New Roman"/>
          <w:bCs/>
          <w:iCs/>
          <w:sz w:val="24"/>
          <w:szCs w:val="24"/>
          <w:vertAlign w:val="superscript"/>
        </w:rPr>
        <w:t xml:space="preserve"> </w:t>
      </w:r>
      <w:r w:rsidRPr="004F6B5B">
        <w:rPr>
          <w:rFonts w:ascii="Times New Roman" w:hAnsi="Times New Roman" w:cs="Times New Roman"/>
          <w:bCs/>
          <w:iCs/>
          <w:sz w:val="24"/>
          <w:szCs w:val="24"/>
        </w:rPr>
        <w:t xml:space="preserve">in all three seasons and </w:t>
      </w:r>
      <w:r w:rsidRPr="004F6B5B">
        <w:rPr>
          <w:rFonts w:ascii="Times New Roman" w:hAnsi="Times New Roman" w:cs="Times New Roman"/>
          <w:sz w:val="24"/>
          <w:szCs w:val="24"/>
        </w:rPr>
        <w:t xml:space="preserve">pooled over seasons </w:t>
      </w:r>
      <w:r w:rsidRPr="004F6B5B">
        <w:rPr>
          <w:rFonts w:ascii="Times New Roman" w:hAnsi="Times New Roman" w:cs="Times New Roman"/>
          <w:bCs/>
          <w:iCs/>
          <w:sz w:val="24"/>
          <w:szCs w:val="24"/>
        </w:rPr>
        <w:t xml:space="preserve">indicated the predominance role of non-additive gene action in governing SCMR and   kernel yield </w:t>
      </w:r>
      <w:r w:rsidRPr="004F6B5B">
        <w:rPr>
          <w:rFonts w:ascii="Times New Roman" w:hAnsi="Times New Roman" w:cs="Times New Roman"/>
          <w:sz w:val="24"/>
          <w:szCs w:val="24"/>
        </w:rPr>
        <w:t>(Table 2)</w:t>
      </w:r>
      <w:r w:rsidRPr="004F6B5B">
        <w:rPr>
          <w:rFonts w:ascii="Times New Roman" w:hAnsi="Times New Roman" w:cs="Times New Roman"/>
          <w:bCs/>
          <w:iCs/>
          <w:sz w:val="24"/>
          <w:szCs w:val="24"/>
        </w:rPr>
        <w:t xml:space="preserve">. Hence, population improvement programmes viz; reciprocal recurrent selection may be followed to accumulate both additive and non-additive genes for the improvement of SCMR and kernel yield. The greater role of nonadditive gene action   for kernel yield was also reported by </w:t>
      </w:r>
      <w:proofErr w:type="spellStart"/>
      <w:r w:rsidRPr="004F6B5B">
        <w:rPr>
          <w:rFonts w:ascii="Times New Roman" w:hAnsi="Times New Roman" w:cs="Times New Roman"/>
          <w:bCs/>
          <w:iCs/>
          <w:sz w:val="24"/>
          <w:szCs w:val="24"/>
        </w:rPr>
        <w:t>Bikal</w:t>
      </w:r>
      <w:proofErr w:type="spellEnd"/>
      <w:r w:rsidRPr="004F6B5B">
        <w:rPr>
          <w:rFonts w:ascii="Times New Roman" w:hAnsi="Times New Roman" w:cs="Times New Roman"/>
          <w:bCs/>
          <w:iCs/>
          <w:sz w:val="24"/>
          <w:szCs w:val="24"/>
        </w:rPr>
        <w:t xml:space="preserve"> and Deepika (2015), </w:t>
      </w:r>
      <w:r w:rsidRPr="004F6B5B">
        <w:rPr>
          <w:rFonts w:ascii="Times New Roman" w:hAnsi="Times New Roman" w:cs="Times New Roman"/>
          <w:sz w:val="24"/>
          <w:szCs w:val="24"/>
        </w:rPr>
        <w:t xml:space="preserve">Manjeet </w:t>
      </w:r>
      <w:r w:rsidRPr="004F6B5B">
        <w:rPr>
          <w:rFonts w:ascii="Times New Roman" w:hAnsi="Times New Roman" w:cs="Times New Roman"/>
          <w:i/>
          <w:sz w:val="24"/>
          <w:szCs w:val="24"/>
        </w:rPr>
        <w:t xml:space="preserve">et al. </w:t>
      </w:r>
      <w:r w:rsidRPr="004F6B5B">
        <w:rPr>
          <w:rFonts w:ascii="Times New Roman" w:hAnsi="Times New Roman" w:cs="Times New Roman"/>
          <w:sz w:val="24"/>
          <w:szCs w:val="24"/>
        </w:rPr>
        <w:t xml:space="preserve">(2016), </w:t>
      </w:r>
      <w:proofErr w:type="spellStart"/>
      <w:r w:rsidRPr="004F6B5B">
        <w:rPr>
          <w:rFonts w:ascii="Times New Roman" w:hAnsi="Times New Roman" w:cs="Times New Roman"/>
          <w:sz w:val="24"/>
          <w:szCs w:val="24"/>
        </w:rPr>
        <w:t>Yuwono</w:t>
      </w:r>
      <w:proofErr w:type="spellEnd"/>
      <w:r w:rsidRPr="004F6B5B">
        <w:rPr>
          <w:rFonts w:ascii="Times New Roman" w:hAnsi="Times New Roman" w:cs="Times New Roman"/>
          <w:sz w:val="24"/>
          <w:szCs w:val="24"/>
        </w:rPr>
        <w:t xml:space="preserve"> </w:t>
      </w:r>
      <w:r w:rsidRPr="004F6B5B">
        <w:rPr>
          <w:rFonts w:ascii="Times New Roman" w:hAnsi="Times New Roman" w:cs="Times New Roman"/>
          <w:i/>
          <w:sz w:val="24"/>
          <w:szCs w:val="24"/>
        </w:rPr>
        <w:t xml:space="preserve">et al. </w:t>
      </w:r>
      <w:r w:rsidRPr="004F6B5B">
        <w:rPr>
          <w:rFonts w:ascii="Times New Roman" w:hAnsi="Times New Roman" w:cs="Times New Roman"/>
          <w:sz w:val="24"/>
          <w:szCs w:val="24"/>
        </w:rPr>
        <w:t xml:space="preserve">(2017), Ivan </w:t>
      </w:r>
      <w:r w:rsidRPr="004F6B5B">
        <w:rPr>
          <w:rFonts w:ascii="Times New Roman" w:hAnsi="Times New Roman" w:cs="Times New Roman"/>
          <w:i/>
          <w:sz w:val="24"/>
          <w:szCs w:val="24"/>
        </w:rPr>
        <w:t xml:space="preserve">et al. </w:t>
      </w:r>
      <w:r w:rsidRPr="004F6B5B">
        <w:rPr>
          <w:rFonts w:ascii="Times New Roman" w:hAnsi="Times New Roman" w:cs="Times New Roman"/>
          <w:sz w:val="24"/>
          <w:szCs w:val="24"/>
        </w:rPr>
        <w:t xml:space="preserve">(2018), Singh </w:t>
      </w:r>
      <w:r w:rsidRPr="004F6B5B">
        <w:rPr>
          <w:rFonts w:ascii="Times New Roman" w:hAnsi="Times New Roman" w:cs="Times New Roman"/>
          <w:i/>
          <w:sz w:val="24"/>
          <w:szCs w:val="24"/>
        </w:rPr>
        <w:t xml:space="preserve">et al. </w:t>
      </w:r>
      <w:r w:rsidRPr="004F6B5B">
        <w:rPr>
          <w:rFonts w:ascii="Times New Roman" w:hAnsi="Times New Roman" w:cs="Times New Roman"/>
          <w:sz w:val="24"/>
          <w:szCs w:val="24"/>
        </w:rPr>
        <w:t xml:space="preserve">(2019) and Woldu </w:t>
      </w:r>
      <w:r w:rsidRPr="004F6B5B">
        <w:rPr>
          <w:rFonts w:ascii="Times New Roman" w:hAnsi="Times New Roman" w:cs="Times New Roman"/>
          <w:i/>
          <w:sz w:val="24"/>
          <w:szCs w:val="24"/>
        </w:rPr>
        <w:t xml:space="preserve">et al. </w:t>
      </w:r>
      <w:r w:rsidRPr="004F6B5B">
        <w:rPr>
          <w:rFonts w:ascii="Times New Roman" w:hAnsi="Times New Roman" w:cs="Times New Roman"/>
          <w:sz w:val="24"/>
          <w:szCs w:val="24"/>
        </w:rPr>
        <w:t xml:space="preserve">(2020) or kernel yield </w:t>
      </w:r>
      <w:r w:rsidR="00071506" w:rsidRPr="004F6B5B">
        <w:rPr>
          <w:rFonts w:ascii="Times New Roman" w:hAnsi="Times New Roman" w:cs="Times New Roman"/>
          <w:sz w:val="24"/>
          <w:szCs w:val="24"/>
        </w:rPr>
        <w:t>i</w:t>
      </w:r>
      <w:r w:rsidRPr="004F6B5B">
        <w:rPr>
          <w:rFonts w:ascii="Times New Roman" w:hAnsi="Times New Roman" w:cs="Times New Roman"/>
          <w:sz w:val="24"/>
          <w:szCs w:val="24"/>
        </w:rPr>
        <w:t>n maize.</w:t>
      </w:r>
      <w:r w:rsidRPr="004F6B5B">
        <w:rPr>
          <w:rFonts w:ascii="Times New Roman" w:hAnsi="Times New Roman" w:cs="Times New Roman"/>
          <w:bCs/>
          <w:iCs/>
          <w:sz w:val="24"/>
          <w:szCs w:val="24"/>
        </w:rPr>
        <w:t xml:space="preserve"> </w:t>
      </w:r>
    </w:p>
    <w:p w14:paraId="6A1C17C6" w14:textId="77777777" w:rsidR="008F59F7"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 xml:space="preserve"> Specific Combining Ability Effects</w:t>
      </w:r>
    </w:p>
    <w:p w14:paraId="5CE73BBE" w14:textId="53FB4893"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Cs/>
          <w:sz w:val="24"/>
          <w:szCs w:val="24"/>
        </w:rPr>
        <w:t>The estimated SCA effects or the top 10 hybrids</w:t>
      </w:r>
      <w:r w:rsidR="00565DF6" w:rsidRPr="004F6B5B">
        <w:rPr>
          <w:rFonts w:ascii="Times New Roman" w:hAnsi="Times New Roman" w:cs="Times New Roman"/>
          <w:bCs/>
          <w:sz w:val="24"/>
          <w:szCs w:val="24"/>
        </w:rPr>
        <w:t xml:space="preserve"> </w:t>
      </w:r>
      <w:r w:rsidRPr="004F6B5B">
        <w:rPr>
          <w:rFonts w:ascii="Times New Roman" w:hAnsi="Times New Roman" w:cs="Times New Roman"/>
          <w:bCs/>
          <w:sz w:val="24"/>
          <w:szCs w:val="24"/>
        </w:rPr>
        <w:t xml:space="preserve">for kernel yield and SPAD chlorophyll meter readings were presented in Table 3. </w:t>
      </w:r>
    </w:p>
    <w:p w14:paraId="2DEBC589" w14:textId="77777777"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Kernel yield plant</w:t>
      </w:r>
      <w:r w:rsidRPr="004F6B5B">
        <w:rPr>
          <w:rFonts w:ascii="Times New Roman" w:hAnsi="Times New Roman" w:cs="Times New Roman"/>
          <w:b/>
          <w:bCs/>
          <w:sz w:val="24"/>
          <w:szCs w:val="24"/>
          <w:vertAlign w:val="superscript"/>
        </w:rPr>
        <w:t>-1</w:t>
      </w:r>
      <w:r w:rsidRPr="004F6B5B">
        <w:rPr>
          <w:rFonts w:ascii="Times New Roman" w:hAnsi="Times New Roman" w:cs="Times New Roman"/>
          <w:b/>
          <w:bCs/>
          <w:sz w:val="24"/>
          <w:szCs w:val="24"/>
        </w:rPr>
        <w:t xml:space="preserve"> (g)</w:t>
      </w:r>
    </w:p>
    <w:p w14:paraId="4905E69F" w14:textId="79100D39"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Cs/>
          <w:iCs/>
          <w:sz w:val="24"/>
          <w:szCs w:val="24"/>
        </w:rPr>
        <w:t xml:space="preserve">The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
          <w:iCs/>
          <w:sz w:val="24"/>
          <w:szCs w:val="24"/>
        </w:rPr>
        <w:t xml:space="preserve"> </w:t>
      </w:r>
      <w:r w:rsidRPr="004F6B5B">
        <w:rPr>
          <w:rFonts w:ascii="Times New Roman" w:hAnsi="Times New Roman" w:cs="Times New Roman"/>
          <w:bCs/>
          <w:iCs/>
          <w:sz w:val="24"/>
          <w:szCs w:val="24"/>
        </w:rPr>
        <w:t xml:space="preserve">effects among the 45 hybrids for this character varied from -16.52** (BML 7 × PDM 1474) to 18.28** (BML 6 × PDM 1416) during   rabi season. Ten out </w:t>
      </w:r>
      <w:proofErr w:type="spellStart"/>
      <w:r w:rsidRPr="004F6B5B">
        <w:rPr>
          <w:rFonts w:ascii="Times New Roman" w:hAnsi="Times New Roman" w:cs="Times New Roman"/>
          <w:bCs/>
          <w:iCs/>
          <w:sz w:val="24"/>
          <w:szCs w:val="24"/>
        </w:rPr>
        <w:t>offorty</w:t>
      </w:r>
      <w:proofErr w:type="spellEnd"/>
      <w:r w:rsidRPr="004F6B5B">
        <w:rPr>
          <w:rFonts w:ascii="Times New Roman" w:hAnsi="Times New Roman" w:cs="Times New Roman"/>
          <w:bCs/>
          <w:iCs/>
          <w:sz w:val="24"/>
          <w:szCs w:val="24"/>
        </w:rPr>
        <w:t xml:space="preserve"> five hybrids have recorded significant positive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
          <w:iCs/>
          <w:sz w:val="24"/>
          <w:szCs w:val="24"/>
        </w:rPr>
        <w:t xml:space="preserve"> </w:t>
      </w:r>
      <w:r w:rsidRPr="004F6B5B">
        <w:rPr>
          <w:rFonts w:ascii="Times New Roman" w:hAnsi="Times New Roman" w:cs="Times New Roman"/>
          <w:bCs/>
          <w:iCs/>
          <w:sz w:val="24"/>
          <w:szCs w:val="24"/>
        </w:rPr>
        <w:t xml:space="preserve">effects for this character. In </w:t>
      </w:r>
      <w:r w:rsidRPr="004F6B5B">
        <w:rPr>
          <w:rFonts w:ascii="Times New Roman" w:hAnsi="Times New Roman" w:cs="Times New Roman"/>
          <w:bCs/>
          <w:i/>
          <w:sz w:val="24"/>
          <w:szCs w:val="24"/>
        </w:rPr>
        <w:t>summer</w:t>
      </w:r>
      <w:r w:rsidRPr="004F6B5B">
        <w:rPr>
          <w:rFonts w:ascii="Times New Roman" w:hAnsi="Times New Roman" w:cs="Times New Roman"/>
          <w:bCs/>
          <w:iCs/>
          <w:sz w:val="24"/>
          <w:szCs w:val="24"/>
        </w:rPr>
        <w:t xml:space="preserve">, the magnitude of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
          <w:iCs/>
          <w:sz w:val="24"/>
          <w:szCs w:val="24"/>
        </w:rPr>
        <w:t xml:space="preserve"> </w:t>
      </w:r>
      <w:r w:rsidRPr="004F6B5B">
        <w:rPr>
          <w:rFonts w:ascii="Times New Roman" w:hAnsi="Times New Roman" w:cs="Times New Roman"/>
          <w:bCs/>
          <w:iCs/>
          <w:sz w:val="24"/>
          <w:szCs w:val="24"/>
        </w:rPr>
        <w:t xml:space="preserve">effects varied from -25.66** (DFTY × PDM 1474) to 17.36** (BML 15 × PDM 1474). During </w:t>
      </w:r>
      <w:r w:rsidRPr="004F6B5B">
        <w:rPr>
          <w:rFonts w:ascii="Times New Roman" w:hAnsi="Times New Roman" w:cs="Times New Roman"/>
          <w:bCs/>
          <w:i/>
          <w:sz w:val="24"/>
          <w:szCs w:val="24"/>
        </w:rPr>
        <w:t>kharif</w:t>
      </w:r>
      <w:r w:rsidRPr="004F6B5B">
        <w:rPr>
          <w:rFonts w:ascii="Times New Roman" w:hAnsi="Times New Roman" w:cs="Times New Roman"/>
          <w:bCs/>
          <w:iCs/>
          <w:sz w:val="24"/>
          <w:szCs w:val="24"/>
        </w:rPr>
        <w:t xml:space="preserve">,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
          <w:iCs/>
          <w:sz w:val="24"/>
          <w:szCs w:val="24"/>
        </w:rPr>
        <w:t xml:space="preserve"> </w:t>
      </w:r>
      <w:r w:rsidRPr="004F6B5B">
        <w:rPr>
          <w:rFonts w:ascii="Times New Roman" w:hAnsi="Times New Roman" w:cs="Times New Roman"/>
          <w:bCs/>
          <w:iCs/>
          <w:sz w:val="24"/>
          <w:szCs w:val="24"/>
        </w:rPr>
        <w:t xml:space="preserve">effects for this character ranged from -20.75** (BML 7 × BML 15) to 18.79** (BML 15 × PDM 1452). In pooled analysis over seasons,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
          <w:iCs/>
          <w:sz w:val="24"/>
          <w:szCs w:val="24"/>
        </w:rPr>
        <w:t xml:space="preserve"> </w:t>
      </w:r>
      <w:r w:rsidRPr="004F6B5B">
        <w:rPr>
          <w:rFonts w:ascii="Times New Roman" w:hAnsi="Times New Roman" w:cs="Times New Roman"/>
          <w:bCs/>
          <w:iCs/>
          <w:sz w:val="24"/>
          <w:szCs w:val="24"/>
        </w:rPr>
        <w:t xml:space="preserve">effects among hybrids varied from -11.56** (DFTY × PDM 1474) to 14.98** (BML 15 × PDM 1452). Out of the top 10 high kernel yielding hybrids </w:t>
      </w:r>
      <w:r w:rsidRPr="004F6B5B">
        <w:rPr>
          <w:rFonts w:ascii="Times New Roman" w:hAnsi="Times New Roman" w:cs="Times New Roman"/>
          <w:bCs/>
          <w:sz w:val="24"/>
          <w:szCs w:val="24"/>
        </w:rPr>
        <w:t>BML 7 × DFTY (</w:t>
      </w:r>
      <w:r w:rsidRPr="004F6B5B">
        <w:rPr>
          <w:rFonts w:ascii="Times New Roman" w:hAnsi="Times New Roman" w:cs="Times New Roman"/>
          <w:bCs/>
          <w:iCs/>
          <w:sz w:val="24"/>
          <w:szCs w:val="24"/>
        </w:rPr>
        <w:t>12.35**</w:t>
      </w:r>
      <w:r w:rsidRPr="004F6B5B">
        <w:rPr>
          <w:rFonts w:ascii="Times New Roman" w:hAnsi="Times New Roman" w:cs="Times New Roman"/>
          <w:bCs/>
          <w:sz w:val="24"/>
          <w:szCs w:val="24"/>
        </w:rPr>
        <w:t>)  , BML 15 × PDM 1474 (</w:t>
      </w:r>
      <w:r w:rsidRPr="004F6B5B">
        <w:rPr>
          <w:rFonts w:ascii="Times New Roman" w:hAnsi="Times New Roman" w:cs="Times New Roman"/>
          <w:bCs/>
          <w:iCs/>
          <w:sz w:val="24"/>
          <w:szCs w:val="24"/>
        </w:rPr>
        <w:t>12.02**</w:t>
      </w:r>
      <w:r w:rsidRPr="004F6B5B">
        <w:rPr>
          <w:rFonts w:ascii="Times New Roman" w:hAnsi="Times New Roman" w:cs="Times New Roman"/>
          <w:bCs/>
          <w:sz w:val="24"/>
          <w:szCs w:val="24"/>
        </w:rPr>
        <w:t>) , BML 15 x PDM 1452(</w:t>
      </w:r>
      <w:r w:rsidRPr="004F6B5B">
        <w:rPr>
          <w:rFonts w:ascii="Times New Roman" w:hAnsi="Times New Roman" w:cs="Times New Roman"/>
          <w:bCs/>
          <w:iCs/>
          <w:sz w:val="24"/>
          <w:szCs w:val="24"/>
        </w:rPr>
        <w:t>14.98**</w:t>
      </w:r>
      <w:r w:rsidRPr="004F6B5B">
        <w:rPr>
          <w:rFonts w:ascii="Times New Roman" w:hAnsi="Times New Roman" w:cs="Times New Roman"/>
          <w:bCs/>
          <w:sz w:val="24"/>
          <w:szCs w:val="24"/>
        </w:rPr>
        <w:t>)  and  BML 2 x BML 7 (7.78</w:t>
      </w:r>
      <w:r w:rsidRPr="004F6B5B">
        <w:rPr>
          <w:rFonts w:ascii="Times New Roman" w:hAnsi="Times New Roman" w:cs="Times New Roman"/>
          <w:bCs/>
          <w:iCs/>
          <w:sz w:val="24"/>
          <w:szCs w:val="24"/>
        </w:rPr>
        <w:t>*</w:t>
      </w:r>
      <w:r w:rsidRPr="004F6B5B">
        <w:rPr>
          <w:rFonts w:ascii="Times New Roman" w:hAnsi="Times New Roman" w:cs="Times New Roman"/>
          <w:bCs/>
          <w:sz w:val="24"/>
          <w:szCs w:val="24"/>
        </w:rPr>
        <w:t xml:space="preserve">) </w:t>
      </w:r>
      <w:r w:rsidRPr="004F6B5B">
        <w:rPr>
          <w:rFonts w:ascii="Times New Roman" w:hAnsi="Times New Roman" w:cs="Times New Roman"/>
          <w:bCs/>
          <w:iCs/>
          <w:sz w:val="24"/>
          <w:szCs w:val="24"/>
        </w:rPr>
        <w:t xml:space="preserve">recorded highly significant and positive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
          <w:iCs/>
          <w:sz w:val="24"/>
          <w:szCs w:val="24"/>
        </w:rPr>
        <w:t xml:space="preserve"> </w:t>
      </w:r>
      <w:r w:rsidRPr="004F6B5B">
        <w:rPr>
          <w:rFonts w:ascii="Times New Roman" w:hAnsi="Times New Roman" w:cs="Times New Roman"/>
          <w:bCs/>
          <w:iCs/>
          <w:sz w:val="24"/>
          <w:szCs w:val="24"/>
        </w:rPr>
        <w:t xml:space="preserve">effects for this character whereas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 PDM 1474( 3.58  ), DFTY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(3.50), BML 6 × PDM 1474 (3.65) , DFTY x PDM 1452(5.12) , BML 2 x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(1.02) and  PDM 1452 x PDM 1474 (-1.67) registered </w:t>
      </w:r>
      <w:r w:rsidR="00565DF6" w:rsidRPr="004F6B5B">
        <w:rPr>
          <w:rFonts w:ascii="Times New Roman" w:hAnsi="Times New Roman" w:cs="Times New Roman"/>
          <w:bCs/>
          <w:sz w:val="24"/>
          <w:szCs w:val="24"/>
        </w:rPr>
        <w:t>non-significant</w:t>
      </w:r>
      <w:r w:rsidRPr="004F6B5B">
        <w:rPr>
          <w:rFonts w:ascii="Times New Roman" w:hAnsi="Times New Roman" w:cs="Times New Roman"/>
          <w:bCs/>
          <w:sz w:val="24"/>
          <w:szCs w:val="24"/>
        </w:rPr>
        <w:t xml:space="preserve"> </w:t>
      </w:r>
      <w:proofErr w:type="spellStart"/>
      <w:r w:rsidRPr="004F6B5B">
        <w:rPr>
          <w:rFonts w:ascii="Times New Roman" w:hAnsi="Times New Roman" w:cs="Times New Roman"/>
          <w:bCs/>
          <w:sz w:val="24"/>
          <w:szCs w:val="24"/>
        </w:rPr>
        <w:t>sca</w:t>
      </w:r>
      <w:proofErr w:type="spellEnd"/>
      <w:r w:rsidRPr="004F6B5B">
        <w:rPr>
          <w:rFonts w:ascii="Times New Roman" w:hAnsi="Times New Roman" w:cs="Times New Roman"/>
          <w:bCs/>
          <w:sz w:val="24"/>
          <w:szCs w:val="24"/>
        </w:rPr>
        <w:t xml:space="preserve"> effects  (Table 3). </w:t>
      </w:r>
    </w:p>
    <w:p w14:paraId="026D310A" w14:textId="77777777"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SPAD chlorophyll meter readings</w:t>
      </w:r>
    </w:p>
    <w:p w14:paraId="31FF06DA" w14:textId="4024E2A2" w:rsidR="00A522E6" w:rsidRPr="004F6B5B" w:rsidRDefault="00A522E6" w:rsidP="00466CB8">
      <w:pPr>
        <w:spacing w:line="240" w:lineRule="auto"/>
        <w:jc w:val="both"/>
        <w:rPr>
          <w:rFonts w:ascii="Times New Roman" w:hAnsi="Times New Roman" w:cs="Times New Roman"/>
          <w:bCs/>
          <w:sz w:val="24"/>
          <w:szCs w:val="24"/>
        </w:rPr>
      </w:pPr>
      <w:r w:rsidRPr="004F6B5B">
        <w:rPr>
          <w:rFonts w:ascii="Times New Roman" w:hAnsi="Times New Roman" w:cs="Times New Roman"/>
          <w:sz w:val="24"/>
          <w:szCs w:val="24"/>
        </w:rPr>
        <w:t xml:space="preserve">Among the  45 hybrids , </w:t>
      </w:r>
      <w:proofErr w:type="spellStart"/>
      <w:r w:rsidRPr="004F6B5B">
        <w:rPr>
          <w:rFonts w:ascii="Times New Roman" w:hAnsi="Times New Roman" w:cs="Times New Roman"/>
          <w:i/>
          <w:iCs/>
          <w:sz w:val="24"/>
          <w:szCs w:val="24"/>
        </w:rPr>
        <w:t>sca</w:t>
      </w:r>
      <w:proofErr w:type="spellEnd"/>
      <w:r w:rsidRPr="004F6B5B">
        <w:rPr>
          <w:rFonts w:ascii="Times New Roman" w:hAnsi="Times New Roman" w:cs="Times New Roman"/>
          <w:sz w:val="24"/>
          <w:szCs w:val="24"/>
        </w:rPr>
        <w:t xml:space="preserve"> effects for this character  ranged from -2.15** (BML 7 × PDM 1452) to 3.57** (BML 6 × PDM 1428) in </w:t>
      </w:r>
      <w:r w:rsidRPr="004F6B5B">
        <w:rPr>
          <w:rFonts w:ascii="Times New Roman" w:hAnsi="Times New Roman" w:cs="Times New Roman"/>
          <w:i/>
          <w:iCs/>
          <w:sz w:val="24"/>
          <w:szCs w:val="24"/>
        </w:rPr>
        <w:t>rabi</w:t>
      </w:r>
      <w:r w:rsidRPr="004F6B5B">
        <w:rPr>
          <w:rFonts w:ascii="Times New Roman" w:hAnsi="Times New Roman" w:cs="Times New Roman"/>
          <w:sz w:val="24"/>
          <w:szCs w:val="24"/>
        </w:rPr>
        <w:t xml:space="preserve">; from -1.75** (BML 7 × PDM 1452) to 2.30** (BML 15 × PDM 1452) in </w:t>
      </w:r>
      <w:r w:rsidRPr="004F6B5B">
        <w:rPr>
          <w:rFonts w:ascii="Times New Roman" w:hAnsi="Times New Roman" w:cs="Times New Roman"/>
          <w:i/>
          <w:iCs/>
          <w:sz w:val="24"/>
          <w:szCs w:val="24"/>
        </w:rPr>
        <w:t>summer</w:t>
      </w:r>
      <w:r w:rsidRPr="004F6B5B">
        <w:rPr>
          <w:rFonts w:ascii="Times New Roman" w:hAnsi="Times New Roman" w:cs="Times New Roman"/>
          <w:sz w:val="24"/>
          <w:szCs w:val="24"/>
        </w:rPr>
        <w:t xml:space="preserve">; from -1.83* (BML 6 × PDM 1452) to 2.84** (PDM 1416 × PDM 1428) in </w:t>
      </w:r>
      <w:r w:rsidRPr="004F6B5B">
        <w:rPr>
          <w:rFonts w:ascii="Times New Roman" w:hAnsi="Times New Roman" w:cs="Times New Roman"/>
          <w:i/>
          <w:iCs/>
          <w:sz w:val="24"/>
          <w:szCs w:val="24"/>
        </w:rPr>
        <w:t xml:space="preserve">kharif </w:t>
      </w:r>
      <w:r w:rsidRPr="004F6B5B">
        <w:rPr>
          <w:rFonts w:ascii="Times New Roman" w:hAnsi="Times New Roman" w:cs="Times New Roman"/>
          <w:sz w:val="24"/>
          <w:szCs w:val="24"/>
        </w:rPr>
        <w:t>and from -1.71** (BML 15 × DFTY) to 2.67** (BML 15 × PDM 1452) in pooled over seasons.   Among the top  10 high  kernel yielding  hybrids</w:t>
      </w:r>
      <w:r w:rsidRPr="004F6B5B">
        <w:rPr>
          <w:rFonts w:ascii="Times New Roman" w:hAnsi="Times New Roman" w:cs="Times New Roman"/>
          <w:bCs/>
          <w:sz w:val="24"/>
          <w:szCs w:val="24"/>
        </w:rPr>
        <w:t xml:space="preserve">  BML 7 × DFTY (1.71**), BML 15 x PDM 1452(2.67**)  , BML 15 × PDM 1474 (1.37**) and BML 6 × PDM 1474 (1.54**) recorded significant and positive  </w:t>
      </w:r>
      <w:proofErr w:type="spellStart"/>
      <w:r w:rsidRPr="004F6B5B">
        <w:rPr>
          <w:rFonts w:ascii="Times New Roman" w:hAnsi="Times New Roman" w:cs="Times New Roman"/>
          <w:bCs/>
          <w:sz w:val="24"/>
          <w:szCs w:val="24"/>
        </w:rPr>
        <w:t>sca</w:t>
      </w:r>
      <w:proofErr w:type="spellEnd"/>
      <w:r w:rsidRPr="004F6B5B">
        <w:rPr>
          <w:rFonts w:ascii="Times New Roman" w:hAnsi="Times New Roman" w:cs="Times New Roman"/>
          <w:bCs/>
          <w:sz w:val="24"/>
          <w:szCs w:val="24"/>
        </w:rPr>
        <w:t xml:space="preserve"> </w:t>
      </w:r>
      <w:proofErr w:type="spellStart"/>
      <w:r w:rsidRPr="004F6B5B">
        <w:rPr>
          <w:rFonts w:ascii="Times New Roman" w:hAnsi="Times New Roman" w:cs="Times New Roman"/>
          <w:bCs/>
          <w:sz w:val="24"/>
          <w:szCs w:val="24"/>
        </w:rPr>
        <w:t>effecte</w:t>
      </w:r>
      <w:proofErr w:type="spellEnd"/>
      <w:r w:rsidRPr="004F6B5B">
        <w:rPr>
          <w:rFonts w:ascii="Times New Roman" w:hAnsi="Times New Roman" w:cs="Times New Roman"/>
          <w:bCs/>
          <w:sz w:val="24"/>
          <w:szCs w:val="24"/>
        </w:rPr>
        <w:t xml:space="preserve">    whereas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 PDM 1474 (-0.70), DFTY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(0.17), ,DFTY x PDM 1452(0.47) , ,BML 2 x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(0.24), PDM 1452 x PDM 1474 (0.95)  and BML 2 x BML 7(1.09) registered non </w:t>
      </w:r>
      <w:proofErr w:type="spellStart"/>
      <w:r w:rsidRPr="004F6B5B">
        <w:rPr>
          <w:rFonts w:ascii="Times New Roman" w:hAnsi="Times New Roman" w:cs="Times New Roman"/>
          <w:bCs/>
          <w:sz w:val="24"/>
          <w:szCs w:val="24"/>
        </w:rPr>
        <w:t>ignificant</w:t>
      </w:r>
      <w:proofErr w:type="spellEnd"/>
      <w:r w:rsidRPr="004F6B5B">
        <w:rPr>
          <w:rFonts w:ascii="Times New Roman" w:hAnsi="Times New Roman" w:cs="Times New Roman"/>
          <w:bCs/>
          <w:sz w:val="24"/>
          <w:szCs w:val="24"/>
        </w:rPr>
        <w:t xml:space="preserve"> </w:t>
      </w:r>
      <w:proofErr w:type="spellStart"/>
      <w:r w:rsidRPr="004F6B5B">
        <w:rPr>
          <w:rFonts w:ascii="Times New Roman" w:hAnsi="Times New Roman" w:cs="Times New Roman"/>
          <w:bCs/>
          <w:sz w:val="24"/>
          <w:szCs w:val="24"/>
        </w:rPr>
        <w:t>sca</w:t>
      </w:r>
      <w:proofErr w:type="spellEnd"/>
      <w:r w:rsidRPr="004F6B5B">
        <w:rPr>
          <w:rFonts w:ascii="Times New Roman" w:hAnsi="Times New Roman" w:cs="Times New Roman"/>
          <w:bCs/>
          <w:sz w:val="24"/>
          <w:szCs w:val="24"/>
        </w:rPr>
        <w:t xml:space="preserve"> effects  ( Table 3 ).</w:t>
      </w:r>
    </w:p>
    <w:p w14:paraId="0F53F512" w14:textId="77777777" w:rsidR="00D865A2" w:rsidRDefault="00D865A2" w:rsidP="00466CB8">
      <w:pPr>
        <w:spacing w:line="240" w:lineRule="auto"/>
        <w:jc w:val="both"/>
        <w:rPr>
          <w:rFonts w:ascii="Times New Roman" w:hAnsi="Times New Roman" w:cs="Times New Roman"/>
          <w:b/>
          <w:bCs/>
          <w:sz w:val="24"/>
          <w:szCs w:val="24"/>
        </w:rPr>
      </w:pPr>
    </w:p>
    <w:p w14:paraId="1FB6B836" w14:textId="3828C680"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 xml:space="preserve"> Standard heterosis </w:t>
      </w:r>
      <w:r w:rsidRPr="004F6B5B">
        <w:rPr>
          <w:rFonts w:ascii="Times New Roman" w:hAnsi="Times New Roman" w:cs="Times New Roman"/>
          <w:b/>
          <w:bCs/>
          <w:sz w:val="24"/>
          <w:szCs w:val="24"/>
        </w:rPr>
        <w:tab/>
      </w:r>
      <w:r w:rsidRPr="004F6B5B">
        <w:rPr>
          <w:rFonts w:ascii="Times New Roman" w:hAnsi="Times New Roman" w:cs="Times New Roman"/>
          <w:b/>
          <w:bCs/>
          <w:sz w:val="24"/>
          <w:szCs w:val="24"/>
        </w:rPr>
        <w:tab/>
      </w:r>
    </w:p>
    <w:p w14:paraId="3FC5A005" w14:textId="7FD94F90" w:rsidR="00A522E6" w:rsidRPr="004F6B5B" w:rsidRDefault="00A522E6" w:rsidP="00466CB8">
      <w:pPr>
        <w:spacing w:line="240" w:lineRule="auto"/>
        <w:jc w:val="both"/>
        <w:rPr>
          <w:rFonts w:ascii="Times New Roman" w:hAnsi="Times New Roman" w:cs="Times New Roman"/>
          <w:sz w:val="24"/>
          <w:szCs w:val="24"/>
        </w:rPr>
      </w:pPr>
      <w:r w:rsidRPr="004F6B5B">
        <w:rPr>
          <w:rFonts w:ascii="Times New Roman" w:hAnsi="Times New Roman" w:cs="Times New Roman"/>
          <w:sz w:val="24"/>
          <w:szCs w:val="24"/>
        </w:rPr>
        <w:t xml:space="preserve">Heterosis over standard check is considered as economic heterosis. Heterosis over standard check is considered as economic heterosis. Standard heterosis over standard check (DHM </w:t>
      </w:r>
      <w:r w:rsidRPr="004F6B5B">
        <w:rPr>
          <w:rFonts w:ascii="Times New Roman" w:hAnsi="Times New Roman" w:cs="Times New Roman"/>
          <w:sz w:val="24"/>
          <w:szCs w:val="24"/>
        </w:rPr>
        <w:lastRenderedPageBreak/>
        <w:t>117) computed for kernel</w:t>
      </w:r>
      <w:r w:rsidR="00AC3701" w:rsidRPr="004F6B5B">
        <w:rPr>
          <w:rFonts w:ascii="Times New Roman" w:hAnsi="Times New Roman" w:cs="Times New Roman"/>
          <w:sz w:val="24"/>
          <w:szCs w:val="24"/>
        </w:rPr>
        <w:t xml:space="preserve"> y</w:t>
      </w:r>
      <w:r w:rsidRPr="004F6B5B">
        <w:rPr>
          <w:rFonts w:ascii="Times New Roman" w:hAnsi="Times New Roman" w:cs="Times New Roman"/>
          <w:sz w:val="24"/>
          <w:szCs w:val="24"/>
        </w:rPr>
        <w:t>ield and SPAD chlorophyll meter readings in three seasons and over seasons was presented in Table 4.</w:t>
      </w:r>
    </w:p>
    <w:p w14:paraId="1B98C6B2" w14:textId="77777777" w:rsidR="00A522E6" w:rsidRPr="004F6B5B" w:rsidRDefault="00A522E6" w:rsidP="00466CB8">
      <w:pPr>
        <w:spacing w:line="240" w:lineRule="auto"/>
        <w:jc w:val="both"/>
        <w:rPr>
          <w:rFonts w:ascii="Times New Roman" w:hAnsi="Times New Roman" w:cs="Times New Roman"/>
          <w:sz w:val="24"/>
          <w:szCs w:val="24"/>
        </w:rPr>
      </w:pPr>
      <w:r w:rsidRPr="004F6B5B">
        <w:rPr>
          <w:rFonts w:ascii="Times New Roman" w:hAnsi="Times New Roman" w:cs="Times New Roman"/>
          <w:sz w:val="24"/>
          <w:szCs w:val="24"/>
        </w:rPr>
        <w:t xml:space="preserve"> </w:t>
      </w:r>
      <w:r w:rsidRPr="004F6B5B">
        <w:rPr>
          <w:rFonts w:ascii="Times New Roman" w:hAnsi="Times New Roman" w:cs="Times New Roman"/>
          <w:b/>
          <w:bCs/>
          <w:sz w:val="24"/>
          <w:szCs w:val="24"/>
        </w:rPr>
        <w:t>Kernel Yield per Plant (g)</w:t>
      </w:r>
    </w:p>
    <w:p w14:paraId="4F0B5D33" w14:textId="5B67D511"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Cs/>
          <w:sz w:val="24"/>
          <w:szCs w:val="24"/>
        </w:rPr>
        <w:t xml:space="preserve">Among the 45 hybrids studied, 23,13, 24 and 20 hybrids registered significant and positive heterosis over standard check for kernel yield per plant (g) in rabi, summer, kharif and over seasons, </w:t>
      </w:r>
      <w:r w:rsidR="007011A4" w:rsidRPr="004F6B5B">
        <w:rPr>
          <w:rFonts w:ascii="Times New Roman" w:hAnsi="Times New Roman" w:cs="Times New Roman"/>
          <w:bCs/>
          <w:sz w:val="24"/>
          <w:szCs w:val="24"/>
        </w:rPr>
        <w:t>r</w:t>
      </w:r>
      <w:r w:rsidRPr="004F6B5B">
        <w:rPr>
          <w:rFonts w:ascii="Times New Roman" w:hAnsi="Times New Roman" w:cs="Times New Roman"/>
          <w:bCs/>
          <w:sz w:val="24"/>
          <w:szCs w:val="24"/>
        </w:rPr>
        <w:t>espectively. Standard heterosis among 45 hybrids varied from -13.70 (BML 15 × PDM 1428) to 21.82 % (BML 7 × DFTY) in rabi; from -11.71 (PDM 1428 × PDM 1452) to 31.24 %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 PDM 1474) in </w:t>
      </w:r>
      <w:r w:rsidRPr="004F6B5B">
        <w:rPr>
          <w:rFonts w:ascii="Times New Roman" w:hAnsi="Times New Roman" w:cs="Times New Roman"/>
          <w:bCs/>
          <w:i/>
          <w:iCs/>
          <w:sz w:val="24"/>
          <w:szCs w:val="24"/>
        </w:rPr>
        <w:t>summe</w:t>
      </w:r>
      <w:r w:rsidR="007011A4" w:rsidRPr="004F6B5B">
        <w:rPr>
          <w:rFonts w:ascii="Times New Roman" w:hAnsi="Times New Roman" w:cs="Times New Roman"/>
          <w:bCs/>
          <w:i/>
          <w:iCs/>
          <w:sz w:val="24"/>
          <w:szCs w:val="24"/>
        </w:rPr>
        <w:t>r</w:t>
      </w:r>
      <w:r w:rsidRPr="004F6B5B">
        <w:rPr>
          <w:rFonts w:ascii="Times New Roman" w:hAnsi="Times New Roman" w:cs="Times New Roman"/>
          <w:bCs/>
          <w:i/>
          <w:iCs/>
          <w:sz w:val="24"/>
          <w:szCs w:val="24"/>
        </w:rPr>
        <w:t xml:space="preserve"> </w:t>
      </w:r>
      <w:r w:rsidRPr="004F6B5B">
        <w:rPr>
          <w:rFonts w:ascii="Times New Roman" w:hAnsi="Times New Roman" w:cs="Times New Roman"/>
          <w:bCs/>
          <w:sz w:val="24"/>
          <w:szCs w:val="24"/>
        </w:rPr>
        <w:t>from -18.74 (BML 7 × BML 15) to 20.34 %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PDM 1474) in kharif and from -11.22 (BML 15 × PDM 1428) to 25.11%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PDM 1474) over seasons. All the top 10 high kernel  yielding hybrids  viz;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PDM 1474 (25.11 %) followed by BML 7 × DFTY (23.32 %), DFTY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(23.20 %), BML 15 × PDM 1474 (23.16 %) , BML 6 × PDM 1474 (20.12 %),DFTY X PDM 1452 (19.56** ) ,  BML 15 X PDM 1452 ( 17.89** ) ,BML 2 X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(16.39** ), PDM 1452 x PDM 1474 ( 15.31** )  and BML 2 x BML 7 (  14.63**) have  recorded the  highest positive and  significant standard  heterosis over standard check DHM 117 (Table4).  Positive and significant standard heterosis for kernel yield was also reported by Ofori </w:t>
      </w:r>
      <w:r w:rsidRPr="004F6B5B">
        <w:rPr>
          <w:rFonts w:ascii="Times New Roman" w:hAnsi="Times New Roman" w:cs="Times New Roman"/>
          <w:bCs/>
          <w:i/>
          <w:iCs/>
          <w:sz w:val="24"/>
          <w:szCs w:val="24"/>
        </w:rPr>
        <w:t>et al</w:t>
      </w:r>
      <w:r w:rsidRPr="004F6B5B">
        <w:rPr>
          <w:rFonts w:ascii="Times New Roman" w:hAnsi="Times New Roman" w:cs="Times New Roman"/>
          <w:bCs/>
          <w:sz w:val="24"/>
          <w:szCs w:val="24"/>
        </w:rPr>
        <w:t xml:space="preserve">. (2015), </w:t>
      </w:r>
      <w:proofErr w:type="spellStart"/>
      <w:r w:rsidRPr="004F6B5B">
        <w:rPr>
          <w:rFonts w:ascii="Times New Roman" w:hAnsi="Times New Roman" w:cs="Times New Roman"/>
          <w:bCs/>
          <w:sz w:val="24"/>
          <w:szCs w:val="24"/>
        </w:rPr>
        <w:t>Ruswandi</w:t>
      </w:r>
      <w:proofErr w:type="spellEnd"/>
      <w:r w:rsidRPr="004F6B5B">
        <w:rPr>
          <w:rFonts w:ascii="Times New Roman" w:hAnsi="Times New Roman" w:cs="Times New Roman"/>
          <w:bCs/>
          <w:sz w:val="24"/>
          <w:szCs w:val="24"/>
        </w:rPr>
        <w:t xml:space="preserve"> </w:t>
      </w:r>
      <w:r w:rsidRPr="004F6B5B">
        <w:rPr>
          <w:rFonts w:ascii="Times New Roman" w:hAnsi="Times New Roman" w:cs="Times New Roman"/>
          <w:bCs/>
          <w:i/>
          <w:iCs/>
          <w:sz w:val="24"/>
          <w:szCs w:val="24"/>
        </w:rPr>
        <w:t>et al</w:t>
      </w:r>
      <w:r w:rsidRPr="004F6B5B">
        <w:rPr>
          <w:rFonts w:ascii="Times New Roman" w:hAnsi="Times New Roman" w:cs="Times New Roman"/>
          <w:bCs/>
          <w:sz w:val="24"/>
          <w:szCs w:val="24"/>
        </w:rPr>
        <w:t xml:space="preserve">. (2015), Rajesh </w:t>
      </w:r>
      <w:r w:rsidRPr="004F6B5B">
        <w:rPr>
          <w:rFonts w:ascii="Times New Roman" w:hAnsi="Times New Roman" w:cs="Times New Roman"/>
          <w:bCs/>
          <w:i/>
          <w:iCs/>
          <w:sz w:val="24"/>
          <w:szCs w:val="24"/>
        </w:rPr>
        <w:t>et al</w:t>
      </w:r>
      <w:r w:rsidRPr="004F6B5B">
        <w:rPr>
          <w:rFonts w:ascii="Times New Roman" w:hAnsi="Times New Roman" w:cs="Times New Roman"/>
          <w:bCs/>
          <w:sz w:val="24"/>
          <w:szCs w:val="24"/>
        </w:rPr>
        <w:t xml:space="preserve">. (2014), Dhoot </w:t>
      </w:r>
      <w:r w:rsidRPr="004F6B5B">
        <w:rPr>
          <w:rFonts w:ascii="Times New Roman" w:hAnsi="Times New Roman" w:cs="Times New Roman"/>
          <w:bCs/>
          <w:i/>
          <w:iCs/>
          <w:sz w:val="24"/>
          <w:szCs w:val="24"/>
        </w:rPr>
        <w:t>et al</w:t>
      </w:r>
      <w:r w:rsidRPr="004F6B5B">
        <w:rPr>
          <w:rFonts w:ascii="Times New Roman" w:hAnsi="Times New Roman" w:cs="Times New Roman"/>
          <w:bCs/>
          <w:sz w:val="24"/>
          <w:szCs w:val="24"/>
        </w:rPr>
        <w:t xml:space="preserve">. (2017), Meenakshi Dhoot </w:t>
      </w:r>
      <w:r w:rsidRPr="004F6B5B">
        <w:rPr>
          <w:rFonts w:ascii="Times New Roman" w:hAnsi="Times New Roman" w:cs="Times New Roman"/>
          <w:bCs/>
          <w:i/>
          <w:iCs/>
          <w:sz w:val="24"/>
          <w:szCs w:val="24"/>
        </w:rPr>
        <w:t>et al</w:t>
      </w:r>
      <w:r w:rsidRPr="004F6B5B">
        <w:rPr>
          <w:rFonts w:ascii="Times New Roman" w:hAnsi="Times New Roman" w:cs="Times New Roman"/>
          <w:bCs/>
          <w:sz w:val="24"/>
          <w:szCs w:val="24"/>
        </w:rPr>
        <w:t xml:space="preserve"> (2017), </w:t>
      </w:r>
      <w:r w:rsidRPr="004F6B5B">
        <w:rPr>
          <w:rFonts w:ascii="Times New Roman" w:hAnsi="Times New Roman" w:cs="Times New Roman"/>
          <w:bCs/>
          <w:sz w:val="24"/>
          <w:szCs w:val="24"/>
          <w:lang w:val="en-GB"/>
        </w:rPr>
        <w:t xml:space="preserve">Sandesh </w:t>
      </w:r>
      <w:r w:rsidRPr="004F6B5B">
        <w:rPr>
          <w:rFonts w:ascii="Times New Roman" w:hAnsi="Times New Roman" w:cs="Times New Roman"/>
          <w:bCs/>
          <w:i/>
          <w:sz w:val="24"/>
          <w:szCs w:val="24"/>
          <w:lang w:val="en-GB"/>
        </w:rPr>
        <w:t xml:space="preserve">et al. </w:t>
      </w:r>
      <w:r w:rsidRPr="004F6B5B">
        <w:rPr>
          <w:rFonts w:ascii="Times New Roman" w:hAnsi="Times New Roman" w:cs="Times New Roman"/>
          <w:bCs/>
          <w:sz w:val="24"/>
          <w:szCs w:val="24"/>
          <w:lang w:val="en-GB"/>
        </w:rPr>
        <w:t xml:space="preserve">(2018) and </w:t>
      </w:r>
      <w:r w:rsidRPr="004F6B5B">
        <w:rPr>
          <w:rFonts w:ascii="Times New Roman" w:hAnsi="Times New Roman" w:cs="Times New Roman"/>
          <w:bCs/>
          <w:sz w:val="24"/>
          <w:szCs w:val="24"/>
        </w:rPr>
        <w:t xml:space="preserve">Zelalem </w:t>
      </w:r>
      <w:r w:rsidRPr="004F6B5B">
        <w:rPr>
          <w:rFonts w:ascii="Times New Roman" w:hAnsi="Times New Roman" w:cs="Times New Roman"/>
          <w:bCs/>
          <w:i/>
          <w:sz w:val="24"/>
          <w:szCs w:val="24"/>
        </w:rPr>
        <w:t xml:space="preserve">et al. </w:t>
      </w:r>
      <w:r w:rsidRPr="004F6B5B">
        <w:rPr>
          <w:rFonts w:ascii="Times New Roman" w:hAnsi="Times New Roman" w:cs="Times New Roman"/>
          <w:bCs/>
          <w:sz w:val="24"/>
          <w:szCs w:val="24"/>
        </w:rPr>
        <w:t>(2020) in maize.</w:t>
      </w:r>
    </w:p>
    <w:p w14:paraId="020352C2" w14:textId="77777777"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SPAD Chlorophyll Meter Readings (SCMR)</w:t>
      </w:r>
    </w:p>
    <w:p w14:paraId="548A9F29" w14:textId="0C402E59" w:rsidR="00A522E6" w:rsidRPr="004F6B5B" w:rsidRDefault="00A522E6" w:rsidP="00466CB8">
      <w:pPr>
        <w:spacing w:line="240" w:lineRule="auto"/>
        <w:jc w:val="both"/>
        <w:rPr>
          <w:rFonts w:ascii="Times New Roman" w:hAnsi="Times New Roman" w:cs="Times New Roman"/>
          <w:sz w:val="24"/>
          <w:szCs w:val="24"/>
        </w:rPr>
      </w:pPr>
      <w:bookmarkStart w:id="1" w:name="_Hlk70245833"/>
      <w:bookmarkStart w:id="2" w:name="_Hlk70247592"/>
      <w:r w:rsidRPr="004F6B5B">
        <w:rPr>
          <w:rFonts w:ascii="Times New Roman" w:hAnsi="Times New Roman" w:cs="Times New Roman"/>
          <w:sz w:val="24"/>
          <w:szCs w:val="24"/>
        </w:rPr>
        <w:t xml:space="preserve">Per cent heterosis for this character  varied from -3.03 (BML 7 × PDM 1452) to 10.79 % (BML 6 × PDM 1428)  in </w:t>
      </w:r>
      <w:r w:rsidRPr="004F6B5B">
        <w:rPr>
          <w:rFonts w:ascii="Times New Roman" w:hAnsi="Times New Roman" w:cs="Times New Roman"/>
          <w:i/>
          <w:iCs/>
          <w:sz w:val="24"/>
          <w:szCs w:val="24"/>
        </w:rPr>
        <w:t>rabi</w:t>
      </w:r>
      <w:bookmarkStart w:id="3" w:name="_Hlk70265232"/>
      <w:bookmarkEnd w:id="1"/>
      <w:r w:rsidRPr="004F6B5B">
        <w:rPr>
          <w:rFonts w:ascii="Times New Roman" w:hAnsi="Times New Roman" w:cs="Times New Roman"/>
          <w:i/>
          <w:iCs/>
          <w:sz w:val="24"/>
          <w:szCs w:val="24"/>
        </w:rPr>
        <w:t xml:space="preserve">; </w:t>
      </w:r>
      <w:r w:rsidRPr="004F6B5B">
        <w:rPr>
          <w:rFonts w:ascii="Times New Roman" w:hAnsi="Times New Roman" w:cs="Times New Roman"/>
          <w:sz w:val="24"/>
          <w:szCs w:val="24"/>
        </w:rPr>
        <w:t xml:space="preserve">from -4.59 (BML 7 × PDM 1428) to 6.42 % (DFTY ×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in </w:t>
      </w:r>
      <w:r w:rsidRPr="004F6B5B">
        <w:rPr>
          <w:rFonts w:ascii="Times New Roman" w:hAnsi="Times New Roman" w:cs="Times New Roman"/>
          <w:i/>
          <w:iCs/>
          <w:sz w:val="24"/>
          <w:szCs w:val="24"/>
        </w:rPr>
        <w:t>summer</w:t>
      </w:r>
      <w:r w:rsidRPr="004F6B5B">
        <w:rPr>
          <w:rFonts w:ascii="Times New Roman" w:hAnsi="Times New Roman" w:cs="Times New Roman"/>
          <w:sz w:val="24"/>
          <w:szCs w:val="24"/>
        </w:rPr>
        <w:t xml:space="preserve">  ; from-3.39 (BML 7 x PDM 1428  ) to 6.20(DFTY x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    in kharif  and from -2.74 (BML 7 × PDM 1428) to 6.90 % (DFTY ×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in combined analysis over standard </w:t>
      </w:r>
      <w:proofErr w:type="spellStart"/>
      <w:r w:rsidRPr="004F6B5B">
        <w:rPr>
          <w:rFonts w:ascii="Times New Roman" w:hAnsi="Times New Roman" w:cs="Times New Roman"/>
          <w:sz w:val="24"/>
          <w:szCs w:val="24"/>
        </w:rPr>
        <w:t>check..Twenty</w:t>
      </w:r>
      <w:proofErr w:type="spellEnd"/>
      <w:r w:rsidRPr="004F6B5B">
        <w:rPr>
          <w:rFonts w:ascii="Times New Roman" w:hAnsi="Times New Roman" w:cs="Times New Roman"/>
          <w:sz w:val="24"/>
          <w:szCs w:val="24"/>
        </w:rPr>
        <w:t xml:space="preserve"> four </w:t>
      </w:r>
      <w:bookmarkStart w:id="4" w:name="_Hlk70246683"/>
      <w:bookmarkStart w:id="5" w:name="_Hlk70277908"/>
      <w:bookmarkEnd w:id="2"/>
      <w:bookmarkEnd w:id="3"/>
      <w:r w:rsidRPr="004F6B5B">
        <w:rPr>
          <w:rFonts w:ascii="Times New Roman" w:hAnsi="Times New Roman" w:cs="Times New Roman"/>
          <w:sz w:val="24"/>
          <w:szCs w:val="24"/>
        </w:rPr>
        <w:t xml:space="preserve">, fourteen, </w:t>
      </w:r>
      <w:bookmarkEnd w:id="4"/>
      <w:bookmarkEnd w:id="5"/>
      <w:r w:rsidRPr="004F6B5B">
        <w:rPr>
          <w:rFonts w:ascii="Times New Roman" w:hAnsi="Times New Roman" w:cs="Times New Roman"/>
          <w:sz w:val="24"/>
          <w:szCs w:val="24"/>
        </w:rPr>
        <w:t xml:space="preserve"> seven  and  fifteen  hybrids have registered positive and significant standard heterosis   in rabi, summer , kharif and  over seasons . All the top 10 high kernel  yielding hybrids  Viz;  DFTY ×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(6.90 %), BML 6 × PDM 1474 (6.75 %), BML 7 × DFTY (6.64 %), BML 15 × PDM 1474 (6.33 %) and BML 15 × PDM 1452 (6.32 %)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PDM 1474 (4.43%) ,DFTY X PDM 1452 (4.88</w:t>
      </w:r>
      <w:r w:rsidRPr="004F6B5B">
        <w:rPr>
          <w:rFonts w:ascii="Times New Roman" w:hAnsi="Times New Roman" w:cs="Times New Roman"/>
          <w:sz w:val="24"/>
          <w:szCs w:val="24"/>
        </w:rPr>
        <w:t>%</w:t>
      </w:r>
      <w:r w:rsidRPr="004F6B5B">
        <w:rPr>
          <w:rFonts w:ascii="Times New Roman" w:hAnsi="Times New Roman" w:cs="Times New Roman"/>
          <w:bCs/>
          <w:sz w:val="24"/>
          <w:szCs w:val="24"/>
        </w:rPr>
        <w:t xml:space="preserve">) ,  ,BML 2 X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(4.08</w:t>
      </w:r>
      <w:r w:rsidRPr="004F6B5B">
        <w:rPr>
          <w:rFonts w:ascii="Times New Roman" w:hAnsi="Times New Roman" w:cs="Times New Roman"/>
          <w:sz w:val="24"/>
          <w:szCs w:val="24"/>
        </w:rPr>
        <w:t>%</w:t>
      </w:r>
      <w:r w:rsidRPr="004F6B5B">
        <w:rPr>
          <w:rFonts w:ascii="Times New Roman" w:hAnsi="Times New Roman" w:cs="Times New Roman"/>
          <w:bCs/>
          <w:sz w:val="24"/>
          <w:szCs w:val="24"/>
        </w:rPr>
        <w:t>), PDM 1452 x PDM 1474 (5.11</w:t>
      </w:r>
      <w:r w:rsidRPr="004F6B5B">
        <w:rPr>
          <w:rFonts w:ascii="Times New Roman" w:hAnsi="Times New Roman" w:cs="Times New Roman"/>
          <w:sz w:val="24"/>
          <w:szCs w:val="24"/>
        </w:rPr>
        <w:t>%</w:t>
      </w:r>
      <w:r w:rsidRPr="004F6B5B">
        <w:rPr>
          <w:rFonts w:ascii="Times New Roman" w:hAnsi="Times New Roman" w:cs="Times New Roman"/>
          <w:bCs/>
          <w:sz w:val="24"/>
          <w:szCs w:val="24"/>
        </w:rPr>
        <w:t xml:space="preserve">)  and BML 2 x BML 7 (2.45 </w:t>
      </w:r>
      <w:r w:rsidRPr="004F6B5B">
        <w:rPr>
          <w:rFonts w:ascii="Times New Roman" w:hAnsi="Times New Roman" w:cs="Times New Roman"/>
          <w:sz w:val="24"/>
          <w:szCs w:val="24"/>
        </w:rPr>
        <w:t>%</w:t>
      </w:r>
      <w:r w:rsidRPr="004F6B5B">
        <w:rPr>
          <w:rFonts w:ascii="Times New Roman" w:hAnsi="Times New Roman" w:cs="Times New Roman"/>
          <w:bCs/>
          <w:sz w:val="24"/>
          <w:szCs w:val="24"/>
        </w:rPr>
        <w:t xml:space="preserve"> ) recorded higher standard heterosis  ranging from 2.45 to 6.90  per cent.</w:t>
      </w:r>
      <w:r w:rsidRPr="004F6B5B">
        <w:rPr>
          <w:rFonts w:ascii="Times New Roman" w:hAnsi="Times New Roman" w:cs="Times New Roman"/>
          <w:sz w:val="24"/>
          <w:szCs w:val="24"/>
        </w:rPr>
        <w:t xml:space="preserve"> over standard check (Table</w:t>
      </w:r>
      <w:r w:rsidR="006D7205" w:rsidRPr="004F6B5B">
        <w:rPr>
          <w:rFonts w:ascii="Times New Roman" w:hAnsi="Times New Roman" w:cs="Times New Roman"/>
          <w:sz w:val="24"/>
          <w:szCs w:val="24"/>
        </w:rPr>
        <w:t xml:space="preserve"> </w:t>
      </w:r>
      <w:r w:rsidRPr="004F6B5B">
        <w:rPr>
          <w:rFonts w:ascii="Times New Roman" w:hAnsi="Times New Roman" w:cs="Times New Roman"/>
          <w:sz w:val="24"/>
          <w:szCs w:val="24"/>
        </w:rPr>
        <w:t>4).</w:t>
      </w:r>
    </w:p>
    <w:p w14:paraId="6508DB0F" w14:textId="07809AEE" w:rsidR="00A522E6" w:rsidRPr="004F6B5B" w:rsidRDefault="00A522E6" w:rsidP="00466CB8">
      <w:pPr>
        <w:spacing w:line="240" w:lineRule="auto"/>
        <w:jc w:val="both"/>
        <w:rPr>
          <w:rFonts w:ascii="Times New Roman" w:hAnsi="Times New Roman" w:cs="Times New Roman"/>
          <w:bCs/>
          <w:iCs/>
          <w:sz w:val="24"/>
          <w:szCs w:val="24"/>
        </w:rPr>
      </w:pPr>
      <w:r w:rsidRPr="004F6B5B">
        <w:rPr>
          <w:rFonts w:ascii="Times New Roman" w:hAnsi="Times New Roman" w:cs="Times New Roman"/>
          <w:sz w:val="24"/>
          <w:szCs w:val="24"/>
        </w:rPr>
        <w:tab/>
      </w:r>
      <w:r w:rsidRPr="004F6B5B">
        <w:rPr>
          <w:rFonts w:ascii="Times New Roman" w:hAnsi="Times New Roman" w:cs="Times New Roman"/>
          <w:bCs/>
          <w:iCs/>
          <w:sz w:val="24"/>
          <w:szCs w:val="24"/>
        </w:rPr>
        <w:t xml:space="preserve">Dependence on single parameter may be misleading in the identification of superior hybrids because many times the high yielding hybrids may be associated with low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Cs/>
          <w:sz w:val="24"/>
          <w:szCs w:val="24"/>
        </w:rPr>
        <w:t xml:space="preserve"> effects and high heterosis or low yielding with high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Cs/>
          <w:sz w:val="24"/>
          <w:szCs w:val="24"/>
        </w:rPr>
        <w:t xml:space="preserve"> effects and high heterosis. Therefore, mean performance,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Cs/>
          <w:sz w:val="24"/>
          <w:szCs w:val="24"/>
        </w:rPr>
        <w:t xml:space="preserve"> effects and magnitude and direction of heterosis in the cross combination should be considered while identifying potential hybrids for the exploitation of hybrid vigour </w:t>
      </w:r>
      <w:r w:rsidRPr="004F6B5B">
        <w:rPr>
          <w:rFonts w:ascii="Times New Roman" w:hAnsi="Times New Roman" w:cs="Times New Roman"/>
          <w:sz w:val="24"/>
          <w:szCs w:val="24"/>
        </w:rPr>
        <w:t xml:space="preserve">Based on the estimates of </w:t>
      </w:r>
      <w:proofErr w:type="spellStart"/>
      <w:r w:rsidRPr="004F6B5B">
        <w:rPr>
          <w:rFonts w:ascii="Times New Roman" w:hAnsi="Times New Roman" w:cs="Times New Roman"/>
          <w:sz w:val="24"/>
          <w:szCs w:val="24"/>
        </w:rPr>
        <w:t>gca</w:t>
      </w:r>
      <w:proofErr w:type="spellEnd"/>
      <w:r w:rsidRPr="004F6B5B">
        <w:rPr>
          <w:rFonts w:ascii="Times New Roman" w:hAnsi="Times New Roman" w:cs="Times New Roman"/>
          <w:sz w:val="24"/>
          <w:szCs w:val="24"/>
        </w:rPr>
        <w:t xml:space="preserve"> effects DFTY,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and PDM 1474 </w:t>
      </w:r>
      <w:r w:rsidR="0002641A" w:rsidRPr="004F6B5B">
        <w:rPr>
          <w:rFonts w:ascii="Times New Roman" w:hAnsi="Times New Roman" w:cs="Times New Roman"/>
          <w:sz w:val="24"/>
          <w:szCs w:val="24"/>
        </w:rPr>
        <w:t>were</w:t>
      </w:r>
      <w:r w:rsidRPr="004F6B5B">
        <w:rPr>
          <w:rFonts w:ascii="Times New Roman" w:hAnsi="Times New Roman" w:cs="Times New Roman"/>
          <w:sz w:val="24"/>
          <w:szCs w:val="24"/>
        </w:rPr>
        <w:t xml:space="preserve"> the good general combiners (Sabitha, 2021). </w:t>
      </w:r>
      <w:r w:rsidRPr="004F6B5B">
        <w:rPr>
          <w:rFonts w:ascii="Times New Roman" w:hAnsi="Times New Roman" w:cs="Times New Roman"/>
          <w:bCs/>
          <w:iCs/>
          <w:sz w:val="24"/>
          <w:szCs w:val="24"/>
        </w:rPr>
        <w:t xml:space="preserve"> In the present investigation, among the top 10high yielding hybrids three hybrids </w:t>
      </w:r>
      <w:r w:rsidRPr="004F6B5B">
        <w:rPr>
          <w:rFonts w:ascii="Times New Roman" w:hAnsi="Times New Roman" w:cs="Times New Roman"/>
          <w:bCs/>
          <w:i/>
          <w:iCs/>
          <w:sz w:val="24"/>
          <w:szCs w:val="24"/>
        </w:rPr>
        <w:t>viz</w:t>
      </w:r>
      <w:r w:rsidRPr="004F6B5B">
        <w:rPr>
          <w:rFonts w:ascii="Times New Roman" w:hAnsi="Times New Roman" w:cs="Times New Roman"/>
          <w:bCs/>
          <w:iCs/>
          <w:sz w:val="24"/>
          <w:szCs w:val="24"/>
        </w:rPr>
        <w:t xml:space="preserve">., BML 7 × DFTY followed by BML 15 × PDM 1474 and BML 15 × PDM 1452 with high </w:t>
      </w:r>
      <w:r w:rsidRPr="004F6B5B">
        <w:rPr>
          <w:rFonts w:ascii="Times New Roman" w:hAnsi="Times New Roman" w:cs="Times New Roman"/>
          <w:bCs/>
          <w:i/>
          <w:iCs/>
          <w:sz w:val="24"/>
          <w:szCs w:val="24"/>
        </w:rPr>
        <w:t>per se</w:t>
      </w:r>
      <w:r w:rsidRPr="004F6B5B">
        <w:rPr>
          <w:rFonts w:ascii="Times New Roman" w:hAnsi="Times New Roman" w:cs="Times New Roman"/>
          <w:bCs/>
          <w:iCs/>
          <w:sz w:val="24"/>
          <w:szCs w:val="24"/>
        </w:rPr>
        <w:t xml:space="preserve"> performance registered significant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Cs/>
          <w:sz w:val="24"/>
          <w:szCs w:val="24"/>
        </w:rPr>
        <w:t xml:space="preserve"> effects and standard heterosis for SCMR and kernel yield per plant. </w:t>
      </w:r>
      <w:proofErr w:type="spellStart"/>
      <w:r w:rsidRPr="004F6B5B">
        <w:rPr>
          <w:rFonts w:ascii="Times New Roman" w:hAnsi="Times New Roman" w:cs="Times New Roman"/>
          <w:bCs/>
          <w:iCs/>
          <w:sz w:val="24"/>
          <w:szCs w:val="24"/>
        </w:rPr>
        <w:t>Thehybrids</w:t>
      </w:r>
      <w:proofErr w:type="spellEnd"/>
      <w:r w:rsidRPr="004F6B5B">
        <w:rPr>
          <w:rFonts w:ascii="Times New Roman" w:hAnsi="Times New Roman" w:cs="Times New Roman"/>
          <w:bCs/>
          <w:iCs/>
          <w:sz w:val="24"/>
          <w:szCs w:val="24"/>
        </w:rPr>
        <w:t xml:space="preserve"> BML 7 × DFTY and BML 15 × PDM 1474 involved poor × good general combiners whereas BML 15 × PDM 1452 involved poor × poor general combiners. Hence, theses three hybrids may be recommended for commercial cultivation of hybrid vigour after extensive testing under on-farm trials. The </w:t>
      </w:r>
      <w:proofErr w:type="spellStart"/>
      <w:proofErr w:type="gramStart"/>
      <w:r w:rsidRPr="004F6B5B">
        <w:rPr>
          <w:rFonts w:ascii="Times New Roman" w:hAnsi="Times New Roman" w:cs="Times New Roman"/>
          <w:bCs/>
          <w:iCs/>
          <w:sz w:val="24"/>
          <w:szCs w:val="24"/>
        </w:rPr>
        <w:t>hybids</w:t>
      </w:r>
      <w:proofErr w:type="spellEnd"/>
      <w:r w:rsidRPr="004F6B5B">
        <w:rPr>
          <w:rFonts w:ascii="Times New Roman" w:hAnsi="Times New Roman" w:cs="Times New Roman"/>
          <w:bCs/>
          <w:iCs/>
          <w:sz w:val="24"/>
          <w:szCs w:val="24"/>
        </w:rPr>
        <w:t xml:space="preserve">  </w:t>
      </w:r>
      <w:r w:rsidRPr="004F6B5B">
        <w:rPr>
          <w:rFonts w:ascii="Times New Roman" w:hAnsi="Times New Roman" w:cs="Times New Roman"/>
          <w:bCs/>
          <w:i/>
          <w:iCs/>
          <w:sz w:val="24"/>
          <w:szCs w:val="24"/>
        </w:rPr>
        <w:t>viz</w:t>
      </w:r>
      <w:r w:rsidRPr="004F6B5B">
        <w:rPr>
          <w:rFonts w:ascii="Times New Roman" w:hAnsi="Times New Roman" w:cs="Times New Roman"/>
          <w:bCs/>
          <w:iCs/>
          <w:sz w:val="24"/>
          <w:szCs w:val="24"/>
        </w:rPr>
        <w:t>.</w:t>
      </w:r>
      <w:proofErr w:type="gramEnd"/>
      <w:r w:rsidRPr="004F6B5B">
        <w:rPr>
          <w:rFonts w:ascii="Times New Roman" w:hAnsi="Times New Roman" w:cs="Times New Roman"/>
          <w:bCs/>
          <w:iCs/>
          <w:sz w:val="24"/>
          <w:szCs w:val="24"/>
        </w:rPr>
        <w:t xml:space="preserve">, </w:t>
      </w:r>
      <w:proofErr w:type="spellStart"/>
      <w:r w:rsidRPr="004F6B5B">
        <w:rPr>
          <w:rFonts w:ascii="Times New Roman" w:hAnsi="Times New Roman" w:cs="Times New Roman"/>
          <w:bCs/>
          <w:iCs/>
          <w:sz w:val="24"/>
          <w:szCs w:val="24"/>
        </w:rPr>
        <w:t>Heypool</w:t>
      </w:r>
      <w:proofErr w:type="spellEnd"/>
      <w:r w:rsidRPr="004F6B5B">
        <w:rPr>
          <w:rFonts w:ascii="Times New Roman" w:hAnsi="Times New Roman" w:cs="Times New Roman"/>
          <w:bCs/>
          <w:iCs/>
          <w:sz w:val="24"/>
          <w:szCs w:val="24"/>
        </w:rPr>
        <w:t xml:space="preserve"> × PDM 1474 and DFTY × </w:t>
      </w:r>
      <w:proofErr w:type="spellStart"/>
      <w:proofErr w:type="gramStart"/>
      <w:r w:rsidRPr="004F6B5B">
        <w:rPr>
          <w:rFonts w:ascii="Times New Roman" w:hAnsi="Times New Roman" w:cs="Times New Roman"/>
          <w:bCs/>
          <w:iCs/>
          <w:sz w:val="24"/>
          <w:szCs w:val="24"/>
        </w:rPr>
        <w:t>Heypool</w:t>
      </w:r>
      <w:proofErr w:type="spellEnd"/>
      <w:r w:rsidRPr="004F6B5B">
        <w:rPr>
          <w:rFonts w:ascii="Times New Roman" w:hAnsi="Times New Roman" w:cs="Times New Roman"/>
          <w:bCs/>
          <w:iCs/>
          <w:sz w:val="24"/>
          <w:szCs w:val="24"/>
        </w:rPr>
        <w:t xml:space="preserve">  which</w:t>
      </w:r>
      <w:proofErr w:type="gramEnd"/>
      <w:r w:rsidRPr="004F6B5B">
        <w:rPr>
          <w:rFonts w:ascii="Times New Roman" w:hAnsi="Times New Roman" w:cs="Times New Roman"/>
          <w:bCs/>
          <w:iCs/>
          <w:sz w:val="24"/>
          <w:szCs w:val="24"/>
        </w:rPr>
        <w:t xml:space="preserve"> recorded higher mean performance for kernel yield and </w:t>
      </w:r>
      <w:proofErr w:type="gramStart"/>
      <w:r w:rsidRPr="004F6B5B">
        <w:rPr>
          <w:rFonts w:ascii="Times New Roman" w:hAnsi="Times New Roman" w:cs="Times New Roman"/>
          <w:bCs/>
          <w:iCs/>
          <w:sz w:val="24"/>
          <w:szCs w:val="24"/>
        </w:rPr>
        <w:t>SCMR ,</w:t>
      </w:r>
      <w:proofErr w:type="gramEnd"/>
      <w:r w:rsidRPr="004F6B5B">
        <w:rPr>
          <w:rFonts w:ascii="Times New Roman" w:hAnsi="Times New Roman" w:cs="Times New Roman"/>
          <w:bCs/>
          <w:iCs/>
          <w:sz w:val="24"/>
          <w:szCs w:val="24"/>
        </w:rPr>
        <w:t xml:space="preserve"> significant standard heterosis and </w:t>
      </w:r>
      <w:r w:rsidR="0002641A" w:rsidRPr="004F6B5B">
        <w:rPr>
          <w:rFonts w:ascii="Times New Roman" w:hAnsi="Times New Roman" w:cs="Times New Roman"/>
          <w:bCs/>
          <w:iCs/>
          <w:sz w:val="24"/>
          <w:szCs w:val="24"/>
        </w:rPr>
        <w:t>non-significant</w:t>
      </w:r>
      <w:r w:rsidRPr="004F6B5B">
        <w:rPr>
          <w:rFonts w:ascii="Times New Roman" w:hAnsi="Times New Roman" w:cs="Times New Roman"/>
          <w:bCs/>
          <w:iCs/>
          <w:sz w:val="24"/>
          <w:szCs w:val="24"/>
        </w:rPr>
        <w:t xml:space="preserve">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Cs/>
          <w:sz w:val="24"/>
          <w:szCs w:val="24"/>
        </w:rPr>
        <w:t xml:space="preserve"> </w:t>
      </w:r>
      <w:proofErr w:type="gramStart"/>
      <w:r w:rsidRPr="004F6B5B">
        <w:rPr>
          <w:rFonts w:ascii="Times New Roman" w:hAnsi="Times New Roman" w:cs="Times New Roman"/>
          <w:bCs/>
          <w:iCs/>
          <w:sz w:val="24"/>
          <w:szCs w:val="24"/>
        </w:rPr>
        <w:t>effects  for</w:t>
      </w:r>
      <w:proofErr w:type="gramEnd"/>
      <w:r w:rsidRPr="004F6B5B">
        <w:rPr>
          <w:rFonts w:ascii="Times New Roman" w:hAnsi="Times New Roman" w:cs="Times New Roman"/>
          <w:bCs/>
          <w:iCs/>
          <w:sz w:val="24"/>
          <w:szCs w:val="24"/>
        </w:rPr>
        <w:t xml:space="preserve"> SCMR and kernel yield involved good × good general combiners. Hence, </w:t>
      </w:r>
      <w:r w:rsidRPr="004F6B5B">
        <w:rPr>
          <w:rFonts w:ascii="Times New Roman" w:hAnsi="Times New Roman" w:cs="Times New Roman"/>
          <w:bCs/>
          <w:iCs/>
          <w:sz w:val="24"/>
          <w:szCs w:val="24"/>
        </w:rPr>
        <w:lastRenderedPageBreak/>
        <w:t xml:space="preserve">these hybrids </w:t>
      </w:r>
      <w:proofErr w:type="spellStart"/>
      <w:r w:rsidRPr="004F6B5B">
        <w:rPr>
          <w:rFonts w:ascii="Times New Roman" w:hAnsi="Times New Roman" w:cs="Times New Roman"/>
          <w:bCs/>
          <w:iCs/>
          <w:sz w:val="24"/>
          <w:szCs w:val="24"/>
        </w:rPr>
        <w:t>Heypool</w:t>
      </w:r>
      <w:proofErr w:type="spellEnd"/>
      <w:r w:rsidRPr="004F6B5B">
        <w:rPr>
          <w:rFonts w:ascii="Times New Roman" w:hAnsi="Times New Roman" w:cs="Times New Roman"/>
          <w:bCs/>
          <w:iCs/>
          <w:sz w:val="24"/>
          <w:szCs w:val="24"/>
        </w:rPr>
        <w:t xml:space="preserve"> × PDM 1474 and DFTY × </w:t>
      </w:r>
      <w:proofErr w:type="spellStart"/>
      <w:r w:rsidRPr="004F6B5B">
        <w:rPr>
          <w:rFonts w:ascii="Times New Roman" w:hAnsi="Times New Roman" w:cs="Times New Roman"/>
          <w:bCs/>
          <w:iCs/>
          <w:sz w:val="24"/>
          <w:szCs w:val="24"/>
        </w:rPr>
        <w:t>Heypool</w:t>
      </w:r>
      <w:proofErr w:type="spellEnd"/>
      <w:r w:rsidRPr="004F6B5B">
        <w:rPr>
          <w:rFonts w:ascii="Times New Roman" w:hAnsi="Times New Roman" w:cs="Times New Roman"/>
          <w:bCs/>
          <w:iCs/>
          <w:sz w:val="24"/>
          <w:szCs w:val="24"/>
        </w:rPr>
        <w:t xml:space="preserve"> may be handled through pedigree breeding so as to capitalize additive × additive gene action or may be utilized in the improvement of inbred or parental lines through recycling .The  hybrid DFTY × PDM 1452  with high mean performance for SCMR and   kernel yield and significant standard heterosis but non-significant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Cs/>
          <w:sz w:val="24"/>
          <w:szCs w:val="24"/>
        </w:rPr>
        <w:t xml:space="preserve"> effects involved  good × poor general combiners whereas BML 6 × PDM 1474  and PDM 1452 x PDM1`474   with higher kernel yield  and SCMR  registered significant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Cs/>
          <w:sz w:val="24"/>
          <w:szCs w:val="24"/>
        </w:rPr>
        <w:t xml:space="preserve"> effects and standard heterosis  involved poor × good general combiners. Hence, the hybrids DFTY × PDM 1452 and BML 6 × PDM 1474 may be handled though population improvement programme so as to isolate superior parental lines or to obtain superior hybrids through recurrent </w:t>
      </w:r>
      <w:proofErr w:type="spellStart"/>
      <w:r w:rsidRPr="004F6B5B">
        <w:rPr>
          <w:rFonts w:ascii="Times New Roman" w:hAnsi="Times New Roman" w:cs="Times New Roman"/>
          <w:bCs/>
          <w:iCs/>
          <w:sz w:val="24"/>
          <w:szCs w:val="24"/>
        </w:rPr>
        <w:t>selection.The</w:t>
      </w:r>
      <w:proofErr w:type="spellEnd"/>
      <w:r w:rsidRPr="004F6B5B">
        <w:rPr>
          <w:rFonts w:ascii="Times New Roman" w:hAnsi="Times New Roman" w:cs="Times New Roman"/>
          <w:bCs/>
          <w:iCs/>
          <w:sz w:val="24"/>
          <w:szCs w:val="24"/>
        </w:rPr>
        <w:t xml:space="preserve">  two other  hybrids  among  the top 10 hybrids viz; BML 2 x </w:t>
      </w:r>
      <w:proofErr w:type="spellStart"/>
      <w:r w:rsidRPr="004F6B5B">
        <w:rPr>
          <w:rFonts w:ascii="Times New Roman" w:hAnsi="Times New Roman" w:cs="Times New Roman"/>
          <w:bCs/>
          <w:iCs/>
          <w:sz w:val="24"/>
          <w:szCs w:val="24"/>
        </w:rPr>
        <w:t>Heypool</w:t>
      </w:r>
      <w:proofErr w:type="spellEnd"/>
      <w:r w:rsidRPr="004F6B5B">
        <w:rPr>
          <w:rFonts w:ascii="Times New Roman" w:hAnsi="Times New Roman" w:cs="Times New Roman"/>
          <w:bCs/>
          <w:iCs/>
          <w:sz w:val="24"/>
          <w:szCs w:val="24"/>
        </w:rPr>
        <w:t xml:space="preserve"> and BML 2 x BML 7  with high mean performance  for kernel yield and SCMR recorded </w:t>
      </w:r>
      <w:r w:rsidR="0002641A" w:rsidRPr="004F6B5B">
        <w:rPr>
          <w:rFonts w:ascii="Times New Roman" w:hAnsi="Times New Roman" w:cs="Times New Roman"/>
          <w:bCs/>
          <w:iCs/>
          <w:sz w:val="24"/>
          <w:szCs w:val="24"/>
        </w:rPr>
        <w:t>non-significant</w:t>
      </w:r>
      <w:r w:rsidRPr="004F6B5B">
        <w:rPr>
          <w:rFonts w:ascii="Times New Roman" w:hAnsi="Times New Roman" w:cs="Times New Roman"/>
          <w:bCs/>
          <w:iCs/>
          <w:sz w:val="24"/>
          <w:szCs w:val="24"/>
        </w:rPr>
        <w:t xml:space="preserve"> </w:t>
      </w:r>
      <w:proofErr w:type="spellStart"/>
      <w:r w:rsidRPr="004F6B5B">
        <w:rPr>
          <w:rFonts w:ascii="Times New Roman" w:hAnsi="Times New Roman" w:cs="Times New Roman"/>
          <w:bCs/>
          <w:iCs/>
          <w:sz w:val="24"/>
          <w:szCs w:val="24"/>
        </w:rPr>
        <w:t>sca</w:t>
      </w:r>
      <w:proofErr w:type="spellEnd"/>
      <w:r w:rsidRPr="004F6B5B">
        <w:rPr>
          <w:rFonts w:ascii="Times New Roman" w:hAnsi="Times New Roman" w:cs="Times New Roman"/>
          <w:bCs/>
          <w:iCs/>
          <w:sz w:val="24"/>
          <w:szCs w:val="24"/>
        </w:rPr>
        <w:t xml:space="preserve"> effects and standard heterosis  involved poor x poor and poor x good general combiners . These two hybrids may be utilised in population improvement programme or in the inbreds development</w:t>
      </w:r>
    </w:p>
    <w:p w14:paraId="1FC8C643" w14:textId="77777777" w:rsidR="00A522E6" w:rsidRPr="004F6B5B" w:rsidRDefault="00A522E6" w:rsidP="00466CB8">
      <w:pPr>
        <w:spacing w:line="240" w:lineRule="auto"/>
        <w:jc w:val="both"/>
        <w:rPr>
          <w:rFonts w:ascii="Times New Roman" w:hAnsi="Times New Roman" w:cs="Times New Roman"/>
          <w:b/>
          <w:sz w:val="24"/>
          <w:szCs w:val="24"/>
        </w:rPr>
      </w:pPr>
      <w:r w:rsidRPr="004F6B5B">
        <w:rPr>
          <w:rFonts w:ascii="Times New Roman" w:hAnsi="Times New Roman" w:cs="Times New Roman"/>
          <w:b/>
          <w:sz w:val="24"/>
          <w:szCs w:val="24"/>
        </w:rPr>
        <w:t xml:space="preserve">CONCLUSIONS </w:t>
      </w:r>
    </w:p>
    <w:p w14:paraId="746ABCD2" w14:textId="5AE14087" w:rsidR="00A522E6" w:rsidRPr="004F6B5B" w:rsidRDefault="00A522E6" w:rsidP="00466CB8">
      <w:pPr>
        <w:spacing w:line="240" w:lineRule="auto"/>
        <w:jc w:val="both"/>
        <w:rPr>
          <w:rFonts w:ascii="Times New Roman" w:hAnsi="Times New Roman" w:cs="Times New Roman"/>
          <w:sz w:val="24"/>
          <w:szCs w:val="24"/>
        </w:rPr>
      </w:pPr>
      <w:r w:rsidRPr="004F6B5B">
        <w:rPr>
          <w:rFonts w:ascii="Times New Roman" w:hAnsi="Times New Roman" w:cs="Times New Roman"/>
          <w:sz w:val="24"/>
          <w:szCs w:val="24"/>
        </w:rPr>
        <w:t xml:space="preserve"> All the high yielding hybrids recorded higher SPAD chlorophyll meter readings. Hybrids with higher SPAD meter readings were consistent across seasons emphasizing the stability</w:t>
      </w:r>
      <w:r w:rsidR="00E058DA" w:rsidRPr="004F6B5B">
        <w:rPr>
          <w:rFonts w:ascii="Times New Roman" w:hAnsi="Times New Roman" w:cs="Times New Roman"/>
          <w:sz w:val="24"/>
          <w:szCs w:val="24"/>
        </w:rPr>
        <w:t xml:space="preserve"> of the character</w:t>
      </w:r>
      <w:r w:rsidRPr="004F6B5B">
        <w:rPr>
          <w:rFonts w:ascii="Times New Roman" w:hAnsi="Times New Roman" w:cs="Times New Roman"/>
          <w:sz w:val="24"/>
          <w:szCs w:val="24"/>
        </w:rPr>
        <w:t>.</w:t>
      </w:r>
      <w:r w:rsidR="00E058DA"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Hence, selection for SPAD meter reading could potentially be an effective physiological trait in breeding programmes Additive and </w:t>
      </w:r>
      <w:r w:rsidR="0002641A" w:rsidRPr="004F6B5B">
        <w:rPr>
          <w:rFonts w:ascii="Times New Roman" w:hAnsi="Times New Roman" w:cs="Times New Roman"/>
          <w:sz w:val="24"/>
          <w:szCs w:val="24"/>
        </w:rPr>
        <w:t>non-additive</w:t>
      </w:r>
      <w:r w:rsidRPr="004F6B5B">
        <w:rPr>
          <w:rFonts w:ascii="Times New Roman" w:hAnsi="Times New Roman" w:cs="Times New Roman"/>
          <w:sz w:val="24"/>
          <w:szCs w:val="24"/>
        </w:rPr>
        <w:t xml:space="preserve"> gene actions were involved in controlling SCM R and Kernel yield with a greater role of </w:t>
      </w:r>
      <w:r w:rsidR="0002641A" w:rsidRPr="004F6B5B">
        <w:rPr>
          <w:rFonts w:ascii="Times New Roman" w:hAnsi="Times New Roman" w:cs="Times New Roman"/>
          <w:sz w:val="24"/>
          <w:szCs w:val="24"/>
        </w:rPr>
        <w:t>non-additive</w:t>
      </w:r>
      <w:r w:rsidRPr="004F6B5B">
        <w:rPr>
          <w:rFonts w:ascii="Times New Roman" w:hAnsi="Times New Roman" w:cs="Times New Roman"/>
          <w:sz w:val="24"/>
          <w:szCs w:val="24"/>
        </w:rPr>
        <w:t xml:space="preserve"> gene actions.    </w:t>
      </w:r>
      <w:r w:rsidR="005B62DB" w:rsidRPr="004F6B5B">
        <w:rPr>
          <w:rFonts w:ascii="Times New Roman" w:hAnsi="Times New Roman" w:cs="Times New Roman"/>
          <w:sz w:val="24"/>
          <w:szCs w:val="24"/>
        </w:rPr>
        <w:t>The</w:t>
      </w:r>
      <w:r w:rsidR="009C24B3" w:rsidRPr="004F6B5B">
        <w:rPr>
          <w:rFonts w:ascii="Times New Roman" w:hAnsi="Times New Roman" w:cs="Times New Roman"/>
          <w:sz w:val="24"/>
          <w:szCs w:val="24"/>
        </w:rPr>
        <w:t xml:space="preserve"> hybrids </w:t>
      </w:r>
      <w:r w:rsidRPr="004F6B5B">
        <w:rPr>
          <w:rFonts w:ascii="Times New Roman" w:hAnsi="Times New Roman" w:cs="Times New Roman"/>
          <w:sz w:val="24"/>
          <w:szCs w:val="24"/>
        </w:rPr>
        <w:t>BML 15 x PDM 1474 and BML 7 x DFTY (poor x good) and BML 15 x PDSM 1452 (poor x poor</w:t>
      </w:r>
      <w:r w:rsidR="00FB1BDF"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with high </w:t>
      </w:r>
      <w:r w:rsidRPr="004F6B5B">
        <w:rPr>
          <w:rFonts w:ascii="Times New Roman" w:hAnsi="Times New Roman" w:cs="Times New Roman"/>
          <w:i/>
          <w:sz w:val="24"/>
          <w:szCs w:val="24"/>
        </w:rPr>
        <w:t>per se</w:t>
      </w:r>
      <w:r w:rsidRPr="004F6B5B">
        <w:rPr>
          <w:rFonts w:ascii="Times New Roman" w:hAnsi="Times New Roman" w:cs="Times New Roman"/>
          <w:sz w:val="24"/>
          <w:szCs w:val="24"/>
        </w:rPr>
        <w:t xml:space="preserve"> performance for kernel yield and SCMR, significant </w:t>
      </w:r>
      <w:proofErr w:type="spellStart"/>
      <w:r w:rsidRPr="004F6B5B">
        <w:rPr>
          <w:rFonts w:ascii="Times New Roman" w:hAnsi="Times New Roman" w:cs="Times New Roman"/>
          <w:sz w:val="24"/>
          <w:szCs w:val="24"/>
        </w:rPr>
        <w:t>sca</w:t>
      </w:r>
      <w:proofErr w:type="spellEnd"/>
      <w:r w:rsidRPr="004F6B5B">
        <w:rPr>
          <w:rFonts w:ascii="Times New Roman" w:hAnsi="Times New Roman" w:cs="Times New Roman"/>
          <w:sz w:val="24"/>
          <w:szCs w:val="24"/>
        </w:rPr>
        <w:t xml:space="preserve"> and standard heterosis may be utilised for exploitation of hybrid vigour or development of hybrids</w:t>
      </w:r>
      <w:r w:rsidR="009C24B3" w:rsidRPr="004F6B5B">
        <w:rPr>
          <w:rFonts w:ascii="Times New Roman" w:hAnsi="Times New Roman" w:cs="Times New Roman"/>
          <w:sz w:val="24"/>
          <w:szCs w:val="24"/>
        </w:rPr>
        <w:t xml:space="preserve"> while </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x PDM 1474    and  DFTY x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good x good) with high mean performance for kernel yield and SCMR , significant standard heterosis and </w:t>
      </w:r>
      <w:r w:rsidR="00DA342E" w:rsidRPr="004F6B5B">
        <w:rPr>
          <w:rFonts w:ascii="Times New Roman" w:hAnsi="Times New Roman" w:cs="Times New Roman"/>
          <w:sz w:val="24"/>
          <w:szCs w:val="24"/>
        </w:rPr>
        <w:t>non-significant</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sca</w:t>
      </w:r>
      <w:proofErr w:type="spellEnd"/>
      <w:r w:rsidR="00720F2F" w:rsidRPr="004F6B5B">
        <w:rPr>
          <w:rFonts w:ascii="Times New Roman" w:hAnsi="Times New Roman" w:cs="Times New Roman"/>
          <w:sz w:val="24"/>
          <w:szCs w:val="24"/>
        </w:rPr>
        <w:t xml:space="preserve"> effects </w:t>
      </w:r>
      <w:r w:rsidRPr="004F6B5B">
        <w:rPr>
          <w:rFonts w:ascii="Times New Roman" w:hAnsi="Times New Roman" w:cs="Times New Roman"/>
          <w:sz w:val="24"/>
          <w:szCs w:val="24"/>
        </w:rPr>
        <w:t xml:space="preserve"> may </w:t>
      </w:r>
      <w:r w:rsidRPr="004F6B5B">
        <w:rPr>
          <w:rFonts w:ascii="Times New Roman" w:hAnsi="Times New Roman" w:cs="Times New Roman"/>
          <w:bCs/>
          <w:iCs/>
          <w:sz w:val="24"/>
          <w:szCs w:val="24"/>
        </w:rPr>
        <w:t>be handled through pedigree breeding so as to capitalize additive × additive gene action or may be utilized in the improvement of inbred</w:t>
      </w:r>
      <w:r w:rsidR="005F5585" w:rsidRPr="004F6B5B">
        <w:rPr>
          <w:rFonts w:ascii="Times New Roman" w:hAnsi="Times New Roman" w:cs="Times New Roman"/>
          <w:bCs/>
          <w:iCs/>
          <w:sz w:val="24"/>
          <w:szCs w:val="24"/>
        </w:rPr>
        <w:t>s</w:t>
      </w:r>
      <w:r w:rsidRPr="004F6B5B">
        <w:rPr>
          <w:rFonts w:ascii="Times New Roman" w:hAnsi="Times New Roman" w:cs="Times New Roman"/>
          <w:bCs/>
          <w:iCs/>
          <w:sz w:val="24"/>
          <w:szCs w:val="24"/>
        </w:rPr>
        <w:t xml:space="preserve"> or parental lines through recycling . </w:t>
      </w:r>
    </w:p>
    <w:p w14:paraId="3DDAC53E" w14:textId="1C38CF51" w:rsidR="00A522E6" w:rsidRPr="004F6B5B" w:rsidRDefault="00A522E6" w:rsidP="00A522E6">
      <w:pPr>
        <w:rPr>
          <w:rFonts w:ascii="Times New Roman" w:hAnsi="Times New Roman" w:cs="Times New Roman"/>
          <w:b/>
          <w:sz w:val="24"/>
          <w:szCs w:val="24"/>
        </w:rPr>
      </w:pPr>
      <w:r w:rsidRPr="004F6B5B">
        <w:rPr>
          <w:rFonts w:ascii="Times New Roman" w:hAnsi="Times New Roman" w:cs="Times New Roman"/>
          <w:b/>
          <w:sz w:val="24"/>
          <w:szCs w:val="24"/>
        </w:rPr>
        <w:t>REFERENCES</w:t>
      </w:r>
    </w:p>
    <w:p w14:paraId="0CCDA63B" w14:textId="0AF92E70" w:rsidR="00A522E6" w:rsidRPr="004F6B5B" w:rsidRDefault="00A522E6" w:rsidP="00466CB8">
      <w:pPr>
        <w:spacing w:after="0" w:line="240" w:lineRule="auto"/>
        <w:ind w:left="680" w:hanging="680"/>
        <w:rPr>
          <w:rFonts w:ascii="Times New Roman" w:hAnsi="Times New Roman" w:cs="Times New Roman"/>
          <w:iCs/>
          <w:sz w:val="24"/>
          <w:szCs w:val="24"/>
        </w:rPr>
      </w:pPr>
      <w:proofErr w:type="spellStart"/>
      <w:r w:rsidRPr="004F6B5B">
        <w:rPr>
          <w:rFonts w:ascii="Times New Roman" w:hAnsi="Times New Roman" w:cs="Times New Roman"/>
          <w:iCs/>
          <w:sz w:val="24"/>
          <w:szCs w:val="24"/>
        </w:rPr>
        <w:t>Amiruzzaman</w:t>
      </w:r>
      <w:proofErr w:type="spellEnd"/>
      <w:r w:rsidRPr="004F6B5B">
        <w:rPr>
          <w:rFonts w:ascii="Times New Roman" w:hAnsi="Times New Roman" w:cs="Times New Roman"/>
          <w:iCs/>
          <w:sz w:val="24"/>
          <w:szCs w:val="24"/>
        </w:rPr>
        <w:t xml:space="preserve"> M, Islam MA, Hassan L, Kadir M and </w:t>
      </w:r>
      <w:proofErr w:type="spellStart"/>
      <w:r w:rsidRPr="004F6B5B">
        <w:rPr>
          <w:rFonts w:ascii="Times New Roman" w:hAnsi="Times New Roman" w:cs="Times New Roman"/>
          <w:iCs/>
          <w:sz w:val="24"/>
          <w:szCs w:val="24"/>
        </w:rPr>
        <w:t>RohmanMM</w:t>
      </w:r>
      <w:proofErr w:type="spellEnd"/>
      <w:r w:rsidRPr="004F6B5B">
        <w:rPr>
          <w:rFonts w:ascii="Times New Roman" w:hAnsi="Times New Roman" w:cs="Times New Roman"/>
          <w:iCs/>
          <w:sz w:val="24"/>
          <w:szCs w:val="24"/>
        </w:rPr>
        <w:t>. 2013. Heterosis and combining ability in a diallel among elite inbred lines of maize (</w:t>
      </w:r>
      <w:r w:rsidRPr="004F6B5B">
        <w:rPr>
          <w:rFonts w:ascii="Times New Roman" w:hAnsi="Times New Roman" w:cs="Times New Roman"/>
          <w:i/>
          <w:iCs/>
          <w:sz w:val="24"/>
          <w:szCs w:val="24"/>
        </w:rPr>
        <w:t>Zea mays</w:t>
      </w:r>
      <w:r w:rsidRPr="004F6B5B">
        <w:rPr>
          <w:rFonts w:ascii="Times New Roman" w:hAnsi="Times New Roman" w:cs="Times New Roman"/>
          <w:iCs/>
          <w:sz w:val="24"/>
          <w:szCs w:val="24"/>
        </w:rPr>
        <w:t xml:space="preserve"> L.) </w:t>
      </w:r>
      <w:r w:rsidRPr="004F6B5B">
        <w:rPr>
          <w:rFonts w:ascii="Times New Roman" w:hAnsi="Times New Roman" w:cs="Times New Roman"/>
          <w:i/>
          <w:iCs/>
          <w:sz w:val="24"/>
          <w:szCs w:val="24"/>
        </w:rPr>
        <w:t>Emirates Journal of Food and Agriculture</w:t>
      </w:r>
      <w:r w:rsidRPr="004F6B5B">
        <w:rPr>
          <w:rFonts w:ascii="Times New Roman" w:hAnsi="Times New Roman" w:cs="Times New Roman"/>
          <w:iCs/>
          <w:sz w:val="24"/>
          <w:szCs w:val="24"/>
        </w:rPr>
        <w:t>. 25(2): 132-137.</w:t>
      </w:r>
    </w:p>
    <w:p w14:paraId="486EDC95" w14:textId="26CDC3B2"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lang w:val="en-GB"/>
        </w:rPr>
        <w:t>Azad</w:t>
      </w:r>
      <w:r w:rsidR="00963635" w:rsidRPr="004F6B5B">
        <w:rPr>
          <w:rFonts w:ascii="Times New Roman" w:hAnsi="Times New Roman" w:cs="Times New Roman"/>
          <w:sz w:val="24"/>
          <w:szCs w:val="24"/>
          <w:lang w:val="en-GB"/>
        </w:rPr>
        <w:t xml:space="preserve"> </w:t>
      </w:r>
      <w:r w:rsidRPr="004F6B5B">
        <w:rPr>
          <w:rFonts w:ascii="Times New Roman" w:hAnsi="Times New Roman" w:cs="Times New Roman"/>
          <w:sz w:val="24"/>
          <w:szCs w:val="24"/>
          <w:lang w:val="en-GB"/>
        </w:rPr>
        <w:t xml:space="preserve">MAK, Biswas BK, Alam N and Alam SS. 2014. Combining ability and heterosis for some quantitative traits in experimental maize hybrids. </w:t>
      </w:r>
      <w:r w:rsidRPr="004F6B5B">
        <w:rPr>
          <w:rFonts w:ascii="Times New Roman" w:hAnsi="Times New Roman" w:cs="Times New Roman"/>
          <w:i/>
          <w:iCs/>
          <w:sz w:val="24"/>
          <w:szCs w:val="24"/>
          <w:lang w:val="en-GB"/>
        </w:rPr>
        <w:t>Journal</w:t>
      </w:r>
      <w:r w:rsidRPr="004F6B5B">
        <w:rPr>
          <w:rFonts w:ascii="Times New Roman" w:hAnsi="Times New Roman" w:cs="Times New Roman"/>
          <w:sz w:val="24"/>
          <w:szCs w:val="24"/>
          <w:lang w:val="en-GB"/>
        </w:rPr>
        <w:t xml:space="preserve"> </w:t>
      </w:r>
      <w:r w:rsidRPr="004F6B5B">
        <w:rPr>
          <w:rFonts w:ascii="Times New Roman" w:hAnsi="Times New Roman" w:cs="Times New Roman"/>
          <w:i/>
          <w:iCs/>
          <w:sz w:val="24"/>
          <w:szCs w:val="24"/>
          <w:lang w:val="en-GB"/>
        </w:rPr>
        <w:t>Plant Breeding and Seed Science</w:t>
      </w:r>
      <w:r w:rsidRPr="004F6B5B">
        <w:rPr>
          <w:rFonts w:ascii="Times New Roman" w:hAnsi="Times New Roman" w:cs="Times New Roman"/>
          <w:sz w:val="24"/>
          <w:szCs w:val="24"/>
          <w:lang w:val="en-GB"/>
        </w:rPr>
        <w:t xml:space="preserve">. 1:70-75. </w:t>
      </w:r>
    </w:p>
    <w:p w14:paraId="09522576" w14:textId="4139BE72"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Campos</w:t>
      </w:r>
      <w:r w:rsidR="00963635" w:rsidRPr="004F6B5B">
        <w:rPr>
          <w:rFonts w:ascii="Times New Roman" w:hAnsi="Times New Roman" w:cs="Times New Roman"/>
          <w:sz w:val="24"/>
          <w:szCs w:val="24"/>
        </w:rPr>
        <w:t xml:space="preserve"> </w:t>
      </w:r>
      <w:r w:rsidRPr="004F6B5B">
        <w:rPr>
          <w:rFonts w:ascii="Times New Roman" w:hAnsi="Times New Roman" w:cs="Times New Roman"/>
          <w:sz w:val="24"/>
          <w:szCs w:val="24"/>
        </w:rPr>
        <w:t>H</w:t>
      </w:r>
      <w:r w:rsidR="00963635" w:rsidRPr="004F6B5B">
        <w:rPr>
          <w:rFonts w:ascii="Times New Roman" w:hAnsi="Times New Roman" w:cs="Times New Roman"/>
          <w:sz w:val="24"/>
          <w:szCs w:val="24"/>
        </w:rPr>
        <w:t>,</w:t>
      </w:r>
      <w:r w:rsidRPr="004F6B5B">
        <w:rPr>
          <w:rFonts w:ascii="Times New Roman" w:hAnsi="Times New Roman" w:cs="Times New Roman"/>
          <w:sz w:val="24"/>
          <w:szCs w:val="24"/>
        </w:rPr>
        <w:t xml:space="preserve"> Cooper</w:t>
      </w:r>
      <w:r w:rsidR="00963635"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A</w:t>
      </w:r>
      <w:r w:rsidR="00963635" w:rsidRPr="004F6B5B">
        <w:rPr>
          <w:rFonts w:ascii="Times New Roman" w:hAnsi="Times New Roman" w:cs="Times New Roman"/>
          <w:sz w:val="24"/>
          <w:szCs w:val="24"/>
        </w:rPr>
        <w:t>,</w:t>
      </w:r>
      <w:r w:rsidRPr="004F6B5B">
        <w:rPr>
          <w:rFonts w:ascii="Times New Roman" w:hAnsi="Times New Roman" w:cs="Times New Roman"/>
          <w:sz w:val="24"/>
          <w:szCs w:val="24"/>
        </w:rPr>
        <w:t>Habben</w:t>
      </w:r>
      <w:proofErr w:type="spellEnd"/>
      <w:r w:rsidRPr="004F6B5B">
        <w:rPr>
          <w:rFonts w:ascii="Times New Roman" w:hAnsi="Times New Roman" w:cs="Times New Roman"/>
          <w:sz w:val="24"/>
          <w:szCs w:val="24"/>
        </w:rPr>
        <w:t xml:space="preserve">  JE</w:t>
      </w:r>
      <w:r w:rsidR="00963635" w:rsidRPr="004F6B5B">
        <w:rPr>
          <w:rFonts w:ascii="Times New Roman" w:hAnsi="Times New Roman" w:cs="Times New Roman"/>
          <w:sz w:val="24"/>
          <w:szCs w:val="24"/>
        </w:rPr>
        <w:t>,</w:t>
      </w:r>
      <w:r w:rsidRPr="004F6B5B">
        <w:rPr>
          <w:rFonts w:ascii="Times New Roman" w:hAnsi="Times New Roman" w:cs="Times New Roman"/>
          <w:sz w:val="24"/>
          <w:szCs w:val="24"/>
        </w:rPr>
        <w:t xml:space="preserve"> Edmeades GO and Schussler </w:t>
      </w:r>
      <w:r w:rsidR="007712F6" w:rsidRPr="004F6B5B">
        <w:rPr>
          <w:rFonts w:ascii="Times New Roman" w:hAnsi="Times New Roman" w:cs="Times New Roman"/>
          <w:sz w:val="24"/>
          <w:szCs w:val="24"/>
        </w:rPr>
        <w:t>,JR</w:t>
      </w:r>
      <w:r w:rsidRPr="004F6B5B">
        <w:rPr>
          <w:rFonts w:ascii="Times New Roman" w:hAnsi="Times New Roman" w:cs="Times New Roman"/>
          <w:sz w:val="24"/>
          <w:szCs w:val="24"/>
        </w:rPr>
        <w:t xml:space="preserve">. 2004 .Improving drought tolerance in maize. A view from industry. </w:t>
      </w:r>
      <w:r w:rsidRPr="004F6B5B">
        <w:rPr>
          <w:rFonts w:ascii="Times New Roman" w:hAnsi="Times New Roman" w:cs="Times New Roman"/>
          <w:i/>
          <w:sz w:val="24"/>
          <w:szCs w:val="24"/>
        </w:rPr>
        <w:t>Field Crops Research</w:t>
      </w:r>
      <w:r w:rsidRPr="004F6B5B">
        <w:rPr>
          <w:rFonts w:ascii="Times New Roman" w:hAnsi="Times New Roman" w:cs="Times New Roman"/>
          <w:sz w:val="24"/>
          <w:szCs w:val="24"/>
        </w:rPr>
        <w:t>: 90:14-34.</w:t>
      </w:r>
    </w:p>
    <w:p w14:paraId="2F73DA16" w14:textId="6F37242F"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Gekas F</w:t>
      </w:r>
      <w:r w:rsidR="004564F4" w:rsidRPr="004F6B5B">
        <w:rPr>
          <w:rFonts w:ascii="Times New Roman" w:hAnsi="Times New Roman" w:cs="Times New Roman"/>
          <w:sz w:val="24"/>
          <w:szCs w:val="24"/>
        </w:rPr>
        <w:t>,</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Pankou</w:t>
      </w:r>
      <w:proofErr w:type="spellEnd"/>
      <w:r w:rsidR="004564F4" w:rsidRPr="004F6B5B">
        <w:rPr>
          <w:rFonts w:ascii="Times New Roman" w:hAnsi="Times New Roman" w:cs="Times New Roman"/>
          <w:sz w:val="24"/>
          <w:szCs w:val="24"/>
        </w:rPr>
        <w:t xml:space="preserve"> </w:t>
      </w:r>
      <w:r w:rsidRPr="004F6B5B">
        <w:rPr>
          <w:rFonts w:ascii="Times New Roman" w:hAnsi="Times New Roman" w:cs="Times New Roman"/>
          <w:sz w:val="24"/>
          <w:szCs w:val="24"/>
        </w:rPr>
        <w:t>C</w:t>
      </w:r>
      <w:r w:rsidR="004564F4" w:rsidRPr="004F6B5B">
        <w:rPr>
          <w:rFonts w:ascii="Times New Roman" w:hAnsi="Times New Roman" w:cs="Times New Roman"/>
          <w:sz w:val="24"/>
          <w:szCs w:val="24"/>
        </w:rPr>
        <w:t>,</w:t>
      </w:r>
      <w:r w:rsidRPr="004F6B5B">
        <w:rPr>
          <w:rFonts w:ascii="Times New Roman" w:hAnsi="Times New Roman" w:cs="Times New Roman"/>
          <w:sz w:val="24"/>
          <w:szCs w:val="24"/>
        </w:rPr>
        <w:t xml:space="preserve"> Mylonas I</w:t>
      </w:r>
      <w:r w:rsidR="004564F4" w:rsidRPr="004F6B5B">
        <w:rPr>
          <w:rFonts w:ascii="Times New Roman" w:hAnsi="Times New Roman" w:cs="Times New Roman"/>
          <w:sz w:val="24"/>
          <w:szCs w:val="24"/>
        </w:rPr>
        <w:t>,</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Ninou</w:t>
      </w:r>
      <w:proofErr w:type="spellEnd"/>
      <w:r w:rsidR="009F32AC" w:rsidRPr="004F6B5B">
        <w:rPr>
          <w:rFonts w:ascii="Times New Roman" w:hAnsi="Times New Roman" w:cs="Times New Roman"/>
          <w:sz w:val="24"/>
          <w:szCs w:val="24"/>
        </w:rPr>
        <w:t xml:space="preserve"> </w:t>
      </w:r>
      <w:r w:rsidRPr="004F6B5B">
        <w:rPr>
          <w:rFonts w:ascii="Times New Roman" w:hAnsi="Times New Roman" w:cs="Times New Roman"/>
          <w:sz w:val="24"/>
          <w:szCs w:val="24"/>
        </w:rPr>
        <w:t>E</w:t>
      </w:r>
      <w:r w:rsidR="009F32AC" w:rsidRPr="004F6B5B">
        <w:rPr>
          <w:rFonts w:ascii="Times New Roman" w:hAnsi="Times New Roman" w:cs="Times New Roman"/>
          <w:sz w:val="24"/>
          <w:szCs w:val="24"/>
        </w:rPr>
        <w:t>,</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Sinapidou</w:t>
      </w:r>
      <w:proofErr w:type="spellEnd"/>
      <w:r w:rsidR="009F32AC" w:rsidRPr="004F6B5B">
        <w:rPr>
          <w:rFonts w:ascii="Times New Roman" w:hAnsi="Times New Roman" w:cs="Times New Roman"/>
          <w:sz w:val="24"/>
          <w:szCs w:val="24"/>
        </w:rPr>
        <w:t xml:space="preserve"> </w:t>
      </w:r>
      <w:r w:rsidRPr="004F6B5B">
        <w:rPr>
          <w:rFonts w:ascii="Times New Roman" w:hAnsi="Times New Roman" w:cs="Times New Roman"/>
          <w:sz w:val="24"/>
          <w:szCs w:val="24"/>
        </w:rPr>
        <w:t>E</w:t>
      </w:r>
      <w:r w:rsidR="009F32AC" w:rsidRPr="004F6B5B">
        <w:rPr>
          <w:rFonts w:ascii="Times New Roman" w:hAnsi="Times New Roman" w:cs="Times New Roman"/>
          <w:sz w:val="24"/>
          <w:szCs w:val="24"/>
        </w:rPr>
        <w:t>,</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Lithourgidis</w:t>
      </w:r>
      <w:proofErr w:type="spellEnd"/>
      <w:r w:rsidR="009F32AC" w:rsidRPr="004F6B5B">
        <w:rPr>
          <w:rFonts w:ascii="Times New Roman" w:hAnsi="Times New Roman" w:cs="Times New Roman"/>
          <w:sz w:val="24"/>
          <w:szCs w:val="24"/>
        </w:rPr>
        <w:t xml:space="preserve"> </w:t>
      </w:r>
      <w:r w:rsidRPr="004F6B5B">
        <w:rPr>
          <w:rFonts w:ascii="Times New Roman" w:hAnsi="Times New Roman" w:cs="Times New Roman"/>
          <w:sz w:val="24"/>
          <w:szCs w:val="24"/>
        </w:rPr>
        <w:t>A</w:t>
      </w:r>
      <w:r w:rsidR="009F32AC"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Papathansiou</w:t>
      </w:r>
      <w:proofErr w:type="spellEnd"/>
      <w:r w:rsidR="009F32AC" w:rsidRPr="004F6B5B">
        <w:rPr>
          <w:rFonts w:ascii="Times New Roman" w:hAnsi="Times New Roman" w:cs="Times New Roman"/>
          <w:sz w:val="24"/>
          <w:szCs w:val="24"/>
        </w:rPr>
        <w:t xml:space="preserve"> </w:t>
      </w:r>
      <w:r w:rsidRPr="004F6B5B">
        <w:rPr>
          <w:rFonts w:ascii="Times New Roman" w:hAnsi="Times New Roman" w:cs="Times New Roman"/>
          <w:sz w:val="24"/>
          <w:szCs w:val="24"/>
        </w:rPr>
        <w:t>F</w:t>
      </w:r>
      <w:r w:rsidR="009F32AC" w:rsidRPr="004F6B5B">
        <w:rPr>
          <w:rFonts w:ascii="Times New Roman" w:hAnsi="Times New Roman" w:cs="Times New Roman"/>
          <w:sz w:val="24"/>
          <w:szCs w:val="24"/>
        </w:rPr>
        <w:t>,</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Petrevska</w:t>
      </w:r>
      <w:proofErr w:type="spellEnd"/>
      <w:r w:rsidR="009F32AC"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J.k</w:t>
      </w:r>
      <w:proofErr w:type="spellEnd"/>
      <w:r w:rsidR="009F32AC"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Papadopoulu</w:t>
      </w:r>
      <w:proofErr w:type="spellEnd"/>
      <w:r w:rsidR="00670110"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F </w:t>
      </w:r>
      <w:r w:rsidR="00670110"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Zouliamis</w:t>
      </w:r>
      <w:proofErr w:type="spellEnd"/>
      <w:r w:rsidRPr="004F6B5B">
        <w:rPr>
          <w:rFonts w:ascii="Times New Roman" w:hAnsi="Times New Roman" w:cs="Times New Roman"/>
          <w:sz w:val="24"/>
          <w:szCs w:val="24"/>
        </w:rPr>
        <w:t xml:space="preserve"> </w:t>
      </w:r>
      <w:r w:rsidR="00670110"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 P </w:t>
      </w:r>
      <w:r w:rsidR="00670110" w:rsidRPr="004F6B5B">
        <w:rPr>
          <w:rFonts w:ascii="Times New Roman" w:hAnsi="Times New Roman" w:cs="Times New Roman"/>
          <w:sz w:val="24"/>
          <w:szCs w:val="24"/>
        </w:rPr>
        <w:t>,</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Tsaprounis</w:t>
      </w:r>
      <w:proofErr w:type="spellEnd"/>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G</w:t>
      </w:r>
      <w:r w:rsidR="00670110" w:rsidRPr="004F6B5B">
        <w:rPr>
          <w:rFonts w:ascii="Times New Roman" w:hAnsi="Times New Roman" w:cs="Times New Roman"/>
          <w:sz w:val="24"/>
          <w:szCs w:val="24"/>
        </w:rPr>
        <w:t>,</w:t>
      </w:r>
      <w:r w:rsidRPr="004F6B5B">
        <w:rPr>
          <w:rFonts w:ascii="Times New Roman" w:hAnsi="Times New Roman" w:cs="Times New Roman"/>
          <w:sz w:val="24"/>
          <w:szCs w:val="24"/>
        </w:rPr>
        <w:t>Tokatlidis</w:t>
      </w:r>
      <w:proofErr w:type="spellEnd"/>
      <w:r w:rsidR="00670110"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I and </w:t>
      </w:r>
      <w:r w:rsidR="00670110"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Dordas</w:t>
      </w:r>
      <w:proofErr w:type="spellEnd"/>
      <w:r w:rsidR="00670110" w:rsidRPr="004F6B5B">
        <w:rPr>
          <w:rFonts w:ascii="Times New Roman" w:hAnsi="Times New Roman" w:cs="Times New Roman"/>
          <w:sz w:val="24"/>
          <w:szCs w:val="24"/>
        </w:rPr>
        <w:t>, C.</w:t>
      </w:r>
      <w:r w:rsidRPr="004F6B5B">
        <w:rPr>
          <w:rFonts w:ascii="Times New Roman" w:hAnsi="Times New Roman" w:cs="Times New Roman"/>
          <w:sz w:val="24"/>
          <w:szCs w:val="24"/>
        </w:rPr>
        <w:t xml:space="preserve">2013. The use of </w:t>
      </w:r>
      <w:r w:rsidR="00670110" w:rsidRPr="004F6B5B">
        <w:rPr>
          <w:rFonts w:ascii="Times New Roman" w:hAnsi="Times New Roman" w:cs="Times New Roman"/>
          <w:sz w:val="24"/>
          <w:szCs w:val="24"/>
        </w:rPr>
        <w:t>chlorophyll meter</w:t>
      </w:r>
      <w:r w:rsidRPr="004F6B5B">
        <w:rPr>
          <w:rFonts w:ascii="Times New Roman" w:hAnsi="Times New Roman" w:cs="Times New Roman"/>
          <w:sz w:val="24"/>
          <w:szCs w:val="24"/>
        </w:rPr>
        <w:t xml:space="preserve"> readings for the selection of maize inbreds Under drought stress. </w:t>
      </w:r>
      <w:r w:rsidRPr="004F6B5B">
        <w:rPr>
          <w:rFonts w:ascii="Times New Roman" w:hAnsi="Times New Roman" w:cs="Times New Roman"/>
          <w:i/>
          <w:sz w:val="24"/>
          <w:szCs w:val="24"/>
        </w:rPr>
        <w:t>International Journal of Agricultural and Biosystems Engineering</w:t>
      </w:r>
      <w:r w:rsidRPr="004F6B5B">
        <w:rPr>
          <w:rFonts w:ascii="Times New Roman" w:hAnsi="Times New Roman" w:cs="Times New Roman"/>
          <w:sz w:val="24"/>
          <w:szCs w:val="24"/>
        </w:rPr>
        <w:t xml:space="preserve"> 7(8): 815 – 829.</w:t>
      </w:r>
    </w:p>
    <w:p w14:paraId="0A825D01" w14:textId="4A217968"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Griffing, B. 1956.Concept of general and specific combining ability in relation to diallel crossing systems. Australian Journal of Biological Sciences 9: 463-493.</w:t>
      </w:r>
    </w:p>
    <w:p w14:paraId="4636AF21" w14:textId="078BB5B6"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 xml:space="preserve">Hemeda SS, </w:t>
      </w:r>
      <w:proofErr w:type="spellStart"/>
      <w:r w:rsidRPr="004F6B5B">
        <w:rPr>
          <w:rFonts w:ascii="Times New Roman" w:hAnsi="Times New Roman" w:cs="Times New Roman"/>
          <w:sz w:val="24"/>
          <w:szCs w:val="24"/>
        </w:rPr>
        <w:t>Yassien</w:t>
      </w:r>
      <w:proofErr w:type="spellEnd"/>
      <w:r w:rsidRPr="004F6B5B">
        <w:rPr>
          <w:rFonts w:ascii="Times New Roman" w:hAnsi="Times New Roman" w:cs="Times New Roman"/>
          <w:sz w:val="24"/>
          <w:szCs w:val="24"/>
        </w:rPr>
        <w:t xml:space="preserve"> HE, Zaher A</w:t>
      </w:r>
      <w:r w:rsidR="00A60944" w:rsidRPr="004F6B5B">
        <w:rPr>
          <w:rFonts w:ascii="Times New Roman" w:hAnsi="Times New Roman" w:cs="Times New Roman"/>
          <w:sz w:val="24"/>
          <w:szCs w:val="24"/>
        </w:rPr>
        <w:t xml:space="preserve"> </w:t>
      </w:r>
      <w:r w:rsidRPr="004F6B5B">
        <w:rPr>
          <w:rFonts w:ascii="Times New Roman" w:hAnsi="Times New Roman" w:cs="Times New Roman"/>
          <w:sz w:val="24"/>
          <w:szCs w:val="24"/>
        </w:rPr>
        <w:t>E</w:t>
      </w:r>
      <w:r w:rsidR="00A60944" w:rsidRPr="004F6B5B">
        <w:rPr>
          <w:rFonts w:ascii="Times New Roman" w:hAnsi="Times New Roman" w:cs="Times New Roman"/>
          <w:sz w:val="24"/>
          <w:szCs w:val="24"/>
        </w:rPr>
        <w:t xml:space="preserve"> </w:t>
      </w:r>
      <w:r w:rsidRPr="004F6B5B">
        <w:rPr>
          <w:rFonts w:ascii="Times New Roman" w:hAnsi="Times New Roman" w:cs="Times New Roman"/>
          <w:sz w:val="24"/>
          <w:szCs w:val="24"/>
        </w:rPr>
        <w:t>I</w:t>
      </w:r>
      <w:r w:rsidR="00A60944"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N and </w:t>
      </w:r>
      <w:proofErr w:type="spellStart"/>
      <w:r w:rsidRPr="004F6B5B">
        <w:rPr>
          <w:rFonts w:ascii="Times New Roman" w:hAnsi="Times New Roman" w:cs="Times New Roman"/>
          <w:sz w:val="24"/>
          <w:szCs w:val="24"/>
        </w:rPr>
        <w:t>Haridy</w:t>
      </w:r>
      <w:proofErr w:type="spellEnd"/>
      <w:r w:rsidRPr="004F6B5B">
        <w:rPr>
          <w:rFonts w:ascii="Times New Roman" w:hAnsi="Times New Roman" w:cs="Times New Roman"/>
          <w:sz w:val="24"/>
          <w:szCs w:val="24"/>
        </w:rPr>
        <w:t>, M</w:t>
      </w:r>
      <w:r w:rsidR="00A60944"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H. 2020. Combining ability and genetic parameters of some white maize (Zea </w:t>
      </w:r>
      <w:r w:rsidR="004564F4" w:rsidRPr="004F6B5B">
        <w:rPr>
          <w:rFonts w:ascii="Times New Roman" w:hAnsi="Times New Roman" w:cs="Times New Roman"/>
          <w:sz w:val="24"/>
          <w:szCs w:val="24"/>
        </w:rPr>
        <w:t>mays L.</w:t>
      </w:r>
      <w:r w:rsidRPr="004F6B5B">
        <w:rPr>
          <w:rFonts w:ascii="Times New Roman" w:hAnsi="Times New Roman" w:cs="Times New Roman"/>
          <w:sz w:val="24"/>
          <w:szCs w:val="24"/>
        </w:rPr>
        <w:t xml:space="preserve">) inbred lines using diallel analysis. </w:t>
      </w:r>
      <w:r w:rsidRPr="004F6B5B">
        <w:rPr>
          <w:rFonts w:ascii="Times New Roman" w:hAnsi="Times New Roman" w:cs="Times New Roman"/>
          <w:i/>
          <w:iCs/>
          <w:sz w:val="24"/>
          <w:szCs w:val="24"/>
        </w:rPr>
        <w:t xml:space="preserve">Archives of </w:t>
      </w:r>
      <w:r w:rsidR="00A60944" w:rsidRPr="004F6B5B">
        <w:rPr>
          <w:rFonts w:ascii="Times New Roman" w:hAnsi="Times New Roman" w:cs="Times New Roman"/>
          <w:i/>
          <w:iCs/>
          <w:sz w:val="24"/>
          <w:szCs w:val="24"/>
        </w:rPr>
        <w:t>Agricultural</w:t>
      </w:r>
      <w:r w:rsidRPr="004F6B5B">
        <w:rPr>
          <w:rFonts w:ascii="Times New Roman" w:hAnsi="Times New Roman" w:cs="Times New Roman"/>
          <w:i/>
          <w:iCs/>
          <w:sz w:val="24"/>
          <w:szCs w:val="24"/>
        </w:rPr>
        <w:t xml:space="preserve"> Sciences Journal</w:t>
      </w:r>
      <w:r w:rsidRPr="004F6B5B">
        <w:rPr>
          <w:rFonts w:ascii="Times New Roman" w:hAnsi="Times New Roman" w:cs="Times New Roman"/>
          <w:sz w:val="24"/>
          <w:szCs w:val="24"/>
        </w:rPr>
        <w:t>. 3(3): 82-100.</w:t>
      </w:r>
    </w:p>
    <w:p w14:paraId="3AE94E92" w14:textId="77777777" w:rsidR="00A522E6" w:rsidRPr="004F6B5B" w:rsidRDefault="00A522E6" w:rsidP="00466CB8">
      <w:pPr>
        <w:spacing w:after="0" w:line="240" w:lineRule="auto"/>
        <w:ind w:left="680" w:hanging="680"/>
        <w:rPr>
          <w:rFonts w:ascii="Times New Roman" w:hAnsi="Times New Roman" w:cs="Times New Roman"/>
          <w:sz w:val="24"/>
          <w:szCs w:val="24"/>
        </w:rPr>
      </w:pPr>
    </w:p>
    <w:p w14:paraId="2377F8C1" w14:textId="6941A853"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lastRenderedPageBreak/>
        <w:t>Lee EA and Tollenaar</w:t>
      </w:r>
      <w:r w:rsidR="00E5451E" w:rsidRPr="004F6B5B">
        <w:rPr>
          <w:rFonts w:ascii="Times New Roman" w:hAnsi="Times New Roman" w:cs="Times New Roman"/>
          <w:sz w:val="24"/>
          <w:szCs w:val="24"/>
        </w:rPr>
        <w:t xml:space="preserve"> M</w:t>
      </w:r>
      <w:r w:rsidRPr="004F6B5B">
        <w:rPr>
          <w:rFonts w:ascii="Times New Roman" w:hAnsi="Times New Roman" w:cs="Times New Roman"/>
          <w:sz w:val="24"/>
          <w:szCs w:val="24"/>
        </w:rPr>
        <w:t xml:space="preserve"> 2007. Physiological basis of successful breeding strategies for maize grain yield. </w:t>
      </w:r>
      <w:r w:rsidRPr="004F6B5B">
        <w:rPr>
          <w:rFonts w:ascii="Times New Roman" w:hAnsi="Times New Roman" w:cs="Times New Roman"/>
          <w:i/>
          <w:sz w:val="24"/>
          <w:szCs w:val="24"/>
        </w:rPr>
        <w:t>Crop science</w:t>
      </w:r>
      <w:r w:rsidRPr="004F6B5B">
        <w:rPr>
          <w:rFonts w:ascii="Times New Roman" w:hAnsi="Times New Roman" w:cs="Times New Roman"/>
          <w:sz w:val="24"/>
          <w:szCs w:val="24"/>
        </w:rPr>
        <w:t>. 47(S3):2o2-S215.</w:t>
      </w:r>
    </w:p>
    <w:p w14:paraId="4C8EC30D" w14:textId="2FEA81A4" w:rsidR="00A522E6" w:rsidRPr="004F6B5B" w:rsidRDefault="00A522E6" w:rsidP="00466CB8">
      <w:pPr>
        <w:spacing w:after="0" w:line="240" w:lineRule="auto"/>
        <w:ind w:left="680" w:hanging="680"/>
        <w:rPr>
          <w:rFonts w:ascii="Times New Roman" w:hAnsi="Times New Roman" w:cs="Times New Roman"/>
          <w:sz w:val="24"/>
          <w:szCs w:val="24"/>
        </w:rPr>
      </w:pPr>
      <w:proofErr w:type="spellStart"/>
      <w:r w:rsidRPr="004F6B5B">
        <w:rPr>
          <w:rFonts w:ascii="Times New Roman" w:hAnsi="Times New Roman" w:cs="Times New Roman"/>
          <w:sz w:val="24"/>
          <w:szCs w:val="24"/>
        </w:rPr>
        <w:t>Monneveux</w:t>
      </w:r>
      <w:proofErr w:type="spellEnd"/>
      <w:r w:rsidRPr="004F6B5B">
        <w:rPr>
          <w:rFonts w:ascii="Times New Roman" w:hAnsi="Times New Roman" w:cs="Times New Roman"/>
          <w:sz w:val="24"/>
          <w:szCs w:val="24"/>
        </w:rPr>
        <w:t xml:space="preserve"> P</w:t>
      </w:r>
      <w:r w:rsidR="008A6E31" w:rsidRPr="004F6B5B">
        <w:rPr>
          <w:rFonts w:ascii="Times New Roman" w:hAnsi="Times New Roman" w:cs="Times New Roman"/>
          <w:sz w:val="24"/>
          <w:szCs w:val="24"/>
        </w:rPr>
        <w:t>,</w:t>
      </w:r>
      <w:r w:rsidRPr="004F6B5B">
        <w:rPr>
          <w:rFonts w:ascii="Times New Roman" w:hAnsi="Times New Roman" w:cs="Times New Roman"/>
          <w:sz w:val="24"/>
          <w:szCs w:val="24"/>
        </w:rPr>
        <w:t xml:space="preserve"> Sanchez</w:t>
      </w:r>
      <w:r w:rsidR="008A6E31"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C and </w:t>
      </w:r>
      <w:r w:rsidR="00FB6788" w:rsidRPr="004F6B5B">
        <w:rPr>
          <w:rFonts w:ascii="Times New Roman" w:hAnsi="Times New Roman" w:cs="Times New Roman"/>
          <w:sz w:val="24"/>
          <w:szCs w:val="24"/>
        </w:rPr>
        <w:t>Tiessen, A.2008.Future</w:t>
      </w:r>
      <w:r w:rsidRPr="004F6B5B">
        <w:rPr>
          <w:rFonts w:ascii="Times New Roman" w:hAnsi="Times New Roman" w:cs="Times New Roman"/>
          <w:sz w:val="24"/>
          <w:szCs w:val="24"/>
        </w:rPr>
        <w:t xml:space="preserve"> progress in drought tolerance in maize needs new secondary traits and cross </w:t>
      </w:r>
      <w:r w:rsidR="00E5451E" w:rsidRPr="004F6B5B">
        <w:rPr>
          <w:rFonts w:ascii="Times New Roman" w:hAnsi="Times New Roman" w:cs="Times New Roman"/>
          <w:sz w:val="24"/>
          <w:szCs w:val="24"/>
        </w:rPr>
        <w:t>combinations.</w:t>
      </w:r>
      <w:r w:rsidRPr="004F6B5B">
        <w:rPr>
          <w:rFonts w:ascii="Times New Roman" w:hAnsi="Times New Roman" w:cs="Times New Roman"/>
          <w:sz w:val="24"/>
          <w:szCs w:val="24"/>
        </w:rPr>
        <w:t xml:space="preserve"> </w:t>
      </w:r>
      <w:r w:rsidRPr="004F6B5B">
        <w:rPr>
          <w:rFonts w:ascii="Times New Roman" w:hAnsi="Times New Roman" w:cs="Times New Roman"/>
          <w:i/>
          <w:sz w:val="24"/>
          <w:szCs w:val="24"/>
        </w:rPr>
        <w:t>Journal of Agriculture Science</w:t>
      </w:r>
      <w:r w:rsidRPr="004F6B5B">
        <w:rPr>
          <w:rFonts w:ascii="Times New Roman" w:hAnsi="Times New Roman" w:cs="Times New Roman"/>
          <w:sz w:val="24"/>
          <w:szCs w:val="24"/>
        </w:rPr>
        <w:t>. 146:1-14.</w:t>
      </w:r>
    </w:p>
    <w:p w14:paraId="1BDDB9BE" w14:textId="3072F427"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Panse</w:t>
      </w:r>
      <w:r w:rsidR="0083029A"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VG and </w:t>
      </w:r>
      <w:proofErr w:type="spellStart"/>
      <w:r w:rsidRPr="004F6B5B">
        <w:rPr>
          <w:rFonts w:ascii="Times New Roman" w:hAnsi="Times New Roman" w:cs="Times New Roman"/>
          <w:sz w:val="24"/>
          <w:szCs w:val="24"/>
        </w:rPr>
        <w:t>Sukhatme</w:t>
      </w:r>
      <w:proofErr w:type="spellEnd"/>
      <w:r w:rsidR="008A6E31" w:rsidRPr="004F6B5B">
        <w:rPr>
          <w:rFonts w:ascii="Times New Roman" w:hAnsi="Times New Roman" w:cs="Times New Roman"/>
          <w:sz w:val="24"/>
          <w:szCs w:val="24"/>
        </w:rPr>
        <w:t>, PV</w:t>
      </w:r>
      <w:r w:rsidRPr="004F6B5B">
        <w:rPr>
          <w:rFonts w:ascii="Times New Roman" w:hAnsi="Times New Roman" w:cs="Times New Roman"/>
          <w:sz w:val="24"/>
          <w:szCs w:val="24"/>
        </w:rPr>
        <w:t xml:space="preserve"> </w:t>
      </w:r>
      <w:r w:rsidR="008A6E31" w:rsidRPr="004F6B5B">
        <w:rPr>
          <w:rFonts w:ascii="Times New Roman" w:hAnsi="Times New Roman" w:cs="Times New Roman"/>
          <w:sz w:val="24"/>
          <w:szCs w:val="24"/>
        </w:rPr>
        <w:t>.</w:t>
      </w:r>
      <w:r w:rsidRPr="004F6B5B">
        <w:rPr>
          <w:rFonts w:ascii="Times New Roman" w:hAnsi="Times New Roman" w:cs="Times New Roman"/>
          <w:sz w:val="24"/>
          <w:szCs w:val="24"/>
        </w:rPr>
        <w:t>1985. Statistical methods for Agricultural workers. ICAR publication, New Delhi.</w:t>
      </w:r>
    </w:p>
    <w:p w14:paraId="3275B893" w14:textId="75139ACC" w:rsidR="00A522E6" w:rsidRPr="004F6B5B" w:rsidRDefault="00A522E6" w:rsidP="00466CB8">
      <w:pPr>
        <w:spacing w:after="0" w:line="240" w:lineRule="auto"/>
        <w:ind w:left="680" w:hanging="680"/>
        <w:rPr>
          <w:rFonts w:ascii="Times New Roman" w:hAnsi="Times New Roman" w:cs="Times New Roman"/>
          <w:sz w:val="24"/>
          <w:szCs w:val="24"/>
          <w:lang w:val="en-GB"/>
        </w:rPr>
      </w:pPr>
      <w:r w:rsidRPr="004F6B5B">
        <w:rPr>
          <w:rFonts w:ascii="Times New Roman" w:hAnsi="Times New Roman" w:cs="Times New Roman"/>
          <w:sz w:val="24"/>
          <w:szCs w:val="24"/>
          <w:lang w:val="en-GB"/>
        </w:rPr>
        <w:t>Rajesh V, Sudheer Kumar S, Narsimha Reddy V and Siva Sankar, A.</w:t>
      </w:r>
      <w:r w:rsidRPr="004F6B5B">
        <w:rPr>
          <w:rFonts w:ascii="Times New Roman" w:hAnsi="Times New Roman" w:cs="Times New Roman"/>
          <w:sz w:val="24"/>
          <w:szCs w:val="24"/>
        </w:rPr>
        <w:t xml:space="preserve"> 2018. Combining ability and genetic action studies for yield and its related traits in maize (</w:t>
      </w:r>
      <w:r w:rsidRPr="004F6B5B">
        <w:rPr>
          <w:rFonts w:ascii="Times New Roman" w:hAnsi="Times New Roman" w:cs="Times New Roman"/>
          <w:i/>
          <w:iCs/>
          <w:sz w:val="24"/>
          <w:szCs w:val="24"/>
        </w:rPr>
        <w:t>Zea mays</w:t>
      </w:r>
      <w:r w:rsidRPr="004F6B5B">
        <w:rPr>
          <w:rFonts w:ascii="Times New Roman" w:hAnsi="Times New Roman" w:cs="Times New Roman"/>
          <w:sz w:val="24"/>
          <w:szCs w:val="24"/>
        </w:rPr>
        <w:t xml:space="preserve"> L.). </w:t>
      </w:r>
      <w:r w:rsidRPr="004F6B5B">
        <w:rPr>
          <w:rFonts w:ascii="Times New Roman" w:hAnsi="Times New Roman" w:cs="Times New Roman"/>
          <w:i/>
          <w:iCs/>
          <w:sz w:val="24"/>
          <w:szCs w:val="24"/>
        </w:rPr>
        <w:t>International Journal of Current Microbiology and Applied Sciences</w:t>
      </w:r>
      <w:r w:rsidRPr="004F6B5B">
        <w:rPr>
          <w:rFonts w:ascii="Times New Roman" w:hAnsi="Times New Roman" w:cs="Times New Roman"/>
          <w:sz w:val="24"/>
          <w:szCs w:val="24"/>
        </w:rPr>
        <w:t xml:space="preserve">. 7(6): 2645-2652. </w:t>
      </w:r>
    </w:p>
    <w:p w14:paraId="6936A96E" w14:textId="5ACAB69E"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Sabitha</w:t>
      </w:r>
      <w:r w:rsidR="0083029A"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N.2021. Identification of favourable alleles for </w:t>
      </w:r>
      <w:r w:rsidR="0083029A" w:rsidRPr="004F6B5B">
        <w:rPr>
          <w:rFonts w:ascii="Times New Roman" w:hAnsi="Times New Roman" w:cs="Times New Roman"/>
          <w:sz w:val="24"/>
          <w:szCs w:val="24"/>
        </w:rPr>
        <w:t>improvement of</w:t>
      </w:r>
      <w:r w:rsidRPr="004F6B5B">
        <w:rPr>
          <w:rFonts w:ascii="Times New Roman" w:hAnsi="Times New Roman" w:cs="Times New Roman"/>
          <w:sz w:val="24"/>
          <w:szCs w:val="24"/>
        </w:rPr>
        <w:t xml:space="preserve"> single cross hybrids and GGE biplot analysis in maize (Zea mays L.). Ph.D. thesis submitted to Acharya N.G. Ranga Agricultural University </w:t>
      </w:r>
      <w:proofErr w:type="spellStart"/>
      <w:proofErr w:type="gramStart"/>
      <w:r w:rsidRPr="004F6B5B">
        <w:rPr>
          <w:rFonts w:ascii="Times New Roman" w:hAnsi="Times New Roman" w:cs="Times New Roman"/>
          <w:sz w:val="24"/>
          <w:szCs w:val="24"/>
        </w:rPr>
        <w:t>Lam,Guntur</w:t>
      </w:r>
      <w:proofErr w:type="spellEnd"/>
      <w:proofErr w:type="gramEnd"/>
      <w:r w:rsidRPr="004F6B5B">
        <w:rPr>
          <w:rFonts w:ascii="Times New Roman" w:hAnsi="Times New Roman" w:cs="Times New Roman"/>
          <w:sz w:val="24"/>
          <w:szCs w:val="24"/>
        </w:rPr>
        <w:t>. A. P.</w:t>
      </w:r>
    </w:p>
    <w:p w14:paraId="5FC77D9F" w14:textId="3F2FCD5E" w:rsidR="00A522E6" w:rsidRPr="004F6B5B" w:rsidRDefault="00A522E6" w:rsidP="00466CB8">
      <w:pPr>
        <w:spacing w:after="0" w:line="240" w:lineRule="auto"/>
        <w:ind w:left="680" w:hanging="680"/>
        <w:rPr>
          <w:rFonts w:ascii="Times New Roman" w:hAnsi="Times New Roman" w:cs="Times New Roman"/>
          <w:sz w:val="24"/>
          <w:szCs w:val="24"/>
          <w:lang w:val="en-GB"/>
        </w:rPr>
      </w:pPr>
      <w:r w:rsidRPr="004F6B5B">
        <w:rPr>
          <w:rFonts w:ascii="Times New Roman" w:hAnsi="Times New Roman" w:cs="Times New Roman"/>
          <w:sz w:val="24"/>
          <w:szCs w:val="24"/>
          <w:lang w:val="en-GB"/>
        </w:rPr>
        <w:t>Sandesh GM, Karthikeyan</w:t>
      </w:r>
      <w:r w:rsidR="00894306" w:rsidRPr="004F6B5B">
        <w:rPr>
          <w:rFonts w:ascii="Times New Roman" w:hAnsi="Times New Roman" w:cs="Times New Roman"/>
          <w:sz w:val="24"/>
          <w:szCs w:val="24"/>
          <w:lang w:val="en-GB"/>
        </w:rPr>
        <w:t xml:space="preserve"> </w:t>
      </w:r>
      <w:r w:rsidRPr="004F6B5B">
        <w:rPr>
          <w:rFonts w:ascii="Times New Roman" w:hAnsi="Times New Roman" w:cs="Times New Roman"/>
          <w:sz w:val="24"/>
          <w:szCs w:val="24"/>
          <w:lang w:val="en-GB"/>
        </w:rPr>
        <w:t xml:space="preserve">A, </w:t>
      </w:r>
      <w:proofErr w:type="spellStart"/>
      <w:r w:rsidRPr="004F6B5B">
        <w:rPr>
          <w:rFonts w:ascii="Times New Roman" w:hAnsi="Times New Roman" w:cs="Times New Roman"/>
          <w:sz w:val="24"/>
          <w:szCs w:val="24"/>
          <w:lang w:val="en-GB"/>
        </w:rPr>
        <w:t>Kavithamani</w:t>
      </w:r>
      <w:proofErr w:type="spellEnd"/>
      <w:r w:rsidRPr="004F6B5B">
        <w:rPr>
          <w:rFonts w:ascii="Times New Roman" w:hAnsi="Times New Roman" w:cs="Times New Roman"/>
          <w:sz w:val="24"/>
          <w:szCs w:val="24"/>
          <w:lang w:val="en-GB"/>
        </w:rPr>
        <w:t xml:space="preserve"> D, Thangaraj K, Ganesan KN, </w:t>
      </w:r>
      <w:proofErr w:type="spellStart"/>
      <w:r w:rsidRPr="004F6B5B">
        <w:rPr>
          <w:rFonts w:ascii="Times New Roman" w:hAnsi="Times New Roman" w:cs="Times New Roman"/>
          <w:sz w:val="24"/>
          <w:szCs w:val="24"/>
          <w:lang w:val="en-GB"/>
        </w:rPr>
        <w:t>Ravikesavan</w:t>
      </w:r>
      <w:proofErr w:type="spellEnd"/>
      <w:r w:rsidRPr="004F6B5B">
        <w:rPr>
          <w:rFonts w:ascii="Times New Roman" w:hAnsi="Times New Roman" w:cs="Times New Roman"/>
          <w:sz w:val="24"/>
          <w:szCs w:val="24"/>
          <w:lang w:val="en-GB"/>
        </w:rPr>
        <w:t xml:space="preserve"> R and Senthil N. 2018. Heterosis and combining ability studies for yield and its component traits in maize (</w:t>
      </w:r>
      <w:r w:rsidRPr="004F6B5B">
        <w:rPr>
          <w:rFonts w:ascii="Times New Roman" w:hAnsi="Times New Roman" w:cs="Times New Roman"/>
          <w:i/>
          <w:iCs/>
          <w:sz w:val="24"/>
          <w:szCs w:val="24"/>
          <w:lang w:val="en-GB"/>
        </w:rPr>
        <w:t xml:space="preserve">Zea mays </w:t>
      </w:r>
      <w:r w:rsidRPr="004F6B5B">
        <w:rPr>
          <w:rFonts w:ascii="Times New Roman" w:hAnsi="Times New Roman" w:cs="Times New Roman"/>
          <w:sz w:val="24"/>
          <w:szCs w:val="24"/>
          <w:lang w:val="en-GB"/>
        </w:rPr>
        <w:t xml:space="preserve">L.). </w:t>
      </w:r>
      <w:r w:rsidRPr="004F6B5B">
        <w:rPr>
          <w:rFonts w:ascii="Times New Roman" w:hAnsi="Times New Roman" w:cs="Times New Roman"/>
          <w:i/>
          <w:iCs/>
          <w:sz w:val="24"/>
          <w:szCs w:val="24"/>
          <w:lang w:val="en-GB"/>
        </w:rPr>
        <w:t>Electronic Journal of Plant Breeding</w:t>
      </w:r>
      <w:r w:rsidRPr="004F6B5B">
        <w:rPr>
          <w:rFonts w:ascii="Times New Roman" w:hAnsi="Times New Roman" w:cs="Times New Roman"/>
          <w:sz w:val="24"/>
          <w:szCs w:val="24"/>
          <w:lang w:val="en-GB"/>
        </w:rPr>
        <w:t>. 9(3): 1012-1023.</w:t>
      </w:r>
    </w:p>
    <w:p w14:paraId="032B2F2E" w14:textId="77777777"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 xml:space="preserve">Singh. D 1973. Diallel analysis over different environments II. </w:t>
      </w:r>
      <w:r w:rsidRPr="004F6B5B">
        <w:rPr>
          <w:rFonts w:ascii="Times New Roman" w:hAnsi="Times New Roman" w:cs="Times New Roman"/>
          <w:i/>
          <w:sz w:val="24"/>
          <w:szCs w:val="24"/>
        </w:rPr>
        <w:t>Indian Journal of Genetics and Plant Breeding.</w:t>
      </w:r>
      <w:r w:rsidRPr="004F6B5B">
        <w:rPr>
          <w:rFonts w:ascii="Times New Roman" w:hAnsi="Times New Roman" w:cs="Times New Roman"/>
          <w:sz w:val="24"/>
          <w:szCs w:val="24"/>
        </w:rPr>
        <w:t xml:space="preserve"> 33: 469-481.</w:t>
      </w:r>
    </w:p>
    <w:p w14:paraId="2ABDB933" w14:textId="5B5ADA6C"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Singh</w:t>
      </w:r>
      <w:r w:rsidR="00894306" w:rsidRPr="004F6B5B">
        <w:rPr>
          <w:rFonts w:ascii="Times New Roman" w:hAnsi="Times New Roman" w:cs="Times New Roman"/>
          <w:sz w:val="24"/>
          <w:szCs w:val="24"/>
        </w:rPr>
        <w:t>,</w:t>
      </w:r>
      <w:r w:rsidRPr="004F6B5B">
        <w:rPr>
          <w:rFonts w:ascii="Times New Roman" w:hAnsi="Times New Roman" w:cs="Times New Roman"/>
          <w:sz w:val="24"/>
          <w:szCs w:val="24"/>
        </w:rPr>
        <w:t xml:space="preserve"> D </w:t>
      </w:r>
      <w:r w:rsidR="00894306" w:rsidRPr="004F6B5B">
        <w:rPr>
          <w:rFonts w:ascii="Times New Roman" w:hAnsi="Times New Roman" w:cs="Times New Roman"/>
          <w:sz w:val="24"/>
          <w:szCs w:val="24"/>
        </w:rPr>
        <w:t>.</w:t>
      </w:r>
      <w:r w:rsidRPr="004F6B5B">
        <w:rPr>
          <w:rFonts w:ascii="Times New Roman" w:hAnsi="Times New Roman" w:cs="Times New Roman"/>
          <w:sz w:val="24"/>
          <w:szCs w:val="24"/>
        </w:rPr>
        <w:t xml:space="preserve">1979 Diallel analysis for combining ability over environments.  </w:t>
      </w:r>
      <w:r w:rsidRPr="004F6B5B">
        <w:rPr>
          <w:rFonts w:ascii="Times New Roman" w:hAnsi="Times New Roman" w:cs="Times New Roman"/>
          <w:i/>
          <w:sz w:val="24"/>
          <w:szCs w:val="24"/>
        </w:rPr>
        <w:t>Indian Journal of Genetics.</w:t>
      </w:r>
      <w:r w:rsidRPr="004F6B5B">
        <w:rPr>
          <w:rFonts w:ascii="Times New Roman" w:hAnsi="Times New Roman" w:cs="Times New Roman"/>
          <w:sz w:val="24"/>
          <w:szCs w:val="24"/>
        </w:rPr>
        <w:t xml:space="preserve"> 39(3):383-386</w:t>
      </w:r>
    </w:p>
    <w:p w14:paraId="2261D61F" w14:textId="22D6B080" w:rsidR="00A522E6" w:rsidRPr="004F6B5B" w:rsidRDefault="00A522E6" w:rsidP="00466CB8">
      <w:pPr>
        <w:spacing w:after="0" w:line="240" w:lineRule="auto"/>
        <w:ind w:left="680" w:hanging="680"/>
        <w:rPr>
          <w:rFonts w:ascii="Times New Roman" w:hAnsi="Times New Roman" w:cs="Times New Roman"/>
          <w:b/>
          <w:bCs/>
          <w:sz w:val="24"/>
          <w:szCs w:val="24"/>
          <w:lang w:val="en-GB"/>
        </w:rPr>
      </w:pPr>
      <w:r w:rsidRPr="004F6B5B">
        <w:rPr>
          <w:rFonts w:ascii="Times New Roman" w:hAnsi="Times New Roman" w:cs="Times New Roman"/>
          <w:sz w:val="24"/>
          <w:szCs w:val="24"/>
          <w:lang w:val="en-GB"/>
        </w:rPr>
        <w:t xml:space="preserve">Singh B, Abhishek A, </w:t>
      </w:r>
      <w:proofErr w:type="spellStart"/>
      <w:r w:rsidRPr="004F6B5B">
        <w:rPr>
          <w:rFonts w:ascii="Times New Roman" w:hAnsi="Times New Roman" w:cs="Times New Roman"/>
          <w:sz w:val="24"/>
          <w:szCs w:val="24"/>
          <w:lang w:val="en-GB"/>
        </w:rPr>
        <w:t>Nirala</w:t>
      </w:r>
      <w:proofErr w:type="spellEnd"/>
      <w:r w:rsidR="0027632D" w:rsidRPr="004F6B5B">
        <w:rPr>
          <w:rFonts w:ascii="Times New Roman" w:hAnsi="Times New Roman" w:cs="Times New Roman"/>
          <w:sz w:val="24"/>
          <w:szCs w:val="24"/>
          <w:lang w:val="en-GB"/>
        </w:rPr>
        <w:t xml:space="preserve"> </w:t>
      </w:r>
      <w:r w:rsidRPr="004F6B5B">
        <w:rPr>
          <w:rFonts w:ascii="Times New Roman" w:hAnsi="Times New Roman" w:cs="Times New Roman"/>
          <w:sz w:val="24"/>
          <w:szCs w:val="24"/>
          <w:lang w:val="en-GB"/>
        </w:rPr>
        <w:t>RBP, Mandal SS and Ranjan, T. 2019. Study of combining</w:t>
      </w:r>
      <w:r w:rsidRPr="004F6B5B">
        <w:rPr>
          <w:rFonts w:ascii="Times New Roman" w:hAnsi="Times New Roman" w:cs="Times New Roman"/>
          <w:b/>
          <w:bCs/>
          <w:sz w:val="24"/>
          <w:szCs w:val="24"/>
          <w:lang w:val="en-GB"/>
        </w:rPr>
        <w:t xml:space="preserve"> </w:t>
      </w:r>
      <w:r w:rsidRPr="004F6B5B">
        <w:rPr>
          <w:rFonts w:ascii="Times New Roman" w:hAnsi="Times New Roman" w:cs="Times New Roman"/>
          <w:sz w:val="24"/>
          <w:szCs w:val="24"/>
          <w:lang w:val="en-GB"/>
        </w:rPr>
        <w:t>ability and nature of gene action for yield and yield related traits in maize (</w:t>
      </w:r>
      <w:r w:rsidRPr="004F6B5B">
        <w:rPr>
          <w:rFonts w:ascii="Times New Roman" w:hAnsi="Times New Roman" w:cs="Times New Roman"/>
          <w:i/>
          <w:iCs/>
          <w:sz w:val="24"/>
          <w:szCs w:val="24"/>
          <w:lang w:val="en-GB"/>
        </w:rPr>
        <w:t>Zea mays</w:t>
      </w:r>
      <w:r w:rsidRPr="004F6B5B">
        <w:rPr>
          <w:rFonts w:ascii="Times New Roman" w:hAnsi="Times New Roman" w:cs="Times New Roman"/>
          <w:sz w:val="24"/>
          <w:szCs w:val="24"/>
          <w:lang w:val="en-GB"/>
        </w:rPr>
        <w:t xml:space="preserve"> L.). </w:t>
      </w:r>
      <w:r w:rsidRPr="004F6B5B">
        <w:rPr>
          <w:rFonts w:ascii="Times New Roman" w:hAnsi="Times New Roman" w:cs="Times New Roman"/>
          <w:i/>
          <w:iCs/>
          <w:sz w:val="24"/>
          <w:szCs w:val="24"/>
          <w:lang w:val="en-GB"/>
        </w:rPr>
        <w:t>Current Journal of Applied Science and Technology</w:t>
      </w:r>
      <w:r w:rsidRPr="004F6B5B">
        <w:rPr>
          <w:rFonts w:ascii="Times New Roman" w:hAnsi="Times New Roman" w:cs="Times New Roman"/>
          <w:sz w:val="24"/>
          <w:szCs w:val="24"/>
          <w:lang w:val="en-GB"/>
        </w:rPr>
        <w:t>. 33(2): 1-8.</w:t>
      </w:r>
    </w:p>
    <w:p w14:paraId="1E6021C1" w14:textId="626C518F"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 xml:space="preserve">Tollenaar, M and Wu, </w:t>
      </w:r>
      <w:r w:rsidR="0027632D" w:rsidRPr="004F6B5B">
        <w:rPr>
          <w:rFonts w:ascii="Times New Roman" w:hAnsi="Times New Roman" w:cs="Times New Roman"/>
          <w:sz w:val="24"/>
          <w:szCs w:val="24"/>
        </w:rPr>
        <w:t>J.</w:t>
      </w:r>
      <w:r w:rsidRPr="004F6B5B">
        <w:rPr>
          <w:rFonts w:ascii="Times New Roman" w:hAnsi="Times New Roman" w:cs="Times New Roman"/>
          <w:sz w:val="24"/>
          <w:szCs w:val="24"/>
        </w:rPr>
        <w:t>1999. Yield in temperate maize is attributable to greater stress tolerance.</w:t>
      </w:r>
      <w:r w:rsidR="0027632D" w:rsidRPr="004F6B5B">
        <w:rPr>
          <w:rFonts w:ascii="Times New Roman" w:hAnsi="Times New Roman" w:cs="Times New Roman"/>
          <w:i/>
          <w:sz w:val="24"/>
          <w:szCs w:val="24"/>
        </w:rPr>
        <w:t xml:space="preserve"> C</w:t>
      </w:r>
      <w:r w:rsidRPr="004F6B5B">
        <w:rPr>
          <w:rFonts w:ascii="Times New Roman" w:hAnsi="Times New Roman" w:cs="Times New Roman"/>
          <w:i/>
          <w:sz w:val="24"/>
          <w:szCs w:val="24"/>
        </w:rPr>
        <w:t>rop</w:t>
      </w:r>
      <w:r w:rsidR="0027632D" w:rsidRPr="004F6B5B">
        <w:rPr>
          <w:rFonts w:ascii="Times New Roman" w:hAnsi="Times New Roman" w:cs="Times New Roman"/>
          <w:i/>
          <w:sz w:val="24"/>
          <w:szCs w:val="24"/>
        </w:rPr>
        <w:t xml:space="preserve"> </w:t>
      </w:r>
      <w:r w:rsidRPr="004F6B5B">
        <w:rPr>
          <w:rFonts w:ascii="Times New Roman" w:hAnsi="Times New Roman" w:cs="Times New Roman"/>
          <w:i/>
          <w:sz w:val="24"/>
          <w:szCs w:val="24"/>
        </w:rPr>
        <w:t>Science</w:t>
      </w:r>
      <w:r w:rsidRPr="004F6B5B">
        <w:rPr>
          <w:rFonts w:ascii="Times New Roman" w:hAnsi="Times New Roman" w:cs="Times New Roman"/>
          <w:sz w:val="24"/>
          <w:szCs w:val="24"/>
        </w:rPr>
        <w:t>. 39:1604-1897.</w:t>
      </w:r>
    </w:p>
    <w:p w14:paraId="68FBAF52" w14:textId="77777777"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 xml:space="preserve">Tollenaar, M and E.A Lee. 2002. Yield stability and stress tolerance in maize. </w:t>
      </w:r>
      <w:r w:rsidRPr="004F6B5B">
        <w:rPr>
          <w:rFonts w:ascii="Times New Roman" w:hAnsi="Times New Roman" w:cs="Times New Roman"/>
          <w:i/>
          <w:sz w:val="24"/>
          <w:szCs w:val="24"/>
        </w:rPr>
        <w:t>Field Crop Research</w:t>
      </w:r>
      <w:r w:rsidRPr="004F6B5B">
        <w:rPr>
          <w:rFonts w:ascii="Times New Roman" w:hAnsi="Times New Roman" w:cs="Times New Roman"/>
          <w:sz w:val="24"/>
          <w:szCs w:val="24"/>
        </w:rPr>
        <w:t xml:space="preserve"> 75: 161-169.</w:t>
      </w:r>
    </w:p>
    <w:p w14:paraId="1A81BE33" w14:textId="614896B7"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Tollenaar M and Lee</w:t>
      </w:r>
      <w:r w:rsidR="00A31C7B" w:rsidRPr="004F6B5B">
        <w:rPr>
          <w:rFonts w:ascii="Times New Roman" w:hAnsi="Times New Roman" w:cs="Times New Roman"/>
          <w:sz w:val="24"/>
          <w:szCs w:val="24"/>
        </w:rPr>
        <w:t>, EA.</w:t>
      </w:r>
      <w:r w:rsidRPr="004F6B5B">
        <w:rPr>
          <w:rFonts w:ascii="Times New Roman" w:hAnsi="Times New Roman" w:cs="Times New Roman"/>
          <w:sz w:val="24"/>
          <w:szCs w:val="24"/>
        </w:rPr>
        <w:t xml:space="preserve">2006, Dissection of physiological process underlying grain yield in maize by Examining genetic improvement and heterosis. </w:t>
      </w:r>
      <w:proofErr w:type="spellStart"/>
      <w:r w:rsidRPr="004F6B5B">
        <w:rPr>
          <w:rFonts w:ascii="Times New Roman" w:hAnsi="Times New Roman" w:cs="Times New Roman"/>
          <w:i/>
          <w:sz w:val="24"/>
          <w:szCs w:val="24"/>
        </w:rPr>
        <w:t>Maydica</w:t>
      </w:r>
      <w:proofErr w:type="spellEnd"/>
      <w:r w:rsidRPr="004F6B5B">
        <w:rPr>
          <w:rFonts w:ascii="Times New Roman" w:hAnsi="Times New Roman" w:cs="Times New Roman"/>
          <w:sz w:val="24"/>
          <w:szCs w:val="24"/>
        </w:rPr>
        <w:t xml:space="preserve"> 51:399-408.</w:t>
      </w:r>
    </w:p>
    <w:p w14:paraId="7E6A6318" w14:textId="4A0E2A00"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Virmani S</w:t>
      </w:r>
      <w:r w:rsidR="006F4B30" w:rsidRPr="004F6B5B">
        <w:rPr>
          <w:rFonts w:ascii="Times New Roman" w:hAnsi="Times New Roman" w:cs="Times New Roman"/>
          <w:sz w:val="24"/>
          <w:szCs w:val="24"/>
        </w:rPr>
        <w:t>,</w:t>
      </w:r>
      <w:r w:rsidRPr="004F6B5B">
        <w:rPr>
          <w:rFonts w:ascii="Times New Roman" w:hAnsi="Times New Roman" w:cs="Times New Roman"/>
          <w:sz w:val="24"/>
          <w:szCs w:val="24"/>
        </w:rPr>
        <w:t xml:space="preserve"> Aquino, R C and Khush</w:t>
      </w:r>
      <w:r w:rsidR="006F4B30" w:rsidRPr="004F6B5B">
        <w:rPr>
          <w:rFonts w:ascii="Times New Roman" w:hAnsi="Times New Roman" w:cs="Times New Roman"/>
          <w:sz w:val="24"/>
          <w:szCs w:val="24"/>
        </w:rPr>
        <w:t>, GS</w:t>
      </w:r>
      <w:r w:rsidRPr="004F6B5B">
        <w:rPr>
          <w:rFonts w:ascii="Times New Roman" w:hAnsi="Times New Roman" w:cs="Times New Roman"/>
          <w:sz w:val="24"/>
          <w:szCs w:val="24"/>
        </w:rPr>
        <w:t xml:space="preserve"> 1982.  Heterosis breeding in rice (</w:t>
      </w:r>
      <w:r w:rsidRPr="004F6B5B">
        <w:rPr>
          <w:rFonts w:ascii="Times New Roman" w:hAnsi="Times New Roman" w:cs="Times New Roman"/>
          <w:i/>
          <w:sz w:val="24"/>
          <w:szCs w:val="24"/>
        </w:rPr>
        <w:t>Oryza sativa L.</w:t>
      </w:r>
      <w:r w:rsidR="00876F3D" w:rsidRPr="004F6B5B">
        <w:rPr>
          <w:rFonts w:ascii="Times New Roman" w:hAnsi="Times New Roman" w:cs="Times New Roman"/>
          <w:sz w:val="24"/>
          <w:szCs w:val="24"/>
        </w:rPr>
        <w:t>). Theoretical</w:t>
      </w:r>
      <w:r w:rsidRPr="004F6B5B">
        <w:rPr>
          <w:rFonts w:ascii="Times New Roman" w:hAnsi="Times New Roman" w:cs="Times New Roman"/>
          <w:i/>
          <w:sz w:val="24"/>
          <w:szCs w:val="24"/>
        </w:rPr>
        <w:t xml:space="preserve"> and Applied Genetics</w:t>
      </w:r>
      <w:r w:rsidRPr="004F6B5B">
        <w:rPr>
          <w:rFonts w:ascii="Times New Roman" w:hAnsi="Times New Roman" w:cs="Times New Roman"/>
          <w:sz w:val="24"/>
          <w:szCs w:val="24"/>
        </w:rPr>
        <w:t xml:space="preserve"> 63;373-380.</w:t>
      </w:r>
    </w:p>
    <w:p w14:paraId="5268953D" w14:textId="4A2FD912"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Wang Q</w:t>
      </w:r>
      <w:r w:rsidR="00876F3D" w:rsidRPr="004F6B5B">
        <w:rPr>
          <w:rFonts w:ascii="Times New Roman" w:hAnsi="Times New Roman" w:cs="Times New Roman"/>
          <w:sz w:val="24"/>
          <w:szCs w:val="24"/>
        </w:rPr>
        <w:t>,</w:t>
      </w:r>
      <w:r w:rsidRPr="004F6B5B">
        <w:rPr>
          <w:rFonts w:ascii="Times New Roman" w:hAnsi="Times New Roman" w:cs="Times New Roman"/>
          <w:sz w:val="24"/>
          <w:szCs w:val="24"/>
        </w:rPr>
        <w:t xml:space="preserve"> Chen</w:t>
      </w:r>
      <w:r w:rsidR="00876F3D"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J and Li </w:t>
      </w:r>
      <w:r w:rsidR="00876F3D" w:rsidRPr="004F6B5B">
        <w:rPr>
          <w:rFonts w:ascii="Times New Roman" w:hAnsi="Times New Roman" w:cs="Times New Roman"/>
          <w:sz w:val="24"/>
          <w:szCs w:val="24"/>
        </w:rPr>
        <w:t>Y.</w:t>
      </w:r>
      <w:r w:rsidRPr="004F6B5B">
        <w:rPr>
          <w:rFonts w:ascii="Times New Roman" w:hAnsi="Times New Roman" w:cs="Times New Roman"/>
          <w:sz w:val="24"/>
          <w:szCs w:val="24"/>
        </w:rPr>
        <w:t xml:space="preserve">2004 </w:t>
      </w:r>
      <w:r w:rsidR="00876F3D" w:rsidRPr="004F6B5B">
        <w:rPr>
          <w:rFonts w:ascii="Times New Roman" w:hAnsi="Times New Roman" w:cs="Times New Roman"/>
          <w:sz w:val="24"/>
          <w:szCs w:val="24"/>
        </w:rPr>
        <w:t>Non-destructive</w:t>
      </w:r>
      <w:r w:rsidRPr="004F6B5B">
        <w:rPr>
          <w:rFonts w:ascii="Times New Roman" w:hAnsi="Times New Roman" w:cs="Times New Roman"/>
          <w:sz w:val="24"/>
          <w:szCs w:val="24"/>
        </w:rPr>
        <w:t xml:space="preserve"> and rapid estimation of leaf chlorophyll and nitrogen status of Peace Lily using Chlorophyll meter. </w:t>
      </w:r>
      <w:r w:rsidRPr="004F6B5B">
        <w:rPr>
          <w:rFonts w:ascii="Times New Roman" w:hAnsi="Times New Roman" w:cs="Times New Roman"/>
          <w:i/>
          <w:sz w:val="24"/>
          <w:szCs w:val="24"/>
        </w:rPr>
        <w:t>Journal of Plant Nutrition</w:t>
      </w:r>
      <w:r w:rsidRPr="004F6B5B">
        <w:rPr>
          <w:rFonts w:ascii="Times New Roman" w:hAnsi="Times New Roman" w:cs="Times New Roman"/>
          <w:sz w:val="24"/>
          <w:szCs w:val="24"/>
        </w:rPr>
        <w:t>. 27:557-569.</w:t>
      </w:r>
    </w:p>
    <w:p w14:paraId="11323961" w14:textId="6B0E3447"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Wang G</w:t>
      </w:r>
      <w:r w:rsidR="00876F3D" w:rsidRPr="004F6B5B">
        <w:rPr>
          <w:rFonts w:ascii="Times New Roman" w:hAnsi="Times New Roman" w:cs="Times New Roman"/>
          <w:sz w:val="24"/>
          <w:szCs w:val="24"/>
        </w:rPr>
        <w:t>,</w:t>
      </w:r>
      <w:r w:rsidRPr="004F6B5B">
        <w:rPr>
          <w:rFonts w:ascii="Times New Roman" w:hAnsi="Times New Roman" w:cs="Times New Roman"/>
          <w:sz w:val="24"/>
          <w:szCs w:val="24"/>
        </w:rPr>
        <w:t xml:space="preserve"> Kang and Moreno</w:t>
      </w:r>
      <w:r w:rsidR="00E714B0" w:rsidRPr="004F6B5B">
        <w:rPr>
          <w:rFonts w:ascii="Times New Roman" w:hAnsi="Times New Roman" w:cs="Times New Roman"/>
          <w:sz w:val="24"/>
          <w:szCs w:val="24"/>
        </w:rPr>
        <w:t>,</w:t>
      </w:r>
      <w:r w:rsidR="00670110" w:rsidRPr="004F6B5B">
        <w:rPr>
          <w:rFonts w:ascii="Times New Roman" w:hAnsi="Times New Roman" w:cs="Times New Roman"/>
          <w:sz w:val="24"/>
          <w:szCs w:val="24"/>
        </w:rPr>
        <w:t xml:space="preserve"> </w:t>
      </w:r>
      <w:r w:rsidR="00A01FFD" w:rsidRPr="004F6B5B">
        <w:rPr>
          <w:rFonts w:ascii="Times New Roman" w:hAnsi="Times New Roman" w:cs="Times New Roman"/>
          <w:sz w:val="24"/>
          <w:szCs w:val="24"/>
        </w:rPr>
        <w:t>O.</w:t>
      </w:r>
      <w:r w:rsidRPr="004F6B5B">
        <w:rPr>
          <w:rFonts w:ascii="Times New Roman" w:hAnsi="Times New Roman" w:cs="Times New Roman"/>
          <w:sz w:val="24"/>
          <w:szCs w:val="24"/>
        </w:rPr>
        <w:t xml:space="preserve">1999. Genetic basis of grain filling rate and duration in maize. </w:t>
      </w:r>
      <w:r w:rsidRPr="004F6B5B">
        <w:rPr>
          <w:rFonts w:ascii="Times New Roman" w:hAnsi="Times New Roman" w:cs="Times New Roman"/>
          <w:i/>
          <w:sz w:val="24"/>
          <w:szCs w:val="24"/>
        </w:rPr>
        <w:t>Field crops Research</w:t>
      </w:r>
      <w:r w:rsidRPr="004F6B5B">
        <w:rPr>
          <w:rFonts w:ascii="Times New Roman" w:hAnsi="Times New Roman" w:cs="Times New Roman"/>
          <w:sz w:val="24"/>
          <w:szCs w:val="24"/>
        </w:rPr>
        <w:t>. 61;211-222.</w:t>
      </w:r>
    </w:p>
    <w:p w14:paraId="18E37D64" w14:textId="06D1E4B2"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Woldu M</w:t>
      </w:r>
      <w:r w:rsidR="00670110" w:rsidRPr="004F6B5B">
        <w:rPr>
          <w:rFonts w:ascii="Times New Roman" w:hAnsi="Times New Roman" w:cs="Times New Roman"/>
          <w:sz w:val="24"/>
          <w:szCs w:val="24"/>
        </w:rPr>
        <w:t>,</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Zelleke</w:t>
      </w:r>
      <w:proofErr w:type="spellEnd"/>
      <w:r w:rsidRPr="004F6B5B">
        <w:rPr>
          <w:rFonts w:ascii="Times New Roman" w:hAnsi="Times New Roman" w:cs="Times New Roman"/>
          <w:sz w:val="24"/>
          <w:szCs w:val="24"/>
        </w:rPr>
        <w:t>, H and Nigussie, M. 2020. General and specific combining ability of maize (</w:t>
      </w:r>
      <w:r w:rsidRPr="004F6B5B">
        <w:rPr>
          <w:rFonts w:ascii="Times New Roman" w:hAnsi="Times New Roman" w:cs="Times New Roman"/>
          <w:i/>
          <w:sz w:val="24"/>
          <w:szCs w:val="24"/>
        </w:rPr>
        <w:t>Zea mays</w:t>
      </w:r>
      <w:r w:rsidRPr="004F6B5B">
        <w:rPr>
          <w:rFonts w:ascii="Times New Roman" w:hAnsi="Times New Roman" w:cs="Times New Roman"/>
          <w:sz w:val="24"/>
          <w:szCs w:val="24"/>
        </w:rPr>
        <w:t xml:space="preserve"> L.) inbred line for grain yield and related traits using 8×8 diallel crosses. </w:t>
      </w:r>
      <w:r w:rsidRPr="004F6B5B">
        <w:rPr>
          <w:rFonts w:ascii="Times New Roman" w:hAnsi="Times New Roman" w:cs="Times New Roman"/>
          <w:i/>
          <w:iCs/>
          <w:sz w:val="24"/>
          <w:szCs w:val="24"/>
        </w:rPr>
        <w:t>American Journal of Bioscience</w:t>
      </w:r>
      <w:r w:rsidRPr="004F6B5B">
        <w:rPr>
          <w:rFonts w:ascii="Times New Roman" w:hAnsi="Times New Roman" w:cs="Times New Roman"/>
          <w:sz w:val="24"/>
          <w:szCs w:val="24"/>
        </w:rPr>
        <w:t>. 8(3): 45-56.</w:t>
      </w:r>
    </w:p>
    <w:p w14:paraId="51A3EFCA" w14:textId="52C52CF4" w:rsidR="00AA62A4"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 xml:space="preserve">Yao, Y.C; Wang, S.H and Y. Kang 2007. Characteristics of Photosynthesis mechanism in different peach species under low light intensity. </w:t>
      </w:r>
      <w:proofErr w:type="spellStart"/>
      <w:r w:rsidRPr="004F6B5B">
        <w:rPr>
          <w:rFonts w:ascii="Times New Roman" w:hAnsi="Times New Roman" w:cs="Times New Roman"/>
          <w:i/>
          <w:sz w:val="24"/>
          <w:szCs w:val="24"/>
        </w:rPr>
        <w:t>Sientia</w:t>
      </w:r>
      <w:proofErr w:type="spellEnd"/>
      <w:r w:rsidRPr="004F6B5B">
        <w:rPr>
          <w:rFonts w:ascii="Times New Roman" w:hAnsi="Times New Roman" w:cs="Times New Roman"/>
          <w:i/>
          <w:sz w:val="24"/>
          <w:szCs w:val="24"/>
        </w:rPr>
        <w:t xml:space="preserve"> </w:t>
      </w:r>
      <w:proofErr w:type="spellStart"/>
      <w:r w:rsidRPr="004F6B5B">
        <w:rPr>
          <w:rFonts w:ascii="Times New Roman" w:hAnsi="Times New Roman" w:cs="Times New Roman"/>
          <w:i/>
          <w:sz w:val="24"/>
          <w:szCs w:val="24"/>
        </w:rPr>
        <w:t>Agricultula</w:t>
      </w:r>
      <w:proofErr w:type="spellEnd"/>
      <w:r w:rsidRPr="004F6B5B">
        <w:rPr>
          <w:rFonts w:ascii="Times New Roman" w:hAnsi="Times New Roman" w:cs="Times New Roman"/>
          <w:i/>
          <w:sz w:val="24"/>
          <w:szCs w:val="24"/>
        </w:rPr>
        <w:t xml:space="preserve"> Sinica</w:t>
      </w:r>
      <w:r w:rsidRPr="004F6B5B">
        <w:rPr>
          <w:rFonts w:ascii="Times New Roman" w:hAnsi="Times New Roman" w:cs="Times New Roman"/>
          <w:sz w:val="24"/>
          <w:szCs w:val="24"/>
        </w:rPr>
        <w:t xml:space="preserve"> 40: 855-863.</w:t>
      </w:r>
    </w:p>
    <w:p w14:paraId="29FEFAD0" w14:textId="77777777" w:rsidR="00A308E3" w:rsidRDefault="00A308E3" w:rsidP="00466CB8">
      <w:pPr>
        <w:spacing w:after="0" w:line="240" w:lineRule="auto"/>
        <w:ind w:left="680" w:hanging="680"/>
        <w:rPr>
          <w:rFonts w:ascii="Times New Roman" w:hAnsi="Times New Roman" w:cs="Times New Roman"/>
          <w:sz w:val="24"/>
          <w:szCs w:val="24"/>
        </w:rPr>
      </w:pPr>
    </w:p>
    <w:p w14:paraId="193300FC" w14:textId="37C1806E" w:rsidR="00AA62A4" w:rsidRDefault="00AA62A4" w:rsidP="00466CB8">
      <w:pPr>
        <w:spacing w:line="240" w:lineRule="auto"/>
        <w:rPr>
          <w:rFonts w:ascii="Times New Roman" w:hAnsi="Times New Roman" w:cs="Times New Roman"/>
          <w:sz w:val="24"/>
          <w:szCs w:val="24"/>
        </w:rPr>
      </w:pPr>
    </w:p>
    <w:p w14:paraId="1568C971" w14:textId="7004A07B" w:rsidR="008B5EC5" w:rsidRDefault="008B5EC5" w:rsidP="00466CB8">
      <w:pPr>
        <w:spacing w:line="240" w:lineRule="auto"/>
        <w:rPr>
          <w:rFonts w:ascii="Times New Roman" w:hAnsi="Times New Roman" w:cs="Times New Roman"/>
          <w:sz w:val="24"/>
          <w:szCs w:val="24"/>
        </w:rPr>
      </w:pPr>
    </w:p>
    <w:p w14:paraId="7C8D83DE" w14:textId="5C08DF25" w:rsidR="008B5EC5" w:rsidRDefault="008B5EC5" w:rsidP="00466CB8">
      <w:pPr>
        <w:spacing w:line="240" w:lineRule="auto"/>
        <w:rPr>
          <w:rFonts w:ascii="Times New Roman" w:hAnsi="Times New Roman" w:cs="Times New Roman"/>
          <w:sz w:val="24"/>
          <w:szCs w:val="24"/>
        </w:rPr>
      </w:pPr>
    </w:p>
    <w:p w14:paraId="5B658640" w14:textId="77777777" w:rsidR="008B5EC5" w:rsidRDefault="008B5EC5" w:rsidP="00466CB8">
      <w:pPr>
        <w:spacing w:line="240" w:lineRule="auto"/>
        <w:rPr>
          <w:rFonts w:ascii="Times New Roman" w:hAnsi="Times New Roman" w:cs="Times New Roman"/>
          <w:sz w:val="24"/>
          <w:szCs w:val="24"/>
        </w:rPr>
      </w:pPr>
    </w:p>
    <w:p w14:paraId="4FB84A59" w14:textId="44E5EBFC" w:rsidR="003035B4" w:rsidRPr="00AA62A4" w:rsidRDefault="009C24B3" w:rsidP="00A522E6">
      <w:pPr>
        <w:rPr>
          <w:rFonts w:ascii="Times New Roman" w:hAnsi="Times New Roman" w:cs="Times New Roman"/>
          <w:b/>
          <w:sz w:val="24"/>
          <w:szCs w:val="24"/>
        </w:rPr>
      </w:pPr>
      <w:r w:rsidRPr="00AA62A4">
        <w:rPr>
          <w:rFonts w:ascii="Times New Roman" w:hAnsi="Times New Roman" w:cs="Times New Roman"/>
          <w:b/>
          <w:sz w:val="24"/>
          <w:szCs w:val="24"/>
        </w:rPr>
        <w:lastRenderedPageBreak/>
        <w:t>Table 1: Mean performance of hybrids for SPAD chlorophyll meter readings and kernel yiel</w:t>
      </w:r>
      <w:r w:rsidR="00AE71B6" w:rsidRPr="00AA62A4">
        <w:rPr>
          <w:rFonts w:ascii="Times New Roman" w:hAnsi="Times New Roman" w:cs="Times New Roman"/>
          <w:b/>
          <w:sz w:val="24"/>
          <w:szCs w:val="24"/>
        </w:rPr>
        <w:t>d</w:t>
      </w:r>
    </w:p>
    <w:tbl>
      <w:tblPr>
        <w:tblStyle w:val="TableGrid"/>
        <w:tblpPr w:leftFromText="180" w:rightFromText="180" w:vertAnchor="text" w:horzAnchor="margin" w:tblpY="836"/>
        <w:tblW w:w="9242" w:type="dxa"/>
        <w:tblLook w:val="04A0" w:firstRow="1" w:lastRow="0" w:firstColumn="1" w:lastColumn="0" w:noHBand="0" w:noVBand="1"/>
      </w:tblPr>
      <w:tblGrid>
        <w:gridCol w:w="739"/>
        <w:gridCol w:w="2040"/>
        <w:gridCol w:w="677"/>
        <w:gridCol w:w="934"/>
        <w:gridCol w:w="740"/>
        <w:gridCol w:w="809"/>
        <w:gridCol w:w="780"/>
        <w:gridCol w:w="934"/>
        <w:gridCol w:w="780"/>
        <w:gridCol w:w="809"/>
      </w:tblGrid>
      <w:tr w:rsidR="00A522E6" w:rsidRPr="004F6B5B" w14:paraId="4C3C43DE" w14:textId="77777777" w:rsidTr="00AA62A4">
        <w:trPr>
          <w:trHeight w:val="432"/>
        </w:trPr>
        <w:tc>
          <w:tcPr>
            <w:tcW w:w="0" w:type="auto"/>
            <w:vMerge w:val="restart"/>
            <w:tcBorders>
              <w:top w:val="single" w:sz="4" w:space="0" w:color="auto"/>
              <w:left w:val="single" w:sz="4" w:space="0" w:color="auto"/>
              <w:bottom w:val="single" w:sz="4" w:space="0" w:color="auto"/>
              <w:right w:val="single" w:sz="4" w:space="0" w:color="auto"/>
            </w:tcBorders>
            <w:hideMark/>
          </w:tcPr>
          <w:p w14:paraId="51E0BF95" w14:textId="77777777" w:rsidR="00A522E6" w:rsidRPr="004F6B5B" w:rsidRDefault="00A522E6" w:rsidP="00A522E6">
            <w:pPr>
              <w:spacing w:after="160" w:line="259" w:lineRule="auto"/>
              <w:rPr>
                <w:rFonts w:ascii="Times New Roman" w:hAnsi="Times New Roman" w:cs="Times New Roman"/>
                <w:b/>
                <w:sz w:val="24"/>
                <w:szCs w:val="24"/>
                <w:lang w:val="en-US"/>
              </w:rPr>
            </w:pPr>
            <w:r w:rsidRPr="004F6B5B">
              <w:rPr>
                <w:rFonts w:ascii="Times New Roman" w:hAnsi="Times New Roman" w:cs="Times New Roman"/>
                <w:b/>
                <w:sz w:val="24"/>
                <w:szCs w:val="24"/>
                <w:lang w:val="en-US"/>
              </w:rPr>
              <w:t>S..NO</w:t>
            </w:r>
          </w:p>
        </w:tc>
        <w:tc>
          <w:tcPr>
            <w:tcW w:w="0" w:type="auto"/>
            <w:vMerge w:val="restart"/>
            <w:tcBorders>
              <w:top w:val="single" w:sz="4" w:space="0" w:color="auto"/>
              <w:left w:val="single" w:sz="4" w:space="0" w:color="auto"/>
              <w:bottom w:val="single" w:sz="4" w:space="0" w:color="auto"/>
              <w:right w:val="single" w:sz="4" w:space="0" w:color="auto"/>
            </w:tcBorders>
            <w:hideMark/>
          </w:tcPr>
          <w:p w14:paraId="3622A713" w14:textId="77777777" w:rsidR="00A522E6" w:rsidRPr="004F6B5B" w:rsidRDefault="00A522E6" w:rsidP="00A522E6">
            <w:pPr>
              <w:spacing w:after="160" w:line="259" w:lineRule="auto"/>
              <w:rPr>
                <w:rFonts w:ascii="Times New Roman" w:hAnsi="Times New Roman" w:cs="Times New Roman"/>
                <w:b/>
                <w:sz w:val="24"/>
                <w:szCs w:val="24"/>
                <w:lang w:val="en-US"/>
              </w:rPr>
            </w:pPr>
            <w:r w:rsidRPr="004F6B5B">
              <w:rPr>
                <w:rFonts w:ascii="Times New Roman" w:hAnsi="Times New Roman" w:cs="Times New Roman"/>
                <w:b/>
                <w:sz w:val="24"/>
                <w:szCs w:val="24"/>
                <w:lang w:val="en-US"/>
              </w:rPr>
              <w:t>Hybrids</w:t>
            </w:r>
          </w:p>
        </w:tc>
        <w:tc>
          <w:tcPr>
            <w:tcW w:w="0" w:type="auto"/>
            <w:gridSpan w:val="3"/>
            <w:tcBorders>
              <w:top w:val="single" w:sz="4" w:space="0" w:color="auto"/>
              <w:left w:val="single" w:sz="4" w:space="0" w:color="auto"/>
              <w:bottom w:val="single" w:sz="4" w:space="0" w:color="auto"/>
              <w:right w:val="single" w:sz="4" w:space="0" w:color="auto"/>
            </w:tcBorders>
            <w:hideMark/>
          </w:tcPr>
          <w:p w14:paraId="6A70459D" w14:textId="64CC55A5" w:rsidR="00A522E6" w:rsidRPr="004F6B5B" w:rsidRDefault="00A522E6" w:rsidP="00A522E6">
            <w:pPr>
              <w:spacing w:after="160" w:line="259" w:lineRule="auto"/>
              <w:rPr>
                <w:rFonts w:ascii="Times New Roman" w:hAnsi="Times New Roman" w:cs="Times New Roman"/>
                <w:b/>
                <w:sz w:val="24"/>
                <w:szCs w:val="24"/>
                <w:lang w:val="en-US"/>
              </w:rPr>
            </w:pPr>
            <w:r w:rsidRPr="004F6B5B">
              <w:rPr>
                <w:rFonts w:ascii="Times New Roman" w:hAnsi="Times New Roman" w:cs="Times New Roman"/>
                <w:b/>
                <w:sz w:val="24"/>
                <w:szCs w:val="24"/>
                <w:lang w:val="en-US"/>
              </w:rPr>
              <w:t>SPAD chlorophyll meter readings</w:t>
            </w:r>
          </w:p>
        </w:tc>
        <w:tc>
          <w:tcPr>
            <w:tcW w:w="0" w:type="auto"/>
            <w:vMerge w:val="restart"/>
            <w:tcBorders>
              <w:top w:val="single" w:sz="4" w:space="0" w:color="auto"/>
              <w:left w:val="single" w:sz="4" w:space="0" w:color="auto"/>
              <w:bottom w:val="single" w:sz="4" w:space="0" w:color="auto"/>
              <w:right w:val="single" w:sz="4" w:space="0" w:color="auto"/>
            </w:tcBorders>
            <w:hideMark/>
          </w:tcPr>
          <w:p w14:paraId="702B7D56" w14:textId="77777777" w:rsidR="00A522E6" w:rsidRPr="004F6B5B" w:rsidRDefault="00A522E6" w:rsidP="00A522E6">
            <w:pPr>
              <w:spacing w:after="160" w:line="259" w:lineRule="auto"/>
              <w:rPr>
                <w:rFonts w:ascii="Times New Roman" w:hAnsi="Times New Roman" w:cs="Times New Roman"/>
                <w:b/>
                <w:sz w:val="24"/>
                <w:szCs w:val="24"/>
                <w:lang w:val="en-US"/>
              </w:rPr>
            </w:pPr>
            <w:r w:rsidRPr="004F6B5B">
              <w:rPr>
                <w:rFonts w:ascii="Times New Roman" w:hAnsi="Times New Roman" w:cs="Times New Roman"/>
                <w:b/>
                <w:sz w:val="24"/>
                <w:szCs w:val="24"/>
                <w:lang w:val="en-US"/>
              </w:rPr>
              <w:t>Pooled</w:t>
            </w:r>
          </w:p>
        </w:tc>
        <w:tc>
          <w:tcPr>
            <w:tcW w:w="0" w:type="auto"/>
            <w:gridSpan w:val="3"/>
            <w:tcBorders>
              <w:top w:val="single" w:sz="4" w:space="0" w:color="auto"/>
              <w:left w:val="single" w:sz="4" w:space="0" w:color="auto"/>
              <w:bottom w:val="single" w:sz="4" w:space="0" w:color="auto"/>
              <w:right w:val="single" w:sz="4" w:space="0" w:color="auto"/>
            </w:tcBorders>
            <w:hideMark/>
          </w:tcPr>
          <w:p w14:paraId="4F743C42" w14:textId="77777777" w:rsidR="00A522E6" w:rsidRPr="004F6B5B" w:rsidRDefault="00A522E6" w:rsidP="00A522E6">
            <w:pPr>
              <w:spacing w:after="160" w:line="259" w:lineRule="auto"/>
              <w:rPr>
                <w:rFonts w:ascii="Times New Roman" w:hAnsi="Times New Roman" w:cs="Times New Roman"/>
                <w:b/>
                <w:sz w:val="24"/>
                <w:szCs w:val="24"/>
                <w:lang w:val="en-US"/>
              </w:rPr>
            </w:pPr>
            <w:r w:rsidRPr="004F6B5B">
              <w:rPr>
                <w:rFonts w:ascii="Times New Roman" w:hAnsi="Times New Roman" w:cs="Times New Roman"/>
                <w:b/>
                <w:sz w:val="24"/>
                <w:szCs w:val="24"/>
                <w:lang w:val="en-US"/>
              </w:rPr>
              <w:t>kernel yield</w:t>
            </w:r>
          </w:p>
        </w:tc>
        <w:tc>
          <w:tcPr>
            <w:tcW w:w="809" w:type="dxa"/>
            <w:vMerge w:val="restart"/>
            <w:tcBorders>
              <w:top w:val="single" w:sz="4" w:space="0" w:color="auto"/>
              <w:left w:val="single" w:sz="4" w:space="0" w:color="auto"/>
              <w:bottom w:val="single" w:sz="4" w:space="0" w:color="auto"/>
              <w:right w:val="single" w:sz="4" w:space="0" w:color="auto"/>
            </w:tcBorders>
            <w:hideMark/>
          </w:tcPr>
          <w:p w14:paraId="39389F19" w14:textId="77777777" w:rsidR="00A522E6" w:rsidRPr="004F6B5B" w:rsidRDefault="00A522E6" w:rsidP="00A522E6">
            <w:pPr>
              <w:spacing w:after="160" w:line="259" w:lineRule="auto"/>
              <w:rPr>
                <w:rFonts w:ascii="Times New Roman" w:hAnsi="Times New Roman" w:cs="Times New Roman"/>
                <w:b/>
                <w:sz w:val="24"/>
                <w:szCs w:val="24"/>
                <w:lang w:val="en-US"/>
              </w:rPr>
            </w:pPr>
            <w:r w:rsidRPr="004F6B5B">
              <w:rPr>
                <w:rFonts w:ascii="Times New Roman" w:hAnsi="Times New Roman" w:cs="Times New Roman"/>
                <w:b/>
                <w:sz w:val="24"/>
                <w:szCs w:val="24"/>
                <w:lang w:val="en-US"/>
              </w:rPr>
              <w:t>Pooled</w:t>
            </w:r>
          </w:p>
        </w:tc>
      </w:tr>
      <w:tr w:rsidR="00A522E6" w:rsidRPr="004F6B5B" w14:paraId="398CA99E" w14:textId="77777777" w:rsidTr="00AA62A4">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487EC" w14:textId="77777777" w:rsidR="00A522E6" w:rsidRPr="004F6B5B" w:rsidRDefault="00A522E6" w:rsidP="00A522E6">
            <w:pPr>
              <w:spacing w:after="160" w:line="259" w:lineRule="auto"/>
              <w:rPr>
                <w:rFonts w:ascii="Times New Roman" w:hAnsi="Times New Roman" w:cs="Times New Roman"/>
                <w:b/>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F2E45" w14:textId="77777777" w:rsidR="00A522E6" w:rsidRPr="004F6B5B" w:rsidRDefault="00A522E6" w:rsidP="00A522E6">
            <w:pPr>
              <w:spacing w:after="160" w:line="259" w:lineRule="auto"/>
              <w:rPr>
                <w:rFonts w:ascii="Times New Roman"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BFED61F" w14:textId="77777777" w:rsidR="00A522E6" w:rsidRPr="004F6B5B" w:rsidRDefault="00A522E6" w:rsidP="00A522E6">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Rabi</w:t>
            </w:r>
          </w:p>
        </w:tc>
        <w:tc>
          <w:tcPr>
            <w:tcW w:w="0" w:type="auto"/>
            <w:tcBorders>
              <w:top w:val="single" w:sz="4" w:space="0" w:color="auto"/>
              <w:left w:val="single" w:sz="4" w:space="0" w:color="auto"/>
              <w:bottom w:val="single" w:sz="4" w:space="0" w:color="auto"/>
              <w:right w:val="single" w:sz="4" w:space="0" w:color="auto"/>
            </w:tcBorders>
            <w:hideMark/>
          </w:tcPr>
          <w:p w14:paraId="6A6940EB" w14:textId="77777777" w:rsidR="00A522E6" w:rsidRPr="004F6B5B" w:rsidRDefault="00A522E6" w:rsidP="00A522E6">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Summer</w:t>
            </w:r>
          </w:p>
        </w:tc>
        <w:tc>
          <w:tcPr>
            <w:tcW w:w="0" w:type="auto"/>
            <w:tcBorders>
              <w:top w:val="single" w:sz="4" w:space="0" w:color="auto"/>
              <w:left w:val="single" w:sz="4" w:space="0" w:color="auto"/>
              <w:bottom w:val="single" w:sz="4" w:space="0" w:color="auto"/>
              <w:right w:val="single" w:sz="4" w:space="0" w:color="auto"/>
            </w:tcBorders>
            <w:hideMark/>
          </w:tcPr>
          <w:p w14:paraId="62EC7985" w14:textId="77777777" w:rsidR="00A522E6" w:rsidRPr="004F6B5B" w:rsidRDefault="00A522E6" w:rsidP="00A522E6">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kharif</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FED0B7" w14:textId="77777777" w:rsidR="00A522E6" w:rsidRPr="004F6B5B" w:rsidRDefault="00A522E6" w:rsidP="00A522E6">
            <w:pPr>
              <w:spacing w:after="160" w:line="259" w:lineRule="auto"/>
              <w:rPr>
                <w:rFonts w:ascii="Times New Roman"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E99B773" w14:textId="77777777" w:rsidR="00A522E6" w:rsidRPr="004F6B5B" w:rsidRDefault="00A522E6" w:rsidP="00A522E6">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Rabi</w:t>
            </w:r>
          </w:p>
        </w:tc>
        <w:tc>
          <w:tcPr>
            <w:tcW w:w="0" w:type="auto"/>
            <w:tcBorders>
              <w:top w:val="single" w:sz="4" w:space="0" w:color="auto"/>
              <w:left w:val="single" w:sz="4" w:space="0" w:color="auto"/>
              <w:bottom w:val="single" w:sz="4" w:space="0" w:color="auto"/>
              <w:right w:val="single" w:sz="4" w:space="0" w:color="auto"/>
            </w:tcBorders>
            <w:hideMark/>
          </w:tcPr>
          <w:p w14:paraId="4A1F8EBE" w14:textId="77777777" w:rsidR="00A522E6" w:rsidRPr="004F6B5B" w:rsidRDefault="00A522E6" w:rsidP="00A522E6">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Summer</w:t>
            </w:r>
          </w:p>
        </w:tc>
        <w:tc>
          <w:tcPr>
            <w:tcW w:w="0" w:type="auto"/>
            <w:tcBorders>
              <w:top w:val="single" w:sz="4" w:space="0" w:color="auto"/>
              <w:left w:val="single" w:sz="4" w:space="0" w:color="auto"/>
              <w:bottom w:val="single" w:sz="4" w:space="0" w:color="auto"/>
              <w:right w:val="single" w:sz="4" w:space="0" w:color="auto"/>
            </w:tcBorders>
            <w:hideMark/>
          </w:tcPr>
          <w:p w14:paraId="37B3F24E" w14:textId="77777777" w:rsidR="00A522E6" w:rsidRPr="004F6B5B" w:rsidRDefault="00A522E6" w:rsidP="00A522E6">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kharif</w:t>
            </w:r>
          </w:p>
        </w:tc>
        <w:tc>
          <w:tcPr>
            <w:tcW w:w="809" w:type="dxa"/>
            <w:vMerge/>
            <w:tcBorders>
              <w:top w:val="single" w:sz="4" w:space="0" w:color="auto"/>
              <w:left w:val="single" w:sz="4" w:space="0" w:color="auto"/>
              <w:bottom w:val="single" w:sz="4" w:space="0" w:color="auto"/>
              <w:right w:val="single" w:sz="4" w:space="0" w:color="auto"/>
            </w:tcBorders>
            <w:vAlign w:val="center"/>
            <w:hideMark/>
          </w:tcPr>
          <w:p w14:paraId="0D6367AA" w14:textId="77777777" w:rsidR="00A522E6" w:rsidRPr="004F6B5B" w:rsidRDefault="00A522E6" w:rsidP="00A522E6">
            <w:pPr>
              <w:spacing w:after="160" w:line="259" w:lineRule="auto"/>
              <w:rPr>
                <w:rFonts w:ascii="Times New Roman" w:hAnsi="Times New Roman" w:cs="Times New Roman"/>
                <w:b/>
                <w:sz w:val="24"/>
                <w:szCs w:val="24"/>
                <w:lang w:val="en-US"/>
              </w:rPr>
            </w:pPr>
          </w:p>
        </w:tc>
      </w:tr>
      <w:tr w:rsidR="00A522E6" w:rsidRPr="004F6B5B" w14:paraId="31A855D8"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6453E977"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0230569F"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BML2×BML7</w:t>
            </w:r>
          </w:p>
        </w:tc>
        <w:tc>
          <w:tcPr>
            <w:tcW w:w="0" w:type="auto"/>
            <w:tcBorders>
              <w:top w:val="single" w:sz="4" w:space="0" w:color="auto"/>
              <w:left w:val="single" w:sz="4" w:space="0" w:color="auto"/>
              <w:bottom w:val="single" w:sz="4" w:space="0" w:color="auto"/>
              <w:right w:val="single" w:sz="4" w:space="0" w:color="auto"/>
            </w:tcBorders>
            <w:vAlign w:val="center"/>
            <w:hideMark/>
          </w:tcPr>
          <w:p w14:paraId="1377C3D1"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53.45</w:t>
            </w:r>
          </w:p>
        </w:tc>
        <w:tc>
          <w:tcPr>
            <w:tcW w:w="0" w:type="auto"/>
            <w:tcBorders>
              <w:top w:val="single" w:sz="4" w:space="0" w:color="auto"/>
              <w:left w:val="single" w:sz="4" w:space="0" w:color="auto"/>
              <w:bottom w:val="single" w:sz="4" w:space="0" w:color="auto"/>
              <w:right w:val="single" w:sz="4" w:space="0" w:color="auto"/>
            </w:tcBorders>
            <w:vAlign w:val="center"/>
            <w:hideMark/>
          </w:tcPr>
          <w:p w14:paraId="749FE94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5C5ADD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49.87</w:t>
            </w:r>
          </w:p>
        </w:tc>
        <w:tc>
          <w:tcPr>
            <w:tcW w:w="0" w:type="auto"/>
            <w:tcBorders>
              <w:top w:val="single" w:sz="4" w:space="0" w:color="auto"/>
              <w:left w:val="single" w:sz="4" w:space="0" w:color="auto"/>
              <w:bottom w:val="single" w:sz="4" w:space="0" w:color="auto"/>
              <w:right w:val="single" w:sz="4" w:space="0" w:color="auto"/>
            </w:tcBorders>
            <w:vAlign w:val="center"/>
            <w:hideMark/>
          </w:tcPr>
          <w:p w14:paraId="7BAB424F"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51.46</w:t>
            </w:r>
          </w:p>
        </w:tc>
        <w:tc>
          <w:tcPr>
            <w:tcW w:w="0" w:type="auto"/>
            <w:tcBorders>
              <w:top w:val="single" w:sz="4" w:space="0" w:color="auto"/>
              <w:left w:val="single" w:sz="4" w:space="0" w:color="auto"/>
              <w:bottom w:val="single" w:sz="4" w:space="0" w:color="auto"/>
              <w:right w:val="single" w:sz="4" w:space="0" w:color="auto"/>
            </w:tcBorders>
            <w:vAlign w:val="center"/>
            <w:hideMark/>
          </w:tcPr>
          <w:p w14:paraId="741BC0C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142.73</w:t>
            </w:r>
          </w:p>
        </w:tc>
        <w:tc>
          <w:tcPr>
            <w:tcW w:w="0" w:type="auto"/>
            <w:tcBorders>
              <w:top w:val="single" w:sz="4" w:space="0" w:color="auto"/>
              <w:left w:val="single" w:sz="4" w:space="0" w:color="auto"/>
              <w:bottom w:val="single" w:sz="4" w:space="0" w:color="auto"/>
              <w:right w:val="single" w:sz="4" w:space="0" w:color="auto"/>
            </w:tcBorders>
            <w:vAlign w:val="center"/>
            <w:hideMark/>
          </w:tcPr>
          <w:p w14:paraId="67BFFB65"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108.23</w:t>
            </w:r>
          </w:p>
        </w:tc>
        <w:tc>
          <w:tcPr>
            <w:tcW w:w="0" w:type="auto"/>
            <w:tcBorders>
              <w:top w:val="single" w:sz="4" w:space="0" w:color="auto"/>
              <w:left w:val="single" w:sz="4" w:space="0" w:color="auto"/>
              <w:bottom w:val="single" w:sz="4" w:space="0" w:color="auto"/>
              <w:right w:val="single" w:sz="4" w:space="0" w:color="auto"/>
            </w:tcBorders>
            <w:vAlign w:val="center"/>
            <w:hideMark/>
          </w:tcPr>
          <w:p w14:paraId="4B1C2ED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131.60</w:t>
            </w:r>
          </w:p>
        </w:tc>
        <w:tc>
          <w:tcPr>
            <w:tcW w:w="809" w:type="dxa"/>
            <w:tcBorders>
              <w:top w:val="single" w:sz="4" w:space="0" w:color="auto"/>
              <w:left w:val="single" w:sz="4" w:space="0" w:color="auto"/>
              <w:bottom w:val="single" w:sz="4" w:space="0" w:color="auto"/>
              <w:right w:val="single" w:sz="4" w:space="0" w:color="auto"/>
            </w:tcBorders>
            <w:vAlign w:val="center"/>
            <w:hideMark/>
          </w:tcPr>
          <w:p w14:paraId="133D4C6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127.52</w:t>
            </w:r>
          </w:p>
        </w:tc>
      </w:tr>
      <w:tr w:rsidR="00A522E6" w:rsidRPr="004F6B5B" w14:paraId="0AE742A4"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21F21E2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07C94F7"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BML2×Heypool</w:t>
            </w:r>
          </w:p>
        </w:tc>
        <w:tc>
          <w:tcPr>
            <w:tcW w:w="0" w:type="auto"/>
            <w:tcBorders>
              <w:top w:val="single" w:sz="4" w:space="0" w:color="auto"/>
              <w:left w:val="single" w:sz="4" w:space="0" w:color="auto"/>
              <w:bottom w:val="single" w:sz="4" w:space="0" w:color="auto"/>
              <w:right w:val="single" w:sz="4" w:space="0" w:color="auto"/>
            </w:tcBorders>
            <w:vAlign w:val="center"/>
            <w:hideMark/>
          </w:tcPr>
          <w:p w14:paraId="266BA1C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53.52</w:t>
            </w:r>
          </w:p>
        </w:tc>
        <w:tc>
          <w:tcPr>
            <w:tcW w:w="0" w:type="auto"/>
            <w:tcBorders>
              <w:top w:val="single" w:sz="4" w:space="0" w:color="auto"/>
              <w:left w:val="single" w:sz="4" w:space="0" w:color="auto"/>
              <w:bottom w:val="single" w:sz="4" w:space="0" w:color="auto"/>
              <w:right w:val="single" w:sz="4" w:space="0" w:color="auto"/>
            </w:tcBorders>
            <w:vAlign w:val="center"/>
            <w:hideMark/>
          </w:tcPr>
          <w:p w14:paraId="0A2ACF5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51.40</w:t>
            </w:r>
          </w:p>
        </w:tc>
        <w:tc>
          <w:tcPr>
            <w:tcW w:w="0" w:type="auto"/>
            <w:tcBorders>
              <w:top w:val="single" w:sz="4" w:space="0" w:color="auto"/>
              <w:left w:val="single" w:sz="4" w:space="0" w:color="auto"/>
              <w:bottom w:val="single" w:sz="4" w:space="0" w:color="auto"/>
              <w:right w:val="single" w:sz="4" w:space="0" w:color="auto"/>
            </w:tcBorders>
            <w:vAlign w:val="center"/>
            <w:hideMark/>
          </w:tcPr>
          <w:p w14:paraId="2760702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51.93</w:t>
            </w:r>
          </w:p>
        </w:tc>
        <w:tc>
          <w:tcPr>
            <w:tcW w:w="0" w:type="auto"/>
            <w:tcBorders>
              <w:top w:val="single" w:sz="4" w:space="0" w:color="auto"/>
              <w:left w:val="single" w:sz="4" w:space="0" w:color="auto"/>
              <w:bottom w:val="single" w:sz="4" w:space="0" w:color="auto"/>
              <w:right w:val="single" w:sz="4" w:space="0" w:color="auto"/>
            </w:tcBorders>
            <w:vAlign w:val="center"/>
            <w:hideMark/>
          </w:tcPr>
          <w:p w14:paraId="39BC641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52.28</w:t>
            </w:r>
          </w:p>
        </w:tc>
        <w:tc>
          <w:tcPr>
            <w:tcW w:w="0" w:type="auto"/>
            <w:tcBorders>
              <w:top w:val="single" w:sz="4" w:space="0" w:color="auto"/>
              <w:left w:val="single" w:sz="4" w:space="0" w:color="auto"/>
              <w:bottom w:val="single" w:sz="4" w:space="0" w:color="auto"/>
              <w:right w:val="single" w:sz="4" w:space="0" w:color="auto"/>
            </w:tcBorders>
            <w:vAlign w:val="center"/>
            <w:hideMark/>
          </w:tcPr>
          <w:p w14:paraId="0B577B01"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143.88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61689E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116.33</w:t>
            </w:r>
          </w:p>
        </w:tc>
        <w:tc>
          <w:tcPr>
            <w:tcW w:w="0" w:type="auto"/>
            <w:tcBorders>
              <w:top w:val="single" w:sz="4" w:space="0" w:color="auto"/>
              <w:left w:val="single" w:sz="4" w:space="0" w:color="auto"/>
              <w:bottom w:val="single" w:sz="4" w:space="0" w:color="auto"/>
              <w:right w:val="single" w:sz="4" w:space="0" w:color="auto"/>
            </w:tcBorders>
            <w:vAlign w:val="center"/>
            <w:hideMark/>
          </w:tcPr>
          <w:p w14:paraId="19B4AFF8"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128.23</w:t>
            </w:r>
          </w:p>
        </w:tc>
        <w:tc>
          <w:tcPr>
            <w:tcW w:w="809" w:type="dxa"/>
            <w:tcBorders>
              <w:top w:val="single" w:sz="4" w:space="0" w:color="auto"/>
              <w:left w:val="single" w:sz="4" w:space="0" w:color="auto"/>
              <w:bottom w:val="single" w:sz="4" w:space="0" w:color="auto"/>
              <w:right w:val="single" w:sz="4" w:space="0" w:color="auto"/>
            </w:tcBorders>
            <w:vAlign w:val="center"/>
            <w:hideMark/>
          </w:tcPr>
          <w:p w14:paraId="43CF8327"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129.48</w:t>
            </w:r>
          </w:p>
        </w:tc>
      </w:tr>
      <w:tr w:rsidR="00A522E6" w:rsidRPr="004F6B5B" w14:paraId="0299068C"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64F44E6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B7030B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BML6×PDM1474</w:t>
            </w:r>
          </w:p>
        </w:tc>
        <w:tc>
          <w:tcPr>
            <w:tcW w:w="0" w:type="auto"/>
            <w:tcBorders>
              <w:top w:val="single" w:sz="4" w:space="0" w:color="auto"/>
              <w:left w:val="single" w:sz="4" w:space="0" w:color="auto"/>
              <w:bottom w:val="single" w:sz="4" w:space="0" w:color="auto"/>
              <w:right w:val="single" w:sz="4" w:space="0" w:color="auto"/>
            </w:tcBorders>
            <w:vAlign w:val="center"/>
            <w:hideMark/>
          </w:tcPr>
          <w:p w14:paraId="6A0A9767"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53.65</w:t>
            </w:r>
          </w:p>
        </w:tc>
        <w:tc>
          <w:tcPr>
            <w:tcW w:w="0" w:type="auto"/>
            <w:tcBorders>
              <w:top w:val="single" w:sz="4" w:space="0" w:color="auto"/>
              <w:left w:val="single" w:sz="4" w:space="0" w:color="auto"/>
              <w:bottom w:val="single" w:sz="4" w:space="0" w:color="auto"/>
              <w:right w:val="single" w:sz="4" w:space="0" w:color="auto"/>
            </w:tcBorders>
            <w:vAlign w:val="center"/>
            <w:hideMark/>
          </w:tcPr>
          <w:p w14:paraId="335F34F8"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67FCCCF"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54.05</w:t>
            </w:r>
          </w:p>
        </w:tc>
        <w:tc>
          <w:tcPr>
            <w:tcW w:w="0" w:type="auto"/>
            <w:tcBorders>
              <w:top w:val="single" w:sz="4" w:space="0" w:color="auto"/>
              <w:left w:val="single" w:sz="4" w:space="0" w:color="auto"/>
              <w:bottom w:val="single" w:sz="4" w:space="0" w:color="auto"/>
              <w:right w:val="single" w:sz="4" w:space="0" w:color="auto"/>
            </w:tcBorders>
            <w:vAlign w:val="center"/>
            <w:hideMark/>
          </w:tcPr>
          <w:p w14:paraId="4FE0FC5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53.62</w:t>
            </w:r>
          </w:p>
        </w:tc>
        <w:tc>
          <w:tcPr>
            <w:tcW w:w="0" w:type="auto"/>
            <w:tcBorders>
              <w:top w:val="single" w:sz="4" w:space="0" w:color="auto"/>
              <w:left w:val="single" w:sz="4" w:space="0" w:color="auto"/>
              <w:bottom w:val="single" w:sz="4" w:space="0" w:color="auto"/>
              <w:right w:val="single" w:sz="4" w:space="0" w:color="auto"/>
            </w:tcBorders>
            <w:vAlign w:val="center"/>
            <w:hideMark/>
          </w:tcPr>
          <w:p w14:paraId="053C5E1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145.83</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311D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122.93</w:t>
            </w:r>
          </w:p>
        </w:tc>
        <w:tc>
          <w:tcPr>
            <w:tcW w:w="0" w:type="auto"/>
            <w:tcBorders>
              <w:top w:val="single" w:sz="4" w:space="0" w:color="auto"/>
              <w:left w:val="single" w:sz="4" w:space="0" w:color="auto"/>
              <w:bottom w:val="single" w:sz="4" w:space="0" w:color="auto"/>
              <w:right w:val="single" w:sz="4" w:space="0" w:color="auto"/>
            </w:tcBorders>
            <w:vAlign w:val="center"/>
            <w:hideMark/>
          </w:tcPr>
          <w:p w14:paraId="4301463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132.13</w:t>
            </w:r>
          </w:p>
        </w:tc>
        <w:tc>
          <w:tcPr>
            <w:tcW w:w="809" w:type="dxa"/>
            <w:tcBorders>
              <w:top w:val="single" w:sz="4" w:space="0" w:color="auto"/>
              <w:left w:val="single" w:sz="4" w:space="0" w:color="auto"/>
              <w:bottom w:val="single" w:sz="4" w:space="0" w:color="auto"/>
              <w:right w:val="single" w:sz="4" w:space="0" w:color="auto"/>
            </w:tcBorders>
            <w:vAlign w:val="center"/>
            <w:hideMark/>
          </w:tcPr>
          <w:p w14:paraId="22F09536"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133.63</w:t>
            </w:r>
          </w:p>
        </w:tc>
      </w:tr>
      <w:tr w:rsidR="00A522E6" w:rsidRPr="004F6B5B" w14:paraId="27FBEF7E"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439CD8B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7333A71F"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BML7×DFTY</w:t>
            </w:r>
          </w:p>
        </w:tc>
        <w:tc>
          <w:tcPr>
            <w:tcW w:w="0" w:type="auto"/>
            <w:tcBorders>
              <w:top w:val="single" w:sz="4" w:space="0" w:color="auto"/>
              <w:left w:val="single" w:sz="4" w:space="0" w:color="auto"/>
              <w:bottom w:val="single" w:sz="4" w:space="0" w:color="auto"/>
              <w:right w:val="single" w:sz="4" w:space="0" w:color="auto"/>
            </w:tcBorders>
            <w:vAlign w:val="center"/>
            <w:hideMark/>
          </w:tcPr>
          <w:p w14:paraId="1F9F46A7"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53.69</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627D8"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61365A2"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54.02</w:t>
            </w:r>
          </w:p>
        </w:tc>
        <w:tc>
          <w:tcPr>
            <w:tcW w:w="0" w:type="auto"/>
            <w:tcBorders>
              <w:top w:val="single" w:sz="4" w:space="0" w:color="auto"/>
              <w:left w:val="single" w:sz="4" w:space="0" w:color="auto"/>
              <w:bottom w:val="single" w:sz="4" w:space="0" w:color="auto"/>
              <w:right w:val="single" w:sz="4" w:space="0" w:color="auto"/>
            </w:tcBorders>
            <w:vAlign w:val="center"/>
            <w:hideMark/>
          </w:tcPr>
          <w:p w14:paraId="212EBB5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53.57</w:t>
            </w:r>
          </w:p>
        </w:tc>
        <w:tc>
          <w:tcPr>
            <w:tcW w:w="0" w:type="auto"/>
            <w:tcBorders>
              <w:top w:val="single" w:sz="4" w:space="0" w:color="auto"/>
              <w:left w:val="single" w:sz="4" w:space="0" w:color="auto"/>
              <w:bottom w:val="single" w:sz="4" w:space="0" w:color="auto"/>
              <w:right w:val="single" w:sz="4" w:space="0" w:color="auto"/>
            </w:tcBorders>
            <w:vAlign w:val="center"/>
            <w:hideMark/>
          </w:tcPr>
          <w:p w14:paraId="18D6AB8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146.70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7E9A6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126.47</w:t>
            </w:r>
          </w:p>
        </w:tc>
        <w:tc>
          <w:tcPr>
            <w:tcW w:w="0" w:type="auto"/>
            <w:tcBorders>
              <w:top w:val="single" w:sz="4" w:space="0" w:color="auto"/>
              <w:left w:val="single" w:sz="4" w:space="0" w:color="auto"/>
              <w:bottom w:val="single" w:sz="4" w:space="0" w:color="auto"/>
              <w:right w:val="single" w:sz="4" w:space="0" w:color="auto"/>
            </w:tcBorders>
            <w:vAlign w:val="center"/>
            <w:hideMark/>
          </w:tcPr>
          <w:p w14:paraId="59F73FA2"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138.40</w:t>
            </w:r>
          </w:p>
        </w:tc>
        <w:tc>
          <w:tcPr>
            <w:tcW w:w="809" w:type="dxa"/>
            <w:tcBorders>
              <w:top w:val="single" w:sz="4" w:space="0" w:color="auto"/>
              <w:left w:val="single" w:sz="4" w:space="0" w:color="auto"/>
              <w:bottom w:val="single" w:sz="4" w:space="0" w:color="auto"/>
              <w:right w:val="single" w:sz="4" w:space="0" w:color="auto"/>
            </w:tcBorders>
            <w:vAlign w:val="center"/>
            <w:hideMark/>
          </w:tcPr>
          <w:p w14:paraId="7D510363"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137.19</w:t>
            </w:r>
          </w:p>
        </w:tc>
      </w:tr>
      <w:tr w:rsidR="00A522E6" w:rsidRPr="004F6B5B" w14:paraId="51CCE690"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071F787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D5C14F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BML15×PDM1452</w:t>
            </w:r>
          </w:p>
        </w:tc>
        <w:tc>
          <w:tcPr>
            <w:tcW w:w="0" w:type="auto"/>
            <w:tcBorders>
              <w:top w:val="single" w:sz="4" w:space="0" w:color="auto"/>
              <w:left w:val="single" w:sz="4" w:space="0" w:color="auto"/>
              <w:bottom w:val="single" w:sz="4" w:space="0" w:color="auto"/>
              <w:right w:val="single" w:sz="4" w:space="0" w:color="auto"/>
            </w:tcBorders>
            <w:vAlign w:val="center"/>
            <w:hideMark/>
          </w:tcPr>
          <w:p w14:paraId="309DFF82"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85FF0A6"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52.93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9FE2A6"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54.17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7C6EC0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53.41</w:t>
            </w:r>
          </w:p>
        </w:tc>
        <w:tc>
          <w:tcPr>
            <w:tcW w:w="0" w:type="auto"/>
            <w:tcBorders>
              <w:top w:val="single" w:sz="4" w:space="0" w:color="auto"/>
              <w:left w:val="single" w:sz="4" w:space="0" w:color="auto"/>
              <w:bottom w:val="single" w:sz="4" w:space="0" w:color="auto"/>
              <w:right w:val="single" w:sz="4" w:space="0" w:color="auto"/>
            </w:tcBorders>
            <w:vAlign w:val="center"/>
            <w:hideMark/>
          </w:tcPr>
          <w:p w14:paraId="655A57DB"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144.73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9620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108.93</w:t>
            </w:r>
          </w:p>
        </w:tc>
        <w:tc>
          <w:tcPr>
            <w:tcW w:w="0" w:type="auto"/>
            <w:tcBorders>
              <w:top w:val="single" w:sz="4" w:space="0" w:color="auto"/>
              <w:left w:val="single" w:sz="4" w:space="0" w:color="auto"/>
              <w:bottom w:val="single" w:sz="4" w:space="0" w:color="auto"/>
              <w:right w:val="single" w:sz="4" w:space="0" w:color="auto"/>
            </w:tcBorders>
            <w:vAlign w:val="center"/>
            <w:hideMark/>
          </w:tcPr>
          <w:p w14:paraId="75633901"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139.80</w:t>
            </w:r>
          </w:p>
        </w:tc>
        <w:tc>
          <w:tcPr>
            <w:tcW w:w="809" w:type="dxa"/>
            <w:tcBorders>
              <w:top w:val="single" w:sz="4" w:space="0" w:color="auto"/>
              <w:left w:val="single" w:sz="4" w:space="0" w:color="auto"/>
              <w:bottom w:val="single" w:sz="4" w:space="0" w:color="auto"/>
              <w:right w:val="single" w:sz="4" w:space="0" w:color="auto"/>
            </w:tcBorders>
            <w:vAlign w:val="center"/>
            <w:hideMark/>
          </w:tcPr>
          <w:p w14:paraId="7A8EC29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131.16</w:t>
            </w:r>
          </w:p>
        </w:tc>
      </w:tr>
      <w:tr w:rsidR="00A522E6" w:rsidRPr="004F6B5B" w14:paraId="669EFC39"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3CB600F3"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D4F2D9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BML15×PDM1474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93CB7F"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53.26</w:t>
            </w:r>
          </w:p>
        </w:tc>
        <w:tc>
          <w:tcPr>
            <w:tcW w:w="0" w:type="auto"/>
            <w:tcBorders>
              <w:top w:val="single" w:sz="4" w:space="0" w:color="auto"/>
              <w:left w:val="single" w:sz="4" w:space="0" w:color="auto"/>
              <w:bottom w:val="single" w:sz="4" w:space="0" w:color="auto"/>
              <w:right w:val="single" w:sz="4" w:space="0" w:color="auto"/>
            </w:tcBorders>
            <w:vAlign w:val="center"/>
            <w:hideMark/>
          </w:tcPr>
          <w:p w14:paraId="2DF2AD57"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52.96</w:t>
            </w:r>
          </w:p>
        </w:tc>
        <w:tc>
          <w:tcPr>
            <w:tcW w:w="0" w:type="auto"/>
            <w:tcBorders>
              <w:top w:val="single" w:sz="4" w:space="0" w:color="auto"/>
              <w:left w:val="single" w:sz="4" w:space="0" w:color="auto"/>
              <w:bottom w:val="single" w:sz="4" w:space="0" w:color="auto"/>
              <w:right w:val="single" w:sz="4" w:space="0" w:color="auto"/>
            </w:tcBorders>
            <w:vAlign w:val="center"/>
            <w:hideMark/>
          </w:tcPr>
          <w:p w14:paraId="51F0B327"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54.02</w:t>
            </w:r>
          </w:p>
        </w:tc>
        <w:tc>
          <w:tcPr>
            <w:tcW w:w="0" w:type="auto"/>
            <w:tcBorders>
              <w:top w:val="single" w:sz="4" w:space="0" w:color="auto"/>
              <w:left w:val="single" w:sz="4" w:space="0" w:color="auto"/>
              <w:bottom w:val="single" w:sz="4" w:space="0" w:color="auto"/>
              <w:right w:val="single" w:sz="4" w:space="0" w:color="auto"/>
            </w:tcBorders>
            <w:vAlign w:val="center"/>
            <w:hideMark/>
          </w:tcPr>
          <w:p w14:paraId="1A15C32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53.41</w:t>
            </w:r>
          </w:p>
        </w:tc>
        <w:tc>
          <w:tcPr>
            <w:tcW w:w="0" w:type="auto"/>
            <w:tcBorders>
              <w:top w:val="single" w:sz="4" w:space="0" w:color="auto"/>
              <w:left w:val="single" w:sz="4" w:space="0" w:color="auto"/>
              <w:bottom w:val="single" w:sz="4" w:space="0" w:color="auto"/>
              <w:right w:val="single" w:sz="4" w:space="0" w:color="auto"/>
            </w:tcBorders>
            <w:vAlign w:val="center"/>
            <w:hideMark/>
          </w:tcPr>
          <w:p w14:paraId="4FEB61F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143.77</w:t>
            </w:r>
          </w:p>
        </w:tc>
        <w:tc>
          <w:tcPr>
            <w:tcW w:w="0" w:type="auto"/>
            <w:tcBorders>
              <w:top w:val="single" w:sz="4" w:space="0" w:color="auto"/>
              <w:left w:val="single" w:sz="4" w:space="0" w:color="auto"/>
              <w:bottom w:val="single" w:sz="4" w:space="0" w:color="auto"/>
              <w:right w:val="single" w:sz="4" w:space="0" w:color="auto"/>
            </w:tcBorders>
            <w:vAlign w:val="center"/>
            <w:hideMark/>
          </w:tcPr>
          <w:p w14:paraId="141920B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125.73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07B40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141.53</w:t>
            </w:r>
          </w:p>
        </w:tc>
        <w:tc>
          <w:tcPr>
            <w:tcW w:w="809" w:type="dxa"/>
            <w:tcBorders>
              <w:top w:val="single" w:sz="4" w:space="0" w:color="auto"/>
              <w:left w:val="single" w:sz="4" w:space="0" w:color="auto"/>
              <w:bottom w:val="single" w:sz="4" w:space="0" w:color="auto"/>
              <w:right w:val="single" w:sz="4" w:space="0" w:color="auto"/>
            </w:tcBorders>
            <w:vAlign w:val="center"/>
            <w:hideMark/>
          </w:tcPr>
          <w:p w14:paraId="7991BA2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137.01</w:t>
            </w:r>
          </w:p>
        </w:tc>
      </w:tr>
      <w:tr w:rsidR="00A522E6" w:rsidRPr="004F6B5B" w14:paraId="2EDB3564"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7C3F0E5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1A170910" w14:textId="77777777" w:rsidR="00A522E6" w:rsidRPr="004F6B5B" w:rsidRDefault="00A522E6" w:rsidP="00A522E6">
            <w:pPr>
              <w:spacing w:after="160" w:line="259" w:lineRule="auto"/>
              <w:rPr>
                <w:rFonts w:ascii="Times New Roman" w:hAnsi="Times New Roman" w:cs="Times New Roman"/>
                <w:sz w:val="24"/>
                <w:szCs w:val="24"/>
                <w:lang w:val="en-US"/>
              </w:rPr>
            </w:pPr>
            <w:proofErr w:type="spellStart"/>
            <w:r w:rsidRPr="004F6B5B">
              <w:rPr>
                <w:rFonts w:ascii="Times New Roman" w:hAnsi="Times New Roman" w:cs="Times New Roman"/>
                <w:sz w:val="24"/>
                <w:szCs w:val="24"/>
                <w:lang w:val="en-US"/>
              </w:rPr>
              <w:t>DFTY×Heypool</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00C36749"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53.58</w:t>
            </w:r>
          </w:p>
        </w:tc>
        <w:tc>
          <w:tcPr>
            <w:tcW w:w="0" w:type="auto"/>
            <w:tcBorders>
              <w:top w:val="single" w:sz="4" w:space="0" w:color="auto"/>
              <w:left w:val="single" w:sz="4" w:space="0" w:color="auto"/>
              <w:bottom w:val="single" w:sz="4" w:space="0" w:color="auto"/>
              <w:right w:val="single" w:sz="4" w:space="0" w:color="auto"/>
            </w:tcBorders>
            <w:vAlign w:val="center"/>
            <w:hideMark/>
          </w:tcPr>
          <w:p w14:paraId="635DFF09"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80DD9D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54.23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6B86D8"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53.70</w:t>
            </w:r>
          </w:p>
        </w:tc>
        <w:tc>
          <w:tcPr>
            <w:tcW w:w="0" w:type="auto"/>
            <w:tcBorders>
              <w:top w:val="single" w:sz="4" w:space="0" w:color="auto"/>
              <w:left w:val="single" w:sz="4" w:space="0" w:color="auto"/>
              <w:bottom w:val="single" w:sz="4" w:space="0" w:color="auto"/>
              <w:right w:val="single" w:sz="4" w:space="0" w:color="auto"/>
            </w:tcBorders>
            <w:vAlign w:val="center"/>
            <w:hideMark/>
          </w:tcPr>
          <w:p w14:paraId="5620CF9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143.20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3C93D8F"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129.03</w:t>
            </w:r>
          </w:p>
        </w:tc>
        <w:tc>
          <w:tcPr>
            <w:tcW w:w="0" w:type="auto"/>
            <w:tcBorders>
              <w:top w:val="single" w:sz="4" w:space="0" w:color="auto"/>
              <w:left w:val="single" w:sz="4" w:space="0" w:color="auto"/>
              <w:bottom w:val="single" w:sz="4" w:space="0" w:color="auto"/>
              <w:right w:val="single" w:sz="4" w:space="0" w:color="auto"/>
            </w:tcBorders>
            <w:vAlign w:val="center"/>
            <w:hideMark/>
          </w:tcPr>
          <w:p w14:paraId="1A4B5F08"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138.93</w:t>
            </w:r>
          </w:p>
        </w:tc>
        <w:tc>
          <w:tcPr>
            <w:tcW w:w="809" w:type="dxa"/>
            <w:tcBorders>
              <w:top w:val="single" w:sz="4" w:space="0" w:color="auto"/>
              <w:left w:val="single" w:sz="4" w:space="0" w:color="auto"/>
              <w:bottom w:val="single" w:sz="4" w:space="0" w:color="auto"/>
              <w:right w:val="single" w:sz="4" w:space="0" w:color="auto"/>
            </w:tcBorders>
            <w:vAlign w:val="center"/>
            <w:hideMark/>
          </w:tcPr>
          <w:p w14:paraId="588985B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137.06</w:t>
            </w:r>
          </w:p>
        </w:tc>
      </w:tr>
      <w:tr w:rsidR="00A522E6" w:rsidRPr="004F6B5B" w14:paraId="1BCCBE89"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2A9BFF7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DA54729"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DFTY×PDM1452</w:t>
            </w:r>
          </w:p>
        </w:tc>
        <w:tc>
          <w:tcPr>
            <w:tcW w:w="0" w:type="auto"/>
            <w:tcBorders>
              <w:top w:val="single" w:sz="4" w:space="0" w:color="auto"/>
              <w:left w:val="single" w:sz="4" w:space="0" w:color="auto"/>
              <w:bottom w:val="single" w:sz="4" w:space="0" w:color="auto"/>
              <w:right w:val="single" w:sz="4" w:space="0" w:color="auto"/>
            </w:tcBorders>
            <w:vAlign w:val="center"/>
            <w:hideMark/>
          </w:tcPr>
          <w:p w14:paraId="08A7C731"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53.38</w:t>
            </w:r>
          </w:p>
        </w:tc>
        <w:tc>
          <w:tcPr>
            <w:tcW w:w="0" w:type="auto"/>
            <w:tcBorders>
              <w:top w:val="single" w:sz="4" w:space="0" w:color="auto"/>
              <w:left w:val="single" w:sz="4" w:space="0" w:color="auto"/>
              <w:bottom w:val="single" w:sz="4" w:space="0" w:color="auto"/>
              <w:right w:val="single" w:sz="4" w:space="0" w:color="auto"/>
            </w:tcBorders>
            <w:vAlign w:val="center"/>
            <w:hideMark/>
          </w:tcPr>
          <w:p w14:paraId="2791475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53.04</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BAD3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51.63</w:t>
            </w:r>
          </w:p>
        </w:tc>
        <w:tc>
          <w:tcPr>
            <w:tcW w:w="0" w:type="auto"/>
            <w:tcBorders>
              <w:top w:val="single" w:sz="4" w:space="0" w:color="auto"/>
              <w:left w:val="single" w:sz="4" w:space="0" w:color="auto"/>
              <w:bottom w:val="single" w:sz="4" w:space="0" w:color="auto"/>
              <w:right w:val="single" w:sz="4" w:space="0" w:color="auto"/>
            </w:tcBorders>
            <w:vAlign w:val="center"/>
            <w:hideMark/>
          </w:tcPr>
          <w:p w14:paraId="3CE06561"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52.69</w:t>
            </w:r>
          </w:p>
        </w:tc>
        <w:tc>
          <w:tcPr>
            <w:tcW w:w="0" w:type="auto"/>
            <w:tcBorders>
              <w:top w:val="single" w:sz="4" w:space="0" w:color="auto"/>
              <w:left w:val="single" w:sz="4" w:space="0" w:color="auto"/>
              <w:bottom w:val="single" w:sz="4" w:space="0" w:color="auto"/>
              <w:right w:val="single" w:sz="4" w:space="0" w:color="auto"/>
            </w:tcBorders>
            <w:vAlign w:val="center"/>
            <w:hideMark/>
          </w:tcPr>
          <w:p w14:paraId="079E0AA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143.40</w:t>
            </w:r>
          </w:p>
        </w:tc>
        <w:tc>
          <w:tcPr>
            <w:tcW w:w="0" w:type="auto"/>
            <w:tcBorders>
              <w:top w:val="single" w:sz="4" w:space="0" w:color="auto"/>
              <w:left w:val="single" w:sz="4" w:space="0" w:color="auto"/>
              <w:bottom w:val="single" w:sz="4" w:space="0" w:color="auto"/>
              <w:right w:val="single" w:sz="4" w:space="0" w:color="auto"/>
            </w:tcBorders>
            <w:vAlign w:val="center"/>
            <w:hideMark/>
          </w:tcPr>
          <w:p w14:paraId="550AE53B"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120.27</w:t>
            </w:r>
          </w:p>
        </w:tc>
        <w:tc>
          <w:tcPr>
            <w:tcW w:w="0" w:type="auto"/>
            <w:tcBorders>
              <w:top w:val="single" w:sz="4" w:space="0" w:color="auto"/>
              <w:left w:val="single" w:sz="4" w:space="0" w:color="auto"/>
              <w:bottom w:val="single" w:sz="4" w:space="0" w:color="auto"/>
              <w:right w:val="single" w:sz="4" w:space="0" w:color="auto"/>
            </w:tcBorders>
            <w:vAlign w:val="center"/>
            <w:hideMark/>
          </w:tcPr>
          <w:p w14:paraId="1E08F65B"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135.37</w:t>
            </w:r>
          </w:p>
        </w:tc>
        <w:tc>
          <w:tcPr>
            <w:tcW w:w="809" w:type="dxa"/>
            <w:tcBorders>
              <w:top w:val="single" w:sz="4" w:space="0" w:color="auto"/>
              <w:left w:val="single" w:sz="4" w:space="0" w:color="auto"/>
              <w:bottom w:val="single" w:sz="4" w:space="0" w:color="auto"/>
              <w:right w:val="single" w:sz="4" w:space="0" w:color="auto"/>
            </w:tcBorders>
            <w:vAlign w:val="center"/>
            <w:hideMark/>
          </w:tcPr>
          <w:p w14:paraId="58DFC671"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133.01</w:t>
            </w:r>
          </w:p>
        </w:tc>
      </w:tr>
      <w:tr w:rsidR="00A522E6" w:rsidRPr="004F6B5B" w14:paraId="63346B26"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18B64D5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24C0AAB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Heypool×PDM1474</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2E2B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53.19</w:t>
            </w:r>
          </w:p>
        </w:tc>
        <w:tc>
          <w:tcPr>
            <w:tcW w:w="0" w:type="auto"/>
            <w:tcBorders>
              <w:top w:val="single" w:sz="4" w:space="0" w:color="auto"/>
              <w:left w:val="single" w:sz="4" w:space="0" w:color="auto"/>
              <w:bottom w:val="single" w:sz="4" w:space="0" w:color="auto"/>
              <w:right w:val="single" w:sz="4" w:space="0" w:color="auto"/>
            </w:tcBorders>
            <w:vAlign w:val="center"/>
            <w:hideMark/>
          </w:tcPr>
          <w:p w14:paraId="02A12A7B"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53.18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E75E89"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22B44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52.46</w:t>
            </w:r>
          </w:p>
        </w:tc>
        <w:tc>
          <w:tcPr>
            <w:tcW w:w="0" w:type="auto"/>
            <w:tcBorders>
              <w:top w:val="single" w:sz="4" w:space="0" w:color="auto"/>
              <w:left w:val="single" w:sz="4" w:space="0" w:color="auto"/>
              <w:bottom w:val="single" w:sz="4" w:space="0" w:color="auto"/>
              <w:right w:val="single" w:sz="4" w:space="0" w:color="auto"/>
            </w:tcBorders>
            <w:vAlign w:val="center"/>
            <w:hideMark/>
          </w:tcPr>
          <w:p w14:paraId="2C6A8745"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145.77</w:t>
            </w:r>
          </w:p>
        </w:tc>
        <w:tc>
          <w:tcPr>
            <w:tcW w:w="0" w:type="auto"/>
            <w:tcBorders>
              <w:top w:val="single" w:sz="4" w:space="0" w:color="auto"/>
              <w:left w:val="single" w:sz="4" w:space="0" w:color="auto"/>
              <w:bottom w:val="single" w:sz="4" w:space="0" w:color="auto"/>
              <w:right w:val="single" w:sz="4" w:space="0" w:color="auto"/>
            </w:tcBorders>
            <w:vAlign w:val="center"/>
            <w:hideMark/>
          </w:tcPr>
          <w:p w14:paraId="0DD43192"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129.23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7E56C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142.57</w:t>
            </w:r>
          </w:p>
        </w:tc>
        <w:tc>
          <w:tcPr>
            <w:tcW w:w="809" w:type="dxa"/>
            <w:tcBorders>
              <w:top w:val="single" w:sz="4" w:space="0" w:color="auto"/>
              <w:left w:val="single" w:sz="4" w:space="0" w:color="auto"/>
              <w:bottom w:val="single" w:sz="4" w:space="0" w:color="auto"/>
              <w:right w:val="single" w:sz="4" w:space="0" w:color="auto"/>
            </w:tcBorders>
            <w:vAlign w:val="center"/>
            <w:hideMark/>
          </w:tcPr>
          <w:p w14:paraId="29D4C91F"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139.19</w:t>
            </w:r>
          </w:p>
        </w:tc>
      </w:tr>
      <w:tr w:rsidR="00A522E6" w:rsidRPr="004F6B5B" w14:paraId="5D7C3275"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6CFF762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5B9B3"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PDM1452×PDM1474</w:t>
            </w:r>
          </w:p>
        </w:tc>
        <w:tc>
          <w:tcPr>
            <w:tcW w:w="0" w:type="auto"/>
            <w:tcBorders>
              <w:top w:val="single" w:sz="4" w:space="0" w:color="auto"/>
              <w:left w:val="single" w:sz="4" w:space="0" w:color="auto"/>
              <w:bottom w:val="single" w:sz="4" w:space="0" w:color="auto"/>
              <w:right w:val="single" w:sz="4" w:space="0" w:color="auto"/>
            </w:tcBorders>
            <w:vAlign w:val="center"/>
            <w:hideMark/>
          </w:tcPr>
          <w:p w14:paraId="1C91CC97"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52.93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2780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A4513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53.87</w:t>
            </w:r>
          </w:p>
        </w:tc>
        <w:tc>
          <w:tcPr>
            <w:tcW w:w="0" w:type="auto"/>
            <w:tcBorders>
              <w:top w:val="single" w:sz="4" w:space="0" w:color="auto"/>
              <w:left w:val="single" w:sz="4" w:space="0" w:color="auto"/>
              <w:bottom w:val="single" w:sz="4" w:space="0" w:color="auto"/>
              <w:right w:val="single" w:sz="4" w:space="0" w:color="auto"/>
            </w:tcBorders>
            <w:vAlign w:val="center"/>
            <w:hideMark/>
          </w:tcPr>
          <w:p w14:paraId="46CD1B5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52.80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9F1A25"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142.40</w:t>
            </w:r>
          </w:p>
        </w:tc>
        <w:tc>
          <w:tcPr>
            <w:tcW w:w="0" w:type="auto"/>
            <w:tcBorders>
              <w:top w:val="single" w:sz="4" w:space="0" w:color="auto"/>
              <w:left w:val="single" w:sz="4" w:space="0" w:color="auto"/>
              <w:bottom w:val="single" w:sz="4" w:space="0" w:color="auto"/>
              <w:right w:val="single" w:sz="4" w:space="0" w:color="auto"/>
            </w:tcBorders>
            <w:vAlign w:val="center"/>
            <w:hideMark/>
          </w:tcPr>
          <w:p w14:paraId="03BADE1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111.73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E74B1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130.70</w:t>
            </w:r>
          </w:p>
        </w:tc>
        <w:tc>
          <w:tcPr>
            <w:tcW w:w="809" w:type="dxa"/>
            <w:tcBorders>
              <w:top w:val="single" w:sz="4" w:space="0" w:color="auto"/>
              <w:left w:val="single" w:sz="4" w:space="0" w:color="auto"/>
              <w:bottom w:val="single" w:sz="4" w:space="0" w:color="auto"/>
              <w:right w:val="single" w:sz="4" w:space="0" w:color="auto"/>
            </w:tcBorders>
            <w:vAlign w:val="center"/>
            <w:hideMark/>
          </w:tcPr>
          <w:p w14:paraId="6E37607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128.28</w:t>
            </w:r>
          </w:p>
        </w:tc>
      </w:tr>
      <w:tr w:rsidR="00A522E6" w:rsidRPr="004F6B5B" w14:paraId="32C336F1"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tcPr>
          <w:p w14:paraId="00A89723" w14:textId="77777777" w:rsidR="00A522E6" w:rsidRPr="004F6B5B" w:rsidRDefault="00A522E6" w:rsidP="00A522E6">
            <w:pPr>
              <w:spacing w:after="160" w:line="259" w:lineRule="auto"/>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BACB0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Mean</w:t>
            </w:r>
          </w:p>
        </w:tc>
        <w:tc>
          <w:tcPr>
            <w:tcW w:w="0" w:type="auto"/>
            <w:tcBorders>
              <w:top w:val="single" w:sz="4" w:space="0" w:color="auto"/>
              <w:left w:val="single" w:sz="4" w:space="0" w:color="auto"/>
              <w:bottom w:val="single" w:sz="4" w:space="0" w:color="auto"/>
              <w:right w:val="single" w:sz="4" w:space="0" w:color="auto"/>
            </w:tcBorders>
            <w:vAlign w:val="center"/>
            <w:hideMark/>
          </w:tcPr>
          <w:p w14:paraId="3F0B463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2E91E1F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50.86</w:t>
            </w:r>
          </w:p>
        </w:tc>
        <w:tc>
          <w:tcPr>
            <w:tcW w:w="0" w:type="auto"/>
            <w:tcBorders>
              <w:top w:val="single" w:sz="4" w:space="0" w:color="auto"/>
              <w:left w:val="single" w:sz="4" w:space="0" w:color="auto"/>
              <w:bottom w:val="single" w:sz="4" w:space="0" w:color="auto"/>
              <w:right w:val="single" w:sz="4" w:space="0" w:color="auto"/>
            </w:tcBorders>
            <w:vAlign w:val="center"/>
            <w:hideMark/>
          </w:tcPr>
          <w:p w14:paraId="2D973BE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51.73</w:t>
            </w:r>
          </w:p>
        </w:tc>
        <w:tc>
          <w:tcPr>
            <w:tcW w:w="0" w:type="auto"/>
            <w:tcBorders>
              <w:top w:val="single" w:sz="4" w:space="0" w:color="auto"/>
              <w:left w:val="single" w:sz="4" w:space="0" w:color="auto"/>
              <w:bottom w:val="single" w:sz="4" w:space="0" w:color="auto"/>
              <w:right w:val="single" w:sz="4" w:space="0" w:color="auto"/>
            </w:tcBorders>
            <w:vAlign w:val="center"/>
            <w:hideMark/>
          </w:tcPr>
          <w:p w14:paraId="1DE16E46"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51.36</w:t>
            </w:r>
          </w:p>
        </w:tc>
        <w:tc>
          <w:tcPr>
            <w:tcW w:w="0" w:type="auto"/>
            <w:tcBorders>
              <w:top w:val="single" w:sz="4" w:space="0" w:color="auto"/>
              <w:left w:val="single" w:sz="4" w:space="0" w:color="auto"/>
              <w:bottom w:val="single" w:sz="4" w:space="0" w:color="auto"/>
              <w:right w:val="single" w:sz="4" w:space="0" w:color="auto"/>
            </w:tcBorders>
            <w:vAlign w:val="center"/>
            <w:hideMark/>
          </w:tcPr>
          <w:p w14:paraId="6C50421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129.90</w:t>
            </w:r>
          </w:p>
        </w:tc>
        <w:tc>
          <w:tcPr>
            <w:tcW w:w="0" w:type="auto"/>
            <w:tcBorders>
              <w:top w:val="single" w:sz="4" w:space="0" w:color="auto"/>
              <w:left w:val="single" w:sz="4" w:space="0" w:color="auto"/>
              <w:bottom w:val="single" w:sz="4" w:space="0" w:color="auto"/>
              <w:right w:val="single" w:sz="4" w:space="0" w:color="auto"/>
            </w:tcBorders>
            <w:vAlign w:val="center"/>
            <w:hideMark/>
          </w:tcPr>
          <w:p w14:paraId="5E04D502"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105.18</w:t>
            </w:r>
          </w:p>
        </w:tc>
        <w:tc>
          <w:tcPr>
            <w:tcW w:w="0" w:type="auto"/>
            <w:tcBorders>
              <w:top w:val="single" w:sz="4" w:space="0" w:color="auto"/>
              <w:left w:val="single" w:sz="4" w:space="0" w:color="auto"/>
              <w:bottom w:val="single" w:sz="4" w:space="0" w:color="auto"/>
              <w:right w:val="single" w:sz="4" w:space="0" w:color="auto"/>
            </w:tcBorders>
            <w:vAlign w:val="center"/>
            <w:hideMark/>
          </w:tcPr>
          <w:p w14:paraId="7A6C876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126.60</w:t>
            </w:r>
          </w:p>
        </w:tc>
        <w:tc>
          <w:tcPr>
            <w:tcW w:w="809" w:type="dxa"/>
            <w:tcBorders>
              <w:top w:val="single" w:sz="4" w:space="0" w:color="auto"/>
              <w:left w:val="single" w:sz="4" w:space="0" w:color="auto"/>
              <w:bottom w:val="single" w:sz="4" w:space="0" w:color="auto"/>
              <w:right w:val="single" w:sz="4" w:space="0" w:color="auto"/>
            </w:tcBorders>
            <w:vAlign w:val="center"/>
            <w:hideMark/>
          </w:tcPr>
          <w:p w14:paraId="3093D79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120.56</w:t>
            </w:r>
          </w:p>
        </w:tc>
      </w:tr>
      <w:tr w:rsidR="00A522E6" w:rsidRPr="004F6B5B" w14:paraId="1E008AB1"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tcPr>
          <w:p w14:paraId="061F8908" w14:textId="77777777" w:rsidR="00A522E6" w:rsidRPr="004F6B5B" w:rsidRDefault="00A522E6" w:rsidP="00A522E6">
            <w:pPr>
              <w:spacing w:after="160" w:line="259" w:lineRule="auto"/>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D8A458" w14:textId="77777777" w:rsidR="00A522E6" w:rsidRPr="004F6B5B" w:rsidRDefault="00A522E6" w:rsidP="00A522E6">
            <w:pPr>
              <w:spacing w:after="160" w:line="259" w:lineRule="auto"/>
              <w:rPr>
                <w:rFonts w:ascii="Times New Roman" w:hAnsi="Times New Roman" w:cs="Times New Roman"/>
                <w:sz w:val="24"/>
                <w:szCs w:val="24"/>
                <w:lang w:val="en-US"/>
              </w:rPr>
            </w:pPr>
            <w:proofErr w:type="spellStart"/>
            <w:r w:rsidRPr="004F6B5B">
              <w:rPr>
                <w:rFonts w:ascii="Times New Roman" w:hAnsi="Times New Roman" w:cs="Times New Roman"/>
                <w:sz w:val="24"/>
                <w:szCs w:val="24"/>
                <w:lang w:val="en-US"/>
              </w:rPr>
              <w:t>S.Em</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C256C6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0.55</w:t>
            </w:r>
          </w:p>
        </w:tc>
        <w:tc>
          <w:tcPr>
            <w:tcW w:w="0" w:type="auto"/>
            <w:tcBorders>
              <w:top w:val="single" w:sz="4" w:space="0" w:color="auto"/>
              <w:left w:val="single" w:sz="4" w:space="0" w:color="auto"/>
              <w:bottom w:val="single" w:sz="4" w:space="0" w:color="auto"/>
              <w:right w:val="single" w:sz="4" w:space="0" w:color="auto"/>
            </w:tcBorders>
            <w:vAlign w:val="center"/>
            <w:hideMark/>
          </w:tcPr>
          <w:p w14:paraId="52BD9519"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0.51</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DC875"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0.81</w:t>
            </w:r>
          </w:p>
        </w:tc>
        <w:tc>
          <w:tcPr>
            <w:tcW w:w="0" w:type="auto"/>
            <w:tcBorders>
              <w:top w:val="single" w:sz="4" w:space="0" w:color="auto"/>
              <w:left w:val="single" w:sz="4" w:space="0" w:color="auto"/>
              <w:bottom w:val="single" w:sz="4" w:space="0" w:color="auto"/>
              <w:right w:val="single" w:sz="4" w:space="0" w:color="auto"/>
            </w:tcBorders>
            <w:vAlign w:val="center"/>
            <w:hideMark/>
          </w:tcPr>
          <w:p w14:paraId="01D00B52"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0.64</w:t>
            </w:r>
          </w:p>
        </w:tc>
        <w:tc>
          <w:tcPr>
            <w:tcW w:w="0" w:type="auto"/>
            <w:tcBorders>
              <w:top w:val="single" w:sz="4" w:space="0" w:color="auto"/>
              <w:left w:val="single" w:sz="4" w:space="0" w:color="auto"/>
              <w:bottom w:val="single" w:sz="4" w:space="0" w:color="auto"/>
              <w:right w:val="single" w:sz="4" w:space="0" w:color="auto"/>
            </w:tcBorders>
            <w:vAlign w:val="center"/>
            <w:hideMark/>
          </w:tcPr>
          <w:p w14:paraId="254F01F6"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3.93</w:t>
            </w:r>
          </w:p>
        </w:tc>
        <w:tc>
          <w:tcPr>
            <w:tcW w:w="0" w:type="auto"/>
            <w:tcBorders>
              <w:top w:val="single" w:sz="4" w:space="0" w:color="auto"/>
              <w:left w:val="single" w:sz="4" w:space="0" w:color="auto"/>
              <w:bottom w:val="single" w:sz="4" w:space="0" w:color="auto"/>
              <w:right w:val="single" w:sz="4" w:space="0" w:color="auto"/>
            </w:tcBorders>
            <w:vAlign w:val="center"/>
            <w:hideMark/>
          </w:tcPr>
          <w:p w14:paraId="630B048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4.41</w:t>
            </w:r>
          </w:p>
        </w:tc>
        <w:tc>
          <w:tcPr>
            <w:tcW w:w="0" w:type="auto"/>
            <w:tcBorders>
              <w:top w:val="single" w:sz="4" w:space="0" w:color="auto"/>
              <w:left w:val="single" w:sz="4" w:space="0" w:color="auto"/>
              <w:bottom w:val="single" w:sz="4" w:space="0" w:color="auto"/>
              <w:right w:val="single" w:sz="4" w:space="0" w:color="auto"/>
            </w:tcBorders>
            <w:vAlign w:val="center"/>
            <w:hideMark/>
          </w:tcPr>
          <w:p w14:paraId="38BA58F5"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4.03</w:t>
            </w:r>
          </w:p>
        </w:tc>
        <w:tc>
          <w:tcPr>
            <w:tcW w:w="809" w:type="dxa"/>
            <w:tcBorders>
              <w:top w:val="single" w:sz="4" w:space="0" w:color="auto"/>
              <w:left w:val="single" w:sz="4" w:space="0" w:color="auto"/>
              <w:bottom w:val="single" w:sz="4" w:space="0" w:color="auto"/>
              <w:right w:val="single" w:sz="4" w:space="0" w:color="auto"/>
            </w:tcBorders>
            <w:vAlign w:val="center"/>
            <w:hideMark/>
          </w:tcPr>
          <w:p w14:paraId="5FF390A2"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4.13</w:t>
            </w:r>
          </w:p>
        </w:tc>
      </w:tr>
      <w:tr w:rsidR="00A522E6" w:rsidRPr="004F6B5B" w14:paraId="18432907"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tcPr>
          <w:p w14:paraId="15D57B19" w14:textId="77777777" w:rsidR="00A522E6" w:rsidRPr="004F6B5B" w:rsidRDefault="00A522E6" w:rsidP="00A522E6">
            <w:pPr>
              <w:spacing w:after="160" w:line="259" w:lineRule="auto"/>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E03CE8"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C.D at 5 %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8D6D6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1.56</w:t>
            </w:r>
          </w:p>
        </w:tc>
        <w:tc>
          <w:tcPr>
            <w:tcW w:w="0" w:type="auto"/>
            <w:tcBorders>
              <w:top w:val="single" w:sz="4" w:space="0" w:color="auto"/>
              <w:left w:val="single" w:sz="4" w:space="0" w:color="auto"/>
              <w:bottom w:val="single" w:sz="4" w:space="0" w:color="auto"/>
              <w:right w:val="single" w:sz="4" w:space="0" w:color="auto"/>
            </w:tcBorders>
            <w:vAlign w:val="center"/>
            <w:hideMark/>
          </w:tcPr>
          <w:p w14:paraId="4EAB733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1.42</w:t>
            </w:r>
          </w:p>
        </w:tc>
        <w:tc>
          <w:tcPr>
            <w:tcW w:w="0" w:type="auto"/>
            <w:tcBorders>
              <w:top w:val="single" w:sz="4" w:space="0" w:color="auto"/>
              <w:left w:val="single" w:sz="4" w:space="0" w:color="auto"/>
              <w:bottom w:val="single" w:sz="4" w:space="0" w:color="auto"/>
              <w:right w:val="single" w:sz="4" w:space="0" w:color="auto"/>
            </w:tcBorders>
            <w:vAlign w:val="center"/>
            <w:hideMark/>
          </w:tcPr>
          <w:p w14:paraId="2270F568"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2.27</w:t>
            </w:r>
          </w:p>
        </w:tc>
        <w:tc>
          <w:tcPr>
            <w:tcW w:w="0" w:type="auto"/>
            <w:tcBorders>
              <w:top w:val="single" w:sz="4" w:space="0" w:color="auto"/>
              <w:left w:val="single" w:sz="4" w:space="0" w:color="auto"/>
              <w:bottom w:val="single" w:sz="4" w:space="0" w:color="auto"/>
              <w:right w:val="single" w:sz="4" w:space="0" w:color="auto"/>
            </w:tcBorders>
            <w:vAlign w:val="center"/>
            <w:hideMark/>
          </w:tcPr>
          <w:p w14:paraId="62834F2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1.79</w:t>
            </w:r>
          </w:p>
        </w:tc>
        <w:tc>
          <w:tcPr>
            <w:tcW w:w="0" w:type="auto"/>
            <w:tcBorders>
              <w:top w:val="single" w:sz="4" w:space="0" w:color="auto"/>
              <w:left w:val="single" w:sz="4" w:space="0" w:color="auto"/>
              <w:bottom w:val="single" w:sz="4" w:space="0" w:color="auto"/>
              <w:right w:val="single" w:sz="4" w:space="0" w:color="auto"/>
            </w:tcBorders>
            <w:vAlign w:val="center"/>
            <w:hideMark/>
          </w:tcPr>
          <w:p w14:paraId="627F6F3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11.05</w:t>
            </w:r>
          </w:p>
        </w:tc>
        <w:tc>
          <w:tcPr>
            <w:tcW w:w="0" w:type="auto"/>
            <w:tcBorders>
              <w:top w:val="single" w:sz="4" w:space="0" w:color="auto"/>
              <w:left w:val="single" w:sz="4" w:space="0" w:color="auto"/>
              <w:bottom w:val="single" w:sz="4" w:space="0" w:color="auto"/>
              <w:right w:val="single" w:sz="4" w:space="0" w:color="auto"/>
            </w:tcBorders>
            <w:vAlign w:val="center"/>
            <w:hideMark/>
          </w:tcPr>
          <w:p w14:paraId="4DDB7796"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12.38</w:t>
            </w:r>
          </w:p>
        </w:tc>
        <w:tc>
          <w:tcPr>
            <w:tcW w:w="0" w:type="auto"/>
            <w:tcBorders>
              <w:top w:val="single" w:sz="4" w:space="0" w:color="auto"/>
              <w:left w:val="single" w:sz="4" w:space="0" w:color="auto"/>
              <w:bottom w:val="single" w:sz="4" w:space="0" w:color="auto"/>
              <w:right w:val="single" w:sz="4" w:space="0" w:color="auto"/>
            </w:tcBorders>
            <w:vAlign w:val="center"/>
            <w:hideMark/>
          </w:tcPr>
          <w:p w14:paraId="77879C11"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11.31</w:t>
            </w:r>
          </w:p>
        </w:tc>
        <w:tc>
          <w:tcPr>
            <w:tcW w:w="809" w:type="dxa"/>
            <w:tcBorders>
              <w:top w:val="single" w:sz="4" w:space="0" w:color="auto"/>
              <w:left w:val="single" w:sz="4" w:space="0" w:color="auto"/>
              <w:bottom w:val="single" w:sz="4" w:space="0" w:color="auto"/>
              <w:right w:val="single" w:sz="4" w:space="0" w:color="auto"/>
            </w:tcBorders>
            <w:vAlign w:val="center"/>
            <w:hideMark/>
          </w:tcPr>
          <w:p w14:paraId="287B2B91"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11.49</w:t>
            </w:r>
          </w:p>
        </w:tc>
      </w:tr>
      <w:tr w:rsidR="00A522E6" w:rsidRPr="004F6B5B" w14:paraId="6A7B48B6"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tcPr>
          <w:p w14:paraId="6389B2BB" w14:textId="77777777" w:rsidR="00A522E6" w:rsidRPr="004F6B5B" w:rsidRDefault="00A522E6" w:rsidP="00A522E6">
            <w:pPr>
              <w:spacing w:after="160" w:line="259" w:lineRule="auto"/>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9A8AD3" w14:textId="77777777" w:rsidR="00A522E6" w:rsidRPr="004F6B5B" w:rsidRDefault="00A522E6" w:rsidP="00A522E6">
            <w:pPr>
              <w:spacing w:after="160" w:line="259" w:lineRule="auto"/>
              <w:rPr>
                <w:rFonts w:ascii="Times New Roman" w:hAnsi="Times New Roman" w:cs="Times New Roman"/>
                <w:sz w:val="24"/>
                <w:szCs w:val="24"/>
                <w:lang w:val="en-US"/>
              </w:rPr>
            </w:pPr>
            <w:proofErr w:type="gramStart"/>
            <w:r w:rsidRPr="004F6B5B">
              <w:rPr>
                <w:rFonts w:ascii="Times New Roman" w:hAnsi="Times New Roman" w:cs="Times New Roman"/>
                <w:sz w:val="24"/>
                <w:szCs w:val="24"/>
                <w:lang w:val="en-US"/>
              </w:rPr>
              <w:t>C.V .</w:t>
            </w:r>
            <w:proofErr w:type="gramEnd"/>
            <w:r w:rsidRPr="004F6B5B">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7CC80CB"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1.86</w:t>
            </w:r>
          </w:p>
        </w:tc>
        <w:tc>
          <w:tcPr>
            <w:tcW w:w="0" w:type="auto"/>
            <w:tcBorders>
              <w:top w:val="single" w:sz="4" w:space="0" w:color="auto"/>
              <w:left w:val="single" w:sz="4" w:space="0" w:color="auto"/>
              <w:bottom w:val="single" w:sz="4" w:space="0" w:color="auto"/>
              <w:right w:val="single" w:sz="4" w:space="0" w:color="auto"/>
            </w:tcBorders>
            <w:vAlign w:val="center"/>
            <w:hideMark/>
          </w:tcPr>
          <w:p w14:paraId="6B75B1C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1D32FF4F"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2.70</w:t>
            </w:r>
          </w:p>
        </w:tc>
        <w:tc>
          <w:tcPr>
            <w:tcW w:w="0" w:type="auto"/>
            <w:tcBorders>
              <w:top w:val="single" w:sz="4" w:space="0" w:color="auto"/>
              <w:left w:val="single" w:sz="4" w:space="0" w:color="auto"/>
              <w:bottom w:val="single" w:sz="4" w:space="0" w:color="auto"/>
              <w:right w:val="single" w:sz="4" w:space="0" w:color="auto"/>
            </w:tcBorders>
            <w:vAlign w:val="center"/>
            <w:hideMark/>
          </w:tcPr>
          <w:p w14:paraId="48793AA9"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2.14</w:t>
            </w:r>
          </w:p>
        </w:tc>
        <w:tc>
          <w:tcPr>
            <w:tcW w:w="0" w:type="auto"/>
            <w:tcBorders>
              <w:top w:val="single" w:sz="4" w:space="0" w:color="auto"/>
              <w:left w:val="single" w:sz="4" w:space="0" w:color="auto"/>
              <w:bottom w:val="single" w:sz="4" w:space="0" w:color="auto"/>
              <w:right w:val="single" w:sz="4" w:space="0" w:color="auto"/>
            </w:tcBorders>
            <w:vAlign w:val="center"/>
            <w:hideMark/>
          </w:tcPr>
          <w:p w14:paraId="6DCC51B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5.25</w:t>
            </w:r>
          </w:p>
        </w:tc>
        <w:tc>
          <w:tcPr>
            <w:tcW w:w="0" w:type="auto"/>
            <w:tcBorders>
              <w:top w:val="single" w:sz="4" w:space="0" w:color="auto"/>
              <w:left w:val="single" w:sz="4" w:space="0" w:color="auto"/>
              <w:bottom w:val="single" w:sz="4" w:space="0" w:color="auto"/>
              <w:right w:val="single" w:sz="4" w:space="0" w:color="auto"/>
            </w:tcBorders>
            <w:vAlign w:val="center"/>
            <w:hideMark/>
          </w:tcPr>
          <w:p w14:paraId="5268B286"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1595AA0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5.51</w:t>
            </w:r>
          </w:p>
        </w:tc>
        <w:tc>
          <w:tcPr>
            <w:tcW w:w="809" w:type="dxa"/>
            <w:tcBorders>
              <w:top w:val="single" w:sz="4" w:space="0" w:color="auto"/>
              <w:left w:val="single" w:sz="4" w:space="0" w:color="auto"/>
              <w:bottom w:val="single" w:sz="4" w:space="0" w:color="auto"/>
              <w:right w:val="single" w:sz="4" w:space="0" w:color="auto"/>
            </w:tcBorders>
            <w:vAlign w:val="center"/>
            <w:hideMark/>
          </w:tcPr>
          <w:p w14:paraId="29A999B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5.93</w:t>
            </w:r>
          </w:p>
        </w:tc>
      </w:tr>
      <w:tr w:rsidR="00A522E6" w:rsidRPr="004F6B5B" w14:paraId="251416C9"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tcPr>
          <w:p w14:paraId="16A16DA6" w14:textId="77777777" w:rsidR="00A522E6" w:rsidRPr="004F6B5B" w:rsidRDefault="00A522E6" w:rsidP="00A522E6">
            <w:pPr>
              <w:spacing w:after="160" w:line="259" w:lineRule="auto"/>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F832A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Minimum</w:t>
            </w:r>
          </w:p>
        </w:tc>
        <w:tc>
          <w:tcPr>
            <w:tcW w:w="0" w:type="auto"/>
            <w:tcBorders>
              <w:top w:val="single" w:sz="4" w:space="0" w:color="auto"/>
              <w:left w:val="single" w:sz="4" w:space="0" w:color="auto"/>
              <w:bottom w:val="single" w:sz="4" w:space="0" w:color="auto"/>
              <w:right w:val="single" w:sz="4" w:space="0" w:color="auto"/>
            </w:tcBorders>
            <w:vAlign w:val="center"/>
            <w:hideMark/>
          </w:tcPr>
          <w:p w14:paraId="51BAFC3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48.07</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BA161"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47.77</w:t>
            </w:r>
          </w:p>
        </w:tc>
        <w:tc>
          <w:tcPr>
            <w:tcW w:w="0" w:type="auto"/>
            <w:tcBorders>
              <w:top w:val="single" w:sz="4" w:space="0" w:color="auto"/>
              <w:left w:val="single" w:sz="4" w:space="0" w:color="auto"/>
              <w:bottom w:val="single" w:sz="4" w:space="0" w:color="auto"/>
              <w:right w:val="single" w:sz="4" w:space="0" w:color="auto"/>
            </w:tcBorders>
            <w:vAlign w:val="center"/>
            <w:hideMark/>
          </w:tcPr>
          <w:p w14:paraId="751ACB52"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49.33</w:t>
            </w:r>
          </w:p>
        </w:tc>
        <w:tc>
          <w:tcPr>
            <w:tcW w:w="0" w:type="auto"/>
            <w:tcBorders>
              <w:top w:val="single" w:sz="4" w:space="0" w:color="auto"/>
              <w:left w:val="single" w:sz="4" w:space="0" w:color="auto"/>
              <w:bottom w:val="single" w:sz="4" w:space="0" w:color="auto"/>
              <w:right w:val="single" w:sz="4" w:space="0" w:color="auto"/>
            </w:tcBorders>
            <w:vAlign w:val="center"/>
            <w:hideMark/>
          </w:tcPr>
          <w:p w14:paraId="1FF6F4C3"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48.86</w:t>
            </w:r>
          </w:p>
        </w:tc>
        <w:tc>
          <w:tcPr>
            <w:tcW w:w="0" w:type="auto"/>
            <w:tcBorders>
              <w:top w:val="single" w:sz="4" w:space="0" w:color="auto"/>
              <w:left w:val="single" w:sz="4" w:space="0" w:color="auto"/>
              <w:bottom w:val="single" w:sz="4" w:space="0" w:color="auto"/>
              <w:right w:val="single" w:sz="4" w:space="0" w:color="auto"/>
            </w:tcBorders>
            <w:vAlign w:val="center"/>
            <w:hideMark/>
          </w:tcPr>
          <w:p w14:paraId="6018ACF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103.93</w:t>
            </w:r>
          </w:p>
        </w:tc>
        <w:tc>
          <w:tcPr>
            <w:tcW w:w="0" w:type="auto"/>
            <w:tcBorders>
              <w:top w:val="single" w:sz="4" w:space="0" w:color="auto"/>
              <w:left w:val="single" w:sz="4" w:space="0" w:color="auto"/>
              <w:bottom w:val="single" w:sz="4" w:space="0" w:color="auto"/>
              <w:right w:val="single" w:sz="4" w:space="0" w:color="auto"/>
            </w:tcBorders>
            <w:vAlign w:val="center"/>
            <w:hideMark/>
          </w:tcPr>
          <w:p w14:paraId="2DAF53B2"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86.94</w:t>
            </w:r>
          </w:p>
        </w:tc>
        <w:tc>
          <w:tcPr>
            <w:tcW w:w="0" w:type="auto"/>
            <w:tcBorders>
              <w:top w:val="single" w:sz="4" w:space="0" w:color="auto"/>
              <w:left w:val="single" w:sz="4" w:space="0" w:color="auto"/>
              <w:bottom w:val="single" w:sz="4" w:space="0" w:color="auto"/>
              <w:right w:val="single" w:sz="4" w:space="0" w:color="auto"/>
            </w:tcBorders>
            <w:vAlign w:val="center"/>
            <w:hideMark/>
          </w:tcPr>
          <w:p w14:paraId="3A2AABB5"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96.27</w:t>
            </w:r>
          </w:p>
        </w:tc>
        <w:tc>
          <w:tcPr>
            <w:tcW w:w="809" w:type="dxa"/>
            <w:tcBorders>
              <w:top w:val="single" w:sz="4" w:space="0" w:color="auto"/>
              <w:left w:val="single" w:sz="4" w:space="0" w:color="auto"/>
              <w:bottom w:val="single" w:sz="4" w:space="0" w:color="auto"/>
              <w:right w:val="single" w:sz="4" w:space="0" w:color="auto"/>
            </w:tcBorders>
            <w:vAlign w:val="center"/>
            <w:hideMark/>
          </w:tcPr>
          <w:p w14:paraId="120A02A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98.70</w:t>
            </w:r>
          </w:p>
        </w:tc>
      </w:tr>
    </w:tbl>
    <w:p w14:paraId="6667B92F" w14:textId="77777777" w:rsidR="00A522E6" w:rsidRPr="004F6B5B" w:rsidRDefault="00A522E6" w:rsidP="00A522E6">
      <w:pPr>
        <w:rPr>
          <w:rFonts w:ascii="Times New Roman" w:hAnsi="Times New Roman" w:cs="Times New Roman"/>
          <w:sz w:val="24"/>
          <w:szCs w:val="24"/>
        </w:rPr>
      </w:pPr>
    </w:p>
    <w:p w14:paraId="3E69BF92" w14:textId="77777777" w:rsidR="00A522E6" w:rsidRPr="004F6B5B" w:rsidRDefault="00A522E6" w:rsidP="00A522E6">
      <w:pPr>
        <w:rPr>
          <w:rFonts w:ascii="Times New Roman" w:hAnsi="Times New Roman" w:cs="Times New Roman"/>
          <w:sz w:val="24"/>
          <w:szCs w:val="24"/>
        </w:rPr>
      </w:pPr>
    </w:p>
    <w:p w14:paraId="4866D7D6" w14:textId="20437DCC" w:rsidR="00314F65" w:rsidRDefault="00314F65" w:rsidP="00314F65">
      <w:pPr>
        <w:rPr>
          <w:rFonts w:ascii="Times New Roman" w:hAnsi="Times New Roman" w:cs="Times New Roman"/>
          <w:sz w:val="24"/>
          <w:szCs w:val="24"/>
        </w:rPr>
      </w:pPr>
    </w:p>
    <w:p w14:paraId="583DB88D" w14:textId="52DDD0F6" w:rsidR="008B5EC5" w:rsidRDefault="008B5EC5" w:rsidP="00314F65">
      <w:pPr>
        <w:rPr>
          <w:rFonts w:ascii="Times New Roman" w:hAnsi="Times New Roman" w:cs="Times New Roman"/>
          <w:sz w:val="24"/>
          <w:szCs w:val="24"/>
        </w:rPr>
      </w:pPr>
    </w:p>
    <w:p w14:paraId="22A6621C" w14:textId="640E7F7F" w:rsidR="008B5EC5" w:rsidRDefault="008B5EC5" w:rsidP="00314F65">
      <w:pPr>
        <w:rPr>
          <w:rFonts w:ascii="Times New Roman" w:hAnsi="Times New Roman" w:cs="Times New Roman"/>
          <w:sz w:val="24"/>
          <w:szCs w:val="24"/>
        </w:rPr>
      </w:pPr>
    </w:p>
    <w:p w14:paraId="1B3E153D" w14:textId="77777777" w:rsidR="008B5EC5" w:rsidRPr="004F6B5B" w:rsidRDefault="008B5EC5" w:rsidP="00314F65">
      <w:pPr>
        <w:rPr>
          <w:rFonts w:ascii="Times New Roman" w:hAnsi="Times New Roman" w:cs="Times New Roman"/>
          <w:sz w:val="24"/>
          <w:szCs w:val="24"/>
        </w:rPr>
      </w:pPr>
    </w:p>
    <w:p w14:paraId="018A58F3" w14:textId="00995E24" w:rsidR="00314F65" w:rsidRPr="00AA62A4" w:rsidRDefault="00314F65" w:rsidP="00314F65">
      <w:pPr>
        <w:rPr>
          <w:rFonts w:ascii="Times New Roman" w:hAnsi="Times New Roman" w:cs="Times New Roman"/>
          <w:b/>
          <w:sz w:val="24"/>
          <w:szCs w:val="24"/>
        </w:rPr>
      </w:pPr>
      <w:r w:rsidRPr="00AA62A4">
        <w:rPr>
          <w:rFonts w:ascii="Times New Roman" w:hAnsi="Times New Roman" w:cs="Times New Roman"/>
          <w:b/>
          <w:sz w:val="24"/>
          <w:szCs w:val="24"/>
        </w:rPr>
        <w:t>Table :</w:t>
      </w:r>
      <w:r w:rsidR="00A308E3" w:rsidRPr="00AA62A4">
        <w:rPr>
          <w:rFonts w:ascii="Times New Roman" w:hAnsi="Times New Roman" w:cs="Times New Roman"/>
          <w:b/>
          <w:sz w:val="24"/>
          <w:szCs w:val="24"/>
        </w:rPr>
        <w:t>2 ANOVA</w:t>
      </w:r>
      <w:r w:rsidRPr="00AA62A4">
        <w:rPr>
          <w:rFonts w:ascii="Times New Roman" w:hAnsi="Times New Roman" w:cs="Times New Roman"/>
          <w:b/>
          <w:sz w:val="24"/>
          <w:szCs w:val="24"/>
        </w:rPr>
        <w:t xml:space="preserve"> for combining ability for </w:t>
      </w:r>
      <w:r w:rsidRPr="00AA62A4">
        <w:rPr>
          <w:rFonts w:ascii="Times New Roman" w:hAnsi="Times New Roman" w:cs="Times New Roman"/>
          <w:b/>
          <w:sz w:val="24"/>
          <w:szCs w:val="24"/>
          <w:lang w:val="en-US"/>
        </w:rPr>
        <w:t xml:space="preserve">SPAD meter reading </w:t>
      </w:r>
      <w:r w:rsidRPr="00AA62A4">
        <w:rPr>
          <w:rFonts w:ascii="Times New Roman" w:hAnsi="Times New Roman" w:cs="Times New Roman"/>
          <w:b/>
          <w:sz w:val="24"/>
          <w:szCs w:val="24"/>
        </w:rPr>
        <w:t>and kernel yield over seasons</w:t>
      </w:r>
    </w:p>
    <w:p w14:paraId="33830EA3" w14:textId="77777777" w:rsidR="00314F65" w:rsidRPr="004F6B5B" w:rsidRDefault="00314F65" w:rsidP="00314F65">
      <w:pPr>
        <w:rPr>
          <w:rFonts w:ascii="Times New Roman" w:hAnsi="Times New Roman" w:cs="Times New Roman"/>
          <w:sz w:val="24"/>
          <w:szCs w:val="24"/>
        </w:rPr>
      </w:pPr>
    </w:p>
    <w:tbl>
      <w:tblPr>
        <w:tblW w:w="0" w:type="auto"/>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512"/>
        <w:gridCol w:w="1747"/>
        <w:gridCol w:w="1236"/>
      </w:tblGrid>
      <w:tr w:rsidR="00314F65" w:rsidRPr="004F6B5B" w14:paraId="59A9BB76" w14:textId="77777777" w:rsidTr="00D43952">
        <w:trPr>
          <w:trHeight w:val="909"/>
        </w:trPr>
        <w:tc>
          <w:tcPr>
            <w:tcW w:w="0" w:type="auto"/>
            <w:tcBorders>
              <w:top w:val="single" w:sz="4" w:space="0" w:color="auto"/>
              <w:left w:val="single" w:sz="4" w:space="0" w:color="auto"/>
              <w:bottom w:val="single" w:sz="4" w:space="0" w:color="auto"/>
              <w:right w:val="single" w:sz="4" w:space="0" w:color="auto"/>
            </w:tcBorders>
            <w:vAlign w:val="center"/>
            <w:hideMark/>
          </w:tcPr>
          <w:p w14:paraId="45D54B12" w14:textId="77777777" w:rsidR="00314F65" w:rsidRPr="004F6B5B" w:rsidRDefault="00314F65" w:rsidP="00D43952">
            <w:pPr>
              <w:rPr>
                <w:rFonts w:ascii="Times New Roman" w:hAnsi="Times New Roman" w:cs="Times New Roman"/>
                <w:b/>
                <w:sz w:val="24"/>
                <w:szCs w:val="24"/>
                <w:lang w:val="en-US"/>
              </w:rPr>
            </w:pPr>
            <w:r w:rsidRPr="004F6B5B">
              <w:rPr>
                <w:rFonts w:ascii="Times New Roman" w:hAnsi="Times New Roman" w:cs="Times New Roman"/>
                <w:b/>
                <w:sz w:val="24"/>
                <w:szCs w:val="24"/>
                <w:lang w:val="en-US"/>
              </w:rPr>
              <w:t>S.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22ADDE4D" w14:textId="77777777" w:rsidR="00314F65" w:rsidRPr="004F6B5B" w:rsidRDefault="00314F65" w:rsidP="00D43952">
            <w:pPr>
              <w:rPr>
                <w:rFonts w:ascii="Times New Roman" w:hAnsi="Times New Roman" w:cs="Times New Roman"/>
                <w:b/>
                <w:sz w:val="24"/>
                <w:szCs w:val="24"/>
                <w:lang w:val="en-US"/>
              </w:rPr>
            </w:pPr>
            <w:r w:rsidRPr="004F6B5B">
              <w:rPr>
                <w:rFonts w:ascii="Times New Roman" w:hAnsi="Times New Roman" w:cs="Times New Roman"/>
                <w:b/>
                <w:sz w:val="24"/>
                <w:szCs w:val="24"/>
                <w:lang w:val="en-US"/>
              </w:rPr>
              <w:t>Mean sum of squares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35E939" w14:textId="77777777" w:rsidR="00314F65" w:rsidRPr="004F6B5B" w:rsidRDefault="00314F65" w:rsidP="00D43952">
            <w:pPr>
              <w:rPr>
                <w:rFonts w:ascii="Times New Roman" w:hAnsi="Times New Roman" w:cs="Times New Roman"/>
                <w:b/>
                <w:bCs/>
                <w:sz w:val="24"/>
                <w:szCs w:val="24"/>
                <w:lang w:val="en-US"/>
              </w:rPr>
            </w:pPr>
            <w:r w:rsidRPr="004F6B5B">
              <w:rPr>
                <w:rFonts w:ascii="Times New Roman" w:hAnsi="Times New Roman" w:cs="Times New Roman"/>
                <w:b/>
                <w:bCs/>
                <w:sz w:val="24"/>
                <w:szCs w:val="24"/>
                <w:lang w:val="en-US"/>
              </w:rPr>
              <w:t xml:space="preserve">SPAD </w:t>
            </w:r>
            <w:r w:rsidRPr="004F6B5B">
              <w:rPr>
                <w:rFonts w:ascii="Times New Roman" w:hAnsi="Times New Roman" w:cs="Times New Roman"/>
                <w:b/>
                <w:bCs/>
                <w:sz w:val="24"/>
                <w:szCs w:val="24"/>
                <w:lang w:val="en-US"/>
              </w:rPr>
              <w:br/>
              <w:t>meter readings</w:t>
            </w:r>
          </w:p>
        </w:tc>
        <w:tc>
          <w:tcPr>
            <w:tcW w:w="0" w:type="auto"/>
            <w:tcBorders>
              <w:top w:val="single" w:sz="4" w:space="0" w:color="auto"/>
              <w:left w:val="single" w:sz="4" w:space="0" w:color="auto"/>
              <w:bottom w:val="single" w:sz="4" w:space="0" w:color="auto"/>
              <w:right w:val="single" w:sz="4" w:space="0" w:color="auto"/>
            </w:tcBorders>
            <w:vAlign w:val="center"/>
            <w:hideMark/>
          </w:tcPr>
          <w:p w14:paraId="4640DA7E" w14:textId="77777777" w:rsidR="00314F65" w:rsidRPr="004F6B5B" w:rsidRDefault="00314F65" w:rsidP="00D43952">
            <w:pPr>
              <w:rPr>
                <w:rFonts w:ascii="Times New Roman" w:hAnsi="Times New Roman" w:cs="Times New Roman"/>
                <w:b/>
                <w:bCs/>
                <w:sz w:val="24"/>
                <w:szCs w:val="24"/>
                <w:lang w:val="en-US"/>
              </w:rPr>
            </w:pPr>
            <w:r w:rsidRPr="004F6B5B">
              <w:rPr>
                <w:rFonts w:ascii="Times New Roman" w:hAnsi="Times New Roman" w:cs="Times New Roman"/>
                <w:b/>
                <w:bCs/>
                <w:sz w:val="24"/>
                <w:szCs w:val="24"/>
                <w:lang w:val="en-US"/>
              </w:rPr>
              <w:t xml:space="preserve">Kernel </w:t>
            </w:r>
            <w:r w:rsidRPr="004F6B5B">
              <w:rPr>
                <w:rFonts w:ascii="Times New Roman" w:hAnsi="Times New Roman" w:cs="Times New Roman"/>
                <w:b/>
                <w:bCs/>
                <w:sz w:val="24"/>
                <w:szCs w:val="24"/>
                <w:lang w:val="en-US"/>
              </w:rPr>
              <w:br/>
              <w:t xml:space="preserve">yield </w:t>
            </w:r>
          </w:p>
          <w:p w14:paraId="410AE2C0" w14:textId="77777777" w:rsidR="00314F65" w:rsidRPr="004F6B5B" w:rsidRDefault="00314F65" w:rsidP="00D43952">
            <w:pPr>
              <w:rPr>
                <w:rFonts w:ascii="Times New Roman" w:hAnsi="Times New Roman" w:cs="Times New Roman"/>
                <w:b/>
                <w:bCs/>
                <w:sz w:val="24"/>
                <w:szCs w:val="24"/>
                <w:lang w:val="en-US"/>
              </w:rPr>
            </w:pPr>
            <w:r w:rsidRPr="004F6B5B">
              <w:rPr>
                <w:rFonts w:ascii="Times New Roman" w:hAnsi="Times New Roman" w:cs="Times New Roman"/>
                <w:b/>
                <w:bCs/>
                <w:sz w:val="24"/>
                <w:szCs w:val="24"/>
                <w:lang w:val="en-US"/>
              </w:rPr>
              <w:t>plant</w:t>
            </w:r>
            <w:r w:rsidRPr="004F6B5B">
              <w:rPr>
                <w:rFonts w:ascii="Times New Roman" w:hAnsi="Times New Roman" w:cs="Times New Roman"/>
                <w:b/>
                <w:bCs/>
                <w:sz w:val="24"/>
                <w:szCs w:val="24"/>
                <w:vertAlign w:val="superscript"/>
                <w:lang w:val="en-US"/>
              </w:rPr>
              <w:t>-1</w:t>
            </w:r>
            <w:r w:rsidRPr="004F6B5B">
              <w:rPr>
                <w:rFonts w:ascii="Times New Roman" w:hAnsi="Times New Roman" w:cs="Times New Roman"/>
                <w:b/>
                <w:bCs/>
                <w:sz w:val="24"/>
                <w:szCs w:val="24"/>
                <w:lang w:val="en-US"/>
              </w:rPr>
              <w:t xml:space="preserve"> (g)</w:t>
            </w:r>
          </w:p>
        </w:tc>
      </w:tr>
      <w:tr w:rsidR="00314F65" w:rsidRPr="004F6B5B" w14:paraId="11663276" w14:textId="77777777" w:rsidTr="00D43952">
        <w:trPr>
          <w:trHeight w:val="909"/>
        </w:trPr>
        <w:tc>
          <w:tcPr>
            <w:tcW w:w="0" w:type="auto"/>
            <w:tcBorders>
              <w:top w:val="single" w:sz="4" w:space="0" w:color="auto"/>
              <w:left w:val="single" w:sz="4" w:space="0" w:color="auto"/>
              <w:bottom w:val="single" w:sz="4" w:space="0" w:color="auto"/>
              <w:right w:val="single" w:sz="4" w:space="0" w:color="auto"/>
            </w:tcBorders>
            <w:vAlign w:val="center"/>
            <w:hideMark/>
          </w:tcPr>
          <w:p w14:paraId="5F89844B" w14:textId="77777777" w:rsidR="00314F65" w:rsidRPr="004F6B5B" w:rsidRDefault="00314F65" w:rsidP="00D43952">
            <w:pPr>
              <w:rPr>
                <w:rFonts w:ascii="Times New Roman" w:hAnsi="Times New Roman" w:cs="Times New Roman"/>
                <w:b/>
                <w:sz w:val="24"/>
                <w:szCs w:val="24"/>
                <w:lang w:val="en-US"/>
              </w:rPr>
            </w:pPr>
            <w:r w:rsidRPr="004F6B5B">
              <w:rPr>
                <w:rFonts w:ascii="Times New Roman" w:hAnsi="Times New Roman" w:cs="Times New Roman"/>
                <w:b/>
                <w:sz w:val="24"/>
                <w:szCs w:val="24"/>
                <w:lang w:val="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9A516B3" w14:textId="77777777" w:rsidR="00314F65" w:rsidRPr="004F6B5B" w:rsidRDefault="00314F65" w:rsidP="00D43952">
            <w:pPr>
              <w:rPr>
                <w:rFonts w:ascii="Times New Roman" w:hAnsi="Times New Roman" w:cs="Times New Roman"/>
                <w:b/>
                <w:sz w:val="24"/>
                <w:szCs w:val="24"/>
                <w:lang w:val="en-US"/>
              </w:rPr>
            </w:pPr>
            <w:r w:rsidRPr="004F6B5B">
              <w:rPr>
                <w:rFonts w:ascii="Times New Roman" w:hAnsi="Times New Roman" w:cs="Times New Roman"/>
                <w:b/>
                <w:sz w:val="24"/>
                <w:szCs w:val="24"/>
                <w:lang w:val="en-US"/>
              </w:rPr>
              <w:t>GCA</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4A89F" w14:textId="77777777" w:rsidR="00314F65" w:rsidRPr="004F6B5B" w:rsidRDefault="00314F65" w:rsidP="00D43952">
            <w:pPr>
              <w:rPr>
                <w:rFonts w:ascii="Times New Roman" w:hAnsi="Times New Roman" w:cs="Times New Roman"/>
                <w:b/>
                <w:bCs/>
                <w:sz w:val="24"/>
                <w:szCs w:val="24"/>
                <w:lang w:val="en-US"/>
              </w:rPr>
            </w:pPr>
            <w:r w:rsidRPr="004F6B5B">
              <w:rPr>
                <w:rFonts w:ascii="Times New Roman" w:hAnsi="Times New Roman" w:cs="Times New Roman"/>
                <w:b/>
                <w:bCs/>
                <w:sz w:val="24"/>
                <w:szCs w:val="24"/>
                <w:lang w:val="en-US"/>
              </w:rPr>
              <w:t>13.19**</w:t>
            </w:r>
          </w:p>
        </w:tc>
        <w:tc>
          <w:tcPr>
            <w:tcW w:w="0" w:type="auto"/>
            <w:tcBorders>
              <w:top w:val="single" w:sz="4" w:space="0" w:color="auto"/>
              <w:left w:val="single" w:sz="4" w:space="0" w:color="auto"/>
              <w:bottom w:val="single" w:sz="4" w:space="0" w:color="auto"/>
              <w:right w:val="single" w:sz="4" w:space="0" w:color="auto"/>
            </w:tcBorders>
            <w:vAlign w:val="center"/>
            <w:hideMark/>
          </w:tcPr>
          <w:p w14:paraId="69A59C33" w14:textId="77777777" w:rsidR="00314F65" w:rsidRPr="004F6B5B" w:rsidRDefault="00314F65" w:rsidP="00D43952">
            <w:pPr>
              <w:rPr>
                <w:rFonts w:ascii="Times New Roman" w:hAnsi="Times New Roman" w:cs="Times New Roman"/>
                <w:b/>
                <w:bCs/>
                <w:sz w:val="24"/>
                <w:szCs w:val="24"/>
                <w:lang w:val="en-US"/>
              </w:rPr>
            </w:pPr>
            <w:r w:rsidRPr="004F6B5B">
              <w:rPr>
                <w:rFonts w:ascii="Times New Roman" w:hAnsi="Times New Roman" w:cs="Times New Roman"/>
                <w:b/>
                <w:bCs/>
                <w:sz w:val="24"/>
                <w:szCs w:val="24"/>
                <w:lang w:val="en-US"/>
              </w:rPr>
              <w:t>1222.91**</w:t>
            </w:r>
          </w:p>
        </w:tc>
      </w:tr>
      <w:tr w:rsidR="00314F65" w:rsidRPr="004F6B5B" w14:paraId="35166FED" w14:textId="77777777" w:rsidTr="00D43952">
        <w:trPr>
          <w:trHeight w:val="56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8AA9BDB"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429E2DE"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 xml:space="preserve">SCA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35F15556"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3.34**</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3934C"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263.59**</w:t>
            </w:r>
          </w:p>
        </w:tc>
      </w:tr>
      <w:tr w:rsidR="00314F65" w:rsidRPr="004F6B5B" w14:paraId="5D3B7234" w14:textId="77777777" w:rsidTr="00D43952">
        <w:trPr>
          <w:trHeight w:val="56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8D09C1B"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019CD0"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 xml:space="preserve">Seasons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E9ABB4"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9.14**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6D17EA"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2204.58**</w:t>
            </w:r>
          </w:p>
        </w:tc>
      </w:tr>
      <w:tr w:rsidR="00314F65" w:rsidRPr="004F6B5B" w14:paraId="3A208AE2" w14:textId="77777777" w:rsidTr="00D43952">
        <w:trPr>
          <w:trHeight w:val="68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C991B04"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8AE5866"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 xml:space="preserve">GCA </w:t>
            </w:r>
            <w:proofErr w:type="spellStart"/>
            <w:r w:rsidRPr="004F6B5B">
              <w:rPr>
                <w:rFonts w:ascii="Times New Roman" w:hAnsi="Times New Roman" w:cs="Times New Roman"/>
                <w:sz w:val="24"/>
                <w:szCs w:val="24"/>
                <w:lang w:val="en-US"/>
              </w:rPr>
              <w:t>xSeasons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38202C4"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1.55*</w:t>
            </w:r>
          </w:p>
        </w:tc>
        <w:tc>
          <w:tcPr>
            <w:tcW w:w="0" w:type="auto"/>
            <w:tcBorders>
              <w:top w:val="single" w:sz="4" w:space="0" w:color="auto"/>
              <w:left w:val="single" w:sz="4" w:space="0" w:color="auto"/>
              <w:bottom w:val="single" w:sz="4" w:space="0" w:color="auto"/>
              <w:right w:val="single" w:sz="4" w:space="0" w:color="auto"/>
            </w:tcBorders>
            <w:vAlign w:val="center"/>
            <w:hideMark/>
          </w:tcPr>
          <w:p w14:paraId="6DB0FE81"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34.72</w:t>
            </w:r>
          </w:p>
        </w:tc>
      </w:tr>
      <w:tr w:rsidR="00314F65" w:rsidRPr="004F6B5B" w14:paraId="46526352" w14:textId="77777777" w:rsidTr="00D43952">
        <w:trPr>
          <w:trHeight w:val="68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D7CC8DC"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73261B6"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 xml:space="preserve">SCA × Seasons </w:t>
            </w:r>
          </w:p>
        </w:tc>
        <w:tc>
          <w:tcPr>
            <w:tcW w:w="0" w:type="auto"/>
            <w:tcBorders>
              <w:top w:val="single" w:sz="4" w:space="0" w:color="auto"/>
              <w:left w:val="single" w:sz="4" w:space="0" w:color="auto"/>
              <w:bottom w:val="single" w:sz="4" w:space="0" w:color="auto"/>
              <w:right w:val="single" w:sz="4" w:space="0" w:color="auto"/>
            </w:tcBorders>
            <w:vAlign w:val="center"/>
            <w:hideMark/>
          </w:tcPr>
          <w:p w14:paraId="32DB4907"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0.89</w:t>
            </w:r>
          </w:p>
        </w:tc>
        <w:tc>
          <w:tcPr>
            <w:tcW w:w="0" w:type="auto"/>
            <w:tcBorders>
              <w:top w:val="single" w:sz="4" w:space="0" w:color="auto"/>
              <w:left w:val="single" w:sz="4" w:space="0" w:color="auto"/>
              <w:bottom w:val="single" w:sz="4" w:space="0" w:color="auto"/>
              <w:right w:val="single" w:sz="4" w:space="0" w:color="auto"/>
            </w:tcBorders>
            <w:vAlign w:val="center"/>
            <w:hideMark/>
          </w:tcPr>
          <w:p w14:paraId="218D5714"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31.40</w:t>
            </w:r>
          </w:p>
        </w:tc>
      </w:tr>
      <w:tr w:rsidR="00314F65" w:rsidRPr="004F6B5B" w14:paraId="70D4BAF5" w14:textId="77777777" w:rsidTr="00D43952">
        <w:trPr>
          <w:trHeight w:val="554"/>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1B91E73"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15D1FD91"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 xml:space="preserve">Error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F96AB5"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1.22</w:t>
            </w:r>
          </w:p>
        </w:tc>
        <w:tc>
          <w:tcPr>
            <w:tcW w:w="0" w:type="auto"/>
            <w:tcBorders>
              <w:top w:val="single" w:sz="4" w:space="0" w:color="auto"/>
              <w:left w:val="single" w:sz="4" w:space="0" w:color="auto"/>
              <w:bottom w:val="single" w:sz="4" w:space="0" w:color="auto"/>
              <w:right w:val="single" w:sz="4" w:space="0" w:color="auto"/>
            </w:tcBorders>
            <w:vAlign w:val="center"/>
            <w:hideMark/>
          </w:tcPr>
          <w:p w14:paraId="027F8317"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51.11</w:t>
            </w:r>
          </w:p>
        </w:tc>
      </w:tr>
      <w:tr w:rsidR="00314F65" w:rsidRPr="004F6B5B" w14:paraId="5D48D7C8" w14:textId="77777777" w:rsidTr="00D43952">
        <w:trPr>
          <w:trHeight w:val="554"/>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C152C4A"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4350D0D9"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s</w:t>
            </w:r>
            <w:r w:rsidRPr="004F6B5B">
              <w:rPr>
                <w:rFonts w:ascii="Times New Roman" w:hAnsi="Times New Roman" w:cs="Times New Roman"/>
                <w:sz w:val="24"/>
                <w:szCs w:val="24"/>
                <w:vertAlign w:val="superscript"/>
                <w:lang w:val="en-US"/>
              </w:rPr>
              <w:t>2</w:t>
            </w:r>
            <w:r w:rsidRPr="004F6B5B">
              <w:rPr>
                <w:rFonts w:ascii="Times New Roman" w:hAnsi="Times New Roman" w:cs="Times New Roman"/>
                <w:sz w:val="24"/>
                <w:szCs w:val="24"/>
                <w:lang w:val="en-US"/>
              </w:rPr>
              <w:t xml:space="preserve"> GCA</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8F6FE"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1.54</w:t>
            </w:r>
          </w:p>
        </w:tc>
        <w:tc>
          <w:tcPr>
            <w:tcW w:w="0" w:type="auto"/>
            <w:tcBorders>
              <w:top w:val="single" w:sz="4" w:space="0" w:color="auto"/>
              <w:left w:val="single" w:sz="4" w:space="0" w:color="auto"/>
              <w:bottom w:val="single" w:sz="4" w:space="0" w:color="auto"/>
              <w:right w:val="single" w:sz="4" w:space="0" w:color="auto"/>
            </w:tcBorders>
            <w:vAlign w:val="center"/>
            <w:hideMark/>
          </w:tcPr>
          <w:p w14:paraId="6BD81FCC"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148.03</w:t>
            </w:r>
          </w:p>
        </w:tc>
      </w:tr>
      <w:tr w:rsidR="00314F65" w:rsidRPr="004F6B5B" w14:paraId="57FECFFB" w14:textId="77777777" w:rsidTr="00D43952">
        <w:trPr>
          <w:trHeight w:val="554"/>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E8B0B77"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4743BF14"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s</w:t>
            </w:r>
            <w:r w:rsidRPr="004F6B5B">
              <w:rPr>
                <w:rFonts w:ascii="Times New Roman" w:hAnsi="Times New Roman" w:cs="Times New Roman"/>
                <w:sz w:val="24"/>
                <w:szCs w:val="24"/>
                <w:vertAlign w:val="superscript"/>
                <w:lang w:val="en-US"/>
              </w:rPr>
              <w:t>2</w:t>
            </w:r>
            <w:r w:rsidRPr="004F6B5B">
              <w:rPr>
                <w:rFonts w:ascii="Times New Roman" w:hAnsi="Times New Roman" w:cs="Times New Roman"/>
                <w:sz w:val="24"/>
                <w:szCs w:val="24"/>
                <w:lang w:val="en-US"/>
              </w:rPr>
              <w:t xml:space="preserve"> SCA</w:t>
            </w:r>
          </w:p>
        </w:tc>
        <w:tc>
          <w:tcPr>
            <w:tcW w:w="0" w:type="auto"/>
            <w:tcBorders>
              <w:top w:val="single" w:sz="4" w:space="0" w:color="auto"/>
              <w:left w:val="single" w:sz="4" w:space="0" w:color="auto"/>
              <w:bottom w:val="single" w:sz="4" w:space="0" w:color="auto"/>
              <w:right w:val="single" w:sz="4" w:space="0" w:color="auto"/>
            </w:tcBorders>
            <w:vAlign w:val="center"/>
            <w:hideMark/>
          </w:tcPr>
          <w:p w14:paraId="0D063CDB"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2.45</w:t>
            </w:r>
          </w:p>
        </w:tc>
        <w:tc>
          <w:tcPr>
            <w:tcW w:w="0" w:type="auto"/>
            <w:tcBorders>
              <w:top w:val="single" w:sz="4" w:space="0" w:color="auto"/>
              <w:left w:val="single" w:sz="4" w:space="0" w:color="auto"/>
              <w:bottom w:val="single" w:sz="4" w:space="0" w:color="auto"/>
              <w:right w:val="single" w:sz="4" w:space="0" w:color="auto"/>
            </w:tcBorders>
            <w:vAlign w:val="center"/>
            <w:hideMark/>
          </w:tcPr>
          <w:p w14:paraId="43596830"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224.89</w:t>
            </w:r>
          </w:p>
        </w:tc>
      </w:tr>
      <w:tr w:rsidR="00314F65" w:rsidRPr="004F6B5B" w14:paraId="271C31DB" w14:textId="77777777" w:rsidTr="00D43952">
        <w:trPr>
          <w:trHeight w:val="56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57DA227"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FC2A76F"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s</w:t>
            </w:r>
            <w:r w:rsidRPr="004F6B5B">
              <w:rPr>
                <w:rFonts w:ascii="Times New Roman" w:hAnsi="Times New Roman" w:cs="Times New Roman"/>
                <w:sz w:val="24"/>
                <w:szCs w:val="24"/>
                <w:vertAlign w:val="superscript"/>
                <w:lang w:val="en-US"/>
              </w:rPr>
              <w:t>2</w:t>
            </w:r>
            <w:r w:rsidRPr="004F6B5B">
              <w:rPr>
                <w:rFonts w:ascii="Times New Roman" w:hAnsi="Times New Roman" w:cs="Times New Roman"/>
                <w:sz w:val="24"/>
                <w:szCs w:val="24"/>
                <w:lang w:val="en-US"/>
              </w:rPr>
              <w:t>GCA/s</w:t>
            </w:r>
            <w:r w:rsidRPr="004F6B5B">
              <w:rPr>
                <w:rFonts w:ascii="Times New Roman" w:hAnsi="Times New Roman" w:cs="Times New Roman"/>
                <w:sz w:val="24"/>
                <w:szCs w:val="24"/>
                <w:vertAlign w:val="superscript"/>
                <w:lang w:val="en-US"/>
              </w:rPr>
              <w:t>2</w:t>
            </w:r>
            <w:r w:rsidRPr="004F6B5B">
              <w:rPr>
                <w:rFonts w:ascii="Times New Roman" w:hAnsi="Times New Roman" w:cs="Times New Roman"/>
                <w:sz w:val="24"/>
                <w:szCs w:val="24"/>
                <w:lang w:val="en-US"/>
              </w:rPr>
              <w:t>SCA</w:t>
            </w:r>
          </w:p>
        </w:tc>
        <w:tc>
          <w:tcPr>
            <w:tcW w:w="0" w:type="auto"/>
            <w:tcBorders>
              <w:top w:val="single" w:sz="4" w:space="0" w:color="auto"/>
              <w:left w:val="single" w:sz="4" w:space="0" w:color="auto"/>
              <w:bottom w:val="single" w:sz="4" w:space="0" w:color="auto"/>
              <w:right w:val="single" w:sz="4" w:space="0" w:color="auto"/>
            </w:tcBorders>
            <w:vAlign w:val="center"/>
            <w:hideMark/>
          </w:tcPr>
          <w:p w14:paraId="099E0B12"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0.63</w:t>
            </w:r>
          </w:p>
        </w:tc>
        <w:tc>
          <w:tcPr>
            <w:tcW w:w="0" w:type="auto"/>
            <w:tcBorders>
              <w:top w:val="single" w:sz="4" w:space="0" w:color="auto"/>
              <w:left w:val="single" w:sz="4" w:space="0" w:color="auto"/>
              <w:bottom w:val="single" w:sz="4" w:space="0" w:color="auto"/>
              <w:right w:val="single" w:sz="4" w:space="0" w:color="auto"/>
            </w:tcBorders>
            <w:vAlign w:val="center"/>
            <w:hideMark/>
          </w:tcPr>
          <w:p w14:paraId="0F1B586E"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0.66</w:t>
            </w:r>
          </w:p>
        </w:tc>
      </w:tr>
    </w:tbl>
    <w:p w14:paraId="68496761" w14:textId="0B7D3A6B" w:rsidR="004F6B5B" w:rsidRDefault="004F6B5B" w:rsidP="004F6B5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DB45CCF" w14:textId="77777777" w:rsidR="00AA62A4" w:rsidRDefault="00AA62A4" w:rsidP="004F6B5B">
      <w:pPr>
        <w:rPr>
          <w:rFonts w:ascii="Times New Roman" w:hAnsi="Times New Roman" w:cs="Times New Roman"/>
          <w:sz w:val="24"/>
          <w:szCs w:val="24"/>
          <w:lang w:val="en-US"/>
        </w:rPr>
      </w:pPr>
    </w:p>
    <w:p w14:paraId="6F1237A6" w14:textId="762A0455" w:rsidR="00314F65" w:rsidRPr="004F6B5B" w:rsidRDefault="004F6B5B" w:rsidP="004F6B5B">
      <w:pPr>
        <w:rPr>
          <w:rFonts w:ascii="Times New Roman" w:hAnsi="Times New Roman" w:cs="Times New Roman"/>
          <w:sz w:val="24"/>
          <w:szCs w:val="24"/>
          <w:lang w:val="en-US"/>
        </w:rPr>
      </w:pPr>
      <w:r>
        <w:rPr>
          <w:rFonts w:ascii="Times New Roman" w:hAnsi="Times New Roman" w:cs="Times New Roman"/>
          <w:sz w:val="24"/>
          <w:szCs w:val="24"/>
          <w:lang w:val="en-US"/>
        </w:rPr>
        <w:t>*</w:t>
      </w:r>
      <w:r w:rsidR="00314F65" w:rsidRPr="004F6B5B">
        <w:rPr>
          <w:rFonts w:ascii="Times New Roman" w:hAnsi="Times New Roman" w:cs="Times New Roman"/>
          <w:sz w:val="24"/>
          <w:szCs w:val="24"/>
          <w:lang w:val="en-US"/>
        </w:rPr>
        <w:t xml:space="preserve">Significant at 5% </w:t>
      </w:r>
      <w:proofErr w:type="gramStart"/>
      <w:r w:rsidR="00314F65" w:rsidRPr="004F6B5B">
        <w:rPr>
          <w:rFonts w:ascii="Times New Roman" w:hAnsi="Times New Roman" w:cs="Times New Roman"/>
          <w:sz w:val="24"/>
          <w:szCs w:val="24"/>
          <w:lang w:val="en-US"/>
        </w:rPr>
        <w:t>level  *</w:t>
      </w:r>
      <w:proofErr w:type="gramEnd"/>
      <w:r w:rsidR="00314F65" w:rsidRPr="004F6B5B">
        <w:rPr>
          <w:rFonts w:ascii="Times New Roman" w:hAnsi="Times New Roman" w:cs="Times New Roman"/>
          <w:sz w:val="24"/>
          <w:szCs w:val="24"/>
          <w:lang w:val="en-US"/>
        </w:rPr>
        <w:t xml:space="preserve">*Significant at 1% level </w:t>
      </w:r>
    </w:p>
    <w:p w14:paraId="79E70C6B" w14:textId="77777777" w:rsidR="00A522E6" w:rsidRPr="004F6B5B" w:rsidRDefault="00A522E6" w:rsidP="00A522E6">
      <w:pPr>
        <w:rPr>
          <w:rFonts w:ascii="Times New Roman" w:hAnsi="Times New Roman" w:cs="Times New Roman"/>
          <w:sz w:val="24"/>
          <w:szCs w:val="24"/>
        </w:rPr>
      </w:pPr>
    </w:p>
    <w:p w14:paraId="2FD4508B" w14:textId="77777777" w:rsidR="00A522E6" w:rsidRPr="004F6B5B" w:rsidRDefault="00A522E6" w:rsidP="00A522E6">
      <w:pPr>
        <w:rPr>
          <w:rFonts w:ascii="Times New Roman" w:hAnsi="Times New Roman" w:cs="Times New Roman"/>
          <w:sz w:val="24"/>
          <w:szCs w:val="24"/>
        </w:rPr>
      </w:pPr>
    </w:p>
    <w:p w14:paraId="7F22BF15" w14:textId="77777777" w:rsidR="00A522E6" w:rsidRPr="004F6B5B" w:rsidRDefault="00A522E6" w:rsidP="00A522E6">
      <w:pPr>
        <w:rPr>
          <w:rFonts w:ascii="Times New Roman" w:hAnsi="Times New Roman" w:cs="Times New Roman"/>
          <w:sz w:val="24"/>
          <w:szCs w:val="24"/>
        </w:rPr>
      </w:pPr>
    </w:p>
    <w:p w14:paraId="7309799E" w14:textId="77777777" w:rsidR="00A522E6" w:rsidRPr="004F6B5B" w:rsidRDefault="00A522E6" w:rsidP="00A522E6">
      <w:pPr>
        <w:rPr>
          <w:rFonts w:ascii="Times New Roman" w:hAnsi="Times New Roman" w:cs="Times New Roman"/>
          <w:sz w:val="24"/>
          <w:szCs w:val="24"/>
        </w:rPr>
      </w:pPr>
    </w:p>
    <w:p w14:paraId="64639F15" w14:textId="77777777" w:rsidR="00756C98" w:rsidRDefault="00756C98" w:rsidP="00CF41A5">
      <w:pPr>
        <w:rPr>
          <w:rFonts w:ascii="Times New Roman" w:hAnsi="Times New Roman" w:cs="Times New Roman"/>
          <w:sz w:val="24"/>
          <w:szCs w:val="24"/>
        </w:rPr>
      </w:pPr>
    </w:p>
    <w:p w14:paraId="7C2CC3F3" w14:textId="3F227C15" w:rsidR="00466CB8" w:rsidRDefault="00466CB8" w:rsidP="00CF41A5">
      <w:pPr>
        <w:rPr>
          <w:rFonts w:ascii="Times New Roman" w:hAnsi="Times New Roman" w:cs="Times New Roman"/>
          <w:sz w:val="24"/>
          <w:szCs w:val="24"/>
        </w:rPr>
      </w:pPr>
    </w:p>
    <w:p w14:paraId="28FEF91D" w14:textId="58A78BF3" w:rsidR="008B5EC5" w:rsidRDefault="008B5EC5" w:rsidP="00CF41A5">
      <w:pPr>
        <w:rPr>
          <w:rFonts w:ascii="Times New Roman" w:hAnsi="Times New Roman" w:cs="Times New Roman"/>
          <w:sz w:val="24"/>
          <w:szCs w:val="24"/>
        </w:rPr>
      </w:pPr>
    </w:p>
    <w:p w14:paraId="2EB0CEE2" w14:textId="4FFD7344" w:rsidR="008B5EC5" w:rsidRDefault="008B5EC5" w:rsidP="00CF41A5">
      <w:pPr>
        <w:rPr>
          <w:rFonts w:ascii="Times New Roman" w:hAnsi="Times New Roman" w:cs="Times New Roman"/>
          <w:sz w:val="24"/>
          <w:szCs w:val="24"/>
        </w:rPr>
      </w:pPr>
    </w:p>
    <w:p w14:paraId="493BD643" w14:textId="1797AB06" w:rsidR="008B5EC5" w:rsidRDefault="008B5EC5" w:rsidP="00CF41A5">
      <w:pPr>
        <w:rPr>
          <w:rFonts w:ascii="Times New Roman" w:hAnsi="Times New Roman" w:cs="Times New Roman"/>
          <w:sz w:val="24"/>
          <w:szCs w:val="24"/>
        </w:rPr>
      </w:pPr>
    </w:p>
    <w:p w14:paraId="3088C120" w14:textId="0965A818" w:rsidR="008B5EC5" w:rsidRDefault="008B5EC5" w:rsidP="00CF41A5">
      <w:pPr>
        <w:rPr>
          <w:rFonts w:ascii="Times New Roman" w:hAnsi="Times New Roman" w:cs="Times New Roman"/>
          <w:sz w:val="24"/>
          <w:szCs w:val="24"/>
        </w:rPr>
      </w:pPr>
    </w:p>
    <w:p w14:paraId="1BEE4E6D" w14:textId="77777777" w:rsidR="008B5EC5" w:rsidRPr="004F6B5B" w:rsidRDefault="008B5EC5" w:rsidP="00CF41A5">
      <w:pPr>
        <w:rPr>
          <w:rFonts w:ascii="Times New Roman" w:hAnsi="Times New Roman" w:cs="Times New Roman"/>
          <w:sz w:val="24"/>
          <w:szCs w:val="24"/>
        </w:rPr>
      </w:pPr>
    </w:p>
    <w:p w14:paraId="6EA4224B" w14:textId="77777777" w:rsidR="00756C98" w:rsidRDefault="00756C98" w:rsidP="00CF41A5">
      <w:pPr>
        <w:rPr>
          <w:rFonts w:ascii="Times New Roman" w:hAnsi="Times New Roman" w:cs="Times New Roman"/>
          <w:sz w:val="24"/>
          <w:szCs w:val="24"/>
        </w:rPr>
      </w:pPr>
    </w:p>
    <w:p w14:paraId="605A3B12" w14:textId="77777777" w:rsidR="004F6B5B" w:rsidRDefault="004F6B5B" w:rsidP="00CF41A5">
      <w:pPr>
        <w:rPr>
          <w:rFonts w:ascii="Times New Roman" w:hAnsi="Times New Roman" w:cs="Times New Roman"/>
          <w:sz w:val="24"/>
          <w:szCs w:val="24"/>
        </w:rPr>
      </w:pPr>
    </w:p>
    <w:p w14:paraId="00991C33" w14:textId="0CDB9145" w:rsidR="004F6B5B" w:rsidRPr="004F6B5B" w:rsidRDefault="004F6B5B" w:rsidP="00CF41A5">
      <w:pPr>
        <w:rPr>
          <w:rFonts w:ascii="Times New Roman" w:hAnsi="Times New Roman" w:cs="Times New Roman"/>
          <w:b/>
          <w:sz w:val="24"/>
          <w:szCs w:val="24"/>
        </w:rPr>
      </w:pPr>
      <w:r w:rsidRPr="004F6B5B">
        <w:rPr>
          <w:rFonts w:ascii="Times New Roman" w:hAnsi="Times New Roman" w:cs="Times New Roman"/>
          <w:b/>
          <w:sz w:val="24"/>
          <w:szCs w:val="24"/>
        </w:rPr>
        <w:t>Table:3 SCA effects for SPAD chlorophyll meter readings and kernel yield in maize</w:t>
      </w:r>
    </w:p>
    <w:p w14:paraId="3E6F8154" w14:textId="4DAC86F2" w:rsidR="00CF41A5" w:rsidRPr="004F6B5B" w:rsidRDefault="00CF41A5" w:rsidP="00CF41A5">
      <w:pPr>
        <w:rPr>
          <w:rFonts w:ascii="Times New Roman" w:hAnsi="Times New Roman" w:cs="Times New Roman"/>
          <w:sz w:val="24"/>
          <w:szCs w:val="24"/>
        </w:rPr>
      </w:pPr>
    </w:p>
    <w:tbl>
      <w:tblPr>
        <w:tblStyle w:val="TableGrid"/>
        <w:tblpPr w:leftFromText="180" w:rightFromText="180" w:vertAnchor="text" w:horzAnchor="margin" w:tblpX="-318" w:tblpY="-28"/>
        <w:tblW w:w="5000" w:type="pct"/>
        <w:tblLook w:val="04A0" w:firstRow="1" w:lastRow="0" w:firstColumn="1" w:lastColumn="0" w:noHBand="0" w:noVBand="1"/>
      </w:tblPr>
      <w:tblGrid>
        <w:gridCol w:w="579"/>
        <w:gridCol w:w="1808"/>
        <w:gridCol w:w="798"/>
        <w:gridCol w:w="900"/>
        <w:gridCol w:w="798"/>
        <w:gridCol w:w="798"/>
        <w:gridCol w:w="887"/>
        <w:gridCol w:w="900"/>
        <w:gridCol w:w="887"/>
        <w:gridCol w:w="887"/>
      </w:tblGrid>
      <w:tr w:rsidR="00CF41A5" w:rsidRPr="004F6B5B" w14:paraId="2758B410" w14:textId="77777777" w:rsidTr="00B031E1">
        <w:trPr>
          <w:trHeight w:val="596"/>
        </w:trPr>
        <w:tc>
          <w:tcPr>
            <w:tcW w:w="305" w:type="pct"/>
            <w:vMerge w:val="restart"/>
            <w:tcBorders>
              <w:top w:val="single" w:sz="4" w:space="0" w:color="auto"/>
              <w:left w:val="single" w:sz="4" w:space="0" w:color="auto"/>
              <w:bottom w:val="single" w:sz="4" w:space="0" w:color="auto"/>
              <w:right w:val="single" w:sz="4" w:space="0" w:color="auto"/>
            </w:tcBorders>
            <w:hideMark/>
          </w:tcPr>
          <w:p w14:paraId="56C14496" w14:textId="7A73F93A" w:rsidR="00CF41A5" w:rsidRPr="004F6B5B" w:rsidRDefault="00CF41A5" w:rsidP="00313C03">
            <w:pPr>
              <w:spacing w:after="160" w:line="259" w:lineRule="auto"/>
              <w:rPr>
                <w:rFonts w:ascii="Times New Roman" w:hAnsi="Times New Roman" w:cs="Times New Roman"/>
                <w:b/>
                <w:szCs w:val="24"/>
                <w:lang w:val="en-US"/>
              </w:rPr>
            </w:pPr>
            <w:proofErr w:type="spellStart"/>
            <w:proofErr w:type="gramStart"/>
            <w:r w:rsidRPr="004F6B5B">
              <w:rPr>
                <w:rFonts w:ascii="Times New Roman" w:hAnsi="Times New Roman" w:cs="Times New Roman"/>
                <w:b/>
                <w:szCs w:val="24"/>
                <w:lang w:val="en-US"/>
              </w:rPr>
              <w:t>S.N</w:t>
            </w:r>
            <w:r w:rsidR="00313C03">
              <w:rPr>
                <w:rFonts w:ascii="Times New Roman" w:hAnsi="Times New Roman" w:cs="Times New Roman"/>
                <w:b/>
                <w:szCs w:val="24"/>
                <w:lang w:val="en-US"/>
              </w:rPr>
              <w:t>o</w:t>
            </w:r>
            <w:proofErr w:type="spellEnd"/>
            <w:proofErr w:type="gramEnd"/>
          </w:p>
        </w:tc>
        <w:tc>
          <w:tcPr>
            <w:tcW w:w="1000" w:type="pct"/>
            <w:vMerge w:val="restart"/>
            <w:tcBorders>
              <w:top w:val="single" w:sz="4" w:space="0" w:color="auto"/>
              <w:left w:val="single" w:sz="4" w:space="0" w:color="auto"/>
              <w:bottom w:val="single" w:sz="4" w:space="0" w:color="auto"/>
              <w:right w:val="single" w:sz="4" w:space="0" w:color="auto"/>
            </w:tcBorders>
            <w:hideMark/>
          </w:tcPr>
          <w:p w14:paraId="4F711CDC" w14:textId="77777777" w:rsidR="00CF41A5" w:rsidRPr="004F6B5B" w:rsidRDefault="00CF41A5" w:rsidP="00313C03">
            <w:pPr>
              <w:spacing w:after="160" w:line="259" w:lineRule="auto"/>
              <w:rPr>
                <w:rFonts w:ascii="Times New Roman" w:hAnsi="Times New Roman" w:cs="Times New Roman"/>
                <w:b/>
                <w:szCs w:val="24"/>
                <w:lang w:val="en-US"/>
              </w:rPr>
            </w:pPr>
            <w:r w:rsidRPr="004F6B5B">
              <w:rPr>
                <w:rFonts w:ascii="Times New Roman" w:hAnsi="Times New Roman" w:cs="Times New Roman"/>
                <w:b/>
                <w:szCs w:val="24"/>
                <w:lang w:val="en-US"/>
              </w:rPr>
              <w:t>Hybrids</w:t>
            </w:r>
          </w:p>
        </w:tc>
        <w:tc>
          <w:tcPr>
            <w:tcW w:w="1343" w:type="pct"/>
            <w:gridSpan w:val="3"/>
            <w:tcBorders>
              <w:top w:val="single" w:sz="4" w:space="0" w:color="auto"/>
              <w:left w:val="single" w:sz="4" w:space="0" w:color="auto"/>
              <w:bottom w:val="single" w:sz="4" w:space="0" w:color="auto"/>
              <w:right w:val="single" w:sz="4" w:space="0" w:color="auto"/>
            </w:tcBorders>
            <w:hideMark/>
          </w:tcPr>
          <w:p w14:paraId="416D131E" w14:textId="77777777" w:rsidR="00CF41A5" w:rsidRPr="004F6B5B" w:rsidRDefault="00CF41A5" w:rsidP="00313C03">
            <w:pPr>
              <w:spacing w:after="160" w:line="259" w:lineRule="auto"/>
              <w:jc w:val="center"/>
              <w:rPr>
                <w:rFonts w:ascii="Times New Roman" w:hAnsi="Times New Roman" w:cs="Times New Roman"/>
                <w:b/>
                <w:szCs w:val="24"/>
                <w:lang w:val="en-US"/>
              </w:rPr>
            </w:pPr>
            <w:r w:rsidRPr="004F6B5B">
              <w:rPr>
                <w:rFonts w:ascii="Times New Roman" w:hAnsi="Times New Roman" w:cs="Times New Roman"/>
                <w:b/>
                <w:szCs w:val="24"/>
                <w:lang w:val="en-US"/>
              </w:rPr>
              <w:t>SPAD reading</w:t>
            </w:r>
          </w:p>
        </w:tc>
        <w:tc>
          <w:tcPr>
            <w:tcW w:w="428" w:type="pct"/>
            <w:vMerge w:val="restart"/>
            <w:tcBorders>
              <w:top w:val="single" w:sz="4" w:space="0" w:color="auto"/>
              <w:left w:val="single" w:sz="4" w:space="0" w:color="auto"/>
              <w:bottom w:val="single" w:sz="4" w:space="0" w:color="auto"/>
              <w:right w:val="single" w:sz="4" w:space="0" w:color="auto"/>
            </w:tcBorders>
            <w:hideMark/>
          </w:tcPr>
          <w:p w14:paraId="10832EA8" w14:textId="77777777" w:rsidR="00CF41A5" w:rsidRPr="004F6B5B" w:rsidRDefault="00CF41A5" w:rsidP="00313C03">
            <w:pPr>
              <w:spacing w:after="160" w:line="259" w:lineRule="auto"/>
              <w:rPr>
                <w:rFonts w:ascii="Times New Roman" w:hAnsi="Times New Roman" w:cs="Times New Roman"/>
                <w:b/>
                <w:szCs w:val="24"/>
                <w:lang w:val="en-US"/>
              </w:rPr>
            </w:pPr>
            <w:r w:rsidRPr="004F6B5B">
              <w:rPr>
                <w:rFonts w:ascii="Times New Roman" w:hAnsi="Times New Roman" w:cs="Times New Roman"/>
                <w:b/>
                <w:szCs w:val="24"/>
                <w:lang w:val="en-US"/>
              </w:rPr>
              <w:t xml:space="preserve">  Pooled </w:t>
            </w:r>
          </w:p>
        </w:tc>
        <w:tc>
          <w:tcPr>
            <w:tcW w:w="1444" w:type="pct"/>
            <w:gridSpan w:val="3"/>
            <w:tcBorders>
              <w:top w:val="single" w:sz="4" w:space="0" w:color="auto"/>
              <w:left w:val="single" w:sz="4" w:space="0" w:color="auto"/>
              <w:bottom w:val="single" w:sz="4" w:space="0" w:color="auto"/>
              <w:right w:val="single" w:sz="4" w:space="0" w:color="auto"/>
            </w:tcBorders>
            <w:hideMark/>
          </w:tcPr>
          <w:p w14:paraId="13A1A4D2" w14:textId="77777777" w:rsidR="00CF41A5" w:rsidRPr="004F6B5B" w:rsidRDefault="00CF41A5" w:rsidP="00313C03">
            <w:pPr>
              <w:spacing w:after="160" w:line="259" w:lineRule="auto"/>
              <w:rPr>
                <w:rFonts w:ascii="Times New Roman" w:hAnsi="Times New Roman" w:cs="Times New Roman"/>
                <w:b/>
                <w:szCs w:val="24"/>
                <w:lang w:val="en-US"/>
              </w:rPr>
            </w:pPr>
            <w:proofErr w:type="spellStart"/>
            <w:r w:rsidRPr="004F6B5B">
              <w:rPr>
                <w:rFonts w:ascii="Times New Roman" w:hAnsi="Times New Roman" w:cs="Times New Roman"/>
                <w:b/>
                <w:i/>
                <w:szCs w:val="24"/>
                <w:lang w:val="en-US"/>
              </w:rPr>
              <w:t>sca</w:t>
            </w:r>
            <w:proofErr w:type="spellEnd"/>
            <w:r w:rsidRPr="004F6B5B">
              <w:rPr>
                <w:rFonts w:ascii="Times New Roman" w:hAnsi="Times New Roman" w:cs="Times New Roman"/>
                <w:b/>
                <w:i/>
                <w:szCs w:val="24"/>
                <w:lang w:val="en-US"/>
              </w:rPr>
              <w:t xml:space="preserve"> </w:t>
            </w:r>
            <w:r w:rsidRPr="004F6B5B">
              <w:rPr>
                <w:rFonts w:ascii="Times New Roman" w:hAnsi="Times New Roman" w:cs="Times New Roman"/>
                <w:b/>
                <w:szCs w:val="24"/>
                <w:lang w:val="en-US"/>
              </w:rPr>
              <w:t xml:space="preserve">effects of hybrids for kernel yield </w:t>
            </w:r>
          </w:p>
        </w:tc>
        <w:tc>
          <w:tcPr>
            <w:tcW w:w="479" w:type="pct"/>
            <w:vMerge w:val="restart"/>
            <w:tcBorders>
              <w:top w:val="single" w:sz="4" w:space="0" w:color="auto"/>
              <w:left w:val="single" w:sz="4" w:space="0" w:color="auto"/>
              <w:bottom w:val="single" w:sz="4" w:space="0" w:color="auto"/>
              <w:right w:val="single" w:sz="4" w:space="0" w:color="auto"/>
            </w:tcBorders>
            <w:hideMark/>
          </w:tcPr>
          <w:p w14:paraId="3B3CD233" w14:textId="77777777" w:rsidR="00CF41A5" w:rsidRPr="004F6B5B" w:rsidRDefault="00CF41A5" w:rsidP="00313C03">
            <w:pPr>
              <w:spacing w:after="160" w:line="259" w:lineRule="auto"/>
              <w:rPr>
                <w:rFonts w:ascii="Times New Roman" w:hAnsi="Times New Roman" w:cs="Times New Roman"/>
                <w:b/>
                <w:szCs w:val="24"/>
                <w:lang w:val="en-US"/>
              </w:rPr>
            </w:pPr>
            <w:r w:rsidRPr="004F6B5B">
              <w:rPr>
                <w:rFonts w:ascii="Times New Roman" w:hAnsi="Times New Roman" w:cs="Times New Roman"/>
                <w:b/>
                <w:szCs w:val="24"/>
                <w:lang w:val="en-US"/>
              </w:rPr>
              <w:t xml:space="preserve">  Pooled </w:t>
            </w:r>
          </w:p>
        </w:tc>
      </w:tr>
      <w:tr w:rsidR="00CF41A5" w:rsidRPr="004F6B5B" w14:paraId="78DE50EF" w14:textId="77777777" w:rsidTr="00B031E1">
        <w:trPr>
          <w:trHeight w:val="386"/>
        </w:trPr>
        <w:tc>
          <w:tcPr>
            <w:tcW w:w="305" w:type="pct"/>
            <w:vMerge/>
            <w:tcBorders>
              <w:top w:val="single" w:sz="4" w:space="0" w:color="auto"/>
              <w:left w:val="single" w:sz="4" w:space="0" w:color="auto"/>
              <w:bottom w:val="single" w:sz="4" w:space="0" w:color="auto"/>
              <w:right w:val="single" w:sz="4" w:space="0" w:color="auto"/>
            </w:tcBorders>
            <w:vAlign w:val="center"/>
            <w:hideMark/>
          </w:tcPr>
          <w:p w14:paraId="110092DF" w14:textId="77777777" w:rsidR="00CF41A5" w:rsidRPr="004F6B5B" w:rsidRDefault="00CF41A5" w:rsidP="00313C03">
            <w:pPr>
              <w:spacing w:after="160" w:line="259" w:lineRule="auto"/>
              <w:rPr>
                <w:rFonts w:ascii="Times New Roman" w:hAnsi="Times New Roman" w:cs="Times New Roman"/>
                <w:b/>
                <w:sz w:val="24"/>
                <w:szCs w:val="24"/>
                <w:lang w:val="en-US"/>
              </w:rPr>
            </w:pPr>
          </w:p>
        </w:tc>
        <w:tc>
          <w:tcPr>
            <w:tcW w:w="1000" w:type="pct"/>
            <w:vMerge/>
            <w:tcBorders>
              <w:top w:val="single" w:sz="4" w:space="0" w:color="auto"/>
              <w:left w:val="single" w:sz="4" w:space="0" w:color="auto"/>
              <w:bottom w:val="single" w:sz="4" w:space="0" w:color="auto"/>
              <w:right w:val="single" w:sz="4" w:space="0" w:color="auto"/>
            </w:tcBorders>
            <w:vAlign w:val="center"/>
            <w:hideMark/>
          </w:tcPr>
          <w:p w14:paraId="5E0F2C4F" w14:textId="77777777" w:rsidR="00CF41A5" w:rsidRPr="004F6B5B" w:rsidRDefault="00CF41A5" w:rsidP="00313C03">
            <w:pPr>
              <w:spacing w:after="160" w:line="259" w:lineRule="auto"/>
              <w:rPr>
                <w:rFonts w:ascii="Times New Roman" w:hAnsi="Times New Roman" w:cs="Times New Roman"/>
                <w:b/>
                <w:sz w:val="24"/>
                <w:szCs w:val="24"/>
                <w:lang w:val="en-US"/>
              </w:rPr>
            </w:pPr>
          </w:p>
        </w:tc>
        <w:tc>
          <w:tcPr>
            <w:tcW w:w="428" w:type="pct"/>
            <w:tcBorders>
              <w:top w:val="single" w:sz="4" w:space="0" w:color="auto"/>
              <w:left w:val="single" w:sz="4" w:space="0" w:color="auto"/>
              <w:bottom w:val="single" w:sz="4" w:space="0" w:color="auto"/>
              <w:right w:val="single" w:sz="4" w:space="0" w:color="auto"/>
            </w:tcBorders>
            <w:hideMark/>
          </w:tcPr>
          <w:p w14:paraId="0723AE7D" w14:textId="77777777" w:rsidR="00CF41A5" w:rsidRPr="004F6B5B" w:rsidRDefault="00CF41A5" w:rsidP="00313C03">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Rabi</w:t>
            </w:r>
          </w:p>
        </w:tc>
        <w:tc>
          <w:tcPr>
            <w:tcW w:w="486" w:type="pct"/>
            <w:tcBorders>
              <w:top w:val="single" w:sz="4" w:space="0" w:color="auto"/>
              <w:left w:val="single" w:sz="4" w:space="0" w:color="auto"/>
              <w:bottom w:val="single" w:sz="4" w:space="0" w:color="auto"/>
              <w:right w:val="single" w:sz="4" w:space="0" w:color="auto"/>
            </w:tcBorders>
            <w:hideMark/>
          </w:tcPr>
          <w:p w14:paraId="7EE9B870" w14:textId="77777777" w:rsidR="00CF41A5" w:rsidRPr="004F6B5B" w:rsidRDefault="00CF41A5" w:rsidP="00313C03">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Summer</w:t>
            </w:r>
          </w:p>
        </w:tc>
        <w:tc>
          <w:tcPr>
            <w:tcW w:w="428" w:type="pct"/>
            <w:tcBorders>
              <w:top w:val="single" w:sz="4" w:space="0" w:color="auto"/>
              <w:left w:val="single" w:sz="4" w:space="0" w:color="auto"/>
              <w:bottom w:val="single" w:sz="4" w:space="0" w:color="auto"/>
              <w:right w:val="single" w:sz="4" w:space="0" w:color="auto"/>
            </w:tcBorders>
            <w:hideMark/>
          </w:tcPr>
          <w:p w14:paraId="6755A861" w14:textId="77777777" w:rsidR="00CF41A5" w:rsidRPr="004F6B5B" w:rsidRDefault="00CF41A5" w:rsidP="00313C03">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Kharif</w:t>
            </w: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5C298FA4" w14:textId="77777777" w:rsidR="00CF41A5" w:rsidRPr="004F6B5B" w:rsidRDefault="00CF41A5" w:rsidP="00313C03">
            <w:pPr>
              <w:spacing w:after="160" w:line="259" w:lineRule="auto"/>
              <w:rPr>
                <w:rFonts w:ascii="Times New Roman" w:hAnsi="Times New Roman" w:cs="Times New Roman"/>
                <w:b/>
                <w:sz w:val="24"/>
                <w:szCs w:val="24"/>
                <w:lang w:val="en-US"/>
              </w:rPr>
            </w:pPr>
          </w:p>
        </w:tc>
        <w:tc>
          <w:tcPr>
            <w:tcW w:w="479" w:type="pct"/>
            <w:tcBorders>
              <w:top w:val="single" w:sz="4" w:space="0" w:color="auto"/>
              <w:left w:val="single" w:sz="4" w:space="0" w:color="auto"/>
              <w:bottom w:val="single" w:sz="4" w:space="0" w:color="auto"/>
              <w:right w:val="single" w:sz="4" w:space="0" w:color="auto"/>
            </w:tcBorders>
            <w:hideMark/>
          </w:tcPr>
          <w:p w14:paraId="417870D4" w14:textId="77777777" w:rsidR="00CF41A5" w:rsidRPr="004F6B5B" w:rsidRDefault="00CF41A5" w:rsidP="00313C03">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Rabi</w:t>
            </w:r>
          </w:p>
        </w:tc>
        <w:tc>
          <w:tcPr>
            <w:tcW w:w="486" w:type="pct"/>
            <w:tcBorders>
              <w:top w:val="single" w:sz="4" w:space="0" w:color="auto"/>
              <w:left w:val="single" w:sz="4" w:space="0" w:color="auto"/>
              <w:bottom w:val="single" w:sz="4" w:space="0" w:color="auto"/>
              <w:right w:val="single" w:sz="4" w:space="0" w:color="auto"/>
            </w:tcBorders>
            <w:hideMark/>
          </w:tcPr>
          <w:p w14:paraId="448D3E38" w14:textId="77777777" w:rsidR="00CF41A5" w:rsidRPr="004F6B5B" w:rsidRDefault="00CF41A5" w:rsidP="00313C03">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Summer</w:t>
            </w:r>
          </w:p>
        </w:tc>
        <w:tc>
          <w:tcPr>
            <w:tcW w:w="479" w:type="pct"/>
            <w:tcBorders>
              <w:top w:val="single" w:sz="4" w:space="0" w:color="auto"/>
              <w:left w:val="single" w:sz="4" w:space="0" w:color="auto"/>
              <w:bottom w:val="single" w:sz="4" w:space="0" w:color="auto"/>
              <w:right w:val="single" w:sz="4" w:space="0" w:color="auto"/>
            </w:tcBorders>
            <w:hideMark/>
          </w:tcPr>
          <w:p w14:paraId="7998D5F0" w14:textId="77777777" w:rsidR="00CF41A5" w:rsidRPr="004F6B5B" w:rsidRDefault="00CF41A5" w:rsidP="00313C03">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Kharif</w:t>
            </w: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77545218" w14:textId="77777777" w:rsidR="00CF41A5" w:rsidRPr="004F6B5B" w:rsidRDefault="00CF41A5" w:rsidP="00313C03">
            <w:pPr>
              <w:spacing w:after="160" w:line="259" w:lineRule="auto"/>
              <w:rPr>
                <w:rFonts w:ascii="Times New Roman" w:hAnsi="Times New Roman" w:cs="Times New Roman"/>
                <w:b/>
                <w:sz w:val="24"/>
                <w:szCs w:val="24"/>
                <w:lang w:val="en-US"/>
              </w:rPr>
            </w:pPr>
          </w:p>
        </w:tc>
      </w:tr>
      <w:tr w:rsidR="00CF41A5" w:rsidRPr="004F6B5B" w14:paraId="4522AC75"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03D3E886"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w:t>
            </w:r>
          </w:p>
        </w:tc>
        <w:tc>
          <w:tcPr>
            <w:tcW w:w="1000" w:type="pct"/>
            <w:tcBorders>
              <w:top w:val="single" w:sz="4" w:space="0" w:color="auto"/>
              <w:left w:val="single" w:sz="4" w:space="0" w:color="auto"/>
              <w:bottom w:val="single" w:sz="4" w:space="0" w:color="auto"/>
              <w:right w:val="single" w:sz="4" w:space="0" w:color="auto"/>
            </w:tcBorders>
            <w:hideMark/>
          </w:tcPr>
          <w:p w14:paraId="738C0E5B"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BML2×BML7</w:t>
            </w:r>
          </w:p>
        </w:tc>
        <w:tc>
          <w:tcPr>
            <w:tcW w:w="428" w:type="pct"/>
            <w:tcBorders>
              <w:top w:val="single" w:sz="4" w:space="0" w:color="auto"/>
              <w:left w:val="single" w:sz="4" w:space="0" w:color="auto"/>
              <w:bottom w:val="single" w:sz="4" w:space="0" w:color="auto"/>
              <w:right w:val="single" w:sz="4" w:space="0" w:color="auto"/>
            </w:tcBorders>
            <w:vAlign w:val="center"/>
            <w:hideMark/>
          </w:tcPr>
          <w:p w14:paraId="5F0FA34E"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2.724**</w:t>
            </w:r>
          </w:p>
        </w:tc>
        <w:tc>
          <w:tcPr>
            <w:tcW w:w="486" w:type="pct"/>
            <w:tcBorders>
              <w:top w:val="single" w:sz="4" w:space="0" w:color="auto"/>
              <w:left w:val="single" w:sz="4" w:space="0" w:color="auto"/>
              <w:bottom w:val="single" w:sz="4" w:space="0" w:color="auto"/>
              <w:right w:val="single" w:sz="4" w:space="0" w:color="auto"/>
            </w:tcBorders>
            <w:vAlign w:val="center"/>
            <w:hideMark/>
          </w:tcPr>
          <w:p w14:paraId="75F8D70D"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1.051*</w:t>
            </w:r>
          </w:p>
        </w:tc>
        <w:tc>
          <w:tcPr>
            <w:tcW w:w="428" w:type="pct"/>
            <w:tcBorders>
              <w:top w:val="single" w:sz="4" w:space="0" w:color="auto"/>
              <w:left w:val="single" w:sz="4" w:space="0" w:color="auto"/>
              <w:bottom w:val="single" w:sz="4" w:space="0" w:color="auto"/>
              <w:right w:val="single" w:sz="4" w:space="0" w:color="auto"/>
            </w:tcBorders>
            <w:vAlign w:val="center"/>
            <w:hideMark/>
          </w:tcPr>
          <w:p w14:paraId="665F074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-0.509</w:t>
            </w:r>
          </w:p>
        </w:tc>
        <w:tc>
          <w:tcPr>
            <w:tcW w:w="428" w:type="pct"/>
            <w:tcBorders>
              <w:top w:val="single" w:sz="4" w:space="0" w:color="auto"/>
              <w:left w:val="single" w:sz="4" w:space="0" w:color="auto"/>
              <w:bottom w:val="single" w:sz="4" w:space="0" w:color="auto"/>
              <w:right w:val="single" w:sz="4" w:space="0" w:color="auto"/>
            </w:tcBorders>
            <w:vAlign w:val="center"/>
            <w:hideMark/>
          </w:tcPr>
          <w:p w14:paraId="66A63A6D"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1.089</w:t>
            </w:r>
          </w:p>
        </w:tc>
        <w:tc>
          <w:tcPr>
            <w:tcW w:w="479" w:type="pct"/>
            <w:tcBorders>
              <w:top w:val="single" w:sz="4" w:space="0" w:color="auto"/>
              <w:left w:val="single" w:sz="4" w:space="0" w:color="auto"/>
              <w:bottom w:val="single" w:sz="4" w:space="0" w:color="auto"/>
              <w:right w:val="single" w:sz="4" w:space="0" w:color="auto"/>
            </w:tcBorders>
            <w:vAlign w:val="center"/>
            <w:hideMark/>
          </w:tcPr>
          <w:p w14:paraId="121C646E"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11.917**</w:t>
            </w:r>
          </w:p>
        </w:tc>
        <w:tc>
          <w:tcPr>
            <w:tcW w:w="486" w:type="pct"/>
            <w:tcBorders>
              <w:top w:val="single" w:sz="4" w:space="0" w:color="auto"/>
              <w:left w:val="single" w:sz="4" w:space="0" w:color="auto"/>
              <w:bottom w:val="single" w:sz="4" w:space="0" w:color="auto"/>
              <w:right w:val="single" w:sz="4" w:space="0" w:color="auto"/>
            </w:tcBorders>
            <w:vAlign w:val="center"/>
            <w:hideMark/>
          </w:tcPr>
          <w:p w14:paraId="66459AF6"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6.237</w:t>
            </w:r>
          </w:p>
        </w:tc>
        <w:tc>
          <w:tcPr>
            <w:tcW w:w="479" w:type="pct"/>
            <w:tcBorders>
              <w:top w:val="single" w:sz="4" w:space="0" w:color="auto"/>
              <w:left w:val="single" w:sz="4" w:space="0" w:color="auto"/>
              <w:bottom w:val="single" w:sz="4" w:space="0" w:color="auto"/>
              <w:right w:val="single" w:sz="4" w:space="0" w:color="auto"/>
            </w:tcBorders>
            <w:vAlign w:val="center"/>
            <w:hideMark/>
          </w:tcPr>
          <w:p w14:paraId="1756C8C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5.181</w:t>
            </w:r>
          </w:p>
        </w:tc>
        <w:tc>
          <w:tcPr>
            <w:tcW w:w="479" w:type="pct"/>
            <w:tcBorders>
              <w:top w:val="single" w:sz="4" w:space="0" w:color="auto"/>
              <w:left w:val="single" w:sz="4" w:space="0" w:color="auto"/>
              <w:bottom w:val="single" w:sz="4" w:space="0" w:color="auto"/>
              <w:right w:val="single" w:sz="4" w:space="0" w:color="auto"/>
            </w:tcBorders>
            <w:vAlign w:val="center"/>
            <w:hideMark/>
          </w:tcPr>
          <w:p w14:paraId="7760517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7.779*</w:t>
            </w:r>
          </w:p>
        </w:tc>
      </w:tr>
      <w:tr w:rsidR="00CF41A5" w:rsidRPr="004F6B5B" w14:paraId="2EA990BB"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5E3ED726"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BD0B40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BML2×Heypool</w:t>
            </w:r>
          </w:p>
        </w:tc>
        <w:tc>
          <w:tcPr>
            <w:tcW w:w="428" w:type="pct"/>
            <w:tcBorders>
              <w:top w:val="single" w:sz="4" w:space="0" w:color="auto"/>
              <w:left w:val="single" w:sz="4" w:space="0" w:color="auto"/>
              <w:bottom w:val="single" w:sz="4" w:space="0" w:color="auto"/>
              <w:right w:val="single" w:sz="4" w:space="0" w:color="auto"/>
            </w:tcBorders>
            <w:vAlign w:val="center"/>
            <w:hideMark/>
          </w:tcPr>
          <w:p w14:paraId="00986278"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0.867*</w:t>
            </w:r>
          </w:p>
        </w:tc>
        <w:tc>
          <w:tcPr>
            <w:tcW w:w="486" w:type="pct"/>
            <w:tcBorders>
              <w:top w:val="single" w:sz="4" w:space="0" w:color="auto"/>
              <w:left w:val="single" w:sz="4" w:space="0" w:color="auto"/>
              <w:bottom w:val="single" w:sz="4" w:space="0" w:color="auto"/>
              <w:right w:val="single" w:sz="4" w:space="0" w:color="auto"/>
            </w:tcBorders>
            <w:vAlign w:val="center"/>
            <w:hideMark/>
          </w:tcPr>
          <w:p w14:paraId="71063FD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-0.336</w:t>
            </w:r>
          </w:p>
        </w:tc>
        <w:tc>
          <w:tcPr>
            <w:tcW w:w="428" w:type="pct"/>
            <w:tcBorders>
              <w:top w:val="single" w:sz="4" w:space="0" w:color="auto"/>
              <w:left w:val="single" w:sz="4" w:space="0" w:color="auto"/>
              <w:bottom w:val="single" w:sz="4" w:space="0" w:color="auto"/>
              <w:right w:val="single" w:sz="4" w:space="0" w:color="auto"/>
            </w:tcBorders>
            <w:vAlign w:val="center"/>
            <w:hideMark/>
          </w:tcPr>
          <w:p w14:paraId="17CC791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0.199</w:t>
            </w:r>
          </w:p>
        </w:tc>
        <w:tc>
          <w:tcPr>
            <w:tcW w:w="428" w:type="pct"/>
            <w:tcBorders>
              <w:top w:val="single" w:sz="4" w:space="0" w:color="auto"/>
              <w:left w:val="single" w:sz="4" w:space="0" w:color="auto"/>
              <w:bottom w:val="single" w:sz="4" w:space="0" w:color="auto"/>
              <w:right w:val="single" w:sz="4" w:space="0" w:color="auto"/>
            </w:tcBorders>
            <w:vAlign w:val="center"/>
            <w:hideMark/>
          </w:tcPr>
          <w:p w14:paraId="1A4F611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0.243</w:t>
            </w:r>
          </w:p>
        </w:tc>
        <w:tc>
          <w:tcPr>
            <w:tcW w:w="479" w:type="pct"/>
            <w:tcBorders>
              <w:top w:val="single" w:sz="4" w:space="0" w:color="auto"/>
              <w:left w:val="single" w:sz="4" w:space="0" w:color="auto"/>
              <w:bottom w:val="single" w:sz="4" w:space="0" w:color="auto"/>
              <w:right w:val="single" w:sz="4" w:space="0" w:color="auto"/>
            </w:tcBorders>
            <w:vAlign w:val="center"/>
            <w:hideMark/>
          </w:tcPr>
          <w:p w14:paraId="724BBBF7"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6.194</w:t>
            </w:r>
          </w:p>
        </w:tc>
        <w:tc>
          <w:tcPr>
            <w:tcW w:w="486" w:type="pct"/>
            <w:tcBorders>
              <w:top w:val="single" w:sz="4" w:space="0" w:color="auto"/>
              <w:left w:val="single" w:sz="4" w:space="0" w:color="auto"/>
              <w:bottom w:val="single" w:sz="4" w:space="0" w:color="auto"/>
              <w:right w:val="single" w:sz="4" w:space="0" w:color="auto"/>
            </w:tcBorders>
            <w:vAlign w:val="center"/>
            <w:hideMark/>
          </w:tcPr>
          <w:p w14:paraId="5E76D70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5.827</w:t>
            </w:r>
          </w:p>
        </w:tc>
        <w:tc>
          <w:tcPr>
            <w:tcW w:w="479" w:type="pct"/>
            <w:tcBorders>
              <w:top w:val="single" w:sz="4" w:space="0" w:color="auto"/>
              <w:left w:val="single" w:sz="4" w:space="0" w:color="auto"/>
              <w:bottom w:val="single" w:sz="4" w:space="0" w:color="auto"/>
              <w:right w:val="single" w:sz="4" w:space="0" w:color="auto"/>
            </w:tcBorders>
            <w:vAlign w:val="center"/>
            <w:hideMark/>
          </w:tcPr>
          <w:p w14:paraId="10253CA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-8.959*</w:t>
            </w:r>
          </w:p>
        </w:tc>
        <w:tc>
          <w:tcPr>
            <w:tcW w:w="479" w:type="pct"/>
            <w:tcBorders>
              <w:top w:val="single" w:sz="4" w:space="0" w:color="auto"/>
              <w:left w:val="single" w:sz="4" w:space="0" w:color="auto"/>
              <w:bottom w:val="single" w:sz="4" w:space="0" w:color="auto"/>
              <w:right w:val="single" w:sz="4" w:space="0" w:color="auto"/>
            </w:tcBorders>
            <w:vAlign w:val="center"/>
            <w:hideMark/>
          </w:tcPr>
          <w:p w14:paraId="7F95BE1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1.021</w:t>
            </w:r>
          </w:p>
        </w:tc>
      </w:tr>
      <w:tr w:rsidR="00CF41A5" w:rsidRPr="004F6B5B" w14:paraId="1CB53D4E"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3A2227D5"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B5EDE4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BML6×PDM1474</w:t>
            </w:r>
          </w:p>
        </w:tc>
        <w:tc>
          <w:tcPr>
            <w:tcW w:w="428" w:type="pct"/>
            <w:tcBorders>
              <w:top w:val="single" w:sz="4" w:space="0" w:color="auto"/>
              <w:left w:val="single" w:sz="4" w:space="0" w:color="auto"/>
              <w:bottom w:val="single" w:sz="4" w:space="0" w:color="auto"/>
              <w:right w:val="single" w:sz="4" w:space="0" w:color="auto"/>
            </w:tcBorders>
            <w:vAlign w:val="center"/>
            <w:hideMark/>
          </w:tcPr>
          <w:p w14:paraId="118364ED"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1.205**</w:t>
            </w:r>
          </w:p>
        </w:tc>
        <w:tc>
          <w:tcPr>
            <w:tcW w:w="486" w:type="pct"/>
            <w:tcBorders>
              <w:top w:val="single" w:sz="4" w:space="0" w:color="auto"/>
              <w:left w:val="single" w:sz="4" w:space="0" w:color="auto"/>
              <w:bottom w:val="single" w:sz="4" w:space="0" w:color="auto"/>
              <w:right w:val="single" w:sz="4" w:space="0" w:color="auto"/>
            </w:tcBorders>
            <w:vAlign w:val="center"/>
            <w:hideMark/>
          </w:tcPr>
          <w:p w14:paraId="78C3A4F9"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1.682**</w:t>
            </w:r>
          </w:p>
        </w:tc>
        <w:tc>
          <w:tcPr>
            <w:tcW w:w="428" w:type="pct"/>
            <w:tcBorders>
              <w:top w:val="single" w:sz="4" w:space="0" w:color="auto"/>
              <w:left w:val="single" w:sz="4" w:space="0" w:color="auto"/>
              <w:bottom w:val="single" w:sz="4" w:space="0" w:color="auto"/>
              <w:right w:val="single" w:sz="4" w:space="0" w:color="auto"/>
            </w:tcBorders>
            <w:vAlign w:val="center"/>
            <w:hideMark/>
          </w:tcPr>
          <w:p w14:paraId="049CCC3D"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1.747*</w:t>
            </w:r>
          </w:p>
        </w:tc>
        <w:tc>
          <w:tcPr>
            <w:tcW w:w="428" w:type="pct"/>
            <w:tcBorders>
              <w:top w:val="single" w:sz="4" w:space="0" w:color="auto"/>
              <w:left w:val="single" w:sz="4" w:space="0" w:color="auto"/>
              <w:bottom w:val="single" w:sz="4" w:space="0" w:color="auto"/>
              <w:right w:val="single" w:sz="4" w:space="0" w:color="auto"/>
            </w:tcBorders>
            <w:vAlign w:val="center"/>
            <w:hideMark/>
          </w:tcPr>
          <w:p w14:paraId="0E53E34E"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1.545**</w:t>
            </w:r>
          </w:p>
        </w:tc>
        <w:tc>
          <w:tcPr>
            <w:tcW w:w="479" w:type="pct"/>
            <w:tcBorders>
              <w:top w:val="single" w:sz="4" w:space="0" w:color="auto"/>
              <w:left w:val="single" w:sz="4" w:space="0" w:color="auto"/>
              <w:bottom w:val="single" w:sz="4" w:space="0" w:color="auto"/>
              <w:right w:val="single" w:sz="4" w:space="0" w:color="auto"/>
            </w:tcBorders>
            <w:vAlign w:val="center"/>
            <w:hideMark/>
          </w:tcPr>
          <w:p w14:paraId="4343E214"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5.620</w:t>
            </w:r>
          </w:p>
        </w:tc>
        <w:tc>
          <w:tcPr>
            <w:tcW w:w="486" w:type="pct"/>
            <w:tcBorders>
              <w:top w:val="single" w:sz="4" w:space="0" w:color="auto"/>
              <w:left w:val="single" w:sz="4" w:space="0" w:color="auto"/>
              <w:bottom w:val="single" w:sz="4" w:space="0" w:color="auto"/>
              <w:right w:val="single" w:sz="4" w:space="0" w:color="auto"/>
            </w:tcBorders>
            <w:vAlign w:val="center"/>
            <w:hideMark/>
          </w:tcPr>
          <w:p w14:paraId="1E4502B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8.068*</w:t>
            </w:r>
          </w:p>
        </w:tc>
        <w:tc>
          <w:tcPr>
            <w:tcW w:w="479" w:type="pct"/>
            <w:tcBorders>
              <w:top w:val="single" w:sz="4" w:space="0" w:color="auto"/>
              <w:left w:val="single" w:sz="4" w:space="0" w:color="auto"/>
              <w:bottom w:val="single" w:sz="4" w:space="0" w:color="auto"/>
              <w:right w:val="single" w:sz="4" w:space="0" w:color="auto"/>
            </w:tcBorders>
            <w:vAlign w:val="center"/>
            <w:hideMark/>
          </w:tcPr>
          <w:p w14:paraId="58850994"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-2.724</w:t>
            </w:r>
          </w:p>
        </w:tc>
        <w:tc>
          <w:tcPr>
            <w:tcW w:w="479" w:type="pct"/>
            <w:tcBorders>
              <w:top w:val="single" w:sz="4" w:space="0" w:color="auto"/>
              <w:left w:val="single" w:sz="4" w:space="0" w:color="auto"/>
              <w:bottom w:val="single" w:sz="4" w:space="0" w:color="auto"/>
              <w:right w:val="single" w:sz="4" w:space="0" w:color="auto"/>
            </w:tcBorders>
            <w:vAlign w:val="center"/>
            <w:hideMark/>
          </w:tcPr>
          <w:p w14:paraId="02CD6556"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3.655</w:t>
            </w:r>
          </w:p>
        </w:tc>
      </w:tr>
      <w:tr w:rsidR="00CF41A5" w:rsidRPr="004F6B5B" w14:paraId="69B172F8"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6FFDA17E"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0294C8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BML7×DFTY</w:t>
            </w:r>
          </w:p>
        </w:tc>
        <w:tc>
          <w:tcPr>
            <w:tcW w:w="428" w:type="pct"/>
            <w:tcBorders>
              <w:top w:val="single" w:sz="4" w:space="0" w:color="auto"/>
              <w:left w:val="single" w:sz="4" w:space="0" w:color="auto"/>
              <w:bottom w:val="single" w:sz="4" w:space="0" w:color="auto"/>
              <w:right w:val="single" w:sz="4" w:space="0" w:color="auto"/>
            </w:tcBorders>
            <w:vAlign w:val="center"/>
            <w:hideMark/>
          </w:tcPr>
          <w:p w14:paraId="7B6A4E6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1.605**</w:t>
            </w:r>
          </w:p>
        </w:tc>
        <w:tc>
          <w:tcPr>
            <w:tcW w:w="486" w:type="pct"/>
            <w:tcBorders>
              <w:top w:val="single" w:sz="4" w:space="0" w:color="auto"/>
              <w:left w:val="single" w:sz="4" w:space="0" w:color="auto"/>
              <w:bottom w:val="single" w:sz="4" w:space="0" w:color="auto"/>
              <w:right w:val="single" w:sz="4" w:space="0" w:color="auto"/>
            </w:tcBorders>
            <w:vAlign w:val="center"/>
            <w:hideMark/>
          </w:tcPr>
          <w:p w14:paraId="384DD00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1.285**</w:t>
            </w:r>
          </w:p>
        </w:tc>
        <w:tc>
          <w:tcPr>
            <w:tcW w:w="428" w:type="pct"/>
            <w:tcBorders>
              <w:top w:val="single" w:sz="4" w:space="0" w:color="auto"/>
              <w:left w:val="single" w:sz="4" w:space="0" w:color="auto"/>
              <w:bottom w:val="single" w:sz="4" w:space="0" w:color="auto"/>
              <w:right w:val="single" w:sz="4" w:space="0" w:color="auto"/>
            </w:tcBorders>
            <w:vAlign w:val="center"/>
            <w:hideMark/>
          </w:tcPr>
          <w:p w14:paraId="1C319E7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2.237**</w:t>
            </w:r>
          </w:p>
        </w:tc>
        <w:tc>
          <w:tcPr>
            <w:tcW w:w="428" w:type="pct"/>
            <w:tcBorders>
              <w:top w:val="single" w:sz="4" w:space="0" w:color="auto"/>
              <w:left w:val="single" w:sz="4" w:space="0" w:color="auto"/>
              <w:bottom w:val="single" w:sz="4" w:space="0" w:color="auto"/>
              <w:right w:val="single" w:sz="4" w:space="0" w:color="auto"/>
            </w:tcBorders>
            <w:vAlign w:val="center"/>
            <w:hideMark/>
          </w:tcPr>
          <w:p w14:paraId="369813FE"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1.709**</w:t>
            </w:r>
          </w:p>
        </w:tc>
        <w:tc>
          <w:tcPr>
            <w:tcW w:w="479" w:type="pct"/>
            <w:tcBorders>
              <w:top w:val="single" w:sz="4" w:space="0" w:color="auto"/>
              <w:left w:val="single" w:sz="4" w:space="0" w:color="auto"/>
              <w:bottom w:val="single" w:sz="4" w:space="0" w:color="auto"/>
              <w:right w:val="single" w:sz="4" w:space="0" w:color="auto"/>
            </w:tcBorders>
            <w:vAlign w:val="center"/>
            <w:hideMark/>
          </w:tcPr>
          <w:p w14:paraId="0343C0E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12.231**</w:t>
            </w:r>
          </w:p>
        </w:tc>
        <w:tc>
          <w:tcPr>
            <w:tcW w:w="486" w:type="pct"/>
            <w:tcBorders>
              <w:top w:val="single" w:sz="4" w:space="0" w:color="auto"/>
              <w:left w:val="single" w:sz="4" w:space="0" w:color="auto"/>
              <w:bottom w:val="single" w:sz="4" w:space="0" w:color="auto"/>
              <w:right w:val="single" w:sz="4" w:space="0" w:color="auto"/>
            </w:tcBorders>
            <w:vAlign w:val="center"/>
            <w:hideMark/>
          </w:tcPr>
          <w:p w14:paraId="594D3324"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16.524**</w:t>
            </w:r>
          </w:p>
        </w:tc>
        <w:tc>
          <w:tcPr>
            <w:tcW w:w="479" w:type="pct"/>
            <w:tcBorders>
              <w:top w:val="single" w:sz="4" w:space="0" w:color="auto"/>
              <w:left w:val="single" w:sz="4" w:space="0" w:color="auto"/>
              <w:bottom w:val="single" w:sz="4" w:space="0" w:color="auto"/>
              <w:right w:val="single" w:sz="4" w:space="0" w:color="auto"/>
            </w:tcBorders>
            <w:vAlign w:val="center"/>
            <w:hideMark/>
          </w:tcPr>
          <w:p w14:paraId="01AFCD44"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8.290*</w:t>
            </w:r>
          </w:p>
        </w:tc>
        <w:tc>
          <w:tcPr>
            <w:tcW w:w="479" w:type="pct"/>
            <w:tcBorders>
              <w:top w:val="single" w:sz="4" w:space="0" w:color="auto"/>
              <w:left w:val="single" w:sz="4" w:space="0" w:color="auto"/>
              <w:bottom w:val="single" w:sz="4" w:space="0" w:color="auto"/>
              <w:right w:val="single" w:sz="4" w:space="0" w:color="auto"/>
            </w:tcBorders>
            <w:vAlign w:val="center"/>
            <w:hideMark/>
          </w:tcPr>
          <w:p w14:paraId="5062645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12.348**</w:t>
            </w:r>
          </w:p>
        </w:tc>
      </w:tr>
      <w:tr w:rsidR="00CF41A5" w:rsidRPr="004F6B5B" w14:paraId="79335E50"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5794787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5DF894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BML15×PDM1452</w:t>
            </w:r>
          </w:p>
        </w:tc>
        <w:tc>
          <w:tcPr>
            <w:tcW w:w="428" w:type="pct"/>
            <w:tcBorders>
              <w:top w:val="single" w:sz="4" w:space="0" w:color="auto"/>
              <w:left w:val="single" w:sz="4" w:space="0" w:color="auto"/>
              <w:bottom w:val="single" w:sz="4" w:space="0" w:color="auto"/>
              <w:right w:val="single" w:sz="4" w:space="0" w:color="auto"/>
            </w:tcBorders>
            <w:vAlign w:val="center"/>
            <w:hideMark/>
          </w:tcPr>
          <w:p w14:paraId="1BA1A31D"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3.162**</w:t>
            </w:r>
          </w:p>
        </w:tc>
        <w:tc>
          <w:tcPr>
            <w:tcW w:w="486" w:type="pct"/>
            <w:tcBorders>
              <w:top w:val="single" w:sz="4" w:space="0" w:color="auto"/>
              <w:left w:val="single" w:sz="4" w:space="0" w:color="auto"/>
              <w:bottom w:val="single" w:sz="4" w:space="0" w:color="auto"/>
              <w:right w:val="single" w:sz="4" w:space="0" w:color="auto"/>
            </w:tcBorders>
            <w:vAlign w:val="center"/>
            <w:hideMark/>
          </w:tcPr>
          <w:p w14:paraId="22FB4603"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2.303**</w:t>
            </w:r>
          </w:p>
        </w:tc>
        <w:tc>
          <w:tcPr>
            <w:tcW w:w="428" w:type="pct"/>
            <w:tcBorders>
              <w:top w:val="single" w:sz="4" w:space="0" w:color="auto"/>
              <w:left w:val="single" w:sz="4" w:space="0" w:color="auto"/>
              <w:bottom w:val="single" w:sz="4" w:space="0" w:color="auto"/>
              <w:right w:val="single" w:sz="4" w:space="0" w:color="auto"/>
            </w:tcBorders>
            <w:vAlign w:val="center"/>
            <w:hideMark/>
          </w:tcPr>
          <w:p w14:paraId="1CB99697"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2.545**</w:t>
            </w:r>
          </w:p>
        </w:tc>
        <w:tc>
          <w:tcPr>
            <w:tcW w:w="428" w:type="pct"/>
            <w:tcBorders>
              <w:top w:val="single" w:sz="4" w:space="0" w:color="auto"/>
              <w:left w:val="single" w:sz="4" w:space="0" w:color="auto"/>
              <w:bottom w:val="single" w:sz="4" w:space="0" w:color="auto"/>
              <w:right w:val="single" w:sz="4" w:space="0" w:color="auto"/>
            </w:tcBorders>
            <w:vAlign w:val="center"/>
            <w:hideMark/>
          </w:tcPr>
          <w:p w14:paraId="16D2ECDC"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2.670**</w:t>
            </w:r>
          </w:p>
        </w:tc>
        <w:tc>
          <w:tcPr>
            <w:tcW w:w="479" w:type="pct"/>
            <w:tcBorders>
              <w:top w:val="single" w:sz="4" w:space="0" w:color="auto"/>
              <w:left w:val="single" w:sz="4" w:space="0" w:color="auto"/>
              <w:bottom w:val="single" w:sz="4" w:space="0" w:color="auto"/>
              <w:right w:val="single" w:sz="4" w:space="0" w:color="auto"/>
            </w:tcBorders>
            <w:vAlign w:val="center"/>
            <w:hideMark/>
          </w:tcPr>
          <w:p w14:paraId="34D56AC5"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13.228**</w:t>
            </w:r>
          </w:p>
        </w:tc>
        <w:tc>
          <w:tcPr>
            <w:tcW w:w="486" w:type="pct"/>
            <w:tcBorders>
              <w:top w:val="single" w:sz="4" w:space="0" w:color="auto"/>
              <w:left w:val="single" w:sz="4" w:space="0" w:color="auto"/>
              <w:bottom w:val="single" w:sz="4" w:space="0" w:color="auto"/>
              <w:right w:val="single" w:sz="4" w:space="0" w:color="auto"/>
            </w:tcBorders>
            <w:vAlign w:val="center"/>
            <w:hideMark/>
          </w:tcPr>
          <w:p w14:paraId="7A6DDFE7"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12.914**</w:t>
            </w:r>
          </w:p>
        </w:tc>
        <w:tc>
          <w:tcPr>
            <w:tcW w:w="479" w:type="pct"/>
            <w:tcBorders>
              <w:top w:val="single" w:sz="4" w:space="0" w:color="auto"/>
              <w:left w:val="single" w:sz="4" w:space="0" w:color="auto"/>
              <w:bottom w:val="single" w:sz="4" w:space="0" w:color="auto"/>
              <w:right w:val="single" w:sz="4" w:space="0" w:color="auto"/>
            </w:tcBorders>
            <w:vAlign w:val="center"/>
            <w:hideMark/>
          </w:tcPr>
          <w:p w14:paraId="6433A70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18.792**</w:t>
            </w:r>
          </w:p>
        </w:tc>
        <w:tc>
          <w:tcPr>
            <w:tcW w:w="479" w:type="pct"/>
            <w:tcBorders>
              <w:top w:val="single" w:sz="4" w:space="0" w:color="auto"/>
              <w:left w:val="single" w:sz="4" w:space="0" w:color="auto"/>
              <w:bottom w:val="single" w:sz="4" w:space="0" w:color="auto"/>
              <w:right w:val="single" w:sz="4" w:space="0" w:color="auto"/>
            </w:tcBorders>
            <w:vAlign w:val="center"/>
            <w:hideMark/>
          </w:tcPr>
          <w:p w14:paraId="2C9C09DE"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14.978**</w:t>
            </w:r>
          </w:p>
        </w:tc>
      </w:tr>
      <w:tr w:rsidR="00CF41A5" w:rsidRPr="004F6B5B" w14:paraId="2366B6E5"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42B62D0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1E968A3"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BML15×PDM1474</w:t>
            </w:r>
          </w:p>
        </w:tc>
        <w:tc>
          <w:tcPr>
            <w:tcW w:w="428" w:type="pct"/>
            <w:tcBorders>
              <w:top w:val="single" w:sz="4" w:space="0" w:color="auto"/>
              <w:left w:val="single" w:sz="4" w:space="0" w:color="auto"/>
              <w:bottom w:val="single" w:sz="4" w:space="0" w:color="auto"/>
              <w:right w:val="single" w:sz="4" w:space="0" w:color="auto"/>
            </w:tcBorders>
            <w:vAlign w:val="center"/>
            <w:hideMark/>
          </w:tcPr>
          <w:p w14:paraId="526016EC"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1.532**</w:t>
            </w:r>
          </w:p>
        </w:tc>
        <w:tc>
          <w:tcPr>
            <w:tcW w:w="486" w:type="pct"/>
            <w:tcBorders>
              <w:top w:val="single" w:sz="4" w:space="0" w:color="auto"/>
              <w:left w:val="single" w:sz="4" w:space="0" w:color="auto"/>
              <w:bottom w:val="single" w:sz="4" w:space="0" w:color="auto"/>
              <w:right w:val="single" w:sz="4" w:space="0" w:color="auto"/>
            </w:tcBorders>
            <w:vAlign w:val="center"/>
            <w:hideMark/>
          </w:tcPr>
          <w:p w14:paraId="4B5C302E"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0.928*</w:t>
            </w:r>
          </w:p>
        </w:tc>
        <w:tc>
          <w:tcPr>
            <w:tcW w:w="428" w:type="pct"/>
            <w:tcBorders>
              <w:top w:val="single" w:sz="4" w:space="0" w:color="auto"/>
              <w:left w:val="single" w:sz="4" w:space="0" w:color="auto"/>
              <w:bottom w:val="single" w:sz="4" w:space="0" w:color="auto"/>
              <w:right w:val="single" w:sz="4" w:space="0" w:color="auto"/>
            </w:tcBorders>
            <w:vAlign w:val="center"/>
            <w:hideMark/>
          </w:tcPr>
          <w:p w14:paraId="2AB12363"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1.660*</w:t>
            </w:r>
          </w:p>
        </w:tc>
        <w:tc>
          <w:tcPr>
            <w:tcW w:w="428" w:type="pct"/>
            <w:tcBorders>
              <w:top w:val="single" w:sz="4" w:space="0" w:color="auto"/>
              <w:left w:val="single" w:sz="4" w:space="0" w:color="auto"/>
              <w:bottom w:val="single" w:sz="4" w:space="0" w:color="auto"/>
              <w:right w:val="single" w:sz="4" w:space="0" w:color="auto"/>
            </w:tcBorders>
            <w:vAlign w:val="center"/>
            <w:hideMark/>
          </w:tcPr>
          <w:p w14:paraId="68A75C29"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1.373*</w:t>
            </w:r>
          </w:p>
        </w:tc>
        <w:tc>
          <w:tcPr>
            <w:tcW w:w="479" w:type="pct"/>
            <w:tcBorders>
              <w:top w:val="single" w:sz="4" w:space="0" w:color="auto"/>
              <w:left w:val="single" w:sz="4" w:space="0" w:color="auto"/>
              <w:bottom w:val="single" w:sz="4" w:space="0" w:color="auto"/>
              <w:right w:val="single" w:sz="4" w:space="0" w:color="auto"/>
            </w:tcBorders>
            <w:vAlign w:val="center"/>
            <w:hideMark/>
          </w:tcPr>
          <w:p w14:paraId="778790DE"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7.057*</w:t>
            </w:r>
          </w:p>
        </w:tc>
        <w:tc>
          <w:tcPr>
            <w:tcW w:w="486" w:type="pct"/>
            <w:tcBorders>
              <w:top w:val="single" w:sz="4" w:space="0" w:color="auto"/>
              <w:left w:val="single" w:sz="4" w:space="0" w:color="auto"/>
              <w:bottom w:val="single" w:sz="4" w:space="0" w:color="auto"/>
              <w:right w:val="single" w:sz="4" w:space="0" w:color="auto"/>
            </w:tcBorders>
            <w:vAlign w:val="center"/>
            <w:hideMark/>
          </w:tcPr>
          <w:p w14:paraId="26CD9E25"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17.361**</w:t>
            </w:r>
          </w:p>
        </w:tc>
        <w:tc>
          <w:tcPr>
            <w:tcW w:w="479" w:type="pct"/>
            <w:tcBorders>
              <w:top w:val="single" w:sz="4" w:space="0" w:color="auto"/>
              <w:left w:val="single" w:sz="4" w:space="0" w:color="auto"/>
              <w:bottom w:val="single" w:sz="4" w:space="0" w:color="auto"/>
              <w:right w:val="single" w:sz="4" w:space="0" w:color="auto"/>
            </w:tcBorders>
            <w:vAlign w:val="center"/>
            <w:hideMark/>
          </w:tcPr>
          <w:p w14:paraId="3938B0E8"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11.634**</w:t>
            </w:r>
          </w:p>
        </w:tc>
        <w:tc>
          <w:tcPr>
            <w:tcW w:w="479" w:type="pct"/>
            <w:tcBorders>
              <w:top w:val="single" w:sz="4" w:space="0" w:color="auto"/>
              <w:left w:val="single" w:sz="4" w:space="0" w:color="auto"/>
              <w:bottom w:val="single" w:sz="4" w:space="0" w:color="auto"/>
              <w:right w:val="single" w:sz="4" w:space="0" w:color="auto"/>
            </w:tcBorders>
            <w:vAlign w:val="center"/>
            <w:hideMark/>
          </w:tcPr>
          <w:p w14:paraId="4EE7885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12.017**</w:t>
            </w:r>
          </w:p>
        </w:tc>
      </w:tr>
      <w:tr w:rsidR="00CF41A5" w:rsidRPr="004F6B5B" w14:paraId="5D9ED1F1"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36832CA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1541A97" w14:textId="77777777" w:rsidR="00CF41A5" w:rsidRPr="004F6B5B" w:rsidRDefault="00CF41A5" w:rsidP="00313C03">
            <w:pPr>
              <w:spacing w:after="160" w:line="259" w:lineRule="auto"/>
              <w:rPr>
                <w:rFonts w:ascii="Times New Roman" w:hAnsi="Times New Roman" w:cs="Times New Roman"/>
                <w:szCs w:val="24"/>
                <w:lang w:val="en-US"/>
              </w:rPr>
            </w:pPr>
            <w:proofErr w:type="spellStart"/>
            <w:r w:rsidRPr="004F6B5B">
              <w:rPr>
                <w:rFonts w:ascii="Times New Roman" w:hAnsi="Times New Roman" w:cs="Times New Roman"/>
                <w:szCs w:val="24"/>
                <w:lang w:val="en-US"/>
              </w:rPr>
              <w:t>DFTY×Heypool</w:t>
            </w:r>
            <w:proofErr w:type="spellEnd"/>
          </w:p>
        </w:tc>
        <w:tc>
          <w:tcPr>
            <w:tcW w:w="428" w:type="pct"/>
            <w:tcBorders>
              <w:top w:val="single" w:sz="4" w:space="0" w:color="auto"/>
              <w:left w:val="single" w:sz="4" w:space="0" w:color="auto"/>
              <w:bottom w:val="single" w:sz="4" w:space="0" w:color="auto"/>
              <w:right w:val="single" w:sz="4" w:space="0" w:color="auto"/>
            </w:tcBorders>
            <w:vAlign w:val="center"/>
            <w:hideMark/>
          </w:tcPr>
          <w:p w14:paraId="728D0797"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-0.422</w:t>
            </w:r>
          </w:p>
        </w:tc>
        <w:tc>
          <w:tcPr>
            <w:tcW w:w="486" w:type="pct"/>
            <w:tcBorders>
              <w:top w:val="single" w:sz="4" w:space="0" w:color="auto"/>
              <w:left w:val="single" w:sz="4" w:space="0" w:color="auto"/>
              <w:bottom w:val="single" w:sz="4" w:space="0" w:color="auto"/>
              <w:right w:val="single" w:sz="4" w:space="0" w:color="auto"/>
            </w:tcBorders>
            <w:vAlign w:val="center"/>
            <w:hideMark/>
          </w:tcPr>
          <w:p w14:paraId="27692BE9"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-0.153</w:t>
            </w:r>
          </w:p>
        </w:tc>
        <w:tc>
          <w:tcPr>
            <w:tcW w:w="428" w:type="pct"/>
            <w:tcBorders>
              <w:top w:val="single" w:sz="4" w:space="0" w:color="auto"/>
              <w:left w:val="single" w:sz="4" w:space="0" w:color="auto"/>
              <w:bottom w:val="single" w:sz="4" w:space="0" w:color="auto"/>
              <w:right w:val="single" w:sz="4" w:space="0" w:color="auto"/>
            </w:tcBorders>
            <w:vAlign w:val="center"/>
            <w:hideMark/>
          </w:tcPr>
          <w:p w14:paraId="08C64D75"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1.092</w:t>
            </w:r>
          </w:p>
        </w:tc>
        <w:tc>
          <w:tcPr>
            <w:tcW w:w="428" w:type="pct"/>
            <w:tcBorders>
              <w:top w:val="single" w:sz="4" w:space="0" w:color="auto"/>
              <w:left w:val="single" w:sz="4" w:space="0" w:color="auto"/>
              <w:bottom w:val="single" w:sz="4" w:space="0" w:color="auto"/>
              <w:right w:val="single" w:sz="4" w:space="0" w:color="auto"/>
            </w:tcBorders>
            <w:vAlign w:val="center"/>
            <w:hideMark/>
          </w:tcPr>
          <w:p w14:paraId="3A9643BE"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0.172</w:t>
            </w:r>
          </w:p>
        </w:tc>
        <w:tc>
          <w:tcPr>
            <w:tcW w:w="479" w:type="pct"/>
            <w:tcBorders>
              <w:top w:val="single" w:sz="4" w:space="0" w:color="auto"/>
              <w:left w:val="single" w:sz="4" w:space="0" w:color="auto"/>
              <w:bottom w:val="single" w:sz="4" w:space="0" w:color="auto"/>
              <w:right w:val="single" w:sz="4" w:space="0" w:color="auto"/>
            </w:tcBorders>
            <w:vAlign w:val="center"/>
            <w:hideMark/>
          </w:tcPr>
          <w:p w14:paraId="31B1996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1.864</w:t>
            </w:r>
          </w:p>
        </w:tc>
        <w:tc>
          <w:tcPr>
            <w:tcW w:w="486" w:type="pct"/>
            <w:tcBorders>
              <w:top w:val="single" w:sz="4" w:space="0" w:color="auto"/>
              <w:left w:val="single" w:sz="4" w:space="0" w:color="auto"/>
              <w:bottom w:val="single" w:sz="4" w:space="0" w:color="auto"/>
              <w:right w:val="single" w:sz="4" w:space="0" w:color="auto"/>
            </w:tcBorders>
            <w:vAlign w:val="center"/>
            <w:hideMark/>
          </w:tcPr>
          <w:p w14:paraId="0555F16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10.581**</w:t>
            </w:r>
          </w:p>
        </w:tc>
        <w:tc>
          <w:tcPr>
            <w:tcW w:w="479" w:type="pct"/>
            <w:tcBorders>
              <w:top w:val="single" w:sz="4" w:space="0" w:color="auto"/>
              <w:left w:val="single" w:sz="4" w:space="0" w:color="auto"/>
              <w:bottom w:val="single" w:sz="4" w:space="0" w:color="auto"/>
              <w:right w:val="single" w:sz="4" w:space="0" w:color="auto"/>
            </w:tcBorders>
            <w:vAlign w:val="center"/>
            <w:hideMark/>
          </w:tcPr>
          <w:p w14:paraId="4D1B147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-1.950</w:t>
            </w:r>
          </w:p>
        </w:tc>
        <w:tc>
          <w:tcPr>
            <w:tcW w:w="479" w:type="pct"/>
            <w:tcBorders>
              <w:top w:val="single" w:sz="4" w:space="0" w:color="auto"/>
              <w:left w:val="single" w:sz="4" w:space="0" w:color="auto"/>
              <w:bottom w:val="single" w:sz="4" w:space="0" w:color="auto"/>
              <w:right w:val="single" w:sz="4" w:space="0" w:color="auto"/>
            </w:tcBorders>
            <w:vAlign w:val="center"/>
            <w:hideMark/>
          </w:tcPr>
          <w:p w14:paraId="22EC484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3.498</w:t>
            </w:r>
          </w:p>
        </w:tc>
      </w:tr>
      <w:tr w:rsidR="00CF41A5" w:rsidRPr="004F6B5B" w14:paraId="14904F31"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30E90330"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62C0CD8"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DFTY×PDM1452</w:t>
            </w:r>
          </w:p>
        </w:tc>
        <w:tc>
          <w:tcPr>
            <w:tcW w:w="428" w:type="pct"/>
            <w:tcBorders>
              <w:top w:val="single" w:sz="4" w:space="0" w:color="auto"/>
              <w:left w:val="single" w:sz="4" w:space="0" w:color="auto"/>
              <w:bottom w:val="single" w:sz="4" w:space="0" w:color="auto"/>
              <w:right w:val="single" w:sz="4" w:space="0" w:color="auto"/>
            </w:tcBorders>
            <w:vAlign w:val="center"/>
            <w:hideMark/>
          </w:tcPr>
          <w:p w14:paraId="12F5B475"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1.280**</w:t>
            </w:r>
          </w:p>
        </w:tc>
        <w:tc>
          <w:tcPr>
            <w:tcW w:w="486" w:type="pct"/>
            <w:tcBorders>
              <w:top w:val="single" w:sz="4" w:space="0" w:color="auto"/>
              <w:left w:val="single" w:sz="4" w:space="0" w:color="auto"/>
              <w:bottom w:val="single" w:sz="4" w:space="0" w:color="auto"/>
              <w:right w:val="single" w:sz="4" w:space="0" w:color="auto"/>
            </w:tcBorders>
            <w:vAlign w:val="center"/>
            <w:hideMark/>
          </w:tcPr>
          <w:p w14:paraId="771894E3"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0.952*</w:t>
            </w:r>
          </w:p>
        </w:tc>
        <w:tc>
          <w:tcPr>
            <w:tcW w:w="428" w:type="pct"/>
            <w:tcBorders>
              <w:top w:val="single" w:sz="4" w:space="0" w:color="auto"/>
              <w:left w:val="single" w:sz="4" w:space="0" w:color="auto"/>
              <w:bottom w:val="single" w:sz="4" w:space="0" w:color="auto"/>
              <w:right w:val="single" w:sz="4" w:space="0" w:color="auto"/>
            </w:tcBorders>
            <w:vAlign w:val="center"/>
            <w:hideMark/>
          </w:tcPr>
          <w:p w14:paraId="0514C500"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-0.830</w:t>
            </w:r>
          </w:p>
        </w:tc>
        <w:tc>
          <w:tcPr>
            <w:tcW w:w="428" w:type="pct"/>
            <w:tcBorders>
              <w:top w:val="single" w:sz="4" w:space="0" w:color="auto"/>
              <w:left w:val="single" w:sz="4" w:space="0" w:color="auto"/>
              <w:bottom w:val="single" w:sz="4" w:space="0" w:color="auto"/>
              <w:right w:val="single" w:sz="4" w:space="0" w:color="auto"/>
            </w:tcBorders>
            <w:vAlign w:val="center"/>
            <w:hideMark/>
          </w:tcPr>
          <w:p w14:paraId="08D64049"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0.467</w:t>
            </w:r>
          </w:p>
        </w:tc>
        <w:tc>
          <w:tcPr>
            <w:tcW w:w="479" w:type="pct"/>
            <w:tcBorders>
              <w:top w:val="single" w:sz="4" w:space="0" w:color="auto"/>
              <w:left w:val="single" w:sz="4" w:space="0" w:color="auto"/>
              <w:bottom w:val="single" w:sz="4" w:space="0" w:color="auto"/>
              <w:right w:val="single" w:sz="4" w:space="0" w:color="auto"/>
            </w:tcBorders>
            <w:vAlign w:val="center"/>
            <w:hideMark/>
          </w:tcPr>
          <w:p w14:paraId="1E6CD53D"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4.661</w:t>
            </w:r>
          </w:p>
        </w:tc>
        <w:tc>
          <w:tcPr>
            <w:tcW w:w="486" w:type="pct"/>
            <w:tcBorders>
              <w:top w:val="single" w:sz="4" w:space="0" w:color="auto"/>
              <w:left w:val="single" w:sz="4" w:space="0" w:color="auto"/>
              <w:bottom w:val="single" w:sz="4" w:space="0" w:color="auto"/>
              <w:right w:val="single" w:sz="4" w:space="0" w:color="auto"/>
            </w:tcBorders>
            <w:vAlign w:val="center"/>
            <w:hideMark/>
          </w:tcPr>
          <w:p w14:paraId="503D38C9"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9.430*</w:t>
            </w:r>
          </w:p>
        </w:tc>
        <w:tc>
          <w:tcPr>
            <w:tcW w:w="479" w:type="pct"/>
            <w:tcBorders>
              <w:top w:val="single" w:sz="4" w:space="0" w:color="auto"/>
              <w:left w:val="single" w:sz="4" w:space="0" w:color="auto"/>
              <w:bottom w:val="single" w:sz="4" w:space="0" w:color="auto"/>
              <w:right w:val="single" w:sz="4" w:space="0" w:color="auto"/>
            </w:tcBorders>
            <w:vAlign w:val="center"/>
            <w:hideMark/>
          </w:tcPr>
          <w:p w14:paraId="57B856A0"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1.270</w:t>
            </w:r>
          </w:p>
        </w:tc>
        <w:tc>
          <w:tcPr>
            <w:tcW w:w="479" w:type="pct"/>
            <w:tcBorders>
              <w:top w:val="single" w:sz="4" w:space="0" w:color="auto"/>
              <w:left w:val="single" w:sz="4" w:space="0" w:color="auto"/>
              <w:bottom w:val="single" w:sz="4" w:space="0" w:color="auto"/>
              <w:right w:val="single" w:sz="4" w:space="0" w:color="auto"/>
            </w:tcBorders>
            <w:vAlign w:val="center"/>
            <w:hideMark/>
          </w:tcPr>
          <w:p w14:paraId="55E02FA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5.120</w:t>
            </w:r>
          </w:p>
        </w:tc>
      </w:tr>
      <w:tr w:rsidR="00CF41A5" w:rsidRPr="004F6B5B" w14:paraId="41A2B25F"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7F3ACF8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9</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E379DB9"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Heypool×PDM1474</w:t>
            </w:r>
          </w:p>
        </w:tc>
        <w:tc>
          <w:tcPr>
            <w:tcW w:w="428" w:type="pct"/>
            <w:tcBorders>
              <w:top w:val="single" w:sz="4" w:space="0" w:color="auto"/>
              <w:left w:val="single" w:sz="4" w:space="0" w:color="auto"/>
              <w:bottom w:val="single" w:sz="4" w:space="0" w:color="auto"/>
              <w:right w:val="single" w:sz="4" w:space="0" w:color="auto"/>
            </w:tcBorders>
            <w:vAlign w:val="center"/>
            <w:hideMark/>
          </w:tcPr>
          <w:p w14:paraId="06AA807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-0.704</w:t>
            </w:r>
          </w:p>
        </w:tc>
        <w:tc>
          <w:tcPr>
            <w:tcW w:w="486" w:type="pct"/>
            <w:tcBorders>
              <w:top w:val="single" w:sz="4" w:space="0" w:color="auto"/>
              <w:left w:val="single" w:sz="4" w:space="0" w:color="auto"/>
              <w:bottom w:val="single" w:sz="4" w:space="0" w:color="auto"/>
              <w:right w:val="single" w:sz="4" w:space="0" w:color="auto"/>
            </w:tcBorders>
            <w:vAlign w:val="center"/>
            <w:hideMark/>
          </w:tcPr>
          <w:p w14:paraId="560F799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0.516</w:t>
            </w:r>
          </w:p>
        </w:tc>
        <w:tc>
          <w:tcPr>
            <w:tcW w:w="428" w:type="pct"/>
            <w:tcBorders>
              <w:top w:val="single" w:sz="4" w:space="0" w:color="auto"/>
              <w:left w:val="single" w:sz="4" w:space="0" w:color="auto"/>
              <w:bottom w:val="single" w:sz="4" w:space="0" w:color="auto"/>
              <w:right w:val="single" w:sz="4" w:space="0" w:color="auto"/>
            </w:tcBorders>
            <w:vAlign w:val="center"/>
            <w:hideMark/>
          </w:tcPr>
          <w:p w14:paraId="2AB9B689"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-1.902**</w:t>
            </w:r>
          </w:p>
        </w:tc>
        <w:tc>
          <w:tcPr>
            <w:tcW w:w="428" w:type="pct"/>
            <w:tcBorders>
              <w:top w:val="single" w:sz="4" w:space="0" w:color="auto"/>
              <w:left w:val="single" w:sz="4" w:space="0" w:color="auto"/>
              <w:bottom w:val="single" w:sz="4" w:space="0" w:color="auto"/>
              <w:right w:val="single" w:sz="4" w:space="0" w:color="auto"/>
            </w:tcBorders>
            <w:vAlign w:val="center"/>
            <w:hideMark/>
          </w:tcPr>
          <w:p w14:paraId="319C5D38"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-0.697</w:t>
            </w:r>
          </w:p>
        </w:tc>
        <w:tc>
          <w:tcPr>
            <w:tcW w:w="479" w:type="pct"/>
            <w:tcBorders>
              <w:top w:val="single" w:sz="4" w:space="0" w:color="auto"/>
              <w:left w:val="single" w:sz="4" w:space="0" w:color="auto"/>
              <w:bottom w:val="single" w:sz="4" w:space="0" w:color="auto"/>
              <w:right w:val="single" w:sz="4" w:space="0" w:color="auto"/>
            </w:tcBorders>
            <w:vAlign w:val="center"/>
            <w:hideMark/>
          </w:tcPr>
          <w:p w14:paraId="56B0F0B4"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0.314</w:t>
            </w:r>
          </w:p>
        </w:tc>
        <w:tc>
          <w:tcPr>
            <w:tcW w:w="486" w:type="pct"/>
            <w:tcBorders>
              <w:top w:val="single" w:sz="4" w:space="0" w:color="auto"/>
              <w:left w:val="single" w:sz="4" w:space="0" w:color="auto"/>
              <w:bottom w:val="single" w:sz="4" w:space="0" w:color="auto"/>
              <w:right w:val="single" w:sz="4" w:space="0" w:color="auto"/>
            </w:tcBorders>
            <w:vAlign w:val="center"/>
            <w:hideMark/>
          </w:tcPr>
          <w:p w14:paraId="5D0F0E8B"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10.273**</w:t>
            </w:r>
          </w:p>
        </w:tc>
        <w:tc>
          <w:tcPr>
            <w:tcW w:w="479" w:type="pct"/>
            <w:tcBorders>
              <w:top w:val="single" w:sz="4" w:space="0" w:color="auto"/>
              <w:left w:val="single" w:sz="4" w:space="0" w:color="auto"/>
              <w:bottom w:val="single" w:sz="4" w:space="0" w:color="auto"/>
              <w:right w:val="single" w:sz="4" w:space="0" w:color="auto"/>
            </w:tcBorders>
            <w:vAlign w:val="center"/>
            <w:hideMark/>
          </w:tcPr>
          <w:p w14:paraId="25ADCC94"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0.141</w:t>
            </w:r>
          </w:p>
        </w:tc>
        <w:tc>
          <w:tcPr>
            <w:tcW w:w="479" w:type="pct"/>
            <w:tcBorders>
              <w:top w:val="single" w:sz="4" w:space="0" w:color="auto"/>
              <w:left w:val="single" w:sz="4" w:space="0" w:color="auto"/>
              <w:bottom w:val="single" w:sz="4" w:space="0" w:color="auto"/>
              <w:right w:val="single" w:sz="4" w:space="0" w:color="auto"/>
            </w:tcBorders>
            <w:vAlign w:val="center"/>
            <w:hideMark/>
          </w:tcPr>
          <w:p w14:paraId="178E1AB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3.576</w:t>
            </w:r>
          </w:p>
        </w:tc>
      </w:tr>
      <w:tr w:rsidR="00CF41A5" w:rsidRPr="004F6B5B" w14:paraId="099BDFBD"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19A1B796"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C0CBD7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PDM1452×PDM1474</w:t>
            </w:r>
          </w:p>
        </w:tc>
        <w:tc>
          <w:tcPr>
            <w:tcW w:w="428" w:type="pct"/>
            <w:tcBorders>
              <w:top w:val="single" w:sz="4" w:space="0" w:color="auto"/>
              <w:left w:val="single" w:sz="4" w:space="0" w:color="auto"/>
              <w:bottom w:val="single" w:sz="4" w:space="0" w:color="auto"/>
              <w:right w:val="single" w:sz="4" w:space="0" w:color="auto"/>
            </w:tcBorders>
            <w:vAlign w:val="center"/>
            <w:hideMark/>
          </w:tcPr>
          <w:p w14:paraId="3FCEA055"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0.939*</w:t>
            </w:r>
          </w:p>
        </w:tc>
        <w:tc>
          <w:tcPr>
            <w:tcW w:w="486" w:type="pct"/>
            <w:tcBorders>
              <w:top w:val="single" w:sz="4" w:space="0" w:color="auto"/>
              <w:left w:val="single" w:sz="4" w:space="0" w:color="auto"/>
              <w:bottom w:val="single" w:sz="4" w:space="0" w:color="auto"/>
              <w:right w:val="single" w:sz="4" w:space="0" w:color="auto"/>
            </w:tcBorders>
            <w:vAlign w:val="center"/>
            <w:hideMark/>
          </w:tcPr>
          <w:p w14:paraId="74E9A5A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0.277</w:t>
            </w:r>
          </w:p>
        </w:tc>
        <w:tc>
          <w:tcPr>
            <w:tcW w:w="428" w:type="pct"/>
            <w:tcBorders>
              <w:top w:val="single" w:sz="4" w:space="0" w:color="auto"/>
              <w:left w:val="single" w:sz="4" w:space="0" w:color="auto"/>
              <w:bottom w:val="single" w:sz="4" w:space="0" w:color="auto"/>
              <w:right w:val="single" w:sz="4" w:space="0" w:color="auto"/>
            </w:tcBorders>
            <w:vAlign w:val="center"/>
            <w:hideMark/>
          </w:tcPr>
          <w:p w14:paraId="4284200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1.643**</w:t>
            </w:r>
          </w:p>
        </w:tc>
        <w:tc>
          <w:tcPr>
            <w:tcW w:w="428" w:type="pct"/>
            <w:tcBorders>
              <w:top w:val="single" w:sz="4" w:space="0" w:color="auto"/>
              <w:left w:val="single" w:sz="4" w:space="0" w:color="auto"/>
              <w:bottom w:val="single" w:sz="4" w:space="0" w:color="auto"/>
              <w:right w:val="single" w:sz="4" w:space="0" w:color="auto"/>
            </w:tcBorders>
            <w:vAlign w:val="center"/>
            <w:hideMark/>
          </w:tcPr>
          <w:p w14:paraId="61CC8C6B"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0.953</w:t>
            </w:r>
          </w:p>
        </w:tc>
        <w:tc>
          <w:tcPr>
            <w:tcW w:w="479" w:type="pct"/>
            <w:tcBorders>
              <w:top w:val="single" w:sz="4" w:space="0" w:color="auto"/>
              <w:left w:val="single" w:sz="4" w:space="0" w:color="auto"/>
              <w:bottom w:val="single" w:sz="4" w:space="0" w:color="auto"/>
              <w:right w:val="single" w:sz="4" w:space="0" w:color="auto"/>
            </w:tcBorders>
            <w:vAlign w:val="center"/>
            <w:hideMark/>
          </w:tcPr>
          <w:p w14:paraId="7F33DEB3"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-0.455</w:t>
            </w:r>
          </w:p>
        </w:tc>
        <w:tc>
          <w:tcPr>
            <w:tcW w:w="486" w:type="pct"/>
            <w:tcBorders>
              <w:top w:val="single" w:sz="4" w:space="0" w:color="auto"/>
              <w:left w:val="single" w:sz="4" w:space="0" w:color="auto"/>
              <w:bottom w:val="single" w:sz="4" w:space="0" w:color="auto"/>
              <w:right w:val="single" w:sz="4" w:space="0" w:color="auto"/>
            </w:tcBorders>
            <w:vAlign w:val="center"/>
            <w:hideMark/>
          </w:tcPr>
          <w:p w14:paraId="03F3869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0.389</w:t>
            </w:r>
          </w:p>
        </w:tc>
        <w:tc>
          <w:tcPr>
            <w:tcW w:w="479" w:type="pct"/>
            <w:tcBorders>
              <w:top w:val="single" w:sz="4" w:space="0" w:color="auto"/>
              <w:left w:val="single" w:sz="4" w:space="0" w:color="auto"/>
              <w:bottom w:val="single" w:sz="4" w:space="0" w:color="auto"/>
              <w:right w:val="single" w:sz="4" w:space="0" w:color="auto"/>
            </w:tcBorders>
            <w:vAlign w:val="center"/>
            <w:hideMark/>
          </w:tcPr>
          <w:p w14:paraId="307E4729"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-4.939</w:t>
            </w:r>
          </w:p>
        </w:tc>
        <w:tc>
          <w:tcPr>
            <w:tcW w:w="479" w:type="pct"/>
            <w:tcBorders>
              <w:top w:val="single" w:sz="4" w:space="0" w:color="auto"/>
              <w:left w:val="single" w:sz="4" w:space="0" w:color="auto"/>
              <w:bottom w:val="single" w:sz="4" w:space="0" w:color="auto"/>
              <w:right w:val="single" w:sz="4" w:space="0" w:color="auto"/>
            </w:tcBorders>
            <w:vAlign w:val="center"/>
            <w:hideMark/>
          </w:tcPr>
          <w:p w14:paraId="777CCB9B"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-1.668</w:t>
            </w:r>
          </w:p>
        </w:tc>
      </w:tr>
      <w:tr w:rsidR="00CF41A5" w:rsidRPr="004F6B5B" w14:paraId="43808026"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tcPr>
          <w:p w14:paraId="3BE314D3" w14:textId="77777777" w:rsidR="00CF41A5" w:rsidRPr="004F6B5B" w:rsidRDefault="00CF41A5" w:rsidP="00313C03">
            <w:pPr>
              <w:spacing w:after="160" w:line="259" w:lineRule="auto"/>
              <w:rPr>
                <w:rFonts w:ascii="Times New Roman" w:hAnsi="Times New Roman" w:cs="Times New Roman"/>
                <w:szCs w:val="24"/>
                <w:lang w:val="en-US"/>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11A2C137"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S.E(</w:t>
            </w:r>
            <w:proofErr w:type="spellStart"/>
            <w:r w:rsidRPr="004F6B5B">
              <w:rPr>
                <w:rFonts w:ascii="Times New Roman" w:hAnsi="Times New Roman" w:cs="Times New Roman"/>
                <w:szCs w:val="24"/>
                <w:lang w:val="en-US"/>
              </w:rPr>
              <w:t>Sij</w:t>
            </w:r>
            <w:proofErr w:type="spellEnd"/>
            <w:r w:rsidRPr="004F6B5B">
              <w:rPr>
                <w:rFonts w:ascii="Times New Roman" w:hAnsi="Times New Roman" w:cs="Times New Roman"/>
                <w:szCs w:val="24"/>
                <w:lang w:val="en-US"/>
              </w:rPr>
              <w:t>)</w:t>
            </w:r>
          </w:p>
        </w:tc>
        <w:tc>
          <w:tcPr>
            <w:tcW w:w="428" w:type="pct"/>
            <w:tcBorders>
              <w:top w:val="single" w:sz="4" w:space="0" w:color="auto"/>
              <w:left w:val="single" w:sz="4" w:space="0" w:color="auto"/>
              <w:bottom w:val="single" w:sz="4" w:space="0" w:color="auto"/>
              <w:right w:val="single" w:sz="4" w:space="0" w:color="auto"/>
            </w:tcBorders>
            <w:vAlign w:val="center"/>
            <w:hideMark/>
          </w:tcPr>
          <w:p w14:paraId="2BDB174D"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0.49</w:t>
            </w:r>
          </w:p>
        </w:tc>
        <w:tc>
          <w:tcPr>
            <w:tcW w:w="486" w:type="pct"/>
            <w:tcBorders>
              <w:top w:val="single" w:sz="4" w:space="0" w:color="auto"/>
              <w:left w:val="single" w:sz="4" w:space="0" w:color="auto"/>
              <w:bottom w:val="single" w:sz="4" w:space="0" w:color="auto"/>
              <w:right w:val="single" w:sz="4" w:space="0" w:color="auto"/>
            </w:tcBorders>
            <w:vAlign w:val="center"/>
            <w:hideMark/>
          </w:tcPr>
          <w:p w14:paraId="0F19A0EB"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0.45</w:t>
            </w:r>
          </w:p>
        </w:tc>
        <w:tc>
          <w:tcPr>
            <w:tcW w:w="428" w:type="pct"/>
            <w:tcBorders>
              <w:top w:val="single" w:sz="4" w:space="0" w:color="auto"/>
              <w:left w:val="single" w:sz="4" w:space="0" w:color="auto"/>
              <w:bottom w:val="single" w:sz="4" w:space="0" w:color="auto"/>
              <w:right w:val="single" w:sz="4" w:space="0" w:color="auto"/>
            </w:tcBorders>
            <w:vAlign w:val="center"/>
            <w:hideMark/>
          </w:tcPr>
          <w:p w14:paraId="653F16D5"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0.71</w:t>
            </w:r>
          </w:p>
        </w:tc>
        <w:tc>
          <w:tcPr>
            <w:tcW w:w="428" w:type="pct"/>
            <w:tcBorders>
              <w:top w:val="single" w:sz="4" w:space="0" w:color="auto"/>
              <w:left w:val="single" w:sz="4" w:space="0" w:color="auto"/>
              <w:bottom w:val="single" w:sz="4" w:space="0" w:color="auto"/>
              <w:right w:val="single" w:sz="4" w:space="0" w:color="auto"/>
            </w:tcBorders>
            <w:vAlign w:val="center"/>
            <w:hideMark/>
          </w:tcPr>
          <w:p w14:paraId="405BE3D0"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0.56</w:t>
            </w:r>
          </w:p>
        </w:tc>
        <w:tc>
          <w:tcPr>
            <w:tcW w:w="479" w:type="pct"/>
            <w:tcBorders>
              <w:top w:val="single" w:sz="4" w:space="0" w:color="auto"/>
              <w:left w:val="single" w:sz="4" w:space="0" w:color="auto"/>
              <w:bottom w:val="single" w:sz="4" w:space="0" w:color="auto"/>
              <w:right w:val="single" w:sz="4" w:space="0" w:color="auto"/>
            </w:tcBorders>
            <w:vAlign w:val="center"/>
            <w:hideMark/>
          </w:tcPr>
          <w:p w14:paraId="203F74C3"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3.47</w:t>
            </w:r>
          </w:p>
        </w:tc>
        <w:tc>
          <w:tcPr>
            <w:tcW w:w="486" w:type="pct"/>
            <w:tcBorders>
              <w:top w:val="single" w:sz="4" w:space="0" w:color="auto"/>
              <w:left w:val="single" w:sz="4" w:space="0" w:color="auto"/>
              <w:bottom w:val="single" w:sz="4" w:space="0" w:color="auto"/>
              <w:right w:val="single" w:sz="4" w:space="0" w:color="auto"/>
            </w:tcBorders>
            <w:vAlign w:val="center"/>
            <w:hideMark/>
          </w:tcPr>
          <w:p w14:paraId="3D6F1A48"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3.89</w:t>
            </w:r>
          </w:p>
        </w:tc>
        <w:tc>
          <w:tcPr>
            <w:tcW w:w="479" w:type="pct"/>
            <w:tcBorders>
              <w:top w:val="single" w:sz="4" w:space="0" w:color="auto"/>
              <w:left w:val="single" w:sz="4" w:space="0" w:color="auto"/>
              <w:bottom w:val="single" w:sz="4" w:space="0" w:color="auto"/>
              <w:right w:val="single" w:sz="4" w:space="0" w:color="auto"/>
            </w:tcBorders>
            <w:vAlign w:val="center"/>
            <w:hideMark/>
          </w:tcPr>
          <w:p w14:paraId="6A5013E5"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3.55</w:t>
            </w:r>
          </w:p>
        </w:tc>
        <w:tc>
          <w:tcPr>
            <w:tcW w:w="479" w:type="pct"/>
            <w:tcBorders>
              <w:top w:val="single" w:sz="4" w:space="0" w:color="auto"/>
              <w:left w:val="single" w:sz="4" w:space="0" w:color="auto"/>
              <w:bottom w:val="single" w:sz="4" w:space="0" w:color="auto"/>
              <w:right w:val="single" w:sz="4" w:space="0" w:color="auto"/>
            </w:tcBorders>
            <w:vAlign w:val="center"/>
            <w:hideMark/>
          </w:tcPr>
          <w:p w14:paraId="1D182CE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3.17</w:t>
            </w:r>
          </w:p>
        </w:tc>
      </w:tr>
      <w:tr w:rsidR="00CF41A5" w:rsidRPr="004F6B5B" w14:paraId="4F5AEF53"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tcPr>
          <w:p w14:paraId="33C11BE7" w14:textId="77777777" w:rsidR="00CF41A5" w:rsidRPr="004F6B5B" w:rsidRDefault="00CF41A5" w:rsidP="00313C03">
            <w:pPr>
              <w:spacing w:after="160" w:line="259" w:lineRule="auto"/>
              <w:rPr>
                <w:rFonts w:ascii="Times New Roman" w:hAnsi="Times New Roman" w:cs="Times New Roman"/>
                <w:szCs w:val="24"/>
                <w:lang w:val="en-US"/>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12584E8D"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S.E (</w:t>
            </w:r>
            <w:proofErr w:type="spellStart"/>
            <w:r w:rsidRPr="004F6B5B">
              <w:rPr>
                <w:rFonts w:ascii="Times New Roman" w:hAnsi="Times New Roman" w:cs="Times New Roman"/>
                <w:szCs w:val="24"/>
                <w:lang w:val="en-US"/>
              </w:rPr>
              <w:t>Sij</w:t>
            </w:r>
            <w:proofErr w:type="spellEnd"/>
            <w:r w:rsidRPr="004F6B5B">
              <w:rPr>
                <w:rFonts w:ascii="Times New Roman" w:hAnsi="Times New Roman" w:cs="Times New Roman"/>
                <w:szCs w:val="24"/>
                <w:lang w:val="en-US"/>
              </w:rPr>
              <w:t>-Sik)</w:t>
            </w:r>
          </w:p>
        </w:tc>
        <w:tc>
          <w:tcPr>
            <w:tcW w:w="428" w:type="pct"/>
            <w:tcBorders>
              <w:top w:val="single" w:sz="4" w:space="0" w:color="auto"/>
              <w:left w:val="single" w:sz="4" w:space="0" w:color="auto"/>
              <w:bottom w:val="single" w:sz="4" w:space="0" w:color="auto"/>
              <w:right w:val="single" w:sz="4" w:space="0" w:color="auto"/>
            </w:tcBorders>
            <w:vAlign w:val="center"/>
            <w:hideMark/>
          </w:tcPr>
          <w:p w14:paraId="60CA44B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0.74</w:t>
            </w:r>
          </w:p>
        </w:tc>
        <w:tc>
          <w:tcPr>
            <w:tcW w:w="486" w:type="pct"/>
            <w:tcBorders>
              <w:top w:val="single" w:sz="4" w:space="0" w:color="auto"/>
              <w:left w:val="single" w:sz="4" w:space="0" w:color="auto"/>
              <w:bottom w:val="single" w:sz="4" w:space="0" w:color="auto"/>
              <w:right w:val="single" w:sz="4" w:space="0" w:color="auto"/>
            </w:tcBorders>
            <w:vAlign w:val="center"/>
            <w:hideMark/>
          </w:tcPr>
          <w:p w14:paraId="4ABA59D3"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0.67</w:t>
            </w:r>
          </w:p>
        </w:tc>
        <w:tc>
          <w:tcPr>
            <w:tcW w:w="428" w:type="pct"/>
            <w:tcBorders>
              <w:top w:val="single" w:sz="4" w:space="0" w:color="auto"/>
              <w:left w:val="single" w:sz="4" w:space="0" w:color="auto"/>
              <w:bottom w:val="single" w:sz="4" w:space="0" w:color="auto"/>
              <w:right w:val="single" w:sz="4" w:space="0" w:color="auto"/>
            </w:tcBorders>
            <w:vAlign w:val="center"/>
            <w:hideMark/>
          </w:tcPr>
          <w:p w14:paraId="6A14C27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1.07</w:t>
            </w:r>
          </w:p>
        </w:tc>
        <w:tc>
          <w:tcPr>
            <w:tcW w:w="428" w:type="pct"/>
            <w:tcBorders>
              <w:top w:val="single" w:sz="4" w:space="0" w:color="auto"/>
              <w:left w:val="single" w:sz="4" w:space="0" w:color="auto"/>
              <w:bottom w:val="single" w:sz="4" w:space="0" w:color="auto"/>
              <w:right w:val="single" w:sz="4" w:space="0" w:color="auto"/>
            </w:tcBorders>
            <w:vAlign w:val="center"/>
          </w:tcPr>
          <w:p w14:paraId="39759F75"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0.83</w:t>
            </w:r>
          </w:p>
          <w:p w14:paraId="70731CE0" w14:textId="77777777" w:rsidR="00CF41A5" w:rsidRPr="004F6B5B" w:rsidRDefault="00CF41A5" w:rsidP="00313C03">
            <w:pPr>
              <w:spacing w:after="160" w:line="259" w:lineRule="auto"/>
              <w:rPr>
                <w:rFonts w:ascii="Times New Roman" w:hAnsi="Times New Roman" w:cs="Times New Roman"/>
                <w:szCs w:val="24"/>
                <w:lang w:val="en-US"/>
              </w:rPr>
            </w:pPr>
          </w:p>
        </w:tc>
        <w:tc>
          <w:tcPr>
            <w:tcW w:w="479" w:type="pct"/>
            <w:tcBorders>
              <w:top w:val="single" w:sz="4" w:space="0" w:color="auto"/>
              <w:left w:val="single" w:sz="4" w:space="0" w:color="auto"/>
              <w:bottom w:val="single" w:sz="4" w:space="0" w:color="auto"/>
              <w:right w:val="single" w:sz="4" w:space="0" w:color="auto"/>
            </w:tcBorders>
            <w:vAlign w:val="center"/>
            <w:hideMark/>
          </w:tcPr>
          <w:p w14:paraId="0B27A14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5.21</w:t>
            </w:r>
          </w:p>
        </w:tc>
        <w:tc>
          <w:tcPr>
            <w:tcW w:w="486" w:type="pct"/>
            <w:tcBorders>
              <w:top w:val="single" w:sz="4" w:space="0" w:color="auto"/>
              <w:left w:val="single" w:sz="4" w:space="0" w:color="auto"/>
              <w:bottom w:val="single" w:sz="4" w:space="0" w:color="auto"/>
              <w:right w:val="single" w:sz="4" w:space="0" w:color="auto"/>
            </w:tcBorders>
            <w:vAlign w:val="center"/>
            <w:hideMark/>
          </w:tcPr>
          <w:p w14:paraId="0A621967"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5.83</w:t>
            </w:r>
          </w:p>
        </w:tc>
        <w:tc>
          <w:tcPr>
            <w:tcW w:w="479" w:type="pct"/>
            <w:tcBorders>
              <w:top w:val="single" w:sz="4" w:space="0" w:color="auto"/>
              <w:left w:val="single" w:sz="4" w:space="0" w:color="auto"/>
              <w:bottom w:val="single" w:sz="4" w:space="0" w:color="auto"/>
              <w:right w:val="single" w:sz="4" w:space="0" w:color="auto"/>
            </w:tcBorders>
            <w:vAlign w:val="center"/>
            <w:hideMark/>
          </w:tcPr>
          <w:p w14:paraId="70752F46"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5.33</w:t>
            </w:r>
          </w:p>
        </w:tc>
        <w:tc>
          <w:tcPr>
            <w:tcW w:w="479" w:type="pct"/>
            <w:tcBorders>
              <w:top w:val="single" w:sz="4" w:space="0" w:color="auto"/>
              <w:left w:val="single" w:sz="4" w:space="0" w:color="auto"/>
              <w:bottom w:val="single" w:sz="4" w:space="0" w:color="auto"/>
              <w:right w:val="single" w:sz="4" w:space="0" w:color="auto"/>
            </w:tcBorders>
            <w:vAlign w:val="center"/>
            <w:hideMark/>
          </w:tcPr>
          <w:p w14:paraId="5AA38CBC"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5.46</w:t>
            </w:r>
          </w:p>
        </w:tc>
      </w:tr>
      <w:tr w:rsidR="00CF41A5" w:rsidRPr="004F6B5B" w14:paraId="725A660B"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tcPr>
          <w:p w14:paraId="6E9C139F" w14:textId="77777777" w:rsidR="00CF41A5" w:rsidRPr="004F6B5B" w:rsidRDefault="00CF41A5" w:rsidP="00313C03">
            <w:pPr>
              <w:spacing w:after="160" w:line="259" w:lineRule="auto"/>
              <w:rPr>
                <w:rFonts w:ascii="Times New Roman" w:hAnsi="Times New Roman" w:cs="Times New Roman"/>
                <w:szCs w:val="24"/>
                <w:lang w:val="en-US"/>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74A9BE1C"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S.E(</w:t>
            </w:r>
            <w:proofErr w:type="spellStart"/>
            <w:r w:rsidRPr="004F6B5B">
              <w:rPr>
                <w:rFonts w:ascii="Times New Roman" w:hAnsi="Times New Roman" w:cs="Times New Roman"/>
                <w:szCs w:val="24"/>
                <w:lang w:val="en-US"/>
              </w:rPr>
              <w:t>Sij</w:t>
            </w:r>
            <w:proofErr w:type="spellEnd"/>
            <w:r w:rsidRPr="004F6B5B">
              <w:rPr>
                <w:rFonts w:ascii="Times New Roman" w:hAnsi="Times New Roman" w:cs="Times New Roman"/>
                <w:szCs w:val="24"/>
                <w:lang w:val="en-US"/>
              </w:rPr>
              <w:t>-Skl)</w:t>
            </w:r>
          </w:p>
        </w:tc>
        <w:tc>
          <w:tcPr>
            <w:tcW w:w="428" w:type="pct"/>
            <w:tcBorders>
              <w:top w:val="single" w:sz="4" w:space="0" w:color="auto"/>
              <w:left w:val="single" w:sz="4" w:space="0" w:color="auto"/>
              <w:bottom w:val="single" w:sz="4" w:space="0" w:color="auto"/>
              <w:right w:val="single" w:sz="4" w:space="0" w:color="auto"/>
            </w:tcBorders>
            <w:vAlign w:val="center"/>
            <w:hideMark/>
          </w:tcPr>
          <w:p w14:paraId="2EEF220C"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0.68</w:t>
            </w:r>
          </w:p>
        </w:tc>
        <w:tc>
          <w:tcPr>
            <w:tcW w:w="486" w:type="pct"/>
            <w:tcBorders>
              <w:top w:val="single" w:sz="4" w:space="0" w:color="auto"/>
              <w:left w:val="single" w:sz="4" w:space="0" w:color="auto"/>
              <w:bottom w:val="single" w:sz="4" w:space="0" w:color="auto"/>
              <w:right w:val="single" w:sz="4" w:space="0" w:color="auto"/>
            </w:tcBorders>
            <w:vAlign w:val="center"/>
            <w:hideMark/>
          </w:tcPr>
          <w:p w14:paraId="26F9F32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0.62</w:t>
            </w:r>
          </w:p>
        </w:tc>
        <w:tc>
          <w:tcPr>
            <w:tcW w:w="428" w:type="pct"/>
            <w:tcBorders>
              <w:top w:val="single" w:sz="4" w:space="0" w:color="auto"/>
              <w:left w:val="single" w:sz="4" w:space="0" w:color="auto"/>
              <w:bottom w:val="single" w:sz="4" w:space="0" w:color="auto"/>
              <w:right w:val="single" w:sz="4" w:space="0" w:color="auto"/>
            </w:tcBorders>
            <w:vAlign w:val="center"/>
            <w:hideMark/>
          </w:tcPr>
          <w:p w14:paraId="5DF24CB3"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1.00</w:t>
            </w:r>
          </w:p>
        </w:tc>
        <w:tc>
          <w:tcPr>
            <w:tcW w:w="428" w:type="pct"/>
            <w:tcBorders>
              <w:top w:val="single" w:sz="4" w:space="0" w:color="auto"/>
              <w:left w:val="single" w:sz="4" w:space="0" w:color="auto"/>
              <w:bottom w:val="single" w:sz="4" w:space="0" w:color="auto"/>
              <w:right w:val="single" w:sz="4" w:space="0" w:color="auto"/>
            </w:tcBorders>
            <w:vAlign w:val="center"/>
            <w:hideMark/>
          </w:tcPr>
          <w:p w14:paraId="337562F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0.77</w:t>
            </w:r>
          </w:p>
        </w:tc>
        <w:tc>
          <w:tcPr>
            <w:tcW w:w="479" w:type="pct"/>
            <w:tcBorders>
              <w:top w:val="single" w:sz="4" w:space="0" w:color="auto"/>
              <w:left w:val="single" w:sz="4" w:space="0" w:color="auto"/>
              <w:bottom w:val="single" w:sz="4" w:space="0" w:color="auto"/>
              <w:right w:val="single" w:sz="4" w:space="0" w:color="auto"/>
            </w:tcBorders>
            <w:vAlign w:val="center"/>
            <w:hideMark/>
          </w:tcPr>
          <w:p w14:paraId="3961915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4.82</w:t>
            </w:r>
          </w:p>
        </w:tc>
        <w:tc>
          <w:tcPr>
            <w:tcW w:w="486" w:type="pct"/>
            <w:tcBorders>
              <w:top w:val="single" w:sz="4" w:space="0" w:color="auto"/>
              <w:left w:val="single" w:sz="4" w:space="0" w:color="auto"/>
              <w:bottom w:val="single" w:sz="4" w:space="0" w:color="auto"/>
              <w:right w:val="single" w:sz="4" w:space="0" w:color="auto"/>
            </w:tcBorders>
            <w:vAlign w:val="center"/>
            <w:hideMark/>
          </w:tcPr>
          <w:p w14:paraId="6F109B20"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5.40</w:t>
            </w:r>
          </w:p>
        </w:tc>
        <w:tc>
          <w:tcPr>
            <w:tcW w:w="479" w:type="pct"/>
            <w:tcBorders>
              <w:top w:val="single" w:sz="4" w:space="0" w:color="auto"/>
              <w:left w:val="single" w:sz="4" w:space="0" w:color="auto"/>
              <w:bottom w:val="single" w:sz="4" w:space="0" w:color="auto"/>
              <w:right w:val="single" w:sz="4" w:space="0" w:color="auto"/>
            </w:tcBorders>
            <w:vAlign w:val="center"/>
            <w:hideMark/>
          </w:tcPr>
          <w:p w14:paraId="6B1C1E7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4.93</w:t>
            </w:r>
          </w:p>
        </w:tc>
        <w:tc>
          <w:tcPr>
            <w:tcW w:w="479" w:type="pct"/>
            <w:tcBorders>
              <w:top w:val="single" w:sz="4" w:space="0" w:color="auto"/>
              <w:left w:val="single" w:sz="4" w:space="0" w:color="auto"/>
              <w:bottom w:val="single" w:sz="4" w:space="0" w:color="auto"/>
              <w:right w:val="single" w:sz="4" w:space="0" w:color="auto"/>
            </w:tcBorders>
            <w:vAlign w:val="center"/>
            <w:hideMark/>
          </w:tcPr>
          <w:p w14:paraId="30CAE25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5.05</w:t>
            </w:r>
          </w:p>
        </w:tc>
      </w:tr>
    </w:tbl>
    <w:p w14:paraId="4AF0F7BE" w14:textId="3EB3711C" w:rsidR="004F6B5B" w:rsidRPr="004F6B5B" w:rsidRDefault="004F6B5B" w:rsidP="00A522E6">
      <w:pPr>
        <w:rPr>
          <w:rFonts w:ascii="Times New Roman" w:hAnsi="Times New Roman" w:cs="Times New Roman"/>
          <w:sz w:val="24"/>
          <w:szCs w:val="24"/>
          <w:lang w:val="en-US"/>
        </w:rPr>
      </w:pPr>
      <w:r>
        <w:rPr>
          <w:rFonts w:ascii="Times New Roman" w:hAnsi="Times New Roman" w:cs="Times New Roman"/>
          <w:sz w:val="24"/>
          <w:szCs w:val="24"/>
          <w:lang w:val="en-US"/>
        </w:rPr>
        <w:t>*</w:t>
      </w:r>
      <w:r w:rsidR="00CF41A5" w:rsidRPr="004F6B5B">
        <w:rPr>
          <w:rFonts w:ascii="Times New Roman" w:hAnsi="Times New Roman" w:cs="Times New Roman"/>
          <w:sz w:val="24"/>
          <w:szCs w:val="24"/>
          <w:lang w:val="en-US"/>
        </w:rPr>
        <w:t>Significant at 5%</w:t>
      </w:r>
      <w:r>
        <w:rPr>
          <w:rFonts w:ascii="Times New Roman" w:hAnsi="Times New Roman" w:cs="Times New Roman"/>
          <w:sz w:val="24"/>
          <w:szCs w:val="24"/>
          <w:lang w:val="en-US"/>
        </w:rPr>
        <w:t xml:space="preserve"> level **Significant at 1% level</w:t>
      </w:r>
    </w:p>
    <w:p w14:paraId="195D2073" w14:textId="77777777" w:rsidR="004F6B5B" w:rsidRDefault="004F6B5B" w:rsidP="00A522E6">
      <w:pPr>
        <w:rPr>
          <w:rFonts w:ascii="Times New Roman" w:hAnsi="Times New Roman" w:cs="Times New Roman"/>
          <w:sz w:val="24"/>
          <w:szCs w:val="24"/>
        </w:rPr>
      </w:pPr>
    </w:p>
    <w:p w14:paraId="04D3FFBD" w14:textId="77777777" w:rsidR="00313C03" w:rsidRDefault="00313C03" w:rsidP="00A522E6">
      <w:pPr>
        <w:rPr>
          <w:rFonts w:ascii="Times New Roman" w:hAnsi="Times New Roman" w:cs="Times New Roman"/>
          <w:sz w:val="24"/>
          <w:szCs w:val="24"/>
        </w:rPr>
      </w:pPr>
    </w:p>
    <w:p w14:paraId="1CD029B1" w14:textId="77777777" w:rsidR="00313C03" w:rsidRDefault="00313C03" w:rsidP="00A522E6">
      <w:pPr>
        <w:rPr>
          <w:rFonts w:ascii="Times New Roman" w:hAnsi="Times New Roman" w:cs="Times New Roman"/>
          <w:sz w:val="24"/>
          <w:szCs w:val="24"/>
        </w:rPr>
      </w:pPr>
    </w:p>
    <w:p w14:paraId="347DB173" w14:textId="77777777" w:rsidR="00313C03" w:rsidRDefault="00313C03" w:rsidP="00A522E6">
      <w:pPr>
        <w:rPr>
          <w:rFonts w:ascii="Times New Roman" w:hAnsi="Times New Roman" w:cs="Times New Roman"/>
          <w:sz w:val="24"/>
          <w:szCs w:val="24"/>
        </w:rPr>
      </w:pPr>
    </w:p>
    <w:p w14:paraId="7DD215F7" w14:textId="77777777" w:rsidR="00313C03" w:rsidRPr="004F6B5B" w:rsidRDefault="00313C03" w:rsidP="00A522E6">
      <w:pPr>
        <w:rPr>
          <w:rFonts w:ascii="Times New Roman" w:hAnsi="Times New Roman" w:cs="Times New Roman"/>
          <w:sz w:val="24"/>
          <w:szCs w:val="24"/>
        </w:rPr>
      </w:pPr>
    </w:p>
    <w:tbl>
      <w:tblPr>
        <w:tblStyle w:val="TableGrid"/>
        <w:tblpPr w:leftFromText="180" w:rightFromText="180" w:vertAnchor="text" w:horzAnchor="margin" w:tblpXSpec="center" w:tblpY="841"/>
        <w:tblW w:w="10819" w:type="dxa"/>
        <w:tblLayout w:type="fixed"/>
        <w:tblLook w:val="04A0" w:firstRow="1" w:lastRow="0" w:firstColumn="1" w:lastColumn="0" w:noHBand="0" w:noVBand="1"/>
      </w:tblPr>
      <w:tblGrid>
        <w:gridCol w:w="681"/>
        <w:gridCol w:w="2262"/>
        <w:gridCol w:w="914"/>
        <w:gridCol w:w="1126"/>
        <w:gridCol w:w="876"/>
        <w:gridCol w:w="911"/>
        <w:gridCol w:w="997"/>
        <w:gridCol w:w="1058"/>
        <w:gridCol w:w="997"/>
        <w:gridCol w:w="997"/>
      </w:tblGrid>
      <w:tr w:rsidR="004F6B5B" w:rsidRPr="004F6B5B" w14:paraId="70D8561E" w14:textId="77777777" w:rsidTr="00E61F51">
        <w:trPr>
          <w:trHeight w:val="432"/>
        </w:trPr>
        <w:tc>
          <w:tcPr>
            <w:tcW w:w="681" w:type="dxa"/>
            <w:vMerge w:val="restart"/>
            <w:tcBorders>
              <w:top w:val="single" w:sz="4" w:space="0" w:color="auto"/>
              <w:left w:val="single" w:sz="4" w:space="0" w:color="auto"/>
              <w:bottom w:val="single" w:sz="4" w:space="0" w:color="auto"/>
              <w:right w:val="single" w:sz="4" w:space="0" w:color="auto"/>
            </w:tcBorders>
            <w:hideMark/>
          </w:tcPr>
          <w:p w14:paraId="6EBEEC00" w14:textId="3230FF10" w:rsidR="004F6B5B" w:rsidRPr="004F6B5B" w:rsidRDefault="004F6B5B" w:rsidP="004F6B5B">
            <w:pPr>
              <w:spacing w:after="160" w:line="259" w:lineRule="auto"/>
              <w:rPr>
                <w:rFonts w:ascii="Times New Roman" w:hAnsi="Times New Roman" w:cs="Times New Roman"/>
                <w:b/>
                <w:szCs w:val="24"/>
                <w:lang w:val="en-US"/>
              </w:rPr>
            </w:pPr>
            <w:proofErr w:type="spellStart"/>
            <w:proofErr w:type="gramStart"/>
            <w:r w:rsidRPr="004F6B5B">
              <w:rPr>
                <w:rFonts w:ascii="Times New Roman" w:hAnsi="Times New Roman" w:cs="Times New Roman"/>
                <w:b/>
                <w:szCs w:val="24"/>
                <w:lang w:val="en-US"/>
              </w:rPr>
              <w:t>S.N</w:t>
            </w:r>
            <w:r w:rsidR="00313C03">
              <w:rPr>
                <w:rFonts w:ascii="Times New Roman" w:hAnsi="Times New Roman" w:cs="Times New Roman"/>
                <w:b/>
                <w:szCs w:val="24"/>
                <w:lang w:val="en-US"/>
              </w:rPr>
              <w:t>o</w:t>
            </w:r>
            <w:proofErr w:type="spellEnd"/>
            <w:proofErr w:type="gramEnd"/>
          </w:p>
        </w:tc>
        <w:tc>
          <w:tcPr>
            <w:tcW w:w="2262" w:type="dxa"/>
            <w:vMerge w:val="restart"/>
            <w:tcBorders>
              <w:top w:val="single" w:sz="4" w:space="0" w:color="auto"/>
              <w:left w:val="single" w:sz="4" w:space="0" w:color="auto"/>
              <w:bottom w:val="single" w:sz="4" w:space="0" w:color="auto"/>
              <w:right w:val="single" w:sz="4" w:space="0" w:color="auto"/>
            </w:tcBorders>
            <w:hideMark/>
          </w:tcPr>
          <w:p w14:paraId="2D70A74C" w14:textId="77777777" w:rsidR="004F6B5B" w:rsidRPr="004F6B5B" w:rsidRDefault="004F6B5B" w:rsidP="004F6B5B">
            <w:pPr>
              <w:spacing w:after="160" w:line="259" w:lineRule="auto"/>
              <w:rPr>
                <w:rFonts w:ascii="Times New Roman" w:hAnsi="Times New Roman" w:cs="Times New Roman"/>
                <w:b/>
                <w:szCs w:val="24"/>
                <w:lang w:val="en-US"/>
              </w:rPr>
            </w:pPr>
            <w:commentRangeStart w:id="6"/>
            <w:r w:rsidRPr="0030653F">
              <w:rPr>
                <w:rFonts w:ascii="Times New Roman" w:hAnsi="Times New Roman" w:cs="Times New Roman"/>
                <w:b/>
                <w:color w:val="EE0000"/>
                <w:szCs w:val="24"/>
                <w:lang w:val="en-US"/>
              </w:rPr>
              <w:t>Hybrids</w:t>
            </w:r>
            <w:commentRangeEnd w:id="6"/>
            <w:r w:rsidR="00CD3C5D">
              <w:rPr>
                <w:rStyle w:val="CommentReference"/>
              </w:rPr>
              <w:commentReference w:id="6"/>
            </w:r>
          </w:p>
        </w:tc>
        <w:tc>
          <w:tcPr>
            <w:tcW w:w="2916" w:type="dxa"/>
            <w:gridSpan w:val="3"/>
            <w:tcBorders>
              <w:top w:val="single" w:sz="4" w:space="0" w:color="auto"/>
              <w:left w:val="single" w:sz="4" w:space="0" w:color="auto"/>
              <w:bottom w:val="single" w:sz="4" w:space="0" w:color="auto"/>
              <w:right w:val="single" w:sz="4" w:space="0" w:color="auto"/>
            </w:tcBorders>
            <w:hideMark/>
          </w:tcPr>
          <w:p w14:paraId="55CEECA5" w14:textId="77777777" w:rsidR="004F6B5B" w:rsidRPr="004F6B5B" w:rsidRDefault="004F6B5B" w:rsidP="008C74AD">
            <w:pPr>
              <w:spacing w:after="160" w:line="259" w:lineRule="auto"/>
              <w:jc w:val="center"/>
              <w:rPr>
                <w:rFonts w:ascii="Times New Roman" w:hAnsi="Times New Roman" w:cs="Times New Roman"/>
                <w:b/>
                <w:szCs w:val="24"/>
                <w:lang w:val="en-US"/>
              </w:rPr>
            </w:pPr>
            <w:r w:rsidRPr="004F6B5B">
              <w:rPr>
                <w:rFonts w:ascii="Times New Roman" w:hAnsi="Times New Roman" w:cs="Times New Roman"/>
                <w:b/>
                <w:szCs w:val="24"/>
                <w:lang w:val="en-US"/>
              </w:rPr>
              <w:t>SPAD chlorophyll meter readings</w:t>
            </w:r>
          </w:p>
        </w:tc>
        <w:tc>
          <w:tcPr>
            <w:tcW w:w="911" w:type="dxa"/>
            <w:vMerge w:val="restart"/>
            <w:tcBorders>
              <w:top w:val="single" w:sz="4" w:space="0" w:color="auto"/>
              <w:left w:val="single" w:sz="4" w:space="0" w:color="auto"/>
              <w:bottom w:val="single" w:sz="4" w:space="0" w:color="auto"/>
              <w:right w:val="single" w:sz="4" w:space="0" w:color="auto"/>
            </w:tcBorders>
            <w:hideMark/>
          </w:tcPr>
          <w:p w14:paraId="7E594E34" w14:textId="77777777" w:rsidR="004F6B5B" w:rsidRPr="004F6B5B" w:rsidRDefault="004F6B5B" w:rsidP="008C74AD">
            <w:pPr>
              <w:spacing w:after="160" w:line="259" w:lineRule="auto"/>
              <w:jc w:val="center"/>
              <w:rPr>
                <w:rFonts w:ascii="Times New Roman" w:hAnsi="Times New Roman" w:cs="Times New Roman"/>
                <w:b/>
                <w:szCs w:val="24"/>
                <w:lang w:val="en-US"/>
              </w:rPr>
            </w:pPr>
            <w:r w:rsidRPr="004F6B5B">
              <w:rPr>
                <w:rFonts w:ascii="Times New Roman" w:hAnsi="Times New Roman" w:cs="Times New Roman"/>
                <w:b/>
                <w:szCs w:val="24"/>
                <w:lang w:val="en-US"/>
              </w:rPr>
              <w:t>Pooled</w:t>
            </w:r>
          </w:p>
        </w:tc>
        <w:tc>
          <w:tcPr>
            <w:tcW w:w="3052" w:type="dxa"/>
            <w:gridSpan w:val="3"/>
            <w:tcBorders>
              <w:top w:val="single" w:sz="4" w:space="0" w:color="auto"/>
              <w:left w:val="single" w:sz="4" w:space="0" w:color="auto"/>
              <w:bottom w:val="single" w:sz="4" w:space="0" w:color="auto"/>
              <w:right w:val="single" w:sz="4" w:space="0" w:color="auto"/>
            </w:tcBorders>
            <w:hideMark/>
          </w:tcPr>
          <w:p w14:paraId="431A200B" w14:textId="77777777" w:rsidR="004F6B5B" w:rsidRPr="004F6B5B" w:rsidRDefault="004F6B5B" w:rsidP="008C74AD">
            <w:pPr>
              <w:spacing w:after="160" w:line="259" w:lineRule="auto"/>
              <w:jc w:val="center"/>
              <w:rPr>
                <w:rFonts w:ascii="Times New Roman" w:hAnsi="Times New Roman" w:cs="Times New Roman"/>
                <w:b/>
                <w:szCs w:val="24"/>
                <w:lang w:val="en-US"/>
              </w:rPr>
            </w:pPr>
            <w:r w:rsidRPr="004F6B5B">
              <w:rPr>
                <w:rFonts w:ascii="Times New Roman" w:hAnsi="Times New Roman" w:cs="Times New Roman"/>
                <w:b/>
                <w:szCs w:val="24"/>
                <w:lang w:val="en-US"/>
              </w:rPr>
              <w:t>kernel yield</w:t>
            </w:r>
          </w:p>
        </w:tc>
        <w:tc>
          <w:tcPr>
            <w:tcW w:w="997" w:type="dxa"/>
            <w:vMerge w:val="restart"/>
            <w:tcBorders>
              <w:top w:val="single" w:sz="4" w:space="0" w:color="auto"/>
              <w:left w:val="single" w:sz="4" w:space="0" w:color="auto"/>
              <w:bottom w:val="single" w:sz="4" w:space="0" w:color="auto"/>
              <w:right w:val="single" w:sz="4" w:space="0" w:color="auto"/>
            </w:tcBorders>
            <w:hideMark/>
          </w:tcPr>
          <w:p w14:paraId="5C4C2946" w14:textId="77777777" w:rsidR="004F6B5B" w:rsidRPr="004F6B5B" w:rsidRDefault="004F6B5B" w:rsidP="004F6B5B">
            <w:pPr>
              <w:spacing w:after="160" w:line="259" w:lineRule="auto"/>
              <w:rPr>
                <w:rFonts w:ascii="Times New Roman" w:hAnsi="Times New Roman" w:cs="Times New Roman"/>
                <w:b/>
                <w:szCs w:val="24"/>
                <w:lang w:val="en-US"/>
              </w:rPr>
            </w:pPr>
            <w:r w:rsidRPr="004F6B5B">
              <w:rPr>
                <w:rFonts w:ascii="Times New Roman" w:hAnsi="Times New Roman" w:cs="Times New Roman"/>
                <w:b/>
                <w:szCs w:val="24"/>
                <w:lang w:val="en-US"/>
              </w:rPr>
              <w:t>Pooled</w:t>
            </w:r>
          </w:p>
        </w:tc>
      </w:tr>
      <w:tr w:rsidR="004F6B5B" w:rsidRPr="004F6B5B" w14:paraId="1748B2C3" w14:textId="77777777" w:rsidTr="00E61F51">
        <w:trPr>
          <w:trHeight w:val="533"/>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366CA81F" w14:textId="77777777" w:rsidR="004F6B5B" w:rsidRPr="004F6B5B" w:rsidRDefault="004F6B5B" w:rsidP="004F6B5B">
            <w:pPr>
              <w:spacing w:after="160" w:line="259" w:lineRule="auto"/>
              <w:rPr>
                <w:rFonts w:ascii="Times New Roman" w:hAnsi="Times New Roman" w:cs="Times New Roman"/>
                <w:b/>
                <w:sz w:val="24"/>
                <w:szCs w:val="24"/>
                <w:lang w:val="en-US"/>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17A8468" w14:textId="77777777" w:rsidR="004F6B5B" w:rsidRPr="004F6B5B" w:rsidRDefault="004F6B5B" w:rsidP="004F6B5B">
            <w:pPr>
              <w:spacing w:after="160" w:line="259" w:lineRule="auto"/>
              <w:rPr>
                <w:rFonts w:ascii="Times New Roman" w:hAnsi="Times New Roman" w:cs="Times New Roman"/>
                <w:b/>
                <w:sz w:val="24"/>
                <w:szCs w:val="24"/>
                <w:lang w:val="en-US"/>
              </w:rPr>
            </w:pPr>
          </w:p>
        </w:tc>
        <w:tc>
          <w:tcPr>
            <w:tcW w:w="914" w:type="dxa"/>
            <w:tcBorders>
              <w:top w:val="single" w:sz="4" w:space="0" w:color="auto"/>
              <w:left w:val="single" w:sz="4" w:space="0" w:color="auto"/>
              <w:bottom w:val="single" w:sz="4" w:space="0" w:color="auto"/>
              <w:right w:val="single" w:sz="4" w:space="0" w:color="auto"/>
            </w:tcBorders>
            <w:hideMark/>
          </w:tcPr>
          <w:p w14:paraId="543646C6" w14:textId="77777777" w:rsidR="004F6B5B" w:rsidRPr="004F6B5B" w:rsidRDefault="004F6B5B" w:rsidP="008C74AD">
            <w:pPr>
              <w:spacing w:after="160" w:line="259" w:lineRule="auto"/>
              <w:jc w:val="center"/>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Rabi</w:t>
            </w:r>
          </w:p>
        </w:tc>
        <w:tc>
          <w:tcPr>
            <w:tcW w:w="1126" w:type="dxa"/>
            <w:tcBorders>
              <w:top w:val="single" w:sz="4" w:space="0" w:color="auto"/>
              <w:left w:val="single" w:sz="4" w:space="0" w:color="auto"/>
              <w:bottom w:val="single" w:sz="4" w:space="0" w:color="auto"/>
              <w:right w:val="single" w:sz="4" w:space="0" w:color="auto"/>
            </w:tcBorders>
            <w:hideMark/>
          </w:tcPr>
          <w:p w14:paraId="4145EE3A" w14:textId="77777777" w:rsidR="004F6B5B" w:rsidRPr="004F6B5B" w:rsidRDefault="004F6B5B" w:rsidP="008C74AD">
            <w:pPr>
              <w:spacing w:after="160" w:line="259" w:lineRule="auto"/>
              <w:jc w:val="center"/>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Summer</w:t>
            </w:r>
          </w:p>
        </w:tc>
        <w:tc>
          <w:tcPr>
            <w:tcW w:w="876" w:type="dxa"/>
            <w:tcBorders>
              <w:top w:val="single" w:sz="4" w:space="0" w:color="auto"/>
              <w:left w:val="single" w:sz="4" w:space="0" w:color="auto"/>
              <w:bottom w:val="single" w:sz="4" w:space="0" w:color="auto"/>
              <w:right w:val="single" w:sz="4" w:space="0" w:color="auto"/>
            </w:tcBorders>
            <w:hideMark/>
          </w:tcPr>
          <w:p w14:paraId="32D0F346" w14:textId="77777777" w:rsidR="004F6B5B" w:rsidRPr="004F6B5B" w:rsidRDefault="004F6B5B" w:rsidP="008C74AD">
            <w:pPr>
              <w:spacing w:after="160" w:line="259" w:lineRule="auto"/>
              <w:jc w:val="center"/>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Kharif</w:t>
            </w: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151193DB" w14:textId="77777777" w:rsidR="004F6B5B" w:rsidRPr="004F6B5B" w:rsidRDefault="004F6B5B" w:rsidP="008C74AD">
            <w:pPr>
              <w:spacing w:after="160" w:line="259" w:lineRule="auto"/>
              <w:jc w:val="center"/>
              <w:rPr>
                <w:rFonts w:ascii="Times New Roman" w:hAnsi="Times New Roman" w:cs="Times New Roman"/>
                <w:b/>
                <w:sz w:val="24"/>
                <w:szCs w:val="24"/>
                <w:lang w:val="en-US"/>
              </w:rPr>
            </w:pPr>
          </w:p>
        </w:tc>
        <w:tc>
          <w:tcPr>
            <w:tcW w:w="997" w:type="dxa"/>
            <w:tcBorders>
              <w:top w:val="single" w:sz="4" w:space="0" w:color="auto"/>
              <w:left w:val="single" w:sz="4" w:space="0" w:color="auto"/>
              <w:bottom w:val="single" w:sz="4" w:space="0" w:color="auto"/>
              <w:right w:val="single" w:sz="4" w:space="0" w:color="auto"/>
            </w:tcBorders>
            <w:hideMark/>
          </w:tcPr>
          <w:p w14:paraId="5E6200B7" w14:textId="77777777" w:rsidR="004F6B5B" w:rsidRPr="004F6B5B" w:rsidRDefault="004F6B5B" w:rsidP="008C74AD">
            <w:pPr>
              <w:spacing w:after="160" w:line="259" w:lineRule="auto"/>
              <w:jc w:val="center"/>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Rabi</w:t>
            </w:r>
          </w:p>
        </w:tc>
        <w:tc>
          <w:tcPr>
            <w:tcW w:w="1058" w:type="dxa"/>
            <w:tcBorders>
              <w:top w:val="single" w:sz="4" w:space="0" w:color="auto"/>
              <w:left w:val="single" w:sz="4" w:space="0" w:color="auto"/>
              <w:bottom w:val="single" w:sz="4" w:space="0" w:color="auto"/>
              <w:right w:val="single" w:sz="4" w:space="0" w:color="auto"/>
            </w:tcBorders>
            <w:hideMark/>
          </w:tcPr>
          <w:p w14:paraId="70C2433F" w14:textId="77777777" w:rsidR="004F6B5B" w:rsidRPr="004F6B5B" w:rsidRDefault="004F6B5B" w:rsidP="008C74AD">
            <w:pPr>
              <w:spacing w:after="160" w:line="259" w:lineRule="auto"/>
              <w:jc w:val="center"/>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Summer</w:t>
            </w:r>
          </w:p>
        </w:tc>
        <w:tc>
          <w:tcPr>
            <w:tcW w:w="997" w:type="dxa"/>
            <w:tcBorders>
              <w:top w:val="single" w:sz="4" w:space="0" w:color="auto"/>
              <w:left w:val="single" w:sz="4" w:space="0" w:color="auto"/>
              <w:bottom w:val="single" w:sz="4" w:space="0" w:color="auto"/>
              <w:right w:val="single" w:sz="4" w:space="0" w:color="auto"/>
            </w:tcBorders>
            <w:hideMark/>
          </w:tcPr>
          <w:p w14:paraId="679AAEC3" w14:textId="77777777" w:rsidR="004F6B5B" w:rsidRPr="004F6B5B" w:rsidRDefault="004F6B5B" w:rsidP="008C74AD">
            <w:pPr>
              <w:spacing w:after="160" w:line="259" w:lineRule="auto"/>
              <w:jc w:val="center"/>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kharif</w:t>
            </w: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342F57D1" w14:textId="77777777" w:rsidR="004F6B5B" w:rsidRPr="004F6B5B" w:rsidRDefault="004F6B5B" w:rsidP="004F6B5B">
            <w:pPr>
              <w:spacing w:after="160" w:line="259" w:lineRule="auto"/>
              <w:rPr>
                <w:rFonts w:ascii="Times New Roman" w:hAnsi="Times New Roman" w:cs="Times New Roman"/>
                <w:b/>
                <w:sz w:val="24"/>
                <w:szCs w:val="24"/>
                <w:lang w:val="en-US"/>
              </w:rPr>
            </w:pPr>
          </w:p>
        </w:tc>
      </w:tr>
      <w:tr w:rsidR="004F6B5B" w:rsidRPr="004F6B5B" w14:paraId="7394F6E3"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5AFEA167"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w:t>
            </w:r>
          </w:p>
        </w:tc>
        <w:tc>
          <w:tcPr>
            <w:tcW w:w="2262" w:type="dxa"/>
            <w:tcBorders>
              <w:top w:val="single" w:sz="4" w:space="0" w:color="auto"/>
              <w:left w:val="single" w:sz="4" w:space="0" w:color="auto"/>
              <w:bottom w:val="single" w:sz="4" w:space="0" w:color="auto"/>
              <w:right w:val="single" w:sz="4" w:space="0" w:color="auto"/>
            </w:tcBorders>
            <w:hideMark/>
          </w:tcPr>
          <w:p w14:paraId="7582DFF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BML2×BML7</w:t>
            </w:r>
          </w:p>
        </w:tc>
        <w:tc>
          <w:tcPr>
            <w:tcW w:w="914" w:type="dxa"/>
            <w:tcBorders>
              <w:top w:val="single" w:sz="4" w:space="0" w:color="auto"/>
              <w:left w:val="single" w:sz="4" w:space="0" w:color="auto"/>
              <w:bottom w:val="single" w:sz="4" w:space="0" w:color="auto"/>
              <w:right w:val="single" w:sz="4" w:space="0" w:color="auto"/>
            </w:tcBorders>
            <w:vAlign w:val="center"/>
            <w:hideMark/>
          </w:tcPr>
          <w:p w14:paraId="38D6974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7.84**</w:t>
            </w:r>
          </w:p>
        </w:tc>
        <w:tc>
          <w:tcPr>
            <w:tcW w:w="1126" w:type="dxa"/>
            <w:tcBorders>
              <w:top w:val="single" w:sz="4" w:space="0" w:color="auto"/>
              <w:left w:val="single" w:sz="4" w:space="0" w:color="auto"/>
              <w:bottom w:val="single" w:sz="4" w:space="0" w:color="auto"/>
              <w:right w:val="single" w:sz="4" w:space="0" w:color="auto"/>
            </w:tcBorders>
            <w:vAlign w:val="center"/>
            <w:hideMark/>
          </w:tcPr>
          <w:p w14:paraId="1B76D14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2.00</w:t>
            </w:r>
          </w:p>
        </w:tc>
        <w:tc>
          <w:tcPr>
            <w:tcW w:w="876" w:type="dxa"/>
            <w:tcBorders>
              <w:top w:val="single" w:sz="4" w:space="0" w:color="auto"/>
              <w:left w:val="single" w:sz="4" w:space="0" w:color="auto"/>
              <w:bottom w:val="single" w:sz="4" w:space="0" w:color="auto"/>
              <w:right w:val="single" w:sz="4" w:space="0" w:color="auto"/>
            </w:tcBorders>
            <w:vAlign w:val="center"/>
            <w:hideMark/>
          </w:tcPr>
          <w:p w14:paraId="3847004F"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-2.35</w:t>
            </w:r>
          </w:p>
        </w:tc>
        <w:tc>
          <w:tcPr>
            <w:tcW w:w="911" w:type="dxa"/>
            <w:tcBorders>
              <w:top w:val="single" w:sz="4" w:space="0" w:color="auto"/>
              <w:left w:val="single" w:sz="4" w:space="0" w:color="auto"/>
              <w:bottom w:val="single" w:sz="4" w:space="0" w:color="auto"/>
              <w:right w:val="single" w:sz="4" w:space="0" w:color="auto"/>
            </w:tcBorders>
            <w:vAlign w:val="center"/>
            <w:hideMark/>
          </w:tcPr>
          <w:p w14:paraId="16E3B20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2.45</w:t>
            </w:r>
          </w:p>
        </w:tc>
        <w:tc>
          <w:tcPr>
            <w:tcW w:w="997" w:type="dxa"/>
            <w:tcBorders>
              <w:top w:val="single" w:sz="4" w:space="0" w:color="auto"/>
              <w:left w:val="single" w:sz="4" w:space="0" w:color="auto"/>
              <w:bottom w:val="single" w:sz="4" w:space="0" w:color="auto"/>
              <w:right w:val="single" w:sz="4" w:space="0" w:color="auto"/>
            </w:tcBorders>
            <w:vAlign w:val="center"/>
            <w:hideMark/>
          </w:tcPr>
          <w:p w14:paraId="3831ED3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18.52**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E66510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9.92</w:t>
            </w:r>
          </w:p>
        </w:tc>
        <w:tc>
          <w:tcPr>
            <w:tcW w:w="997" w:type="dxa"/>
            <w:tcBorders>
              <w:top w:val="single" w:sz="4" w:space="0" w:color="auto"/>
              <w:left w:val="single" w:sz="4" w:space="0" w:color="auto"/>
              <w:bottom w:val="single" w:sz="4" w:space="0" w:color="auto"/>
              <w:right w:val="single" w:sz="4" w:space="0" w:color="auto"/>
            </w:tcBorders>
            <w:vAlign w:val="center"/>
            <w:hideMark/>
          </w:tcPr>
          <w:p w14:paraId="663FC25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11.09*</w:t>
            </w:r>
          </w:p>
        </w:tc>
        <w:tc>
          <w:tcPr>
            <w:tcW w:w="997" w:type="dxa"/>
            <w:tcBorders>
              <w:top w:val="single" w:sz="4" w:space="0" w:color="auto"/>
              <w:left w:val="single" w:sz="4" w:space="0" w:color="auto"/>
              <w:bottom w:val="single" w:sz="4" w:space="0" w:color="auto"/>
              <w:right w:val="single" w:sz="4" w:space="0" w:color="auto"/>
            </w:tcBorders>
            <w:vAlign w:val="center"/>
            <w:hideMark/>
          </w:tcPr>
          <w:p w14:paraId="370FC8B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14.63**</w:t>
            </w:r>
          </w:p>
        </w:tc>
      </w:tr>
      <w:tr w:rsidR="004F6B5B" w:rsidRPr="004F6B5B" w14:paraId="26028D96"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34D068D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A51C14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BML2×Heypool</w:t>
            </w:r>
          </w:p>
        </w:tc>
        <w:tc>
          <w:tcPr>
            <w:tcW w:w="914" w:type="dxa"/>
            <w:tcBorders>
              <w:top w:val="single" w:sz="4" w:space="0" w:color="auto"/>
              <w:left w:val="single" w:sz="4" w:space="0" w:color="auto"/>
              <w:bottom w:val="single" w:sz="4" w:space="0" w:color="auto"/>
              <w:right w:val="single" w:sz="4" w:space="0" w:color="auto"/>
            </w:tcBorders>
            <w:vAlign w:val="center"/>
            <w:hideMark/>
          </w:tcPr>
          <w:p w14:paraId="6D700F0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7.98**</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EFDDB7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2.66</w:t>
            </w:r>
          </w:p>
        </w:tc>
        <w:tc>
          <w:tcPr>
            <w:tcW w:w="876" w:type="dxa"/>
            <w:tcBorders>
              <w:top w:val="single" w:sz="4" w:space="0" w:color="auto"/>
              <w:left w:val="single" w:sz="4" w:space="0" w:color="auto"/>
              <w:bottom w:val="single" w:sz="4" w:space="0" w:color="auto"/>
              <w:right w:val="single" w:sz="4" w:space="0" w:color="auto"/>
            </w:tcBorders>
            <w:vAlign w:val="center"/>
            <w:hideMark/>
          </w:tcPr>
          <w:p w14:paraId="6BD8F5D6"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1.7</w:t>
            </w:r>
          </w:p>
        </w:tc>
        <w:tc>
          <w:tcPr>
            <w:tcW w:w="911" w:type="dxa"/>
            <w:tcBorders>
              <w:top w:val="single" w:sz="4" w:space="0" w:color="auto"/>
              <w:left w:val="single" w:sz="4" w:space="0" w:color="auto"/>
              <w:bottom w:val="single" w:sz="4" w:space="0" w:color="auto"/>
              <w:right w:val="single" w:sz="4" w:space="0" w:color="auto"/>
            </w:tcBorders>
            <w:vAlign w:val="center"/>
            <w:hideMark/>
          </w:tcPr>
          <w:p w14:paraId="7D5C06F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4.08</w:t>
            </w:r>
          </w:p>
        </w:tc>
        <w:tc>
          <w:tcPr>
            <w:tcW w:w="997" w:type="dxa"/>
            <w:tcBorders>
              <w:top w:val="single" w:sz="4" w:space="0" w:color="auto"/>
              <w:left w:val="single" w:sz="4" w:space="0" w:color="auto"/>
              <w:bottom w:val="single" w:sz="4" w:space="0" w:color="auto"/>
              <w:right w:val="single" w:sz="4" w:space="0" w:color="auto"/>
            </w:tcBorders>
            <w:vAlign w:val="center"/>
            <w:hideMark/>
          </w:tcPr>
          <w:p w14:paraId="4E83B45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19.47**</w:t>
            </w:r>
          </w:p>
        </w:tc>
        <w:tc>
          <w:tcPr>
            <w:tcW w:w="1058" w:type="dxa"/>
            <w:tcBorders>
              <w:top w:val="single" w:sz="4" w:space="0" w:color="auto"/>
              <w:left w:val="single" w:sz="4" w:space="0" w:color="auto"/>
              <w:bottom w:val="single" w:sz="4" w:space="0" w:color="auto"/>
              <w:right w:val="single" w:sz="4" w:space="0" w:color="auto"/>
            </w:tcBorders>
            <w:vAlign w:val="center"/>
            <w:hideMark/>
          </w:tcPr>
          <w:p w14:paraId="2DAAC85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18.14**</w:t>
            </w:r>
          </w:p>
        </w:tc>
        <w:tc>
          <w:tcPr>
            <w:tcW w:w="997" w:type="dxa"/>
            <w:tcBorders>
              <w:top w:val="single" w:sz="4" w:space="0" w:color="auto"/>
              <w:left w:val="single" w:sz="4" w:space="0" w:color="auto"/>
              <w:bottom w:val="single" w:sz="4" w:space="0" w:color="auto"/>
              <w:right w:val="single" w:sz="4" w:space="0" w:color="auto"/>
            </w:tcBorders>
            <w:vAlign w:val="center"/>
            <w:hideMark/>
          </w:tcPr>
          <w:p w14:paraId="0BD3D3A6"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8.24</w:t>
            </w:r>
          </w:p>
        </w:tc>
        <w:tc>
          <w:tcPr>
            <w:tcW w:w="997" w:type="dxa"/>
            <w:tcBorders>
              <w:top w:val="single" w:sz="4" w:space="0" w:color="auto"/>
              <w:left w:val="single" w:sz="4" w:space="0" w:color="auto"/>
              <w:bottom w:val="single" w:sz="4" w:space="0" w:color="auto"/>
              <w:right w:val="single" w:sz="4" w:space="0" w:color="auto"/>
            </w:tcBorders>
            <w:vAlign w:val="center"/>
            <w:hideMark/>
          </w:tcPr>
          <w:p w14:paraId="586B435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16.39**</w:t>
            </w:r>
          </w:p>
        </w:tc>
      </w:tr>
      <w:tr w:rsidR="004F6B5B" w:rsidRPr="004F6B5B" w14:paraId="7E974FCB"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4AFE837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10558A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BML6×PDM1474</w:t>
            </w:r>
          </w:p>
        </w:tc>
        <w:tc>
          <w:tcPr>
            <w:tcW w:w="914" w:type="dxa"/>
            <w:tcBorders>
              <w:top w:val="single" w:sz="4" w:space="0" w:color="auto"/>
              <w:left w:val="single" w:sz="4" w:space="0" w:color="auto"/>
              <w:bottom w:val="single" w:sz="4" w:space="0" w:color="auto"/>
              <w:right w:val="single" w:sz="4" w:space="0" w:color="auto"/>
            </w:tcBorders>
            <w:vAlign w:val="center"/>
            <w:hideMark/>
          </w:tcPr>
          <w:p w14:paraId="6525AC0B"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8.24**</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1460B7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6.19**</w:t>
            </w:r>
          </w:p>
        </w:tc>
        <w:tc>
          <w:tcPr>
            <w:tcW w:w="876" w:type="dxa"/>
            <w:tcBorders>
              <w:top w:val="single" w:sz="4" w:space="0" w:color="auto"/>
              <w:left w:val="single" w:sz="4" w:space="0" w:color="auto"/>
              <w:bottom w:val="single" w:sz="4" w:space="0" w:color="auto"/>
              <w:right w:val="single" w:sz="4" w:space="0" w:color="auto"/>
            </w:tcBorders>
            <w:vAlign w:val="center"/>
            <w:hideMark/>
          </w:tcPr>
          <w:p w14:paraId="2733D76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5.84*</w:t>
            </w:r>
          </w:p>
        </w:tc>
        <w:tc>
          <w:tcPr>
            <w:tcW w:w="911" w:type="dxa"/>
            <w:tcBorders>
              <w:top w:val="single" w:sz="4" w:space="0" w:color="auto"/>
              <w:left w:val="single" w:sz="4" w:space="0" w:color="auto"/>
              <w:bottom w:val="single" w:sz="4" w:space="0" w:color="auto"/>
              <w:right w:val="single" w:sz="4" w:space="0" w:color="auto"/>
            </w:tcBorders>
            <w:vAlign w:val="center"/>
            <w:hideMark/>
          </w:tcPr>
          <w:p w14:paraId="0ADAB92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6.75**</w:t>
            </w:r>
          </w:p>
        </w:tc>
        <w:tc>
          <w:tcPr>
            <w:tcW w:w="997" w:type="dxa"/>
            <w:tcBorders>
              <w:top w:val="single" w:sz="4" w:space="0" w:color="auto"/>
              <w:left w:val="single" w:sz="4" w:space="0" w:color="auto"/>
              <w:bottom w:val="single" w:sz="4" w:space="0" w:color="auto"/>
              <w:right w:val="single" w:sz="4" w:space="0" w:color="auto"/>
            </w:tcBorders>
            <w:vAlign w:val="center"/>
            <w:hideMark/>
          </w:tcPr>
          <w:p w14:paraId="03FCB10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21.10**</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020406C"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24.84**</w:t>
            </w:r>
          </w:p>
        </w:tc>
        <w:tc>
          <w:tcPr>
            <w:tcW w:w="997" w:type="dxa"/>
            <w:tcBorders>
              <w:top w:val="single" w:sz="4" w:space="0" w:color="auto"/>
              <w:left w:val="single" w:sz="4" w:space="0" w:color="auto"/>
              <w:bottom w:val="single" w:sz="4" w:space="0" w:color="auto"/>
              <w:right w:val="single" w:sz="4" w:space="0" w:color="auto"/>
            </w:tcBorders>
            <w:vAlign w:val="center"/>
            <w:hideMark/>
          </w:tcPr>
          <w:p w14:paraId="405431C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11.54*</w:t>
            </w:r>
          </w:p>
        </w:tc>
        <w:tc>
          <w:tcPr>
            <w:tcW w:w="997" w:type="dxa"/>
            <w:tcBorders>
              <w:top w:val="single" w:sz="4" w:space="0" w:color="auto"/>
              <w:left w:val="single" w:sz="4" w:space="0" w:color="auto"/>
              <w:bottom w:val="single" w:sz="4" w:space="0" w:color="auto"/>
              <w:right w:val="single" w:sz="4" w:space="0" w:color="auto"/>
            </w:tcBorders>
            <w:vAlign w:val="center"/>
            <w:hideMark/>
          </w:tcPr>
          <w:p w14:paraId="790637CB"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20.12**</w:t>
            </w:r>
          </w:p>
        </w:tc>
      </w:tr>
      <w:tr w:rsidR="004F6B5B" w:rsidRPr="004F6B5B" w14:paraId="7A4584A8"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0DDD121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50AB84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BML7×DFTY</w:t>
            </w:r>
          </w:p>
        </w:tc>
        <w:tc>
          <w:tcPr>
            <w:tcW w:w="914" w:type="dxa"/>
            <w:tcBorders>
              <w:top w:val="single" w:sz="4" w:space="0" w:color="auto"/>
              <w:left w:val="single" w:sz="4" w:space="0" w:color="auto"/>
              <w:bottom w:val="single" w:sz="4" w:space="0" w:color="auto"/>
              <w:right w:val="single" w:sz="4" w:space="0" w:color="auto"/>
            </w:tcBorders>
            <w:vAlign w:val="center"/>
            <w:hideMark/>
          </w:tcPr>
          <w:p w14:paraId="374BFB5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8.31**</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8F6358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5.86**</w:t>
            </w:r>
          </w:p>
        </w:tc>
        <w:tc>
          <w:tcPr>
            <w:tcW w:w="876" w:type="dxa"/>
            <w:tcBorders>
              <w:top w:val="single" w:sz="4" w:space="0" w:color="auto"/>
              <w:left w:val="single" w:sz="4" w:space="0" w:color="auto"/>
              <w:bottom w:val="single" w:sz="4" w:space="0" w:color="auto"/>
              <w:right w:val="single" w:sz="4" w:space="0" w:color="auto"/>
            </w:tcBorders>
            <w:vAlign w:val="center"/>
            <w:hideMark/>
          </w:tcPr>
          <w:p w14:paraId="186FB49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5.78*</w:t>
            </w:r>
          </w:p>
        </w:tc>
        <w:tc>
          <w:tcPr>
            <w:tcW w:w="911" w:type="dxa"/>
            <w:tcBorders>
              <w:top w:val="single" w:sz="4" w:space="0" w:color="auto"/>
              <w:left w:val="single" w:sz="4" w:space="0" w:color="auto"/>
              <w:bottom w:val="single" w:sz="4" w:space="0" w:color="auto"/>
              <w:right w:val="single" w:sz="4" w:space="0" w:color="auto"/>
            </w:tcBorders>
            <w:vAlign w:val="center"/>
            <w:hideMark/>
          </w:tcPr>
          <w:p w14:paraId="106EC75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6.64**</w:t>
            </w:r>
          </w:p>
        </w:tc>
        <w:tc>
          <w:tcPr>
            <w:tcW w:w="997" w:type="dxa"/>
            <w:tcBorders>
              <w:top w:val="single" w:sz="4" w:space="0" w:color="auto"/>
              <w:left w:val="single" w:sz="4" w:space="0" w:color="auto"/>
              <w:bottom w:val="single" w:sz="4" w:space="0" w:color="auto"/>
              <w:right w:val="single" w:sz="4" w:space="0" w:color="auto"/>
            </w:tcBorders>
            <w:vAlign w:val="center"/>
            <w:hideMark/>
          </w:tcPr>
          <w:p w14:paraId="04E30677"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21.82**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47BC83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28.43**</w:t>
            </w:r>
          </w:p>
        </w:tc>
        <w:tc>
          <w:tcPr>
            <w:tcW w:w="997" w:type="dxa"/>
            <w:tcBorders>
              <w:top w:val="single" w:sz="4" w:space="0" w:color="auto"/>
              <w:left w:val="single" w:sz="4" w:space="0" w:color="auto"/>
              <w:bottom w:val="single" w:sz="4" w:space="0" w:color="auto"/>
              <w:right w:val="single" w:sz="4" w:space="0" w:color="auto"/>
            </w:tcBorders>
            <w:vAlign w:val="center"/>
            <w:hideMark/>
          </w:tcPr>
          <w:p w14:paraId="6BBDB12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16.83**</w:t>
            </w:r>
          </w:p>
        </w:tc>
        <w:tc>
          <w:tcPr>
            <w:tcW w:w="997" w:type="dxa"/>
            <w:tcBorders>
              <w:top w:val="single" w:sz="4" w:space="0" w:color="auto"/>
              <w:left w:val="single" w:sz="4" w:space="0" w:color="auto"/>
              <w:bottom w:val="single" w:sz="4" w:space="0" w:color="auto"/>
              <w:right w:val="single" w:sz="4" w:space="0" w:color="auto"/>
            </w:tcBorders>
            <w:vAlign w:val="center"/>
            <w:hideMark/>
          </w:tcPr>
          <w:p w14:paraId="67426C66"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23.32**</w:t>
            </w:r>
          </w:p>
        </w:tc>
      </w:tr>
      <w:tr w:rsidR="004F6B5B" w:rsidRPr="004F6B5B" w14:paraId="66E54426"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57FF07AF"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DD698B7"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BML15×PDM1452</w:t>
            </w:r>
          </w:p>
        </w:tc>
        <w:tc>
          <w:tcPr>
            <w:tcW w:w="914" w:type="dxa"/>
            <w:tcBorders>
              <w:top w:val="single" w:sz="4" w:space="0" w:color="auto"/>
              <w:left w:val="single" w:sz="4" w:space="0" w:color="auto"/>
              <w:bottom w:val="single" w:sz="4" w:space="0" w:color="auto"/>
              <w:right w:val="single" w:sz="4" w:space="0" w:color="auto"/>
            </w:tcBorders>
            <w:vAlign w:val="center"/>
            <w:hideMark/>
          </w:tcPr>
          <w:p w14:paraId="5CADA40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7.19**</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C79C09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5.73**</w:t>
            </w:r>
          </w:p>
        </w:tc>
        <w:tc>
          <w:tcPr>
            <w:tcW w:w="876" w:type="dxa"/>
            <w:tcBorders>
              <w:top w:val="single" w:sz="4" w:space="0" w:color="auto"/>
              <w:left w:val="single" w:sz="4" w:space="0" w:color="auto"/>
              <w:bottom w:val="single" w:sz="4" w:space="0" w:color="auto"/>
              <w:right w:val="single" w:sz="4" w:space="0" w:color="auto"/>
            </w:tcBorders>
            <w:vAlign w:val="center"/>
            <w:hideMark/>
          </w:tcPr>
          <w:p w14:paraId="35DD140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6.07**</w:t>
            </w:r>
          </w:p>
        </w:tc>
        <w:tc>
          <w:tcPr>
            <w:tcW w:w="911" w:type="dxa"/>
            <w:tcBorders>
              <w:top w:val="single" w:sz="4" w:space="0" w:color="auto"/>
              <w:left w:val="single" w:sz="4" w:space="0" w:color="auto"/>
              <w:bottom w:val="single" w:sz="4" w:space="0" w:color="auto"/>
              <w:right w:val="single" w:sz="4" w:space="0" w:color="auto"/>
            </w:tcBorders>
            <w:vAlign w:val="center"/>
            <w:hideMark/>
          </w:tcPr>
          <w:p w14:paraId="7D552CF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6.32**</w:t>
            </w:r>
          </w:p>
        </w:tc>
        <w:tc>
          <w:tcPr>
            <w:tcW w:w="997" w:type="dxa"/>
            <w:tcBorders>
              <w:top w:val="single" w:sz="4" w:space="0" w:color="auto"/>
              <w:left w:val="single" w:sz="4" w:space="0" w:color="auto"/>
              <w:bottom w:val="single" w:sz="4" w:space="0" w:color="auto"/>
              <w:right w:val="single" w:sz="4" w:space="0" w:color="auto"/>
            </w:tcBorders>
            <w:vAlign w:val="center"/>
            <w:hideMark/>
          </w:tcPr>
          <w:p w14:paraId="47AB38A7"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20.18**</w:t>
            </w:r>
          </w:p>
        </w:tc>
        <w:tc>
          <w:tcPr>
            <w:tcW w:w="1058" w:type="dxa"/>
            <w:tcBorders>
              <w:top w:val="single" w:sz="4" w:space="0" w:color="auto"/>
              <w:left w:val="single" w:sz="4" w:space="0" w:color="auto"/>
              <w:bottom w:val="single" w:sz="4" w:space="0" w:color="auto"/>
              <w:right w:val="single" w:sz="4" w:space="0" w:color="auto"/>
            </w:tcBorders>
            <w:vAlign w:val="center"/>
            <w:hideMark/>
          </w:tcPr>
          <w:p w14:paraId="0EA9439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10.63</w:t>
            </w:r>
          </w:p>
        </w:tc>
        <w:tc>
          <w:tcPr>
            <w:tcW w:w="997" w:type="dxa"/>
            <w:tcBorders>
              <w:top w:val="single" w:sz="4" w:space="0" w:color="auto"/>
              <w:left w:val="single" w:sz="4" w:space="0" w:color="auto"/>
              <w:bottom w:val="single" w:sz="4" w:space="0" w:color="auto"/>
              <w:right w:val="single" w:sz="4" w:space="0" w:color="auto"/>
            </w:tcBorders>
            <w:vAlign w:val="center"/>
            <w:hideMark/>
          </w:tcPr>
          <w:p w14:paraId="0E9311C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18.01**</w:t>
            </w:r>
          </w:p>
        </w:tc>
        <w:tc>
          <w:tcPr>
            <w:tcW w:w="997" w:type="dxa"/>
            <w:tcBorders>
              <w:top w:val="single" w:sz="4" w:space="0" w:color="auto"/>
              <w:left w:val="single" w:sz="4" w:space="0" w:color="auto"/>
              <w:bottom w:val="single" w:sz="4" w:space="0" w:color="auto"/>
              <w:right w:val="single" w:sz="4" w:space="0" w:color="auto"/>
            </w:tcBorders>
            <w:vAlign w:val="center"/>
            <w:hideMark/>
          </w:tcPr>
          <w:p w14:paraId="3B1D1CC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17.89**</w:t>
            </w:r>
          </w:p>
        </w:tc>
      </w:tr>
      <w:tr w:rsidR="004F6B5B" w:rsidRPr="004F6B5B" w14:paraId="3D9309A9"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0474417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AFF6B8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BML15×PDM1474</w:t>
            </w:r>
          </w:p>
        </w:tc>
        <w:tc>
          <w:tcPr>
            <w:tcW w:w="914" w:type="dxa"/>
            <w:tcBorders>
              <w:top w:val="single" w:sz="4" w:space="0" w:color="auto"/>
              <w:left w:val="single" w:sz="4" w:space="0" w:color="auto"/>
              <w:bottom w:val="single" w:sz="4" w:space="0" w:color="auto"/>
              <w:right w:val="single" w:sz="4" w:space="0" w:color="auto"/>
            </w:tcBorders>
            <w:vAlign w:val="center"/>
            <w:hideMark/>
          </w:tcPr>
          <w:p w14:paraId="33CC43C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7.45**</w:t>
            </w:r>
          </w:p>
        </w:tc>
        <w:tc>
          <w:tcPr>
            <w:tcW w:w="1126" w:type="dxa"/>
            <w:tcBorders>
              <w:top w:val="single" w:sz="4" w:space="0" w:color="auto"/>
              <w:left w:val="single" w:sz="4" w:space="0" w:color="auto"/>
              <w:bottom w:val="single" w:sz="4" w:space="0" w:color="auto"/>
              <w:right w:val="single" w:sz="4" w:space="0" w:color="auto"/>
            </w:tcBorders>
            <w:vAlign w:val="center"/>
            <w:hideMark/>
          </w:tcPr>
          <w:p w14:paraId="3E51E6C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5.77**</w:t>
            </w:r>
          </w:p>
        </w:tc>
        <w:tc>
          <w:tcPr>
            <w:tcW w:w="876" w:type="dxa"/>
            <w:tcBorders>
              <w:top w:val="single" w:sz="4" w:space="0" w:color="auto"/>
              <w:left w:val="single" w:sz="4" w:space="0" w:color="auto"/>
              <w:bottom w:val="single" w:sz="4" w:space="0" w:color="auto"/>
              <w:right w:val="single" w:sz="4" w:space="0" w:color="auto"/>
            </w:tcBorders>
            <w:vAlign w:val="center"/>
            <w:hideMark/>
          </w:tcPr>
          <w:p w14:paraId="670EB82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5.78*</w:t>
            </w:r>
          </w:p>
        </w:tc>
        <w:tc>
          <w:tcPr>
            <w:tcW w:w="911" w:type="dxa"/>
            <w:tcBorders>
              <w:top w:val="single" w:sz="4" w:space="0" w:color="auto"/>
              <w:left w:val="single" w:sz="4" w:space="0" w:color="auto"/>
              <w:bottom w:val="single" w:sz="4" w:space="0" w:color="auto"/>
              <w:right w:val="single" w:sz="4" w:space="0" w:color="auto"/>
            </w:tcBorders>
            <w:vAlign w:val="center"/>
            <w:hideMark/>
          </w:tcPr>
          <w:p w14:paraId="3ABABC6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6.33**</w:t>
            </w:r>
          </w:p>
        </w:tc>
        <w:tc>
          <w:tcPr>
            <w:tcW w:w="997" w:type="dxa"/>
            <w:tcBorders>
              <w:top w:val="single" w:sz="4" w:space="0" w:color="auto"/>
              <w:left w:val="single" w:sz="4" w:space="0" w:color="auto"/>
              <w:bottom w:val="single" w:sz="4" w:space="0" w:color="auto"/>
              <w:right w:val="single" w:sz="4" w:space="0" w:color="auto"/>
            </w:tcBorders>
            <w:vAlign w:val="center"/>
            <w:hideMark/>
          </w:tcPr>
          <w:p w14:paraId="28DAA34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19.38**</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6B65E76"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27.69**</w:t>
            </w:r>
          </w:p>
        </w:tc>
        <w:tc>
          <w:tcPr>
            <w:tcW w:w="997" w:type="dxa"/>
            <w:tcBorders>
              <w:top w:val="single" w:sz="4" w:space="0" w:color="auto"/>
              <w:left w:val="single" w:sz="4" w:space="0" w:color="auto"/>
              <w:bottom w:val="single" w:sz="4" w:space="0" w:color="auto"/>
              <w:right w:val="single" w:sz="4" w:space="0" w:color="auto"/>
            </w:tcBorders>
            <w:vAlign w:val="center"/>
            <w:hideMark/>
          </w:tcPr>
          <w:p w14:paraId="7D52D13F"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19.47**</w:t>
            </w:r>
          </w:p>
        </w:tc>
        <w:tc>
          <w:tcPr>
            <w:tcW w:w="997" w:type="dxa"/>
            <w:tcBorders>
              <w:top w:val="single" w:sz="4" w:space="0" w:color="auto"/>
              <w:left w:val="single" w:sz="4" w:space="0" w:color="auto"/>
              <w:bottom w:val="single" w:sz="4" w:space="0" w:color="auto"/>
              <w:right w:val="single" w:sz="4" w:space="0" w:color="auto"/>
            </w:tcBorders>
            <w:vAlign w:val="center"/>
            <w:hideMark/>
          </w:tcPr>
          <w:p w14:paraId="6D324BC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23.16**</w:t>
            </w:r>
          </w:p>
        </w:tc>
      </w:tr>
      <w:tr w:rsidR="004F6B5B" w:rsidRPr="004F6B5B" w14:paraId="0716EA40"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4CE65A8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C2CE256" w14:textId="77777777" w:rsidR="004F6B5B" w:rsidRPr="004F6B5B" w:rsidRDefault="004F6B5B" w:rsidP="004F6B5B">
            <w:pPr>
              <w:spacing w:after="160" w:line="259" w:lineRule="auto"/>
              <w:rPr>
                <w:rFonts w:ascii="Times New Roman" w:hAnsi="Times New Roman" w:cs="Times New Roman"/>
                <w:szCs w:val="24"/>
                <w:lang w:val="en-US"/>
              </w:rPr>
            </w:pPr>
            <w:proofErr w:type="spellStart"/>
            <w:r w:rsidRPr="004F6B5B">
              <w:rPr>
                <w:rFonts w:ascii="Times New Roman" w:hAnsi="Times New Roman" w:cs="Times New Roman"/>
                <w:szCs w:val="24"/>
                <w:lang w:val="en-US"/>
              </w:rPr>
              <w:t>DFTY×Heypool</w:t>
            </w:r>
            <w:proofErr w:type="spellEnd"/>
          </w:p>
        </w:tc>
        <w:tc>
          <w:tcPr>
            <w:tcW w:w="914" w:type="dxa"/>
            <w:tcBorders>
              <w:top w:val="single" w:sz="4" w:space="0" w:color="auto"/>
              <w:left w:val="single" w:sz="4" w:space="0" w:color="auto"/>
              <w:bottom w:val="single" w:sz="4" w:space="0" w:color="auto"/>
              <w:right w:val="single" w:sz="4" w:space="0" w:color="auto"/>
            </w:tcBorders>
            <w:vAlign w:val="center"/>
            <w:hideMark/>
          </w:tcPr>
          <w:p w14:paraId="20F3D48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8.10**</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52D56B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6.42**</w:t>
            </w:r>
          </w:p>
        </w:tc>
        <w:tc>
          <w:tcPr>
            <w:tcW w:w="876" w:type="dxa"/>
            <w:tcBorders>
              <w:top w:val="single" w:sz="4" w:space="0" w:color="auto"/>
              <w:left w:val="single" w:sz="4" w:space="0" w:color="auto"/>
              <w:bottom w:val="single" w:sz="4" w:space="0" w:color="auto"/>
              <w:right w:val="single" w:sz="4" w:space="0" w:color="auto"/>
            </w:tcBorders>
            <w:vAlign w:val="center"/>
            <w:hideMark/>
          </w:tcPr>
          <w:p w14:paraId="7763DD1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6.20**</w:t>
            </w:r>
          </w:p>
        </w:tc>
        <w:tc>
          <w:tcPr>
            <w:tcW w:w="911" w:type="dxa"/>
            <w:tcBorders>
              <w:top w:val="single" w:sz="4" w:space="0" w:color="auto"/>
              <w:left w:val="single" w:sz="4" w:space="0" w:color="auto"/>
              <w:bottom w:val="single" w:sz="4" w:space="0" w:color="auto"/>
              <w:right w:val="single" w:sz="4" w:space="0" w:color="auto"/>
            </w:tcBorders>
            <w:vAlign w:val="center"/>
            <w:hideMark/>
          </w:tcPr>
          <w:p w14:paraId="4D25301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6.90**</w:t>
            </w:r>
          </w:p>
        </w:tc>
        <w:tc>
          <w:tcPr>
            <w:tcW w:w="997" w:type="dxa"/>
            <w:tcBorders>
              <w:top w:val="single" w:sz="4" w:space="0" w:color="auto"/>
              <w:left w:val="single" w:sz="4" w:space="0" w:color="auto"/>
              <w:bottom w:val="single" w:sz="4" w:space="0" w:color="auto"/>
              <w:right w:val="single" w:sz="4" w:space="0" w:color="auto"/>
            </w:tcBorders>
            <w:vAlign w:val="center"/>
            <w:hideMark/>
          </w:tcPr>
          <w:p w14:paraId="26B3BF7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18.91**</w:t>
            </w:r>
          </w:p>
        </w:tc>
        <w:tc>
          <w:tcPr>
            <w:tcW w:w="1058" w:type="dxa"/>
            <w:tcBorders>
              <w:top w:val="single" w:sz="4" w:space="0" w:color="auto"/>
              <w:left w:val="single" w:sz="4" w:space="0" w:color="auto"/>
              <w:bottom w:val="single" w:sz="4" w:space="0" w:color="auto"/>
              <w:right w:val="single" w:sz="4" w:space="0" w:color="auto"/>
            </w:tcBorders>
            <w:vAlign w:val="center"/>
            <w:hideMark/>
          </w:tcPr>
          <w:p w14:paraId="58C45C5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31.04**</w:t>
            </w:r>
          </w:p>
        </w:tc>
        <w:tc>
          <w:tcPr>
            <w:tcW w:w="997" w:type="dxa"/>
            <w:tcBorders>
              <w:top w:val="single" w:sz="4" w:space="0" w:color="auto"/>
              <w:left w:val="single" w:sz="4" w:space="0" w:color="auto"/>
              <w:bottom w:val="single" w:sz="4" w:space="0" w:color="auto"/>
              <w:right w:val="single" w:sz="4" w:space="0" w:color="auto"/>
            </w:tcBorders>
            <w:vAlign w:val="center"/>
            <w:hideMark/>
          </w:tcPr>
          <w:p w14:paraId="001867D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17.28**</w:t>
            </w:r>
          </w:p>
        </w:tc>
        <w:tc>
          <w:tcPr>
            <w:tcW w:w="997" w:type="dxa"/>
            <w:tcBorders>
              <w:top w:val="single" w:sz="4" w:space="0" w:color="auto"/>
              <w:left w:val="single" w:sz="4" w:space="0" w:color="auto"/>
              <w:bottom w:val="single" w:sz="4" w:space="0" w:color="auto"/>
              <w:right w:val="single" w:sz="4" w:space="0" w:color="auto"/>
            </w:tcBorders>
            <w:vAlign w:val="center"/>
            <w:hideMark/>
          </w:tcPr>
          <w:p w14:paraId="4353F626"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23.20**</w:t>
            </w:r>
          </w:p>
        </w:tc>
      </w:tr>
      <w:tr w:rsidR="004F6B5B" w:rsidRPr="004F6B5B" w14:paraId="49503039"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15253D3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0AA480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DFTY×PDM1452</w:t>
            </w:r>
          </w:p>
        </w:tc>
        <w:tc>
          <w:tcPr>
            <w:tcW w:w="914" w:type="dxa"/>
            <w:tcBorders>
              <w:top w:val="single" w:sz="4" w:space="0" w:color="auto"/>
              <w:left w:val="single" w:sz="4" w:space="0" w:color="auto"/>
              <w:bottom w:val="single" w:sz="4" w:space="0" w:color="auto"/>
              <w:right w:val="single" w:sz="4" w:space="0" w:color="auto"/>
            </w:tcBorders>
            <w:vAlign w:val="center"/>
            <w:hideMark/>
          </w:tcPr>
          <w:p w14:paraId="2F997D8C"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7.70**</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E72314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5.95**</w:t>
            </w:r>
          </w:p>
        </w:tc>
        <w:tc>
          <w:tcPr>
            <w:tcW w:w="876" w:type="dxa"/>
            <w:tcBorders>
              <w:top w:val="single" w:sz="4" w:space="0" w:color="auto"/>
              <w:left w:val="single" w:sz="4" w:space="0" w:color="auto"/>
              <w:bottom w:val="single" w:sz="4" w:space="0" w:color="auto"/>
              <w:right w:val="single" w:sz="4" w:space="0" w:color="auto"/>
            </w:tcBorders>
            <w:vAlign w:val="center"/>
            <w:hideMark/>
          </w:tcPr>
          <w:p w14:paraId="6DD8A32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1.11</w:t>
            </w:r>
          </w:p>
        </w:tc>
        <w:tc>
          <w:tcPr>
            <w:tcW w:w="911" w:type="dxa"/>
            <w:tcBorders>
              <w:top w:val="single" w:sz="4" w:space="0" w:color="auto"/>
              <w:left w:val="single" w:sz="4" w:space="0" w:color="auto"/>
              <w:bottom w:val="single" w:sz="4" w:space="0" w:color="auto"/>
              <w:right w:val="single" w:sz="4" w:space="0" w:color="auto"/>
            </w:tcBorders>
            <w:vAlign w:val="center"/>
            <w:hideMark/>
          </w:tcPr>
          <w:p w14:paraId="2AF87B9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4.88*</w:t>
            </w:r>
          </w:p>
        </w:tc>
        <w:tc>
          <w:tcPr>
            <w:tcW w:w="997" w:type="dxa"/>
            <w:tcBorders>
              <w:top w:val="single" w:sz="4" w:space="0" w:color="auto"/>
              <w:left w:val="single" w:sz="4" w:space="0" w:color="auto"/>
              <w:bottom w:val="single" w:sz="4" w:space="0" w:color="auto"/>
              <w:right w:val="single" w:sz="4" w:space="0" w:color="auto"/>
            </w:tcBorders>
            <w:vAlign w:val="center"/>
            <w:hideMark/>
          </w:tcPr>
          <w:p w14:paraId="19A9468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19.08**</w:t>
            </w:r>
          </w:p>
        </w:tc>
        <w:tc>
          <w:tcPr>
            <w:tcW w:w="1058" w:type="dxa"/>
            <w:tcBorders>
              <w:top w:val="single" w:sz="4" w:space="0" w:color="auto"/>
              <w:left w:val="single" w:sz="4" w:space="0" w:color="auto"/>
              <w:bottom w:val="single" w:sz="4" w:space="0" w:color="auto"/>
              <w:right w:val="single" w:sz="4" w:space="0" w:color="auto"/>
            </w:tcBorders>
            <w:vAlign w:val="center"/>
            <w:hideMark/>
          </w:tcPr>
          <w:p w14:paraId="0E02EB7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22.14**</w:t>
            </w:r>
          </w:p>
        </w:tc>
        <w:tc>
          <w:tcPr>
            <w:tcW w:w="997" w:type="dxa"/>
            <w:tcBorders>
              <w:top w:val="single" w:sz="4" w:space="0" w:color="auto"/>
              <w:left w:val="single" w:sz="4" w:space="0" w:color="auto"/>
              <w:bottom w:val="single" w:sz="4" w:space="0" w:color="auto"/>
              <w:right w:val="single" w:sz="4" w:space="0" w:color="auto"/>
            </w:tcBorders>
            <w:vAlign w:val="center"/>
            <w:hideMark/>
          </w:tcPr>
          <w:p w14:paraId="210F8F2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14.27**</w:t>
            </w:r>
          </w:p>
        </w:tc>
        <w:tc>
          <w:tcPr>
            <w:tcW w:w="997" w:type="dxa"/>
            <w:tcBorders>
              <w:top w:val="single" w:sz="4" w:space="0" w:color="auto"/>
              <w:left w:val="single" w:sz="4" w:space="0" w:color="auto"/>
              <w:bottom w:val="single" w:sz="4" w:space="0" w:color="auto"/>
              <w:right w:val="single" w:sz="4" w:space="0" w:color="auto"/>
            </w:tcBorders>
            <w:vAlign w:val="center"/>
            <w:hideMark/>
          </w:tcPr>
          <w:p w14:paraId="6CF3354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19.56**</w:t>
            </w:r>
          </w:p>
        </w:tc>
      </w:tr>
      <w:tr w:rsidR="004F6B5B" w:rsidRPr="004F6B5B" w14:paraId="372D2CC1"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2456DA8B"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9</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30AC63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Heypool×PDM1474</w:t>
            </w:r>
          </w:p>
        </w:tc>
        <w:tc>
          <w:tcPr>
            <w:tcW w:w="914" w:type="dxa"/>
            <w:tcBorders>
              <w:top w:val="single" w:sz="4" w:space="0" w:color="auto"/>
              <w:left w:val="single" w:sz="4" w:space="0" w:color="auto"/>
              <w:bottom w:val="single" w:sz="4" w:space="0" w:color="auto"/>
              <w:right w:val="single" w:sz="4" w:space="0" w:color="auto"/>
            </w:tcBorders>
            <w:vAlign w:val="center"/>
            <w:hideMark/>
          </w:tcPr>
          <w:p w14:paraId="3F61E20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7.32**</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929D28F"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6.23**</w:t>
            </w:r>
          </w:p>
        </w:tc>
        <w:tc>
          <w:tcPr>
            <w:tcW w:w="876" w:type="dxa"/>
            <w:tcBorders>
              <w:top w:val="single" w:sz="4" w:space="0" w:color="auto"/>
              <w:left w:val="single" w:sz="4" w:space="0" w:color="auto"/>
              <w:bottom w:val="single" w:sz="4" w:space="0" w:color="auto"/>
              <w:right w:val="single" w:sz="4" w:space="0" w:color="auto"/>
            </w:tcBorders>
            <w:vAlign w:val="center"/>
            <w:hideMark/>
          </w:tcPr>
          <w:p w14:paraId="447F768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-0.13</w:t>
            </w:r>
          </w:p>
        </w:tc>
        <w:tc>
          <w:tcPr>
            <w:tcW w:w="911" w:type="dxa"/>
            <w:tcBorders>
              <w:top w:val="single" w:sz="4" w:space="0" w:color="auto"/>
              <w:left w:val="single" w:sz="4" w:space="0" w:color="auto"/>
              <w:bottom w:val="single" w:sz="4" w:space="0" w:color="auto"/>
              <w:right w:val="single" w:sz="4" w:space="0" w:color="auto"/>
            </w:tcBorders>
            <w:vAlign w:val="center"/>
            <w:hideMark/>
          </w:tcPr>
          <w:p w14:paraId="68F2732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4.43*</w:t>
            </w:r>
          </w:p>
        </w:tc>
        <w:tc>
          <w:tcPr>
            <w:tcW w:w="997" w:type="dxa"/>
            <w:tcBorders>
              <w:top w:val="single" w:sz="4" w:space="0" w:color="auto"/>
              <w:left w:val="single" w:sz="4" w:space="0" w:color="auto"/>
              <w:bottom w:val="single" w:sz="4" w:space="0" w:color="auto"/>
              <w:right w:val="single" w:sz="4" w:space="0" w:color="auto"/>
            </w:tcBorders>
            <w:vAlign w:val="center"/>
            <w:hideMark/>
          </w:tcPr>
          <w:p w14:paraId="38379646"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21.04**</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78CDAB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31.24**</w:t>
            </w:r>
          </w:p>
        </w:tc>
        <w:tc>
          <w:tcPr>
            <w:tcW w:w="997" w:type="dxa"/>
            <w:tcBorders>
              <w:top w:val="single" w:sz="4" w:space="0" w:color="auto"/>
              <w:left w:val="single" w:sz="4" w:space="0" w:color="auto"/>
              <w:bottom w:val="single" w:sz="4" w:space="0" w:color="auto"/>
              <w:right w:val="single" w:sz="4" w:space="0" w:color="auto"/>
            </w:tcBorders>
            <w:vAlign w:val="center"/>
            <w:hideMark/>
          </w:tcPr>
          <w:p w14:paraId="01B0604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20.34**</w:t>
            </w:r>
          </w:p>
        </w:tc>
        <w:tc>
          <w:tcPr>
            <w:tcW w:w="997" w:type="dxa"/>
            <w:tcBorders>
              <w:top w:val="single" w:sz="4" w:space="0" w:color="auto"/>
              <w:left w:val="single" w:sz="4" w:space="0" w:color="auto"/>
              <w:bottom w:val="single" w:sz="4" w:space="0" w:color="auto"/>
              <w:right w:val="single" w:sz="4" w:space="0" w:color="auto"/>
            </w:tcBorders>
            <w:vAlign w:val="center"/>
            <w:hideMark/>
          </w:tcPr>
          <w:p w14:paraId="666B231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25.11**</w:t>
            </w:r>
          </w:p>
        </w:tc>
      </w:tr>
      <w:tr w:rsidR="004F6B5B" w:rsidRPr="004F6B5B" w14:paraId="75740296"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5B1AAFF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9DD9E5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PDM1452×PDM1474</w:t>
            </w:r>
          </w:p>
        </w:tc>
        <w:tc>
          <w:tcPr>
            <w:tcW w:w="914" w:type="dxa"/>
            <w:tcBorders>
              <w:top w:val="single" w:sz="4" w:space="0" w:color="auto"/>
              <w:left w:val="single" w:sz="4" w:space="0" w:color="auto"/>
              <w:bottom w:val="single" w:sz="4" w:space="0" w:color="auto"/>
              <w:right w:val="single" w:sz="4" w:space="0" w:color="auto"/>
            </w:tcBorders>
            <w:vAlign w:val="center"/>
            <w:hideMark/>
          </w:tcPr>
          <w:p w14:paraId="3610B3B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6.79**</w:t>
            </w:r>
          </w:p>
        </w:tc>
        <w:tc>
          <w:tcPr>
            <w:tcW w:w="1126" w:type="dxa"/>
            <w:tcBorders>
              <w:top w:val="single" w:sz="4" w:space="0" w:color="auto"/>
              <w:left w:val="single" w:sz="4" w:space="0" w:color="auto"/>
              <w:bottom w:val="single" w:sz="4" w:space="0" w:color="auto"/>
              <w:right w:val="single" w:sz="4" w:space="0" w:color="auto"/>
            </w:tcBorders>
            <w:vAlign w:val="center"/>
            <w:hideMark/>
          </w:tcPr>
          <w:p w14:paraId="39CA74B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3.06*</w:t>
            </w:r>
          </w:p>
        </w:tc>
        <w:tc>
          <w:tcPr>
            <w:tcW w:w="876" w:type="dxa"/>
            <w:tcBorders>
              <w:top w:val="single" w:sz="4" w:space="0" w:color="auto"/>
              <w:left w:val="single" w:sz="4" w:space="0" w:color="auto"/>
              <w:bottom w:val="single" w:sz="4" w:space="0" w:color="auto"/>
              <w:right w:val="single" w:sz="4" w:space="0" w:color="auto"/>
            </w:tcBorders>
            <w:vAlign w:val="center"/>
            <w:hideMark/>
          </w:tcPr>
          <w:p w14:paraId="26EBEA5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5.48*</w:t>
            </w:r>
          </w:p>
        </w:tc>
        <w:tc>
          <w:tcPr>
            <w:tcW w:w="911" w:type="dxa"/>
            <w:tcBorders>
              <w:top w:val="single" w:sz="4" w:space="0" w:color="auto"/>
              <w:left w:val="single" w:sz="4" w:space="0" w:color="auto"/>
              <w:bottom w:val="single" w:sz="4" w:space="0" w:color="auto"/>
              <w:right w:val="single" w:sz="4" w:space="0" w:color="auto"/>
            </w:tcBorders>
            <w:vAlign w:val="center"/>
            <w:hideMark/>
          </w:tcPr>
          <w:p w14:paraId="4389FA5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5.11*</w:t>
            </w:r>
          </w:p>
        </w:tc>
        <w:tc>
          <w:tcPr>
            <w:tcW w:w="997" w:type="dxa"/>
            <w:tcBorders>
              <w:top w:val="single" w:sz="4" w:space="0" w:color="auto"/>
              <w:left w:val="single" w:sz="4" w:space="0" w:color="auto"/>
              <w:bottom w:val="single" w:sz="4" w:space="0" w:color="auto"/>
              <w:right w:val="single" w:sz="4" w:space="0" w:color="auto"/>
            </w:tcBorders>
            <w:vAlign w:val="center"/>
            <w:hideMark/>
          </w:tcPr>
          <w:p w14:paraId="1F56140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18.25**</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44A44E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13.47*</w:t>
            </w:r>
          </w:p>
        </w:tc>
        <w:tc>
          <w:tcPr>
            <w:tcW w:w="997" w:type="dxa"/>
            <w:tcBorders>
              <w:top w:val="single" w:sz="4" w:space="0" w:color="auto"/>
              <w:left w:val="single" w:sz="4" w:space="0" w:color="auto"/>
              <w:bottom w:val="single" w:sz="4" w:space="0" w:color="auto"/>
              <w:right w:val="single" w:sz="4" w:space="0" w:color="auto"/>
            </w:tcBorders>
            <w:vAlign w:val="center"/>
            <w:hideMark/>
          </w:tcPr>
          <w:p w14:paraId="70412F6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10.33*</w:t>
            </w:r>
          </w:p>
        </w:tc>
        <w:tc>
          <w:tcPr>
            <w:tcW w:w="997" w:type="dxa"/>
            <w:tcBorders>
              <w:top w:val="single" w:sz="4" w:space="0" w:color="auto"/>
              <w:left w:val="single" w:sz="4" w:space="0" w:color="auto"/>
              <w:bottom w:val="single" w:sz="4" w:space="0" w:color="auto"/>
              <w:right w:val="single" w:sz="4" w:space="0" w:color="auto"/>
            </w:tcBorders>
            <w:vAlign w:val="center"/>
            <w:hideMark/>
          </w:tcPr>
          <w:p w14:paraId="0FC436B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15.31**</w:t>
            </w:r>
          </w:p>
        </w:tc>
      </w:tr>
      <w:tr w:rsidR="004F6B5B" w:rsidRPr="004F6B5B" w14:paraId="2FA99C21"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tcPr>
          <w:p w14:paraId="7E943B36" w14:textId="77777777" w:rsidR="004F6B5B" w:rsidRPr="004F6B5B" w:rsidRDefault="004F6B5B" w:rsidP="004F6B5B">
            <w:pPr>
              <w:spacing w:after="160" w:line="259" w:lineRule="auto"/>
              <w:rPr>
                <w:rFonts w:ascii="Times New Roman" w:hAnsi="Times New Roman" w:cs="Times New Roman"/>
                <w:szCs w:val="24"/>
                <w:lang w:val="en-US"/>
              </w:rPr>
            </w:pPr>
          </w:p>
        </w:tc>
        <w:tc>
          <w:tcPr>
            <w:tcW w:w="2262" w:type="dxa"/>
            <w:tcBorders>
              <w:top w:val="single" w:sz="4" w:space="0" w:color="auto"/>
              <w:left w:val="single" w:sz="4" w:space="0" w:color="auto"/>
              <w:bottom w:val="single" w:sz="4" w:space="0" w:color="auto"/>
              <w:right w:val="single" w:sz="4" w:space="0" w:color="auto"/>
            </w:tcBorders>
            <w:vAlign w:val="center"/>
            <w:hideMark/>
          </w:tcPr>
          <w:p w14:paraId="17B0773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S.E(Heterosis)</w:t>
            </w:r>
          </w:p>
        </w:tc>
        <w:tc>
          <w:tcPr>
            <w:tcW w:w="914" w:type="dxa"/>
            <w:tcBorders>
              <w:top w:val="single" w:sz="4" w:space="0" w:color="auto"/>
              <w:left w:val="single" w:sz="4" w:space="0" w:color="auto"/>
              <w:bottom w:val="single" w:sz="4" w:space="0" w:color="auto"/>
              <w:right w:val="single" w:sz="4" w:space="0" w:color="auto"/>
            </w:tcBorders>
            <w:vAlign w:val="center"/>
            <w:hideMark/>
          </w:tcPr>
          <w:p w14:paraId="67DB12EF"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0.787</w:t>
            </w:r>
          </w:p>
        </w:tc>
        <w:tc>
          <w:tcPr>
            <w:tcW w:w="1126" w:type="dxa"/>
            <w:tcBorders>
              <w:top w:val="single" w:sz="4" w:space="0" w:color="auto"/>
              <w:left w:val="single" w:sz="4" w:space="0" w:color="auto"/>
              <w:bottom w:val="single" w:sz="4" w:space="0" w:color="auto"/>
              <w:right w:val="single" w:sz="4" w:space="0" w:color="auto"/>
            </w:tcBorders>
            <w:vAlign w:val="center"/>
            <w:hideMark/>
          </w:tcPr>
          <w:p w14:paraId="5A72485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0.716</w:t>
            </w:r>
          </w:p>
        </w:tc>
        <w:tc>
          <w:tcPr>
            <w:tcW w:w="876" w:type="dxa"/>
            <w:tcBorders>
              <w:top w:val="single" w:sz="4" w:space="0" w:color="auto"/>
              <w:left w:val="single" w:sz="4" w:space="0" w:color="auto"/>
              <w:bottom w:val="single" w:sz="4" w:space="0" w:color="auto"/>
              <w:right w:val="single" w:sz="4" w:space="0" w:color="auto"/>
            </w:tcBorders>
            <w:vAlign w:val="center"/>
            <w:hideMark/>
          </w:tcPr>
          <w:p w14:paraId="6D4F2D6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1.144</w:t>
            </w:r>
          </w:p>
        </w:tc>
        <w:tc>
          <w:tcPr>
            <w:tcW w:w="911" w:type="dxa"/>
            <w:tcBorders>
              <w:top w:val="single" w:sz="4" w:space="0" w:color="auto"/>
              <w:left w:val="single" w:sz="4" w:space="0" w:color="auto"/>
              <w:bottom w:val="single" w:sz="4" w:space="0" w:color="auto"/>
              <w:right w:val="single" w:sz="4" w:space="0" w:color="auto"/>
            </w:tcBorders>
            <w:vAlign w:val="center"/>
            <w:hideMark/>
          </w:tcPr>
          <w:p w14:paraId="118E319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0.902</w:t>
            </w:r>
          </w:p>
        </w:tc>
        <w:tc>
          <w:tcPr>
            <w:tcW w:w="997" w:type="dxa"/>
            <w:tcBorders>
              <w:top w:val="single" w:sz="4" w:space="0" w:color="auto"/>
              <w:left w:val="single" w:sz="4" w:space="0" w:color="auto"/>
              <w:bottom w:val="single" w:sz="4" w:space="0" w:color="auto"/>
              <w:right w:val="single" w:sz="4" w:space="0" w:color="auto"/>
            </w:tcBorders>
            <w:vAlign w:val="center"/>
            <w:hideMark/>
          </w:tcPr>
          <w:p w14:paraId="1711784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5.56</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43EF58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6.23</w:t>
            </w:r>
          </w:p>
        </w:tc>
        <w:tc>
          <w:tcPr>
            <w:tcW w:w="997" w:type="dxa"/>
            <w:tcBorders>
              <w:top w:val="single" w:sz="4" w:space="0" w:color="auto"/>
              <w:left w:val="single" w:sz="4" w:space="0" w:color="auto"/>
              <w:bottom w:val="single" w:sz="4" w:space="0" w:color="auto"/>
              <w:right w:val="single" w:sz="4" w:space="0" w:color="auto"/>
            </w:tcBorders>
            <w:vAlign w:val="center"/>
            <w:hideMark/>
          </w:tcPr>
          <w:p w14:paraId="4E5E4AC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5.69</w:t>
            </w:r>
          </w:p>
        </w:tc>
        <w:tc>
          <w:tcPr>
            <w:tcW w:w="997" w:type="dxa"/>
            <w:tcBorders>
              <w:top w:val="single" w:sz="4" w:space="0" w:color="auto"/>
              <w:left w:val="single" w:sz="4" w:space="0" w:color="auto"/>
              <w:bottom w:val="single" w:sz="4" w:space="0" w:color="auto"/>
              <w:right w:val="single" w:sz="4" w:space="0" w:color="auto"/>
            </w:tcBorders>
            <w:vAlign w:val="center"/>
            <w:hideMark/>
          </w:tcPr>
          <w:p w14:paraId="1267B57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5.84</w:t>
            </w:r>
          </w:p>
        </w:tc>
      </w:tr>
      <w:tr w:rsidR="004F6B5B" w:rsidRPr="004F6B5B" w14:paraId="4D0F5145"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tcPr>
          <w:p w14:paraId="18D7682C" w14:textId="77777777" w:rsidR="004F6B5B" w:rsidRPr="004F6B5B" w:rsidRDefault="004F6B5B" w:rsidP="004F6B5B">
            <w:pPr>
              <w:spacing w:after="160" w:line="259" w:lineRule="auto"/>
              <w:rPr>
                <w:rFonts w:ascii="Times New Roman" w:hAnsi="Times New Roman" w:cs="Times New Roman"/>
                <w:szCs w:val="24"/>
              </w:rPr>
            </w:pPr>
          </w:p>
        </w:tc>
        <w:tc>
          <w:tcPr>
            <w:tcW w:w="2262" w:type="dxa"/>
            <w:tcBorders>
              <w:top w:val="single" w:sz="4" w:space="0" w:color="auto"/>
              <w:left w:val="single" w:sz="4" w:space="0" w:color="auto"/>
              <w:bottom w:val="single" w:sz="4" w:space="0" w:color="auto"/>
              <w:right w:val="single" w:sz="4" w:space="0" w:color="auto"/>
            </w:tcBorders>
            <w:vAlign w:val="center"/>
            <w:hideMark/>
          </w:tcPr>
          <w:p w14:paraId="1AC40CB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Mean</w:t>
            </w:r>
          </w:p>
        </w:tc>
        <w:tc>
          <w:tcPr>
            <w:tcW w:w="914" w:type="dxa"/>
            <w:tcBorders>
              <w:top w:val="single" w:sz="4" w:space="0" w:color="auto"/>
              <w:left w:val="single" w:sz="4" w:space="0" w:color="auto"/>
              <w:bottom w:val="single" w:sz="4" w:space="0" w:color="auto"/>
              <w:right w:val="single" w:sz="4" w:space="0" w:color="auto"/>
            </w:tcBorders>
            <w:vAlign w:val="center"/>
            <w:hideMark/>
          </w:tcPr>
          <w:p w14:paraId="6E28B32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3.86</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A6EB85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1.58</w:t>
            </w:r>
          </w:p>
        </w:tc>
        <w:tc>
          <w:tcPr>
            <w:tcW w:w="876" w:type="dxa"/>
            <w:tcBorders>
              <w:top w:val="single" w:sz="4" w:space="0" w:color="auto"/>
              <w:left w:val="single" w:sz="4" w:space="0" w:color="auto"/>
              <w:bottom w:val="single" w:sz="4" w:space="0" w:color="auto"/>
              <w:right w:val="single" w:sz="4" w:space="0" w:color="auto"/>
            </w:tcBorders>
            <w:vAlign w:val="center"/>
            <w:hideMark/>
          </w:tcPr>
          <w:p w14:paraId="74A39AB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1.30</w:t>
            </w:r>
          </w:p>
        </w:tc>
        <w:tc>
          <w:tcPr>
            <w:tcW w:w="911" w:type="dxa"/>
            <w:tcBorders>
              <w:top w:val="single" w:sz="4" w:space="0" w:color="auto"/>
              <w:left w:val="single" w:sz="4" w:space="0" w:color="auto"/>
              <w:bottom w:val="single" w:sz="4" w:space="0" w:color="auto"/>
              <w:right w:val="single" w:sz="4" w:space="0" w:color="auto"/>
            </w:tcBorders>
            <w:vAlign w:val="center"/>
            <w:hideMark/>
          </w:tcPr>
          <w:p w14:paraId="4373D4B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2.23</w:t>
            </w:r>
          </w:p>
        </w:tc>
        <w:tc>
          <w:tcPr>
            <w:tcW w:w="997" w:type="dxa"/>
            <w:tcBorders>
              <w:top w:val="single" w:sz="4" w:space="0" w:color="auto"/>
              <w:left w:val="single" w:sz="4" w:space="0" w:color="auto"/>
              <w:bottom w:val="single" w:sz="4" w:space="0" w:color="auto"/>
              <w:right w:val="single" w:sz="4" w:space="0" w:color="auto"/>
            </w:tcBorders>
            <w:vAlign w:val="center"/>
            <w:hideMark/>
          </w:tcPr>
          <w:p w14:paraId="4DB385B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7.87</w:t>
            </w:r>
          </w:p>
        </w:tc>
        <w:tc>
          <w:tcPr>
            <w:tcW w:w="1058" w:type="dxa"/>
            <w:tcBorders>
              <w:top w:val="single" w:sz="4" w:space="0" w:color="auto"/>
              <w:left w:val="single" w:sz="4" w:space="0" w:color="auto"/>
              <w:bottom w:val="single" w:sz="4" w:space="0" w:color="auto"/>
              <w:right w:val="single" w:sz="4" w:space="0" w:color="auto"/>
            </w:tcBorders>
            <w:vAlign w:val="center"/>
            <w:hideMark/>
          </w:tcPr>
          <w:p w14:paraId="7B1D50CF"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6.82</w:t>
            </w:r>
          </w:p>
        </w:tc>
        <w:tc>
          <w:tcPr>
            <w:tcW w:w="997" w:type="dxa"/>
            <w:tcBorders>
              <w:top w:val="single" w:sz="4" w:space="0" w:color="auto"/>
              <w:left w:val="single" w:sz="4" w:space="0" w:color="auto"/>
              <w:bottom w:val="single" w:sz="4" w:space="0" w:color="auto"/>
              <w:right w:val="single" w:sz="4" w:space="0" w:color="auto"/>
            </w:tcBorders>
            <w:vAlign w:val="center"/>
            <w:hideMark/>
          </w:tcPr>
          <w:p w14:paraId="2EB2102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6.87</w:t>
            </w:r>
          </w:p>
        </w:tc>
        <w:tc>
          <w:tcPr>
            <w:tcW w:w="997" w:type="dxa"/>
            <w:tcBorders>
              <w:top w:val="single" w:sz="4" w:space="0" w:color="auto"/>
              <w:left w:val="single" w:sz="4" w:space="0" w:color="auto"/>
              <w:bottom w:val="single" w:sz="4" w:space="0" w:color="auto"/>
              <w:right w:val="single" w:sz="4" w:space="0" w:color="auto"/>
            </w:tcBorders>
            <w:vAlign w:val="center"/>
            <w:hideMark/>
          </w:tcPr>
          <w:p w14:paraId="0022AB3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8.37</w:t>
            </w:r>
          </w:p>
        </w:tc>
      </w:tr>
      <w:tr w:rsidR="004F6B5B" w:rsidRPr="004F6B5B" w14:paraId="551B34E2"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tcPr>
          <w:p w14:paraId="5FAD9A4F" w14:textId="77777777" w:rsidR="004F6B5B" w:rsidRPr="004F6B5B" w:rsidRDefault="004F6B5B" w:rsidP="004F6B5B">
            <w:pPr>
              <w:spacing w:after="160" w:line="259" w:lineRule="auto"/>
              <w:rPr>
                <w:rFonts w:ascii="Times New Roman" w:hAnsi="Times New Roman" w:cs="Times New Roman"/>
                <w:szCs w:val="24"/>
              </w:rPr>
            </w:pPr>
          </w:p>
        </w:tc>
        <w:tc>
          <w:tcPr>
            <w:tcW w:w="2262" w:type="dxa"/>
            <w:tcBorders>
              <w:top w:val="single" w:sz="4" w:space="0" w:color="auto"/>
              <w:left w:val="single" w:sz="4" w:space="0" w:color="auto"/>
              <w:bottom w:val="single" w:sz="4" w:space="0" w:color="auto"/>
              <w:right w:val="single" w:sz="4" w:space="0" w:color="auto"/>
            </w:tcBorders>
            <w:vAlign w:val="center"/>
            <w:hideMark/>
          </w:tcPr>
          <w:p w14:paraId="2205B38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Minimum</w:t>
            </w:r>
          </w:p>
        </w:tc>
        <w:tc>
          <w:tcPr>
            <w:tcW w:w="914" w:type="dxa"/>
            <w:tcBorders>
              <w:top w:val="single" w:sz="4" w:space="0" w:color="auto"/>
              <w:left w:val="single" w:sz="4" w:space="0" w:color="auto"/>
              <w:bottom w:val="single" w:sz="4" w:space="0" w:color="auto"/>
              <w:right w:val="single" w:sz="4" w:space="0" w:color="auto"/>
            </w:tcBorders>
            <w:vAlign w:val="center"/>
            <w:hideMark/>
          </w:tcPr>
          <w:p w14:paraId="4FC5DC7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-3.03</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4A6F267"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-4.59</w:t>
            </w:r>
          </w:p>
        </w:tc>
        <w:tc>
          <w:tcPr>
            <w:tcW w:w="876" w:type="dxa"/>
            <w:tcBorders>
              <w:top w:val="single" w:sz="4" w:space="0" w:color="auto"/>
              <w:left w:val="single" w:sz="4" w:space="0" w:color="auto"/>
              <w:bottom w:val="single" w:sz="4" w:space="0" w:color="auto"/>
              <w:right w:val="single" w:sz="4" w:space="0" w:color="auto"/>
            </w:tcBorders>
            <w:vAlign w:val="center"/>
            <w:hideMark/>
          </w:tcPr>
          <w:p w14:paraId="43AE565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-3.39</w:t>
            </w:r>
          </w:p>
        </w:tc>
        <w:tc>
          <w:tcPr>
            <w:tcW w:w="911" w:type="dxa"/>
            <w:tcBorders>
              <w:top w:val="single" w:sz="4" w:space="0" w:color="auto"/>
              <w:left w:val="single" w:sz="4" w:space="0" w:color="auto"/>
              <w:bottom w:val="single" w:sz="4" w:space="0" w:color="auto"/>
              <w:right w:val="single" w:sz="4" w:space="0" w:color="auto"/>
            </w:tcBorders>
            <w:vAlign w:val="center"/>
            <w:hideMark/>
          </w:tcPr>
          <w:p w14:paraId="1232803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-2.74</w:t>
            </w:r>
          </w:p>
        </w:tc>
        <w:tc>
          <w:tcPr>
            <w:tcW w:w="997" w:type="dxa"/>
            <w:tcBorders>
              <w:top w:val="single" w:sz="4" w:space="0" w:color="auto"/>
              <w:left w:val="single" w:sz="4" w:space="0" w:color="auto"/>
              <w:bottom w:val="single" w:sz="4" w:space="0" w:color="auto"/>
              <w:right w:val="single" w:sz="4" w:space="0" w:color="auto"/>
            </w:tcBorders>
            <w:vAlign w:val="center"/>
            <w:hideMark/>
          </w:tcPr>
          <w:p w14:paraId="366CFA6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-13.70</w:t>
            </w:r>
          </w:p>
        </w:tc>
        <w:tc>
          <w:tcPr>
            <w:tcW w:w="1058" w:type="dxa"/>
            <w:tcBorders>
              <w:top w:val="single" w:sz="4" w:space="0" w:color="auto"/>
              <w:left w:val="single" w:sz="4" w:space="0" w:color="auto"/>
              <w:bottom w:val="single" w:sz="4" w:space="0" w:color="auto"/>
              <w:right w:val="single" w:sz="4" w:space="0" w:color="auto"/>
            </w:tcBorders>
            <w:vAlign w:val="center"/>
            <w:hideMark/>
          </w:tcPr>
          <w:p w14:paraId="0DCED4A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-11.71</w:t>
            </w:r>
          </w:p>
        </w:tc>
        <w:tc>
          <w:tcPr>
            <w:tcW w:w="997" w:type="dxa"/>
            <w:tcBorders>
              <w:top w:val="single" w:sz="4" w:space="0" w:color="auto"/>
              <w:left w:val="single" w:sz="4" w:space="0" w:color="auto"/>
              <w:bottom w:val="single" w:sz="4" w:space="0" w:color="auto"/>
              <w:right w:val="single" w:sz="4" w:space="0" w:color="auto"/>
            </w:tcBorders>
            <w:vAlign w:val="center"/>
            <w:hideMark/>
          </w:tcPr>
          <w:p w14:paraId="52C1BE7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-18.74</w:t>
            </w:r>
          </w:p>
        </w:tc>
        <w:tc>
          <w:tcPr>
            <w:tcW w:w="997" w:type="dxa"/>
            <w:tcBorders>
              <w:top w:val="single" w:sz="4" w:space="0" w:color="auto"/>
              <w:left w:val="single" w:sz="4" w:space="0" w:color="auto"/>
              <w:bottom w:val="single" w:sz="4" w:space="0" w:color="auto"/>
              <w:right w:val="single" w:sz="4" w:space="0" w:color="auto"/>
            </w:tcBorders>
            <w:vAlign w:val="center"/>
            <w:hideMark/>
          </w:tcPr>
          <w:p w14:paraId="6DB508B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-11.22</w:t>
            </w:r>
          </w:p>
        </w:tc>
      </w:tr>
      <w:tr w:rsidR="004F6B5B" w:rsidRPr="004F6B5B" w14:paraId="05E6B84F"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tcPr>
          <w:p w14:paraId="0FC8A024" w14:textId="77777777" w:rsidR="004F6B5B" w:rsidRPr="004F6B5B" w:rsidRDefault="004F6B5B" w:rsidP="004F6B5B">
            <w:pPr>
              <w:spacing w:after="160" w:line="259" w:lineRule="auto"/>
              <w:rPr>
                <w:rFonts w:ascii="Times New Roman" w:hAnsi="Times New Roman" w:cs="Times New Roman"/>
                <w:szCs w:val="24"/>
              </w:rPr>
            </w:pPr>
          </w:p>
        </w:tc>
        <w:tc>
          <w:tcPr>
            <w:tcW w:w="2262" w:type="dxa"/>
            <w:tcBorders>
              <w:top w:val="single" w:sz="4" w:space="0" w:color="auto"/>
              <w:left w:val="single" w:sz="4" w:space="0" w:color="auto"/>
              <w:bottom w:val="single" w:sz="4" w:space="0" w:color="auto"/>
              <w:right w:val="single" w:sz="4" w:space="0" w:color="auto"/>
            </w:tcBorders>
            <w:vAlign w:val="center"/>
            <w:hideMark/>
          </w:tcPr>
          <w:p w14:paraId="1EB436FC"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Maximum</w:t>
            </w:r>
          </w:p>
        </w:tc>
        <w:tc>
          <w:tcPr>
            <w:tcW w:w="914" w:type="dxa"/>
            <w:tcBorders>
              <w:top w:val="single" w:sz="4" w:space="0" w:color="auto"/>
              <w:left w:val="single" w:sz="4" w:space="0" w:color="auto"/>
              <w:bottom w:val="single" w:sz="4" w:space="0" w:color="auto"/>
              <w:right w:val="single" w:sz="4" w:space="0" w:color="auto"/>
            </w:tcBorders>
            <w:vAlign w:val="center"/>
            <w:hideMark/>
          </w:tcPr>
          <w:p w14:paraId="02AE13F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10.79</w:t>
            </w:r>
          </w:p>
        </w:tc>
        <w:tc>
          <w:tcPr>
            <w:tcW w:w="1126" w:type="dxa"/>
            <w:tcBorders>
              <w:top w:val="single" w:sz="4" w:space="0" w:color="auto"/>
              <w:left w:val="single" w:sz="4" w:space="0" w:color="auto"/>
              <w:bottom w:val="single" w:sz="4" w:space="0" w:color="auto"/>
              <w:right w:val="single" w:sz="4" w:space="0" w:color="auto"/>
            </w:tcBorders>
            <w:vAlign w:val="center"/>
            <w:hideMark/>
          </w:tcPr>
          <w:p w14:paraId="6B411AA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6.42</w:t>
            </w:r>
          </w:p>
        </w:tc>
        <w:tc>
          <w:tcPr>
            <w:tcW w:w="876" w:type="dxa"/>
            <w:tcBorders>
              <w:top w:val="single" w:sz="4" w:space="0" w:color="auto"/>
              <w:left w:val="single" w:sz="4" w:space="0" w:color="auto"/>
              <w:bottom w:val="single" w:sz="4" w:space="0" w:color="auto"/>
              <w:right w:val="single" w:sz="4" w:space="0" w:color="auto"/>
            </w:tcBorders>
            <w:vAlign w:val="center"/>
            <w:hideMark/>
          </w:tcPr>
          <w:p w14:paraId="3BA8B21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6.20</w:t>
            </w:r>
          </w:p>
        </w:tc>
        <w:tc>
          <w:tcPr>
            <w:tcW w:w="911" w:type="dxa"/>
            <w:tcBorders>
              <w:top w:val="single" w:sz="4" w:space="0" w:color="auto"/>
              <w:left w:val="single" w:sz="4" w:space="0" w:color="auto"/>
              <w:bottom w:val="single" w:sz="4" w:space="0" w:color="auto"/>
              <w:right w:val="single" w:sz="4" w:space="0" w:color="auto"/>
            </w:tcBorders>
            <w:vAlign w:val="center"/>
            <w:hideMark/>
          </w:tcPr>
          <w:p w14:paraId="51C608E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6.90</w:t>
            </w:r>
          </w:p>
        </w:tc>
        <w:tc>
          <w:tcPr>
            <w:tcW w:w="997" w:type="dxa"/>
            <w:tcBorders>
              <w:top w:val="single" w:sz="4" w:space="0" w:color="auto"/>
              <w:left w:val="single" w:sz="4" w:space="0" w:color="auto"/>
              <w:bottom w:val="single" w:sz="4" w:space="0" w:color="auto"/>
              <w:right w:val="single" w:sz="4" w:space="0" w:color="auto"/>
            </w:tcBorders>
            <w:vAlign w:val="center"/>
            <w:hideMark/>
          </w:tcPr>
          <w:p w14:paraId="354F93B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21.82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8E3274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31.24</w:t>
            </w:r>
          </w:p>
        </w:tc>
        <w:tc>
          <w:tcPr>
            <w:tcW w:w="997" w:type="dxa"/>
            <w:tcBorders>
              <w:top w:val="single" w:sz="4" w:space="0" w:color="auto"/>
              <w:left w:val="single" w:sz="4" w:space="0" w:color="auto"/>
              <w:bottom w:val="single" w:sz="4" w:space="0" w:color="auto"/>
              <w:right w:val="single" w:sz="4" w:space="0" w:color="auto"/>
            </w:tcBorders>
            <w:vAlign w:val="center"/>
            <w:hideMark/>
          </w:tcPr>
          <w:p w14:paraId="4D67A1EB"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20.34</w:t>
            </w:r>
          </w:p>
        </w:tc>
        <w:tc>
          <w:tcPr>
            <w:tcW w:w="997" w:type="dxa"/>
            <w:tcBorders>
              <w:top w:val="single" w:sz="4" w:space="0" w:color="auto"/>
              <w:left w:val="single" w:sz="4" w:space="0" w:color="auto"/>
              <w:bottom w:val="single" w:sz="4" w:space="0" w:color="auto"/>
              <w:right w:val="single" w:sz="4" w:space="0" w:color="auto"/>
            </w:tcBorders>
            <w:vAlign w:val="center"/>
            <w:hideMark/>
          </w:tcPr>
          <w:p w14:paraId="1BBB924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25.11</w:t>
            </w:r>
          </w:p>
        </w:tc>
      </w:tr>
    </w:tbl>
    <w:p w14:paraId="7BF51643" w14:textId="01AB27A5" w:rsidR="00A522E6" w:rsidRPr="004F6B5B" w:rsidRDefault="00A522E6" w:rsidP="004F6B5B">
      <w:pPr>
        <w:ind w:left="720" w:hanging="578"/>
        <w:rPr>
          <w:rFonts w:ascii="Times New Roman" w:hAnsi="Times New Roman" w:cs="Times New Roman"/>
          <w:b/>
          <w:szCs w:val="24"/>
          <w:lang w:val="en-US"/>
        </w:rPr>
      </w:pPr>
      <w:r w:rsidRPr="004F6B5B">
        <w:rPr>
          <w:rFonts w:ascii="Times New Roman" w:hAnsi="Times New Roman" w:cs="Times New Roman"/>
          <w:b/>
          <w:szCs w:val="24"/>
        </w:rPr>
        <w:t xml:space="preserve">Table :4 </w:t>
      </w:r>
      <w:r w:rsidR="0017207E" w:rsidRPr="004F6B5B">
        <w:rPr>
          <w:rFonts w:ascii="Times New Roman" w:hAnsi="Times New Roman" w:cs="Times New Roman"/>
          <w:b/>
          <w:szCs w:val="24"/>
        </w:rPr>
        <w:t>P</w:t>
      </w:r>
      <w:r w:rsidRPr="004F6B5B">
        <w:rPr>
          <w:rFonts w:ascii="Times New Roman" w:hAnsi="Times New Roman" w:cs="Times New Roman"/>
          <w:b/>
          <w:szCs w:val="24"/>
        </w:rPr>
        <w:t xml:space="preserve">er cent Standard heterosis for SPAD chlorophyll meter readings and kernel yield </w:t>
      </w:r>
    </w:p>
    <w:p w14:paraId="13632C5F" w14:textId="77777777" w:rsidR="00CF41A5" w:rsidRPr="004F6B5B" w:rsidRDefault="00CF41A5" w:rsidP="00CF41A5">
      <w:pPr>
        <w:rPr>
          <w:rFonts w:ascii="Times New Roman" w:hAnsi="Times New Roman" w:cs="Times New Roman"/>
          <w:szCs w:val="24"/>
        </w:rPr>
      </w:pPr>
    </w:p>
    <w:p w14:paraId="38BDAFD9" w14:textId="77777777" w:rsidR="00CF41A5" w:rsidRPr="004F6B5B" w:rsidRDefault="00CF41A5" w:rsidP="00CF41A5">
      <w:pPr>
        <w:rPr>
          <w:rFonts w:ascii="Times New Roman" w:hAnsi="Times New Roman" w:cs="Times New Roman"/>
          <w:szCs w:val="24"/>
        </w:rPr>
      </w:pPr>
    </w:p>
    <w:p w14:paraId="5F21805F" w14:textId="77777777" w:rsidR="00CF41A5" w:rsidRPr="004F6B5B" w:rsidRDefault="00CF41A5" w:rsidP="00CF41A5">
      <w:pPr>
        <w:rPr>
          <w:rFonts w:ascii="Times New Roman" w:hAnsi="Times New Roman" w:cs="Times New Roman"/>
          <w:szCs w:val="24"/>
        </w:rPr>
      </w:pPr>
    </w:p>
    <w:p w14:paraId="6616EB76" w14:textId="77777777" w:rsidR="00CF41A5" w:rsidRPr="004F6B5B" w:rsidRDefault="00CF41A5" w:rsidP="00CF41A5">
      <w:pPr>
        <w:rPr>
          <w:rFonts w:ascii="Times New Roman" w:hAnsi="Times New Roman" w:cs="Times New Roman"/>
          <w:szCs w:val="24"/>
        </w:rPr>
      </w:pPr>
    </w:p>
    <w:p w14:paraId="6748ACC6" w14:textId="77777777" w:rsidR="00CF41A5" w:rsidRPr="004F6B5B" w:rsidRDefault="00CF41A5" w:rsidP="00CF41A5">
      <w:pPr>
        <w:rPr>
          <w:rFonts w:ascii="Times New Roman" w:hAnsi="Times New Roman" w:cs="Times New Roman"/>
          <w:szCs w:val="24"/>
        </w:rPr>
      </w:pPr>
    </w:p>
    <w:p w14:paraId="621712AB" w14:textId="77777777" w:rsidR="00CF41A5" w:rsidRPr="004F6B5B" w:rsidRDefault="00CF41A5" w:rsidP="00CF41A5">
      <w:pPr>
        <w:rPr>
          <w:rFonts w:ascii="Times New Roman" w:hAnsi="Times New Roman" w:cs="Times New Roman"/>
          <w:sz w:val="24"/>
          <w:szCs w:val="24"/>
        </w:rPr>
      </w:pPr>
    </w:p>
    <w:p w14:paraId="2B8E0340" w14:textId="77777777" w:rsidR="00CF41A5" w:rsidRPr="004F6B5B" w:rsidRDefault="00CF41A5" w:rsidP="00CF41A5">
      <w:pPr>
        <w:rPr>
          <w:rFonts w:ascii="Times New Roman" w:hAnsi="Times New Roman" w:cs="Times New Roman"/>
          <w:sz w:val="24"/>
          <w:szCs w:val="24"/>
        </w:rPr>
      </w:pPr>
    </w:p>
    <w:p w14:paraId="0F3BC5F4" w14:textId="77777777" w:rsidR="00CF41A5" w:rsidRPr="004F6B5B" w:rsidRDefault="00CF41A5" w:rsidP="00CF41A5">
      <w:pPr>
        <w:rPr>
          <w:rFonts w:ascii="Times New Roman" w:hAnsi="Times New Roman" w:cs="Times New Roman"/>
          <w:sz w:val="24"/>
          <w:szCs w:val="24"/>
        </w:rPr>
      </w:pPr>
    </w:p>
    <w:p w14:paraId="5D14AC95" w14:textId="77777777" w:rsidR="00CF41A5" w:rsidRPr="004F6B5B" w:rsidRDefault="00CF41A5" w:rsidP="00CF41A5">
      <w:pPr>
        <w:rPr>
          <w:rFonts w:ascii="Times New Roman" w:hAnsi="Times New Roman" w:cs="Times New Roman"/>
          <w:sz w:val="24"/>
          <w:szCs w:val="24"/>
        </w:rPr>
      </w:pPr>
    </w:p>
    <w:p w14:paraId="5FADCDCE" w14:textId="77777777" w:rsidR="00A522E6" w:rsidRDefault="00A522E6" w:rsidP="00A522E6">
      <w:pPr>
        <w:rPr>
          <w:rFonts w:ascii="Times New Roman" w:hAnsi="Times New Roman" w:cs="Times New Roman"/>
          <w:sz w:val="24"/>
          <w:szCs w:val="24"/>
        </w:rPr>
      </w:pPr>
    </w:p>
    <w:p w14:paraId="7889390A" w14:textId="31590400" w:rsidR="003E7217" w:rsidRPr="004F6B5B" w:rsidRDefault="003E7217" w:rsidP="00A522E6">
      <w:pPr>
        <w:rPr>
          <w:rFonts w:ascii="Times New Roman" w:hAnsi="Times New Roman" w:cs="Times New Roman"/>
          <w:sz w:val="24"/>
          <w:szCs w:val="24"/>
        </w:rPr>
      </w:pPr>
    </w:p>
    <w:sectPr w:rsidR="003E7217" w:rsidRPr="004F6B5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nny chinyo" w:date="2025-09-15T19:57:00Z" w:initials="mc">
    <w:p w14:paraId="182B1D33" w14:textId="77777777" w:rsidR="004651A9" w:rsidRDefault="004651A9" w:rsidP="004651A9">
      <w:pPr>
        <w:pStyle w:val="CommentText"/>
      </w:pPr>
      <w:r>
        <w:rPr>
          <w:rStyle w:val="CommentReference"/>
        </w:rPr>
        <w:annotationRef/>
      </w:r>
      <w:r>
        <w:t>Check spelling</w:t>
      </w:r>
    </w:p>
  </w:comment>
  <w:comment w:id="6" w:author="munny chinyo" w:date="2025-09-15T20:14:00Z" w:initials="mc">
    <w:p w14:paraId="000BB9AA" w14:textId="77777777" w:rsidR="00CD3C5D" w:rsidRDefault="00CD3C5D" w:rsidP="00CD3C5D">
      <w:pPr>
        <w:pStyle w:val="CommentText"/>
      </w:pPr>
      <w:r>
        <w:rPr>
          <w:rStyle w:val="CommentReference"/>
        </w:rPr>
        <w:annotationRef/>
      </w:r>
      <w:r>
        <w:t>Correct the colour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2B1D33" w15:done="0"/>
  <w15:commentEx w15:paraId="000BB9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7AC254" w16cex:dateUtc="2025-09-15T14:27:00Z"/>
  <w16cex:commentExtensible w16cex:durableId="16E9EBA5" w16cex:dateUtc="2025-09-15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2B1D33" w16cid:durableId="697AC254"/>
  <w16cid:commentId w16cid:paraId="000BB9AA" w16cid:durableId="16E9EB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4436D" w14:textId="77777777" w:rsidR="00D7779B" w:rsidRDefault="00D7779B" w:rsidP="004F6B5B">
      <w:pPr>
        <w:spacing w:after="0" w:line="240" w:lineRule="auto"/>
      </w:pPr>
      <w:r>
        <w:separator/>
      </w:r>
    </w:p>
  </w:endnote>
  <w:endnote w:type="continuationSeparator" w:id="0">
    <w:p w14:paraId="2FA18ED4" w14:textId="77777777" w:rsidR="00D7779B" w:rsidRDefault="00D7779B" w:rsidP="004F6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1680" w14:textId="77777777" w:rsidR="008B5EC5" w:rsidRDefault="008B5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2EA4" w14:textId="77777777" w:rsidR="008B5EC5" w:rsidRDefault="008B5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8E47" w14:textId="77777777" w:rsidR="008B5EC5" w:rsidRDefault="008B5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F696" w14:textId="77777777" w:rsidR="00D7779B" w:rsidRDefault="00D7779B" w:rsidP="004F6B5B">
      <w:pPr>
        <w:spacing w:after="0" w:line="240" w:lineRule="auto"/>
      </w:pPr>
      <w:r>
        <w:separator/>
      </w:r>
    </w:p>
  </w:footnote>
  <w:footnote w:type="continuationSeparator" w:id="0">
    <w:p w14:paraId="24AE4A24" w14:textId="77777777" w:rsidR="00D7779B" w:rsidRDefault="00D7779B" w:rsidP="004F6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23BE" w14:textId="1065B206" w:rsidR="008B5EC5" w:rsidRDefault="00000000">
    <w:pPr>
      <w:pStyle w:val="Header"/>
    </w:pPr>
    <w:r>
      <w:rPr>
        <w:noProof/>
      </w:rPr>
      <w:pict w14:anchorId="747A3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09282"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085C" w14:textId="1FB5A5EF" w:rsidR="008B5EC5" w:rsidRDefault="00000000">
    <w:pPr>
      <w:pStyle w:val="Header"/>
    </w:pPr>
    <w:r>
      <w:rPr>
        <w:noProof/>
      </w:rPr>
      <w:pict w14:anchorId="431F3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0928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DD12" w14:textId="3BD533C7" w:rsidR="008B5EC5" w:rsidRDefault="00000000">
    <w:pPr>
      <w:pStyle w:val="Header"/>
    </w:pPr>
    <w:r>
      <w:rPr>
        <w:noProof/>
      </w:rPr>
      <w:pict w14:anchorId="27607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09281"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A6BE9"/>
    <w:multiLevelType w:val="hybridMultilevel"/>
    <w:tmpl w:val="7DA4618C"/>
    <w:lvl w:ilvl="0" w:tplc="67AEFF1C">
      <w:numFmt w:val="bullet"/>
      <w:lvlText w:val=""/>
      <w:lvlJc w:val="left"/>
      <w:pPr>
        <w:ind w:left="2970" w:hanging="360"/>
      </w:pPr>
      <w:rPr>
        <w:rFonts w:ascii="Symbol" w:eastAsiaTheme="minorEastAsia" w:hAnsi="Symbol" w:cstheme="minorBidi"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start w:val="1"/>
      <w:numFmt w:val="bullet"/>
      <w:lvlText w:val=""/>
      <w:lvlJc w:val="left"/>
      <w:pPr>
        <w:ind w:left="5130" w:hanging="360"/>
      </w:pPr>
      <w:rPr>
        <w:rFonts w:ascii="Symbol" w:hAnsi="Symbol" w:hint="default"/>
      </w:rPr>
    </w:lvl>
    <w:lvl w:ilvl="4" w:tplc="04090003">
      <w:start w:val="1"/>
      <w:numFmt w:val="bullet"/>
      <w:lvlText w:val="o"/>
      <w:lvlJc w:val="left"/>
      <w:pPr>
        <w:ind w:left="5850" w:hanging="360"/>
      </w:pPr>
      <w:rPr>
        <w:rFonts w:ascii="Courier New" w:hAnsi="Courier New" w:cs="Courier New" w:hint="default"/>
      </w:rPr>
    </w:lvl>
    <w:lvl w:ilvl="5" w:tplc="04090005">
      <w:start w:val="1"/>
      <w:numFmt w:val="bullet"/>
      <w:lvlText w:val=""/>
      <w:lvlJc w:val="left"/>
      <w:pPr>
        <w:ind w:left="6570" w:hanging="360"/>
      </w:pPr>
      <w:rPr>
        <w:rFonts w:ascii="Wingdings" w:hAnsi="Wingdings" w:hint="default"/>
      </w:rPr>
    </w:lvl>
    <w:lvl w:ilvl="6" w:tplc="04090001">
      <w:start w:val="1"/>
      <w:numFmt w:val="bullet"/>
      <w:lvlText w:val=""/>
      <w:lvlJc w:val="left"/>
      <w:pPr>
        <w:ind w:left="7290" w:hanging="360"/>
      </w:pPr>
      <w:rPr>
        <w:rFonts w:ascii="Symbol" w:hAnsi="Symbol" w:hint="default"/>
      </w:rPr>
    </w:lvl>
    <w:lvl w:ilvl="7" w:tplc="04090003">
      <w:start w:val="1"/>
      <w:numFmt w:val="bullet"/>
      <w:lvlText w:val="o"/>
      <w:lvlJc w:val="left"/>
      <w:pPr>
        <w:ind w:left="8010" w:hanging="360"/>
      </w:pPr>
      <w:rPr>
        <w:rFonts w:ascii="Courier New" w:hAnsi="Courier New" w:cs="Courier New" w:hint="default"/>
      </w:rPr>
    </w:lvl>
    <w:lvl w:ilvl="8" w:tplc="04090005">
      <w:start w:val="1"/>
      <w:numFmt w:val="bullet"/>
      <w:lvlText w:val=""/>
      <w:lvlJc w:val="left"/>
      <w:pPr>
        <w:ind w:left="8730" w:hanging="360"/>
      </w:pPr>
      <w:rPr>
        <w:rFonts w:ascii="Wingdings" w:hAnsi="Wingdings" w:hint="default"/>
      </w:rPr>
    </w:lvl>
  </w:abstractNum>
  <w:num w:numId="1" w16cid:durableId="1141651699">
    <w:abstractNumId w:val="0"/>
  </w:num>
  <w:num w:numId="2" w16cid:durableId="5693921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nny chinyo">
    <w15:presenceInfo w15:providerId="Windows Live" w15:userId="5e62eca69a0d3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DC7"/>
    <w:rsid w:val="0002641A"/>
    <w:rsid w:val="000376BE"/>
    <w:rsid w:val="00071506"/>
    <w:rsid w:val="000A0F37"/>
    <w:rsid w:val="000E028D"/>
    <w:rsid w:val="001359E5"/>
    <w:rsid w:val="00151749"/>
    <w:rsid w:val="0017207E"/>
    <w:rsid w:val="00173D62"/>
    <w:rsid w:val="001D6C6C"/>
    <w:rsid w:val="001F19C9"/>
    <w:rsid w:val="001F264C"/>
    <w:rsid w:val="002101C5"/>
    <w:rsid w:val="00257B81"/>
    <w:rsid w:val="00265618"/>
    <w:rsid w:val="0027632D"/>
    <w:rsid w:val="002D73CA"/>
    <w:rsid w:val="002D7847"/>
    <w:rsid w:val="003035B4"/>
    <w:rsid w:val="0030653F"/>
    <w:rsid w:val="00313C03"/>
    <w:rsid w:val="00314F65"/>
    <w:rsid w:val="003E7217"/>
    <w:rsid w:val="003F32FE"/>
    <w:rsid w:val="00404C20"/>
    <w:rsid w:val="00427024"/>
    <w:rsid w:val="00452A19"/>
    <w:rsid w:val="004564F4"/>
    <w:rsid w:val="004651A9"/>
    <w:rsid w:val="00466CB8"/>
    <w:rsid w:val="004F6B5B"/>
    <w:rsid w:val="00532A07"/>
    <w:rsid w:val="00532FAE"/>
    <w:rsid w:val="00553CC8"/>
    <w:rsid w:val="00565DF6"/>
    <w:rsid w:val="005B62DB"/>
    <w:rsid w:val="005F5585"/>
    <w:rsid w:val="00601B76"/>
    <w:rsid w:val="00670110"/>
    <w:rsid w:val="00683760"/>
    <w:rsid w:val="00691392"/>
    <w:rsid w:val="006A106F"/>
    <w:rsid w:val="006A24FE"/>
    <w:rsid w:val="006B32E8"/>
    <w:rsid w:val="006D7205"/>
    <w:rsid w:val="006E0268"/>
    <w:rsid w:val="006F4B30"/>
    <w:rsid w:val="007011A4"/>
    <w:rsid w:val="007012E1"/>
    <w:rsid w:val="00720F2F"/>
    <w:rsid w:val="00744E2E"/>
    <w:rsid w:val="00756C98"/>
    <w:rsid w:val="007712F6"/>
    <w:rsid w:val="007902C9"/>
    <w:rsid w:val="007A2130"/>
    <w:rsid w:val="007C5321"/>
    <w:rsid w:val="0083029A"/>
    <w:rsid w:val="00873738"/>
    <w:rsid w:val="00876F3D"/>
    <w:rsid w:val="00894306"/>
    <w:rsid w:val="008A6E31"/>
    <w:rsid w:val="008B1E35"/>
    <w:rsid w:val="008B5EC5"/>
    <w:rsid w:val="008C74AD"/>
    <w:rsid w:val="008F59F7"/>
    <w:rsid w:val="009123A7"/>
    <w:rsid w:val="00912DC7"/>
    <w:rsid w:val="00963635"/>
    <w:rsid w:val="009844C9"/>
    <w:rsid w:val="00986AB3"/>
    <w:rsid w:val="00992F01"/>
    <w:rsid w:val="009A4E08"/>
    <w:rsid w:val="009A58AA"/>
    <w:rsid w:val="009C24B3"/>
    <w:rsid w:val="009E7A24"/>
    <w:rsid w:val="009F32AC"/>
    <w:rsid w:val="009F3921"/>
    <w:rsid w:val="00A01FFD"/>
    <w:rsid w:val="00A141EA"/>
    <w:rsid w:val="00A308E3"/>
    <w:rsid w:val="00A31C7B"/>
    <w:rsid w:val="00A44A6B"/>
    <w:rsid w:val="00A522E6"/>
    <w:rsid w:val="00A55F01"/>
    <w:rsid w:val="00A60944"/>
    <w:rsid w:val="00A747D8"/>
    <w:rsid w:val="00A767DB"/>
    <w:rsid w:val="00AA62A4"/>
    <w:rsid w:val="00AC3701"/>
    <w:rsid w:val="00AC599B"/>
    <w:rsid w:val="00AE31B7"/>
    <w:rsid w:val="00AE71B6"/>
    <w:rsid w:val="00B031E1"/>
    <w:rsid w:val="00B14887"/>
    <w:rsid w:val="00B256FF"/>
    <w:rsid w:val="00B5544F"/>
    <w:rsid w:val="00B56422"/>
    <w:rsid w:val="00B62C6A"/>
    <w:rsid w:val="00BA1119"/>
    <w:rsid w:val="00C15157"/>
    <w:rsid w:val="00C3659E"/>
    <w:rsid w:val="00C64859"/>
    <w:rsid w:val="00C71C45"/>
    <w:rsid w:val="00CD3C5D"/>
    <w:rsid w:val="00CD46C6"/>
    <w:rsid w:val="00CF41A5"/>
    <w:rsid w:val="00D35B00"/>
    <w:rsid w:val="00D7779B"/>
    <w:rsid w:val="00D865A2"/>
    <w:rsid w:val="00DA342E"/>
    <w:rsid w:val="00DD665A"/>
    <w:rsid w:val="00DF5CC1"/>
    <w:rsid w:val="00E032E6"/>
    <w:rsid w:val="00E058DA"/>
    <w:rsid w:val="00E05D22"/>
    <w:rsid w:val="00E066B6"/>
    <w:rsid w:val="00E16DAC"/>
    <w:rsid w:val="00E5451E"/>
    <w:rsid w:val="00E61F51"/>
    <w:rsid w:val="00E714B0"/>
    <w:rsid w:val="00E80778"/>
    <w:rsid w:val="00E974C1"/>
    <w:rsid w:val="00EE11FB"/>
    <w:rsid w:val="00EE5FF1"/>
    <w:rsid w:val="00F2288E"/>
    <w:rsid w:val="00F67BD1"/>
    <w:rsid w:val="00F74B72"/>
    <w:rsid w:val="00FB1BDF"/>
    <w:rsid w:val="00FB67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026C5"/>
  <w15:docId w15:val="{AFE9040A-F23B-4BE4-B9EF-95E34BEB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DC7"/>
    <w:rPr>
      <w:rFonts w:eastAsiaTheme="majorEastAsia" w:cstheme="majorBidi"/>
      <w:color w:val="272727" w:themeColor="text1" w:themeTint="D8"/>
    </w:rPr>
  </w:style>
  <w:style w:type="paragraph" w:styleId="Title">
    <w:name w:val="Title"/>
    <w:basedOn w:val="Normal"/>
    <w:next w:val="Normal"/>
    <w:link w:val="TitleChar"/>
    <w:uiPriority w:val="10"/>
    <w:qFormat/>
    <w:rsid w:val="00912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DC7"/>
    <w:pPr>
      <w:spacing w:before="160"/>
      <w:jc w:val="center"/>
    </w:pPr>
    <w:rPr>
      <w:i/>
      <w:iCs/>
      <w:color w:val="404040" w:themeColor="text1" w:themeTint="BF"/>
    </w:rPr>
  </w:style>
  <w:style w:type="character" w:customStyle="1" w:styleId="QuoteChar">
    <w:name w:val="Quote Char"/>
    <w:basedOn w:val="DefaultParagraphFont"/>
    <w:link w:val="Quote"/>
    <w:uiPriority w:val="29"/>
    <w:rsid w:val="00912DC7"/>
    <w:rPr>
      <w:i/>
      <w:iCs/>
      <w:color w:val="404040" w:themeColor="text1" w:themeTint="BF"/>
    </w:rPr>
  </w:style>
  <w:style w:type="paragraph" w:styleId="ListParagraph">
    <w:name w:val="List Paragraph"/>
    <w:basedOn w:val="Normal"/>
    <w:uiPriority w:val="34"/>
    <w:qFormat/>
    <w:rsid w:val="00912DC7"/>
    <w:pPr>
      <w:ind w:left="720"/>
      <w:contextualSpacing/>
    </w:pPr>
  </w:style>
  <w:style w:type="character" w:styleId="IntenseEmphasis">
    <w:name w:val="Intense Emphasis"/>
    <w:basedOn w:val="DefaultParagraphFont"/>
    <w:uiPriority w:val="21"/>
    <w:qFormat/>
    <w:rsid w:val="00912DC7"/>
    <w:rPr>
      <w:i/>
      <w:iCs/>
      <w:color w:val="0F4761" w:themeColor="accent1" w:themeShade="BF"/>
    </w:rPr>
  </w:style>
  <w:style w:type="paragraph" w:styleId="IntenseQuote">
    <w:name w:val="Intense Quote"/>
    <w:basedOn w:val="Normal"/>
    <w:next w:val="Normal"/>
    <w:link w:val="IntenseQuoteChar"/>
    <w:uiPriority w:val="30"/>
    <w:qFormat/>
    <w:rsid w:val="00912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DC7"/>
    <w:rPr>
      <w:i/>
      <w:iCs/>
      <w:color w:val="0F4761" w:themeColor="accent1" w:themeShade="BF"/>
    </w:rPr>
  </w:style>
  <w:style w:type="character" w:styleId="IntenseReference">
    <w:name w:val="Intense Reference"/>
    <w:basedOn w:val="DefaultParagraphFont"/>
    <w:uiPriority w:val="32"/>
    <w:qFormat/>
    <w:rsid w:val="00912DC7"/>
    <w:rPr>
      <w:b/>
      <w:bCs/>
      <w:smallCaps/>
      <w:color w:val="0F4761" w:themeColor="accent1" w:themeShade="BF"/>
      <w:spacing w:val="5"/>
    </w:rPr>
  </w:style>
  <w:style w:type="table" w:styleId="TableGrid">
    <w:name w:val="Table Grid"/>
    <w:basedOn w:val="TableNormal"/>
    <w:uiPriority w:val="59"/>
    <w:rsid w:val="00A5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22E6"/>
    <w:rPr>
      <w:color w:val="467886" w:themeColor="hyperlink"/>
      <w:u w:val="single"/>
    </w:rPr>
  </w:style>
  <w:style w:type="character" w:styleId="FollowedHyperlink">
    <w:name w:val="FollowedHyperlink"/>
    <w:basedOn w:val="DefaultParagraphFont"/>
    <w:uiPriority w:val="99"/>
    <w:semiHidden/>
    <w:unhideWhenUsed/>
    <w:rsid w:val="00A522E6"/>
    <w:rPr>
      <w:color w:val="96607D" w:themeColor="followedHyperlink"/>
      <w:u w:val="single"/>
    </w:rPr>
  </w:style>
  <w:style w:type="paragraph" w:customStyle="1" w:styleId="msonormal0">
    <w:name w:val="msonormal"/>
    <w:basedOn w:val="Normal"/>
    <w:rsid w:val="00A522E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UnresolvedMention1">
    <w:name w:val="Unresolved Mention1"/>
    <w:basedOn w:val="DefaultParagraphFont"/>
    <w:uiPriority w:val="99"/>
    <w:semiHidden/>
    <w:unhideWhenUsed/>
    <w:rsid w:val="00C15157"/>
    <w:rPr>
      <w:color w:val="605E5C"/>
      <w:shd w:val="clear" w:color="auto" w:fill="E1DFDD"/>
    </w:rPr>
  </w:style>
  <w:style w:type="paragraph" w:styleId="Header">
    <w:name w:val="header"/>
    <w:basedOn w:val="Normal"/>
    <w:link w:val="HeaderChar"/>
    <w:uiPriority w:val="99"/>
    <w:unhideWhenUsed/>
    <w:rsid w:val="004F6B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B5B"/>
  </w:style>
  <w:style w:type="paragraph" w:styleId="Footer">
    <w:name w:val="footer"/>
    <w:basedOn w:val="Normal"/>
    <w:link w:val="FooterChar"/>
    <w:uiPriority w:val="99"/>
    <w:unhideWhenUsed/>
    <w:rsid w:val="004F6B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B5B"/>
  </w:style>
  <w:style w:type="paragraph" w:styleId="BalloonText">
    <w:name w:val="Balloon Text"/>
    <w:basedOn w:val="Normal"/>
    <w:link w:val="BalloonTextChar"/>
    <w:uiPriority w:val="99"/>
    <w:semiHidden/>
    <w:unhideWhenUsed/>
    <w:rsid w:val="003E7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217"/>
    <w:rPr>
      <w:rFonts w:ascii="Tahoma" w:hAnsi="Tahoma" w:cs="Tahoma"/>
      <w:sz w:val="16"/>
      <w:szCs w:val="16"/>
    </w:rPr>
  </w:style>
  <w:style w:type="character" w:styleId="CommentReference">
    <w:name w:val="annotation reference"/>
    <w:basedOn w:val="DefaultParagraphFont"/>
    <w:uiPriority w:val="99"/>
    <w:semiHidden/>
    <w:unhideWhenUsed/>
    <w:rsid w:val="004651A9"/>
    <w:rPr>
      <w:sz w:val="16"/>
      <w:szCs w:val="16"/>
    </w:rPr>
  </w:style>
  <w:style w:type="paragraph" w:styleId="CommentText">
    <w:name w:val="annotation text"/>
    <w:basedOn w:val="Normal"/>
    <w:link w:val="CommentTextChar"/>
    <w:uiPriority w:val="99"/>
    <w:unhideWhenUsed/>
    <w:rsid w:val="004651A9"/>
    <w:pPr>
      <w:spacing w:line="240" w:lineRule="auto"/>
    </w:pPr>
    <w:rPr>
      <w:sz w:val="20"/>
      <w:szCs w:val="20"/>
    </w:rPr>
  </w:style>
  <w:style w:type="character" w:customStyle="1" w:styleId="CommentTextChar">
    <w:name w:val="Comment Text Char"/>
    <w:basedOn w:val="DefaultParagraphFont"/>
    <w:link w:val="CommentText"/>
    <w:uiPriority w:val="99"/>
    <w:rsid w:val="004651A9"/>
    <w:rPr>
      <w:sz w:val="20"/>
      <w:szCs w:val="20"/>
    </w:rPr>
  </w:style>
  <w:style w:type="paragraph" w:styleId="CommentSubject">
    <w:name w:val="annotation subject"/>
    <w:basedOn w:val="CommentText"/>
    <w:next w:val="CommentText"/>
    <w:link w:val="CommentSubjectChar"/>
    <w:uiPriority w:val="99"/>
    <w:semiHidden/>
    <w:unhideWhenUsed/>
    <w:rsid w:val="004651A9"/>
    <w:rPr>
      <w:b/>
      <w:bCs/>
    </w:rPr>
  </w:style>
  <w:style w:type="character" w:customStyle="1" w:styleId="CommentSubjectChar">
    <w:name w:val="Comment Subject Char"/>
    <w:basedOn w:val="CommentTextChar"/>
    <w:link w:val="CommentSubject"/>
    <w:uiPriority w:val="99"/>
    <w:semiHidden/>
    <w:rsid w:val="004651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81206">
      <w:bodyDiv w:val="1"/>
      <w:marLeft w:val="0"/>
      <w:marRight w:val="0"/>
      <w:marTop w:val="0"/>
      <w:marBottom w:val="0"/>
      <w:divBdr>
        <w:top w:val="none" w:sz="0" w:space="0" w:color="auto"/>
        <w:left w:val="none" w:sz="0" w:space="0" w:color="auto"/>
        <w:bottom w:val="none" w:sz="0" w:space="0" w:color="auto"/>
        <w:right w:val="none" w:sz="0" w:space="0" w:color="auto"/>
      </w:divBdr>
    </w:div>
    <w:div w:id="9561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12</Pages>
  <Words>4314</Words>
  <Characters>24595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VARADARAJULU NAIDU</dc:creator>
  <cp:keywords/>
  <dc:description/>
  <cp:lastModifiedBy>munny chinyo</cp:lastModifiedBy>
  <cp:revision>129</cp:revision>
  <dcterms:created xsi:type="dcterms:W3CDTF">2024-09-22T14:39:00Z</dcterms:created>
  <dcterms:modified xsi:type="dcterms:W3CDTF">2025-09-15T14:44:00Z</dcterms:modified>
</cp:coreProperties>
</file>