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4E96" w14:textId="77777777" w:rsidR="0068008D" w:rsidRPr="0015287D" w:rsidRDefault="0068008D" w:rsidP="0068008D">
      <w:pPr>
        <w:jc w:val="center"/>
        <w:rPr>
          <w:rFonts w:ascii="Arial" w:hAnsi="Arial" w:cs="Arial"/>
          <w:b/>
          <w:bCs/>
          <w:sz w:val="36"/>
          <w:szCs w:val="36"/>
        </w:rPr>
      </w:pPr>
      <w:r w:rsidRPr="0015287D">
        <w:rPr>
          <w:rFonts w:ascii="Arial" w:hAnsi="Arial" w:cs="Arial"/>
          <w:b/>
          <w:bCs/>
          <w:sz w:val="36"/>
          <w:szCs w:val="36"/>
        </w:rPr>
        <w:t>E</w:t>
      </w:r>
      <w:commentRangeStart w:id="0"/>
      <w:r w:rsidRPr="0015287D">
        <w:rPr>
          <w:rFonts w:ascii="Arial" w:hAnsi="Arial" w:cs="Arial"/>
          <w:b/>
          <w:bCs/>
          <w:sz w:val="36"/>
          <w:szCs w:val="36"/>
        </w:rPr>
        <w:t>ffec</w:t>
      </w:r>
      <w:commentRangeEnd w:id="0"/>
      <w:r w:rsidR="00F7534D">
        <w:rPr>
          <w:rStyle w:val="Refdecomentario"/>
        </w:rPr>
        <w:commentReference w:id="0"/>
      </w:r>
      <w:r w:rsidRPr="0015287D">
        <w:rPr>
          <w:rFonts w:ascii="Arial" w:hAnsi="Arial" w:cs="Arial"/>
          <w:b/>
          <w:bCs/>
          <w:sz w:val="36"/>
          <w:szCs w:val="36"/>
        </w:rPr>
        <w:t xml:space="preserve">t of weed control practices for yield and yield attributing traits in direct seeded rice </w:t>
      </w:r>
    </w:p>
    <w:p w14:paraId="75F988D6" w14:textId="77777777" w:rsidR="00961891" w:rsidRDefault="00961891" w:rsidP="0021091B">
      <w:pPr>
        <w:spacing w:before="240"/>
        <w:jc w:val="center"/>
        <w:rPr>
          <w:rFonts w:ascii="Arial" w:hAnsi="Arial" w:cs="Arial"/>
          <w:b/>
          <w:bCs/>
          <w:sz w:val="24"/>
          <w:szCs w:val="24"/>
        </w:rPr>
      </w:pPr>
    </w:p>
    <w:p w14:paraId="01036A5D" w14:textId="77777777" w:rsidR="00EE0AE9" w:rsidRPr="00D37A0F" w:rsidRDefault="00D37A0F" w:rsidP="0021091B">
      <w:pPr>
        <w:spacing w:before="240"/>
        <w:jc w:val="center"/>
        <w:rPr>
          <w:rFonts w:ascii="Arial" w:hAnsi="Arial" w:cs="Arial"/>
          <w:b/>
          <w:bCs/>
          <w:sz w:val="24"/>
          <w:szCs w:val="24"/>
        </w:rPr>
      </w:pPr>
      <w:r w:rsidRPr="00D37A0F">
        <w:rPr>
          <w:rFonts w:ascii="Arial" w:hAnsi="Arial" w:cs="Arial"/>
          <w:b/>
          <w:bCs/>
          <w:sz w:val="24"/>
          <w:szCs w:val="24"/>
        </w:rPr>
        <w:t>A</w:t>
      </w:r>
      <w:commentRangeStart w:id="1"/>
      <w:r w:rsidRPr="00D37A0F">
        <w:rPr>
          <w:rFonts w:ascii="Arial" w:hAnsi="Arial" w:cs="Arial"/>
          <w:b/>
          <w:bCs/>
          <w:sz w:val="24"/>
          <w:szCs w:val="24"/>
        </w:rPr>
        <w:t>BSTRAC</w:t>
      </w:r>
      <w:commentRangeEnd w:id="1"/>
      <w:r w:rsidR="00F7534D">
        <w:rPr>
          <w:rStyle w:val="Refdecomentario"/>
        </w:rPr>
        <w:commentReference w:id="1"/>
      </w:r>
      <w:r w:rsidRPr="00D37A0F">
        <w:rPr>
          <w:rFonts w:ascii="Arial" w:hAnsi="Arial" w:cs="Arial"/>
          <w:b/>
          <w:bCs/>
          <w:sz w:val="24"/>
          <w:szCs w:val="24"/>
        </w:rPr>
        <w:t>T</w:t>
      </w:r>
    </w:p>
    <w:p w14:paraId="7B14258F" w14:textId="77777777" w:rsidR="003E5541" w:rsidRPr="00F5182E" w:rsidRDefault="002A0093" w:rsidP="003E5541">
      <w:pPr>
        <w:spacing w:before="240" w:after="240" w:line="360" w:lineRule="auto"/>
        <w:ind w:firstLine="720"/>
        <w:jc w:val="both"/>
        <w:rPr>
          <w:rFonts w:ascii="Arial" w:hAnsi="Arial" w:cs="Arial"/>
          <w:b/>
          <w:bCs/>
        </w:rPr>
      </w:pPr>
      <w:r w:rsidRPr="00F5182E">
        <w:rPr>
          <w:rFonts w:ascii="Arial" w:hAnsi="Arial" w:cs="Arial"/>
        </w:rPr>
        <w:t xml:space="preserve">Direct seeding of rice is the most traditional technique, having been the primary method used in developing nations prior to 1950. In India, dry sowing occurs in lowland, upland, and rain-fed regions, whereas wet sowing is a prevalent practice under irrigated circumstances. </w:t>
      </w:r>
      <w:r w:rsidR="003E5541" w:rsidRPr="00F5182E">
        <w:rPr>
          <w:rFonts w:ascii="Arial" w:hAnsi="Arial" w:cs="Arial"/>
        </w:rPr>
        <w:t>The current research entitled “Effect of weed management practices on production and productivity in direct seeded Rice (</w:t>
      </w:r>
      <w:r w:rsidR="003E5541" w:rsidRPr="00F5182E">
        <w:rPr>
          <w:rFonts w:ascii="Arial" w:hAnsi="Arial" w:cs="Arial"/>
          <w:i/>
          <w:iCs/>
        </w:rPr>
        <w:t>Oryza sativa</w:t>
      </w:r>
      <w:r w:rsidR="003E5541" w:rsidRPr="00F5182E">
        <w:rPr>
          <w:rFonts w:ascii="Arial" w:hAnsi="Arial" w:cs="Arial"/>
        </w:rPr>
        <w:t xml:space="preserve"> L.)” during both season of 2023 and 2024 at Research Farm of LNCT</w:t>
      </w:r>
      <w:r w:rsidR="00EE51D0" w:rsidRPr="00F5182E">
        <w:rPr>
          <w:rFonts w:ascii="Arial" w:hAnsi="Arial" w:cs="Arial"/>
        </w:rPr>
        <w:t xml:space="preserve"> University</w:t>
      </w:r>
      <w:r w:rsidR="003E5541" w:rsidRPr="00F5182E">
        <w:rPr>
          <w:rFonts w:ascii="Arial" w:hAnsi="Arial" w:cs="Arial"/>
        </w:rPr>
        <w:t xml:space="preserve">, Bhopal (M.P.). This investigation included twelve treatments of rice variety – Kranti in randomized block design (RBD) with three replications. </w:t>
      </w:r>
      <w:r w:rsidR="003E5541" w:rsidRPr="00F5182E">
        <w:rPr>
          <w:rFonts w:ascii="Arial" w:eastAsia="Times New Roman" w:hAnsi="Arial" w:cs="Arial"/>
          <w:lang w:eastAsia="en-IN" w:bidi="hi-IN"/>
        </w:rPr>
        <w:t xml:space="preserve">During </w:t>
      </w:r>
      <w:r w:rsidR="003E5541" w:rsidRPr="00F5182E">
        <w:rPr>
          <w:rFonts w:ascii="Arial" w:eastAsia="Times New Roman" w:hAnsi="Arial" w:cs="Arial"/>
          <w:i/>
          <w:iCs/>
          <w:lang w:eastAsia="en-IN" w:bidi="hi-IN"/>
        </w:rPr>
        <w:t>Kharif</w:t>
      </w:r>
      <w:r w:rsidR="003E5541" w:rsidRPr="00F5182E">
        <w:rPr>
          <w:rFonts w:ascii="Arial" w:eastAsia="Times New Roman" w:hAnsi="Arial" w:cs="Arial"/>
          <w:lang w:eastAsia="en-IN" w:bidi="hi-IN"/>
        </w:rPr>
        <w:t xml:space="preserve"> season 2023 and 2024,</w:t>
      </w:r>
      <w:r w:rsidR="003E5541" w:rsidRPr="00F5182E">
        <w:rPr>
          <w:rFonts w:ascii="Arial" w:hAnsi="Arial" w:cs="Arial"/>
        </w:rPr>
        <w:t xml:space="preserve"> </w:t>
      </w:r>
      <w:r w:rsidR="003E5541" w:rsidRPr="00F5182E">
        <w:rPr>
          <w:rFonts w:ascii="Arial" w:eastAsia="Times New Roman" w:hAnsi="Arial" w:cs="Arial"/>
          <w:lang w:eastAsia="en-IN" w:bidi="hi-IN"/>
        </w:rPr>
        <w:t xml:space="preserve">significantly highest yield parameters </w:t>
      </w:r>
      <w:r w:rsidR="003E5541" w:rsidRPr="00F5182E">
        <w:rPr>
          <w:rFonts w:ascii="Arial" w:eastAsia="Times New Roman" w:hAnsi="Arial" w:cs="Arial"/>
          <w:i/>
          <w:iCs/>
          <w:lang w:eastAsia="en-IN" w:bidi="hi-IN"/>
        </w:rPr>
        <w:t>i.e</w:t>
      </w:r>
      <w:r w:rsidR="003E5541" w:rsidRPr="00F5182E">
        <w:rPr>
          <w:rFonts w:ascii="Arial" w:eastAsia="Times New Roman" w:hAnsi="Arial" w:cs="Arial"/>
          <w:lang w:eastAsia="en-IN" w:bidi="hi-IN"/>
        </w:rPr>
        <w:t>.,</w:t>
      </w:r>
      <w:r w:rsidR="003E5541" w:rsidRPr="00F5182E">
        <w:rPr>
          <w:rFonts w:ascii="Arial" w:hAnsi="Arial" w:cs="Arial"/>
        </w:rPr>
        <w:t xml:space="preserve"> number of panicle/m</w:t>
      </w:r>
      <w:r w:rsidR="003E5541" w:rsidRPr="00F5182E">
        <w:rPr>
          <w:rFonts w:ascii="Arial" w:hAnsi="Arial" w:cs="Arial"/>
          <w:vertAlign w:val="superscript"/>
        </w:rPr>
        <w:t>2</w:t>
      </w:r>
      <w:r w:rsidR="003E5541" w:rsidRPr="00F5182E">
        <w:rPr>
          <w:rFonts w:ascii="Arial" w:hAnsi="Arial" w:cs="Arial"/>
        </w:rPr>
        <w:t xml:space="preserve">, number of grains/panicle, number of fertile grains/panicle, panicle length (cm), test weight (g), grain yield (q/ha) and straw yield (q/ha) were recorded with </w:t>
      </w:r>
      <w:r w:rsidR="003E5541" w:rsidRPr="00F5182E">
        <w:rPr>
          <w:rFonts w:ascii="Arial" w:eastAsia="Times New Roman" w:hAnsi="Arial" w:cs="Arial"/>
          <w:lang w:eastAsia="en-IN" w:bidi="hi-IN"/>
        </w:rPr>
        <w:t>T</w:t>
      </w:r>
      <w:r w:rsidR="003E5541" w:rsidRPr="00F5182E">
        <w:rPr>
          <w:rFonts w:ascii="Arial" w:eastAsia="Times New Roman" w:hAnsi="Arial" w:cs="Arial"/>
          <w:vertAlign w:val="subscript"/>
          <w:lang w:eastAsia="en-IN" w:bidi="hi-IN"/>
        </w:rPr>
        <w:t>9</w:t>
      </w:r>
      <w:r w:rsidR="003E5541" w:rsidRPr="00F5182E">
        <w:rPr>
          <w:rFonts w:ascii="Arial" w:hAnsi="Arial" w:cs="Arial"/>
        </w:rPr>
        <w:t xml:space="preserve">. Treatment </w:t>
      </w:r>
      <w:r w:rsidR="003E5541" w:rsidRPr="00F5182E">
        <w:rPr>
          <w:rFonts w:ascii="Arial" w:eastAsia="Times New Roman" w:hAnsi="Arial" w:cs="Arial"/>
          <w:lang w:eastAsia="en-IN" w:bidi="hi-IN"/>
        </w:rPr>
        <w:t>T</w:t>
      </w:r>
      <w:r w:rsidR="003E5541" w:rsidRPr="00F5182E">
        <w:rPr>
          <w:rFonts w:ascii="Arial" w:eastAsia="Times New Roman" w:hAnsi="Arial" w:cs="Arial"/>
          <w:vertAlign w:val="subscript"/>
          <w:lang w:eastAsia="en-IN" w:bidi="hi-IN"/>
        </w:rPr>
        <w:t xml:space="preserve">9 </w:t>
      </w:r>
      <w:r w:rsidR="003E5541" w:rsidRPr="00F5182E">
        <w:rPr>
          <w:rFonts w:ascii="Arial" w:eastAsia="Times New Roman" w:hAnsi="Arial" w:cs="Arial"/>
          <w:lang w:eastAsia="en-IN" w:bidi="hi-IN"/>
        </w:rPr>
        <w:t>{</w:t>
      </w:r>
      <w:proofErr w:type="spellStart"/>
      <w:r w:rsidR="003E5541" w:rsidRPr="00F5182E">
        <w:rPr>
          <w:rFonts w:ascii="Arial" w:hAnsi="Arial" w:cs="Arial"/>
        </w:rPr>
        <w:t>Pretilacholr</w:t>
      </w:r>
      <w:proofErr w:type="spellEnd"/>
      <w:r w:rsidR="003E5541" w:rsidRPr="00F5182E">
        <w:rPr>
          <w:rFonts w:ascii="Arial" w:hAnsi="Arial" w:cs="Arial"/>
        </w:rPr>
        <w:t xml:space="preserve"> 750 g/ha (2 DAS) fb </w:t>
      </w:r>
      <w:proofErr w:type="spellStart"/>
      <w:r w:rsidR="003E5541" w:rsidRPr="00F5182E">
        <w:rPr>
          <w:rFonts w:ascii="Arial" w:hAnsi="Arial" w:cs="Arial"/>
        </w:rPr>
        <w:t>Bispyribac</w:t>
      </w:r>
      <w:proofErr w:type="spellEnd"/>
      <w:r w:rsidR="003E5541" w:rsidRPr="00F5182E">
        <w:rPr>
          <w:rFonts w:ascii="Arial" w:hAnsi="Arial" w:cs="Arial"/>
        </w:rPr>
        <w:t xml:space="preserve"> sodium 20 g /ha (20 DAS)} is recommended for farmers under Bhopal region of Madhya Pradesh, because it results in better yield and higher profits, making it a good and economical option for improving direct seeded rice production.</w:t>
      </w:r>
    </w:p>
    <w:p w14:paraId="4EF1CC7F" w14:textId="77777777" w:rsidR="003E5541" w:rsidRPr="00863E9C" w:rsidRDefault="001951D5" w:rsidP="003E5541">
      <w:pPr>
        <w:jc w:val="both"/>
        <w:rPr>
          <w:rFonts w:ascii="Arial" w:hAnsi="Arial" w:cs="Arial"/>
          <w:b/>
          <w:bCs/>
          <w:sz w:val="20"/>
          <w:szCs w:val="20"/>
        </w:rPr>
      </w:pPr>
      <w:r w:rsidRPr="0015287D">
        <w:rPr>
          <w:rFonts w:ascii="Arial" w:hAnsi="Arial" w:cs="Arial"/>
          <w:b/>
          <w:bCs/>
          <w:sz w:val="24"/>
          <w:szCs w:val="24"/>
        </w:rPr>
        <w:t>Ke</w:t>
      </w:r>
      <w:commentRangeStart w:id="2"/>
      <w:r w:rsidRPr="0015287D">
        <w:rPr>
          <w:rFonts w:ascii="Arial" w:hAnsi="Arial" w:cs="Arial"/>
          <w:b/>
          <w:bCs/>
          <w:sz w:val="24"/>
          <w:szCs w:val="24"/>
        </w:rPr>
        <w:t>yw</w:t>
      </w:r>
      <w:commentRangeEnd w:id="2"/>
      <w:r w:rsidR="00F7534D">
        <w:rPr>
          <w:rStyle w:val="Refdecomentario"/>
        </w:rPr>
        <w:commentReference w:id="2"/>
      </w:r>
      <w:r w:rsidRPr="0015287D">
        <w:rPr>
          <w:rFonts w:ascii="Arial" w:hAnsi="Arial" w:cs="Arial"/>
          <w:b/>
          <w:bCs/>
          <w:sz w:val="24"/>
          <w:szCs w:val="24"/>
        </w:rPr>
        <w:t xml:space="preserve">ords: </w:t>
      </w:r>
      <w:proofErr w:type="spellStart"/>
      <w:r w:rsidRPr="00863E9C">
        <w:rPr>
          <w:rFonts w:ascii="Arial" w:hAnsi="Arial" w:cs="Arial"/>
          <w:sz w:val="20"/>
          <w:szCs w:val="20"/>
          <w:lang w:val="en-US"/>
        </w:rPr>
        <w:t>Bispyribac</w:t>
      </w:r>
      <w:proofErr w:type="spellEnd"/>
      <w:r w:rsidRPr="00863E9C">
        <w:rPr>
          <w:rFonts w:ascii="Arial" w:hAnsi="Arial" w:cs="Arial"/>
          <w:sz w:val="20"/>
          <w:szCs w:val="20"/>
          <w:lang w:val="en-US"/>
        </w:rPr>
        <w:t xml:space="preserve"> sodium, direct seeded, pretilachlor, weed and yield</w:t>
      </w:r>
      <w:r w:rsidR="00F5182E" w:rsidRPr="00863E9C">
        <w:rPr>
          <w:rFonts w:ascii="Arial" w:hAnsi="Arial" w:cs="Arial"/>
          <w:sz w:val="20"/>
          <w:szCs w:val="20"/>
          <w:lang w:val="en-US"/>
        </w:rPr>
        <w:t>.</w:t>
      </w:r>
    </w:p>
    <w:p w14:paraId="2D3EF895" w14:textId="77777777" w:rsidR="00D55948" w:rsidRPr="0050156A" w:rsidRDefault="00F47AE2">
      <w:pPr>
        <w:rPr>
          <w:rFonts w:ascii="Arial" w:hAnsi="Arial" w:cs="Arial"/>
          <w:b/>
          <w:bCs/>
        </w:rPr>
      </w:pPr>
      <w:r w:rsidRPr="0050156A">
        <w:rPr>
          <w:rFonts w:ascii="Arial" w:hAnsi="Arial" w:cs="Arial"/>
          <w:b/>
          <w:bCs/>
        </w:rPr>
        <w:t>INT</w:t>
      </w:r>
      <w:commentRangeStart w:id="3"/>
      <w:r w:rsidRPr="0050156A">
        <w:rPr>
          <w:rFonts w:ascii="Arial" w:hAnsi="Arial" w:cs="Arial"/>
          <w:b/>
          <w:bCs/>
        </w:rPr>
        <w:t>RODU</w:t>
      </w:r>
      <w:commentRangeEnd w:id="3"/>
      <w:r w:rsidR="00F7534D">
        <w:rPr>
          <w:rStyle w:val="Refdecomentario"/>
        </w:rPr>
        <w:commentReference w:id="3"/>
      </w:r>
      <w:r w:rsidRPr="0050156A">
        <w:rPr>
          <w:rFonts w:ascii="Arial" w:hAnsi="Arial" w:cs="Arial"/>
          <w:b/>
          <w:bCs/>
        </w:rPr>
        <w:t>CTION</w:t>
      </w:r>
    </w:p>
    <w:p w14:paraId="63D33ACD" w14:textId="77777777"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Rice is the most important crop in the whole world where most of the people use it as a staple food. There are 158.89 million hectares of rice production in the whole world, from which its annual production is 471.83 metric tons. (</w:t>
      </w:r>
      <w:r w:rsidRPr="0050156A">
        <w:rPr>
          <w:rFonts w:ascii="Arial" w:hAnsi="Arial" w:cs="Arial"/>
          <w:b/>
          <w:bCs/>
          <w:sz w:val="20"/>
          <w:szCs w:val="20"/>
        </w:rPr>
        <w:t>Anonymous, 2016</w:t>
      </w:r>
      <w:r w:rsidRPr="0050156A">
        <w:rPr>
          <w:rFonts w:ascii="Arial" w:hAnsi="Arial" w:cs="Arial"/>
          <w:sz w:val="20"/>
          <w:szCs w:val="20"/>
        </w:rPr>
        <w:t>). In direct seeded rice, weeds can reduce the yield of rice grain up to 95 per cent if not managed timely. Due to less availability of effective herbicides for weed management during initial stages of crop weed competition where weeding by hand was found to be very fruitful. Moreover, the labour availability is also very difficult during period of agricultural operation in monsoon period and labour charges are too high. Hence this constraint necessitates the use of chemicals in weed management, which is cost effective and less labour dependent is recommended under direct seeded rice. Thus, weed growth is serious in DSR and is one of the restricting factors in achieving the potential of yield in DSR (</w:t>
      </w:r>
      <w:r w:rsidRPr="0050156A">
        <w:rPr>
          <w:rFonts w:ascii="Arial" w:hAnsi="Arial" w:cs="Arial"/>
          <w:b/>
          <w:bCs/>
          <w:sz w:val="20"/>
          <w:szCs w:val="20"/>
        </w:rPr>
        <w:t xml:space="preserve">Rao </w:t>
      </w:r>
      <w:r w:rsidRPr="0050156A">
        <w:rPr>
          <w:rFonts w:ascii="Arial" w:hAnsi="Arial" w:cs="Arial"/>
          <w:b/>
          <w:bCs/>
          <w:i/>
          <w:iCs/>
          <w:sz w:val="20"/>
          <w:szCs w:val="20"/>
        </w:rPr>
        <w:t>et al</w:t>
      </w:r>
      <w:r w:rsidRPr="0050156A">
        <w:rPr>
          <w:rFonts w:ascii="Arial" w:hAnsi="Arial" w:cs="Arial"/>
          <w:b/>
          <w:bCs/>
          <w:sz w:val="20"/>
          <w:szCs w:val="20"/>
        </w:rPr>
        <w:t>., 2007</w:t>
      </w:r>
      <w:r w:rsidRPr="0050156A">
        <w:rPr>
          <w:rFonts w:ascii="Arial" w:hAnsi="Arial" w:cs="Arial"/>
          <w:sz w:val="20"/>
          <w:szCs w:val="20"/>
        </w:rPr>
        <w:t>).</w:t>
      </w:r>
    </w:p>
    <w:p w14:paraId="3983C009" w14:textId="77777777"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 xml:space="preserve">Mechanical methods of weed control </w:t>
      </w:r>
      <w:r w:rsidRPr="0050156A">
        <w:rPr>
          <w:rFonts w:ascii="Arial" w:hAnsi="Arial" w:cs="Arial"/>
          <w:i/>
          <w:iCs/>
          <w:sz w:val="20"/>
          <w:szCs w:val="20"/>
        </w:rPr>
        <w:t>i.e</w:t>
      </w:r>
      <w:r w:rsidRPr="0050156A">
        <w:rPr>
          <w:rFonts w:ascii="Arial" w:hAnsi="Arial" w:cs="Arial"/>
          <w:sz w:val="20"/>
          <w:szCs w:val="20"/>
        </w:rPr>
        <w:t xml:space="preserve">. hand weeding, hoeing, mower, tiller and cultivator, manual uprooting is very expensive, difficult and very laborious as more than 20-50 labours may be required during the season. Management of weeds is very important as these are very harmful to rice </w:t>
      </w:r>
      <w:r w:rsidRPr="0050156A">
        <w:rPr>
          <w:rFonts w:ascii="Arial" w:hAnsi="Arial" w:cs="Arial"/>
          <w:sz w:val="20"/>
          <w:szCs w:val="20"/>
        </w:rPr>
        <w:lastRenderedPageBreak/>
        <w:t>plants. Although, hand weeding is considered the best but it is time consuming which is not beneficial. Therefore, more predominance is given to the development of effective herbicides to obtain timely and effective weed control. It is essential to manage the weeds in time in order to avoid inefficient use of growth factors to enable the crop plant to express fully to achieve maximum production potential. Herbicides are more effective on mimicry weeds which are more common in rice crop. Hence, there is a need to develop very low-cost weed management technology for sustainable production of rice. To obtain the highest yield in rice, the field should be kept free from weeds for 30 days. The lack of modern herbicides will be responsible for losses of about 500 per cent in the future. The use of pre-emergence herbicides suppresses weed growth and reduces competition with economic rice plants. Combined application of mechanical and chemical methods was not found to be effective for controlling weeds after they have emerged (</w:t>
      </w:r>
      <w:r w:rsidRPr="0050156A">
        <w:rPr>
          <w:rFonts w:ascii="Arial" w:hAnsi="Arial" w:cs="Arial"/>
          <w:b/>
          <w:bCs/>
          <w:sz w:val="20"/>
          <w:szCs w:val="20"/>
        </w:rPr>
        <w:t>Kiran and Subramanian, 2010</w:t>
      </w:r>
      <w:r w:rsidRPr="0050156A">
        <w:rPr>
          <w:rFonts w:ascii="Arial" w:hAnsi="Arial" w:cs="Arial"/>
          <w:sz w:val="20"/>
          <w:szCs w:val="20"/>
        </w:rPr>
        <w:t>).</w:t>
      </w:r>
    </w:p>
    <w:p w14:paraId="0E6AF2E3" w14:textId="77777777"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 xml:space="preserve">Four herbicides namely Quinclorac, Pretilachlor, </w:t>
      </w:r>
      <w:proofErr w:type="spellStart"/>
      <w:r w:rsidRPr="0050156A">
        <w:rPr>
          <w:rFonts w:ascii="Arial" w:hAnsi="Arial" w:cs="Arial"/>
          <w:sz w:val="20"/>
          <w:szCs w:val="20"/>
        </w:rPr>
        <w:t>Oxadiargyl</w:t>
      </w:r>
      <w:proofErr w:type="spellEnd"/>
      <w:r w:rsidRPr="0050156A">
        <w:rPr>
          <w:rFonts w:ascii="Arial" w:hAnsi="Arial" w:cs="Arial"/>
          <w:sz w:val="20"/>
          <w:szCs w:val="20"/>
        </w:rPr>
        <w:t xml:space="preserve"> and </w:t>
      </w:r>
      <w:proofErr w:type="spellStart"/>
      <w:r w:rsidRPr="0050156A">
        <w:rPr>
          <w:rFonts w:ascii="Arial" w:hAnsi="Arial" w:cs="Arial"/>
          <w:sz w:val="20"/>
          <w:szCs w:val="20"/>
        </w:rPr>
        <w:t>Bispyribac</w:t>
      </w:r>
      <w:proofErr w:type="spellEnd"/>
      <w:r w:rsidRPr="0050156A">
        <w:rPr>
          <w:rFonts w:ascii="Arial" w:hAnsi="Arial" w:cs="Arial"/>
          <w:sz w:val="20"/>
          <w:szCs w:val="20"/>
        </w:rPr>
        <w:t xml:space="preserve">-sodium are mostly used for weed control in rice crops. All four are widely used in the agricultural fields of farmers all over India. Quinclorac and Pretilachlor are pre-emergence herbicides that control most types of weeds before the seeds germinate after germination as both these herbicides interfere with cell division immediately after contact. Quinclorac contains a type of chemical named </w:t>
      </w:r>
      <w:proofErr w:type="spellStart"/>
      <w:r w:rsidRPr="0050156A">
        <w:rPr>
          <w:rFonts w:ascii="Arial" w:hAnsi="Arial" w:cs="Arial"/>
          <w:sz w:val="20"/>
          <w:szCs w:val="20"/>
        </w:rPr>
        <w:t>Quinolinecarboxylic</w:t>
      </w:r>
      <w:proofErr w:type="spellEnd"/>
      <w:r w:rsidRPr="0050156A">
        <w:rPr>
          <w:rFonts w:ascii="Arial" w:hAnsi="Arial" w:cs="Arial"/>
          <w:sz w:val="20"/>
          <w:szCs w:val="20"/>
        </w:rPr>
        <w:t xml:space="preserve"> acid which works before and after the weeds emerge. It is mostly used to control barnyard grass and broadleaf weeds. Quinclorac is like an auxin hormone which increases the growth of the plant very fast due to which the weeds die in a very short time due to not being able to take proper nutrients. </w:t>
      </w:r>
      <w:proofErr w:type="spellStart"/>
      <w:r w:rsidRPr="0050156A">
        <w:rPr>
          <w:rFonts w:ascii="Arial" w:hAnsi="Arial" w:cs="Arial"/>
          <w:sz w:val="20"/>
          <w:szCs w:val="20"/>
        </w:rPr>
        <w:t>Bispyribac</w:t>
      </w:r>
      <w:proofErr w:type="spellEnd"/>
      <w:r w:rsidRPr="0050156A">
        <w:rPr>
          <w:rFonts w:ascii="Arial" w:hAnsi="Arial" w:cs="Arial"/>
          <w:sz w:val="20"/>
          <w:szCs w:val="20"/>
        </w:rPr>
        <w:t xml:space="preserve">-sodium belongs to </w:t>
      </w:r>
      <w:proofErr w:type="spellStart"/>
      <w:r w:rsidRPr="0050156A">
        <w:rPr>
          <w:rFonts w:ascii="Arial" w:hAnsi="Arial" w:cs="Arial"/>
          <w:sz w:val="20"/>
          <w:szCs w:val="20"/>
        </w:rPr>
        <w:t>pyrimidinyl</w:t>
      </w:r>
      <w:proofErr w:type="spellEnd"/>
      <w:r w:rsidRPr="0050156A">
        <w:rPr>
          <w:rFonts w:ascii="Arial" w:hAnsi="Arial" w:cs="Arial"/>
          <w:sz w:val="20"/>
          <w:szCs w:val="20"/>
        </w:rPr>
        <w:t xml:space="preserve"> carboxy group which inhibits ALS enzyme thereby inhibiting the growth of weeds. It requires very low dosage and broad-spectrum control. </w:t>
      </w:r>
      <w:proofErr w:type="spellStart"/>
      <w:r w:rsidRPr="0050156A">
        <w:rPr>
          <w:rFonts w:ascii="Arial" w:hAnsi="Arial" w:cs="Arial"/>
          <w:sz w:val="20"/>
          <w:szCs w:val="20"/>
        </w:rPr>
        <w:t>Oxadiargyl</w:t>
      </w:r>
      <w:proofErr w:type="spellEnd"/>
      <w:r w:rsidRPr="0050156A">
        <w:rPr>
          <w:rFonts w:ascii="Arial" w:hAnsi="Arial" w:cs="Arial"/>
          <w:sz w:val="20"/>
          <w:szCs w:val="20"/>
        </w:rPr>
        <w:t xml:space="preserve"> is a pre-emergence herbicide which affects the chlorophyll of the weed and eventually the weed dies due to inhibition of photosynthesis (</w:t>
      </w:r>
      <w:r w:rsidRPr="0050156A">
        <w:rPr>
          <w:rFonts w:ascii="Arial" w:hAnsi="Arial" w:cs="Arial"/>
          <w:b/>
          <w:bCs/>
          <w:sz w:val="20"/>
          <w:szCs w:val="20"/>
        </w:rPr>
        <w:t>Kiran and Subramanyam, 2010</w:t>
      </w:r>
      <w:r w:rsidRPr="0050156A">
        <w:rPr>
          <w:rFonts w:ascii="Arial" w:hAnsi="Arial" w:cs="Arial"/>
          <w:sz w:val="20"/>
          <w:szCs w:val="20"/>
        </w:rPr>
        <w:t>).</w:t>
      </w:r>
      <w:r w:rsidR="00A81905" w:rsidRPr="0050156A">
        <w:rPr>
          <w:rFonts w:ascii="Arial" w:hAnsi="Arial" w:cs="Arial"/>
          <w:sz w:val="20"/>
          <w:szCs w:val="20"/>
          <w:lang w:val="en-US"/>
        </w:rPr>
        <w:t xml:space="preserve"> Hence, the main objective of this experiment was to increase the production and productivity of rice in DSR practice with different treatments of weed control.</w:t>
      </w:r>
    </w:p>
    <w:p w14:paraId="37F4AB3C" w14:textId="77777777" w:rsidR="00D55948" w:rsidRPr="00D37A0F" w:rsidRDefault="00D37A0F" w:rsidP="00D55948">
      <w:pPr>
        <w:spacing w:line="360" w:lineRule="auto"/>
        <w:jc w:val="both"/>
        <w:rPr>
          <w:rFonts w:ascii="Arial" w:hAnsi="Arial" w:cs="Arial"/>
          <w:b/>
          <w:bCs/>
          <w:lang w:val="en-US"/>
        </w:rPr>
      </w:pPr>
      <w:r w:rsidRPr="00D37A0F">
        <w:rPr>
          <w:rFonts w:ascii="Arial" w:hAnsi="Arial" w:cs="Arial"/>
          <w:b/>
          <w:bCs/>
          <w:lang w:val="en-US"/>
        </w:rPr>
        <w:t xml:space="preserve">MATERIALS </w:t>
      </w:r>
      <w:commentRangeStart w:id="4"/>
      <w:r w:rsidRPr="00D37A0F">
        <w:rPr>
          <w:rFonts w:ascii="Arial" w:hAnsi="Arial" w:cs="Arial"/>
          <w:b/>
          <w:bCs/>
          <w:lang w:val="en-US"/>
        </w:rPr>
        <w:t xml:space="preserve">AND METHODS </w:t>
      </w:r>
      <w:commentRangeEnd w:id="4"/>
      <w:r w:rsidR="00F7534D">
        <w:rPr>
          <w:rStyle w:val="Refdecomentario"/>
        </w:rPr>
        <w:commentReference w:id="4"/>
      </w:r>
    </w:p>
    <w:p w14:paraId="4059DC30" w14:textId="77777777" w:rsidR="00D55948" w:rsidRPr="002031F7" w:rsidRDefault="00D55948" w:rsidP="00D55948">
      <w:pPr>
        <w:spacing w:line="360" w:lineRule="auto"/>
        <w:ind w:firstLine="720"/>
        <w:jc w:val="both"/>
        <w:rPr>
          <w:rFonts w:ascii="Arial" w:hAnsi="Arial" w:cs="Arial"/>
          <w:sz w:val="20"/>
          <w:szCs w:val="20"/>
          <w:lang w:val="en-US"/>
        </w:rPr>
      </w:pPr>
      <w:r w:rsidRPr="002031F7">
        <w:rPr>
          <w:rFonts w:ascii="Arial" w:hAnsi="Arial" w:cs="Arial"/>
          <w:sz w:val="20"/>
          <w:szCs w:val="20"/>
          <w:lang w:val="en-US"/>
        </w:rPr>
        <w:t>The present experiment was conducted to evaluate the "</w:t>
      </w:r>
      <w:r w:rsidRPr="002031F7">
        <w:rPr>
          <w:rFonts w:ascii="Arial" w:hAnsi="Arial" w:cs="Arial"/>
          <w:sz w:val="20"/>
          <w:szCs w:val="20"/>
        </w:rPr>
        <w:t xml:space="preserve"> </w:t>
      </w:r>
      <w:r w:rsidRPr="002031F7">
        <w:rPr>
          <w:rFonts w:ascii="Arial" w:hAnsi="Arial" w:cs="Arial"/>
          <w:sz w:val="20"/>
          <w:szCs w:val="20"/>
          <w:lang w:val="en-US"/>
        </w:rPr>
        <w:t xml:space="preserve">Effect of weed control practices for yield and yield attributing traits in direct seeded </w:t>
      </w:r>
      <w:r w:rsidR="00F1729A" w:rsidRPr="002031F7">
        <w:rPr>
          <w:rFonts w:ascii="Arial" w:hAnsi="Arial" w:cs="Arial"/>
          <w:sz w:val="20"/>
          <w:szCs w:val="20"/>
          <w:lang w:val="en-US"/>
        </w:rPr>
        <w:t>rice (</w:t>
      </w:r>
      <w:r w:rsidRPr="002031F7">
        <w:rPr>
          <w:rFonts w:ascii="Arial" w:hAnsi="Arial" w:cs="Arial"/>
          <w:i/>
          <w:iCs/>
          <w:sz w:val="20"/>
          <w:szCs w:val="20"/>
          <w:lang w:val="en-US"/>
        </w:rPr>
        <w:t>Oryza sativa</w:t>
      </w:r>
      <w:r w:rsidRPr="002031F7">
        <w:rPr>
          <w:rFonts w:ascii="Arial" w:hAnsi="Arial" w:cs="Arial"/>
          <w:sz w:val="20"/>
          <w:szCs w:val="20"/>
          <w:lang w:val="en-US"/>
        </w:rPr>
        <w:t xml:space="preserve"> L.)" at the Experimental Farm, School of Agriculture Science, LNCT University, Bhopal, (M.P.) during two consecutive years of </w:t>
      </w:r>
      <w:r w:rsidRPr="002031F7">
        <w:rPr>
          <w:rFonts w:ascii="Arial" w:hAnsi="Arial" w:cs="Arial"/>
          <w:i/>
          <w:iCs/>
          <w:sz w:val="20"/>
          <w:szCs w:val="20"/>
          <w:lang w:val="en-US"/>
        </w:rPr>
        <w:t>kharif</w:t>
      </w:r>
      <w:r w:rsidRPr="002031F7">
        <w:rPr>
          <w:rFonts w:ascii="Arial" w:hAnsi="Arial" w:cs="Arial"/>
          <w:sz w:val="20"/>
          <w:szCs w:val="20"/>
          <w:lang w:val="en-US"/>
        </w:rPr>
        <w:t xml:space="preserve"> season 2023 and 2024. The experiment was laid out in Randomized Block Design with three replications and twelve treatments</w:t>
      </w:r>
      <w:r w:rsidRPr="002031F7">
        <w:rPr>
          <w:rFonts w:ascii="Arial" w:hAnsi="Arial" w:cs="Arial"/>
          <w:i/>
          <w:iCs/>
          <w:sz w:val="20"/>
          <w:szCs w:val="20"/>
          <w:lang w:val="en-US"/>
        </w:rPr>
        <w:t xml:space="preserve"> i.e.</w:t>
      </w:r>
      <w:r w:rsidRPr="002031F7">
        <w:rPr>
          <w:rFonts w:ascii="Arial" w:hAnsi="Arial" w:cs="Arial"/>
          <w:sz w:val="20"/>
          <w:szCs w:val="20"/>
          <w:lang w:val="en-US"/>
        </w:rPr>
        <w:t xml:space="preserve"> T</w:t>
      </w:r>
      <w:r w:rsidRPr="002031F7">
        <w:rPr>
          <w:rFonts w:ascii="Arial" w:hAnsi="Arial" w:cs="Arial"/>
          <w:sz w:val="20"/>
          <w:szCs w:val="20"/>
          <w:vertAlign w:val="subscript"/>
          <w:lang w:val="en-US"/>
        </w:rPr>
        <w:t>1</w:t>
      </w:r>
      <w:r w:rsidRPr="002031F7">
        <w:rPr>
          <w:rFonts w:ascii="Arial" w:hAnsi="Arial" w:cs="Arial"/>
          <w:sz w:val="20"/>
          <w:szCs w:val="20"/>
          <w:lang w:val="en-US"/>
        </w:rPr>
        <w:t xml:space="preserve"> (Control), T</w:t>
      </w:r>
      <w:r w:rsidRPr="002031F7">
        <w:rPr>
          <w:rFonts w:ascii="Arial" w:hAnsi="Arial" w:cs="Arial"/>
          <w:sz w:val="20"/>
          <w:szCs w:val="20"/>
          <w:vertAlign w:val="subscript"/>
          <w:lang w:val="en-US"/>
        </w:rPr>
        <w:t xml:space="preserve">2 </w:t>
      </w:r>
      <w:r w:rsidRPr="002031F7">
        <w:rPr>
          <w:rFonts w:ascii="Arial" w:hAnsi="Arial" w:cs="Arial"/>
          <w:sz w:val="20"/>
          <w:szCs w:val="20"/>
          <w:lang w:val="en-US"/>
        </w:rPr>
        <w:t>{</w:t>
      </w:r>
      <w:r w:rsidRPr="002031F7">
        <w:rPr>
          <w:rFonts w:ascii="Arial" w:hAnsi="Arial" w:cs="Arial"/>
          <w:sz w:val="20"/>
          <w:szCs w:val="20"/>
        </w:rPr>
        <w:t xml:space="preserve">Hand Weeding (20 and 40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3 </w:t>
      </w:r>
      <w:r w:rsidRPr="002031F7">
        <w:rPr>
          <w:rFonts w:ascii="Arial" w:hAnsi="Arial" w:cs="Arial"/>
          <w:sz w:val="20"/>
          <w:szCs w:val="20"/>
          <w:lang w:val="en-US"/>
        </w:rPr>
        <w:t>{</w:t>
      </w:r>
      <w:r w:rsidRPr="002031F7">
        <w:rPr>
          <w:rFonts w:ascii="Arial" w:hAnsi="Arial" w:cs="Arial"/>
          <w:sz w:val="20"/>
          <w:szCs w:val="20"/>
        </w:rPr>
        <w:t xml:space="preserve">Mechanical weeding (20 and 40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4 </w:t>
      </w:r>
      <w:r w:rsidRPr="002031F7">
        <w:rPr>
          <w:rFonts w:ascii="Arial" w:hAnsi="Arial" w:cs="Arial"/>
          <w:sz w:val="20"/>
          <w:szCs w:val="20"/>
          <w:lang w:val="en-US"/>
        </w:rPr>
        <w:t>(</w:t>
      </w:r>
      <w:r w:rsidRPr="002031F7">
        <w:rPr>
          <w:rFonts w:ascii="Arial" w:hAnsi="Arial" w:cs="Arial"/>
          <w:sz w:val="20"/>
          <w:szCs w:val="20"/>
        </w:rPr>
        <w:t xml:space="preserve">Brown manuring),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5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6 </w:t>
      </w:r>
      <w:r w:rsidRPr="002031F7">
        <w:rPr>
          <w:rFonts w:ascii="Arial" w:hAnsi="Arial" w:cs="Arial"/>
          <w:sz w:val="20"/>
          <w:szCs w:val="20"/>
          <w:lang w:val="en-US"/>
        </w:rPr>
        <w:t>{</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 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7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fb </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 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8 </w:t>
      </w:r>
      <w:r w:rsidRPr="002031F7">
        <w:rPr>
          <w:rFonts w:ascii="Arial" w:hAnsi="Arial" w:cs="Arial"/>
          <w:sz w:val="20"/>
          <w:szCs w:val="20"/>
          <w:lang w:val="en-US"/>
        </w:rPr>
        <w:t>{</w:t>
      </w:r>
      <w:r w:rsidRPr="002031F7">
        <w:rPr>
          <w:rFonts w:ascii="Arial" w:hAnsi="Arial" w:cs="Arial"/>
          <w:sz w:val="20"/>
          <w:szCs w:val="20"/>
        </w:rPr>
        <w:t>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 g /ha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9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fb 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10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 g/ha (2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11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80g/ha (2 DAS) fb </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300g/ha (20 DAS) } and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12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 g /ha (2 DAS) fb 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20g/ha}</w:t>
      </w:r>
      <w:r w:rsidRPr="002031F7">
        <w:rPr>
          <w:rFonts w:ascii="Arial" w:hAnsi="Arial" w:cs="Arial"/>
          <w:sz w:val="20"/>
          <w:szCs w:val="20"/>
          <w:lang w:val="en-US"/>
        </w:rPr>
        <w:t xml:space="preserve">. During the study, the observations were recorded on </w:t>
      </w:r>
      <w:r w:rsidR="006C6A8A" w:rsidRPr="002031F7">
        <w:rPr>
          <w:rFonts w:ascii="Arial" w:hAnsi="Arial" w:cs="Arial"/>
          <w:sz w:val="20"/>
          <w:szCs w:val="20"/>
        </w:rPr>
        <w:t xml:space="preserve">number </w:t>
      </w:r>
      <w:r w:rsidR="006C6A8A" w:rsidRPr="002031F7">
        <w:rPr>
          <w:rFonts w:ascii="Arial" w:hAnsi="Arial" w:cs="Arial"/>
          <w:sz w:val="20"/>
          <w:szCs w:val="20"/>
        </w:rPr>
        <w:lastRenderedPageBreak/>
        <w:t>of panicle/m</w:t>
      </w:r>
      <w:r w:rsidR="006C6A8A" w:rsidRPr="002031F7">
        <w:rPr>
          <w:rFonts w:ascii="Arial" w:hAnsi="Arial" w:cs="Arial"/>
          <w:sz w:val="20"/>
          <w:szCs w:val="20"/>
          <w:vertAlign w:val="superscript"/>
        </w:rPr>
        <w:t>2</w:t>
      </w:r>
      <w:r w:rsidR="006C6A8A" w:rsidRPr="002031F7">
        <w:rPr>
          <w:rFonts w:ascii="Arial" w:hAnsi="Arial" w:cs="Arial"/>
          <w:sz w:val="20"/>
          <w:szCs w:val="20"/>
        </w:rPr>
        <w:t>, number of grains/panicle, number of fertile grains/panicle, panicle length (cm), test weight (g), grain yield (q/ha)</w:t>
      </w:r>
      <w:r w:rsidR="009A31C7" w:rsidRPr="002031F7">
        <w:rPr>
          <w:rFonts w:ascii="Arial" w:hAnsi="Arial" w:cs="Arial"/>
          <w:sz w:val="20"/>
          <w:szCs w:val="20"/>
        </w:rPr>
        <w:t xml:space="preserve"> and</w:t>
      </w:r>
      <w:r w:rsidR="006C6A8A" w:rsidRPr="002031F7">
        <w:rPr>
          <w:rFonts w:ascii="Arial" w:hAnsi="Arial" w:cs="Arial"/>
          <w:sz w:val="20"/>
          <w:szCs w:val="20"/>
        </w:rPr>
        <w:t xml:space="preserve"> straw yield (q/ha) </w:t>
      </w:r>
      <w:r w:rsidRPr="002031F7">
        <w:rPr>
          <w:rFonts w:ascii="Arial" w:hAnsi="Arial" w:cs="Arial"/>
          <w:sz w:val="20"/>
          <w:szCs w:val="20"/>
          <w:lang w:val="en-US"/>
        </w:rPr>
        <w:t xml:space="preserve">in five tagged plants. </w:t>
      </w:r>
    </w:p>
    <w:p w14:paraId="5260EA8A" w14:textId="77777777" w:rsidR="00D55948" w:rsidRPr="005F4EF9" w:rsidRDefault="002031F7" w:rsidP="00D55948">
      <w:pPr>
        <w:spacing w:line="360" w:lineRule="auto"/>
        <w:jc w:val="both"/>
        <w:rPr>
          <w:rFonts w:ascii="Arial" w:hAnsi="Arial" w:cs="Arial"/>
          <w:b/>
          <w:bCs/>
          <w:lang w:val="en-US"/>
        </w:rPr>
      </w:pPr>
      <w:r w:rsidRPr="005F4EF9">
        <w:rPr>
          <w:rFonts w:ascii="Arial" w:hAnsi="Arial" w:cs="Arial"/>
          <w:b/>
          <w:bCs/>
          <w:lang w:val="en-US"/>
        </w:rPr>
        <w:t>STATISTICAL ANALYSIS</w:t>
      </w:r>
    </w:p>
    <w:p w14:paraId="6B128673" w14:textId="77777777" w:rsidR="00D55948" w:rsidRPr="005F4EF9" w:rsidRDefault="00D55948" w:rsidP="00D55948">
      <w:pPr>
        <w:spacing w:line="360" w:lineRule="auto"/>
        <w:ind w:firstLine="720"/>
        <w:jc w:val="both"/>
        <w:rPr>
          <w:rFonts w:ascii="Arial" w:hAnsi="Arial" w:cs="Arial"/>
          <w:sz w:val="20"/>
          <w:szCs w:val="20"/>
        </w:rPr>
      </w:pPr>
      <w:r w:rsidRPr="005F4EF9">
        <w:rPr>
          <w:rFonts w:ascii="Arial" w:hAnsi="Arial" w:cs="Arial"/>
          <w:sz w:val="20"/>
          <w:szCs w:val="20"/>
        </w:rPr>
        <w:t>The Department of Mathematics Statistics at CCS HAU in Hisar, Haryana, developed the OPSTAT software for data analysis at 5 % of significance. From this, to examined the growth data gathered during the experiment.</w:t>
      </w:r>
    </w:p>
    <w:p w14:paraId="40BCCD35" w14:textId="77777777" w:rsidR="00EE0AE9" w:rsidRPr="005F4EF9" w:rsidRDefault="005F4EF9" w:rsidP="00EE0AE9">
      <w:pPr>
        <w:spacing w:line="360" w:lineRule="auto"/>
        <w:jc w:val="both"/>
        <w:rPr>
          <w:rFonts w:ascii="Arial" w:hAnsi="Arial" w:cs="Arial"/>
          <w:b/>
          <w:bCs/>
          <w:lang w:val="en-US"/>
        </w:rPr>
      </w:pPr>
      <w:r w:rsidRPr="005F4EF9">
        <w:rPr>
          <w:rFonts w:ascii="Arial" w:hAnsi="Arial" w:cs="Arial"/>
          <w:b/>
          <w:bCs/>
          <w:lang w:val="en-US"/>
        </w:rPr>
        <w:t xml:space="preserve">RESULTS </w:t>
      </w:r>
      <w:commentRangeStart w:id="5"/>
      <w:r w:rsidRPr="005F4EF9">
        <w:rPr>
          <w:rFonts w:ascii="Arial" w:hAnsi="Arial" w:cs="Arial"/>
          <w:b/>
          <w:bCs/>
          <w:lang w:val="en-US"/>
        </w:rPr>
        <w:t>AND DISCUSSION</w:t>
      </w:r>
      <w:commentRangeEnd w:id="5"/>
      <w:r w:rsidR="00F7534D">
        <w:rPr>
          <w:rStyle w:val="Refdecomentario"/>
        </w:rPr>
        <w:commentReference w:id="5"/>
      </w:r>
    </w:p>
    <w:p w14:paraId="26194598" w14:textId="77777777" w:rsidR="00EE0AE9" w:rsidRPr="00893F21" w:rsidRDefault="00EE0AE9" w:rsidP="00EE0AE9">
      <w:pPr>
        <w:spacing w:line="360" w:lineRule="auto"/>
        <w:ind w:firstLine="720"/>
        <w:jc w:val="both"/>
        <w:rPr>
          <w:rFonts w:ascii="Arial" w:hAnsi="Arial" w:cs="Arial"/>
          <w:sz w:val="20"/>
          <w:szCs w:val="20"/>
          <w:lang w:val="en-US"/>
        </w:rPr>
      </w:pPr>
      <w:r w:rsidRPr="00893F21">
        <w:rPr>
          <w:rFonts w:ascii="Arial" w:hAnsi="Arial" w:cs="Arial"/>
          <w:sz w:val="20"/>
          <w:szCs w:val="20"/>
          <w:lang w:val="en-US"/>
        </w:rPr>
        <w:t xml:space="preserve">The yield and yield attributing traits during the both years of </w:t>
      </w:r>
      <w:r w:rsidRPr="00893F21">
        <w:rPr>
          <w:rFonts w:ascii="Arial" w:hAnsi="Arial" w:cs="Arial"/>
          <w:i/>
          <w:iCs/>
          <w:sz w:val="20"/>
          <w:szCs w:val="20"/>
          <w:lang w:val="en-US"/>
        </w:rPr>
        <w:t>kharif</w:t>
      </w:r>
      <w:r w:rsidRPr="00893F21">
        <w:rPr>
          <w:rFonts w:ascii="Arial" w:hAnsi="Arial" w:cs="Arial"/>
          <w:sz w:val="20"/>
          <w:szCs w:val="20"/>
          <w:lang w:val="en-US"/>
        </w:rPr>
        <w:t xml:space="preserve"> season, significantly affected by the different treatments of weed control practices (Table-1 and Figure-1). The results of yield parameters are given below with appropriate discussion.</w:t>
      </w:r>
    </w:p>
    <w:p w14:paraId="328F9BCE" w14:textId="77777777" w:rsidR="00663DF4" w:rsidRPr="0015287D" w:rsidRDefault="006E3A4B" w:rsidP="007B762D">
      <w:pPr>
        <w:spacing w:line="360" w:lineRule="auto"/>
        <w:jc w:val="both"/>
        <w:rPr>
          <w:rFonts w:ascii="Arial" w:hAnsi="Arial" w:cs="Arial"/>
          <w:sz w:val="32"/>
          <w:szCs w:val="32"/>
          <w:lang w:val="en-US"/>
        </w:rPr>
      </w:pPr>
      <w:r w:rsidRPr="0015287D">
        <w:rPr>
          <w:rFonts w:ascii="Arial" w:hAnsi="Arial" w:cs="Arial"/>
          <w:b/>
          <w:sz w:val="24"/>
          <w:szCs w:val="24"/>
        </w:rPr>
        <w:t xml:space="preserve">NUMBER </w:t>
      </w:r>
      <w:r>
        <w:rPr>
          <w:rFonts w:ascii="Arial" w:hAnsi="Arial" w:cs="Arial"/>
          <w:b/>
          <w:sz w:val="24"/>
          <w:szCs w:val="24"/>
        </w:rPr>
        <w:t>O</w:t>
      </w:r>
      <w:r w:rsidRPr="0015287D">
        <w:rPr>
          <w:rFonts w:ascii="Arial" w:hAnsi="Arial" w:cs="Arial"/>
          <w:b/>
          <w:sz w:val="24"/>
          <w:szCs w:val="24"/>
        </w:rPr>
        <w:t>F PANICLE/M</w:t>
      </w:r>
      <w:r w:rsidRPr="0015287D">
        <w:rPr>
          <w:rFonts w:ascii="Arial" w:hAnsi="Arial" w:cs="Arial"/>
          <w:b/>
          <w:sz w:val="24"/>
          <w:szCs w:val="24"/>
          <w:vertAlign w:val="superscript"/>
        </w:rPr>
        <w:t>2</w:t>
      </w:r>
    </w:p>
    <w:p w14:paraId="4A590188" w14:textId="77777777" w:rsidR="007B762D" w:rsidRPr="006E3A4B" w:rsidRDefault="007B762D" w:rsidP="00C743E9">
      <w:pPr>
        <w:spacing w:after="0" w:line="360" w:lineRule="auto"/>
        <w:ind w:firstLine="720"/>
        <w:jc w:val="both"/>
        <w:rPr>
          <w:rFonts w:ascii="Arial" w:eastAsia="Times New Roman" w:hAnsi="Arial" w:cs="Arial"/>
          <w:sz w:val="20"/>
          <w:szCs w:val="20"/>
          <w:lang w:eastAsia="en-IN" w:bidi="hi-IN"/>
        </w:rPr>
      </w:pPr>
      <w:r w:rsidRPr="006E3A4B">
        <w:rPr>
          <w:rFonts w:ascii="Arial" w:eastAsia="Times New Roman" w:hAnsi="Arial" w:cs="Arial"/>
          <w:sz w:val="20"/>
          <w:szCs w:val="20"/>
          <w:lang w:eastAsia="en-IN" w:bidi="hi-IN"/>
        </w:rPr>
        <w:t xml:space="preserve">The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 xml:space="preserve">2 </w:t>
      </w:r>
      <w:r w:rsidRPr="006E3A4B">
        <w:rPr>
          <w:rFonts w:ascii="Arial" w:eastAsia="Times New Roman" w:hAnsi="Arial" w:cs="Arial"/>
          <w:sz w:val="20"/>
          <w:szCs w:val="20"/>
          <w:lang w:eastAsia="en-IN" w:bidi="hi-IN"/>
        </w:rPr>
        <w:t xml:space="preserve">during both years of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seasons (2023 and 2024) was found significant. The significantly highest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2</w:t>
      </w:r>
      <w:r w:rsidRPr="006E3A4B">
        <w:rPr>
          <w:rFonts w:ascii="Arial" w:eastAsia="Times New Roman" w:hAnsi="Arial" w:cs="Arial"/>
          <w:sz w:val="20"/>
          <w:szCs w:val="20"/>
          <w:lang w:eastAsia="en-IN" w:bidi="hi-IN"/>
        </w:rPr>
        <w:t xml:space="preserve"> (269.38 and </w:t>
      </w:r>
      <w:r w:rsidRPr="006E3A4B">
        <w:rPr>
          <w:rFonts w:ascii="Arial" w:eastAsia="Times New Roman" w:hAnsi="Arial" w:cs="Arial"/>
          <w:color w:val="000000"/>
          <w:sz w:val="20"/>
          <w:szCs w:val="20"/>
          <w:lang w:eastAsia="en-IN" w:bidi="hi-IN"/>
        </w:rPr>
        <w:t>256.44</w:t>
      </w:r>
      <w:r w:rsidRPr="006E3A4B">
        <w:rPr>
          <w:rFonts w:ascii="Arial" w:eastAsia="Times New Roman" w:hAnsi="Arial" w:cs="Arial"/>
          <w:sz w:val="20"/>
          <w:szCs w:val="20"/>
          <w:lang w:eastAsia="en-IN" w:bidi="hi-IN"/>
        </w:rPr>
        <w:t>) was found in 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20 g /ha (20 DAS)}</w:t>
      </w:r>
      <w:r w:rsidR="003049D9" w:rsidRPr="006E3A4B">
        <w:rPr>
          <w:rFonts w:ascii="Arial" w:hAnsi="Arial" w:cs="Arial"/>
          <w:sz w:val="20"/>
          <w:szCs w:val="20"/>
        </w:rPr>
        <w:t xml:space="preserve"> and</w:t>
      </w:r>
      <w:r w:rsidRPr="006E3A4B">
        <w:rPr>
          <w:rFonts w:ascii="Arial" w:hAnsi="Arial" w:cs="Arial"/>
          <w:sz w:val="20"/>
          <w:szCs w:val="20"/>
        </w:rPr>
        <w:t xml:space="preserve"> </w:t>
      </w:r>
      <w:r w:rsidR="003049D9" w:rsidRPr="006E3A4B">
        <w:rPr>
          <w:rFonts w:ascii="Arial" w:eastAsia="Times New Roman" w:hAnsi="Arial" w:cs="Arial"/>
          <w:sz w:val="20"/>
          <w:szCs w:val="20"/>
          <w:lang w:eastAsia="en-IN" w:bidi="hi-IN"/>
        </w:rPr>
        <w:t>w</w:t>
      </w:r>
      <w:r w:rsidRPr="006E3A4B">
        <w:rPr>
          <w:rFonts w:ascii="Arial" w:eastAsia="Times New Roman" w:hAnsi="Arial" w:cs="Arial"/>
          <w:sz w:val="20"/>
          <w:szCs w:val="20"/>
          <w:lang w:eastAsia="en-IN" w:bidi="hi-IN"/>
        </w:rPr>
        <w:t xml:space="preserve">hile the significantly lowest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2</w:t>
      </w:r>
      <w:r w:rsidRPr="006E3A4B">
        <w:rPr>
          <w:rFonts w:ascii="Arial" w:eastAsia="Times New Roman" w:hAnsi="Arial" w:cs="Arial"/>
          <w:sz w:val="20"/>
          <w:szCs w:val="20"/>
          <w:lang w:eastAsia="en-IN" w:bidi="hi-IN"/>
        </w:rPr>
        <w:t xml:space="preserve"> (191.55 and 182.34) was recorded with Check (T</w:t>
      </w:r>
      <w:r w:rsidRPr="006E3A4B">
        <w:rPr>
          <w:rFonts w:ascii="Arial" w:eastAsia="Times New Roman" w:hAnsi="Arial" w:cs="Arial"/>
          <w:sz w:val="20"/>
          <w:szCs w:val="20"/>
          <w:vertAlign w:val="subscript"/>
          <w:lang w:eastAsia="en-IN" w:bidi="hi-IN"/>
        </w:rPr>
        <w:t>1</w:t>
      </w:r>
      <w:r w:rsidRPr="006E3A4B">
        <w:rPr>
          <w:rFonts w:ascii="Arial" w:eastAsia="Times New Roman" w:hAnsi="Arial" w:cs="Arial"/>
          <w:sz w:val="20"/>
          <w:szCs w:val="20"/>
          <w:lang w:eastAsia="en-IN" w:bidi="hi-IN"/>
        </w:rPr>
        <w:t>), respectively.</w:t>
      </w:r>
    </w:p>
    <w:p w14:paraId="539C9420" w14:textId="77777777" w:rsidR="001866B9" w:rsidRPr="006E3A4B" w:rsidRDefault="001866B9" w:rsidP="001866B9">
      <w:pPr>
        <w:spacing w:before="100" w:beforeAutospacing="1" w:after="100" w:afterAutospacing="1" w:line="360" w:lineRule="auto"/>
        <w:ind w:firstLine="720"/>
        <w:jc w:val="both"/>
        <w:rPr>
          <w:rFonts w:ascii="Arial" w:hAnsi="Arial" w:cs="Arial"/>
          <w:sz w:val="20"/>
          <w:szCs w:val="20"/>
        </w:rPr>
      </w:pPr>
      <w:r w:rsidRPr="006E3A4B">
        <w:rPr>
          <w:rFonts w:ascii="Arial" w:hAnsi="Arial" w:cs="Arial"/>
          <w:bCs/>
          <w:sz w:val="20"/>
          <w:szCs w:val="20"/>
        </w:rPr>
        <w:t xml:space="preserve">It has been found that the </w:t>
      </w:r>
      <w:r w:rsidRPr="006E3A4B">
        <w:rPr>
          <w:rFonts w:ascii="Arial" w:eastAsia="Times New Roman" w:hAnsi="Arial" w:cs="Arial"/>
          <w:sz w:val="20"/>
          <w:szCs w:val="20"/>
          <w:lang w:eastAsia="en-IN" w:bidi="hi-IN"/>
        </w:rPr>
        <w:t>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20 g /ha (20 DAS)} showed the highest </w:t>
      </w:r>
      <w:r w:rsidRPr="006E3A4B">
        <w:rPr>
          <w:rFonts w:ascii="Arial" w:hAnsi="Arial" w:cs="Arial"/>
          <w:bCs/>
          <w:sz w:val="20"/>
          <w:szCs w:val="20"/>
        </w:rPr>
        <w:t xml:space="preserve">number </w:t>
      </w:r>
      <w:r w:rsidRPr="006E3A4B">
        <w:rPr>
          <w:rFonts w:ascii="Arial" w:hAnsi="Arial" w:cs="Arial"/>
          <w:sz w:val="20"/>
          <w:szCs w:val="20"/>
        </w:rPr>
        <w:t xml:space="preserve">of panicles due to less competition of weeds with crops after application of different herbicides/weedicides. The rice crops take proper nutrients, air, water and other resources in that was taken by weeds. Due to lack of competition, these promote the growth and developments of panicles after absorbance of proper water and nutrients. Some other studies also conducted by </w:t>
      </w:r>
      <w:proofErr w:type="spellStart"/>
      <w:r w:rsidRPr="006E3A4B">
        <w:rPr>
          <w:rFonts w:ascii="Arial" w:hAnsi="Arial" w:cs="Arial"/>
          <w:b/>
          <w:bCs/>
          <w:sz w:val="20"/>
          <w:szCs w:val="20"/>
        </w:rPr>
        <w:t>Chakraborti</w:t>
      </w:r>
      <w:proofErr w:type="spellEnd"/>
      <w:r w:rsidRPr="006E3A4B">
        <w:rPr>
          <w:rFonts w:ascii="Arial" w:hAnsi="Arial" w:cs="Arial"/>
          <w:b/>
          <w:bCs/>
          <w:sz w:val="20"/>
          <w:szCs w:val="20"/>
        </w:rPr>
        <w:t xml:space="preserve"> </w:t>
      </w:r>
      <w:r w:rsidRPr="006E3A4B">
        <w:rPr>
          <w:rFonts w:ascii="Arial" w:hAnsi="Arial" w:cs="Arial"/>
          <w:b/>
          <w:bCs/>
          <w:i/>
          <w:iCs/>
          <w:sz w:val="20"/>
          <w:szCs w:val="20"/>
        </w:rPr>
        <w:t>et al.</w:t>
      </w:r>
      <w:r w:rsidRPr="006E3A4B">
        <w:rPr>
          <w:rFonts w:ascii="Arial" w:hAnsi="Arial" w:cs="Arial"/>
          <w:b/>
          <w:bCs/>
          <w:sz w:val="20"/>
          <w:szCs w:val="20"/>
        </w:rPr>
        <w:t xml:space="preserve"> (2017) and Singh </w:t>
      </w:r>
      <w:r w:rsidRPr="006E3A4B">
        <w:rPr>
          <w:rFonts w:ascii="Arial" w:hAnsi="Arial" w:cs="Arial"/>
          <w:b/>
          <w:bCs/>
          <w:i/>
          <w:iCs/>
          <w:sz w:val="20"/>
          <w:szCs w:val="20"/>
        </w:rPr>
        <w:t>et al</w:t>
      </w:r>
      <w:r w:rsidRPr="006E3A4B">
        <w:rPr>
          <w:rFonts w:ascii="Arial" w:hAnsi="Arial" w:cs="Arial"/>
          <w:b/>
          <w:bCs/>
          <w:sz w:val="20"/>
          <w:szCs w:val="20"/>
        </w:rPr>
        <w:t>. (2023</w:t>
      </w:r>
      <w:r w:rsidRPr="006E3A4B">
        <w:rPr>
          <w:rFonts w:ascii="Arial" w:hAnsi="Arial" w:cs="Arial"/>
          <w:sz w:val="20"/>
          <w:szCs w:val="20"/>
        </w:rPr>
        <w:t>).</w:t>
      </w:r>
    </w:p>
    <w:p w14:paraId="38EB61AC" w14:textId="77777777" w:rsidR="00663DF4" w:rsidRPr="006E3A4B" w:rsidRDefault="006E3A4B" w:rsidP="00C743E9">
      <w:pPr>
        <w:spacing w:line="360" w:lineRule="auto"/>
        <w:jc w:val="both"/>
        <w:rPr>
          <w:rFonts w:ascii="Arial" w:hAnsi="Arial" w:cs="Arial"/>
          <w:b/>
          <w:bCs/>
          <w:lang w:val="en-US"/>
        </w:rPr>
      </w:pPr>
      <w:r w:rsidRPr="006E3A4B">
        <w:rPr>
          <w:rFonts w:ascii="Arial" w:hAnsi="Arial" w:cs="Arial"/>
          <w:b/>
          <w:bCs/>
          <w:lang w:val="en-US"/>
        </w:rPr>
        <w:t>NUMBER OF GRAINS/PANICLES</w:t>
      </w:r>
    </w:p>
    <w:p w14:paraId="390ED95A" w14:textId="77777777" w:rsidR="00663DF4" w:rsidRPr="006E3A4B" w:rsidRDefault="00C743E9" w:rsidP="00EE0AE9">
      <w:pPr>
        <w:spacing w:line="360" w:lineRule="auto"/>
        <w:ind w:firstLine="720"/>
        <w:jc w:val="both"/>
        <w:rPr>
          <w:rFonts w:ascii="Arial" w:hAnsi="Arial" w:cs="Arial"/>
          <w:sz w:val="20"/>
          <w:szCs w:val="20"/>
          <w:lang w:val="en-US"/>
        </w:rPr>
      </w:pPr>
      <w:r w:rsidRPr="006E3A4B">
        <w:rPr>
          <w:rFonts w:ascii="Arial" w:eastAsia="Times New Roman" w:hAnsi="Arial" w:cs="Arial"/>
          <w:sz w:val="20"/>
          <w:szCs w:val="20"/>
          <w:lang w:eastAsia="en-IN" w:bidi="hi-IN"/>
        </w:rPr>
        <w:t xml:space="preserve">During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season (2023 and 2024), the significantly highest </w:t>
      </w:r>
      <w:r w:rsidRPr="006E3A4B">
        <w:rPr>
          <w:rFonts w:ascii="Arial" w:hAnsi="Arial" w:cs="Arial"/>
          <w:bCs/>
          <w:sz w:val="20"/>
          <w:szCs w:val="20"/>
        </w:rPr>
        <w:t xml:space="preserve">number of grains/panicles </w:t>
      </w:r>
      <w:r w:rsidRPr="006E3A4B">
        <w:rPr>
          <w:rFonts w:ascii="Arial" w:eastAsia="Times New Roman" w:hAnsi="Arial" w:cs="Arial"/>
          <w:sz w:val="20"/>
          <w:szCs w:val="20"/>
          <w:lang w:eastAsia="en-IN" w:bidi="hi-IN"/>
        </w:rPr>
        <w:t>(168.90 and 173.06) was recorded in 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20 g /ha (20 DAS)},</w:t>
      </w:r>
      <w:r w:rsidRPr="006E3A4B">
        <w:rPr>
          <w:rFonts w:ascii="Arial" w:eastAsia="Times New Roman" w:hAnsi="Arial" w:cs="Arial"/>
          <w:lang w:eastAsia="en-IN" w:bidi="hi-IN"/>
        </w:rPr>
        <w:t xml:space="preserve"> </w:t>
      </w:r>
      <w:r w:rsidRPr="006E3A4B">
        <w:rPr>
          <w:rFonts w:ascii="Arial" w:eastAsia="Times New Roman" w:hAnsi="Arial" w:cs="Arial"/>
          <w:sz w:val="20"/>
          <w:szCs w:val="20"/>
          <w:lang w:eastAsia="en-IN" w:bidi="hi-IN"/>
        </w:rPr>
        <w:t xml:space="preserve">which was found to be statistically </w:t>
      </w:r>
      <w:r w:rsidRPr="006E3A4B">
        <w:rPr>
          <w:rFonts w:ascii="Arial" w:eastAsia="Times New Roman" w:hAnsi="Arial" w:cs="Arial"/>
          <w:i/>
          <w:iCs/>
          <w:sz w:val="20"/>
          <w:szCs w:val="20"/>
          <w:lang w:eastAsia="en-IN" w:bidi="hi-IN"/>
        </w:rPr>
        <w:t>at par</w:t>
      </w:r>
      <w:r w:rsidRPr="006E3A4B">
        <w:rPr>
          <w:rFonts w:ascii="Arial" w:eastAsia="Times New Roman" w:hAnsi="Arial" w:cs="Arial"/>
          <w:sz w:val="20"/>
          <w:szCs w:val="20"/>
          <w:lang w:eastAsia="en-IN" w:bidi="hi-IN"/>
        </w:rPr>
        <w:t xml:space="preserve"> with T</w:t>
      </w:r>
      <w:r w:rsidRPr="006E3A4B">
        <w:rPr>
          <w:rFonts w:ascii="Arial" w:eastAsia="Times New Roman" w:hAnsi="Arial" w:cs="Arial"/>
          <w:sz w:val="20"/>
          <w:szCs w:val="20"/>
          <w:vertAlign w:val="subscript"/>
          <w:lang w:eastAsia="en-IN" w:bidi="hi-IN"/>
        </w:rPr>
        <w:t>11</w:t>
      </w:r>
      <w:r w:rsidRPr="006E3A4B">
        <w:rPr>
          <w:rFonts w:ascii="Arial" w:eastAsia="Times New Roman" w:hAnsi="Arial" w:cs="Arial"/>
          <w:sz w:val="20"/>
          <w:szCs w:val="20"/>
          <w:lang w:eastAsia="en-IN" w:bidi="hi-IN"/>
        </w:rPr>
        <w:t xml:space="preserve"> {</w:t>
      </w:r>
      <w:proofErr w:type="spellStart"/>
      <w:r w:rsidRPr="006E3A4B">
        <w:rPr>
          <w:rFonts w:ascii="Arial" w:eastAsia="Times New Roman" w:hAnsi="Arial" w:cs="Arial"/>
          <w:sz w:val="20"/>
          <w:szCs w:val="20"/>
          <w:lang w:eastAsia="en-IN" w:bidi="hi-IN"/>
        </w:rPr>
        <w:t>Oxadiarygyl</w:t>
      </w:r>
      <w:proofErr w:type="spellEnd"/>
      <w:r w:rsidRPr="006E3A4B">
        <w:rPr>
          <w:rFonts w:ascii="Arial" w:eastAsia="Times New Roman" w:hAnsi="Arial" w:cs="Arial"/>
          <w:sz w:val="20"/>
          <w:szCs w:val="20"/>
          <w:lang w:eastAsia="en-IN" w:bidi="hi-IN"/>
        </w:rPr>
        <w:t xml:space="preserve"> 80 g /ha (2 DAS) fb </w:t>
      </w:r>
      <w:proofErr w:type="spellStart"/>
      <w:r w:rsidRPr="006E3A4B">
        <w:rPr>
          <w:rFonts w:ascii="Arial" w:eastAsia="Times New Roman" w:hAnsi="Arial" w:cs="Arial"/>
          <w:sz w:val="20"/>
          <w:szCs w:val="20"/>
          <w:lang w:eastAsia="en-IN" w:bidi="hi-IN"/>
        </w:rPr>
        <w:t>Quintrione</w:t>
      </w:r>
      <w:proofErr w:type="spellEnd"/>
      <w:r w:rsidRPr="006E3A4B">
        <w:rPr>
          <w:rFonts w:ascii="Arial" w:eastAsia="Times New Roman" w:hAnsi="Arial" w:cs="Arial"/>
          <w:sz w:val="20"/>
          <w:szCs w:val="20"/>
          <w:lang w:eastAsia="en-IN" w:bidi="hi-IN"/>
        </w:rPr>
        <w:t xml:space="preserve"> 300 g /ha (20 DAS)} (163.18 and 167.20), respectively. While the significantly lowest value of </w:t>
      </w:r>
      <w:r w:rsidRPr="006E3A4B">
        <w:rPr>
          <w:rFonts w:ascii="Arial" w:hAnsi="Arial" w:cs="Arial"/>
          <w:bCs/>
          <w:sz w:val="20"/>
          <w:szCs w:val="20"/>
        </w:rPr>
        <w:t xml:space="preserve">number of grains/panicles </w:t>
      </w:r>
      <w:r w:rsidRPr="006E3A4B">
        <w:rPr>
          <w:rFonts w:ascii="Arial" w:eastAsia="Times New Roman" w:hAnsi="Arial" w:cs="Arial"/>
          <w:sz w:val="20"/>
          <w:szCs w:val="20"/>
          <w:lang w:eastAsia="en-IN" w:bidi="hi-IN"/>
        </w:rPr>
        <w:t xml:space="preserve">(120.09 for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2023 and 123.05</w:t>
      </w:r>
      <w:r w:rsidRPr="006E3A4B">
        <w:rPr>
          <w:rFonts w:ascii="Arial" w:eastAsia="Times New Roman" w:hAnsi="Arial" w:cs="Arial"/>
          <w:i/>
          <w:iCs/>
          <w:sz w:val="20"/>
          <w:szCs w:val="20"/>
          <w:lang w:eastAsia="en-IN" w:bidi="hi-IN"/>
        </w:rPr>
        <w:t xml:space="preserve"> </w:t>
      </w:r>
      <w:r w:rsidRPr="006E3A4B">
        <w:rPr>
          <w:rFonts w:ascii="Arial" w:eastAsia="Times New Roman" w:hAnsi="Arial" w:cs="Arial"/>
          <w:sz w:val="20"/>
          <w:szCs w:val="20"/>
          <w:lang w:eastAsia="en-IN" w:bidi="hi-IN"/>
        </w:rPr>
        <w:t>for</w:t>
      </w:r>
      <w:r w:rsidRPr="006E3A4B">
        <w:rPr>
          <w:rFonts w:ascii="Arial" w:eastAsia="Times New Roman" w:hAnsi="Arial" w:cs="Arial"/>
          <w:i/>
          <w:iCs/>
          <w:sz w:val="20"/>
          <w:szCs w:val="20"/>
          <w:lang w:eastAsia="en-IN" w:bidi="hi-IN"/>
        </w:rPr>
        <w:t xml:space="preserve"> kharif</w:t>
      </w:r>
      <w:r w:rsidRPr="006E3A4B">
        <w:rPr>
          <w:rFonts w:ascii="Arial" w:eastAsia="Times New Roman" w:hAnsi="Arial" w:cs="Arial"/>
          <w:sz w:val="20"/>
          <w:szCs w:val="20"/>
          <w:lang w:eastAsia="en-IN" w:bidi="hi-IN"/>
        </w:rPr>
        <w:t xml:space="preserve"> 2024) was recorded with T</w:t>
      </w:r>
      <w:r w:rsidRPr="006E3A4B">
        <w:rPr>
          <w:rFonts w:ascii="Arial" w:eastAsia="Times New Roman" w:hAnsi="Arial" w:cs="Arial"/>
          <w:sz w:val="20"/>
          <w:szCs w:val="20"/>
          <w:vertAlign w:val="subscript"/>
          <w:lang w:eastAsia="en-IN" w:bidi="hi-IN"/>
        </w:rPr>
        <w:t>1</w:t>
      </w:r>
      <w:r w:rsidRPr="006E3A4B">
        <w:rPr>
          <w:rFonts w:ascii="Arial" w:eastAsia="Times New Roman" w:hAnsi="Arial" w:cs="Arial"/>
          <w:sz w:val="20"/>
          <w:szCs w:val="20"/>
          <w:lang w:eastAsia="en-IN" w:bidi="hi-IN"/>
        </w:rPr>
        <w:t xml:space="preserve"> (Check), respectively.</w:t>
      </w:r>
    </w:p>
    <w:p w14:paraId="09B531AF" w14:textId="77777777" w:rsidR="00E36AAC" w:rsidRPr="006E3A4B" w:rsidRDefault="00E36AAC" w:rsidP="00E36AAC">
      <w:pPr>
        <w:spacing w:after="100" w:afterAutospacing="1" w:line="360" w:lineRule="auto"/>
        <w:ind w:firstLine="720"/>
        <w:jc w:val="both"/>
        <w:rPr>
          <w:rFonts w:ascii="Arial" w:hAnsi="Arial" w:cs="Arial"/>
          <w:sz w:val="20"/>
          <w:szCs w:val="20"/>
        </w:rPr>
      </w:pPr>
      <w:r w:rsidRPr="006E3A4B">
        <w:rPr>
          <w:rFonts w:ascii="Arial" w:hAnsi="Arial" w:cs="Arial"/>
          <w:sz w:val="20"/>
          <w:szCs w:val="20"/>
        </w:rPr>
        <w:t xml:space="preserve">The highest </w:t>
      </w:r>
      <w:r w:rsidRPr="006E3A4B">
        <w:rPr>
          <w:rFonts w:ascii="Arial" w:hAnsi="Arial" w:cs="Arial"/>
          <w:bCs/>
          <w:sz w:val="20"/>
          <w:szCs w:val="20"/>
        </w:rPr>
        <w:t xml:space="preserve">number of grains/panicles </w:t>
      </w:r>
      <w:r w:rsidRPr="006E3A4B">
        <w:rPr>
          <w:rFonts w:ascii="Arial" w:hAnsi="Arial" w:cs="Arial"/>
          <w:sz w:val="20"/>
          <w:szCs w:val="20"/>
        </w:rPr>
        <w:t>was observed in treatment T</w:t>
      </w:r>
      <w:r w:rsidRPr="006E3A4B">
        <w:rPr>
          <w:rFonts w:ascii="Arial" w:hAnsi="Arial" w:cs="Arial"/>
          <w:sz w:val="20"/>
          <w:szCs w:val="20"/>
          <w:vertAlign w:val="subscript"/>
        </w:rPr>
        <w:t>9</w:t>
      </w:r>
      <w:r w:rsidRPr="006E3A4B">
        <w:rPr>
          <w:rFonts w:ascii="Arial" w:hAnsi="Arial" w:cs="Arial"/>
          <w:sz w:val="20"/>
          <w:szCs w:val="20"/>
        </w:rPr>
        <w:t xml:space="preserve">. This treatment indicates that application of herbicides done with sequentially ensured effective suppression of weed during pre </w:t>
      </w:r>
      <w:r w:rsidRPr="006E3A4B">
        <w:rPr>
          <w:rFonts w:ascii="Arial" w:hAnsi="Arial" w:cs="Arial"/>
          <w:sz w:val="20"/>
          <w:szCs w:val="20"/>
        </w:rPr>
        <w:lastRenderedPageBreak/>
        <w:t>and post stages of crop growth, providing the crop a favourable environment for grain production. In contrast, the control plot T</w:t>
      </w:r>
      <w:r w:rsidRPr="006E3A4B">
        <w:rPr>
          <w:rFonts w:ascii="Arial" w:hAnsi="Arial" w:cs="Arial"/>
          <w:sz w:val="20"/>
          <w:szCs w:val="20"/>
          <w:vertAlign w:val="subscript"/>
        </w:rPr>
        <w:t>1</w:t>
      </w:r>
      <w:r w:rsidRPr="006E3A4B">
        <w:rPr>
          <w:rFonts w:ascii="Arial" w:hAnsi="Arial" w:cs="Arial"/>
          <w:sz w:val="20"/>
          <w:szCs w:val="20"/>
        </w:rPr>
        <w:t xml:space="preserve">, which was suffering with weed during whole crop season, recorded the lowest number of grains/panicles and the values were clearly inferior to every other treatment. </w:t>
      </w:r>
      <w:r w:rsidRPr="006E3A4B">
        <w:rPr>
          <w:rFonts w:ascii="Arial" w:hAnsi="Arial" w:cs="Arial"/>
          <w:bCs/>
          <w:sz w:val="20"/>
          <w:szCs w:val="20"/>
        </w:rPr>
        <w:t>In this experiment, it has been found that after application of various herbicides/weedicides, the highest number of grains/panicles was observed in T</w:t>
      </w:r>
      <w:r w:rsidRPr="006E3A4B">
        <w:rPr>
          <w:rFonts w:ascii="Arial" w:hAnsi="Arial" w:cs="Arial"/>
          <w:bCs/>
          <w:sz w:val="20"/>
          <w:szCs w:val="20"/>
          <w:vertAlign w:val="subscript"/>
        </w:rPr>
        <w:t>9</w:t>
      </w:r>
      <w:r w:rsidRPr="006E3A4B">
        <w:rPr>
          <w:rFonts w:ascii="Arial" w:hAnsi="Arial" w:cs="Arial"/>
          <w:bCs/>
          <w:sz w:val="20"/>
          <w:szCs w:val="20"/>
        </w:rPr>
        <w:t xml:space="preserve"> {</w:t>
      </w:r>
      <w:proofErr w:type="spellStart"/>
      <w:r w:rsidRPr="006E3A4B">
        <w:rPr>
          <w:rFonts w:ascii="Arial" w:hAnsi="Arial" w:cs="Arial"/>
          <w:bCs/>
          <w:sz w:val="20"/>
          <w:szCs w:val="20"/>
        </w:rPr>
        <w:t>Pretilacholor</w:t>
      </w:r>
      <w:proofErr w:type="spellEnd"/>
      <w:r w:rsidRPr="006E3A4B">
        <w:rPr>
          <w:rFonts w:ascii="Arial" w:hAnsi="Arial" w:cs="Arial"/>
          <w:bCs/>
          <w:sz w:val="20"/>
          <w:szCs w:val="20"/>
        </w:rPr>
        <w:t xml:space="preserve"> 750 g /ha (2 DAS) fb Sodium salt of </w:t>
      </w:r>
      <w:proofErr w:type="spellStart"/>
      <w:r w:rsidRPr="006E3A4B">
        <w:rPr>
          <w:rFonts w:ascii="Arial" w:hAnsi="Arial" w:cs="Arial"/>
          <w:bCs/>
          <w:sz w:val="20"/>
          <w:szCs w:val="20"/>
        </w:rPr>
        <w:t>bispyribac</w:t>
      </w:r>
      <w:proofErr w:type="spellEnd"/>
      <w:r w:rsidRPr="006E3A4B">
        <w:rPr>
          <w:rFonts w:ascii="Arial" w:hAnsi="Arial" w:cs="Arial"/>
          <w:bCs/>
          <w:sz w:val="20"/>
          <w:szCs w:val="20"/>
        </w:rPr>
        <w:t xml:space="preserve"> (Sodium-</w:t>
      </w:r>
      <w:proofErr w:type="spellStart"/>
      <w:r w:rsidRPr="006E3A4B">
        <w:rPr>
          <w:rFonts w:ascii="Arial" w:hAnsi="Arial" w:cs="Arial"/>
          <w:bCs/>
          <w:sz w:val="20"/>
          <w:szCs w:val="20"/>
        </w:rPr>
        <w:t>bispyribac</w:t>
      </w:r>
      <w:proofErr w:type="spellEnd"/>
      <w:r w:rsidRPr="006E3A4B">
        <w:rPr>
          <w:rFonts w:ascii="Arial" w:hAnsi="Arial" w:cs="Arial"/>
          <w:bCs/>
          <w:sz w:val="20"/>
          <w:szCs w:val="20"/>
        </w:rPr>
        <w:t xml:space="preserve">) 20 g /ha (20 DAS)} due to less competition of weeds with the crops. Some other studies have also been done by </w:t>
      </w:r>
      <w:proofErr w:type="spellStart"/>
      <w:r w:rsidRPr="006E3A4B">
        <w:rPr>
          <w:rFonts w:ascii="Arial" w:hAnsi="Arial" w:cs="Arial"/>
          <w:b/>
          <w:bCs/>
          <w:sz w:val="20"/>
          <w:szCs w:val="20"/>
        </w:rPr>
        <w:t>Chakraborti</w:t>
      </w:r>
      <w:proofErr w:type="spellEnd"/>
      <w:r w:rsidRPr="006E3A4B">
        <w:rPr>
          <w:rFonts w:ascii="Arial" w:hAnsi="Arial" w:cs="Arial"/>
          <w:b/>
          <w:bCs/>
          <w:sz w:val="20"/>
          <w:szCs w:val="20"/>
        </w:rPr>
        <w:t xml:space="preserve"> </w:t>
      </w:r>
      <w:r w:rsidRPr="006E3A4B">
        <w:rPr>
          <w:rFonts w:ascii="Arial" w:hAnsi="Arial" w:cs="Arial"/>
          <w:b/>
          <w:bCs/>
          <w:i/>
          <w:iCs/>
          <w:sz w:val="20"/>
          <w:szCs w:val="20"/>
        </w:rPr>
        <w:t>et al.</w:t>
      </w:r>
      <w:r w:rsidRPr="006E3A4B">
        <w:rPr>
          <w:rFonts w:ascii="Arial" w:hAnsi="Arial" w:cs="Arial"/>
          <w:b/>
          <w:bCs/>
          <w:sz w:val="20"/>
          <w:szCs w:val="20"/>
        </w:rPr>
        <w:t xml:space="preserve"> (2017) and Singh </w:t>
      </w:r>
      <w:r w:rsidRPr="006E3A4B">
        <w:rPr>
          <w:rFonts w:ascii="Arial" w:hAnsi="Arial" w:cs="Arial"/>
          <w:b/>
          <w:bCs/>
          <w:i/>
          <w:iCs/>
          <w:sz w:val="20"/>
          <w:szCs w:val="20"/>
        </w:rPr>
        <w:t>et al</w:t>
      </w:r>
      <w:r w:rsidRPr="006E3A4B">
        <w:rPr>
          <w:rFonts w:ascii="Arial" w:hAnsi="Arial" w:cs="Arial"/>
          <w:b/>
          <w:bCs/>
          <w:sz w:val="20"/>
          <w:szCs w:val="20"/>
        </w:rPr>
        <w:t>. (2023</w:t>
      </w:r>
      <w:r w:rsidRPr="006E3A4B">
        <w:rPr>
          <w:rFonts w:ascii="Arial" w:hAnsi="Arial" w:cs="Arial"/>
          <w:sz w:val="20"/>
          <w:szCs w:val="20"/>
        </w:rPr>
        <w:t>)</w:t>
      </w:r>
    </w:p>
    <w:p w14:paraId="073FADD7" w14:textId="77777777" w:rsidR="00663DF4" w:rsidRPr="006E3A4B" w:rsidRDefault="006E3A4B" w:rsidP="009236C4">
      <w:pPr>
        <w:spacing w:line="360" w:lineRule="auto"/>
        <w:jc w:val="both"/>
        <w:rPr>
          <w:rFonts w:ascii="Arial" w:hAnsi="Arial" w:cs="Arial"/>
          <w:sz w:val="28"/>
          <w:szCs w:val="28"/>
          <w:lang w:val="en-US"/>
        </w:rPr>
      </w:pPr>
      <w:r w:rsidRPr="006E3A4B">
        <w:rPr>
          <w:rFonts w:ascii="Arial" w:hAnsi="Arial" w:cs="Arial"/>
          <w:b/>
          <w:spacing w:val="-2"/>
        </w:rPr>
        <w:t>NUMBER OF FERTILE GRAINS/ PANICLES</w:t>
      </w:r>
    </w:p>
    <w:p w14:paraId="30FCCB7A" w14:textId="77777777" w:rsidR="00205B36" w:rsidRPr="00E82FD9" w:rsidRDefault="00205B36" w:rsidP="00205B36">
      <w:pPr>
        <w:spacing w:after="240" w:line="360" w:lineRule="auto"/>
        <w:ind w:firstLine="720"/>
        <w:jc w:val="both"/>
        <w:rPr>
          <w:rFonts w:ascii="Arial" w:eastAsia="Times New Roman" w:hAnsi="Arial" w:cs="Arial"/>
          <w:sz w:val="20"/>
          <w:szCs w:val="20"/>
          <w:lang w:eastAsia="en-IN" w:bidi="hi-IN"/>
        </w:rPr>
      </w:pPr>
      <w:r w:rsidRPr="00E82FD9">
        <w:rPr>
          <w:rFonts w:ascii="Arial" w:eastAsia="Times New Roman" w:hAnsi="Arial" w:cs="Arial"/>
          <w:sz w:val="20"/>
          <w:szCs w:val="20"/>
          <w:lang w:eastAsia="en-IN" w:bidi="hi-IN"/>
        </w:rPr>
        <w:t xml:space="preserve">The </w:t>
      </w:r>
      <w:r w:rsidRPr="00E82FD9">
        <w:rPr>
          <w:rFonts w:ascii="Arial" w:hAnsi="Arial" w:cs="Arial"/>
          <w:bCs/>
          <w:sz w:val="20"/>
          <w:szCs w:val="20"/>
        </w:rPr>
        <w:t xml:space="preserve">number </w:t>
      </w:r>
      <w:r w:rsidRPr="00E82FD9">
        <w:rPr>
          <w:rFonts w:ascii="Arial" w:hAnsi="Arial" w:cs="Arial"/>
          <w:sz w:val="20"/>
          <w:szCs w:val="20"/>
        </w:rPr>
        <w:t xml:space="preserve">of fertile grains/panicles </w:t>
      </w:r>
      <w:r w:rsidRPr="00E82FD9">
        <w:rPr>
          <w:rFonts w:ascii="Arial" w:eastAsia="Times New Roman" w:hAnsi="Arial" w:cs="Arial"/>
          <w:sz w:val="20"/>
          <w:szCs w:val="20"/>
          <w:lang w:eastAsia="en-IN" w:bidi="hi-IN"/>
        </w:rPr>
        <w:t>at 90 DAS showed the significantly highest value (151.86 and 150.24) in T</w:t>
      </w:r>
      <w:r w:rsidRPr="00E82FD9">
        <w:rPr>
          <w:rFonts w:ascii="Arial" w:eastAsia="Times New Roman" w:hAnsi="Arial" w:cs="Arial"/>
          <w:sz w:val="20"/>
          <w:szCs w:val="20"/>
          <w:vertAlign w:val="subscript"/>
          <w:lang w:eastAsia="en-IN" w:bidi="hi-IN"/>
        </w:rPr>
        <w:t xml:space="preserve">9 </w:t>
      </w:r>
      <w:r w:rsidRPr="00E82FD9">
        <w:rPr>
          <w:rFonts w:ascii="Arial" w:eastAsia="Times New Roman" w:hAnsi="Arial" w:cs="Arial"/>
          <w:sz w:val="20"/>
          <w:szCs w:val="20"/>
          <w:lang w:eastAsia="en-IN" w:bidi="hi-IN"/>
        </w:rPr>
        <w:t>{</w:t>
      </w:r>
      <w:proofErr w:type="spellStart"/>
      <w:r w:rsidRPr="00E82FD9">
        <w:rPr>
          <w:rFonts w:ascii="Arial" w:hAnsi="Arial" w:cs="Arial"/>
          <w:sz w:val="20"/>
          <w:szCs w:val="20"/>
        </w:rPr>
        <w:t>Pretilacholr</w:t>
      </w:r>
      <w:proofErr w:type="spellEnd"/>
      <w:r w:rsidRPr="00E82FD9">
        <w:rPr>
          <w:rFonts w:ascii="Arial" w:hAnsi="Arial" w:cs="Arial"/>
          <w:sz w:val="20"/>
          <w:szCs w:val="20"/>
        </w:rPr>
        <w:t xml:space="preserve"> 750 g/ha (2 DAS) fb Sodium salt of </w:t>
      </w:r>
      <w:proofErr w:type="spellStart"/>
      <w:r w:rsidRPr="00E82FD9">
        <w:rPr>
          <w:rFonts w:ascii="Arial" w:hAnsi="Arial" w:cs="Arial"/>
          <w:sz w:val="20"/>
          <w:szCs w:val="20"/>
        </w:rPr>
        <w:t>bispyribac</w:t>
      </w:r>
      <w:proofErr w:type="spellEnd"/>
      <w:r w:rsidRPr="00E82FD9">
        <w:rPr>
          <w:rFonts w:ascii="Arial" w:hAnsi="Arial" w:cs="Arial"/>
          <w:sz w:val="20"/>
          <w:szCs w:val="20"/>
        </w:rPr>
        <w:t xml:space="preserve"> (Sodium-</w:t>
      </w:r>
      <w:proofErr w:type="spellStart"/>
      <w:r w:rsidRPr="00E82FD9">
        <w:rPr>
          <w:rFonts w:ascii="Arial" w:hAnsi="Arial" w:cs="Arial"/>
          <w:sz w:val="20"/>
          <w:szCs w:val="20"/>
        </w:rPr>
        <w:t>bispyribac</w:t>
      </w:r>
      <w:proofErr w:type="spellEnd"/>
      <w:r w:rsidRPr="00E82FD9">
        <w:rPr>
          <w:rFonts w:ascii="Arial" w:hAnsi="Arial" w:cs="Arial"/>
          <w:sz w:val="20"/>
          <w:szCs w:val="20"/>
        </w:rPr>
        <w:t>) 20 g /ha (20 DAS)},</w:t>
      </w:r>
      <w:r w:rsidRPr="00E82FD9">
        <w:rPr>
          <w:rFonts w:ascii="Arial" w:eastAsia="Times New Roman" w:hAnsi="Arial" w:cs="Arial"/>
          <w:sz w:val="20"/>
          <w:szCs w:val="20"/>
          <w:lang w:eastAsia="en-IN" w:bidi="hi-IN"/>
        </w:rPr>
        <w:t xml:space="preserve"> which was found to be statistically </w:t>
      </w:r>
      <w:r w:rsidRPr="00E82FD9">
        <w:rPr>
          <w:rFonts w:ascii="Arial" w:eastAsia="Times New Roman" w:hAnsi="Arial" w:cs="Arial"/>
          <w:i/>
          <w:iCs/>
          <w:sz w:val="20"/>
          <w:szCs w:val="20"/>
          <w:lang w:eastAsia="en-IN" w:bidi="hi-IN"/>
        </w:rPr>
        <w:t>at par</w:t>
      </w:r>
      <w:r w:rsidRPr="00E82FD9">
        <w:rPr>
          <w:rFonts w:ascii="Arial" w:eastAsia="Times New Roman" w:hAnsi="Arial" w:cs="Arial"/>
          <w:sz w:val="20"/>
          <w:szCs w:val="20"/>
          <w:lang w:eastAsia="en-IN" w:bidi="hi-IN"/>
        </w:rPr>
        <w:t xml:space="preserve"> with T</w:t>
      </w:r>
      <w:r w:rsidRPr="00E82FD9">
        <w:rPr>
          <w:rFonts w:ascii="Arial" w:eastAsia="Times New Roman" w:hAnsi="Arial" w:cs="Arial"/>
          <w:sz w:val="20"/>
          <w:szCs w:val="20"/>
          <w:vertAlign w:val="subscript"/>
          <w:lang w:eastAsia="en-IN" w:bidi="hi-IN"/>
        </w:rPr>
        <w:t>11</w:t>
      </w:r>
      <w:r w:rsidRPr="00E82FD9">
        <w:rPr>
          <w:rFonts w:ascii="Arial" w:eastAsia="Times New Roman" w:hAnsi="Arial" w:cs="Arial"/>
          <w:sz w:val="20"/>
          <w:szCs w:val="20"/>
          <w:lang w:eastAsia="en-IN" w:bidi="hi-IN"/>
        </w:rPr>
        <w:t xml:space="preserve"> {</w:t>
      </w:r>
      <w:proofErr w:type="spellStart"/>
      <w:r w:rsidRPr="00E82FD9">
        <w:rPr>
          <w:rFonts w:ascii="Arial" w:eastAsia="Times New Roman" w:hAnsi="Arial" w:cs="Arial"/>
          <w:sz w:val="20"/>
          <w:szCs w:val="20"/>
          <w:lang w:eastAsia="en-IN" w:bidi="hi-IN"/>
        </w:rPr>
        <w:t>Oxadiarygyl</w:t>
      </w:r>
      <w:proofErr w:type="spellEnd"/>
      <w:r w:rsidRPr="00E82FD9">
        <w:rPr>
          <w:rFonts w:ascii="Arial" w:eastAsia="Times New Roman" w:hAnsi="Arial" w:cs="Arial"/>
          <w:sz w:val="20"/>
          <w:szCs w:val="20"/>
          <w:lang w:eastAsia="en-IN" w:bidi="hi-IN"/>
        </w:rPr>
        <w:t xml:space="preserve"> 80 g /ha (2 DAS) fb </w:t>
      </w:r>
      <w:proofErr w:type="spellStart"/>
      <w:r w:rsidRPr="00E82FD9">
        <w:rPr>
          <w:rFonts w:ascii="Arial" w:eastAsia="Times New Roman" w:hAnsi="Arial" w:cs="Arial"/>
          <w:sz w:val="20"/>
          <w:szCs w:val="20"/>
          <w:lang w:eastAsia="en-IN" w:bidi="hi-IN"/>
        </w:rPr>
        <w:t>Quintrione</w:t>
      </w:r>
      <w:proofErr w:type="spellEnd"/>
      <w:r w:rsidRPr="00E82FD9">
        <w:rPr>
          <w:rFonts w:ascii="Arial" w:eastAsia="Times New Roman" w:hAnsi="Arial" w:cs="Arial"/>
          <w:sz w:val="20"/>
          <w:szCs w:val="20"/>
          <w:lang w:eastAsia="en-IN" w:bidi="hi-IN"/>
        </w:rPr>
        <w:t xml:space="preserve"> 300 g /ha (20 DAS)} (146.71 and 145.15), while the significantly lowest value of </w:t>
      </w:r>
      <w:r w:rsidRPr="00E82FD9">
        <w:rPr>
          <w:rFonts w:ascii="Arial" w:hAnsi="Arial" w:cs="Arial"/>
          <w:bCs/>
          <w:sz w:val="20"/>
          <w:szCs w:val="20"/>
        </w:rPr>
        <w:t xml:space="preserve">number </w:t>
      </w:r>
      <w:r w:rsidRPr="00E82FD9">
        <w:rPr>
          <w:rFonts w:ascii="Arial" w:hAnsi="Arial" w:cs="Arial"/>
          <w:sz w:val="20"/>
          <w:szCs w:val="20"/>
        </w:rPr>
        <w:t xml:space="preserve">of fertile grains/panicles </w:t>
      </w:r>
      <w:r w:rsidRPr="00E82FD9">
        <w:rPr>
          <w:rFonts w:ascii="Arial" w:eastAsia="Times New Roman" w:hAnsi="Arial" w:cs="Arial"/>
          <w:sz w:val="20"/>
          <w:szCs w:val="20"/>
          <w:lang w:eastAsia="en-IN" w:bidi="hi-IN"/>
        </w:rPr>
        <w:t xml:space="preserve">(107.98 for </w:t>
      </w:r>
      <w:r w:rsidRPr="00E82FD9">
        <w:rPr>
          <w:rFonts w:ascii="Arial" w:eastAsia="Times New Roman" w:hAnsi="Arial" w:cs="Arial"/>
          <w:i/>
          <w:iCs/>
          <w:sz w:val="20"/>
          <w:szCs w:val="20"/>
          <w:lang w:eastAsia="en-IN" w:bidi="hi-IN"/>
        </w:rPr>
        <w:t>kharif</w:t>
      </w:r>
      <w:r w:rsidRPr="00E82FD9">
        <w:rPr>
          <w:rFonts w:ascii="Arial" w:eastAsia="Times New Roman" w:hAnsi="Arial" w:cs="Arial"/>
          <w:sz w:val="20"/>
          <w:szCs w:val="20"/>
          <w:lang w:eastAsia="en-IN" w:bidi="hi-IN"/>
        </w:rPr>
        <w:t xml:space="preserve"> 2023 and 106.83</w:t>
      </w:r>
      <w:r w:rsidRPr="00E82FD9">
        <w:rPr>
          <w:rFonts w:ascii="Arial" w:eastAsia="Times New Roman" w:hAnsi="Arial" w:cs="Arial"/>
          <w:i/>
          <w:iCs/>
          <w:sz w:val="20"/>
          <w:szCs w:val="20"/>
          <w:lang w:eastAsia="en-IN" w:bidi="hi-IN"/>
        </w:rPr>
        <w:t xml:space="preserve"> </w:t>
      </w:r>
      <w:r w:rsidRPr="00E82FD9">
        <w:rPr>
          <w:rFonts w:ascii="Arial" w:eastAsia="Times New Roman" w:hAnsi="Arial" w:cs="Arial"/>
          <w:sz w:val="20"/>
          <w:szCs w:val="20"/>
          <w:lang w:eastAsia="en-IN" w:bidi="hi-IN"/>
        </w:rPr>
        <w:t>for</w:t>
      </w:r>
      <w:r w:rsidRPr="00E82FD9">
        <w:rPr>
          <w:rFonts w:ascii="Arial" w:eastAsia="Times New Roman" w:hAnsi="Arial" w:cs="Arial"/>
          <w:i/>
          <w:iCs/>
          <w:sz w:val="20"/>
          <w:szCs w:val="20"/>
          <w:lang w:eastAsia="en-IN" w:bidi="hi-IN"/>
        </w:rPr>
        <w:t xml:space="preserve"> kharif</w:t>
      </w:r>
      <w:r w:rsidRPr="00E82FD9">
        <w:rPr>
          <w:rFonts w:ascii="Arial" w:eastAsia="Times New Roman" w:hAnsi="Arial" w:cs="Arial"/>
          <w:sz w:val="20"/>
          <w:szCs w:val="20"/>
          <w:lang w:eastAsia="en-IN" w:bidi="hi-IN"/>
        </w:rPr>
        <w:t xml:space="preserve"> 2024) was recorded with T</w:t>
      </w:r>
      <w:r w:rsidRPr="00E82FD9">
        <w:rPr>
          <w:rFonts w:ascii="Arial" w:eastAsia="Times New Roman" w:hAnsi="Arial" w:cs="Arial"/>
          <w:sz w:val="20"/>
          <w:szCs w:val="20"/>
          <w:vertAlign w:val="subscript"/>
          <w:lang w:eastAsia="en-IN" w:bidi="hi-IN"/>
        </w:rPr>
        <w:t>1</w:t>
      </w:r>
      <w:r w:rsidRPr="00E82FD9">
        <w:rPr>
          <w:rFonts w:ascii="Arial" w:eastAsia="Times New Roman" w:hAnsi="Arial" w:cs="Arial"/>
          <w:sz w:val="20"/>
          <w:szCs w:val="20"/>
          <w:lang w:eastAsia="en-IN" w:bidi="hi-IN"/>
        </w:rPr>
        <w:t xml:space="preserve"> (Check), respectively.</w:t>
      </w:r>
    </w:p>
    <w:p w14:paraId="6D16CDE6" w14:textId="77777777" w:rsidR="00131A47" w:rsidRPr="00E82FD9" w:rsidRDefault="00131A47" w:rsidP="00131A47">
      <w:pPr>
        <w:spacing w:before="100" w:beforeAutospacing="1" w:after="100" w:afterAutospacing="1" w:line="360" w:lineRule="auto"/>
        <w:ind w:firstLine="720"/>
        <w:jc w:val="both"/>
        <w:rPr>
          <w:rFonts w:ascii="Arial" w:hAnsi="Arial" w:cs="Arial"/>
          <w:sz w:val="20"/>
          <w:szCs w:val="20"/>
        </w:rPr>
      </w:pPr>
      <w:r w:rsidRPr="00E82FD9">
        <w:rPr>
          <w:rFonts w:ascii="Arial" w:hAnsi="Arial" w:cs="Arial"/>
          <w:bCs/>
          <w:sz w:val="20"/>
          <w:szCs w:val="20"/>
        </w:rPr>
        <w:t>In this experiment, it has been found that after application of various herbicides/weedicides, the highest number of grains/panicles was observed in T</w:t>
      </w:r>
      <w:r w:rsidRPr="00E82FD9">
        <w:rPr>
          <w:rFonts w:ascii="Arial" w:hAnsi="Arial" w:cs="Arial"/>
          <w:bCs/>
          <w:sz w:val="20"/>
          <w:szCs w:val="20"/>
          <w:vertAlign w:val="subscript"/>
        </w:rPr>
        <w:t>9</w:t>
      </w:r>
      <w:r w:rsidRPr="00E82FD9">
        <w:rPr>
          <w:rFonts w:ascii="Arial" w:hAnsi="Arial" w:cs="Arial"/>
          <w:bCs/>
          <w:sz w:val="20"/>
          <w:szCs w:val="20"/>
        </w:rPr>
        <w:t xml:space="preserve"> {</w:t>
      </w:r>
      <w:proofErr w:type="spellStart"/>
      <w:r w:rsidRPr="00E82FD9">
        <w:rPr>
          <w:rFonts w:ascii="Arial" w:hAnsi="Arial" w:cs="Arial"/>
          <w:bCs/>
          <w:sz w:val="20"/>
          <w:szCs w:val="20"/>
        </w:rPr>
        <w:t>Pretilacholor</w:t>
      </w:r>
      <w:proofErr w:type="spellEnd"/>
      <w:r w:rsidRPr="00E82FD9">
        <w:rPr>
          <w:rFonts w:ascii="Arial" w:hAnsi="Arial" w:cs="Arial"/>
          <w:bCs/>
          <w:sz w:val="20"/>
          <w:szCs w:val="20"/>
        </w:rPr>
        <w:t xml:space="preserve"> 750 g /ha (2 DAS) fb Sodium salt of </w:t>
      </w:r>
      <w:proofErr w:type="spellStart"/>
      <w:r w:rsidRPr="00E82FD9">
        <w:rPr>
          <w:rFonts w:ascii="Arial" w:hAnsi="Arial" w:cs="Arial"/>
          <w:bCs/>
          <w:sz w:val="20"/>
          <w:szCs w:val="20"/>
        </w:rPr>
        <w:t>bispyribac</w:t>
      </w:r>
      <w:proofErr w:type="spellEnd"/>
      <w:r w:rsidRPr="00E82FD9">
        <w:rPr>
          <w:rFonts w:ascii="Arial" w:hAnsi="Arial" w:cs="Arial"/>
          <w:bCs/>
          <w:sz w:val="20"/>
          <w:szCs w:val="20"/>
        </w:rPr>
        <w:t xml:space="preserve"> (Sodium-</w:t>
      </w:r>
      <w:proofErr w:type="spellStart"/>
      <w:r w:rsidRPr="00E82FD9">
        <w:rPr>
          <w:rFonts w:ascii="Arial" w:hAnsi="Arial" w:cs="Arial"/>
          <w:bCs/>
          <w:sz w:val="20"/>
          <w:szCs w:val="20"/>
        </w:rPr>
        <w:t>bispyribac</w:t>
      </w:r>
      <w:proofErr w:type="spellEnd"/>
      <w:r w:rsidRPr="00E82FD9">
        <w:rPr>
          <w:rFonts w:ascii="Arial" w:hAnsi="Arial" w:cs="Arial"/>
          <w:bCs/>
          <w:sz w:val="20"/>
          <w:szCs w:val="20"/>
        </w:rPr>
        <w:t>) 20 g /ha (20 DAS)} due to less competition of weeds with the crops. Rice crops absorb sufficient amount of nutrients, air, water and other resources taken up by the weeds. Due to lack of competition, these promote the growth and development of roots and absorb proper water and nutrients.</w:t>
      </w:r>
      <w:r w:rsidRPr="00E82FD9">
        <w:rPr>
          <w:rFonts w:ascii="Arial" w:hAnsi="Arial" w:cs="Arial"/>
          <w:sz w:val="20"/>
          <w:szCs w:val="20"/>
        </w:rPr>
        <w:t xml:space="preserve"> Some other studies were also conducted by </w:t>
      </w:r>
      <w:r w:rsidRPr="00E82FD9">
        <w:rPr>
          <w:rFonts w:ascii="Arial" w:hAnsi="Arial" w:cs="Arial"/>
          <w:b/>
          <w:bCs/>
          <w:sz w:val="20"/>
          <w:szCs w:val="20"/>
        </w:rPr>
        <w:t xml:space="preserve">Nath </w:t>
      </w:r>
      <w:r w:rsidRPr="00E82FD9">
        <w:rPr>
          <w:rFonts w:ascii="Arial" w:hAnsi="Arial" w:cs="Arial"/>
          <w:b/>
          <w:bCs/>
          <w:i/>
          <w:iCs/>
          <w:sz w:val="20"/>
          <w:szCs w:val="20"/>
        </w:rPr>
        <w:t>et al</w:t>
      </w:r>
      <w:r w:rsidRPr="00E82FD9">
        <w:rPr>
          <w:rFonts w:ascii="Arial" w:hAnsi="Arial" w:cs="Arial"/>
          <w:b/>
          <w:bCs/>
          <w:sz w:val="20"/>
          <w:szCs w:val="20"/>
        </w:rPr>
        <w:t xml:space="preserve">. (2014) </w:t>
      </w:r>
      <w:r w:rsidRPr="00E82FD9">
        <w:rPr>
          <w:rFonts w:ascii="Arial" w:hAnsi="Arial" w:cs="Arial"/>
          <w:sz w:val="20"/>
          <w:szCs w:val="20"/>
        </w:rPr>
        <w:t>and</w:t>
      </w:r>
      <w:r w:rsidRPr="00E82FD9">
        <w:rPr>
          <w:rFonts w:ascii="Arial" w:hAnsi="Arial" w:cs="Arial"/>
          <w:b/>
          <w:bCs/>
          <w:sz w:val="20"/>
          <w:szCs w:val="20"/>
        </w:rPr>
        <w:t xml:space="preserve"> </w:t>
      </w:r>
      <w:proofErr w:type="spellStart"/>
      <w:r w:rsidRPr="00E82FD9">
        <w:rPr>
          <w:rFonts w:ascii="Arial" w:hAnsi="Arial" w:cs="Arial"/>
          <w:b/>
          <w:bCs/>
          <w:sz w:val="20"/>
          <w:szCs w:val="20"/>
        </w:rPr>
        <w:t>Chakraborti</w:t>
      </w:r>
      <w:proofErr w:type="spellEnd"/>
      <w:r w:rsidRPr="00E82FD9">
        <w:rPr>
          <w:rFonts w:ascii="Arial" w:hAnsi="Arial" w:cs="Arial"/>
          <w:b/>
          <w:bCs/>
          <w:sz w:val="20"/>
          <w:szCs w:val="20"/>
        </w:rPr>
        <w:t xml:space="preserve"> </w:t>
      </w:r>
      <w:r w:rsidRPr="00E82FD9">
        <w:rPr>
          <w:rFonts w:ascii="Arial" w:hAnsi="Arial" w:cs="Arial"/>
          <w:b/>
          <w:bCs/>
          <w:i/>
          <w:iCs/>
          <w:sz w:val="20"/>
          <w:szCs w:val="20"/>
        </w:rPr>
        <w:t>et al.</w:t>
      </w:r>
      <w:r w:rsidRPr="00E82FD9">
        <w:rPr>
          <w:rFonts w:ascii="Arial" w:hAnsi="Arial" w:cs="Arial"/>
          <w:b/>
          <w:bCs/>
          <w:sz w:val="20"/>
          <w:szCs w:val="20"/>
        </w:rPr>
        <w:t xml:space="preserve"> (2017).</w:t>
      </w:r>
    </w:p>
    <w:p w14:paraId="1EE5F4CE" w14:textId="77777777" w:rsidR="00663DF4" w:rsidRPr="00FC430F" w:rsidRDefault="00FC430F" w:rsidP="00897855">
      <w:pPr>
        <w:spacing w:line="360" w:lineRule="auto"/>
        <w:jc w:val="both"/>
        <w:rPr>
          <w:rFonts w:ascii="Arial" w:hAnsi="Arial" w:cs="Arial"/>
          <w:b/>
          <w:bCs/>
          <w:lang w:val="en-US"/>
        </w:rPr>
      </w:pPr>
      <w:r w:rsidRPr="00FC430F">
        <w:rPr>
          <w:rFonts w:ascii="Arial" w:hAnsi="Arial" w:cs="Arial"/>
          <w:b/>
          <w:bCs/>
          <w:lang w:val="en-US"/>
        </w:rPr>
        <w:t>PANICLE LENGTH (CM)</w:t>
      </w:r>
    </w:p>
    <w:p w14:paraId="76ED4D3D" w14:textId="77777777" w:rsidR="00AC0CDF" w:rsidRPr="00FC430F" w:rsidRDefault="00AC0CDF" w:rsidP="00AC0CDF">
      <w:pPr>
        <w:spacing w:before="100" w:beforeAutospacing="1"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The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during both years of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seasons (2023 and 2024) was found significant. The significantly highest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(16.48 cm and </w:t>
      </w:r>
      <w:r w:rsidRPr="00FC430F">
        <w:rPr>
          <w:rFonts w:ascii="Arial" w:eastAsia="Times New Roman" w:hAnsi="Arial" w:cs="Arial"/>
          <w:color w:val="000000"/>
          <w:sz w:val="20"/>
          <w:szCs w:val="20"/>
          <w:lang w:eastAsia="en-IN" w:bidi="hi-IN"/>
        </w:rPr>
        <w:t>19.36 cm</w:t>
      </w:r>
      <w:r w:rsidRPr="00FC430F">
        <w:rPr>
          <w:rFonts w:ascii="Arial" w:eastAsia="Times New Roman" w:hAnsi="Arial" w:cs="Arial"/>
          <w:sz w:val="20"/>
          <w:szCs w:val="20"/>
          <w:lang w:eastAsia="en-IN" w:bidi="hi-IN"/>
        </w:rPr>
        <w:t>) was found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/ha (20 DAS)}, </w:t>
      </w:r>
      <w:r w:rsidRPr="00FC430F">
        <w:rPr>
          <w:rFonts w:ascii="Arial" w:eastAsia="Times New Roman" w:hAnsi="Arial" w:cs="Arial"/>
          <w:sz w:val="20"/>
          <w:szCs w:val="20"/>
          <w:lang w:eastAsia="en-IN" w:bidi="hi-IN"/>
        </w:rPr>
        <w:t xml:space="preserve">while the significantly lowest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(11.72 cm and 13.76) was recorded with Check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respectively.</w:t>
      </w:r>
    </w:p>
    <w:p w14:paraId="08B9052A" w14:textId="77777777" w:rsidR="00AC0CDF" w:rsidRPr="00FC430F" w:rsidRDefault="00AC0CDF" w:rsidP="00AC0CDF">
      <w:pPr>
        <w:spacing w:before="100" w:beforeAutospacing="1" w:after="100" w:afterAutospacing="1" w:line="360" w:lineRule="auto"/>
        <w:ind w:firstLine="720"/>
        <w:jc w:val="both"/>
        <w:rPr>
          <w:rFonts w:ascii="Arial" w:hAnsi="Arial" w:cs="Arial"/>
          <w:bCs/>
          <w:sz w:val="20"/>
          <w:szCs w:val="20"/>
        </w:rPr>
      </w:pPr>
      <w:r w:rsidRPr="00FC430F">
        <w:rPr>
          <w:rFonts w:ascii="Arial" w:hAnsi="Arial" w:cs="Arial"/>
          <w:bCs/>
          <w:sz w:val="20"/>
          <w:szCs w:val="20"/>
        </w:rPr>
        <w:t xml:space="preserve">After application of various weedicides, the highest </w:t>
      </w:r>
      <w:r w:rsidRPr="00FC430F">
        <w:rPr>
          <w:rFonts w:ascii="Arial" w:hAnsi="Arial" w:cs="Arial"/>
          <w:sz w:val="20"/>
          <w:szCs w:val="20"/>
        </w:rPr>
        <w:t>panicle length</w:t>
      </w:r>
      <w:r w:rsidRPr="00FC430F">
        <w:rPr>
          <w:rFonts w:ascii="Arial" w:hAnsi="Arial" w:cs="Arial"/>
          <w:bCs/>
          <w:sz w:val="20"/>
          <w:szCs w:val="20"/>
        </w:rPr>
        <w:t xml:space="preserve"> was observed in T</w:t>
      </w:r>
      <w:r w:rsidRPr="00FC430F">
        <w:rPr>
          <w:rFonts w:ascii="Arial" w:hAnsi="Arial" w:cs="Arial"/>
          <w:bCs/>
          <w:sz w:val="20"/>
          <w:szCs w:val="20"/>
          <w:vertAlign w:val="subscript"/>
        </w:rPr>
        <w:t>9</w:t>
      </w:r>
      <w:r w:rsidRPr="00FC430F">
        <w:rPr>
          <w:rFonts w:ascii="Arial" w:hAnsi="Arial" w:cs="Arial"/>
          <w:bCs/>
          <w:sz w:val="20"/>
          <w:szCs w:val="20"/>
        </w:rPr>
        <w:t xml:space="preserve"> {</w:t>
      </w:r>
      <w:proofErr w:type="spellStart"/>
      <w:r w:rsidRPr="00FC430F">
        <w:rPr>
          <w:rFonts w:ascii="Arial" w:hAnsi="Arial" w:cs="Arial"/>
          <w:bCs/>
          <w:sz w:val="20"/>
          <w:szCs w:val="20"/>
        </w:rPr>
        <w:t>Pretilacholor</w:t>
      </w:r>
      <w:proofErr w:type="spellEnd"/>
      <w:r w:rsidRPr="00FC430F">
        <w:rPr>
          <w:rFonts w:ascii="Arial" w:hAnsi="Arial" w:cs="Arial"/>
          <w:bCs/>
          <w:sz w:val="20"/>
          <w:szCs w:val="20"/>
        </w:rPr>
        <w:t xml:space="preserve"> 750 g /ha (2 DAS) fb Sodium salt of </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(Sodium-</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20 g /ha (20 DAS)} due to less competition of weeds with the crops. Rice crops absorb sufficient amount of nutrients, air, water and other resources taken up by the weeds. Due to lack of competition, these promote the growth and development of roots and absorb proper water and nutrients and increase the </w:t>
      </w:r>
      <w:r w:rsidRPr="00FC430F">
        <w:rPr>
          <w:rFonts w:ascii="Arial" w:hAnsi="Arial" w:cs="Arial"/>
          <w:sz w:val="20"/>
          <w:szCs w:val="20"/>
        </w:rPr>
        <w:t>panicle length (</w:t>
      </w:r>
      <w:r w:rsidRPr="00FC430F">
        <w:rPr>
          <w:rFonts w:ascii="Arial" w:hAnsi="Arial" w:cs="Arial"/>
          <w:b/>
          <w:bCs/>
          <w:sz w:val="20"/>
          <w:szCs w:val="20"/>
        </w:rPr>
        <w:t xml:space="preserve">Shah </w:t>
      </w:r>
      <w:r w:rsidRPr="00FC430F">
        <w:rPr>
          <w:rFonts w:ascii="Arial" w:hAnsi="Arial" w:cs="Arial"/>
          <w:b/>
          <w:bCs/>
          <w:i/>
          <w:iCs/>
          <w:sz w:val="20"/>
          <w:szCs w:val="20"/>
        </w:rPr>
        <w:t>et al</w:t>
      </w:r>
      <w:r w:rsidRPr="00FC430F">
        <w:rPr>
          <w:rFonts w:ascii="Arial" w:hAnsi="Arial" w:cs="Arial"/>
          <w:b/>
          <w:bCs/>
          <w:sz w:val="20"/>
          <w:szCs w:val="20"/>
        </w:rPr>
        <w:t>., 2025</w:t>
      </w:r>
      <w:r w:rsidRPr="00FC430F">
        <w:rPr>
          <w:rFonts w:ascii="Arial" w:hAnsi="Arial" w:cs="Arial"/>
          <w:sz w:val="20"/>
          <w:szCs w:val="20"/>
        </w:rPr>
        <w:t>)</w:t>
      </w:r>
      <w:r w:rsidRPr="00FC430F">
        <w:rPr>
          <w:rFonts w:ascii="Arial" w:hAnsi="Arial" w:cs="Arial"/>
          <w:bCs/>
          <w:sz w:val="20"/>
          <w:szCs w:val="20"/>
        </w:rPr>
        <w:t xml:space="preserve">. Some other studies have also been done by </w:t>
      </w:r>
      <w:r w:rsidRPr="00FC430F">
        <w:rPr>
          <w:rFonts w:ascii="Arial" w:hAnsi="Arial" w:cs="Arial"/>
          <w:b/>
          <w:bCs/>
          <w:sz w:val="20"/>
          <w:szCs w:val="20"/>
        </w:rPr>
        <w:t xml:space="preserve">Nath </w:t>
      </w:r>
      <w:r w:rsidRPr="00FC430F">
        <w:rPr>
          <w:rFonts w:ascii="Arial" w:hAnsi="Arial" w:cs="Arial"/>
          <w:b/>
          <w:bCs/>
          <w:i/>
          <w:iCs/>
          <w:sz w:val="20"/>
          <w:szCs w:val="20"/>
        </w:rPr>
        <w:t>et al</w:t>
      </w:r>
      <w:r w:rsidRPr="00FC430F">
        <w:rPr>
          <w:rFonts w:ascii="Arial" w:hAnsi="Arial" w:cs="Arial"/>
          <w:b/>
          <w:bCs/>
          <w:sz w:val="20"/>
          <w:szCs w:val="20"/>
        </w:rPr>
        <w:t xml:space="preserve">. (2014), </w:t>
      </w:r>
      <w:proofErr w:type="spellStart"/>
      <w:r w:rsidRPr="00FC430F">
        <w:rPr>
          <w:rFonts w:ascii="Arial" w:hAnsi="Arial" w:cs="Arial"/>
          <w:b/>
          <w:bCs/>
          <w:sz w:val="20"/>
          <w:szCs w:val="20"/>
        </w:rPr>
        <w:t>Chakraborti</w:t>
      </w:r>
      <w:proofErr w:type="spellEnd"/>
      <w:r w:rsidRPr="00FC430F">
        <w:rPr>
          <w:rFonts w:ascii="Arial" w:hAnsi="Arial" w:cs="Arial"/>
          <w:b/>
          <w:bCs/>
          <w:sz w:val="20"/>
          <w:szCs w:val="20"/>
        </w:rPr>
        <w:t xml:space="preserve"> </w:t>
      </w:r>
      <w:r w:rsidRPr="00FC430F">
        <w:rPr>
          <w:rFonts w:ascii="Arial" w:hAnsi="Arial" w:cs="Arial"/>
          <w:b/>
          <w:bCs/>
          <w:i/>
          <w:iCs/>
          <w:sz w:val="20"/>
          <w:szCs w:val="20"/>
        </w:rPr>
        <w:t>et al.</w:t>
      </w:r>
      <w:r w:rsidRPr="00FC430F">
        <w:rPr>
          <w:rFonts w:ascii="Arial" w:hAnsi="Arial" w:cs="Arial"/>
          <w:b/>
          <w:bCs/>
          <w:sz w:val="20"/>
          <w:szCs w:val="20"/>
        </w:rPr>
        <w:t xml:space="preserve"> (2017) and Singh </w:t>
      </w:r>
      <w:r w:rsidRPr="00FC430F">
        <w:rPr>
          <w:rFonts w:ascii="Arial" w:hAnsi="Arial" w:cs="Arial"/>
          <w:b/>
          <w:bCs/>
          <w:i/>
          <w:iCs/>
          <w:sz w:val="20"/>
          <w:szCs w:val="20"/>
        </w:rPr>
        <w:t>et al</w:t>
      </w:r>
      <w:r w:rsidRPr="00FC430F">
        <w:rPr>
          <w:rFonts w:ascii="Arial" w:hAnsi="Arial" w:cs="Arial"/>
          <w:b/>
          <w:bCs/>
          <w:sz w:val="20"/>
          <w:szCs w:val="20"/>
        </w:rPr>
        <w:t>. (2023</w:t>
      </w:r>
      <w:r w:rsidRPr="00FC430F">
        <w:rPr>
          <w:rFonts w:ascii="Arial" w:hAnsi="Arial" w:cs="Arial"/>
          <w:sz w:val="20"/>
          <w:szCs w:val="20"/>
        </w:rPr>
        <w:t>)</w:t>
      </w:r>
      <w:r w:rsidR="00B152E5" w:rsidRPr="00FC430F">
        <w:rPr>
          <w:rFonts w:ascii="Arial" w:hAnsi="Arial" w:cs="Arial"/>
          <w:sz w:val="20"/>
          <w:szCs w:val="20"/>
        </w:rPr>
        <w:t>.</w:t>
      </w:r>
    </w:p>
    <w:p w14:paraId="3D07D43B" w14:textId="77777777" w:rsidR="00663DF4" w:rsidRPr="00FC430F" w:rsidRDefault="00FC430F" w:rsidP="00A2228C">
      <w:pPr>
        <w:spacing w:line="360" w:lineRule="auto"/>
        <w:jc w:val="both"/>
        <w:rPr>
          <w:rFonts w:ascii="Arial" w:hAnsi="Arial" w:cs="Arial"/>
          <w:lang w:val="en-US"/>
        </w:rPr>
      </w:pPr>
      <w:r w:rsidRPr="00FC430F">
        <w:rPr>
          <w:rFonts w:ascii="Arial" w:hAnsi="Arial" w:cs="Arial"/>
          <w:b/>
        </w:rPr>
        <w:lastRenderedPageBreak/>
        <w:t>TEST WEIGHT (G)</w:t>
      </w:r>
    </w:p>
    <w:p w14:paraId="7065A935" w14:textId="77777777" w:rsidR="00AC5BEA" w:rsidRPr="00FC430F" w:rsidRDefault="00AC5BEA" w:rsidP="00AC5BEA">
      <w:pPr>
        <w:spacing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During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 (2023 and 2024), the significantly highest </w:t>
      </w:r>
      <w:r w:rsidRPr="00FC430F">
        <w:rPr>
          <w:rFonts w:ascii="Arial" w:hAnsi="Arial" w:cs="Arial"/>
          <w:bCs/>
          <w:sz w:val="20"/>
          <w:szCs w:val="20"/>
        </w:rPr>
        <w:t xml:space="preserve">test weight </w:t>
      </w:r>
      <w:r w:rsidRPr="00FC430F">
        <w:rPr>
          <w:rFonts w:ascii="Arial" w:eastAsia="Times New Roman" w:hAnsi="Arial" w:cs="Arial"/>
          <w:sz w:val="20"/>
          <w:szCs w:val="20"/>
          <w:lang w:eastAsia="en-IN" w:bidi="hi-IN"/>
        </w:rPr>
        <w:t>(24.98 g and 25.53 g) was recorded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20 g /ha (20 DAS)}</w:t>
      </w:r>
      <w:r w:rsidRPr="00FC430F">
        <w:rPr>
          <w:rFonts w:ascii="Arial" w:eastAsia="Times New Roman" w:hAnsi="Arial" w:cs="Arial"/>
          <w:sz w:val="20"/>
          <w:szCs w:val="20"/>
          <w:lang w:eastAsia="en-IN" w:bidi="hi-IN"/>
        </w:rPr>
        <w:t xml:space="preserve">, respectively. While the significantly lowest value of </w:t>
      </w:r>
      <w:r w:rsidRPr="00FC430F">
        <w:rPr>
          <w:rFonts w:ascii="Arial" w:hAnsi="Arial" w:cs="Arial"/>
          <w:bCs/>
          <w:sz w:val="20"/>
          <w:szCs w:val="20"/>
        </w:rPr>
        <w:t xml:space="preserve">test weight </w:t>
      </w:r>
      <w:r w:rsidRPr="00FC430F">
        <w:rPr>
          <w:rFonts w:ascii="Arial" w:eastAsia="Times New Roman" w:hAnsi="Arial" w:cs="Arial"/>
          <w:sz w:val="20"/>
          <w:szCs w:val="20"/>
          <w:lang w:eastAsia="en-IN" w:bidi="hi-IN"/>
        </w:rPr>
        <w:t xml:space="preserve">(17.77 g for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2023 and 17.20 g</w:t>
      </w:r>
      <w:r w:rsidRPr="00FC430F">
        <w:rPr>
          <w:rFonts w:ascii="Arial" w:eastAsia="Times New Roman" w:hAnsi="Arial" w:cs="Arial"/>
          <w:i/>
          <w:iCs/>
          <w:sz w:val="20"/>
          <w:szCs w:val="20"/>
          <w:lang w:eastAsia="en-IN" w:bidi="hi-IN"/>
        </w:rPr>
        <w:t xml:space="preserve"> </w:t>
      </w:r>
      <w:r w:rsidRPr="00FC430F">
        <w:rPr>
          <w:rFonts w:ascii="Arial" w:eastAsia="Times New Roman" w:hAnsi="Arial" w:cs="Arial"/>
          <w:sz w:val="20"/>
          <w:szCs w:val="20"/>
          <w:lang w:eastAsia="en-IN" w:bidi="hi-IN"/>
        </w:rPr>
        <w:t>for</w:t>
      </w:r>
      <w:r w:rsidRPr="00FC430F">
        <w:rPr>
          <w:rFonts w:ascii="Arial" w:eastAsia="Times New Roman" w:hAnsi="Arial" w:cs="Arial"/>
          <w:i/>
          <w:iCs/>
          <w:sz w:val="20"/>
          <w:szCs w:val="20"/>
          <w:lang w:eastAsia="en-IN" w:bidi="hi-IN"/>
        </w:rPr>
        <w:t xml:space="preserve"> kharif</w:t>
      </w:r>
      <w:r w:rsidRPr="00FC430F">
        <w:rPr>
          <w:rFonts w:ascii="Arial" w:eastAsia="Times New Roman" w:hAnsi="Arial" w:cs="Arial"/>
          <w:sz w:val="20"/>
          <w:szCs w:val="20"/>
          <w:lang w:eastAsia="en-IN" w:bidi="hi-IN"/>
        </w:rPr>
        <w:t xml:space="preserve"> 2024) was recorded with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xml:space="preserve"> (Check), respectively. </w:t>
      </w:r>
    </w:p>
    <w:p w14:paraId="071944ED" w14:textId="77777777" w:rsidR="00663DF4" w:rsidRPr="00FC430F" w:rsidRDefault="00260989" w:rsidP="00EE0AE9">
      <w:pPr>
        <w:spacing w:line="360" w:lineRule="auto"/>
        <w:ind w:firstLine="720"/>
        <w:jc w:val="both"/>
        <w:rPr>
          <w:rFonts w:ascii="Arial" w:hAnsi="Arial" w:cs="Arial"/>
          <w:sz w:val="20"/>
          <w:szCs w:val="20"/>
          <w:lang w:val="en-US"/>
        </w:rPr>
      </w:pPr>
      <w:r w:rsidRPr="00FC430F">
        <w:rPr>
          <w:rFonts w:ascii="Arial" w:hAnsi="Arial" w:cs="Arial"/>
          <w:bCs/>
          <w:sz w:val="20"/>
          <w:szCs w:val="20"/>
        </w:rPr>
        <w:t>In this experiment, it has been found that after application of various herbicides, the highest test weight was observed in T</w:t>
      </w:r>
      <w:r w:rsidRPr="00FC430F">
        <w:rPr>
          <w:rFonts w:ascii="Arial" w:hAnsi="Arial" w:cs="Arial"/>
          <w:bCs/>
          <w:sz w:val="20"/>
          <w:szCs w:val="20"/>
          <w:vertAlign w:val="subscript"/>
        </w:rPr>
        <w:t>9</w:t>
      </w:r>
      <w:r w:rsidRPr="00FC430F">
        <w:rPr>
          <w:rFonts w:ascii="Arial" w:hAnsi="Arial" w:cs="Arial"/>
          <w:bCs/>
          <w:sz w:val="20"/>
          <w:szCs w:val="20"/>
        </w:rPr>
        <w:t xml:space="preserve"> {</w:t>
      </w:r>
      <w:proofErr w:type="spellStart"/>
      <w:r w:rsidRPr="00FC430F">
        <w:rPr>
          <w:rFonts w:ascii="Arial" w:hAnsi="Arial" w:cs="Arial"/>
          <w:bCs/>
          <w:sz w:val="20"/>
          <w:szCs w:val="20"/>
        </w:rPr>
        <w:t>Pretilacholor</w:t>
      </w:r>
      <w:proofErr w:type="spellEnd"/>
      <w:r w:rsidRPr="00FC430F">
        <w:rPr>
          <w:rFonts w:ascii="Arial" w:hAnsi="Arial" w:cs="Arial"/>
          <w:bCs/>
          <w:sz w:val="20"/>
          <w:szCs w:val="20"/>
        </w:rPr>
        <w:t xml:space="preserve"> 750 g /ha (2 DAS) fb Sodium salt of </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(Sodium-</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20 g /ha (20 DAS)} due to less competition of weeds with the crops. Rice crops absorb sufficient amount of nutrients, air, water and other resources that taken up by the weeds. Due to lack of competition, these promote the growth and development of roots and absorb proper water and nutrients that promote the 1000 seed weight. Some other studies have also been done by </w:t>
      </w:r>
      <w:r w:rsidR="00F44483" w:rsidRPr="00FC430F">
        <w:rPr>
          <w:rFonts w:ascii="Arial" w:hAnsi="Arial" w:cs="Arial"/>
          <w:b/>
          <w:bCs/>
          <w:sz w:val="20"/>
          <w:szCs w:val="20"/>
        </w:rPr>
        <w:t xml:space="preserve">Kaur and Singh (2015) </w:t>
      </w:r>
      <w:r w:rsidR="00F44483" w:rsidRPr="00FC430F">
        <w:rPr>
          <w:rFonts w:ascii="Arial" w:hAnsi="Arial" w:cs="Arial"/>
          <w:sz w:val="20"/>
          <w:szCs w:val="20"/>
        </w:rPr>
        <w:t>and</w:t>
      </w:r>
      <w:r w:rsidR="00F44483" w:rsidRPr="00FC430F">
        <w:rPr>
          <w:rFonts w:ascii="Arial" w:hAnsi="Arial" w:cs="Arial"/>
          <w:b/>
          <w:bCs/>
          <w:sz w:val="20"/>
          <w:szCs w:val="20"/>
        </w:rPr>
        <w:t xml:space="preserve"> </w:t>
      </w:r>
      <w:r w:rsidRPr="00FC430F">
        <w:rPr>
          <w:rFonts w:ascii="Arial" w:hAnsi="Arial" w:cs="Arial"/>
          <w:b/>
          <w:bCs/>
          <w:sz w:val="20"/>
          <w:szCs w:val="20"/>
        </w:rPr>
        <w:t xml:space="preserve">Singh </w:t>
      </w:r>
      <w:r w:rsidRPr="00FC430F">
        <w:rPr>
          <w:rFonts w:ascii="Arial" w:hAnsi="Arial" w:cs="Arial"/>
          <w:b/>
          <w:bCs/>
          <w:i/>
          <w:iCs/>
          <w:sz w:val="20"/>
          <w:szCs w:val="20"/>
        </w:rPr>
        <w:t>et al</w:t>
      </w:r>
      <w:r w:rsidRPr="00FC430F">
        <w:rPr>
          <w:rFonts w:ascii="Arial" w:hAnsi="Arial" w:cs="Arial"/>
          <w:b/>
          <w:bCs/>
          <w:sz w:val="20"/>
          <w:szCs w:val="20"/>
        </w:rPr>
        <w:t>. (2023</w:t>
      </w:r>
      <w:r w:rsidRPr="00FC430F">
        <w:rPr>
          <w:rFonts w:ascii="Arial" w:hAnsi="Arial" w:cs="Arial"/>
          <w:sz w:val="20"/>
          <w:szCs w:val="20"/>
        </w:rPr>
        <w:t>).</w:t>
      </w:r>
    </w:p>
    <w:p w14:paraId="6F75F683" w14:textId="77777777" w:rsidR="00663DF4" w:rsidRPr="00FC430F" w:rsidRDefault="00FC430F" w:rsidP="00607F84">
      <w:pPr>
        <w:spacing w:line="360" w:lineRule="auto"/>
        <w:jc w:val="both"/>
        <w:rPr>
          <w:rFonts w:ascii="Arial" w:hAnsi="Arial" w:cs="Arial"/>
          <w:b/>
          <w:bCs/>
          <w:lang w:val="en-US"/>
        </w:rPr>
      </w:pPr>
      <w:r w:rsidRPr="00FC430F">
        <w:rPr>
          <w:rFonts w:ascii="Arial" w:hAnsi="Arial" w:cs="Arial"/>
          <w:b/>
          <w:bCs/>
          <w:lang w:val="en-US"/>
        </w:rPr>
        <w:t>GRAIN YIELD (Q/HA)</w:t>
      </w:r>
    </w:p>
    <w:p w14:paraId="1B7EE532" w14:textId="77777777" w:rsidR="00070817" w:rsidRPr="00FC430F" w:rsidRDefault="00070817" w:rsidP="00070817">
      <w:pPr>
        <w:spacing w:before="100" w:beforeAutospacing="1"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The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during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seasons of 2023 was found significant. The significantly highest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(48.87 q/ha) was found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20 g /ha (20 DAS)},</w:t>
      </w:r>
      <w:r w:rsidRPr="00FC430F">
        <w:rPr>
          <w:rFonts w:ascii="Arial" w:eastAsia="Times New Roman" w:hAnsi="Arial" w:cs="Arial"/>
          <w:lang w:eastAsia="en-IN" w:bidi="hi-IN"/>
        </w:rPr>
        <w:t xml:space="preserve"> </w:t>
      </w:r>
      <w:r w:rsidRPr="00FC430F">
        <w:rPr>
          <w:rFonts w:ascii="Arial" w:eastAsia="Times New Roman" w:hAnsi="Arial" w:cs="Arial"/>
          <w:sz w:val="20"/>
          <w:szCs w:val="20"/>
          <w:lang w:eastAsia="en-IN" w:bidi="hi-IN"/>
        </w:rPr>
        <w:t xml:space="preserve">which was found to be statistically </w:t>
      </w:r>
      <w:r w:rsidRPr="00FC430F">
        <w:rPr>
          <w:rFonts w:ascii="Arial" w:eastAsia="Times New Roman" w:hAnsi="Arial" w:cs="Arial"/>
          <w:i/>
          <w:iCs/>
          <w:sz w:val="20"/>
          <w:szCs w:val="20"/>
          <w:lang w:eastAsia="en-IN" w:bidi="hi-IN"/>
        </w:rPr>
        <w:t>at par</w:t>
      </w:r>
      <w:r w:rsidRPr="00FC430F">
        <w:rPr>
          <w:rFonts w:ascii="Arial" w:eastAsia="Times New Roman" w:hAnsi="Arial" w:cs="Arial"/>
          <w:sz w:val="20"/>
          <w:szCs w:val="20"/>
          <w:lang w:eastAsia="en-IN" w:bidi="hi-IN"/>
        </w:rPr>
        <w:t xml:space="preserve"> with T</w:t>
      </w:r>
      <w:r w:rsidRPr="00FC430F">
        <w:rPr>
          <w:rFonts w:ascii="Arial" w:eastAsia="Times New Roman" w:hAnsi="Arial" w:cs="Arial"/>
          <w:sz w:val="20"/>
          <w:szCs w:val="20"/>
          <w:vertAlign w:val="subscript"/>
          <w:lang w:eastAsia="en-IN" w:bidi="hi-IN"/>
        </w:rPr>
        <w:t>11</w:t>
      </w:r>
      <w:r w:rsidRPr="00FC430F">
        <w:rPr>
          <w:rFonts w:ascii="Arial" w:eastAsia="Times New Roman" w:hAnsi="Arial" w:cs="Arial"/>
          <w:sz w:val="20"/>
          <w:szCs w:val="20"/>
          <w:lang w:eastAsia="en-IN" w:bidi="hi-IN"/>
        </w:rPr>
        <w:t xml:space="preserve"> {</w:t>
      </w:r>
      <w:proofErr w:type="spellStart"/>
      <w:r w:rsidRPr="00FC430F">
        <w:rPr>
          <w:rFonts w:ascii="Arial" w:eastAsia="Times New Roman" w:hAnsi="Arial" w:cs="Arial"/>
          <w:sz w:val="20"/>
          <w:szCs w:val="20"/>
          <w:lang w:eastAsia="en-IN" w:bidi="hi-IN"/>
        </w:rPr>
        <w:t>Oxadiarygyl</w:t>
      </w:r>
      <w:proofErr w:type="spellEnd"/>
      <w:r w:rsidRPr="00FC430F">
        <w:rPr>
          <w:rFonts w:ascii="Arial" w:eastAsia="Times New Roman" w:hAnsi="Arial" w:cs="Arial"/>
          <w:sz w:val="20"/>
          <w:szCs w:val="20"/>
          <w:lang w:eastAsia="en-IN" w:bidi="hi-IN"/>
        </w:rPr>
        <w:t xml:space="preserve"> 80 g /ha (2 DAS) fb </w:t>
      </w:r>
      <w:proofErr w:type="spellStart"/>
      <w:r w:rsidRPr="00FC430F">
        <w:rPr>
          <w:rFonts w:ascii="Arial" w:eastAsia="Times New Roman" w:hAnsi="Arial" w:cs="Arial"/>
          <w:sz w:val="20"/>
          <w:szCs w:val="20"/>
          <w:lang w:eastAsia="en-IN" w:bidi="hi-IN"/>
        </w:rPr>
        <w:t>Quintrione</w:t>
      </w:r>
      <w:proofErr w:type="spellEnd"/>
      <w:r w:rsidRPr="00FC430F">
        <w:rPr>
          <w:rFonts w:ascii="Arial" w:eastAsia="Times New Roman" w:hAnsi="Arial" w:cs="Arial"/>
          <w:sz w:val="20"/>
          <w:szCs w:val="20"/>
          <w:lang w:eastAsia="en-IN" w:bidi="hi-IN"/>
        </w:rPr>
        <w:t xml:space="preserve"> 300 g /ha (20 DAS)} (46.19 q/ha). The Check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xml:space="preserve">) showed the significantly lowest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(34.00 q/ha).</w:t>
      </w:r>
    </w:p>
    <w:p w14:paraId="6E2B6E53" w14:textId="77777777" w:rsidR="00070817" w:rsidRPr="00FC430F" w:rsidRDefault="00070817" w:rsidP="00070817">
      <w:pPr>
        <w:spacing w:before="240" w:line="360" w:lineRule="auto"/>
        <w:ind w:firstLine="720"/>
        <w:jc w:val="both"/>
        <w:rPr>
          <w:rFonts w:ascii="Arial" w:hAnsi="Arial" w:cs="Arial"/>
          <w:b/>
          <w:bCs/>
          <w:sz w:val="20"/>
          <w:szCs w:val="20"/>
        </w:rPr>
      </w:pPr>
      <w:r w:rsidRPr="00FC430F">
        <w:rPr>
          <w:rFonts w:ascii="Arial" w:hAnsi="Arial" w:cs="Arial"/>
          <w:sz w:val="20"/>
          <w:szCs w:val="20"/>
        </w:rPr>
        <w:t>The yield of direct seeded rice is affected by several factors such as number of panicle/m</w:t>
      </w:r>
      <w:r w:rsidRPr="00FC430F">
        <w:rPr>
          <w:rFonts w:ascii="Arial" w:hAnsi="Arial" w:cs="Arial"/>
          <w:sz w:val="20"/>
          <w:szCs w:val="20"/>
          <w:vertAlign w:val="superscript"/>
        </w:rPr>
        <w:t>2</w:t>
      </w:r>
      <w:r w:rsidRPr="00FC430F">
        <w:rPr>
          <w:rFonts w:ascii="Arial" w:hAnsi="Arial" w:cs="Arial"/>
          <w:sz w:val="20"/>
          <w:szCs w:val="20"/>
        </w:rPr>
        <w:t>, number of grains/panicles, number of fertile grains/ panicles and panicle length and overall health of the plant, which are extremely important. Grain yield per plant is also affected by biotic and abiotic factors. On in-depth study of the yield in the field, it was found that it depends on various factors. It is observed that the yield produced per plant from T</w:t>
      </w:r>
      <w:r w:rsidRPr="00FC430F">
        <w:rPr>
          <w:rFonts w:ascii="Arial" w:hAnsi="Arial" w:cs="Arial"/>
          <w:sz w:val="20"/>
          <w:szCs w:val="20"/>
          <w:vertAlign w:val="subscript"/>
        </w:rPr>
        <w:t>9</w:t>
      </w:r>
      <w:r w:rsidRPr="00FC430F">
        <w:rPr>
          <w:rFonts w:ascii="Arial" w:hAnsi="Arial" w:cs="Arial"/>
          <w:sz w:val="20"/>
          <w:szCs w:val="20"/>
        </w:rPr>
        <w:t xml:space="preserve"> treatment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/ha (20 DAS)} is very different from the control treatment and this chemical herbicide treatments gives the highest seed yield. Similar findings have also been made by some following researchers </w:t>
      </w:r>
      <w:r w:rsidRPr="00FC430F">
        <w:rPr>
          <w:rFonts w:ascii="Arial" w:hAnsi="Arial" w:cs="Arial"/>
          <w:i/>
          <w:iCs/>
          <w:sz w:val="20"/>
          <w:szCs w:val="20"/>
        </w:rPr>
        <w:t>i.e</w:t>
      </w:r>
      <w:r w:rsidRPr="00FC430F">
        <w:rPr>
          <w:rFonts w:ascii="Arial" w:hAnsi="Arial" w:cs="Arial"/>
          <w:sz w:val="20"/>
          <w:szCs w:val="20"/>
        </w:rPr>
        <w:t xml:space="preserve">., </w:t>
      </w:r>
      <w:r w:rsidRPr="00FC430F">
        <w:rPr>
          <w:rFonts w:ascii="Arial" w:hAnsi="Arial" w:cs="Arial"/>
          <w:b/>
          <w:bCs/>
          <w:sz w:val="20"/>
          <w:szCs w:val="20"/>
        </w:rPr>
        <w:t xml:space="preserve">Singh </w:t>
      </w:r>
      <w:r w:rsidRPr="00FC430F">
        <w:rPr>
          <w:rFonts w:ascii="Arial" w:hAnsi="Arial" w:cs="Arial"/>
          <w:b/>
          <w:bCs/>
          <w:i/>
          <w:iCs/>
          <w:sz w:val="20"/>
          <w:szCs w:val="20"/>
        </w:rPr>
        <w:t>et al.</w:t>
      </w:r>
      <w:r w:rsidRPr="00FC430F">
        <w:rPr>
          <w:rFonts w:ascii="Arial" w:hAnsi="Arial" w:cs="Arial"/>
          <w:b/>
          <w:bCs/>
          <w:sz w:val="20"/>
          <w:szCs w:val="20"/>
        </w:rPr>
        <w:t xml:space="preserve"> (2018)</w:t>
      </w:r>
      <w:r w:rsidRPr="00FC430F">
        <w:rPr>
          <w:rFonts w:ascii="Arial" w:hAnsi="Arial" w:cs="Arial"/>
          <w:sz w:val="20"/>
          <w:szCs w:val="20"/>
        </w:rPr>
        <w:t xml:space="preserve">, </w:t>
      </w:r>
      <w:r w:rsidRPr="00FC430F">
        <w:rPr>
          <w:rFonts w:ascii="Arial" w:hAnsi="Arial" w:cs="Arial"/>
          <w:b/>
          <w:bCs/>
          <w:sz w:val="20"/>
          <w:szCs w:val="20"/>
        </w:rPr>
        <w:t xml:space="preserve">Singh </w:t>
      </w:r>
      <w:r w:rsidRPr="00FC430F">
        <w:rPr>
          <w:rFonts w:ascii="Arial" w:hAnsi="Arial" w:cs="Arial"/>
          <w:b/>
          <w:bCs/>
          <w:i/>
          <w:iCs/>
          <w:sz w:val="20"/>
          <w:szCs w:val="20"/>
        </w:rPr>
        <w:t>et al</w:t>
      </w:r>
      <w:r w:rsidRPr="00FC430F">
        <w:rPr>
          <w:rFonts w:ascii="Arial" w:hAnsi="Arial" w:cs="Arial"/>
          <w:b/>
          <w:bCs/>
          <w:sz w:val="20"/>
          <w:szCs w:val="20"/>
        </w:rPr>
        <w:t>. (2023)</w:t>
      </w:r>
      <w:r w:rsidRPr="00FC430F">
        <w:rPr>
          <w:rFonts w:ascii="Arial" w:hAnsi="Arial" w:cs="Arial"/>
          <w:sz w:val="20"/>
          <w:szCs w:val="20"/>
        </w:rPr>
        <w:t xml:space="preserve"> and </w:t>
      </w:r>
      <w:proofErr w:type="spellStart"/>
      <w:r w:rsidRPr="00FC430F">
        <w:rPr>
          <w:rFonts w:ascii="Arial" w:hAnsi="Arial" w:cs="Arial"/>
          <w:b/>
          <w:bCs/>
          <w:sz w:val="20"/>
          <w:szCs w:val="20"/>
        </w:rPr>
        <w:t>Ramachandıran</w:t>
      </w:r>
      <w:proofErr w:type="spellEnd"/>
      <w:r w:rsidRPr="00FC430F">
        <w:rPr>
          <w:rFonts w:ascii="Arial" w:hAnsi="Arial" w:cs="Arial"/>
          <w:b/>
          <w:bCs/>
          <w:sz w:val="20"/>
          <w:szCs w:val="20"/>
        </w:rPr>
        <w:t xml:space="preserve"> and </w:t>
      </w:r>
      <w:proofErr w:type="spellStart"/>
      <w:r w:rsidRPr="00FC430F">
        <w:rPr>
          <w:rFonts w:ascii="Arial" w:hAnsi="Arial" w:cs="Arial"/>
          <w:b/>
          <w:bCs/>
          <w:sz w:val="20"/>
          <w:szCs w:val="20"/>
        </w:rPr>
        <w:t>Balasubramaman</w:t>
      </w:r>
      <w:proofErr w:type="spellEnd"/>
      <w:r w:rsidRPr="00FC430F">
        <w:rPr>
          <w:rFonts w:ascii="Arial" w:hAnsi="Arial" w:cs="Arial"/>
          <w:b/>
          <w:bCs/>
          <w:sz w:val="20"/>
          <w:szCs w:val="20"/>
        </w:rPr>
        <w:t xml:space="preserve"> (2024).</w:t>
      </w:r>
    </w:p>
    <w:p w14:paraId="13346B14" w14:textId="77777777" w:rsidR="008B2613" w:rsidRPr="006574F7" w:rsidRDefault="006574F7" w:rsidP="008B2613">
      <w:pPr>
        <w:spacing w:before="240" w:after="240" w:line="360" w:lineRule="auto"/>
        <w:jc w:val="both"/>
        <w:rPr>
          <w:rFonts w:ascii="Arial" w:hAnsi="Arial" w:cs="Arial"/>
        </w:rPr>
      </w:pPr>
      <w:r w:rsidRPr="006574F7">
        <w:rPr>
          <w:rFonts w:ascii="Arial" w:hAnsi="Arial" w:cs="Arial"/>
          <w:b/>
        </w:rPr>
        <w:t>STRAW YIELD (Q/HA)</w:t>
      </w:r>
    </w:p>
    <w:p w14:paraId="5CFC9ABB" w14:textId="77777777" w:rsidR="008B2613" w:rsidRPr="006574F7" w:rsidRDefault="008B2613" w:rsidP="008B2613">
      <w:pPr>
        <w:spacing w:after="240" w:line="360" w:lineRule="auto"/>
        <w:ind w:firstLine="720"/>
        <w:jc w:val="both"/>
        <w:rPr>
          <w:rFonts w:ascii="Arial" w:eastAsia="Times New Roman" w:hAnsi="Arial" w:cs="Arial"/>
          <w:sz w:val="20"/>
          <w:szCs w:val="20"/>
          <w:lang w:eastAsia="en-IN" w:bidi="hi-IN"/>
        </w:rPr>
      </w:pPr>
      <w:r w:rsidRPr="006574F7">
        <w:rPr>
          <w:rFonts w:ascii="Arial" w:eastAsia="Times New Roman" w:hAnsi="Arial" w:cs="Arial"/>
          <w:sz w:val="20"/>
          <w:szCs w:val="20"/>
          <w:lang w:eastAsia="en-IN" w:bidi="hi-IN"/>
        </w:rPr>
        <w:t xml:space="preserve">During </w:t>
      </w:r>
      <w:r w:rsidRPr="006574F7">
        <w:rPr>
          <w:rFonts w:ascii="Arial" w:eastAsia="Times New Roman" w:hAnsi="Arial" w:cs="Arial"/>
          <w:i/>
          <w:iCs/>
          <w:sz w:val="20"/>
          <w:szCs w:val="20"/>
          <w:lang w:eastAsia="en-IN" w:bidi="hi-IN"/>
        </w:rPr>
        <w:t>Kharif</w:t>
      </w:r>
      <w:r w:rsidRPr="006574F7">
        <w:rPr>
          <w:rFonts w:ascii="Arial" w:eastAsia="Times New Roman" w:hAnsi="Arial" w:cs="Arial"/>
          <w:sz w:val="20"/>
          <w:szCs w:val="20"/>
          <w:lang w:eastAsia="en-IN" w:bidi="hi-IN"/>
        </w:rPr>
        <w:t xml:space="preserve"> season (2023 and 2024), the significantly highest </w:t>
      </w:r>
      <w:r w:rsidRPr="006574F7">
        <w:rPr>
          <w:rFonts w:ascii="Arial" w:hAnsi="Arial" w:cs="Arial"/>
          <w:bCs/>
          <w:sz w:val="20"/>
          <w:szCs w:val="20"/>
        </w:rPr>
        <w:t xml:space="preserve">straw yield </w:t>
      </w:r>
      <w:r w:rsidRPr="006574F7">
        <w:rPr>
          <w:rFonts w:ascii="Arial" w:eastAsia="Times New Roman" w:hAnsi="Arial" w:cs="Arial"/>
          <w:sz w:val="20"/>
          <w:szCs w:val="20"/>
          <w:lang w:eastAsia="en-IN" w:bidi="hi-IN"/>
        </w:rPr>
        <w:t>(72.98 q/ha and 73.49 q/ha) was recorded in T</w:t>
      </w:r>
      <w:r w:rsidRPr="006574F7">
        <w:rPr>
          <w:rFonts w:ascii="Arial" w:eastAsia="Times New Roman" w:hAnsi="Arial" w:cs="Arial"/>
          <w:sz w:val="20"/>
          <w:szCs w:val="20"/>
          <w:vertAlign w:val="subscript"/>
          <w:lang w:eastAsia="en-IN" w:bidi="hi-IN"/>
        </w:rPr>
        <w:t xml:space="preserve">9 </w:t>
      </w:r>
      <w:r w:rsidRPr="006574F7">
        <w:rPr>
          <w:rFonts w:ascii="Arial" w:eastAsia="Times New Roman" w:hAnsi="Arial" w:cs="Arial"/>
          <w:sz w:val="20"/>
          <w:szCs w:val="20"/>
          <w:lang w:eastAsia="en-IN" w:bidi="hi-IN"/>
        </w:rPr>
        <w:t>{</w:t>
      </w:r>
      <w:proofErr w:type="spellStart"/>
      <w:r w:rsidRPr="006574F7">
        <w:rPr>
          <w:rFonts w:ascii="Arial" w:hAnsi="Arial" w:cs="Arial"/>
          <w:sz w:val="20"/>
          <w:szCs w:val="20"/>
        </w:rPr>
        <w:t>Pretilacholr</w:t>
      </w:r>
      <w:proofErr w:type="spellEnd"/>
      <w:r w:rsidRPr="006574F7">
        <w:rPr>
          <w:rFonts w:ascii="Arial" w:hAnsi="Arial" w:cs="Arial"/>
          <w:sz w:val="20"/>
          <w:szCs w:val="20"/>
        </w:rPr>
        <w:t xml:space="preserve"> 750 g/ha (2 DAS) fb Sodium salt of </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(Sodium-</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20 g /ha (20 DAS)} and </w:t>
      </w:r>
      <w:r w:rsidRPr="006574F7">
        <w:rPr>
          <w:rFonts w:ascii="Arial" w:eastAsia="Times New Roman" w:hAnsi="Arial" w:cs="Arial"/>
          <w:sz w:val="20"/>
          <w:szCs w:val="20"/>
          <w:lang w:eastAsia="en-IN" w:bidi="hi-IN"/>
        </w:rPr>
        <w:t xml:space="preserve">while the significantly lowest value of </w:t>
      </w:r>
      <w:r w:rsidRPr="006574F7">
        <w:rPr>
          <w:rFonts w:ascii="Arial" w:hAnsi="Arial" w:cs="Arial"/>
          <w:bCs/>
          <w:sz w:val="20"/>
          <w:szCs w:val="20"/>
        </w:rPr>
        <w:t xml:space="preserve">straw yield </w:t>
      </w:r>
      <w:r w:rsidRPr="006574F7">
        <w:rPr>
          <w:rFonts w:ascii="Arial" w:eastAsia="Times New Roman" w:hAnsi="Arial" w:cs="Arial"/>
          <w:sz w:val="20"/>
          <w:szCs w:val="20"/>
          <w:lang w:eastAsia="en-IN" w:bidi="hi-IN"/>
        </w:rPr>
        <w:t xml:space="preserve">(47.89 q/ha for </w:t>
      </w:r>
      <w:r w:rsidRPr="006574F7">
        <w:rPr>
          <w:rFonts w:ascii="Arial" w:eastAsia="Times New Roman" w:hAnsi="Arial" w:cs="Arial"/>
          <w:i/>
          <w:iCs/>
          <w:sz w:val="20"/>
          <w:szCs w:val="20"/>
          <w:lang w:eastAsia="en-IN" w:bidi="hi-IN"/>
        </w:rPr>
        <w:t>kharif</w:t>
      </w:r>
      <w:r w:rsidRPr="006574F7">
        <w:rPr>
          <w:rFonts w:ascii="Arial" w:eastAsia="Times New Roman" w:hAnsi="Arial" w:cs="Arial"/>
          <w:sz w:val="20"/>
          <w:szCs w:val="20"/>
          <w:lang w:eastAsia="en-IN" w:bidi="hi-IN"/>
        </w:rPr>
        <w:t xml:space="preserve"> 2023 and 45.91 q/ha</w:t>
      </w:r>
      <w:r w:rsidRPr="006574F7">
        <w:rPr>
          <w:rFonts w:ascii="Arial" w:eastAsia="Times New Roman" w:hAnsi="Arial" w:cs="Arial"/>
          <w:i/>
          <w:iCs/>
          <w:sz w:val="20"/>
          <w:szCs w:val="20"/>
          <w:lang w:eastAsia="en-IN" w:bidi="hi-IN"/>
        </w:rPr>
        <w:t xml:space="preserve"> </w:t>
      </w:r>
      <w:r w:rsidRPr="006574F7">
        <w:rPr>
          <w:rFonts w:ascii="Arial" w:eastAsia="Times New Roman" w:hAnsi="Arial" w:cs="Arial"/>
          <w:sz w:val="20"/>
          <w:szCs w:val="20"/>
          <w:lang w:eastAsia="en-IN" w:bidi="hi-IN"/>
        </w:rPr>
        <w:t>for</w:t>
      </w:r>
      <w:r w:rsidRPr="006574F7">
        <w:rPr>
          <w:rFonts w:ascii="Arial" w:eastAsia="Times New Roman" w:hAnsi="Arial" w:cs="Arial"/>
          <w:i/>
          <w:iCs/>
          <w:sz w:val="20"/>
          <w:szCs w:val="20"/>
          <w:lang w:eastAsia="en-IN" w:bidi="hi-IN"/>
        </w:rPr>
        <w:t xml:space="preserve"> kharif</w:t>
      </w:r>
      <w:r w:rsidRPr="006574F7">
        <w:rPr>
          <w:rFonts w:ascii="Arial" w:eastAsia="Times New Roman" w:hAnsi="Arial" w:cs="Arial"/>
          <w:sz w:val="20"/>
          <w:szCs w:val="20"/>
          <w:lang w:eastAsia="en-IN" w:bidi="hi-IN"/>
        </w:rPr>
        <w:t xml:space="preserve"> 2024) was recorded with T</w:t>
      </w:r>
      <w:r w:rsidRPr="006574F7">
        <w:rPr>
          <w:rFonts w:ascii="Arial" w:eastAsia="Times New Roman" w:hAnsi="Arial" w:cs="Arial"/>
          <w:sz w:val="20"/>
          <w:szCs w:val="20"/>
          <w:vertAlign w:val="subscript"/>
          <w:lang w:eastAsia="en-IN" w:bidi="hi-IN"/>
        </w:rPr>
        <w:t>1</w:t>
      </w:r>
      <w:r w:rsidRPr="006574F7">
        <w:rPr>
          <w:rFonts w:ascii="Arial" w:eastAsia="Times New Roman" w:hAnsi="Arial" w:cs="Arial"/>
          <w:sz w:val="20"/>
          <w:szCs w:val="20"/>
          <w:lang w:eastAsia="en-IN" w:bidi="hi-IN"/>
        </w:rPr>
        <w:t xml:space="preserve"> (Check), respectively. </w:t>
      </w:r>
    </w:p>
    <w:p w14:paraId="61C8E82D" w14:textId="77777777" w:rsidR="0016783D" w:rsidRPr="006574F7" w:rsidRDefault="0016783D" w:rsidP="0016783D">
      <w:pPr>
        <w:spacing w:before="240" w:line="360" w:lineRule="auto"/>
        <w:ind w:firstLine="720"/>
        <w:jc w:val="both"/>
        <w:rPr>
          <w:rFonts w:ascii="Arial" w:hAnsi="Arial" w:cs="Arial"/>
          <w:b/>
          <w:bCs/>
          <w:sz w:val="20"/>
          <w:szCs w:val="20"/>
        </w:rPr>
      </w:pPr>
      <w:r w:rsidRPr="006574F7">
        <w:rPr>
          <w:rFonts w:ascii="Arial" w:hAnsi="Arial" w:cs="Arial"/>
          <w:sz w:val="20"/>
          <w:szCs w:val="20"/>
        </w:rPr>
        <w:lastRenderedPageBreak/>
        <w:t xml:space="preserve">The use of different herbicides in DSR rice has been shown to have the highest impact on crop yield as it optimizes nutrient availability and absorption due less competition of crop with weeds. The use of different herbicides such as </w:t>
      </w:r>
      <w:proofErr w:type="spellStart"/>
      <w:r w:rsidRPr="006574F7">
        <w:rPr>
          <w:rFonts w:ascii="Arial" w:hAnsi="Arial" w:cs="Arial"/>
          <w:sz w:val="20"/>
          <w:szCs w:val="20"/>
        </w:rPr>
        <w:t>Quintrione</w:t>
      </w:r>
      <w:proofErr w:type="spellEnd"/>
      <w:r w:rsidRPr="006574F7">
        <w:rPr>
          <w:rFonts w:ascii="Arial" w:hAnsi="Arial" w:cs="Arial"/>
          <w:sz w:val="20"/>
          <w:szCs w:val="20"/>
        </w:rPr>
        <w:t xml:space="preserve">, </w:t>
      </w:r>
      <w:proofErr w:type="spellStart"/>
      <w:r w:rsidRPr="006574F7">
        <w:rPr>
          <w:rFonts w:ascii="Arial" w:hAnsi="Arial" w:cs="Arial"/>
          <w:sz w:val="20"/>
          <w:szCs w:val="20"/>
        </w:rPr>
        <w:t>Pretilacholr</w:t>
      </w:r>
      <w:proofErr w:type="spellEnd"/>
      <w:r w:rsidRPr="006574F7">
        <w:rPr>
          <w:rFonts w:ascii="Arial" w:hAnsi="Arial" w:cs="Arial"/>
          <w:sz w:val="20"/>
          <w:szCs w:val="20"/>
        </w:rPr>
        <w:t xml:space="preserve">, </w:t>
      </w:r>
      <w:proofErr w:type="spellStart"/>
      <w:r w:rsidRPr="006574F7">
        <w:rPr>
          <w:rFonts w:ascii="Arial" w:hAnsi="Arial" w:cs="Arial"/>
          <w:sz w:val="20"/>
          <w:szCs w:val="20"/>
        </w:rPr>
        <w:t>Oxadiarygyl</w:t>
      </w:r>
      <w:proofErr w:type="spellEnd"/>
      <w:r w:rsidRPr="006574F7">
        <w:rPr>
          <w:rFonts w:ascii="Arial" w:hAnsi="Arial" w:cs="Arial"/>
          <w:sz w:val="20"/>
          <w:szCs w:val="20"/>
        </w:rPr>
        <w:t xml:space="preserve"> and Sodium salt of </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(Sodium-</w:t>
      </w:r>
      <w:proofErr w:type="spellStart"/>
      <w:r w:rsidRPr="006574F7">
        <w:rPr>
          <w:rFonts w:ascii="Arial" w:hAnsi="Arial" w:cs="Arial"/>
          <w:sz w:val="20"/>
          <w:szCs w:val="20"/>
        </w:rPr>
        <w:t>bispyribac</w:t>
      </w:r>
      <w:proofErr w:type="spellEnd"/>
      <w:r w:rsidRPr="006574F7">
        <w:rPr>
          <w:rFonts w:ascii="Arial" w:hAnsi="Arial" w:cs="Arial"/>
          <w:sz w:val="20"/>
          <w:szCs w:val="20"/>
        </w:rPr>
        <w:t>) etc., increases better plant growth and biomass build-up. According to various studies, treatments with these combinations, especially T</w:t>
      </w:r>
      <w:r w:rsidRPr="006574F7">
        <w:rPr>
          <w:rFonts w:ascii="Arial" w:hAnsi="Arial" w:cs="Arial"/>
          <w:sz w:val="20"/>
          <w:szCs w:val="20"/>
          <w:vertAlign w:val="subscript"/>
        </w:rPr>
        <w:t>9</w:t>
      </w:r>
      <w:r w:rsidRPr="006574F7">
        <w:rPr>
          <w:rFonts w:ascii="Arial" w:hAnsi="Arial" w:cs="Arial"/>
          <w:sz w:val="20"/>
          <w:szCs w:val="20"/>
        </w:rPr>
        <w:t xml:space="preserve">, gave higher dry weight than control. Moreover, these combinations promote root growth and photosynthesis efficiency, resulting in increased total dry weight. Similar findings were also given by </w:t>
      </w:r>
      <w:r w:rsidRPr="006574F7">
        <w:rPr>
          <w:rFonts w:ascii="Arial" w:hAnsi="Arial" w:cs="Arial"/>
          <w:b/>
          <w:bCs/>
          <w:sz w:val="20"/>
          <w:szCs w:val="20"/>
        </w:rPr>
        <w:t xml:space="preserve">Teja </w:t>
      </w:r>
      <w:r w:rsidRPr="006574F7">
        <w:rPr>
          <w:rFonts w:ascii="Arial" w:hAnsi="Arial" w:cs="Arial"/>
          <w:b/>
          <w:bCs/>
          <w:i/>
          <w:iCs/>
          <w:sz w:val="20"/>
          <w:szCs w:val="20"/>
        </w:rPr>
        <w:t>et al</w:t>
      </w:r>
      <w:r w:rsidRPr="006574F7">
        <w:rPr>
          <w:rFonts w:ascii="Arial" w:hAnsi="Arial" w:cs="Arial"/>
          <w:b/>
          <w:bCs/>
          <w:sz w:val="20"/>
          <w:szCs w:val="20"/>
        </w:rPr>
        <w:t xml:space="preserve">. (2015) </w:t>
      </w:r>
      <w:r w:rsidRPr="006574F7">
        <w:rPr>
          <w:rFonts w:ascii="Arial" w:hAnsi="Arial" w:cs="Arial"/>
          <w:sz w:val="20"/>
          <w:szCs w:val="20"/>
        </w:rPr>
        <w:t xml:space="preserve">and </w:t>
      </w:r>
      <w:r w:rsidRPr="006574F7">
        <w:rPr>
          <w:rFonts w:ascii="Arial" w:hAnsi="Arial" w:cs="Arial"/>
          <w:b/>
          <w:bCs/>
          <w:sz w:val="20"/>
          <w:szCs w:val="20"/>
        </w:rPr>
        <w:t xml:space="preserve">Singh </w:t>
      </w:r>
      <w:r w:rsidRPr="006574F7">
        <w:rPr>
          <w:rFonts w:ascii="Arial" w:hAnsi="Arial" w:cs="Arial"/>
          <w:b/>
          <w:bCs/>
          <w:i/>
          <w:iCs/>
          <w:sz w:val="20"/>
          <w:szCs w:val="20"/>
        </w:rPr>
        <w:t>et al.</w:t>
      </w:r>
      <w:r w:rsidRPr="006574F7">
        <w:rPr>
          <w:rFonts w:ascii="Arial" w:hAnsi="Arial" w:cs="Arial"/>
          <w:b/>
          <w:bCs/>
          <w:sz w:val="20"/>
          <w:szCs w:val="20"/>
        </w:rPr>
        <w:t xml:space="preserve"> (2018).</w:t>
      </w:r>
    </w:p>
    <w:p w14:paraId="737FE3EE" w14:textId="77777777" w:rsidR="00663DF4" w:rsidRPr="0015287D" w:rsidRDefault="006D0F83" w:rsidP="003E5541">
      <w:pPr>
        <w:spacing w:line="360" w:lineRule="auto"/>
        <w:jc w:val="both"/>
        <w:rPr>
          <w:rFonts w:ascii="Arial" w:hAnsi="Arial" w:cs="Arial"/>
          <w:b/>
          <w:bCs/>
          <w:sz w:val="24"/>
          <w:szCs w:val="24"/>
          <w:lang w:val="en-US"/>
        </w:rPr>
      </w:pPr>
      <w:r w:rsidRPr="0015287D">
        <w:rPr>
          <w:rFonts w:ascii="Arial" w:hAnsi="Arial" w:cs="Arial"/>
          <w:b/>
          <w:bCs/>
          <w:sz w:val="24"/>
          <w:szCs w:val="24"/>
          <w:lang w:val="en-US"/>
        </w:rPr>
        <w:t>CONCLUSION</w:t>
      </w:r>
    </w:p>
    <w:p w14:paraId="0C581CA6" w14:textId="77777777" w:rsidR="001F5183" w:rsidRPr="00B43DD6" w:rsidRDefault="0090437A" w:rsidP="001F5183">
      <w:pPr>
        <w:spacing w:line="360" w:lineRule="auto"/>
        <w:ind w:firstLine="720"/>
        <w:jc w:val="both"/>
        <w:rPr>
          <w:rFonts w:ascii="Arial" w:hAnsi="Arial" w:cs="Arial"/>
          <w:sz w:val="20"/>
          <w:szCs w:val="20"/>
        </w:rPr>
      </w:pPr>
      <w:r w:rsidRPr="00B43DD6">
        <w:rPr>
          <w:rFonts w:ascii="Arial" w:hAnsi="Arial" w:cs="Arial"/>
          <w:sz w:val="20"/>
          <w:szCs w:val="20"/>
        </w:rPr>
        <w:t>Pre-emergence and post-emergence herbicides are crucial for controlling weeds, leading to improved plant growth and development. Various combinations of herbicides showed distinct differences among the treatments when compared to the control or single application concerning quantitative traits. Treatments that included two types of herbicides resulted in higher yields than the control (T</w:t>
      </w:r>
      <w:r w:rsidRPr="00B43DD6">
        <w:rPr>
          <w:rFonts w:ascii="Arial" w:hAnsi="Arial" w:cs="Arial"/>
          <w:sz w:val="20"/>
          <w:szCs w:val="20"/>
          <w:vertAlign w:val="subscript"/>
        </w:rPr>
        <w:t>1</w:t>
      </w:r>
      <w:r w:rsidRPr="00B43DD6">
        <w:rPr>
          <w:rFonts w:ascii="Arial" w:hAnsi="Arial" w:cs="Arial"/>
          <w:sz w:val="20"/>
          <w:szCs w:val="20"/>
        </w:rPr>
        <w:t>). Consequently, the impact of treatment T</w:t>
      </w:r>
      <w:r w:rsidRPr="00B43DD6">
        <w:rPr>
          <w:rFonts w:ascii="Arial" w:hAnsi="Arial" w:cs="Arial"/>
          <w:sz w:val="20"/>
          <w:szCs w:val="20"/>
          <w:vertAlign w:val="subscript"/>
        </w:rPr>
        <w:t>9</w:t>
      </w:r>
      <w:r w:rsidRPr="00B43DD6">
        <w:rPr>
          <w:rFonts w:ascii="Arial" w:hAnsi="Arial" w:cs="Arial"/>
          <w:sz w:val="20"/>
          <w:szCs w:val="20"/>
        </w:rPr>
        <w:t xml:space="preserve"> {Pretilachlor 750 g/ha (2 DAS) fb Sodium-</w:t>
      </w:r>
      <w:proofErr w:type="spellStart"/>
      <w:r w:rsidRPr="00B43DD6">
        <w:rPr>
          <w:rFonts w:ascii="Arial" w:hAnsi="Arial" w:cs="Arial"/>
          <w:sz w:val="20"/>
          <w:szCs w:val="20"/>
        </w:rPr>
        <w:t>bispyribac</w:t>
      </w:r>
      <w:proofErr w:type="spellEnd"/>
      <w:r w:rsidRPr="00B43DD6">
        <w:rPr>
          <w:rFonts w:ascii="Arial" w:hAnsi="Arial" w:cs="Arial"/>
          <w:sz w:val="20"/>
          <w:szCs w:val="20"/>
        </w:rPr>
        <w:t xml:space="preserve"> 20 g/ha (20 DAS)} along with mechanical practices generated better yields with minimal environmental impact during both </w:t>
      </w:r>
      <w:r w:rsidRPr="00B43DD6">
        <w:rPr>
          <w:rFonts w:ascii="Arial" w:hAnsi="Arial" w:cs="Arial"/>
          <w:i/>
          <w:iCs/>
          <w:sz w:val="20"/>
          <w:szCs w:val="20"/>
        </w:rPr>
        <w:t>kharif</w:t>
      </w:r>
      <w:r w:rsidRPr="00B43DD6">
        <w:rPr>
          <w:rFonts w:ascii="Arial" w:hAnsi="Arial" w:cs="Arial"/>
          <w:sz w:val="20"/>
          <w:szCs w:val="20"/>
        </w:rPr>
        <w:t xml:space="preserve"> seasons (2023 and 2024). This treatment is advantageous for commercial agriculture in the Bhopal region of Madhya Pradesh.</w:t>
      </w:r>
    </w:p>
    <w:p w14:paraId="2B4FB119" w14:textId="77777777" w:rsidR="006D0F83" w:rsidRDefault="006D0F83" w:rsidP="001F5183">
      <w:pPr>
        <w:spacing w:line="360" w:lineRule="auto"/>
        <w:jc w:val="both"/>
        <w:rPr>
          <w:rFonts w:ascii="Arial" w:hAnsi="Arial" w:cs="Arial"/>
          <w:b/>
          <w:bCs/>
          <w:sz w:val="24"/>
          <w:szCs w:val="24"/>
          <w:lang w:val="en-US"/>
        </w:rPr>
      </w:pPr>
    </w:p>
    <w:p w14:paraId="2B49C6AD" w14:textId="77777777" w:rsidR="009C1985" w:rsidRPr="0015287D" w:rsidRDefault="009C1985" w:rsidP="001F5183">
      <w:pPr>
        <w:spacing w:line="360" w:lineRule="auto"/>
        <w:jc w:val="both"/>
        <w:rPr>
          <w:rFonts w:ascii="Arial" w:hAnsi="Arial" w:cs="Arial"/>
          <w:sz w:val="24"/>
          <w:szCs w:val="24"/>
        </w:rPr>
      </w:pPr>
      <w:r w:rsidRPr="0015287D">
        <w:rPr>
          <w:rFonts w:ascii="Arial" w:hAnsi="Arial" w:cs="Arial"/>
          <w:b/>
          <w:bCs/>
          <w:sz w:val="24"/>
          <w:szCs w:val="24"/>
          <w:lang w:val="en-US"/>
        </w:rPr>
        <w:t>References</w:t>
      </w:r>
      <w:r w:rsidR="007B4339" w:rsidRPr="0015287D">
        <w:rPr>
          <w:rFonts w:ascii="Arial" w:hAnsi="Arial" w:cs="Arial"/>
          <w:b/>
          <w:bCs/>
          <w:sz w:val="24"/>
          <w:szCs w:val="24"/>
          <w:lang w:val="en-US"/>
        </w:rPr>
        <w:t>:</w:t>
      </w:r>
    </w:p>
    <w:p w14:paraId="4857B656"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Anonymous</w:t>
      </w:r>
      <w:r w:rsidRPr="0015287D">
        <w:rPr>
          <w:rFonts w:ascii="Arial" w:hAnsi="Arial" w:cs="Arial"/>
          <w:sz w:val="24"/>
          <w:szCs w:val="24"/>
        </w:rPr>
        <w:t xml:space="preserve"> </w:t>
      </w:r>
      <w:r w:rsidRPr="0015287D">
        <w:rPr>
          <w:rFonts w:ascii="Arial" w:hAnsi="Arial" w:cs="Arial"/>
          <w:b/>
          <w:bCs/>
          <w:sz w:val="24"/>
          <w:szCs w:val="24"/>
        </w:rPr>
        <w:t>(2016).</w:t>
      </w:r>
      <w:r w:rsidRPr="0015287D">
        <w:rPr>
          <w:rFonts w:ascii="Arial" w:hAnsi="Arial" w:cs="Arial"/>
          <w:sz w:val="24"/>
          <w:szCs w:val="24"/>
        </w:rPr>
        <w:t xml:space="preserve"> Department of Food &amp; Public Distribution (</w:t>
      </w:r>
      <w:proofErr w:type="spellStart"/>
      <w:r w:rsidRPr="0015287D">
        <w:rPr>
          <w:rFonts w:ascii="Arial" w:hAnsi="Arial" w:cs="Arial"/>
          <w:sz w:val="24"/>
          <w:szCs w:val="24"/>
        </w:rPr>
        <w:t>DoF&amp;PD</w:t>
      </w:r>
      <w:proofErr w:type="spellEnd"/>
      <w:r w:rsidRPr="0015287D">
        <w:rPr>
          <w:rFonts w:ascii="Arial" w:hAnsi="Arial" w:cs="Arial"/>
          <w:sz w:val="24"/>
          <w:szCs w:val="24"/>
        </w:rPr>
        <w:t>), Department of Commerce (</w:t>
      </w:r>
      <w:proofErr w:type="spellStart"/>
      <w:r w:rsidRPr="0015287D">
        <w:rPr>
          <w:rFonts w:ascii="Arial" w:hAnsi="Arial" w:cs="Arial"/>
          <w:sz w:val="24"/>
          <w:szCs w:val="24"/>
        </w:rPr>
        <w:t>DoC</w:t>
      </w:r>
      <w:proofErr w:type="spellEnd"/>
      <w:r w:rsidRPr="0015287D">
        <w:rPr>
          <w:rFonts w:ascii="Arial" w:hAnsi="Arial" w:cs="Arial"/>
          <w:sz w:val="24"/>
          <w:szCs w:val="24"/>
        </w:rPr>
        <w:t>), Directorate of Economics &amp; Statistics (D&amp;ES), Department of Agriculture &amp; Cooperation (DAC). Commodity profile for rice—April 2016.</w:t>
      </w:r>
    </w:p>
    <w:p w14:paraId="67FAD2C3" w14:textId="77777777" w:rsidR="008F55BE" w:rsidRPr="0015287D" w:rsidRDefault="008F55BE" w:rsidP="001F5183">
      <w:pPr>
        <w:spacing w:before="240" w:line="276" w:lineRule="auto"/>
        <w:ind w:left="900" w:hanging="900"/>
        <w:jc w:val="both"/>
        <w:rPr>
          <w:rFonts w:ascii="Arial" w:hAnsi="Arial" w:cs="Arial"/>
          <w:sz w:val="24"/>
          <w:szCs w:val="24"/>
        </w:rPr>
      </w:pPr>
      <w:proofErr w:type="spellStart"/>
      <w:r w:rsidRPr="0015287D">
        <w:rPr>
          <w:rFonts w:ascii="Arial" w:hAnsi="Arial" w:cs="Arial"/>
          <w:b/>
          <w:bCs/>
          <w:sz w:val="24"/>
          <w:szCs w:val="24"/>
        </w:rPr>
        <w:t>Chakraborti</w:t>
      </w:r>
      <w:proofErr w:type="spellEnd"/>
      <w:r w:rsidRPr="0015287D">
        <w:rPr>
          <w:rFonts w:ascii="Arial" w:hAnsi="Arial" w:cs="Arial"/>
          <w:b/>
          <w:bCs/>
          <w:sz w:val="24"/>
          <w:szCs w:val="24"/>
        </w:rPr>
        <w:t xml:space="preserve">, M., </w:t>
      </w:r>
      <w:proofErr w:type="spellStart"/>
      <w:r w:rsidRPr="0015287D">
        <w:rPr>
          <w:rFonts w:ascii="Arial" w:hAnsi="Arial" w:cs="Arial"/>
          <w:b/>
          <w:bCs/>
          <w:sz w:val="24"/>
          <w:szCs w:val="24"/>
        </w:rPr>
        <w:t>Duary</w:t>
      </w:r>
      <w:proofErr w:type="spellEnd"/>
      <w:r w:rsidRPr="0015287D">
        <w:rPr>
          <w:rFonts w:ascii="Arial" w:hAnsi="Arial" w:cs="Arial"/>
          <w:b/>
          <w:bCs/>
          <w:sz w:val="24"/>
          <w:szCs w:val="24"/>
        </w:rPr>
        <w:t>, B. &amp; Datta, M.</w:t>
      </w:r>
      <w:r w:rsidRPr="0015287D">
        <w:rPr>
          <w:rFonts w:ascii="Arial" w:hAnsi="Arial" w:cs="Arial"/>
          <w:sz w:val="24"/>
          <w:szCs w:val="24"/>
        </w:rPr>
        <w:t xml:space="preserve"> </w:t>
      </w:r>
      <w:r w:rsidRPr="0015287D">
        <w:rPr>
          <w:rFonts w:ascii="Arial" w:hAnsi="Arial" w:cs="Arial"/>
          <w:b/>
          <w:bCs/>
          <w:sz w:val="24"/>
          <w:szCs w:val="24"/>
        </w:rPr>
        <w:t>(2017).</w:t>
      </w:r>
      <w:r w:rsidRPr="0015287D">
        <w:rPr>
          <w:rFonts w:ascii="Arial" w:hAnsi="Arial" w:cs="Arial"/>
          <w:sz w:val="24"/>
          <w:szCs w:val="24"/>
        </w:rPr>
        <w:t xml:space="preserve"> Integrated weed management in direct</w:t>
      </w:r>
      <w:r w:rsidRPr="0015287D">
        <w:rPr>
          <w:rFonts w:ascii="Arial" w:hAnsi="Arial" w:cs="Arial"/>
          <w:sz w:val="24"/>
          <w:szCs w:val="24"/>
        </w:rPr>
        <w:noBreakHyphen/>
        <w:t xml:space="preserve">seeded upland rice under Tripura condition.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49</w:t>
      </w:r>
      <w:r w:rsidRPr="0015287D">
        <w:rPr>
          <w:rFonts w:ascii="Arial" w:hAnsi="Arial" w:cs="Arial"/>
          <w:sz w:val="24"/>
          <w:szCs w:val="24"/>
        </w:rPr>
        <w:t>(2): 123–127.</w:t>
      </w:r>
    </w:p>
    <w:p w14:paraId="1C7474A9"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Kaur, S.</w:t>
      </w:r>
      <w:r w:rsidRPr="0015287D">
        <w:rPr>
          <w:rFonts w:ascii="Arial" w:hAnsi="Arial" w:cs="Arial"/>
          <w:sz w:val="24"/>
          <w:szCs w:val="24"/>
        </w:rPr>
        <w:t xml:space="preserve"> and </w:t>
      </w:r>
      <w:r w:rsidRPr="0015287D">
        <w:rPr>
          <w:rFonts w:ascii="Arial" w:hAnsi="Arial" w:cs="Arial"/>
          <w:b/>
          <w:bCs/>
          <w:sz w:val="24"/>
          <w:szCs w:val="24"/>
        </w:rPr>
        <w:t>Singh, S.</w:t>
      </w:r>
      <w:r w:rsidRPr="0015287D">
        <w:rPr>
          <w:rFonts w:ascii="Arial" w:hAnsi="Arial" w:cs="Arial"/>
          <w:sz w:val="24"/>
          <w:szCs w:val="24"/>
        </w:rPr>
        <w:t xml:space="preserve"> </w:t>
      </w:r>
      <w:r w:rsidRPr="0015287D">
        <w:rPr>
          <w:rFonts w:ascii="Arial" w:hAnsi="Arial" w:cs="Arial"/>
          <w:b/>
          <w:bCs/>
          <w:sz w:val="24"/>
          <w:szCs w:val="24"/>
        </w:rPr>
        <w:t>(2015)</w:t>
      </w:r>
      <w:r w:rsidRPr="0015287D">
        <w:rPr>
          <w:rFonts w:ascii="Arial" w:hAnsi="Arial" w:cs="Arial"/>
          <w:sz w:val="24"/>
          <w:szCs w:val="24"/>
        </w:rPr>
        <w:t xml:space="preserve">. Bio-efficacy of different herbicides for weed control in direct-seeded rice.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47(2)</w:t>
      </w:r>
      <w:r w:rsidRPr="0015287D">
        <w:rPr>
          <w:rFonts w:ascii="Arial" w:hAnsi="Arial" w:cs="Arial"/>
          <w:sz w:val="24"/>
          <w:szCs w:val="24"/>
        </w:rPr>
        <w:t>: 106–109.</w:t>
      </w:r>
    </w:p>
    <w:p w14:paraId="3AAC2780"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Kiran, Y. D. &amp; Subramanyam, D.</w:t>
      </w:r>
      <w:r w:rsidRPr="0015287D">
        <w:rPr>
          <w:rFonts w:ascii="Arial" w:hAnsi="Arial" w:cs="Arial"/>
          <w:sz w:val="24"/>
          <w:szCs w:val="24"/>
        </w:rPr>
        <w:t xml:space="preserve"> </w:t>
      </w:r>
      <w:r w:rsidRPr="0015287D">
        <w:rPr>
          <w:rFonts w:ascii="Arial" w:hAnsi="Arial" w:cs="Arial"/>
          <w:b/>
          <w:bCs/>
          <w:sz w:val="24"/>
          <w:szCs w:val="24"/>
        </w:rPr>
        <w:t>(2010).</w:t>
      </w:r>
      <w:r w:rsidRPr="0015287D">
        <w:rPr>
          <w:rFonts w:ascii="Arial" w:hAnsi="Arial" w:cs="Arial"/>
          <w:sz w:val="24"/>
          <w:szCs w:val="24"/>
        </w:rPr>
        <w:t xml:space="preserve"> Performance of pre- and post</w:t>
      </w:r>
      <w:r w:rsidRPr="0015287D">
        <w:rPr>
          <w:rFonts w:ascii="Arial" w:hAnsi="Arial" w:cs="Arial"/>
          <w:sz w:val="24"/>
          <w:szCs w:val="24"/>
        </w:rPr>
        <w:noBreakHyphen/>
        <w:t>emergence herbicides on weed flora and yield of transplanted rice (</w:t>
      </w:r>
      <w:r w:rsidRPr="0015287D">
        <w:rPr>
          <w:rFonts w:ascii="Arial" w:hAnsi="Arial" w:cs="Arial"/>
          <w:i/>
          <w:iCs/>
          <w:sz w:val="24"/>
          <w:szCs w:val="24"/>
        </w:rPr>
        <w:t>Oryza sativa</w:t>
      </w:r>
      <w:r w:rsidRPr="0015287D">
        <w:rPr>
          <w:rFonts w:ascii="Arial" w:hAnsi="Arial" w:cs="Arial"/>
          <w:sz w:val="24"/>
          <w:szCs w:val="24"/>
        </w:rPr>
        <w:t xml:space="preserve">). </w:t>
      </w:r>
      <w:r w:rsidRPr="0015287D">
        <w:rPr>
          <w:rFonts w:ascii="Arial" w:hAnsi="Arial" w:cs="Arial"/>
          <w:i/>
          <w:iCs/>
          <w:sz w:val="24"/>
          <w:szCs w:val="24"/>
        </w:rPr>
        <w:t>—</w:t>
      </w:r>
      <w:r w:rsidRPr="0015287D">
        <w:rPr>
          <w:rFonts w:ascii="Arial" w:hAnsi="Arial" w:cs="Arial"/>
          <w:sz w:val="24"/>
          <w:szCs w:val="24"/>
        </w:rPr>
        <w:t xml:space="preserve"> (detail missing).</w:t>
      </w:r>
    </w:p>
    <w:p w14:paraId="79742480"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 xml:space="preserve">Nath, C. P., </w:t>
      </w:r>
      <w:proofErr w:type="spellStart"/>
      <w:r w:rsidRPr="0015287D">
        <w:rPr>
          <w:rFonts w:ascii="Arial" w:hAnsi="Arial" w:cs="Arial"/>
          <w:b/>
          <w:bCs/>
          <w:sz w:val="24"/>
          <w:szCs w:val="24"/>
        </w:rPr>
        <w:t>Saha</w:t>
      </w:r>
      <w:proofErr w:type="spellEnd"/>
      <w:r w:rsidRPr="0015287D">
        <w:rPr>
          <w:rFonts w:ascii="Arial" w:hAnsi="Arial" w:cs="Arial"/>
          <w:b/>
          <w:bCs/>
          <w:sz w:val="24"/>
          <w:szCs w:val="24"/>
        </w:rPr>
        <w:t>, M., Pandey, P. C., Das, T. K., Meena, R. K.</w:t>
      </w:r>
      <w:r w:rsidRPr="0015287D">
        <w:rPr>
          <w:rFonts w:ascii="Arial" w:hAnsi="Arial" w:cs="Arial"/>
          <w:sz w:val="24"/>
          <w:szCs w:val="24"/>
        </w:rPr>
        <w:t xml:space="preserve"> and </w:t>
      </w:r>
      <w:r w:rsidRPr="0015287D">
        <w:rPr>
          <w:rFonts w:ascii="Arial" w:hAnsi="Arial" w:cs="Arial"/>
          <w:b/>
          <w:bCs/>
          <w:sz w:val="24"/>
          <w:szCs w:val="24"/>
        </w:rPr>
        <w:t>Paul, T.</w:t>
      </w:r>
      <w:r w:rsidRPr="0015287D">
        <w:rPr>
          <w:rFonts w:ascii="Arial" w:hAnsi="Arial" w:cs="Arial"/>
          <w:sz w:val="24"/>
          <w:szCs w:val="24"/>
        </w:rPr>
        <w:t xml:space="preserve"> </w:t>
      </w:r>
      <w:r w:rsidRPr="0015287D">
        <w:rPr>
          <w:rFonts w:ascii="Arial" w:hAnsi="Arial" w:cs="Arial"/>
          <w:b/>
          <w:bCs/>
          <w:sz w:val="24"/>
          <w:szCs w:val="24"/>
        </w:rPr>
        <w:t>(2014)</w:t>
      </w:r>
      <w:r w:rsidRPr="0015287D">
        <w:rPr>
          <w:rFonts w:ascii="Arial" w:hAnsi="Arial" w:cs="Arial"/>
          <w:sz w:val="24"/>
          <w:szCs w:val="24"/>
        </w:rPr>
        <w:t xml:space="preserve">. </w:t>
      </w:r>
      <w:proofErr w:type="spellStart"/>
      <w:r w:rsidRPr="0015287D">
        <w:rPr>
          <w:rFonts w:ascii="Arial" w:hAnsi="Arial" w:cs="Arial"/>
          <w:sz w:val="24"/>
          <w:szCs w:val="24"/>
        </w:rPr>
        <w:t>Bioefficacy</w:t>
      </w:r>
      <w:proofErr w:type="spellEnd"/>
      <w:r w:rsidRPr="0015287D">
        <w:rPr>
          <w:rFonts w:ascii="Arial" w:hAnsi="Arial" w:cs="Arial"/>
          <w:sz w:val="24"/>
          <w:szCs w:val="24"/>
        </w:rPr>
        <w:t xml:space="preserve"> evaluation of different herbicides on weed population, grain yield </w:t>
      </w:r>
      <w:r w:rsidRPr="0015287D">
        <w:rPr>
          <w:rFonts w:ascii="Arial" w:hAnsi="Arial" w:cs="Arial"/>
          <w:sz w:val="24"/>
          <w:szCs w:val="24"/>
        </w:rPr>
        <w:lastRenderedPageBreak/>
        <w:t>and nutrient uptake in direct seeded puddle rice (</w:t>
      </w:r>
      <w:r w:rsidRPr="0015287D">
        <w:rPr>
          <w:rFonts w:ascii="Arial" w:hAnsi="Arial" w:cs="Arial"/>
          <w:i/>
          <w:iCs/>
          <w:sz w:val="24"/>
          <w:szCs w:val="24"/>
        </w:rPr>
        <w:t>Oryza sativa</w:t>
      </w:r>
      <w:r w:rsidRPr="0015287D">
        <w:rPr>
          <w:rFonts w:ascii="Arial" w:hAnsi="Arial" w:cs="Arial"/>
          <w:sz w:val="24"/>
          <w:szCs w:val="24"/>
        </w:rPr>
        <w:t xml:space="preserve"> L.). </w:t>
      </w:r>
      <w:r w:rsidRPr="0015287D">
        <w:rPr>
          <w:rFonts w:ascii="Arial" w:hAnsi="Arial" w:cs="Arial"/>
          <w:i/>
          <w:iCs/>
          <w:sz w:val="24"/>
          <w:szCs w:val="24"/>
        </w:rPr>
        <w:t>Ann. Agric. Res. New Ser.</w:t>
      </w:r>
      <w:r w:rsidRPr="0015287D">
        <w:rPr>
          <w:rFonts w:ascii="Arial" w:hAnsi="Arial" w:cs="Arial"/>
          <w:sz w:val="24"/>
          <w:szCs w:val="24"/>
        </w:rPr>
        <w:t xml:space="preserve"> </w:t>
      </w:r>
      <w:r w:rsidRPr="0015287D">
        <w:rPr>
          <w:rFonts w:ascii="Arial" w:hAnsi="Arial" w:cs="Arial"/>
          <w:b/>
          <w:bCs/>
          <w:sz w:val="24"/>
          <w:szCs w:val="24"/>
        </w:rPr>
        <w:t>35(2)</w:t>
      </w:r>
      <w:r w:rsidRPr="0015287D">
        <w:rPr>
          <w:rFonts w:ascii="Arial" w:hAnsi="Arial" w:cs="Arial"/>
          <w:sz w:val="24"/>
          <w:szCs w:val="24"/>
        </w:rPr>
        <w:t>: 217–223.</w:t>
      </w:r>
    </w:p>
    <w:p w14:paraId="77A93BE1" w14:textId="77777777" w:rsidR="008F55BE" w:rsidRPr="0015287D" w:rsidRDefault="008F55BE" w:rsidP="001F5183">
      <w:pPr>
        <w:spacing w:before="240" w:line="276" w:lineRule="auto"/>
        <w:ind w:left="900" w:hanging="900"/>
        <w:jc w:val="both"/>
        <w:rPr>
          <w:rFonts w:ascii="Arial" w:hAnsi="Arial" w:cs="Arial"/>
          <w:sz w:val="24"/>
          <w:szCs w:val="24"/>
        </w:rPr>
      </w:pPr>
      <w:proofErr w:type="spellStart"/>
      <w:r w:rsidRPr="0015287D">
        <w:rPr>
          <w:rFonts w:ascii="Arial" w:hAnsi="Arial" w:cs="Arial"/>
          <w:b/>
          <w:bCs/>
          <w:sz w:val="24"/>
          <w:szCs w:val="24"/>
        </w:rPr>
        <w:t>Ramachandıran</w:t>
      </w:r>
      <w:proofErr w:type="spellEnd"/>
      <w:r w:rsidRPr="0015287D">
        <w:rPr>
          <w:rFonts w:ascii="Arial" w:hAnsi="Arial" w:cs="Arial"/>
          <w:b/>
          <w:bCs/>
          <w:sz w:val="24"/>
          <w:szCs w:val="24"/>
        </w:rPr>
        <w:t>, R.</w:t>
      </w:r>
      <w:r w:rsidRPr="0015287D">
        <w:rPr>
          <w:rFonts w:ascii="Arial" w:hAnsi="Arial" w:cs="Arial"/>
          <w:sz w:val="24"/>
          <w:szCs w:val="24"/>
        </w:rPr>
        <w:t xml:space="preserve"> and </w:t>
      </w:r>
      <w:proofErr w:type="spellStart"/>
      <w:r w:rsidRPr="0015287D">
        <w:rPr>
          <w:rFonts w:ascii="Arial" w:hAnsi="Arial" w:cs="Arial"/>
          <w:b/>
          <w:bCs/>
          <w:sz w:val="24"/>
          <w:szCs w:val="24"/>
        </w:rPr>
        <w:t>Balasubramaman</w:t>
      </w:r>
      <w:proofErr w:type="spellEnd"/>
      <w:r w:rsidRPr="0015287D">
        <w:rPr>
          <w:rFonts w:ascii="Arial" w:hAnsi="Arial" w:cs="Arial"/>
          <w:b/>
          <w:bCs/>
          <w:sz w:val="24"/>
          <w:szCs w:val="24"/>
        </w:rPr>
        <w:t>, P.</w:t>
      </w:r>
      <w:r w:rsidRPr="0015287D">
        <w:rPr>
          <w:rFonts w:ascii="Arial" w:hAnsi="Arial" w:cs="Arial"/>
          <w:sz w:val="24"/>
          <w:szCs w:val="24"/>
        </w:rPr>
        <w:t xml:space="preserve"> </w:t>
      </w:r>
      <w:r w:rsidRPr="0015287D">
        <w:rPr>
          <w:rFonts w:ascii="Arial" w:hAnsi="Arial" w:cs="Arial"/>
          <w:b/>
          <w:bCs/>
          <w:sz w:val="24"/>
          <w:szCs w:val="24"/>
        </w:rPr>
        <w:t>(2024)</w:t>
      </w:r>
      <w:r w:rsidRPr="0015287D">
        <w:rPr>
          <w:rFonts w:ascii="Arial" w:hAnsi="Arial" w:cs="Arial"/>
          <w:sz w:val="24"/>
          <w:szCs w:val="24"/>
        </w:rPr>
        <w:t xml:space="preserve">. Weed management in direct-seeded rice using pre-emergence herbicides.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56(2)</w:t>
      </w:r>
      <w:r w:rsidRPr="0015287D">
        <w:rPr>
          <w:rFonts w:ascii="Arial" w:hAnsi="Arial" w:cs="Arial"/>
          <w:sz w:val="24"/>
          <w:szCs w:val="24"/>
        </w:rPr>
        <w:t>: 123–129.</w:t>
      </w:r>
    </w:p>
    <w:p w14:paraId="326B30D5"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 xml:space="preserve">Rao, A. N., </w:t>
      </w:r>
      <w:proofErr w:type="spellStart"/>
      <w:r w:rsidRPr="0015287D">
        <w:rPr>
          <w:rFonts w:ascii="Arial" w:hAnsi="Arial" w:cs="Arial"/>
          <w:b/>
          <w:bCs/>
          <w:sz w:val="24"/>
          <w:szCs w:val="24"/>
        </w:rPr>
        <w:t>Jhonson</w:t>
      </w:r>
      <w:proofErr w:type="spellEnd"/>
      <w:r w:rsidRPr="0015287D">
        <w:rPr>
          <w:rFonts w:ascii="Arial" w:hAnsi="Arial" w:cs="Arial"/>
          <w:b/>
          <w:bCs/>
          <w:sz w:val="24"/>
          <w:szCs w:val="24"/>
        </w:rPr>
        <w:t xml:space="preserve">, D. E., Prasad, B. S., </w:t>
      </w:r>
      <w:proofErr w:type="spellStart"/>
      <w:r w:rsidRPr="0015287D">
        <w:rPr>
          <w:rFonts w:ascii="Arial" w:hAnsi="Arial" w:cs="Arial"/>
          <w:b/>
          <w:bCs/>
          <w:sz w:val="24"/>
          <w:szCs w:val="24"/>
        </w:rPr>
        <w:t>Ladha</w:t>
      </w:r>
      <w:proofErr w:type="spellEnd"/>
      <w:r w:rsidRPr="0015287D">
        <w:rPr>
          <w:rFonts w:ascii="Arial" w:hAnsi="Arial" w:cs="Arial"/>
          <w:b/>
          <w:bCs/>
          <w:sz w:val="24"/>
          <w:szCs w:val="24"/>
        </w:rPr>
        <w:t>, J. K. &amp; Mortimer, A. M.</w:t>
      </w:r>
      <w:r w:rsidRPr="0015287D">
        <w:rPr>
          <w:rFonts w:ascii="Arial" w:hAnsi="Arial" w:cs="Arial"/>
          <w:sz w:val="24"/>
          <w:szCs w:val="24"/>
        </w:rPr>
        <w:t xml:space="preserve"> </w:t>
      </w:r>
      <w:r w:rsidRPr="0015287D">
        <w:rPr>
          <w:rFonts w:ascii="Arial" w:hAnsi="Arial" w:cs="Arial"/>
          <w:b/>
          <w:bCs/>
          <w:sz w:val="24"/>
          <w:szCs w:val="24"/>
        </w:rPr>
        <w:t>(2007).</w:t>
      </w:r>
      <w:r w:rsidRPr="0015287D">
        <w:rPr>
          <w:rFonts w:ascii="Arial" w:hAnsi="Arial" w:cs="Arial"/>
          <w:sz w:val="24"/>
          <w:szCs w:val="24"/>
        </w:rPr>
        <w:t xml:space="preserve"> Weed management in direct</w:t>
      </w:r>
      <w:r w:rsidRPr="0015287D">
        <w:rPr>
          <w:rFonts w:ascii="Arial" w:hAnsi="Arial" w:cs="Arial"/>
          <w:sz w:val="24"/>
          <w:szCs w:val="24"/>
        </w:rPr>
        <w:noBreakHyphen/>
        <w:t xml:space="preserve">seeded rice. </w:t>
      </w:r>
      <w:r w:rsidRPr="0015287D">
        <w:rPr>
          <w:rFonts w:ascii="Arial" w:hAnsi="Arial" w:cs="Arial"/>
          <w:i/>
          <w:iCs/>
          <w:sz w:val="24"/>
          <w:szCs w:val="24"/>
        </w:rPr>
        <w:t xml:space="preserve">Adv. </w:t>
      </w:r>
      <w:proofErr w:type="spellStart"/>
      <w:r w:rsidRPr="0015287D">
        <w:rPr>
          <w:rFonts w:ascii="Arial" w:hAnsi="Arial" w:cs="Arial"/>
          <w:i/>
          <w:iCs/>
          <w:sz w:val="24"/>
          <w:szCs w:val="24"/>
        </w:rPr>
        <w:t>Agron</w:t>
      </w:r>
      <w:proofErr w:type="spellEnd"/>
      <w:r w:rsidRPr="0015287D">
        <w:rPr>
          <w:rFonts w:ascii="Arial" w:hAnsi="Arial" w:cs="Arial"/>
          <w:i/>
          <w:iCs/>
          <w:sz w:val="24"/>
          <w:szCs w:val="24"/>
        </w:rPr>
        <w:t>.</w:t>
      </w:r>
      <w:r w:rsidRPr="0015287D">
        <w:rPr>
          <w:rFonts w:ascii="Arial" w:hAnsi="Arial" w:cs="Arial"/>
          <w:sz w:val="24"/>
          <w:szCs w:val="24"/>
        </w:rPr>
        <w:t xml:space="preserve"> </w:t>
      </w:r>
      <w:r w:rsidRPr="0015287D">
        <w:rPr>
          <w:rFonts w:ascii="Arial" w:hAnsi="Arial" w:cs="Arial"/>
          <w:b/>
          <w:bCs/>
          <w:sz w:val="24"/>
          <w:szCs w:val="24"/>
        </w:rPr>
        <w:t>93</w:t>
      </w:r>
      <w:r w:rsidRPr="0015287D">
        <w:rPr>
          <w:rFonts w:ascii="Arial" w:hAnsi="Arial" w:cs="Arial"/>
          <w:sz w:val="24"/>
          <w:szCs w:val="24"/>
        </w:rPr>
        <w:t>: 153–245.</w:t>
      </w:r>
    </w:p>
    <w:p w14:paraId="553D2C3A" w14:textId="77777777" w:rsidR="008F55BE" w:rsidRPr="0015287D" w:rsidRDefault="008F55BE" w:rsidP="001F5183">
      <w:pPr>
        <w:spacing w:before="240" w:line="276" w:lineRule="auto"/>
        <w:ind w:left="900" w:hanging="900"/>
        <w:jc w:val="both"/>
        <w:rPr>
          <w:rFonts w:ascii="Arial" w:hAnsi="Arial" w:cs="Arial"/>
          <w:sz w:val="24"/>
          <w:szCs w:val="24"/>
          <w:lang w:val="en-US"/>
        </w:rPr>
      </w:pPr>
      <w:r w:rsidRPr="0015287D">
        <w:rPr>
          <w:rFonts w:ascii="Arial" w:hAnsi="Arial" w:cs="Arial"/>
          <w:b/>
          <w:bCs/>
          <w:sz w:val="24"/>
          <w:szCs w:val="24"/>
        </w:rPr>
        <w:t xml:space="preserve">Shah, I., Mishra, A. C., Singh, R. K., </w:t>
      </w:r>
      <w:proofErr w:type="spellStart"/>
      <w:r w:rsidRPr="0015287D">
        <w:rPr>
          <w:rFonts w:ascii="Arial" w:hAnsi="Arial" w:cs="Arial"/>
          <w:b/>
          <w:bCs/>
          <w:sz w:val="24"/>
          <w:szCs w:val="24"/>
        </w:rPr>
        <w:t>Soni</w:t>
      </w:r>
      <w:proofErr w:type="spellEnd"/>
      <w:r w:rsidRPr="0015287D">
        <w:rPr>
          <w:rFonts w:ascii="Arial" w:hAnsi="Arial" w:cs="Arial"/>
          <w:b/>
          <w:bCs/>
          <w:sz w:val="24"/>
          <w:szCs w:val="24"/>
        </w:rPr>
        <w:t>, S., Kumar, S., Kumar, A., Pandey, S., Kamboj, A. D. (2025).</w:t>
      </w:r>
      <w:r w:rsidRPr="0015287D">
        <w:rPr>
          <w:rFonts w:ascii="Arial" w:hAnsi="Arial" w:cs="Arial"/>
          <w:sz w:val="24"/>
          <w:szCs w:val="24"/>
        </w:rPr>
        <w:t xml:space="preserve"> Effect of row spacings and micronutrients on seed yield and quality of palak. </w:t>
      </w:r>
      <w:r w:rsidRPr="0015287D">
        <w:rPr>
          <w:rFonts w:ascii="Arial" w:hAnsi="Arial" w:cs="Arial"/>
          <w:i/>
          <w:iCs/>
          <w:sz w:val="24"/>
          <w:szCs w:val="24"/>
        </w:rPr>
        <w:t>Plant Science Today,</w:t>
      </w:r>
      <w:r w:rsidRPr="0015287D">
        <w:rPr>
          <w:rFonts w:ascii="Arial" w:hAnsi="Arial" w:cs="Arial"/>
          <w:sz w:val="24"/>
          <w:szCs w:val="24"/>
        </w:rPr>
        <w:t xml:space="preserve"> 12(sp1): 1-7.</w:t>
      </w:r>
    </w:p>
    <w:p w14:paraId="26D68689"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Singh, D. K., Yadav, S. K., Krishna, M., Rawat, S., Tripathi, S., Pun, M.</w:t>
      </w:r>
      <w:r w:rsidRPr="0015287D">
        <w:rPr>
          <w:rFonts w:ascii="Arial" w:hAnsi="Arial" w:cs="Arial"/>
          <w:sz w:val="24"/>
          <w:szCs w:val="24"/>
        </w:rPr>
        <w:t xml:space="preserve"> ... and </w:t>
      </w:r>
      <w:r w:rsidRPr="0015287D">
        <w:rPr>
          <w:rFonts w:ascii="Arial" w:hAnsi="Arial" w:cs="Arial"/>
          <w:b/>
          <w:bCs/>
          <w:sz w:val="24"/>
          <w:szCs w:val="24"/>
        </w:rPr>
        <w:t>Sharma, Y.</w:t>
      </w:r>
      <w:r w:rsidRPr="0015287D">
        <w:rPr>
          <w:rFonts w:ascii="Arial" w:hAnsi="Arial" w:cs="Arial"/>
          <w:sz w:val="24"/>
          <w:szCs w:val="24"/>
        </w:rPr>
        <w:t xml:space="preserve"> </w:t>
      </w:r>
      <w:r w:rsidRPr="0015287D">
        <w:rPr>
          <w:rFonts w:ascii="Arial" w:hAnsi="Arial" w:cs="Arial"/>
          <w:b/>
          <w:bCs/>
          <w:sz w:val="24"/>
          <w:szCs w:val="24"/>
        </w:rPr>
        <w:t>(2023)</w:t>
      </w:r>
      <w:r w:rsidRPr="0015287D">
        <w:rPr>
          <w:rFonts w:ascii="Arial" w:hAnsi="Arial" w:cs="Arial"/>
          <w:sz w:val="24"/>
          <w:szCs w:val="24"/>
        </w:rPr>
        <w:t>. Growth and yield of rice (</w:t>
      </w:r>
      <w:r w:rsidRPr="0015287D">
        <w:rPr>
          <w:rFonts w:ascii="Arial" w:hAnsi="Arial" w:cs="Arial"/>
          <w:i/>
          <w:iCs/>
          <w:sz w:val="24"/>
          <w:szCs w:val="24"/>
        </w:rPr>
        <w:t>Oryza sativa</w:t>
      </w:r>
      <w:r w:rsidRPr="0015287D">
        <w:rPr>
          <w:rFonts w:ascii="Arial" w:hAnsi="Arial" w:cs="Arial"/>
          <w:sz w:val="24"/>
          <w:szCs w:val="24"/>
        </w:rPr>
        <w:t xml:space="preserve">) under different establishment methods and weed management practices in Uttarakhand. </w:t>
      </w:r>
      <w:r w:rsidRPr="0015287D">
        <w:rPr>
          <w:rFonts w:ascii="Arial" w:hAnsi="Arial" w:cs="Arial"/>
          <w:i/>
          <w:iCs/>
          <w:sz w:val="24"/>
          <w:szCs w:val="24"/>
        </w:rPr>
        <w:t>Indian J. Agric. Sci.</w:t>
      </w:r>
      <w:r w:rsidRPr="0015287D">
        <w:rPr>
          <w:rFonts w:ascii="Arial" w:hAnsi="Arial" w:cs="Arial"/>
          <w:sz w:val="24"/>
          <w:szCs w:val="24"/>
        </w:rPr>
        <w:t xml:space="preserve"> </w:t>
      </w:r>
      <w:r w:rsidRPr="0015287D">
        <w:rPr>
          <w:rFonts w:ascii="Arial" w:hAnsi="Arial" w:cs="Arial"/>
          <w:b/>
          <w:bCs/>
          <w:sz w:val="24"/>
          <w:szCs w:val="24"/>
        </w:rPr>
        <w:t>93(12)</w:t>
      </w:r>
      <w:r w:rsidRPr="0015287D">
        <w:rPr>
          <w:rFonts w:ascii="Arial" w:hAnsi="Arial" w:cs="Arial"/>
          <w:sz w:val="24"/>
          <w:szCs w:val="24"/>
        </w:rPr>
        <w:t>: 1279–1283.</w:t>
      </w:r>
    </w:p>
    <w:p w14:paraId="0EF40AF7"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Singh, M., Bhullar, M. S. &amp; Gill, G.</w:t>
      </w:r>
      <w:r w:rsidRPr="0015287D">
        <w:rPr>
          <w:rFonts w:ascii="Arial" w:hAnsi="Arial" w:cs="Arial"/>
          <w:sz w:val="24"/>
          <w:szCs w:val="24"/>
        </w:rPr>
        <w:t xml:space="preserve"> </w:t>
      </w:r>
      <w:r w:rsidRPr="0015287D">
        <w:rPr>
          <w:rFonts w:ascii="Arial" w:hAnsi="Arial" w:cs="Arial"/>
          <w:b/>
          <w:bCs/>
          <w:sz w:val="24"/>
          <w:szCs w:val="24"/>
        </w:rPr>
        <w:t>(2018).</w:t>
      </w:r>
      <w:r w:rsidRPr="0015287D">
        <w:rPr>
          <w:rFonts w:ascii="Arial" w:hAnsi="Arial" w:cs="Arial"/>
          <w:sz w:val="24"/>
          <w:szCs w:val="24"/>
        </w:rPr>
        <w:t xml:space="preserve"> Integrated weed management in dry</w:t>
      </w:r>
      <w:r w:rsidRPr="0015287D">
        <w:rPr>
          <w:rFonts w:ascii="Arial" w:hAnsi="Arial" w:cs="Arial"/>
          <w:sz w:val="24"/>
          <w:szCs w:val="24"/>
        </w:rPr>
        <w:noBreakHyphen/>
        <w:t>seeded rice using stale seedbeds and post</w:t>
      </w:r>
      <w:r w:rsidRPr="0015287D">
        <w:rPr>
          <w:rFonts w:ascii="Arial" w:hAnsi="Arial" w:cs="Arial"/>
          <w:sz w:val="24"/>
          <w:szCs w:val="24"/>
        </w:rPr>
        <w:noBreakHyphen/>
        <w:t xml:space="preserve">sowing herbicides. </w:t>
      </w:r>
      <w:r w:rsidRPr="0015287D">
        <w:rPr>
          <w:rFonts w:ascii="Arial" w:hAnsi="Arial" w:cs="Arial"/>
          <w:i/>
          <w:iCs/>
          <w:sz w:val="24"/>
          <w:szCs w:val="24"/>
        </w:rPr>
        <w:t>Field Crops Res.</w:t>
      </w:r>
      <w:r w:rsidRPr="0015287D">
        <w:rPr>
          <w:rFonts w:ascii="Arial" w:hAnsi="Arial" w:cs="Arial"/>
          <w:sz w:val="24"/>
          <w:szCs w:val="24"/>
        </w:rPr>
        <w:t xml:space="preserve"> </w:t>
      </w:r>
      <w:r w:rsidRPr="0015287D">
        <w:rPr>
          <w:rFonts w:ascii="Arial" w:hAnsi="Arial" w:cs="Arial"/>
          <w:b/>
          <w:bCs/>
          <w:sz w:val="24"/>
          <w:szCs w:val="24"/>
        </w:rPr>
        <w:t>224</w:t>
      </w:r>
      <w:r w:rsidRPr="0015287D">
        <w:rPr>
          <w:rFonts w:ascii="Arial" w:hAnsi="Arial" w:cs="Arial"/>
          <w:sz w:val="24"/>
          <w:szCs w:val="24"/>
        </w:rPr>
        <w:t>: 182–191.</w:t>
      </w:r>
    </w:p>
    <w:p w14:paraId="43556D5D" w14:textId="77777777"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 xml:space="preserve">Teja, C. K., </w:t>
      </w:r>
      <w:proofErr w:type="spellStart"/>
      <w:r w:rsidRPr="0015287D">
        <w:rPr>
          <w:rFonts w:ascii="Arial" w:hAnsi="Arial" w:cs="Arial"/>
          <w:b/>
          <w:bCs/>
          <w:sz w:val="24"/>
          <w:szCs w:val="24"/>
        </w:rPr>
        <w:t>Duary</w:t>
      </w:r>
      <w:proofErr w:type="spellEnd"/>
      <w:r w:rsidRPr="0015287D">
        <w:rPr>
          <w:rFonts w:ascii="Arial" w:hAnsi="Arial" w:cs="Arial"/>
          <w:b/>
          <w:bCs/>
          <w:sz w:val="24"/>
          <w:szCs w:val="24"/>
        </w:rPr>
        <w:t xml:space="preserve">, B., Kumar, M. &amp; </w:t>
      </w:r>
      <w:proofErr w:type="spellStart"/>
      <w:r w:rsidRPr="0015287D">
        <w:rPr>
          <w:rFonts w:ascii="Arial" w:hAnsi="Arial" w:cs="Arial"/>
          <w:b/>
          <w:bCs/>
          <w:sz w:val="24"/>
          <w:szCs w:val="24"/>
        </w:rPr>
        <w:t>Bhowmick</w:t>
      </w:r>
      <w:proofErr w:type="spellEnd"/>
      <w:r w:rsidRPr="0015287D">
        <w:rPr>
          <w:rFonts w:ascii="Arial" w:hAnsi="Arial" w:cs="Arial"/>
          <w:b/>
          <w:bCs/>
          <w:sz w:val="24"/>
          <w:szCs w:val="24"/>
        </w:rPr>
        <w:t>, M. K.</w:t>
      </w:r>
      <w:r w:rsidRPr="0015287D">
        <w:rPr>
          <w:rFonts w:ascii="Arial" w:hAnsi="Arial" w:cs="Arial"/>
          <w:sz w:val="24"/>
          <w:szCs w:val="24"/>
        </w:rPr>
        <w:t xml:space="preserve"> </w:t>
      </w:r>
      <w:r w:rsidRPr="0015287D">
        <w:rPr>
          <w:rFonts w:ascii="Arial" w:hAnsi="Arial" w:cs="Arial"/>
          <w:b/>
          <w:bCs/>
          <w:sz w:val="24"/>
          <w:szCs w:val="24"/>
        </w:rPr>
        <w:t>(2015).</w:t>
      </w:r>
      <w:r w:rsidRPr="0015287D">
        <w:rPr>
          <w:rFonts w:ascii="Arial" w:hAnsi="Arial" w:cs="Arial"/>
          <w:sz w:val="24"/>
          <w:szCs w:val="24"/>
        </w:rPr>
        <w:t xml:space="preserve"> Effect of </w:t>
      </w:r>
      <w:proofErr w:type="spellStart"/>
      <w:r w:rsidRPr="0015287D">
        <w:rPr>
          <w:rFonts w:ascii="Arial" w:hAnsi="Arial" w:cs="Arial"/>
          <w:sz w:val="24"/>
          <w:szCs w:val="24"/>
        </w:rPr>
        <w:t>bensulfuron</w:t>
      </w:r>
      <w:proofErr w:type="spellEnd"/>
      <w:r w:rsidRPr="0015287D">
        <w:rPr>
          <w:rFonts w:ascii="Arial" w:hAnsi="Arial" w:cs="Arial"/>
          <w:sz w:val="24"/>
          <w:szCs w:val="24"/>
        </w:rPr>
        <w:noBreakHyphen/>
        <w:t>methyl + pretilachlor and other herbicides on mixed weed flora of wet</w:t>
      </w:r>
      <w:r w:rsidRPr="0015287D">
        <w:rPr>
          <w:rFonts w:ascii="Arial" w:hAnsi="Arial" w:cs="Arial"/>
          <w:sz w:val="24"/>
          <w:szCs w:val="24"/>
        </w:rPr>
        <w:noBreakHyphen/>
        <w:t xml:space="preserve">season transplanted rice. </w:t>
      </w:r>
      <w:r w:rsidRPr="0015287D">
        <w:rPr>
          <w:rFonts w:ascii="Arial" w:hAnsi="Arial" w:cs="Arial"/>
          <w:i/>
          <w:iCs/>
          <w:sz w:val="24"/>
          <w:szCs w:val="24"/>
        </w:rPr>
        <w:t xml:space="preserve">Int. J. Agric. Environ. </w:t>
      </w:r>
      <w:proofErr w:type="spellStart"/>
      <w:r w:rsidRPr="0015287D">
        <w:rPr>
          <w:rFonts w:ascii="Arial" w:hAnsi="Arial" w:cs="Arial"/>
          <w:i/>
          <w:iCs/>
          <w:sz w:val="24"/>
          <w:szCs w:val="24"/>
        </w:rPr>
        <w:t>Biotechnol</w:t>
      </w:r>
      <w:proofErr w:type="spellEnd"/>
      <w:r w:rsidRPr="0015287D">
        <w:rPr>
          <w:rFonts w:ascii="Arial" w:hAnsi="Arial" w:cs="Arial"/>
          <w:i/>
          <w:iCs/>
          <w:sz w:val="24"/>
          <w:szCs w:val="24"/>
        </w:rPr>
        <w:t>.</w:t>
      </w:r>
      <w:r w:rsidRPr="0015287D">
        <w:rPr>
          <w:rFonts w:ascii="Arial" w:hAnsi="Arial" w:cs="Arial"/>
          <w:sz w:val="24"/>
          <w:szCs w:val="24"/>
        </w:rPr>
        <w:t xml:space="preserve"> </w:t>
      </w:r>
      <w:r w:rsidRPr="0015287D">
        <w:rPr>
          <w:rFonts w:ascii="Arial" w:hAnsi="Arial" w:cs="Arial"/>
          <w:b/>
          <w:bCs/>
          <w:sz w:val="24"/>
          <w:szCs w:val="24"/>
        </w:rPr>
        <w:t>8</w:t>
      </w:r>
      <w:r w:rsidRPr="0015287D">
        <w:rPr>
          <w:rFonts w:ascii="Arial" w:hAnsi="Arial" w:cs="Arial"/>
          <w:sz w:val="24"/>
          <w:szCs w:val="24"/>
        </w:rPr>
        <w:t>(2): 323–329.</w:t>
      </w:r>
    </w:p>
    <w:p w14:paraId="3F515523" w14:textId="77777777" w:rsidR="00663DF4" w:rsidRPr="0015287D" w:rsidRDefault="00663DF4" w:rsidP="00EE0AE9">
      <w:pPr>
        <w:spacing w:line="360" w:lineRule="auto"/>
        <w:ind w:firstLine="720"/>
        <w:jc w:val="both"/>
        <w:rPr>
          <w:rFonts w:ascii="Arial" w:hAnsi="Arial" w:cs="Arial"/>
          <w:sz w:val="24"/>
          <w:szCs w:val="24"/>
          <w:lang w:val="en-US"/>
        </w:rPr>
      </w:pPr>
    </w:p>
    <w:p w14:paraId="2E3BFD14" w14:textId="77777777" w:rsidR="001F5183" w:rsidRPr="0015287D" w:rsidRDefault="001F5183" w:rsidP="00EE0AE9">
      <w:pPr>
        <w:spacing w:line="360" w:lineRule="auto"/>
        <w:ind w:firstLine="720"/>
        <w:jc w:val="both"/>
        <w:rPr>
          <w:rFonts w:ascii="Arial" w:hAnsi="Arial" w:cs="Arial"/>
          <w:sz w:val="24"/>
          <w:szCs w:val="24"/>
          <w:lang w:val="en-US"/>
        </w:rPr>
        <w:sectPr w:rsidR="001F5183" w:rsidRPr="0015287D" w:rsidSect="00F47AE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6" w:footer="706" w:gutter="0"/>
          <w:cols w:space="720"/>
          <w:docGrid w:linePitch="360"/>
        </w:sectPr>
      </w:pPr>
    </w:p>
    <w:p w14:paraId="4E68A82E" w14:textId="77777777" w:rsidR="00663DF4" w:rsidRPr="0015287D" w:rsidRDefault="00663DF4" w:rsidP="00663DF4">
      <w:pPr>
        <w:spacing w:before="240" w:after="240" w:line="240" w:lineRule="auto"/>
        <w:jc w:val="both"/>
        <w:rPr>
          <w:rFonts w:ascii="Arial" w:hAnsi="Arial" w:cs="Arial"/>
          <w:b/>
          <w:bCs/>
          <w:sz w:val="20"/>
          <w:szCs w:val="20"/>
          <w:lang w:val="en-US"/>
        </w:rPr>
      </w:pPr>
      <w:r w:rsidRPr="0015287D">
        <w:rPr>
          <w:rFonts w:ascii="Arial" w:hAnsi="Arial" w:cs="Arial"/>
          <w:b/>
          <w:bCs/>
          <w:sz w:val="24"/>
          <w:szCs w:val="24"/>
          <w:lang w:val="en-US"/>
        </w:rPr>
        <w:lastRenderedPageBreak/>
        <w:t>Table 1. Effect of weed management practices on yield and yield attributing traits in direct seeded rice</w:t>
      </w:r>
    </w:p>
    <w:tbl>
      <w:tblPr>
        <w:tblW w:w="1380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869"/>
        <w:gridCol w:w="919"/>
        <w:gridCol w:w="909"/>
        <w:gridCol w:w="917"/>
        <w:gridCol w:w="941"/>
        <w:gridCol w:w="945"/>
        <w:gridCol w:w="721"/>
        <w:gridCol w:w="828"/>
        <w:gridCol w:w="898"/>
        <w:gridCol w:w="902"/>
        <w:gridCol w:w="955"/>
        <w:gridCol w:w="958"/>
        <w:gridCol w:w="903"/>
        <w:gridCol w:w="904"/>
      </w:tblGrid>
      <w:tr w:rsidR="003E72D7" w:rsidRPr="0015287D" w14:paraId="1346D32F" w14:textId="77777777" w:rsidTr="003E72D7">
        <w:trPr>
          <w:trHeight w:val="379"/>
        </w:trPr>
        <w:tc>
          <w:tcPr>
            <w:tcW w:w="1238" w:type="dxa"/>
            <w:vMerge w:val="restart"/>
            <w:tcBorders>
              <w:top w:val="single" w:sz="4" w:space="0" w:color="auto"/>
            </w:tcBorders>
            <w:vAlign w:val="center"/>
          </w:tcPr>
          <w:p w14:paraId="2008C43B" w14:textId="77777777" w:rsidR="003E72D7" w:rsidRPr="0015287D" w:rsidRDefault="003E72D7" w:rsidP="0048112D">
            <w:pPr>
              <w:spacing w:line="276" w:lineRule="auto"/>
              <w:jc w:val="center"/>
              <w:rPr>
                <w:rFonts w:ascii="Arial" w:hAnsi="Arial" w:cs="Arial"/>
                <w:sz w:val="20"/>
                <w:szCs w:val="20"/>
              </w:rPr>
            </w:pPr>
            <w:r w:rsidRPr="0015287D">
              <w:rPr>
                <w:rFonts w:ascii="Arial" w:hAnsi="Arial" w:cs="Arial"/>
                <w:b/>
                <w:sz w:val="20"/>
                <w:szCs w:val="20"/>
              </w:rPr>
              <w:t>Treatments</w:t>
            </w:r>
          </w:p>
        </w:tc>
        <w:tc>
          <w:tcPr>
            <w:tcW w:w="1788" w:type="dxa"/>
            <w:gridSpan w:val="2"/>
            <w:vAlign w:val="center"/>
          </w:tcPr>
          <w:p w14:paraId="0B5CC4E8" w14:textId="77777777" w:rsidR="003E72D7" w:rsidRPr="0015287D" w:rsidRDefault="003E72D7" w:rsidP="0048112D">
            <w:pPr>
              <w:pStyle w:val="TableParagraph"/>
              <w:spacing w:before="18" w:line="276" w:lineRule="auto"/>
              <w:jc w:val="center"/>
              <w:rPr>
                <w:rFonts w:ascii="Arial" w:hAnsi="Arial" w:cs="Arial"/>
                <w:b/>
                <w:sz w:val="20"/>
                <w:szCs w:val="20"/>
              </w:rPr>
            </w:pPr>
            <w:r w:rsidRPr="0015287D">
              <w:rPr>
                <w:rFonts w:ascii="Arial" w:hAnsi="Arial" w:cs="Arial"/>
                <w:b/>
                <w:sz w:val="20"/>
                <w:szCs w:val="20"/>
              </w:rPr>
              <w:t>Number of panicle/m</w:t>
            </w:r>
            <w:r w:rsidRPr="0015287D">
              <w:rPr>
                <w:rFonts w:ascii="Arial" w:hAnsi="Arial" w:cs="Arial"/>
                <w:b/>
                <w:sz w:val="20"/>
                <w:szCs w:val="20"/>
                <w:vertAlign w:val="superscript"/>
              </w:rPr>
              <w:t>2</w:t>
            </w:r>
          </w:p>
        </w:tc>
        <w:tc>
          <w:tcPr>
            <w:tcW w:w="1826" w:type="dxa"/>
            <w:gridSpan w:val="2"/>
            <w:vAlign w:val="center"/>
          </w:tcPr>
          <w:p w14:paraId="00FAB7F9" w14:textId="77777777" w:rsidR="003E72D7" w:rsidRPr="0015287D" w:rsidRDefault="003E72D7" w:rsidP="0048112D">
            <w:pPr>
              <w:pStyle w:val="TableParagraph"/>
              <w:spacing w:before="18" w:line="276" w:lineRule="auto"/>
              <w:ind w:left="260"/>
              <w:jc w:val="center"/>
              <w:rPr>
                <w:rFonts w:ascii="Arial" w:hAnsi="Arial" w:cs="Arial"/>
                <w:b/>
                <w:sz w:val="20"/>
                <w:szCs w:val="20"/>
              </w:rPr>
            </w:pPr>
            <w:r w:rsidRPr="0015287D">
              <w:rPr>
                <w:rFonts w:ascii="Arial" w:hAnsi="Arial" w:cs="Arial"/>
                <w:b/>
                <w:sz w:val="20"/>
                <w:szCs w:val="20"/>
              </w:rPr>
              <w:t>Number of grains/panicles</w:t>
            </w:r>
          </w:p>
        </w:tc>
        <w:tc>
          <w:tcPr>
            <w:tcW w:w="1886" w:type="dxa"/>
            <w:gridSpan w:val="2"/>
            <w:vAlign w:val="center"/>
          </w:tcPr>
          <w:p w14:paraId="2D708E12"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pacing w:val="-2"/>
                <w:sz w:val="20"/>
                <w:szCs w:val="20"/>
              </w:rPr>
              <w:t>Number of fertile grains/ panicles</w:t>
            </w:r>
          </w:p>
        </w:tc>
        <w:tc>
          <w:tcPr>
            <w:tcW w:w="1549" w:type="dxa"/>
            <w:gridSpan w:val="2"/>
            <w:vAlign w:val="center"/>
          </w:tcPr>
          <w:p w14:paraId="52070E5F"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Panicle length (cm)</w:t>
            </w:r>
          </w:p>
        </w:tc>
        <w:tc>
          <w:tcPr>
            <w:tcW w:w="1800" w:type="dxa"/>
            <w:gridSpan w:val="2"/>
            <w:tcBorders>
              <w:left w:val="single" w:sz="4" w:space="0" w:color="auto"/>
            </w:tcBorders>
            <w:vAlign w:val="center"/>
          </w:tcPr>
          <w:p w14:paraId="73BF42F0"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Test weight (g)</w:t>
            </w:r>
          </w:p>
        </w:tc>
        <w:tc>
          <w:tcPr>
            <w:tcW w:w="1913" w:type="dxa"/>
            <w:gridSpan w:val="2"/>
            <w:tcBorders>
              <w:left w:val="single" w:sz="4" w:space="0" w:color="auto"/>
            </w:tcBorders>
            <w:vAlign w:val="center"/>
          </w:tcPr>
          <w:p w14:paraId="0B77F36B"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Grain yield (q/ha)</w:t>
            </w:r>
          </w:p>
        </w:tc>
        <w:tc>
          <w:tcPr>
            <w:tcW w:w="1807" w:type="dxa"/>
            <w:gridSpan w:val="2"/>
            <w:tcBorders>
              <w:left w:val="single" w:sz="4" w:space="0" w:color="auto"/>
            </w:tcBorders>
            <w:vAlign w:val="center"/>
          </w:tcPr>
          <w:p w14:paraId="13C1F7A9"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Straw yield (q/ha)</w:t>
            </w:r>
          </w:p>
        </w:tc>
      </w:tr>
      <w:tr w:rsidR="003E72D7" w:rsidRPr="0015287D" w14:paraId="50AB7AD9" w14:textId="77777777" w:rsidTr="003E72D7">
        <w:trPr>
          <w:trHeight w:val="200"/>
        </w:trPr>
        <w:tc>
          <w:tcPr>
            <w:tcW w:w="1238" w:type="dxa"/>
            <w:vMerge/>
            <w:vAlign w:val="center"/>
          </w:tcPr>
          <w:p w14:paraId="1F205BD0" w14:textId="77777777" w:rsidR="003E72D7" w:rsidRPr="0015287D" w:rsidRDefault="003E72D7" w:rsidP="0048112D">
            <w:pPr>
              <w:pStyle w:val="TableParagraph"/>
              <w:spacing w:line="276" w:lineRule="auto"/>
              <w:ind w:left="43"/>
              <w:jc w:val="center"/>
              <w:rPr>
                <w:rFonts w:ascii="Arial" w:hAnsi="Arial" w:cs="Arial"/>
                <w:sz w:val="20"/>
                <w:szCs w:val="20"/>
              </w:rPr>
            </w:pPr>
          </w:p>
        </w:tc>
        <w:tc>
          <w:tcPr>
            <w:tcW w:w="869" w:type="dxa"/>
            <w:vAlign w:val="center"/>
          </w:tcPr>
          <w:p w14:paraId="376EF4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19" w:type="dxa"/>
            <w:vAlign w:val="center"/>
          </w:tcPr>
          <w:p w14:paraId="36AE9BC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09" w:type="dxa"/>
            <w:vAlign w:val="center"/>
          </w:tcPr>
          <w:p w14:paraId="639BA4FE" w14:textId="77777777" w:rsidR="003E72D7" w:rsidRPr="0015287D" w:rsidRDefault="003E72D7" w:rsidP="0048112D">
            <w:pPr>
              <w:spacing w:line="276" w:lineRule="auto"/>
              <w:jc w:val="center"/>
              <w:rPr>
                <w:rFonts w:ascii="Arial" w:hAnsi="Arial" w:cs="Arial"/>
                <w:b/>
                <w:sz w:val="20"/>
                <w:szCs w:val="20"/>
              </w:rPr>
            </w:pPr>
            <w:r w:rsidRPr="0015287D">
              <w:rPr>
                <w:rFonts w:ascii="Arial" w:hAnsi="Arial" w:cs="Arial"/>
                <w:b/>
                <w:sz w:val="20"/>
                <w:szCs w:val="20"/>
              </w:rPr>
              <w:t>2023</w:t>
            </w:r>
          </w:p>
        </w:tc>
        <w:tc>
          <w:tcPr>
            <w:tcW w:w="917" w:type="dxa"/>
            <w:vAlign w:val="center"/>
          </w:tcPr>
          <w:p w14:paraId="651593D7" w14:textId="77777777" w:rsidR="003E72D7" w:rsidRPr="0015287D" w:rsidRDefault="003E72D7" w:rsidP="0048112D">
            <w:pPr>
              <w:spacing w:line="276" w:lineRule="auto"/>
              <w:jc w:val="center"/>
              <w:rPr>
                <w:rFonts w:ascii="Arial" w:hAnsi="Arial" w:cs="Arial"/>
                <w:b/>
                <w:sz w:val="20"/>
                <w:szCs w:val="20"/>
              </w:rPr>
            </w:pPr>
            <w:r w:rsidRPr="0015287D">
              <w:rPr>
                <w:rFonts w:ascii="Arial" w:hAnsi="Arial" w:cs="Arial"/>
                <w:b/>
                <w:sz w:val="20"/>
                <w:szCs w:val="20"/>
              </w:rPr>
              <w:t>2024</w:t>
            </w:r>
          </w:p>
        </w:tc>
        <w:tc>
          <w:tcPr>
            <w:tcW w:w="941" w:type="dxa"/>
            <w:vAlign w:val="center"/>
          </w:tcPr>
          <w:p w14:paraId="07D58A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44" w:type="dxa"/>
            <w:vAlign w:val="center"/>
          </w:tcPr>
          <w:p w14:paraId="2636EEF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721" w:type="dxa"/>
            <w:vAlign w:val="center"/>
          </w:tcPr>
          <w:p w14:paraId="247934F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827" w:type="dxa"/>
            <w:vAlign w:val="center"/>
          </w:tcPr>
          <w:p w14:paraId="58F1E86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898" w:type="dxa"/>
            <w:vAlign w:val="center"/>
          </w:tcPr>
          <w:p w14:paraId="536CCCB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02" w:type="dxa"/>
            <w:vAlign w:val="center"/>
          </w:tcPr>
          <w:p w14:paraId="0FF695E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55" w:type="dxa"/>
            <w:vAlign w:val="center"/>
          </w:tcPr>
          <w:p w14:paraId="01E05C7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58" w:type="dxa"/>
            <w:vAlign w:val="center"/>
          </w:tcPr>
          <w:p w14:paraId="1748DE0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03" w:type="dxa"/>
            <w:vAlign w:val="center"/>
          </w:tcPr>
          <w:p w14:paraId="617AC2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bCs/>
                <w:sz w:val="20"/>
                <w:szCs w:val="20"/>
                <w:lang w:val="en-US"/>
              </w:rPr>
              <w:t>2023</w:t>
            </w:r>
          </w:p>
        </w:tc>
        <w:tc>
          <w:tcPr>
            <w:tcW w:w="904" w:type="dxa"/>
            <w:vAlign w:val="center"/>
          </w:tcPr>
          <w:p w14:paraId="3D8C768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bCs/>
                <w:sz w:val="20"/>
                <w:szCs w:val="20"/>
                <w:lang w:val="en-US"/>
              </w:rPr>
              <w:t>2024</w:t>
            </w:r>
          </w:p>
        </w:tc>
      </w:tr>
      <w:tr w:rsidR="003E72D7" w:rsidRPr="0015287D" w14:paraId="7AAD4502" w14:textId="77777777" w:rsidTr="003E72D7">
        <w:trPr>
          <w:trHeight w:val="150"/>
        </w:trPr>
        <w:tc>
          <w:tcPr>
            <w:tcW w:w="1238" w:type="dxa"/>
            <w:vAlign w:val="center"/>
          </w:tcPr>
          <w:p w14:paraId="5D94A8F4"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w:t>
            </w:r>
          </w:p>
        </w:tc>
        <w:tc>
          <w:tcPr>
            <w:tcW w:w="869" w:type="dxa"/>
            <w:vAlign w:val="center"/>
          </w:tcPr>
          <w:p w14:paraId="2B22757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191.55</w:t>
            </w:r>
          </w:p>
        </w:tc>
        <w:tc>
          <w:tcPr>
            <w:tcW w:w="919" w:type="dxa"/>
            <w:vAlign w:val="center"/>
          </w:tcPr>
          <w:p w14:paraId="6401A52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182.34</w:t>
            </w:r>
          </w:p>
        </w:tc>
        <w:tc>
          <w:tcPr>
            <w:tcW w:w="909" w:type="dxa"/>
            <w:vAlign w:val="center"/>
          </w:tcPr>
          <w:p w14:paraId="2E2ACA1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120.09</w:t>
            </w:r>
          </w:p>
        </w:tc>
        <w:tc>
          <w:tcPr>
            <w:tcW w:w="917" w:type="dxa"/>
            <w:vAlign w:val="center"/>
          </w:tcPr>
          <w:p w14:paraId="3A97181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123.05</w:t>
            </w:r>
          </w:p>
        </w:tc>
        <w:tc>
          <w:tcPr>
            <w:tcW w:w="941" w:type="dxa"/>
            <w:vAlign w:val="center"/>
          </w:tcPr>
          <w:p w14:paraId="5184E8E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107.98</w:t>
            </w:r>
          </w:p>
        </w:tc>
        <w:tc>
          <w:tcPr>
            <w:tcW w:w="944" w:type="dxa"/>
            <w:vAlign w:val="center"/>
          </w:tcPr>
          <w:p w14:paraId="72E6B92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106.83</w:t>
            </w:r>
          </w:p>
        </w:tc>
        <w:tc>
          <w:tcPr>
            <w:tcW w:w="721" w:type="dxa"/>
            <w:vAlign w:val="center"/>
          </w:tcPr>
          <w:p w14:paraId="18592C7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11.72</w:t>
            </w:r>
          </w:p>
        </w:tc>
        <w:tc>
          <w:tcPr>
            <w:tcW w:w="827" w:type="dxa"/>
            <w:vAlign w:val="center"/>
          </w:tcPr>
          <w:p w14:paraId="300A8B7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13.76</w:t>
            </w:r>
          </w:p>
        </w:tc>
        <w:tc>
          <w:tcPr>
            <w:tcW w:w="898" w:type="dxa"/>
            <w:vAlign w:val="center"/>
          </w:tcPr>
          <w:p w14:paraId="1F96539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17.77</w:t>
            </w:r>
          </w:p>
        </w:tc>
        <w:tc>
          <w:tcPr>
            <w:tcW w:w="902" w:type="dxa"/>
            <w:vAlign w:val="center"/>
          </w:tcPr>
          <w:p w14:paraId="65109FA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17.20</w:t>
            </w:r>
          </w:p>
        </w:tc>
        <w:tc>
          <w:tcPr>
            <w:tcW w:w="955" w:type="dxa"/>
            <w:vAlign w:val="center"/>
          </w:tcPr>
          <w:p w14:paraId="49C938B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28.23</w:t>
            </w:r>
          </w:p>
        </w:tc>
        <w:tc>
          <w:tcPr>
            <w:tcW w:w="958" w:type="dxa"/>
            <w:vAlign w:val="center"/>
          </w:tcPr>
          <w:p w14:paraId="47925C3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34.00</w:t>
            </w:r>
          </w:p>
        </w:tc>
        <w:tc>
          <w:tcPr>
            <w:tcW w:w="903" w:type="dxa"/>
            <w:vAlign w:val="center"/>
          </w:tcPr>
          <w:p w14:paraId="54E779C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47.89</w:t>
            </w:r>
          </w:p>
        </w:tc>
        <w:tc>
          <w:tcPr>
            <w:tcW w:w="904" w:type="dxa"/>
            <w:vAlign w:val="center"/>
          </w:tcPr>
          <w:p w14:paraId="4F368C3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45.91</w:t>
            </w:r>
          </w:p>
        </w:tc>
      </w:tr>
      <w:tr w:rsidR="003E72D7" w:rsidRPr="0015287D" w14:paraId="727919FA" w14:textId="77777777" w:rsidTr="003E72D7">
        <w:trPr>
          <w:trHeight w:val="432"/>
        </w:trPr>
        <w:tc>
          <w:tcPr>
            <w:tcW w:w="1238" w:type="dxa"/>
            <w:vAlign w:val="center"/>
          </w:tcPr>
          <w:p w14:paraId="643D5EAD"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2</w:t>
            </w:r>
          </w:p>
        </w:tc>
        <w:tc>
          <w:tcPr>
            <w:tcW w:w="869" w:type="dxa"/>
            <w:vAlign w:val="center"/>
          </w:tcPr>
          <w:p w14:paraId="216603E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207.96</w:t>
            </w:r>
          </w:p>
        </w:tc>
        <w:tc>
          <w:tcPr>
            <w:tcW w:w="919" w:type="dxa"/>
            <w:vAlign w:val="center"/>
          </w:tcPr>
          <w:p w14:paraId="61B1058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197.97</w:t>
            </w:r>
          </w:p>
        </w:tc>
        <w:tc>
          <w:tcPr>
            <w:tcW w:w="909" w:type="dxa"/>
            <w:vAlign w:val="center"/>
          </w:tcPr>
          <w:p w14:paraId="5F2D8D2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130.39</w:t>
            </w:r>
          </w:p>
        </w:tc>
        <w:tc>
          <w:tcPr>
            <w:tcW w:w="917" w:type="dxa"/>
            <w:vAlign w:val="center"/>
          </w:tcPr>
          <w:p w14:paraId="718D79E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133.60</w:t>
            </w:r>
          </w:p>
        </w:tc>
        <w:tc>
          <w:tcPr>
            <w:tcW w:w="941" w:type="dxa"/>
            <w:vAlign w:val="center"/>
          </w:tcPr>
          <w:p w14:paraId="5B8A26C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117.23</w:t>
            </w:r>
          </w:p>
        </w:tc>
        <w:tc>
          <w:tcPr>
            <w:tcW w:w="944" w:type="dxa"/>
            <w:vAlign w:val="center"/>
          </w:tcPr>
          <w:p w14:paraId="5DFE590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115.99</w:t>
            </w:r>
          </w:p>
        </w:tc>
        <w:tc>
          <w:tcPr>
            <w:tcW w:w="721" w:type="dxa"/>
            <w:vAlign w:val="center"/>
          </w:tcPr>
          <w:p w14:paraId="01A9B53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12.72</w:t>
            </w:r>
          </w:p>
        </w:tc>
        <w:tc>
          <w:tcPr>
            <w:tcW w:w="827" w:type="dxa"/>
            <w:vAlign w:val="center"/>
          </w:tcPr>
          <w:p w14:paraId="6698B7E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14.94</w:t>
            </w:r>
          </w:p>
        </w:tc>
        <w:tc>
          <w:tcPr>
            <w:tcW w:w="898" w:type="dxa"/>
            <w:vAlign w:val="center"/>
          </w:tcPr>
          <w:p w14:paraId="0BD3B4A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19.29</w:t>
            </w:r>
          </w:p>
        </w:tc>
        <w:tc>
          <w:tcPr>
            <w:tcW w:w="902" w:type="dxa"/>
            <w:vAlign w:val="center"/>
          </w:tcPr>
          <w:p w14:paraId="53C5E4D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18.68</w:t>
            </w:r>
          </w:p>
        </w:tc>
        <w:tc>
          <w:tcPr>
            <w:tcW w:w="955" w:type="dxa"/>
            <w:vAlign w:val="center"/>
          </w:tcPr>
          <w:p w14:paraId="69E8460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37.16</w:t>
            </w:r>
          </w:p>
        </w:tc>
        <w:tc>
          <w:tcPr>
            <w:tcW w:w="958" w:type="dxa"/>
            <w:vAlign w:val="center"/>
          </w:tcPr>
          <w:p w14:paraId="0ED41A9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36.91</w:t>
            </w:r>
          </w:p>
        </w:tc>
        <w:tc>
          <w:tcPr>
            <w:tcW w:w="903" w:type="dxa"/>
            <w:vAlign w:val="center"/>
          </w:tcPr>
          <w:p w14:paraId="7A0C0F3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56.34</w:t>
            </w:r>
          </w:p>
        </w:tc>
        <w:tc>
          <w:tcPr>
            <w:tcW w:w="904" w:type="dxa"/>
            <w:vAlign w:val="center"/>
          </w:tcPr>
          <w:p w14:paraId="3BB038A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56.39</w:t>
            </w:r>
          </w:p>
        </w:tc>
      </w:tr>
      <w:tr w:rsidR="003E72D7" w:rsidRPr="0015287D" w14:paraId="359FE609" w14:textId="77777777" w:rsidTr="003E72D7">
        <w:trPr>
          <w:trHeight w:val="432"/>
        </w:trPr>
        <w:tc>
          <w:tcPr>
            <w:tcW w:w="1238" w:type="dxa"/>
            <w:vAlign w:val="center"/>
          </w:tcPr>
          <w:p w14:paraId="2AE69371"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3</w:t>
            </w:r>
          </w:p>
        </w:tc>
        <w:tc>
          <w:tcPr>
            <w:tcW w:w="869" w:type="dxa"/>
            <w:vAlign w:val="center"/>
          </w:tcPr>
          <w:p w14:paraId="6AB3273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222.15</w:t>
            </w:r>
          </w:p>
        </w:tc>
        <w:tc>
          <w:tcPr>
            <w:tcW w:w="919" w:type="dxa"/>
            <w:vAlign w:val="center"/>
          </w:tcPr>
          <w:p w14:paraId="75F39E8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211.48</w:t>
            </w:r>
          </w:p>
        </w:tc>
        <w:tc>
          <w:tcPr>
            <w:tcW w:w="909" w:type="dxa"/>
            <w:vAlign w:val="center"/>
          </w:tcPr>
          <w:p w14:paraId="1E147F9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139.29</w:t>
            </w:r>
          </w:p>
        </w:tc>
        <w:tc>
          <w:tcPr>
            <w:tcW w:w="917" w:type="dxa"/>
            <w:vAlign w:val="center"/>
          </w:tcPr>
          <w:p w14:paraId="136EF39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142.72</w:t>
            </w:r>
          </w:p>
        </w:tc>
        <w:tc>
          <w:tcPr>
            <w:tcW w:w="941" w:type="dxa"/>
            <w:vAlign w:val="center"/>
          </w:tcPr>
          <w:p w14:paraId="22846CE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125.23</w:t>
            </w:r>
          </w:p>
        </w:tc>
        <w:tc>
          <w:tcPr>
            <w:tcW w:w="944" w:type="dxa"/>
            <w:vAlign w:val="center"/>
          </w:tcPr>
          <w:p w14:paraId="4D52D3D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123.90</w:t>
            </w:r>
          </w:p>
        </w:tc>
        <w:tc>
          <w:tcPr>
            <w:tcW w:w="721" w:type="dxa"/>
            <w:vAlign w:val="center"/>
          </w:tcPr>
          <w:p w14:paraId="7D9533C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13.60</w:t>
            </w:r>
          </w:p>
        </w:tc>
        <w:tc>
          <w:tcPr>
            <w:tcW w:w="827" w:type="dxa"/>
            <w:vAlign w:val="center"/>
          </w:tcPr>
          <w:p w14:paraId="5FF0F36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15.96</w:t>
            </w:r>
          </w:p>
        </w:tc>
        <w:tc>
          <w:tcPr>
            <w:tcW w:w="898" w:type="dxa"/>
            <w:vAlign w:val="center"/>
          </w:tcPr>
          <w:p w14:paraId="39B6654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20.60</w:t>
            </w:r>
          </w:p>
        </w:tc>
        <w:tc>
          <w:tcPr>
            <w:tcW w:w="902" w:type="dxa"/>
            <w:vAlign w:val="center"/>
          </w:tcPr>
          <w:p w14:paraId="25570FE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19.95</w:t>
            </w:r>
          </w:p>
        </w:tc>
        <w:tc>
          <w:tcPr>
            <w:tcW w:w="955" w:type="dxa"/>
            <w:vAlign w:val="center"/>
          </w:tcPr>
          <w:p w14:paraId="18091D7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38.70</w:t>
            </w:r>
          </w:p>
        </w:tc>
        <w:tc>
          <w:tcPr>
            <w:tcW w:w="958" w:type="dxa"/>
            <w:vAlign w:val="center"/>
          </w:tcPr>
          <w:p w14:paraId="30BBC88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39.43</w:t>
            </w:r>
          </w:p>
        </w:tc>
        <w:tc>
          <w:tcPr>
            <w:tcW w:w="903" w:type="dxa"/>
            <w:vAlign w:val="center"/>
          </w:tcPr>
          <w:p w14:paraId="2F07BCC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60.18</w:t>
            </w:r>
          </w:p>
        </w:tc>
        <w:tc>
          <w:tcPr>
            <w:tcW w:w="904" w:type="dxa"/>
            <w:vAlign w:val="center"/>
          </w:tcPr>
          <w:p w14:paraId="56E1F5C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59.64</w:t>
            </w:r>
          </w:p>
        </w:tc>
      </w:tr>
      <w:tr w:rsidR="003E72D7" w:rsidRPr="0015287D" w14:paraId="7BC45032" w14:textId="77777777" w:rsidTr="003E72D7">
        <w:trPr>
          <w:trHeight w:val="435"/>
        </w:trPr>
        <w:tc>
          <w:tcPr>
            <w:tcW w:w="1238" w:type="dxa"/>
            <w:vAlign w:val="center"/>
          </w:tcPr>
          <w:p w14:paraId="5248A6F5"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4</w:t>
            </w:r>
          </w:p>
        </w:tc>
        <w:tc>
          <w:tcPr>
            <w:tcW w:w="869" w:type="dxa"/>
            <w:vAlign w:val="center"/>
          </w:tcPr>
          <w:p w14:paraId="4839EDF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200.26</w:t>
            </w:r>
          </w:p>
        </w:tc>
        <w:tc>
          <w:tcPr>
            <w:tcW w:w="919" w:type="dxa"/>
            <w:vAlign w:val="center"/>
          </w:tcPr>
          <w:p w14:paraId="716B7C0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190.64</w:t>
            </w:r>
          </w:p>
        </w:tc>
        <w:tc>
          <w:tcPr>
            <w:tcW w:w="909" w:type="dxa"/>
            <w:vAlign w:val="center"/>
          </w:tcPr>
          <w:p w14:paraId="43818A6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125.56</w:t>
            </w:r>
          </w:p>
        </w:tc>
        <w:tc>
          <w:tcPr>
            <w:tcW w:w="917" w:type="dxa"/>
            <w:vAlign w:val="center"/>
          </w:tcPr>
          <w:p w14:paraId="5BA69ED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128.65</w:t>
            </w:r>
          </w:p>
        </w:tc>
        <w:tc>
          <w:tcPr>
            <w:tcW w:w="941" w:type="dxa"/>
            <w:vAlign w:val="center"/>
          </w:tcPr>
          <w:p w14:paraId="2228F57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112.89</w:t>
            </w:r>
          </w:p>
        </w:tc>
        <w:tc>
          <w:tcPr>
            <w:tcW w:w="944" w:type="dxa"/>
            <w:vAlign w:val="center"/>
          </w:tcPr>
          <w:p w14:paraId="185D17F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111.69</w:t>
            </w:r>
          </w:p>
        </w:tc>
        <w:tc>
          <w:tcPr>
            <w:tcW w:w="721" w:type="dxa"/>
            <w:vAlign w:val="center"/>
          </w:tcPr>
          <w:p w14:paraId="466D3AB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12.25</w:t>
            </w:r>
          </w:p>
        </w:tc>
        <w:tc>
          <w:tcPr>
            <w:tcW w:w="827" w:type="dxa"/>
            <w:vAlign w:val="center"/>
          </w:tcPr>
          <w:p w14:paraId="677366F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14.39</w:t>
            </w:r>
          </w:p>
        </w:tc>
        <w:tc>
          <w:tcPr>
            <w:tcW w:w="898" w:type="dxa"/>
            <w:vAlign w:val="center"/>
          </w:tcPr>
          <w:p w14:paraId="5141C05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18.57</w:t>
            </w:r>
          </w:p>
        </w:tc>
        <w:tc>
          <w:tcPr>
            <w:tcW w:w="902" w:type="dxa"/>
            <w:vAlign w:val="center"/>
          </w:tcPr>
          <w:p w14:paraId="627C7C5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17.99</w:t>
            </w:r>
          </w:p>
        </w:tc>
        <w:tc>
          <w:tcPr>
            <w:tcW w:w="955" w:type="dxa"/>
            <w:vAlign w:val="center"/>
          </w:tcPr>
          <w:p w14:paraId="5CBAA19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37.78</w:t>
            </w:r>
          </w:p>
        </w:tc>
        <w:tc>
          <w:tcPr>
            <w:tcW w:w="958" w:type="dxa"/>
            <w:vAlign w:val="center"/>
          </w:tcPr>
          <w:p w14:paraId="7ED6207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35.55</w:t>
            </w:r>
          </w:p>
        </w:tc>
        <w:tc>
          <w:tcPr>
            <w:tcW w:w="903" w:type="dxa"/>
            <w:vAlign w:val="center"/>
          </w:tcPr>
          <w:p w14:paraId="77A7F2F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54.25</w:t>
            </w:r>
          </w:p>
        </w:tc>
        <w:tc>
          <w:tcPr>
            <w:tcW w:w="904" w:type="dxa"/>
            <w:vAlign w:val="center"/>
          </w:tcPr>
          <w:p w14:paraId="0121764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55.51</w:t>
            </w:r>
          </w:p>
        </w:tc>
      </w:tr>
      <w:tr w:rsidR="003E72D7" w:rsidRPr="0015287D" w14:paraId="4D4A6395" w14:textId="77777777" w:rsidTr="003E72D7">
        <w:trPr>
          <w:trHeight w:val="432"/>
        </w:trPr>
        <w:tc>
          <w:tcPr>
            <w:tcW w:w="1238" w:type="dxa"/>
            <w:vAlign w:val="center"/>
          </w:tcPr>
          <w:p w14:paraId="35458168"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5</w:t>
            </w:r>
          </w:p>
        </w:tc>
        <w:tc>
          <w:tcPr>
            <w:tcW w:w="869" w:type="dxa"/>
            <w:vAlign w:val="center"/>
          </w:tcPr>
          <w:p w14:paraId="46823FB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238.16</w:t>
            </w:r>
          </w:p>
        </w:tc>
        <w:tc>
          <w:tcPr>
            <w:tcW w:w="919" w:type="dxa"/>
            <w:vAlign w:val="center"/>
          </w:tcPr>
          <w:p w14:paraId="0DD3D7A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226.72</w:t>
            </w:r>
          </w:p>
        </w:tc>
        <w:tc>
          <w:tcPr>
            <w:tcW w:w="909" w:type="dxa"/>
            <w:vAlign w:val="center"/>
          </w:tcPr>
          <w:p w14:paraId="1305F38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149.32</w:t>
            </w:r>
          </w:p>
        </w:tc>
        <w:tc>
          <w:tcPr>
            <w:tcW w:w="917" w:type="dxa"/>
            <w:vAlign w:val="center"/>
          </w:tcPr>
          <w:p w14:paraId="665C0FD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153.00</w:t>
            </w:r>
          </w:p>
        </w:tc>
        <w:tc>
          <w:tcPr>
            <w:tcW w:w="941" w:type="dxa"/>
            <w:vAlign w:val="center"/>
          </w:tcPr>
          <w:p w14:paraId="74D8220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134.26</w:t>
            </w:r>
          </w:p>
        </w:tc>
        <w:tc>
          <w:tcPr>
            <w:tcW w:w="944" w:type="dxa"/>
            <w:vAlign w:val="center"/>
          </w:tcPr>
          <w:p w14:paraId="229EB44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132.83</w:t>
            </w:r>
          </w:p>
        </w:tc>
        <w:tc>
          <w:tcPr>
            <w:tcW w:w="721" w:type="dxa"/>
            <w:vAlign w:val="center"/>
          </w:tcPr>
          <w:p w14:paraId="3D77995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14.57</w:t>
            </w:r>
          </w:p>
        </w:tc>
        <w:tc>
          <w:tcPr>
            <w:tcW w:w="827" w:type="dxa"/>
            <w:vAlign w:val="center"/>
          </w:tcPr>
          <w:p w14:paraId="3043186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17.11</w:t>
            </w:r>
          </w:p>
        </w:tc>
        <w:tc>
          <w:tcPr>
            <w:tcW w:w="898" w:type="dxa"/>
            <w:vAlign w:val="center"/>
          </w:tcPr>
          <w:p w14:paraId="190C8AF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22.09</w:t>
            </w:r>
          </w:p>
        </w:tc>
        <w:tc>
          <w:tcPr>
            <w:tcW w:w="902" w:type="dxa"/>
            <w:vAlign w:val="center"/>
          </w:tcPr>
          <w:p w14:paraId="113C64F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21.39</w:t>
            </w:r>
          </w:p>
        </w:tc>
        <w:tc>
          <w:tcPr>
            <w:tcW w:w="955" w:type="dxa"/>
            <w:vAlign w:val="center"/>
          </w:tcPr>
          <w:p w14:paraId="54F986B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42.56</w:t>
            </w:r>
          </w:p>
        </w:tc>
        <w:tc>
          <w:tcPr>
            <w:tcW w:w="958" w:type="dxa"/>
            <w:vAlign w:val="center"/>
          </w:tcPr>
          <w:p w14:paraId="03B2A69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42.27</w:t>
            </w:r>
          </w:p>
        </w:tc>
        <w:tc>
          <w:tcPr>
            <w:tcW w:w="903" w:type="dxa"/>
            <w:vAlign w:val="center"/>
          </w:tcPr>
          <w:p w14:paraId="77AD2BC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64.52</w:t>
            </w:r>
          </w:p>
        </w:tc>
        <w:tc>
          <w:tcPr>
            <w:tcW w:w="904" w:type="dxa"/>
            <w:vAlign w:val="center"/>
          </w:tcPr>
          <w:p w14:paraId="4975F52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64.58</w:t>
            </w:r>
          </w:p>
        </w:tc>
      </w:tr>
      <w:tr w:rsidR="003E72D7" w:rsidRPr="0015287D" w14:paraId="40D2CB5F" w14:textId="77777777" w:rsidTr="003E72D7">
        <w:trPr>
          <w:trHeight w:val="432"/>
        </w:trPr>
        <w:tc>
          <w:tcPr>
            <w:tcW w:w="1238" w:type="dxa"/>
            <w:vAlign w:val="center"/>
          </w:tcPr>
          <w:p w14:paraId="39DB2E7C"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6</w:t>
            </w:r>
          </w:p>
        </w:tc>
        <w:tc>
          <w:tcPr>
            <w:tcW w:w="869" w:type="dxa"/>
            <w:vAlign w:val="center"/>
          </w:tcPr>
          <w:p w14:paraId="28931F5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227.22</w:t>
            </w:r>
          </w:p>
        </w:tc>
        <w:tc>
          <w:tcPr>
            <w:tcW w:w="919" w:type="dxa"/>
            <w:vAlign w:val="center"/>
          </w:tcPr>
          <w:p w14:paraId="2F2633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216.30</w:t>
            </w:r>
          </w:p>
        </w:tc>
        <w:tc>
          <w:tcPr>
            <w:tcW w:w="909" w:type="dxa"/>
            <w:vAlign w:val="center"/>
          </w:tcPr>
          <w:p w14:paraId="679A7E3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142.46</w:t>
            </w:r>
          </w:p>
        </w:tc>
        <w:tc>
          <w:tcPr>
            <w:tcW w:w="917" w:type="dxa"/>
            <w:vAlign w:val="center"/>
          </w:tcPr>
          <w:p w14:paraId="2CE81D0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145.97</w:t>
            </w:r>
          </w:p>
        </w:tc>
        <w:tc>
          <w:tcPr>
            <w:tcW w:w="941" w:type="dxa"/>
            <w:vAlign w:val="center"/>
          </w:tcPr>
          <w:p w14:paraId="5FAE7FB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128.09</w:t>
            </w:r>
          </w:p>
        </w:tc>
        <w:tc>
          <w:tcPr>
            <w:tcW w:w="944" w:type="dxa"/>
            <w:vAlign w:val="center"/>
          </w:tcPr>
          <w:p w14:paraId="4466781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126.73</w:t>
            </w:r>
          </w:p>
        </w:tc>
        <w:tc>
          <w:tcPr>
            <w:tcW w:w="721" w:type="dxa"/>
            <w:vAlign w:val="center"/>
          </w:tcPr>
          <w:p w14:paraId="2A1986F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13.90</w:t>
            </w:r>
          </w:p>
        </w:tc>
        <w:tc>
          <w:tcPr>
            <w:tcW w:w="827" w:type="dxa"/>
            <w:vAlign w:val="center"/>
          </w:tcPr>
          <w:p w14:paraId="305C44B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16.33</w:t>
            </w:r>
          </w:p>
        </w:tc>
        <w:tc>
          <w:tcPr>
            <w:tcW w:w="898" w:type="dxa"/>
            <w:vAlign w:val="center"/>
          </w:tcPr>
          <w:p w14:paraId="5EC5122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21.08</w:t>
            </w:r>
          </w:p>
        </w:tc>
        <w:tc>
          <w:tcPr>
            <w:tcW w:w="902" w:type="dxa"/>
            <w:vAlign w:val="center"/>
          </w:tcPr>
          <w:p w14:paraId="4956045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20.41</w:t>
            </w:r>
          </w:p>
        </w:tc>
        <w:tc>
          <w:tcPr>
            <w:tcW w:w="955" w:type="dxa"/>
            <w:vAlign w:val="center"/>
          </w:tcPr>
          <w:p w14:paraId="03F12A7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39.60</w:t>
            </w:r>
          </w:p>
        </w:tc>
        <w:tc>
          <w:tcPr>
            <w:tcW w:w="958" w:type="dxa"/>
            <w:vAlign w:val="center"/>
          </w:tcPr>
          <w:p w14:paraId="55F7CFA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40.33</w:t>
            </w:r>
          </w:p>
        </w:tc>
        <w:tc>
          <w:tcPr>
            <w:tcW w:w="903" w:type="dxa"/>
            <w:vAlign w:val="center"/>
          </w:tcPr>
          <w:p w14:paraId="1EE730F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61.55</w:t>
            </w:r>
          </w:p>
        </w:tc>
        <w:tc>
          <w:tcPr>
            <w:tcW w:w="904" w:type="dxa"/>
            <w:vAlign w:val="center"/>
          </w:tcPr>
          <w:p w14:paraId="264F072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61.01</w:t>
            </w:r>
          </w:p>
        </w:tc>
      </w:tr>
      <w:tr w:rsidR="003E72D7" w:rsidRPr="0015287D" w14:paraId="46E5E98B" w14:textId="77777777" w:rsidTr="003E72D7">
        <w:trPr>
          <w:trHeight w:val="432"/>
        </w:trPr>
        <w:tc>
          <w:tcPr>
            <w:tcW w:w="1238" w:type="dxa"/>
            <w:vAlign w:val="center"/>
          </w:tcPr>
          <w:p w14:paraId="71D0D1AD"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7</w:t>
            </w:r>
          </w:p>
        </w:tc>
        <w:tc>
          <w:tcPr>
            <w:tcW w:w="869" w:type="dxa"/>
            <w:vAlign w:val="center"/>
          </w:tcPr>
          <w:p w14:paraId="7308D5B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252.96</w:t>
            </w:r>
          </w:p>
        </w:tc>
        <w:tc>
          <w:tcPr>
            <w:tcW w:w="919" w:type="dxa"/>
            <w:vAlign w:val="center"/>
          </w:tcPr>
          <w:p w14:paraId="34FB3DF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240.80</w:t>
            </w:r>
          </w:p>
        </w:tc>
        <w:tc>
          <w:tcPr>
            <w:tcW w:w="909" w:type="dxa"/>
            <w:vAlign w:val="center"/>
          </w:tcPr>
          <w:p w14:paraId="25853C5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158.60</w:t>
            </w:r>
          </w:p>
        </w:tc>
        <w:tc>
          <w:tcPr>
            <w:tcW w:w="917" w:type="dxa"/>
            <w:vAlign w:val="center"/>
          </w:tcPr>
          <w:p w14:paraId="0369C3D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162.51</w:t>
            </w:r>
          </w:p>
        </w:tc>
        <w:tc>
          <w:tcPr>
            <w:tcW w:w="941" w:type="dxa"/>
            <w:vAlign w:val="center"/>
          </w:tcPr>
          <w:p w14:paraId="0B8B7D0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142.60</w:t>
            </w:r>
          </w:p>
        </w:tc>
        <w:tc>
          <w:tcPr>
            <w:tcW w:w="944" w:type="dxa"/>
            <w:vAlign w:val="center"/>
          </w:tcPr>
          <w:p w14:paraId="01475E0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141.08</w:t>
            </w:r>
          </w:p>
        </w:tc>
        <w:tc>
          <w:tcPr>
            <w:tcW w:w="721" w:type="dxa"/>
            <w:vAlign w:val="center"/>
          </w:tcPr>
          <w:p w14:paraId="29EF74D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15.48</w:t>
            </w:r>
          </w:p>
        </w:tc>
        <w:tc>
          <w:tcPr>
            <w:tcW w:w="827" w:type="dxa"/>
            <w:vAlign w:val="center"/>
          </w:tcPr>
          <w:p w14:paraId="6261E8F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18.18</w:t>
            </w:r>
          </w:p>
        </w:tc>
        <w:tc>
          <w:tcPr>
            <w:tcW w:w="898" w:type="dxa"/>
            <w:vAlign w:val="center"/>
          </w:tcPr>
          <w:p w14:paraId="613446E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23.46</w:t>
            </w:r>
          </w:p>
        </w:tc>
        <w:tc>
          <w:tcPr>
            <w:tcW w:w="902" w:type="dxa"/>
            <w:vAlign w:val="center"/>
          </w:tcPr>
          <w:p w14:paraId="2D91005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22.72</w:t>
            </w:r>
          </w:p>
        </w:tc>
        <w:tc>
          <w:tcPr>
            <w:tcW w:w="955" w:type="dxa"/>
            <w:vAlign w:val="center"/>
          </w:tcPr>
          <w:p w14:paraId="2EC7873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46.58</w:t>
            </w:r>
          </w:p>
        </w:tc>
        <w:tc>
          <w:tcPr>
            <w:tcW w:w="958" w:type="dxa"/>
            <w:vAlign w:val="center"/>
          </w:tcPr>
          <w:p w14:paraId="379C036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44.90</w:t>
            </w:r>
          </w:p>
        </w:tc>
        <w:tc>
          <w:tcPr>
            <w:tcW w:w="903" w:type="dxa"/>
            <w:vAlign w:val="center"/>
          </w:tcPr>
          <w:p w14:paraId="773A805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68.52</w:t>
            </w:r>
          </w:p>
        </w:tc>
        <w:tc>
          <w:tcPr>
            <w:tcW w:w="904" w:type="dxa"/>
            <w:vAlign w:val="center"/>
          </w:tcPr>
          <w:p w14:paraId="1A5B981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69.43</w:t>
            </w:r>
          </w:p>
        </w:tc>
      </w:tr>
      <w:tr w:rsidR="003E72D7" w:rsidRPr="0015287D" w14:paraId="422B0449" w14:textId="77777777" w:rsidTr="003E72D7">
        <w:trPr>
          <w:trHeight w:val="432"/>
        </w:trPr>
        <w:tc>
          <w:tcPr>
            <w:tcW w:w="1238" w:type="dxa"/>
            <w:vAlign w:val="center"/>
          </w:tcPr>
          <w:p w14:paraId="7D3D4EC3"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8</w:t>
            </w:r>
          </w:p>
        </w:tc>
        <w:tc>
          <w:tcPr>
            <w:tcW w:w="869" w:type="dxa"/>
            <w:vAlign w:val="center"/>
          </w:tcPr>
          <w:p w14:paraId="340383C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248.10</w:t>
            </w:r>
          </w:p>
        </w:tc>
        <w:tc>
          <w:tcPr>
            <w:tcW w:w="919" w:type="dxa"/>
            <w:vAlign w:val="center"/>
          </w:tcPr>
          <w:p w14:paraId="05E43E2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236.17</w:t>
            </w:r>
          </w:p>
        </w:tc>
        <w:tc>
          <w:tcPr>
            <w:tcW w:w="909" w:type="dxa"/>
            <w:vAlign w:val="center"/>
          </w:tcPr>
          <w:p w14:paraId="2030CFC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155.55</w:t>
            </w:r>
          </w:p>
        </w:tc>
        <w:tc>
          <w:tcPr>
            <w:tcW w:w="917" w:type="dxa"/>
            <w:vAlign w:val="center"/>
          </w:tcPr>
          <w:p w14:paraId="0BA00A4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159.39</w:t>
            </w:r>
          </w:p>
        </w:tc>
        <w:tc>
          <w:tcPr>
            <w:tcW w:w="941" w:type="dxa"/>
            <w:vAlign w:val="center"/>
          </w:tcPr>
          <w:p w14:paraId="15B7A28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139.85</w:t>
            </w:r>
          </w:p>
        </w:tc>
        <w:tc>
          <w:tcPr>
            <w:tcW w:w="944" w:type="dxa"/>
            <w:vAlign w:val="center"/>
          </w:tcPr>
          <w:p w14:paraId="40E3199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138.37</w:t>
            </w:r>
          </w:p>
        </w:tc>
        <w:tc>
          <w:tcPr>
            <w:tcW w:w="721" w:type="dxa"/>
            <w:vAlign w:val="center"/>
          </w:tcPr>
          <w:p w14:paraId="63599C0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15.18</w:t>
            </w:r>
          </w:p>
        </w:tc>
        <w:tc>
          <w:tcPr>
            <w:tcW w:w="827" w:type="dxa"/>
            <w:vAlign w:val="center"/>
          </w:tcPr>
          <w:p w14:paraId="7FC4BBF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17.83</w:t>
            </w:r>
          </w:p>
        </w:tc>
        <w:tc>
          <w:tcPr>
            <w:tcW w:w="898" w:type="dxa"/>
            <w:vAlign w:val="center"/>
          </w:tcPr>
          <w:p w14:paraId="396D099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23.01</w:t>
            </w:r>
          </w:p>
        </w:tc>
        <w:tc>
          <w:tcPr>
            <w:tcW w:w="902" w:type="dxa"/>
            <w:vAlign w:val="center"/>
          </w:tcPr>
          <w:p w14:paraId="2715CBA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22.28</w:t>
            </w:r>
          </w:p>
        </w:tc>
        <w:tc>
          <w:tcPr>
            <w:tcW w:w="955" w:type="dxa"/>
            <w:vAlign w:val="center"/>
          </w:tcPr>
          <w:p w14:paraId="0A33CCA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43.33</w:t>
            </w:r>
          </w:p>
        </w:tc>
        <w:tc>
          <w:tcPr>
            <w:tcW w:w="958" w:type="dxa"/>
            <w:vAlign w:val="center"/>
          </w:tcPr>
          <w:p w14:paraId="003EA82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44.04</w:t>
            </w:r>
          </w:p>
        </w:tc>
        <w:tc>
          <w:tcPr>
            <w:tcW w:w="903" w:type="dxa"/>
            <w:vAlign w:val="center"/>
          </w:tcPr>
          <w:p w14:paraId="7EC52A8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67.21</w:t>
            </w:r>
          </w:p>
        </w:tc>
        <w:tc>
          <w:tcPr>
            <w:tcW w:w="904" w:type="dxa"/>
            <w:vAlign w:val="center"/>
          </w:tcPr>
          <w:p w14:paraId="6CFD080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66.67</w:t>
            </w:r>
          </w:p>
        </w:tc>
      </w:tr>
      <w:tr w:rsidR="003E72D7" w:rsidRPr="0015287D" w14:paraId="6C7615F6" w14:textId="77777777" w:rsidTr="003E72D7">
        <w:trPr>
          <w:trHeight w:val="432"/>
        </w:trPr>
        <w:tc>
          <w:tcPr>
            <w:tcW w:w="1238" w:type="dxa"/>
            <w:vAlign w:val="center"/>
          </w:tcPr>
          <w:p w14:paraId="07504076"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9</w:t>
            </w:r>
          </w:p>
        </w:tc>
        <w:tc>
          <w:tcPr>
            <w:tcW w:w="869" w:type="dxa"/>
            <w:vAlign w:val="center"/>
          </w:tcPr>
          <w:p w14:paraId="2CC59D7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269.38</w:t>
            </w:r>
          </w:p>
        </w:tc>
        <w:tc>
          <w:tcPr>
            <w:tcW w:w="919" w:type="dxa"/>
            <w:vAlign w:val="center"/>
          </w:tcPr>
          <w:p w14:paraId="3437040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256.44</w:t>
            </w:r>
          </w:p>
        </w:tc>
        <w:tc>
          <w:tcPr>
            <w:tcW w:w="909" w:type="dxa"/>
            <w:vAlign w:val="center"/>
          </w:tcPr>
          <w:p w14:paraId="3DA3191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168.90</w:t>
            </w:r>
          </w:p>
        </w:tc>
        <w:tc>
          <w:tcPr>
            <w:tcW w:w="917" w:type="dxa"/>
            <w:vAlign w:val="center"/>
          </w:tcPr>
          <w:p w14:paraId="3505CA2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173.06</w:t>
            </w:r>
          </w:p>
        </w:tc>
        <w:tc>
          <w:tcPr>
            <w:tcW w:w="941" w:type="dxa"/>
            <w:vAlign w:val="center"/>
          </w:tcPr>
          <w:p w14:paraId="3A28918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151.86</w:t>
            </w:r>
          </w:p>
        </w:tc>
        <w:tc>
          <w:tcPr>
            <w:tcW w:w="944" w:type="dxa"/>
            <w:vAlign w:val="center"/>
          </w:tcPr>
          <w:p w14:paraId="4164E38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150.24</w:t>
            </w:r>
          </w:p>
        </w:tc>
        <w:tc>
          <w:tcPr>
            <w:tcW w:w="721" w:type="dxa"/>
            <w:vAlign w:val="center"/>
          </w:tcPr>
          <w:p w14:paraId="567A98C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16.48</w:t>
            </w:r>
          </w:p>
        </w:tc>
        <w:tc>
          <w:tcPr>
            <w:tcW w:w="827" w:type="dxa"/>
            <w:vAlign w:val="center"/>
          </w:tcPr>
          <w:p w14:paraId="3844BEA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19.36</w:t>
            </w:r>
          </w:p>
        </w:tc>
        <w:tc>
          <w:tcPr>
            <w:tcW w:w="898" w:type="dxa"/>
            <w:vAlign w:val="center"/>
          </w:tcPr>
          <w:p w14:paraId="4051C4E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24.98</w:t>
            </w:r>
          </w:p>
        </w:tc>
        <w:tc>
          <w:tcPr>
            <w:tcW w:w="902" w:type="dxa"/>
            <w:vAlign w:val="center"/>
          </w:tcPr>
          <w:p w14:paraId="1BFBEEB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25.53</w:t>
            </w:r>
          </w:p>
        </w:tc>
        <w:tc>
          <w:tcPr>
            <w:tcW w:w="955" w:type="dxa"/>
            <w:vAlign w:val="center"/>
          </w:tcPr>
          <w:p w14:paraId="2B02CF8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48.87</w:t>
            </w:r>
          </w:p>
        </w:tc>
        <w:tc>
          <w:tcPr>
            <w:tcW w:w="958" w:type="dxa"/>
            <w:vAlign w:val="center"/>
          </w:tcPr>
          <w:p w14:paraId="25E06C7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47.82</w:t>
            </w:r>
          </w:p>
        </w:tc>
        <w:tc>
          <w:tcPr>
            <w:tcW w:w="903" w:type="dxa"/>
            <w:vAlign w:val="center"/>
          </w:tcPr>
          <w:p w14:paraId="2DAD3BA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72.98</w:t>
            </w:r>
          </w:p>
        </w:tc>
        <w:tc>
          <w:tcPr>
            <w:tcW w:w="904" w:type="dxa"/>
            <w:vAlign w:val="center"/>
          </w:tcPr>
          <w:p w14:paraId="69D6B1F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73.49</w:t>
            </w:r>
          </w:p>
        </w:tc>
      </w:tr>
      <w:tr w:rsidR="003E72D7" w:rsidRPr="0015287D" w14:paraId="54E140B8" w14:textId="77777777" w:rsidTr="003E72D7">
        <w:trPr>
          <w:trHeight w:val="432"/>
        </w:trPr>
        <w:tc>
          <w:tcPr>
            <w:tcW w:w="1238" w:type="dxa"/>
            <w:vAlign w:val="center"/>
          </w:tcPr>
          <w:p w14:paraId="09357847"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10</w:t>
            </w:r>
          </w:p>
        </w:tc>
        <w:tc>
          <w:tcPr>
            <w:tcW w:w="869" w:type="dxa"/>
            <w:vAlign w:val="center"/>
          </w:tcPr>
          <w:p w14:paraId="635403A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235.13</w:t>
            </w:r>
          </w:p>
        </w:tc>
        <w:tc>
          <w:tcPr>
            <w:tcW w:w="919" w:type="dxa"/>
            <w:vAlign w:val="center"/>
          </w:tcPr>
          <w:p w14:paraId="291CD89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223.82</w:t>
            </w:r>
          </w:p>
        </w:tc>
        <w:tc>
          <w:tcPr>
            <w:tcW w:w="909" w:type="dxa"/>
            <w:vAlign w:val="center"/>
          </w:tcPr>
          <w:p w14:paraId="52ACDD4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147.42</w:t>
            </w:r>
          </w:p>
        </w:tc>
        <w:tc>
          <w:tcPr>
            <w:tcW w:w="917" w:type="dxa"/>
            <w:vAlign w:val="center"/>
          </w:tcPr>
          <w:p w14:paraId="4CB3071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151.05</w:t>
            </w:r>
          </w:p>
        </w:tc>
        <w:tc>
          <w:tcPr>
            <w:tcW w:w="941" w:type="dxa"/>
            <w:vAlign w:val="center"/>
          </w:tcPr>
          <w:p w14:paraId="0B243D6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132.55</w:t>
            </w:r>
          </w:p>
        </w:tc>
        <w:tc>
          <w:tcPr>
            <w:tcW w:w="944" w:type="dxa"/>
            <w:vAlign w:val="center"/>
          </w:tcPr>
          <w:p w14:paraId="08543A7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131.14</w:t>
            </w:r>
          </w:p>
        </w:tc>
        <w:tc>
          <w:tcPr>
            <w:tcW w:w="721" w:type="dxa"/>
            <w:vAlign w:val="center"/>
          </w:tcPr>
          <w:p w14:paraId="2252A00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14.39</w:t>
            </w:r>
          </w:p>
        </w:tc>
        <w:tc>
          <w:tcPr>
            <w:tcW w:w="827" w:type="dxa"/>
            <w:vAlign w:val="center"/>
          </w:tcPr>
          <w:p w14:paraId="56D0D42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16.89</w:t>
            </w:r>
          </w:p>
        </w:tc>
        <w:tc>
          <w:tcPr>
            <w:tcW w:w="898" w:type="dxa"/>
            <w:vAlign w:val="center"/>
          </w:tcPr>
          <w:p w14:paraId="24679FD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21.81</w:t>
            </w:r>
          </w:p>
        </w:tc>
        <w:tc>
          <w:tcPr>
            <w:tcW w:w="902" w:type="dxa"/>
            <w:vAlign w:val="center"/>
          </w:tcPr>
          <w:p w14:paraId="366B62A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21.12</w:t>
            </w:r>
          </w:p>
        </w:tc>
        <w:tc>
          <w:tcPr>
            <w:tcW w:w="955" w:type="dxa"/>
            <w:vAlign w:val="center"/>
          </w:tcPr>
          <w:p w14:paraId="50B57EC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41.01</w:t>
            </w:r>
          </w:p>
        </w:tc>
        <w:tc>
          <w:tcPr>
            <w:tcW w:w="958" w:type="dxa"/>
            <w:vAlign w:val="center"/>
          </w:tcPr>
          <w:p w14:paraId="5DCE9D9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41.74</w:t>
            </w:r>
          </w:p>
        </w:tc>
        <w:tc>
          <w:tcPr>
            <w:tcW w:w="903" w:type="dxa"/>
            <w:vAlign w:val="center"/>
          </w:tcPr>
          <w:p w14:paraId="5A81AF1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63.69</w:t>
            </w:r>
          </w:p>
        </w:tc>
        <w:tc>
          <w:tcPr>
            <w:tcW w:w="904" w:type="dxa"/>
            <w:vAlign w:val="center"/>
          </w:tcPr>
          <w:p w14:paraId="3C27908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63.15</w:t>
            </w:r>
          </w:p>
        </w:tc>
      </w:tr>
      <w:tr w:rsidR="003E72D7" w:rsidRPr="0015287D" w14:paraId="6592329F" w14:textId="77777777" w:rsidTr="003E72D7">
        <w:trPr>
          <w:trHeight w:val="432"/>
        </w:trPr>
        <w:tc>
          <w:tcPr>
            <w:tcW w:w="1238" w:type="dxa"/>
            <w:vAlign w:val="center"/>
          </w:tcPr>
          <w:p w14:paraId="607CC854" w14:textId="77777777" w:rsidR="003E72D7" w:rsidRPr="0015287D" w:rsidRDefault="003E72D7" w:rsidP="0048112D">
            <w:pPr>
              <w:pStyle w:val="TableParagraph"/>
              <w:spacing w:line="276" w:lineRule="auto"/>
              <w:ind w:left="323" w:right="-24" w:hanging="23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11</w:t>
            </w:r>
          </w:p>
        </w:tc>
        <w:tc>
          <w:tcPr>
            <w:tcW w:w="869" w:type="dxa"/>
            <w:vAlign w:val="center"/>
          </w:tcPr>
          <w:p w14:paraId="2E1E3787" w14:textId="77777777" w:rsidR="003E72D7" w:rsidRPr="0015287D" w:rsidRDefault="003E72D7" w:rsidP="0048112D">
            <w:pPr>
              <w:spacing w:after="0"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260.26</w:t>
            </w:r>
          </w:p>
        </w:tc>
        <w:tc>
          <w:tcPr>
            <w:tcW w:w="919" w:type="dxa"/>
            <w:vAlign w:val="center"/>
          </w:tcPr>
          <w:p w14:paraId="5844F6E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247.75</w:t>
            </w:r>
          </w:p>
        </w:tc>
        <w:tc>
          <w:tcPr>
            <w:tcW w:w="909" w:type="dxa"/>
            <w:vAlign w:val="center"/>
          </w:tcPr>
          <w:p w14:paraId="68C1EDD6"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color w:val="000000"/>
                <w:sz w:val="20"/>
                <w:szCs w:val="20"/>
                <w:lang w:eastAsia="en-IN" w:bidi="hi-IN"/>
              </w:rPr>
              <w:t>163.18</w:t>
            </w:r>
          </w:p>
        </w:tc>
        <w:tc>
          <w:tcPr>
            <w:tcW w:w="917" w:type="dxa"/>
            <w:vAlign w:val="center"/>
          </w:tcPr>
          <w:p w14:paraId="72CE21BA"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sz w:val="20"/>
                <w:szCs w:val="20"/>
              </w:rPr>
              <w:t>167.20</w:t>
            </w:r>
          </w:p>
        </w:tc>
        <w:tc>
          <w:tcPr>
            <w:tcW w:w="941" w:type="dxa"/>
            <w:vAlign w:val="center"/>
          </w:tcPr>
          <w:p w14:paraId="68F0C77E"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color w:val="000000"/>
                <w:sz w:val="20"/>
                <w:szCs w:val="20"/>
                <w:lang w:eastAsia="en-IN" w:bidi="hi-IN"/>
              </w:rPr>
              <w:t>146.71</w:t>
            </w:r>
          </w:p>
        </w:tc>
        <w:tc>
          <w:tcPr>
            <w:tcW w:w="944" w:type="dxa"/>
            <w:vAlign w:val="center"/>
          </w:tcPr>
          <w:p w14:paraId="78220E67"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sz w:val="20"/>
                <w:szCs w:val="20"/>
              </w:rPr>
              <w:t>145.15</w:t>
            </w:r>
          </w:p>
        </w:tc>
        <w:tc>
          <w:tcPr>
            <w:tcW w:w="721" w:type="dxa"/>
            <w:vAlign w:val="center"/>
          </w:tcPr>
          <w:p w14:paraId="4D8F794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15.93</w:t>
            </w:r>
          </w:p>
        </w:tc>
        <w:tc>
          <w:tcPr>
            <w:tcW w:w="827" w:type="dxa"/>
            <w:vAlign w:val="center"/>
          </w:tcPr>
          <w:p w14:paraId="142BABED"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18.70</w:t>
            </w:r>
          </w:p>
        </w:tc>
        <w:tc>
          <w:tcPr>
            <w:tcW w:w="898" w:type="dxa"/>
            <w:vAlign w:val="center"/>
          </w:tcPr>
          <w:p w14:paraId="6A6F597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24.14</w:t>
            </w:r>
          </w:p>
        </w:tc>
        <w:tc>
          <w:tcPr>
            <w:tcW w:w="902" w:type="dxa"/>
            <w:vAlign w:val="center"/>
          </w:tcPr>
          <w:p w14:paraId="4CC9320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23.38</w:t>
            </w:r>
          </w:p>
        </w:tc>
        <w:tc>
          <w:tcPr>
            <w:tcW w:w="955" w:type="dxa"/>
            <w:vAlign w:val="center"/>
          </w:tcPr>
          <w:p w14:paraId="5D912F07"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46.61</w:t>
            </w:r>
          </w:p>
        </w:tc>
        <w:tc>
          <w:tcPr>
            <w:tcW w:w="958" w:type="dxa"/>
            <w:vAlign w:val="center"/>
          </w:tcPr>
          <w:p w14:paraId="25C5FC6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46.19</w:t>
            </w:r>
          </w:p>
        </w:tc>
        <w:tc>
          <w:tcPr>
            <w:tcW w:w="903" w:type="dxa"/>
            <w:vAlign w:val="center"/>
          </w:tcPr>
          <w:p w14:paraId="376FF11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70.50</w:t>
            </w:r>
          </w:p>
        </w:tc>
        <w:tc>
          <w:tcPr>
            <w:tcW w:w="904" w:type="dxa"/>
            <w:vAlign w:val="center"/>
          </w:tcPr>
          <w:p w14:paraId="5C81407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70.63</w:t>
            </w:r>
          </w:p>
        </w:tc>
      </w:tr>
      <w:tr w:rsidR="003E72D7" w:rsidRPr="0015287D" w14:paraId="45F5A3F4" w14:textId="77777777" w:rsidTr="003E72D7">
        <w:trPr>
          <w:trHeight w:val="432"/>
        </w:trPr>
        <w:tc>
          <w:tcPr>
            <w:tcW w:w="1238" w:type="dxa"/>
            <w:vAlign w:val="center"/>
          </w:tcPr>
          <w:p w14:paraId="34ACFC77" w14:textId="77777777" w:rsidR="003E72D7" w:rsidRPr="0015287D" w:rsidRDefault="003E72D7" w:rsidP="0048112D">
            <w:pPr>
              <w:pStyle w:val="TableParagraph"/>
              <w:spacing w:line="276" w:lineRule="auto"/>
              <w:ind w:left="323" w:right="-24" w:hanging="233"/>
              <w:jc w:val="center"/>
              <w:rPr>
                <w:rFonts w:ascii="Arial" w:hAnsi="Arial" w:cs="Arial"/>
                <w:position w:val="2"/>
                <w:sz w:val="24"/>
                <w:szCs w:val="24"/>
              </w:rPr>
            </w:pPr>
            <w:r w:rsidRPr="0015287D">
              <w:rPr>
                <w:rFonts w:ascii="Arial" w:hAnsi="Arial" w:cs="Arial"/>
                <w:position w:val="2"/>
                <w:sz w:val="24"/>
                <w:szCs w:val="24"/>
              </w:rPr>
              <w:t>T</w:t>
            </w:r>
            <w:r w:rsidRPr="0015287D">
              <w:rPr>
                <w:rFonts w:ascii="Arial" w:hAnsi="Arial" w:cs="Arial"/>
                <w:sz w:val="24"/>
                <w:szCs w:val="24"/>
                <w:vertAlign w:val="subscript"/>
              </w:rPr>
              <w:t>12</w:t>
            </w:r>
          </w:p>
        </w:tc>
        <w:tc>
          <w:tcPr>
            <w:tcW w:w="869" w:type="dxa"/>
            <w:vAlign w:val="center"/>
          </w:tcPr>
          <w:p w14:paraId="6B5E40FD" w14:textId="77777777" w:rsidR="003E72D7" w:rsidRPr="0015287D" w:rsidRDefault="003E72D7" w:rsidP="0048112D">
            <w:pPr>
              <w:spacing w:after="0"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249.72</w:t>
            </w:r>
          </w:p>
        </w:tc>
        <w:tc>
          <w:tcPr>
            <w:tcW w:w="919" w:type="dxa"/>
            <w:vAlign w:val="center"/>
          </w:tcPr>
          <w:p w14:paraId="19F008FF"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237.72</w:t>
            </w:r>
          </w:p>
        </w:tc>
        <w:tc>
          <w:tcPr>
            <w:tcW w:w="909" w:type="dxa"/>
            <w:vAlign w:val="center"/>
          </w:tcPr>
          <w:p w14:paraId="2895E572"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color w:val="000000"/>
                <w:sz w:val="20"/>
                <w:szCs w:val="20"/>
                <w:lang w:eastAsia="en-IN" w:bidi="hi-IN"/>
              </w:rPr>
              <w:t>156.57</w:t>
            </w:r>
          </w:p>
        </w:tc>
        <w:tc>
          <w:tcPr>
            <w:tcW w:w="917" w:type="dxa"/>
            <w:vAlign w:val="center"/>
          </w:tcPr>
          <w:p w14:paraId="199012D8"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sz w:val="20"/>
                <w:szCs w:val="20"/>
              </w:rPr>
              <w:t>160.43</w:t>
            </w:r>
          </w:p>
        </w:tc>
        <w:tc>
          <w:tcPr>
            <w:tcW w:w="941" w:type="dxa"/>
            <w:vAlign w:val="center"/>
          </w:tcPr>
          <w:p w14:paraId="472FA66F"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color w:val="000000"/>
                <w:sz w:val="20"/>
                <w:szCs w:val="20"/>
                <w:lang w:eastAsia="en-IN" w:bidi="hi-IN"/>
              </w:rPr>
              <w:t>140.77</w:t>
            </w:r>
          </w:p>
        </w:tc>
        <w:tc>
          <w:tcPr>
            <w:tcW w:w="944" w:type="dxa"/>
            <w:vAlign w:val="center"/>
          </w:tcPr>
          <w:p w14:paraId="0A10D27C"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sz w:val="20"/>
                <w:szCs w:val="20"/>
              </w:rPr>
              <w:t>139.28</w:t>
            </w:r>
          </w:p>
        </w:tc>
        <w:tc>
          <w:tcPr>
            <w:tcW w:w="721" w:type="dxa"/>
            <w:vAlign w:val="center"/>
          </w:tcPr>
          <w:p w14:paraId="42679093" w14:textId="77777777" w:rsidR="003E72D7" w:rsidRPr="0015287D" w:rsidRDefault="003E72D7" w:rsidP="0048112D">
            <w:pPr>
              <w:pStyle w:val="TableParagraph"/>
              <w:spacing w:line="276" w:lineRule="auto"/>
              <w:ind w:right="-96"/>
              <w:rPr>
                <w:rFonts w:ascii="Arial" w:hAnsi="Arial" w:cs="Arial"/>
                <w:sz w:val="20"/>
                <w:szCs w:val="20"/>
              </w:rPr>
            </w:pPr>
            <w:r w:rsidRPr="0015287D">
              <w:rPr>
                <w:rFonts w:ascii="Arial" w:hAnsi="Arial" w:cs="Arial"/>
                <w:color w:val="000000"/>
                <w:sz w:val="20"/>
                <w:szCs w:val="20"/>
                <w:lang w:eastAsia="en-IN" w:bidi="hi-IN"/>
              </w:rPr>
              <w:t xml:space="preserve">  15.28</w:t>
            </w:r>
          </w:p>
        </w:tc>
        <w:tc>
          <w:tcPr>
            <w:tcW w:w="827" w:type="dxa"/>
            <w:vAlign w:val="center"/>
          </w:tcPr>
          <w:p w14:paraId="1A2233B7"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17.94</w:t>
            </w:r>
          </w:p>
        </w:tc>
        <w:tc>
          <w:tcPr>
            <w:tcW w:w="898" w:type="dxa"/>
            <w:vAlign w:val="center"/>
          </w:tcPr>
          <w:p w14:paraId="2D26C4E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23.16</w:t>
            </w:r>
          </w:p>
        </w:tc>
        <w:tc>
          <w:tcPr>
            <w:tcW w:w="902" w:type="dxa"/>
            <w:vAlign w:val="center"/>
          </w:tcPr>
          <w:p w14:paraId="435DA2F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22.43</w:t>
            </w:r>
          </w:p>
        </w:tc>
        <w:tc>
          <w:tcPr>
            <w:tcW w:w="955" w:type="dxa"/>
            <w:vAlign w:val="center"/>
          </w:tcPr>
          <w:p w14:paraId="7A40F880"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43.62</w:t>
            </w:r>
          </w:p>
        </w:tc>
        <w:tc>
          <w:tcPr>
            <w:tcW w:w="958" w:type="dxa"/>
            <w:vAlign w:val="center"/>
          </w:tcPr>
          <w:p w14:paraId="298A377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44.32</w:t>
            </w:r>
          </w:p>
        </w:tc>
        <w:tc>
          <w:tcPr>
            <w:tcW w:w="903" w:type="dxa"/>
            <w:vAlign w:val="center"/>
          </w:tcPr>
          <w:p w14:paraId="367FB351"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67.65</w:t>
            </w:r>
          </w:p>
        </w:tc>
        <w:tc>
          <w:tcPr>
            <w:tcW w:w="904" w:type="dxa"/>
            <w:vAlign w:val="center"/>
          </w:tcPr>
          <w:p w14:paraId="5C0EFC65"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67.11</w:t>
            </w:r>
          </w:p>
        </w:tc>
      </w:tr>
      <w:tr w:rsidR="003E72D7" w:rsidRPr="0015287D" w14:paraId="734A904B" w14:textId="77777777" w:rsidTr="003E72D7">
        <w:trPr>
          <w:trHeight w:val="432"/>
        </w:trPr>
        <w:tc>
          <w:tcPr>
            <w:tcW w:w="1238" w:type="dxa"/>
            <w:vAlign w:val="center"/>
          </w:tcPr>
          <w:p w14:paraId="7B9FABBE" w14:textId="77777777" w:rsidR="003E72D7" w:rsidRPr="0015287D" w:rsidRDefault="003E72D7" w:rsidP="0048112D">
            <w:pPr>
              <w:pStyle w:val="TableParagraph"/>
              <w:spacing w:line="276" w:lineRule="auto"/>
              <w:ind w:left="323" w:right="-6" w:hanging="323"/>
              <w:jc w:val="center"/>
              <w:rPr>
                <w:rFonts w:ascii="Arial" w:hAnsi="Arial" w:cs="Arial"/>
                <w:b/>
                <w:bCs/>
                <w:sz w:val="20"/>
                <w:szCs w:val="20"/>
              </w:rPr>
            </w:pPr>
            <w:r w:rsidRPr="0015287D">
              <w:rPr>
                <w:rFonts w:ascii="Arial" w:hAnsi="Arial" w:cs="Arial"/>
                <w:b/>
                <w:bCs/>
                <w:sz w:val="20"/>
                <w:szCs w:val="20"/>
              </w:rPr>
              <w:t>SE(m</w:t>
            </w:r>
            <w:r w:rsidRPr="0015287D">
              <w:rPr>
                <w:rFonts w:ascii="Arial" w:hAnsi="Arial" w:cs="Arial"/>
                <w:b/>
                <w:bCs/>
                <w:spacing w:val="-1"/>
                <w:sz w:val="20"/>
                <w:szCs w:val="20"/>
              </w:rPr>
              <w:t>)</w:t>
            </w:r>
            <w:r w:rsidRPr="0015287D">
              <w:rPr>
                <w:rFonts w:ascii="Arial" w:hAnsi="Arial" w:cs="Arial"/>
                <w:b/>
                <w:bCs/>
                <w:sz w:val="20"/>
                <w:szCs w:val="20"/>
              </w:rPr>
              <w:t>±</w:t>
            </w:r>
          </w:p>
        </w:tc>
        <w:tc>
          <w:tcPr>
            <w:tcW w:w="869" w:type="dxa"/>
            <w:vAlign w:val="center"/>
          </w:tcPr>
          <w:p w14:paraId="378C8BA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rPr>
              <w:t>3.30</w:t>
            </w:r>
          </w:p>
        </w:tc>
        <w:tc>
          <w:tcPr>
            <w:tcW w:w="919" w:type="dxa"/>
            <w:vAlign w:val="center"/>
          </w:tcPr>
          <w:p w14:paraId="25D5D08C" w14:textId="77777777" w:rsidR="003E72D7" w:rsidRPr="0015287D" w:rsidRDefault="003E72D7" w:rsidP="0048112D">
            <w:pPr>
              <w:pStyle w:val="TableParagraph"/>
              <w:spacing w:line="276" w:lineRule="auto"/>
              <w:ind w:left="331"/>
              <w:jc w:val="center"/>
              <w:rPr>
                <w:rFonts w:ascii="Arial" w:hAnsi="Arial" w:cs="Arial"/>
                <w:sz w:val="20"/>
                <w:szCs w:val="20"/>
              </w:rPr>
            </w:pPr>
            <w:r w:rsidRPr="0015287D">
              <w:rPr>
                <w:rFonts w:ascii="Arial" w:hAnsi="Arial" w:cs="Arial"/>
                <w:b/>
                <w:bCs/>
                <w:sz w:val="20"/>
                <w:szCs w:val="20"/>
              </w:rPr>
              <w:t>4.22</w:t>
            </w:r>
          </w:p>
        </w:tc>
        <w:tc>
          <w:tcPr>
            <w:tcW w:w="909" w:type="dxa"/>
            <w:vAlign w:val="center"/>
          </w:tcPr>
          <w:p w14:paraId="16AE46A8"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1.81</w:t>
            </w:r>
          </w:p>
        </w:tc>
        <w:tc>
          <w:tcPr>
            <w:tcW w:w="917" w:type="dxa"/>
            <w:vAlign w:val="center"/>
          </w:tcPr>
          <w:p w14:paraId="36D94C8F"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2.85</w:t>
            </w:r>
          </w:p>
        </w:tc>
        <w:tc>
          <w:tcPr>
            <w:tcW w:w="941" w:type="dxa"/>
            <w:vAlign w:val="center"/>
          </w:tcPr>
          <w:p w14:paraId="495AE643"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1.81</w:t>
            </w:r>
          </w:p>
        </w:tc>
        <w:tc>
          <w:tcPr>
            <w:tcW w:w="944" w:type="dxa"/>
            <w:vAlign w:val="center"/>
          </w:tcPr>
          <w:p w14:paraId="3F4069CA"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2.47</w:t>
            </w:r>
          </w:p>
        </w:tc>
        <w:tc>
          <w:tcPr>
            <w:tcW w:w="721" w:type="dxa"/>
            <w:vAlign w:val="center"/>
          </w:tcPr>
          <w:p w14:paraId="25272EDF" w14:textId="77777777" w:rsidR="003E72D7" w:rsidRPr="0015287D" w:rsidRDefault="003E72D7" w:rsidP="0048112D">
            <w:pPr>
              <w:pStyle w:val="TableParagraph"/>
              <w:spacing w:line="276" w:lineRule="auto"/>
              <w:ind w:left="132" w:right="122"/>
              <w:jc w:val="center"/>
              <w:rPr>
                <w:rFonts w:ascii="Arial" w:hAnsi="Arial" w:cs="Arial"/>
                <w:sz w:val="20"/>
                <w:szCs w:val="20"/>
              </w:rPr>
            </w:pPr>
            <w:r w:rsidRPr="0015287D">
              <w:rPr>
                <w:rFonts w:ascii="Arial" w:hAnsi="Arial" w:cs="Arial"/>
                <w:b/>
                <w:bCs/>
                <w:sz w:val="20"/>
                <w:szCs w:val="20"/>
              </w:rPr>
              <w:t>0.17</w:t>
            </w:r>
          </w:p>
        </w:tc>
        <w:tc>
          <w:tcPr>
            <w:tcW w:w="827" w:type="dxa"/>
            <w:vAlign w:val="center"/>
          </w:tcPr>
          <w:p w14:paraId="6B3DD53C"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0.31</w:t>
            </w:r>
          </w:p>
        </w:tc>
        <w:tc>
          <w:tcPr>
            <w:tcW w:w="898" w:type="dxa"/>
            <w:vAlign w:val="center"/>
          </w:tcPr>
          <w:p w14:paraId="3E2A4FC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lang w:eastAsia="en-IN" w:bidi="hi-IN"/>
              </w:rPr>
              <w:t>0.33</w:t>
            </w:r>
          </w:p>
        </w:tc>
        <w:tc>
          <w:tcPr>
            <w:tcW w:w="902" w:type="dxa"/>
            <w:vAlign w:val="center"/>
          </w:tcPr>
          <w:p w14:paraId="7843CEEC"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0.38</w:t>
            </w:r>
          </w:p>
        </w:tc>
        <w:tc>
          <w:tcPr>
            <w:tcW w:w="955" w:type="dxa"/>
            <w:vAlign w:val="center"/>
          </w:tcPr>
          <w:p w14:paraId="5C662C11"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rPr>
              <w:t>0.75</w:t>
            </w:r>
          </w:p>
        </w:tc>
        <w:tc>
          <w:tcPr>
            <w:tcW w:w="958" w:type="dxa"/>
            <w:vAlign w:val="center"/>
          </w:tcPr>
          <w:p w14:paraId="56B57D96"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0.78</w:t>
            </w:r>
          </w:p>
        </w:tc>
        <w:tc>
          <w:tcPr>
            <w:tcW w:w="903" w:type="dxa"/>
            <w:vAlign w:val="center"/>
          </w:tcPr>
          <w:p w14:paraId="0B9FD589"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0.72</w:t>
            </w:r>
          </w:p>
        </w:tc>
        <w:tc>
          <w:tcPr>
            <w:tcW w:w="904" w:type="dxa"/>
            <w:vAlign w:val="center"/>
          </w:tcPr>
          <w:p w14:paraId="0DCFADC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1.00</w:t>
            </w:r>
          </w:p>
        </w:tc>
      </w:tr>
      <w:tr w:rsidR="003E72D7" w:rsidRPr="0015287D" w14:paraId="6F1F3181" w14:textId="77777777" w:rsidTr="003E72D7">
        <w:trPr>
          <w:trHeight w:val="432"/>
        </w:trPr>
        <w:tc>
          <w:tcPr>
            <w:tcW w:w="1238" w:type="dxa"/>
            <w:vAlign w:val="center"/>
          </w:tcPr>
          <w:p w14:paraId="0E8E87C2" w14:textId="77777777" w:rsidR="003E72D7" w:rsidRPr="0015287D" w:rsidRDefault="003E72D7" w:rsidP="0048112D">
            <w:pPr>
              <w:pStyle w:val="TableParagraph"/>
              <w:spacing w:line="276" w:lineRule="auto"/>
              <w:ind w:left="323" w:hanging="407"/>
              <w:jc w:val="center"/>
              <w:rPr>
                <w:rFonts w:ascii="Arial" w:hAnsi="Arial" w:cs="Arial"/>
                <w:b/>
                <w:bCs/>
                <w:sz w:val="20"/>
                <w:szCs w:val="20"/>
              </w:rPr>
            </w:pPr>
            <w:r w:rsidRPr="0015287D">
              <w:rPr>
                <w:rFonts w:ascii="Arial" w:hAnsi="Arial" w:cs="Arial"/>
                <w:b/>
                <w:bCs/>
                <w:sz w:val="20"/>
                <w:szCs w:val="20"/>
              </w:rPr>
              <w:t>CD (5%)</w:t>
            </w:r>
          </w:p>
        </w:tc>
        <w:tc>
          <w:tcPr>
            <w:tcW w:w="869" w:type="dxa"/>
            <w:vAlign w:val="center"/>
          </w:tcPr>
          <w:p w14:paraId="0CFAD05B"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9.75</w:t>
            </w:r>
          </w:p>
        </w:tc>
        <w:tc>
          <w:tcPr>
            <w:tcW w:w="919" w:type="dxa"/>
            <w:vAlign w:val="center"/>
          </w:tcPr>
          <w:p w14:paraId="0D17F35A" w14:textId="77777777" w:rsidR="003E72D7" w:rsidRPr="0015287D" w:rsidRDefault="003E72D7" w:rsidP="0048112D">
            <w:pPr>
              <w:pStyle w:val="TableParagraph"/>
              <w:spacing w:line="276" w:lineRule="auto"/>
              <w:ind w:left="331"/>
              <w:jc w:val="center"/>
              <w:rPr>
                <w:rFonts w:ascii="Arial" w:hAnsi="Arial" w:cs="Arial"/>
                <w:sz w:val="20"/>
                <w:szCs w:val="20"/>
              </w:rPr>
            </w:pPr>
            <w:r w:rsidRPr="0015287D">
              <w:rPr>
                <w:rFonts w:ascii="Arial" w:hAnsi="Arial" w:cs="Arial"/>
                <w:b/>
                <w:bCs/>
                <w:sz w:val="20"/>
                <w:szCs w:val="20"/>
              </w:rPr>
              <w:t>12.48</w:t>
            </w:r>
          </w:p>
        </w:tc>
        <w:tc>
          <w:tcPr>
            <w:tcW w:w="909" w:type="dxa"/>
            <w:vAlign w:val="center"/>
          </w:tcPr>
          <w:p w14:paraId="6ADF7153"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5.36</w:t>
            </w:r>
          </w:p>
        </w:tc>
        <w:tc>
          <w:tcPr>
            <w:tcW w:w="917" w:type="dxa"/>
            <w:vAlign w:val="center"/>
          </w:tcPr>
          <w:p w14:paraId="190B6EBF"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8.42</w:t>
            </w:r>
          </w:p>
        </w:tc>
        <w:tc>
          <w:tcPr>
            <w:tcW w:w="941" w:type="dxa"/>
            <w:vAlign w:val="center"/>
          </w:tcPr>
          <w:p w14:paraId="66A456F2"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5.35</w:t>
            </w:r>
          </w:p>
        </w:tc>
        <w:tc>
          <w:tcPr>
            <w:tcW w:w="944" w:type="dxa"/>
            <w:vAlign w:val="center"/>
          </w:tcPr>
          <w:p w14:paraId="49A87FA5"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7.31</w:t>
            </w:r>
          </w:p>
        </w:tc>
        <w:tc>
          <w:tcPr>
            <w:tcW w:w="721" w:type="dxa"/>
            <w:vAlign w:val="center"/>
          </w:tcPr>
          <w:p w14:paraId="6035AED6" w14:textId="77777777" w:rsidR="003E72D7" w:rsidRPr="0015287D" w:rsidRDefault="003E72D7" w:rsidP="0048112D">
            <w:pPr>
              <w:pStyle w:val="TableParagraph"/>
              <w:spacing w:line="276" w:lineRule="auto"/>
              <w:ind w:left="132" w:right="122"/>
              <w:jc w:val="center"/>
              <w:rPr>
                <w:rFonts w:ascii="Arial" w:hAnsi="Arial" w:cs="Arial"/>
                <w:sz w:val="20"/>
                <w:szCs w:val="20"/>
              </w:rPr>
            </w:pPr>
            <w:r w:rsidRPr="0015287D">
              <w:rPr>
                <w:rFonts w:ascii="Arial" w:hAnsi="Arial" w:cs="Arial"/>
                <w:b/>
                <w:bCs/>
                <w:sz w:val="20"/>
                <w:szCs w:val="20"/>
              </w:rPr>
              <w:t>0.52</w:t>
            </w:r>
          </w:p>
        </w:tc>
        <w:tc>
          <w:tcPr>
            <w:tcW w:w="827" w:type="dxa"/>
            <w:vAlign w:val="center"/>
          </w:tcPr>
          <w:p w14:paraId="0681360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0.94</w:t>
            </w:r>
          </w:p>
        </w:tc>
        <w:tc>
          <w:tcPr>
            <w:tcW w:w="898" w:type="dxa"/>
            <w:vAlign w:val="center"/>
          </w:tcPr>
          <w:p w14:paraId="2602DF7F"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lang w:eastAsia="en-IN" w:bidi="hi-IN"/>
              </w:rPr>
              <w:t>0.99</w:t>
            </w:r>
          </w:p>
        </w:tc>
        <w:tc>
          <w:tcPr>
            <w:tcW w:w="902" w:type="dxa"/>
            <w:vAlign w:val="center"/>
          </w:tcPr>
          <w:p w14:paraId="5744D80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1.12</w:t>
            </w:r>
          </w:p>
        </w:tc>
        <w:tc>
          <w:tcPr>
            <w:tcW w:w="955" w:type="dxa"/>
            <w:vAlign w:val="center"/>
          </w:tcPr>
          <w:p w14:paraId="071FD2DF"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2.23</w:t>
            </w:r>
          </w:p>
        </w:tc>
        <w:tc>
          <w:tcPr>
            <w:tcW w:w="958" w:type="dxa"/>
            <w:vAlign w:val="center"/>
          </w:tcPr>
          <w:p w14:paraId="6AE9581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2.32</w:t>
            </w:r>
          </w:p>
        </w:tc>
        <w:tc>
          <w:tcPr>
            <w:tcW w:w="903" w:type="dxa"/>
            <w:vAlign w:val="center"/>
          </w:tcPr>
          <w:p w14:paraId="14E4D16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2.13</w:t>
            </w:r>
          </w:p>
        </w:tc>
        <w:tc>
          <w:tcPr>
            <w:tcW w:w="904" w:type="dxa"/>
            <w:vAlign w:val="center"/>
          </w:tcPr>
          <w:p w14:paraId="29424A0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2.95</w:t>
            </w:r>
          </w:p>
        </w:tc>
      </w:tr>
    </w:tbl>
    <w:p w14:paraId="1ABB13D5" w14:textId="77777777" w:rsidR="00D55948" w:rsidRPr="0015287D" w:rsidRDefault="00D55948">
      <w:pPr>
        <w:rPr>
          <w:rFonts w:ascii="Arial" w:hAnsi="Arial" w:cs="Arial"/>
          <w:sz w:val="24"/>
          <w:szCs w:val="24"/>
        </w:rPr>
      </w:pPr>
    </w:p>
    <w:p w14:paraId="15F4907F" w14:textId="77777777" w:rsidR="00DF47E2" w:rsidRPr="0015287D" w:rsidRDefault="00DF47E2">
      <w:pPr>
        <w:rPr>
          <w:rFonts w:ascii="Arial" w:hAnsi="Arial" w:cs="Arial"/>
          <w:sz w:val="24"/>
          <w:szCs w:val="24"/>
        </w:rPr>
      </w:pPr>
    </w:p>
    <w:p w14:paraId="625821DD" w14:textId="77777777" w:rsidR="00DF47E2" w:rsidRPr="0015287D" w:rsidRDefault="00DF47E2">
      <w:pPr>
        <w:rPr>
          <w:rFonts w:ascii="Arial" w:hAnsi="Arial" w:cs="Arial"/>
          <w:sz w:val="24"/>
          <w:szCs w:val="24"/>
        </w:rPr>
        <w:sectPr w:rsidR="00DF47E2" w:rsidRPr="0015287D" w:rsidSect="00663DF4">
          <w:pgSz w:w="15840" w:h="12240" w:orient="landscape" w:code="1"/>
          <w:pgMar w:top="1440" w:right="1440" w:bottom="1440" w:left="1440" w:header="706" w:footer="706" w:gutter="0"/>
          <w:cols w:space="720"/>
          <w:docGrid w:linePitch="360"/>
        </w:sectPr>
      </w:pPr>
    </w:p>
    <w:p w14:paraId="6A18114C" w14:textId="77777777" w:rsidR="00DF47E2" w:rsidRPr="0015287D" w:rsidRDefault="00DF47E2" w:rsidP="00DF47E2">
      <w:pPr>
        <w:spacing w:before="100" w:beforeAutospacing="1" w:line="360" w:lineRule="auto"/>
        <w:jc w:val="center"/>
        <w:rPr>
          <w:rFonts w:ascii="Arial" w:hAnsi="Arial" w:cs="Arial"/>
          <w:b/>
          <w:bCs/>
          <w:sz w:val="24"/>
          <w:szCs w:val="24"/>
        </w:rPr>
      </w:pPr>
      <w:r w:rsidRPr="0015287D">
        <w:rPr>
          <w:rFonts w:ascii="Arial" w:hAnsi="Arial" w:cs="Arial"/>
          <w:noProof/>
          <w:lang w:val="en-US" w:bidi="hi-IN"/>
        </w:rPr>
        <w:lastRenderedPageBreak/>
        <w:drawing>
          <wp:inline distT="0" distB="0" distL="0" distR="0" wp14:anchorId="019BD178" wp14:editId="51BFA090">
            <wp:extent cx="6019800" cy="3640455"/>
            <wp:effectExtent l="0" t="0" r="0" b="17145"/>
            <wp:docPr id="926900639" name="Chart 1">
              <a:extLst xmlns:a="http://schemas.openxmlformats.org/drawingml/2006/main">
                <a:ext uri="{FF2B5EF4-FFF2-40B4-BE49-F238E27FC236}">
                  <a16:creationId xmlns:a16="http://schemas.microsoft.com/office/drawing/2014/main" id="{C51CB2E2-EE17-82F3-A489-358DF3D0D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5C6DAC" w14:textId="77777777" w:rsidR="00DF47E2" w:rsidRPr="0015287D" w:rsidRDefault="00DF47E2" w:rsidP="00DF47E2">
      <w:pPr>
        <w:spacing w:line="276" w:lineRule="auto"/>
        <w:jc w:val="both"/>
        <w:rPr>
          <w:rFonts w:ascii="Arial" w:hAnsi="Arial" w:cs="Arial"/>
          <w:b/>
          <w:sz w:val="24"/>
          <w:szCs w:val="24"/>
        </w:rPr>
      </w:pPr>
      <w:r w:rsidRPr="0015287D">
        <w:rPr>
          <w:rFonts w:ascii="Arial" w:hAnsi="Arial" w:cs="Arial"/>
          <w:b/>
          <w:sz w:val="24"/>
          <w:szCs w:val="24"/>
        </w:rPr>
        <w:t xml:space="preserve">Figure 1. Effect of practices related to management of weed on grain yield, straw yield </w:t>
      </w:r>
      <w:r w:rsidR="00D522A1" w:rsidRPr="0015287D">
        <w:rPr>
          <w:rFonts w:ascii="Arial" w:hAnsi="Arial" w:cs="Arial"/>
          <w:b/>
          <w:sz w:val="24"/>
          <w:szCs w:val="24"/>
        </w:rPr>
        <w:t xml:space="preserve">and </w:t>
      </w:r>
      <w:r w:rsidRPr="0015287D">
        <w:rPr>
          <w:rFonts w:ascii="Arial" w:hAnsi="Arial" w:cs="Arial"/>
          <w:b/>
          <w:sz w:val="24"/>
          <w:szCs w:val="24"/>
        </w:rPr>
        <w:t xml:space="preserve">grain: straw ratio in DSR during </w:t>
      </w:r>
      <w:r w:rsidRPr="0015287D">
        <w:rPr>
          <w:rFonts w:ascii="Arial" w:hAnsi="Arial" w:cs="Arial"/>
          <w:b/>
          <w:i/>
          <w:iCs/>
          <w:sz w:val="24"/>
          <w:szCs w:val="24"/>
        </w:rPr>
        <w:t>Kharif</w:t>
      </w:r>
      <w:r w:rsidRPr="0015287D">
        <w:rPr>
          <w:rFonts w:ascii="Arial" w:hAnsi="Arial" w:cs="Arial"/>
          <w:b/>
          <w:sz w:val="24"/>
          <w:szCs w:val="24"/>
        </w:rPr>
        <w:t xml:space="preserve"> season of 2023 and 2024</w:t>
      </w:r>
    </w:p>
    <w:p w14:paraId="4CE829E3" w14:textId="77777777" w:rsidR="00DF47E2" w:rsidRPr="0015287D" w:rsidRDefault="00DF47E2">
      <w:pPr>
        <w:rPr>
          <w:rFonts w:ascii="Arial" w:hAnsi="Arial" w:cs="Arial"/>
          <w:sz w:val="24"/>
          <w:szCs w:val="24"/>
        </w:rPr>
      </w:pPr>
    </w:p>
    <w:sectPr w:rsidR="00DF47E2" w:rsidRPr="0015287D" w:rsidSect="00DF47E2">
      <w:pgSz w:w="12240" w:h="15840" w:code="1"/>
      <w:pgMar w:top="1440" w:right="1440" w:bottom="1440" w:left="1440" w:header="706" w:footer="70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9-17T11:20:00Z" w:initials="U">
    <w:p w14:paraId="0EDD2985" w14:textId="558E8691" w:rsidR="00F7534D" w:rsidRPr="00C47480" w:rsidRDefault="00F7534D" w:rsidP="00F753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02124"/>
          <w:lang w:val="es-PY" w:eastAsia="es-PY"/>
        </w:rPr>
      </w:pPr>
      <w:r>
        <w:rPr>
          <w:rStyle w:val="Refdecomentario"/>
        </w:rPr>
        <w:annotationRef/>
      </w:r>
      <w:r w:rsidRPr="00C47480">
        <w:rPr>
          <w:rFonts w:eastAsia="Times New Roman" w:cstheme="minorHAnsi"/>
          <w:color w:val="202124"/>
          <w:lang w:val="en" w:eastAsia="es-PY"/>
        </w:rPr>
        <w:t>O</w:t>
      </w:r>
      <w:r>
        <w:rPr>
          <w:rFonts w:eastAsia="Times New Roman" w:cstheme="minorHAnsi"/>
          <w:color w:val="202124"/>
          <w:lang w:val="en" w:eastAsia="es-PY"/>
        </w:rPr>
        <w:t xml:space="preserve">bvious words </w:t>
      </w:r>
    </w:p>
    <w:p w14:paraId="74A5A01B" w14:textId="29B8B9F4" w:rsidR="00F7534D" w:rsidRDefault="00F7534D">
      <w:pPr>
        <w:pStyle w:val="Textocomentario"/>
      </w:pPr>
    </w:p>
  </w:comment>
  <w:comment w:id="1" w:author="User" w:date="2025-09-17T11:21:00Z" w:initials="U">
    <w:p w14:paraId="224CF1C0" w14:textId="65CB27F4" w:rsidR="00F7534D" w:rsidRDefault="00F7534D">
      <w:pPr>
        <w:pStyle w:val="Textocomentario"/>
      </w:pPr>
      <w:r>
        <w:rPr>
          <w:rStyle w:val="Refdecomentario"/>
        </w:rPr>
        <w:annotationRef/>
      </w:r>
      <w:r w:rsidRPr="00C3152F">
        <w:t xml:space="preserve">Include general objective at the beginning, Experimental design used, treatments (quantity and its repetitions), parameters evaluated, </w:t>
      </w:r>
      <w:proofErr w:type="spellStart"/>
      <w:r w:rsidRPr="00C3152F">
        <w:t>analyzes</w:t>
      </w:r>
      <w:proofErr w:type="spellEnd"/>
      <w:r w:rsidRPr="00C3152F">
        <w:t xml:space="preserve"> used and the most important results.</w:t>
      </w:r>
    </w:p>
  </w:comment>
  <w:comment w:id="2" w:author="User" w:date="2025-09-17T11:22:00Z" w:initials="U">
    <w:p w14:paraId="497D121D" w14:textId="5E2CCC42" w:rsidR="00F7534D" w:rsidRPr="00C3152F" w:rsidRDefault="00F7534D" w:rsidP="00F7534D">
      <w:r>
        <w:rPr>
          <w:rStyle w:val="Refdecomentario"/>
        </w:rPr>
        <w:annotationRef/>
      </w:r>
      <w:r w:rsidRPr="00C3152F">
        <w:t>Include scientific name</w:t>
      </w:r>
    </w:p>
    <w:p w14:paraId="1410BBCD" w14:textId="28465092" w:rsidR="00F7534D" w:rsidRDefault="00F7534D">
      <w:pPr>
        <w:pStyle w:val="Textocomentario"/>
      </w:pPr>
    </w:p>
  </w:comment>
  <w:comment w:id="3" w:author="User" w:date="2025-09-17T11:24:00Z" w:initials="U">
    <w:p w14:paraId="04D2F309" w14:textId="77777777" w:rsidR="00F7534D" w:rsidRDefault="00F7534D" w:rsidP="00F7534D">
      <w:pPr>
        <w:pStyle w:val="Textocomentario"/>
      </w:pPr>
      <w:r>
        <w:rPr>
          <w:rStyle w:val="Refdecomentario"/>
        </w:rPr>
        <w:annotationRef/>
      </w:r>
      <w:r>
        <w:t>Use citations not older than 10 years.</w:t>
      </w:r>
    </w:p>
    <w:p w14:paraId="62D35B8C" w14:textId="2BC246DC" w:rsidR="00F7534D" w:rsidRDefault="00F7534D" w:rsidP="00F7534D">
      <w:pPr>
        <w:pStyle w:val="Textocomentario"/>
      </w:pPr>
      <w:r>
        <w:t>Include results of other previous studies, in addition the general objective is not observed at the end of the introduction</w:t>
      </w:r>
    </w:p>
  </w:comment>
  <w:comment w:id="4" w:author="User" w:date="2025-09-17T11:27:00Z" w:initials="U">
    <w:p w14:paraId="677C66BF" w14:textId="77777777" w:rsidR="00F7534D" w:rsidRDefault="00F7534D" w:rsidP="00F7534D">
      <w:pPr>
        <w:pStyle w:val="Textocomentario"/>
      </w:pPr>
      <w:r>
        <w:rPr>
          <w:rStyle w:val="Refdecomentario"/>
        </w:rPr>
        <w:annotationRef/>
      </w:r>
      <w:r>
        <w:t>Include geographic coordinates</w:t>
      </w:r>
    </w:p>
    <w:p w14:paraId="56664935" w14:textId="5C025736" w:rsidR="00F7534D" w:rsidRDefault="00F7534D" w:rsidP="00F7534D">
      <w:pPr>
        <w:pStyle w:val="Textocomentario"/>
      </w:pPr>
      <w:r>
        <w:t>More procedurally describe the experiment setup process so that readers can replicate the experiment</w:t>
      </w:r>
    </w:p>
    <w:p w14:paraId="30790CD5" w14:textId="2D13647A" w:rsidR="00F7534D" w:rsidRDefault="00F7534D" w:rsidP="00F7534D">
      <w:pPr>
        <w:pStyle w:val="Textocomentario"/>
      </w:pPr>
      <w:r>
        <w:t>list the formulas used</w:t>
      </w:r>
    </w:p>
  </w:comment>
  <w:comment w:id="5" w:author="User" w:date="2025-09-17T11:29:00Z" w:initials="U">
    <w:p w14:paraId="3D0DA0BA" w14:textId="77777777" w:rsidR="00F7534D" w:rsidRDefault="00F7534D" w:rsidP="00F7534D">
      <w:pPr>
        <w:pStyle w:val="Textocomentario"/>
      </w:pPr>
      <w:r>
        <w:rPr>
          <w:rStyle w:val="Refdecomentario"/>
        </w:rPr>
        <w:annotationRef/>
      </w:r>
      <w:r>
        <w:t>Update references used. Improve reference format</w:t>
      </w:r>
    </w:p>
    <w:p w14:paraId="4EDBC687" w14:textId="77777777" w:rsidR="00F7534D" w:rsidRDefault="00F7534D" w:rsidP="00F7534D">
      <w:pPr>
        <w:pStyle w:val="Textocomentario"/>
      </w:pPr>
    </w:p>
    <w:p w14:paraId="7B7EB9F6" w14:textId="605C0368" w:rsidR="00F7534D" w:rsidRDefault="00F7534D" w:rsidP="00F7534D">
      <w:pPr>
        <w:pStyle w:val="Textocomentario"/>
      </w:pPr>
      <w:r>
        <w:t>Improve considering material and methods</w:t>
      </w:r>
    </w:p>
    <w:p w14:paraId="07A1651F" w14:textId="4A92C43A" w:rsidR="00F7534D" w:rsidRDefault="00F7534D">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5A01B" w15:done="0"/>
  <w15:commentEx w15:paraId="224CF1C0" w15:done="0"/>
  <w15:commentEx w15:paraId="1410BBCD" w15:done="0"/>
  <w15:commentEx w15:paraId="62D35B8C" w15:done="0"/>
  <w15:commentEx w15:paraId="30790CD5" w15:done="0"/>
  <w15:commentEx w15:paraId="07A165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51814" w16cex:dateUtc="2025-09-17T14:20:00Z"/>
  <w16cex:commentExtensible w16cex:durableId="2C751842" w16cex:dateUtc="2025-09-17T14:21:00Z"/>
  <w16cex:commentExtensible w16cex:durableId="2C751874" w16cex:dateUtc="2025-09-17T14:22:00Z"/>
  <w16cex:commentExtensible w16cex:durableId="2C751906" w16cex:dateUtc="2025-09-17T14:24:00Z"/>
  <w16cex:commentExtensible w16cex:durableId="2C751990" w16cex:dateUtc="2025-09-17T14:27:00Z"/>
  <w16cex:commentExtensible w16cex:durableId="2C751A0C" w16cex:dateUtc="2025-09-17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5A01B" w16cid:durableId="2C751814"/>
  <w16cid:commentId w16cid:paraId="224CF1C0" w16cid:durableId="2C751842"/>
  <w16cid:commentId w16cid:paraId="1410BBCD" w16cid:durableId="2C751874"/>
  <w16cid:commentId w16cid:paraId="62D35B8C" w16cid:durableId="2C751906"/>
  <w16cid:commentId w16cid:paraId="30790CD5" w16cid:durableId="2C751990"/>
  <w16cid:commentId w16cid:paraId="07A1651F" w16cid:durableId="2C751A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929A" w14:textId="77777777" w:rsidR="009E3179" w:rsidRDefault="009E3179" w:rsidP="00CC13C0">
      <w:pPr>
        <w:spacing w:after="0" w:line="240" w:lineRule="auto"/>
      </w:pPr>
      <w:r>
        <w:separator/>
      </w:r>
    </w:p>
  </w:endnote>
  <w:endnote w:type="continuationSeparator" w:id="0">
    <w:p w14:paraId="630CE9D3" w14:textId="77777777" w:rsidR="009E3179" w:rsidRDefault="009E3179" w:rsidP="00CC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9CEE" w14:textId="77777777" w:rsidR="00961891" w:rsidRDefault="009618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7280" w14:textId="77777777" w:rsidR="0015287D" w:rsidRPr="0015287D" w:rsidRDefault="0015287D" w:rsidP="0015287D">
    <w:pPr>
      <w:ind w:firstLine="720"/>
      <w:rPr>
        <w:rFonts w:ascii="Times New Roman" w:hAnsi="Times New Roman" w:cs="Times New Roman"/>
        <w:color w:val="EE0000"/>
        <w:sz w:val="28"/>
        <w:szCs w:val="28"/>
        <w:lang w:val="en-US"/>
      </w:rPr>
    </w:pPr>
  </w:p>
  <w:p w14:paraId="58806620" w14:textId="77777777" w:rsidR="00CC13C0" w:rsidRDefault="00CC13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87A7" w14:textId="77777777" w:rsidR="00961891" w:rsidRDefault="009618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C69B" w14:textId="77777777" w:rsidR="009E3179" w:rsidRDefault="009E3179" w:rsidP="00CC13C0">
      <w:pPr>
        <w:spacing w:after="0" w:line="240" w:lineRule="auto"/>
      </w:pPr>
      <w:r>
        <w:separator/>
      </w:r>
    </w:p>
  </w:footnote>
  <w:footnote w:type="continuationSeparator" w:id="0">
    <w:p w14:paraId="592D12E3" w14:textId="77777777" w:rsidR="009E3179" w:rsidRDefault="009E3179" w:rsidP="00CC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7F39" w14:textId="77777777" w:rsidR="00961891" w:rsidRDefault="009E3179">
    <w:pPr>
      <w:pStyle w:val="Encabezado"/>
    </w:pPr>
    <w:r>
      <w:rPr>
        <w:noProof/>
      </w:rPr>
      <w:pict w14:anchorId="12939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DBB9" w14:textId="77777777" w:rsidR="00961891" w:rsidRDefault="009E3179">
    <w:pPr>
      <w:pStyle w:val="Encabezado"/>
    </w:pPr>
    <w:r>
      <w:rPr>
        <w:noProof/>
      </w:rPr>
      <w:pict w14:anchorId="44059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200" w14:textId="77777777" w:rsidR="00961891" w:rsidRDefault="009E3179">
    <w:pPr>
      <w:pStyle w:val="Encabezado"/>
    </w:pPr>
    <w:r>
      <w:rPr>
        <w:noProof/>
      </w:rPr>
      <w:pict w14:anchorId="262FA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AA"/>
    <w:rsid w:val="000130AA"/>
    <w:rsid w:val="00014484"/>
    <w:rsid w:val="00014A6E"/>
    <w:rsid w:val="00070817"/>
    <w:rsid w:val="0010194B"/>
    <w:rsid w:val="00131A47"/>
    <w:rsid w:val="00134AAE"/>
    <w:rsid w:val="0015287D"/>
    <w:rsid w:val="0016783D"/>
    <w:rsid w:val="001866B9"/>
    <w:rsid w:val="001951D5"/>
    <w:rsid w:val="001E13CF"/>
    <w:rsid w:val="001F5183"/>
    <w:rsid w:val="002031F7"/>
    <w:rsid w:val="00205B36"/>
    <w:rsid w:val="0021091B"/>
    <w:rsid w:val="002438B7"/>
    <w:rsid w:val="00260989"/>
    <w:rsid w:val="002825FB"/>
    <w:rsid w:val="002A0093"/>
    <w:rsid w:val="003049D9"/>
    <w:rsid w:val="003B3D4F"/>
    <w:rsid w:val="003E5541"/>
    <w:rsid w:val="003E72D7"/>
    <w:rsid w:val="0040709D"/>
    <w:rsid w:val="0048112D"/>
    <w:rsid w:val="004C786A"/>
    <w:rsid w:val="004F2339"/>
    <w:rsid w:val="0050156A"/>
    <w:rsid w:val="005F118B"/>
    <w:rsid w:val="005F4EF9"/>
    <w:rsid w:val="00606143"/>
    <w:rsid w:val="00607F84"/>
    <w:rsid w:val="006574F7"/>
    <w:rsid w:val="00663DF4"/>
    <w:rsid w:val="0068008D"/>
    <w:rsid w:val="00692E1F"/>
    <w:rsid w:val="006C5676"/>
    <w:rsid w:val="006C6A8A"/>
    <w:rsid w:val="006D0F83"/>
    <w:rsid w:val="006E3A4B"/>
    <w:rsid w:val="007B4339"/>
    <w:rsid w:val="007B762D"/>
    <w:rsid w:val="007D150D"/>
    <w:rsid w:val="007F40D2"/>
    <w:rsid w:val="0084219C"/>
    <w:rsid w:val="00863E9C"/>
    <w:rsid w:val="00893F21"/>
    <w:rsid w:val="00897855"/>
    <w:rsid w:val="008B2613"/>
    <w:rsid w:val="008C6EAA"/>
    <w:rsid w:val="008F55BE"/>
    <w:rsid w:val="0090437A"/>
    <w:rsid w:val="00904ABE"/>
    <w:rsid w:val="009236C4"/>
    <w:rsid w:val="00961891"/>
    <w:rsid w:val="009A0F3D"/>
    <w:rsid w:val="009A31C7"/>
    <w:rsid w:val="009B3C8C"/>
    <w:rsid w:val="009C1985"/>
    <w:rsid w:val="009D1C38"/>
    <w:rsid w:val="009D5E44"/>
    <w:rsid w:val="009D6087"/>
    <w:rsid w:val="009E3179"/>
    <w:rsid w:val="00A2228C"/>
    <w:rsid w:val="00A81905"/>
    <w:rsid w:val="00AC0CDF"/>
    <w:rsid w:val="00AC5BEA"/>
    <w:rsid w:val="00AD1B3C"/>
    <w:rsid w:val="00B133B8"/>
    <w:rsid w:val="00B152E5"/>
    <w:rsid w:val="00B37915"/>
    <w:rsid w:val="00B43DD6"/>
    <w:rsid w:val="00BB78A2"/>
    <w:rsid w:val="00C276C3"/>
    <w:rsid w:val="00C743E9"/>
    <w:rsid w:val="00C921D2"/>
    <w:rsid w:val="00CC13C0"/>
    <w:rsid w:val="00D27E19"/>
    <w:rsid w:val="00D30858"/>
    <w:rsid w:val="00D37A0F"/>
    <w:rsid w:val="00D522A1"/>
    <w:rsid w:val="00D55948"/>
    <w:rsid w:val="00D61703"/>
    <w:rsid w:val="00D975DB"/>
    <w:rsid w:val="00DA5FF5"/>
    <w:rsid w:val="00DC76AB"/>
    <w:rsid w:val="00DD21AA"/>
    <w:rsid w:val="00DE5E28"/>
    <w:rsid w:val="00DF2AC8"/>
    <w:rsid w:val="00DF47E2"/>
    <w:rsid w:val="00E36AAC"/>
    <w:rsid w:val="00E74C19"/>
    <w:rsid w:val="00E82FD9"/>
    <w:rsid w:val="00EE0005"/>
    <w:rsid w:val="00EE0AE9"/>
    <w:rsid w:val="00EE51D0"/>
    <w:rsid w:val="00F1729A"/>
    <w:rsid w:val="00F40866"/>
    <w:rsid w:val="00F44483"/>
    <w:rsid w:val="00F47AE2"/>
    <w:rsid w:val="00F5182E"/>
    <w:rsid w:val="00F705CE"/>
    <w:rsid w:val="00F7534D"/>
    <w:rsid w:val="00FC430F"/>
    <w:rsid w:val="00FC48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DBEC9"/>
  <w15:docId w15:val="{F93111C4-627E-42BE-A26F-B8F5F586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8D"/>
  </w:style>
  <w:style w:type="paragraph" w:styleId="Ttulo1">
    <w:name w:val="heading 1"/>
    <w:basedOn w:val="Normal"/>
    <w:next w:val="Normal"/>
    <w:link w:val="Ttulo1Car"/>
    <w:uiPriority w:val="9"/>
    <w:qFormat/>
    <w:rsid w:val="00013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13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30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130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30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30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30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30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30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0A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130A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130A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130A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130A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130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30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30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30AA"/>
    <w:rPr>
      <w:rFonts w:eastAsiaTheme="majorEastAsia" w:cstheme="majorBidi"/>
      <w:color w:val="272727" w:themeColor="text1" w:themeTint="D8"/>
    </w:rPr>
  </w:style>
  <w:style w:type="paragraph" w:styleId="Ttulo">
    <w:name w:val="Title"/>
    <w:basedOn w:val="Normal"/>
    <w:next w:val="Normal"/>
    <w:link w:val="TtuloCar"/>
    <w:uiPriority w:val="10"/>
    <w:qFormat/>
    <w:rsid w:val="00013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0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30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0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30AA"/>
    <w:pPr>
      <w:spacing w:before="160"/>
      <w:jc w:val="center"/>
    </w:pPr>
    <w:rPr>
      <w:i/>
      <w:iCs/>
      <w:color w:val="404040" w:themeColor="text1" w:themeTint="BF"/>
    </w:rPr>
  </w:style>
  <w:style w:type="character" w:customStyle="1" w:styleId="CitaCar">
    <w:name w:val="Cita Car"/>
    <w:basedOn w:val="Fuentedeprrafopredeter"/>
    <w:link w:val="Cita"/>
    <w:uiPriority w:val="29"/>
    <w:rsid w:val="000130AA"/>
    <w:rPr>
      <w:i/>
      <w:iCs/>
      <w:color w:val="404040" w:themeColor="text1" w:themeTint="BF"/>
    </w:rPr>
  </w:style>
  <w:style w:type="paragraph" w:styleId="Prrafodelista">
    <w:name w:val="List Paragraph"/>
    <w:basedOn w:val="Normal"/>
    <w:uiPriority w:val="34"/>
    <w:qFormat/>
    <w:rsid w:val="000130AA"/>
    <w:pPr>
      <w:ind w:left="720"/>
      <w:contextualSpacing/>
    </w:pPr>
  </w:style>
  <w:style w:type="character" w:styleId="nfasisintenso">
    <w:name w:val="Intense Emphasis"/>
    <w:basedOn w:val="Fuentedeprrafopredeter"/>
    <w:uiPriority w:val="21"/>
    <w:qFormat/>
    <w:rsid w:val="000130AA"/>
    <w:rPr>
      <w:i/>
      <w:iCs/>
      <w:color w:val="2F5496" w:themeColor="accent1" w:themeShade="BF"/>
    </w:rPr>
  </w:style>
  <w:style w:type="paragraph" w:styleId="Citadestacada">
    <w:name w:val="Intense Quote"/>
    <w:basedOn w:val="Normal"/>
    <w:next w:val="Normal"/>
    <w:link w:val="CitadestacadaCar"/>
    <w:uiPriority w:val="30"/>
    <w:qFormat/>
    <w:rsid w:val="00013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130AA"/>
    <w:rPr>
      <w:i/>
      <w:iCs/>
      <w:color w:val="2F5496" w:themeColor="accent1" w:themeShade="BF"/>
    </w:rPr>
  </w:style>
  <w:style w:type="character" w:styleId="Referenciaintensa">
    <w:name w:val="Intense Reference"/>
    <w:basedOn w:val="Fuentedeprrafopredeter"/>
    <w:uiPriority w:val="32"/>
    <w:qFormat/>
    <w:rsid w:val="000130AA"/>
    <w:rPr>
      <w:b/>
      <w:bCs/>
      <w:smallCaps/>
      <w:color w:val="2F5496" w:themeColor="accent1" w:themeShade="BF"/>
      <w:spacing w:val="5"/>
    </w:rPr>
  </w:style>
  <w:style w:type="paragraph" w:customStyle="1" w:styleId="TableParagraph">
    <w:name w:val="Table Paragraph"/>
    <w:basedOn w:val="Normal"/>
    <w:uiPriority w:val="1"/>
    <w:qFormat/>
    <w:rsid w:val="00663DF4"/>
    <w:pPr>
      <w:widowControl w:val="0"/>
      <w:autoSpaceDE w:val="0"/>
      <w:autoSpaceDN w:val="0"/>
      <w:spacing w:after="0" w:line="240" w:lineRule="auto"/>
    </w:pPr>
    <w:rPr>
      <w:rFonts w:ascii="Times New Roman" w:eastAsia="Times New Roman" w:hAnsi="Times New Roman" w:cs="Times New Roman"/>
      <w:lang w:val="en-US"/>
    </w:rPr>
  </w:style>
  <w:style w:type="character" w:styleId="Hipervnculo">
    <w:name w:val="Hyperlink"/>
    <w:basedOn w:val="Fuentedeprrafopredeter"/>
    <w:uiPriority w:val="99"/>
    <w:unhideWhenUsed/>
    <w:rsid w:val="00FC48DD"/>
    <w:rPr>
      <w:color w:val="0563C1" w:themeColor="hyperlink"/>
      <w:u w:val="single"/>
    </w:rPr>
  </w:style>
  <w:style w:type="paragraph" w:styleId="Textodeglobo">
    <w:name w:val="Balloon Text"/>
    <w:basedOn w:val="Normal"/>
    <w:link w:val="TextodegloboCar"/>
    <w:uiPriority w:val="99"/>
    <w:semiHidden/>
    <w:unhideWhenUsed/>
    <w:rsid w:val="00EE51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1D0"/>
    <w:rPr>
      <w:rFonts w:ascii="Tahoma" w:hAnsi="Tahoma" w:cs="Tahoma"/>
      <w:sz w:val="16"/>
      <w:szCs w:val="16"/>
    </w:rPr>
  </w:style>
  <w:style w:type="paragraph" w:styleId="Encabezado">
    <w:name w:val="header"/>
    <w:basedOn w:val="Normal"/>
    <w:link w:val="EncabezadoCar"/>
    <w:uiPriority w:val="99"/>
    <w:unhideWhenUsed/>
    <w:rsid w:val="00CC13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C13C0"/>
  </w:style>
  <w:style w:type="paragraph" w:styleId="Piedepgina">
    <w:name w:val="footer"/>
    <w:basedOn w:val="Normal"/>
    <w:link w:val="PiedepginaCar"/>
    <w:uiPriority w:val="99"/>
    <w:unhideWhenUsed/>
    <w:rsid w:val="00CC13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C13C0"/>
  </w:style>
  <w:style w:type="paragraph" w:customStyle="1" w:styleId="AcknHead">
    <w:name w:val="Ackn Head"/>
    <w:basedOn w:val="Normal"/>
    <w:rsid w:val="00B37915"/>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B37915"/>
    <w:pPr>
      <w:keepNext/>
      <w:spacing w:after="240" w:line="240" w:lineRule="auto"/>
    </w:pPr>
    <w:rPr>
      <w:rFonts w:ascii="Helvetica" w:eastAsia="Times New Roman" w:hAnsi="Helvetica" w:cs="Times New Roman"/>
      <w:b/>
      <w:caps/>
      <w:szCs w:val="20"/>
      <w:lang w:val="en-US"/>
    </w:rPr>
  </w:style>
  <w:style w:type="character" w:customStyle="1" w:styleId="fontstyle01">
    <w:name w:val="fontstyle01"/>
    <w:basedOn w:val="Fuentedeprrafopredeter"/>
    <w:rsid w:val="00B37915"/>
    <w:rPr>
      <w:rFonts w:ascii="Times New Roman" w:hAnsi="Times New Roman" w:cs="Times New Roman" w:hint="default"/>
      <w:b w:val="0"/>
      <w:bCs w:val="0"/>
      <w:i w:val="0"/>
      <w:iCs w:val="0"/>
      <w:color w:val="000000"/>
      <w:sz w:val="24"/>
      <w:szCs w:val="24"/>
    </w:rPr>
  </w:style>
  <w:style w:type="character" w:styleId="Refdecomentario">
    <w:name w:val="annotation reference"/>
    <w:basedOn w:val="Fuentedeprrafopredeter"/>
    <w:uiPriority w:val="99"/>
    <w:semiHidden/>
    <w:unhideWhenUsed/>
    <w:rsid w:val="00F7534D"/>
    <w:rPr>
      <w:sz w:val="16"/>
      <w:szCs w:val="16"/>
    </w:rPr>
  </w:style>
  <w:style w:type="paragraph" w:styleId="Textocomentario">
    <w:name w:val="annotation text"/>
    <w:basedOn w:val="Normal"/>
    <w:link w:val="TextocomentarioCar"/>
    <w:uiPriority w:val="99"/>
    <w:semiHidden/>
    <w:unhideWhenUsed/>
    <w:rsid w:val="00F753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34D"/>
    <w:rPr>
      <w:sz w:val="20"/>
      <w:szCs w:val="20"/>
    </w:rPr>
  </w:style>
  <w:style w:type="paragraph" w:styleId="Asuntodelcomentario">
    <w:name w:val="annotation subject"/>
    <w:basedOn w:val="Textocomentario"/>
    <w:next w:val="Textocomentario"/>
    <w:link w:val="AsuntodelcomentarioCar"/>
    <w:uiPriority w:val="99"/>
    <w:semiHidden/>
    <w:unhideWhenUsed/>
    <w:rsid w:val="00F7534D"/>
    <w:rPr>
      <w:b/>
      <w:bCs/>
    </w:rPr>
  </w:style>
  <w:style w:type="character" w:customStyle="1" w:styleId="AsuntodelcomentarioCar">
    <w:name w:val="Asunto del comentario Car"/>
    <w:basedOn w:val="TextocomentarioCar"/>
    <w:link w:val="Asuntodelcomentario"/>
    <w:uiPriority w:val="99"/>
    <w:semiHidden/>
    <w:rsid w:val="00F7534D"/>
    <w:rPr>
      <w:b/>
      <w:bCs/>
      <w:sz w:val="20"/>
      <w:szCs w:val="20"/>
    </w:rPr>
  </w:style>
  <w:style w:type="table" w:styleId="Tablaconcuadrcula">
    <w:name w:val="Table Grid"/>
    <w:basedOn w:val="Tablanormal"/>
    <w:uiPriority w:val="39"/>
    <w:rsid w:val="00F7534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75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Yields</a:t>
            </a:r>
          </a:p>
        </c:rich>
      </c:tx>
      <c:overlay val="0"/>
      <c:spPr>
        <a:noFill/>
        <a:ln>
          <a:noFill/>
        </a:ln>
        <a:effectLst/>
      </c:spPr>
    </c:title>
    <c:autoTitleDeleted val="0"/>
    <c:plotArea>
      <c:layout/>
      <c:areaChart>
        <c:grouping val="stacked"/>
        <c:varyColors val="0"/>
        <c:ser>
          <c:idx val="0"/>
          <c:order val="0"/>
          <c:tx>
            <c:strRef>
              <c:f>Sheet1!$B$3</c:f>
              <c:strCache>
                <c:ptCount val="1"/>
                <c:pt idx="0">
                  <c:v>Grain yield (q/ha) 2023</c:v>
                </c:pt>
              </c:strCache>
            </c:strRef>
          </c:tx>
          <c:spPr>
            <a:solidFill>
              <a:srgbClr val="00B0F0"/>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Sheet1!$B$4:$B$15</c:f>
              <c:numCache>
                <c:formatCode>General</c:formatCode>
                <c:ptCount val="12"/>
                <c:pt idx="0">
                  <c:v>28.23</c:v>
                </c:pt>
                <c:pt idx="1">
                  <c:v>37.160000000000011</c:v>
                </c:pt>
                <c:pt idx="2">
                  <c:v>38.700000000000003</c:v>
                </c:pt>
                <c:pt idx="3">
                  <c:v>37.78</c:v>
                </c:pt>
                <c:pt idx="4">
                  <c:v>42.56</c:v>
                </c:pt>
                <c:pt idx="5">
                  <c:v>39.6</c:v>
                </c:pt>
                <c:pt idx="6">
                  <c:v>46.58</c:v>
                </c:pt>
                <c:pt idx="7">
                  <c:v>43.33</c:v>
                </c:pt>
                <c:pt idx="8">
                  <c:v>48.87</c:v>
                </c:pt>
                <c:pt idx="9">
                  <c:v>41.01</c:v>
                </c:pt>
                <c:pt idx="10">
                  <c:v>46.61</c:v>
                </c:pt>
                <c:pt idx="11">
                  <c:v>43.620000000000012</c:v>
                </c:pt>
              </c:numCache>
            </c:numRef>
          </c:val>
          <c:extLst>
            <c:ext xmlns:c16="http://schemas.microsoft.com/office/drawing/2014/chart" uri="{C3380CC4-5D6E-409C-BE32-E72D297353CC}">
              <c16:uniqueId val="{00000000-C1FF-4C32-B541-2BE084A69D0C}"/>
            </c:ext>
          </c:extLst>
        </c:ser>
        <c:ser>
          <c:idx val="1"/>
          <c:order val="1"/>
          <c:tx>
            <c:strRef>
              <c:f>Sheet1!$C$3</c:f>
              <c:strCache>
                <c:ptCount val="1"/>
                <c:pt idx="0">
                  <c:v>Grain yield (q/ha) 2024</c:v>
                </c:pt>
              </c:strCache>
            </c:strRef>
          </c:tx>
          <c:spPr>
            <a:solidFill>
              <a:srgbClr val="FFC000"/>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Sheet1!$C$4:$C$15</c:f>
              <c:numCache>
                <c:formatCode>General</c:formatCode>
                <c:ptCount val="12"/>
                <c:pt idx="0">
                  <c:v>34</c:v>
                </c:pt>
                <c:pt idx="1">
                  <c:v>36.910000000000004</c:v>
                </c:pt>
                <c:pt idx="2">
                  <c:v>39.43</c:v>
                </c:pt>
                <c:pt idx="3">
                  <c:v>35.550000000000004</c:v>
                </c:pt>
                <c:pt idx="4">
                  <c:v>42.27</c:v>
                </c:pt>
                <c:pt idx="5">
                  <c:v>40.33</c:v>
                </c:pt>
                <c:pt idx="6">
                  <c:v>44.9</c:v>
                </c:pt>
                <c:pt idx="7">
                  <c:v>44.04</c:v>
                </c:pt>
                <c:pt idx="8">
                  <c:v>47.82</c:v>
                </c:pt>
                <c:pt idx="9">
                  <c:v>41.74</c:v>
                </c:pt>
                <c:pt idx="10">
                  <c:v>46.190000000000012</c:v>
                </c:pt>
                <c:pt idx="11">
                  <c:v>44.32</c:v>
                </c:pt>
              </c:numCache>
            </c:numRef>
          </c:val>
          <c:extLst>
            <c:ext xmlns:c16="http://schemas.microsoft.com/office/drawing/2014/chart" uri="{C3380CC4-5D6E-409C-BE32-E72D297353CC}">
              <c16:uniqueId val="{00000001-C1FF-4C32-B541-2BE084A69D0C}"/>
            </c:ext>
          </c:extLst>
        </c:ser>
        <c:ser>
          <c:idx val="2"/>
          <c:order val="2"/>
          <c:tx>
            <c:strRef>
              <c:f>Sheet1!$D$3</c:f>
              <c:strCache>
                <c:ptCount val="1"/>
                <c:pt idx="0">
                  <c:v>Straw yield (q/ha) 2023</c:v>
                </c:pt>
              </c:strCache>
            </c:strRef>
          </c:tx>
          <c:spPr>
            <a:solidFill>
              <a:schemeClr val="accent6">
                <a:lumMod val="75000"/>
              </a:schemeClr>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Sheet1!$D$4:$D$15</c:f>
              <c:numCache>
                <c:formatCode>General</c:formatCode>
                <c:ptCount val="12"/>
                <c:pt idx="0">
                  <c:v>47.89</c:v>
                </c:pt>
                <c:pt idx="1">
                  <c:v>56.34</c:v>
                </c:pt>
                <c:pt idx="2">
                  <c:v>60.18</c:v>
                </c:pt>
                <c:pt idx="3">
                  <c:v>54.25</c:v>
                </c:pt>
                <c:pt idx="4">
                  <c:v>64.52</c:v>
                </c:pt>
                <c:pt idx="5">
                  <c:v>61.55</c:v>
                </c:pt>
                <c:pt idx="6">
                  <c:v>68.52</c:v>
                </c:pt>
                <c:pt idx="7">
                  <c:v>67.209999999999994</c:v>
                </c:pt>
                <c:pt idx="8">
                  <c:v>72.98</c:v>
                </c:pt>
                <c:pt idx="9">
                  <c:v>63.690000000000012</c:v>
                </c:pt>
                <c:pt idx="10">
                  <c:v>70.5</c:v>
                </c:pt>
                <c:pt idx="11">
                  <c:v>67.649999999999991</c:v>
                </c:pt>
              </c:numCache>
            </c:numRef>
          </c:val>
          <c:extLst>
            <c:ext xmlns:c16="http://schemas.microsoft.com/office/drawing/2014/chart" uri="{C3380CC4-5D6E-409C-BE32-E72D297353CC}">
              <c16:uniqueId val="{00000002-C1FF-4C32-B541-2BE084A69D0C}"/>
            </c:ext>
          </c:extLst>
        </c:ser>
        <c:dLbls>
          <c:showLegendKey val="0"/>
          <c:showVal val="0"/>
          <c:showCatName val="0"/>
          <c:showSerName val="0"/>
          <c:showPercent val="0"/>
          <c:showBubbleSize val="0"/>
        </c:dLbls>
        <c:axId val="97997184"/>
        <c:axId val="97998720"/>
      </c:areaChart>
      <c:barChart>
        <c:barDir val="col"/>
        <c:grouping val="clustered"/>
        <c:varyColors val="0"/>
        <c:ser>
          <c:idx val="3"/>
          <c:order val="3"/>
          <c:tx>
            <c:strRef>
              <c:f>Sheet1!$E$3</c:f>
              <c:strCache>
                <c:ptCount val="1"/>
                <c:pt idx="0">
                  <c:v>Straw yield (q/ha) 2024</c:v>
                </c:pt>
              </c:strCache>
            </c:strRef>
          </c:tx>
          <c:spPr>
            <a:solidFill>
              <a:srgbClr val="7030A0"/>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Sheet1!$E$4:$E$15</c:f>
              <c:numCache>
                <c:formatCode>General</c:formatCode>
                <c:ptCount val="12"/>
                <c:pt idx="0">
                  <c:v>45.91</c:v>
                </c:pt>
                <c:pt idx="1">
                  <c:v>56.39</c:v>
                </c:pt>
                <c:pt idx="2">
                  <c:v>59.64</c:v>
                </c:pt>
                <c:pt idx="3">
                  <c:v>55.51</c:v>
                </c:pt>
                <c:pt idx="4">
                  <c:v>64.58</c:v>
                </c:pt>
                <c:pt idx="5">
                  <c:v>61.01</c:v>
                </c:pt>
                <c:pt idx="6">
                  <c:v>69.430000000000007</c:v>
                </c:pt>
                <c:pt idx="7">
                  <c:v>66.669999999999987</c:v>
                </c:pt>
                <c:pt idx="8">
                  <c:v>73.489999999999995</c:v>
                </c:pt>
                <c:pt idx="9">
                  <c:v>63.15</c:v>
                </c:pt>
                <c:pt idx="10">
                  <c:v>70.63</c:v>
                </c:pt>
                <c:pt idx="11">
                  <c:v>67.11</c:v>
                </c:pt>
              </c:numCache>
            </c:numRef>
          </c:val>
          <c:extLst>
            <c:ext xmlns:c16="http://schemas.microsoft.com/office/drawing/2014/chart" uri="{C3380CC4-5D6E-409C-BE32-E72D297353CC}">
              <c16:uniqueId val="{00000003-C1FF-4C32-B541-2BE084A69D0C}"/>
            </c:ext>
          </c:extLst>
        </c:ser>
        <c:ser>
          <c:idx val="4"/>
          <c:order val="4"/>
          <c:tx>
            <c:strRef>
              <c:f>Sheet1!$F$3</c:f>
              <c:strCache>
                <c:ptCount val="1"/>
                <c:pt idx="0">
                  <c:v>Grain: Straw ratio 2023</c:v>
                </c:pt>
              </c:strCache>
            </c:strRef>
          </c:tx>
          <c:spPr>
            <a:solidFill>
              <a:schemeClr val="accent5"/>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Sheet1!$F$4:$F$15</c:f>
              <c:numCache>
                <c:formatCode>General</c:formatCode>
                <c:ptCount val="12"/>
                <c:pt idx="0">
                  <c:v>0.5900000000000003</c:v>
                </c:pt>
                <c:pt idx="1">
                  <c:v>0.66000000000000092</c:v>
                </c:pt>
                <c:pt idx="2">
                  <c:v>0.64000000000000079</c:v>
                </c:pt>
                <c:pt idx="3">
                  <c:v>0.69000000000000072</c:v>
                </c:pt>
                <c:pt idx="4">
                  <c:v>0.65000000000000091</c:v>
                </c:pt>
                <c:pt idx="5">
                  <c:v>0.64000000000000079</c:v>
                </c:pt>
                <c:pt idx="6">
                  <c:v>0.68000000000000071</c:v>
                </c:pt>
                <c:pt idx="7">
                  <c:v>0.64000000000000079</c:v>
                </c:pt>
                <c:pt idx="8">
                  <c:v>0.67000000000000093</c:v>
                </c:pt>
                <c:pt idx="9">
                  <c:v>0.64000000000000079</c:v>
                </c:pt>
                <c:pt idx="10">
                  <c:v>0.66000000000000092</c:v>
                </c:pt>
                <c:pt idx="11">
                  <c:v>0.64000000000000079</c:v>
                </c:pt>
              </c:numCache>
            </c:numRef>
          </c:val>
          <c:extLst>
            <c:ext xmlns:c16="http://schemas.microsoft.com/office/drawing/2014/chart" uri="{C3380CC4-5D6E-409C-BE32-E72D297353CC}">
              <c16:uniqueId val="{00000004-C1FF-4C32-B541-2BE084A69D0C}"/>
            </c:ext>
          </c:extLst>
        </c:ser>
        <c:ser>
          <c:idx val="5"/>
          <c:order val="5"/>
          <c:tx>
            <c:strRef>
              <c:f>Sheet1!$G$3</c:f>
              <c:strCache>
                <c:ptCount val="1"/>
                <c:pt idx="0">
                  <c:v>Grain: Straw ratio 2024</c:v>
                </c:pt>
              </c:strCache>
            </c:strRef>
          </c:tx>
          <c:spPr>
            <a:solidFill>
              <a:schemeClr val="accent6"/>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Sheet1!$G$4:$G$15</c:f>
              <c:numCache>
                <c:formatCode>General</c:formatCode>
                <c:ptCount val="12"/>
                <c:pt idx="0">
                  <c:v>0.74000000000000066</c:v>
                </c:pt>
                <c:pt idx="1">
                  <c:v>0.65000000000000091</c:v>
                </c:pt>
                <c:pt idx="2">
                  <c:v>0.66000000000000092</c:v>
                </c:pt>
                <c:pt idx="3">
                  <c:v>0.64000000000000079</c:v>
                </c:pt>
                <c:pt idx="4">
                  <c:v>0.65000000000000091</c:v>
                </c:pt>
                <c:pt idx="5">
                  <c:v>0.66000000000000092</c:v>
                </c:pt>
                <c:pt idx="6">
                  <c:v>0.65000000000000091</c:v>
                </c:pt>
                <c:pt idx="7">
                  <c:v>0.66000000000000092</c:v>
                </c:pt>
                <c:pt idx="8">
                  <c:v>0.65000000000000091</c:v>
                </c:pt>
                <c:pt idx="9">
                  <c:v>0.66000000000000092</c:v>
                </c:pt>
                <c:pt idx="10">
                  <c:v>0.65000000000000091</c:v>
                </c:pt>
                <c:pt idx="11">
                  <c:v>0.66000000000000092</c:v>
                </c:pt>
              </c:numCache>
            </c:numRef>
          </c:val>
          <c:extLst>
            <c:ext xmlns:c16="http://schemas.microsoft.com/office/drawing/2014/chart" uri="{C3380CC4-5D6E-409C-BE32-E72D297353CC}">
              <c16:uniqueId val="{00000005-C1FF-4C32-B541-2BE084A69D0C}"/>
            </c:ext>
          </c:extLst>
        </c:ser>
        <c:dLbls>
          <c:showLegendKey val="0"/>
          <c:showVal val="0"/>
          <c:showCatName val="0"/>
          <c:showSerName val="0"/>
          <c:showPercent val="0"/>
          <c:showBubbleSize val="0"/>
        </c:dLbls>
        <c:gapWidth val="150"/>
        <c:axId val="97997184"/>
        <c:axId val="97998720"/>
      </c:barChart>
      <c:catAx>
        <c:axId val="97997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97998720"/>
        <c:crosses val="autoZero"/>
        <c:auto val="1"/>
        <c:lblAlgn val="ctr"/>
        <c:lblOffset val="100"/>
        <c:noMultiLvlLbl val="0"/>
      </c:catAx>
      <c:valAx>
        <c:axId val="9799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9799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PY"/>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3009</Words>
  <Characters>16552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imamuddin shah</dc:creator>
  <cp:keywords/>
  <dc:description/>
  <cp:lastModifiedBy>User</cp:lastModifiedBy>
  <cp:revision>2</cp:revision>
  <dcterms:created xsi:type="dcterms:W3CDTF">2025-09-17T14:31:00Z</dcterms:created>
  <dcterms:modified xsi:type="dcterms:W3CDTF">2025-09-17T14:31:00Z</dcterms:modified>
</cp:coreProperties>
</file>