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EDA" w:rsidRPr="00761EDA" w:rsidRDefault="00761EDA" w:rsidP="009B722B">
      <w:pPr>
        <w:jc w:val="center"/>
        <w:rPr>
          <w:rFonts w:ascii="Arial" w:hAnsi="Arial" w:cs="Arial"/>
          <w:b/>
          <w:bCs/>
          <w:sz w:val="36"/>
          <w:szCs w:val="36"/>
        </w:rPr>
      </w:pPr>
    </w:p>
    <w:p w:rsidR="00371888" w:rsidRPr="00371888" w:rsidRDefault="00371888" w:rsidP="00371888">
      <w:pPr>
        <w:jc w:val="right"/>
        <w:rPr>
          <w:rFonts w:ascii="Arial" w:hAnsi="Arial" w:cs="Arial"/>
          <w:b/>
          <w:bCs/>
          <w:i/>
          <w:iCs/>
          <w:sz w:val="36"/>
          <w:szCs w:val="36"/>
          <w:u w:val="single"/>
          <w:lang w:val="en-US"/>
        </w:rPr>
      </w:pPr>
      <w:r w:rsidRPr="00371888">
        <w:rPr>
          <w:rFonts w:ascii="Arial" w:hAnsi="Arial" w:cs="Arial"/>
          <w:b/>
          <w:bCs/>
          <w:i/>
          <w:iCs/>
          <w:sz w:val="36"/>
          <w:szCs w:val="36"/>
          <w:u w:val="single"/>
          <w:lang w:val="en-US"/>
        </w:rPr>
        <w:t>Original Research Article</w:t>
      </w:r>
    </w:p>
    <w:p w:rsidR="009B722B" w:rsidRPr="00761EDA" w:rsidRDefault="009B722B" w:rsidP="00761EDA">
      <w:pPr>
        <w:jc w:val="right"/>
        <w:rPr>
          <w:rFonts w:ascii="Arial" w:hAnsi="Arial" w:cs="Arial"/>
          <w:sz w:val="36"/>
          <w:szCs w:val="36"/>
        </w:rPr>
      </w:pPr>
      <w:r w:rsidRPr="00761EDA">
        <w:rPr>
          <w:rFonts w:ascii="Arial" w:hAnsi="Arial" w:cs="Arial"/>
          <w:b/>
          <w:bCs/>
          <w:sz w:val="36"/>
          <w:szCs w:val="36"/>
        </w:rPr>
        <w:t>DNA barcode development of two catfish</w:t>
      </w:r>
      <w:r w:rsidR="00BB452E" w:rsidRPr="00761EDA">
        <w:rPr>
          <w:rFonts w:ascii="Arial" w:hAnsi="Arial" w:cs="Arial"/>
          <w:b/>
          <w:bCs/>
          <w:sz w:val="36"/>
          <w:szCs w:val="36"/>
        </w:rPr>
        <w:t xml:space="preserve">es </w:t>
      </w:r>
      <w:r w:rsidRPr="00761EDA">
        <w:rPr>
          <w:rFonts w:ascii="Arial" w:hAnsi="Arial" w:cs="Arial"/>
          <w:b/>
          <w:bCs/>
          <w:i/>
          <w:iCs/>
          <w:sz w:val="36"/>
          <w:szCs w:val="36"/>
        </w:rPr>
        <w:t>Heteropneustesfossilis</w:t>
      </w:r>
      <w:r w:rsidRPr="00761EDA">
        <w:rPr>
          <w:rFonts w:ascii="Arial" w:hAnsi="Arial" w:cs="Arial"/>
          <w:b/>
          <w:bCs/>
          <w:sz w:val="36"/>
          <w:szCs w:val="36"/>
        </w:rPr>
        <w:t xml:space="preserve"> and </w:t>
      </w:r>
      <w:r w:rsidRPr="00761EDA">
        <w:rPr>
          <w:rFonts w:ascii="Arial" w:hAnsi="Arial" w:cs="Arial"/>
          <w:b/>
          <w:bCs/>
          <w:i/>
          <w:iCs/>
          <w:sz w:val="36"/>
          <w:szCs w:val="36"/>
        </w:rPr>
        <w:t>Mystusbleekeri</w:t>
      </w:r>
      <w:r w:rsidRPr="00761EDA">
        <w:rPr>
          <w:rFonts w:ascii="Arial" w:hAnsi="Arial" w:cs="Arial"/>
          <w:b/>
          <w:bCs/>
          <w:sz w:val="36"/>
          <w:szCs w:val="36"/>
        </w:rPr>
        <w:t xml:space="preserve"> from Upper Lake Bhopal, Madhya Pradesh</w:t>
      </w:r>
    </w:p>
    <w:p w:rsidR="008F6493" w:rsidRPr="00761EDA" w:rsidRDefault="008F6493" w:rsidP="009B722B">
      <w:pPr>
        <w:spacing w:after="0"/>
        <w:rPr>
          <w:rFonts w:ascii="Arial" w:hAnsi="Arial" w:cs="Arial"/>
          <w:sz w:val="20"/>
          <w:szCs w:val="20"/>
        </w:rPr>
      </w:pPr>
    </w:p>
    <w:p w:rsidR="004C49AB" w:rsidRPr="00761EDA" w:rsidRDefault="004C49AB" w:rsidP="009B722B">
      <w:pPr>
        <w:spacing w:after="0"/>
        <w:rPr>
          <w:rFonts w:ascii="Arial" w:hAnsi="Arial" w:cs="Arial"/>
          <w:sz w:val="20"/>
          <w:szCs w:val="20"/>
        </w:rPr>
      </w:pPr>
    </w:p>
    <w:p w:rsidR="004C49AB" w:rsidRPr="00761EDA" w:rsidRDefault="004C49AB" w:rsidP="009B722B">
      <w:pPr>
        <w:spacing w:after="0"/>
        <w:rPr>
          <w:rFonts w:ascii="Arial" w:hAnsi="Arial" w:cs="Arial"/>
          <w:sz w:val="20"/>
          <w:szCs w:val="20"/>
        </w:rPr>
      </w:pPr>
    </w:p>
    <w:p w:rsidR="004C49AB" w:rsidRPr="00761EDA" w:rsidRDefault="004C49AB" w:rsidP="004C49AB">
      <w:pPr>
        <w:spacing w:after="0"/>
        <w:jc w:val="both"/>
        <w:rPr>
          <w:rFonts w:ascii="Arial" w:hAnsi="Arial" w:cs="Arial"/>
          <w:b/>
          <w:bCs/>
          <w:caps/>
        </w:rPr>
      </w:pPr>
      <w:r w:rsidRPr="00761EDA">
        <w:rPr>
          <w:rFonts w:ascii="Arial" w:hAnsi="Arial" w:cs="Arial"/>
          <w:b/>
          <w:bCs/>
          <w:caps/>
        </w:rPr>
        <w:t xml:space="preserve">Abstract </w:t>
      </w:r>
    </w:p>
    <w:p w:rsidR="006619C3" w:rsidRDefault="006619C3" w:rsidP="004C49AB">
      <w:pPr>
        <w:spacing w:after="0"/>
        <w:jc w:val="both"/>
        <w:rPr>
          <w:rFonts w:ascii="Arial" w:hAnsi="Arial" w:cs="Arial"/>
          <w:sz w:val="20"/>
          <w:szCs w:val="20"/>
        </w:rPr>
      </w:pPr>
    </w:p>
    <w:p w:rsidR="007171EB" w:rsidRDefault="006619C3" w:rsidP="004C49AB">
      <w:pPr>
        <w:spacing w:after="0"/>
        <w:jc w:val="both"/>
        <w:rPr>
          <w:rFonts w:ascii="Arial" w:hAnsi="Arial" w:cs="Arial"/>
          <w:sz w:val="20"/>
          <w:szCs w:val="20"/>
        </w:rPr>
      </w:pPr>
      <w:r w:rsidRPr="006619C3">
        <w:rPr>
          <w:rFonts w:ascii="Arial" w:hAnsi="Arial" w:cs="Arial"/>
          <w:b/>
          <w:bCs/>
          <w:sz w:val="20"/>
          <w:szCs w:val="20"/>
        </w:rPr>
        <w:t>Aims:</w:t>
      </w:r>
      <w:r w:rsidR="0091166C" w:rsidRPr="0091166C">
        <w:rPr>
          <w:rFonts w:ascii="Arial" w:hAnsi="Arial" w:cs="Arial"/>
          <w:sz w:val="20"/>
          <w:szCs w:val="20"/>
        </w:rPr>
        <w:t xml:space="preserve">To developed </w:t>
      </w:r>
      <w:r w:rsidR="0091166C" w:rsidRPr="004D7381">
        <w:rPr>
          <w:rFonts w:ascii="Arial" w:hAnsi="Arial" w:cs="Arial"/>
          <w:i/>
          <w:iCs/>
          <w:sz w:val="20"/>
          <w:szCs w:val="20"/>
        </w:rPr>
        <w:t>cox1</w:t>
      </w:r>
      <w:r w:rsidR="0091166C" w:rsidRPr="0091166C">
        <w:rPr>
          <w:rFonts w:ascii="Arial" w:hAnsi="Arial" w:cs="Arial"/>
          <w:sz w:val="20"/>
          <w:szCs w:val="20"/>
        </w:rPr>
        <w:t xml:space="preserve"> based DNA barcodes for</w:t>
      </w:r>
      <w:r w:rsidRPr="00761EDA">
        <w:rPr>
          <w:rFonts w:ascii="Arial" w:hAnsi="Arial" w:cs="Arial"/>
          <w:i/>
          <w:iCs/>
          <w:sz w:val="20"/>
          <w:szCs w:val="20"/>
        </w:rPr>
        <w:t>Heteropneustesfossilis</w:t>
      </w:r>
      <w:r w:rsidRPr="00761EDA">
        <w:rPr>
          <w:rFonts w:ascii="Arial" w:hAnsi="Arial" w:cs="Arial"/>
          <w:sz w:val="20"/>
          <w:szCs w:val="20"/>
        </w:rPr>
        <w:t xml:space="preserve">and </w:t>
      </w:r>
      <w:r w:rsidRPr="00761EDA">
        <w:rPr>
          <w:rFonts w:ascii="Arial" w:hAnsi="Arial" w:cs="Arial"/>
          <w:i/>
          <w:iCs/>
          <w:sz w:val="20"/>
          <w:szCs w:val="20"/>
        </w:rPr>
        <w:t>Mystusbleekeri</w:t>
      </w:r>
      <w:r w:rsidR="0091166C">
        <w:rPr>
          <w:rFonts w:ascii="Arial" w:hAnsi="Arial" w:cs="Arial"/>
          <w:sz w:val="20"/>
          <w:szCs w:val="20"/>
        </w:rPr>
        <w:t>, from Upper Lake, Bhopal, to support accurate species identification and molecular taxonomy.</w:t>
      </w:r>
    </w:p>
    <w:p w:rsidR="007171EB" w:rsidRDefault="007171EB" w:rsidP="004C49AB">
      <w:pPr>
        <w:spacing w:after="0"/>
        <w:jc w:val="both"/>
        <w:rPr>
          <w:rFonts w:ascii="Arial" w:hAnsi="Arial" w:cs="Arial"/>
          <w:sz w:val="20"/>
          <w:szCs w:val="20"/>
        </w:rPr>
      </w:pPr>
      <w:r w:rsidRPr="007171EB">
        <w:rPr>
          <w:rFonts w:ascii="Arial" w:hAnsi="Arial" w:cs="Arial"/>
          <w:b/>
          <w:bCs/>
          <w:sz w:val="20"/>
          <w:szCs w:val="20"/>
        </w:rPr>
        <w:t>Study design:</w:t>
      </w:r>
      <w:r w:rsidR="004D7381">
        <w:rPr>
          <w:rFonts w:ascii="Arial" w:hAnsi="Arial" w:cs="Arial"/>
          <w:sz w:val="20"/>
          <w:szCs w:val="20"/>
        </w:rPr>
        <w:t>The s</w:t>
      </w:r>
      <w:r>
        <w:rPr>
          <w:rFonts w:ascii="Arial" w:hAnsi="Arial" w:cs="Arial"/>
          <w:sz w:val="20"/>
          <w:szCs w:val="20"/>
        </w:rPr>
        <w:t>tudy involved the collection and morphological identification of samples</w:t>
      </w:r>
      <w:r w:rsidR="004D7381">
        <w:rPr>
          <w:rFonts w:ascii="Arial" w:hAnsi="Arial" w:cs="Arial"/>
          <w:sz w:val="20"/>
          <w:szCs w:val="20"/>
        </w:rPr>
        <w:t xml:space="preserve"> followed by </w:t>
      </w:r>
      <w:r>
        <w:rPr>
          <w:rFonts w:ascii="Arial" w:hAnsi="Arial" w:cs="Arial"/>
          <w:sz w:val="20"/>
          <w:szCs w:val="20"/>
        </w:rPr>
        <w:t>DNA isolation, PCR amplification, Sanger sequencing</w:t>
      </w:r>
      <w:r w:rsidR="004D7381">
        <w:rPr>
          <w:rFonts w:ascii="Arial" w:hAnsi="Arial" w:cs="Arial"/>
          <w:sz w:val="20"/>
          <w:szCs w:val="20"/>
        </w:rPr>
        <w:t>,</w:t>
      </w:r>
      <w:r w:rsidR="000260A4">
        <w:rPr>
          <w:rFonts w:ascii="Arial" w:hAnsi="Arial" w:cs="Arial"/>
          <w:sz w:val="20"/>
          <w:szCs w:val="20"/>
        </w:rPr>
        <w:t xml:space="preserve"> and barcode generation. </w:t>
      </w:r>
    </w:p>
    <w:p w:rsidR="000260A4" w:rsidRDefault="000260A4" w:rsidP="004C49AB">
      <w:pPr>
        <w:spacing w:after="0"/>
        <w:jc w:val="both"/>
        <w:rPr>
          <w:rFonts w:ascii="Arial" w:hAnsi="Arial" w:cs="Arial"/>
          <w:sz w:val="20"/>
          <w:szCs w:val="20"/>
        </w:rPr>
      </w:pPr>
      <w:r w:rsidRPr="000260A4">
        <w:rPr>
          <w:rFonts w:ascii="Arial" w:hAnsi="Arial" w:cs="Arial"/>
          <w:b/>
          <w:bCs/>
          <w:sz w:val="20"/>
          <w:szCs w:val="20"/>
        </w:rPr>
        <w:t>Place and Duration of Study:</w:t>
      </w:r>
      <w:r w:rsidRPr="00761EDA">
        <w:rPr>
          <w:rFonts w:ascii="Arial" w:hAnsi="Arial" w:cs="Arial"/>
          <w:sz w:val="20"/>
          <w:szCs w:val="20"/>
        </w:rPr>
        <w:t>Laboratory of molecular Biology and Genomics, Department of Bioscience, Barkatullah University, Bhopal (M.P.), India</w:t>
      </w:r>
      <w:r>
        <w:rPr>
          <w:rFonts w:ascii="Arial" w:hAnsi="Arial" w:cs="Arial"/>
          <w:sz w:val="20"/>
          <w:szCs w:val="20"/>
        </w:rPr>
        <w:t xml:space="preserve">, between </w:t>
      </w:r>
      <w:r w:rsidR="00DD7D31">
        <w:rPr>
          <w:rFonts w:ascii="Arial" w:hAnsi="Arial" w:cs="Arial"/>
          <w:sz w:val="20"/>
          <w:szCs w:val="20"/>
        </w:rPr>
        <w:t>March</w:t>
      </w:r>
      <w:r>
        <w:rPr>
          <w:rFonts w:ascii="Arial" w:hAnsi="Arial" w:cs="Arial"/>
          <w:sz w:val="20"/>
          <w:szCs w:val="20"/>
        </w:rPr>
        <w:t xml:space="preserve"> 2024 to July 2025.</w:t>
      </w:r>
    </w:p>
    <w:p w:rsidR="0091166C" w:rsidRPr="0091166C" w:rsidRDefault="000260A4" w:rsidP="004C49AB">
      <w:pPr>
        <w:spacing w:after="0"/>
        <w:jc w:val="both"/>
        <w:rPr>
          <w:rFonts w:ascii="Arial" w:hAnsi="Arial" w:cs="Arial"/>
          <w:b/>
          <w:bCs/>
          <w:sz w:val="20"/>
          <w:szCs w:val="20"/>
        </w:rPr>
      </w:pPr>
      <w:r>
        <w:rPr>
          <w:rFonts w:ascii="Arial" w:hAnsi="Arial" w:cs="Arial"/>
          <w:b/>
          <w:bCs/>
          <w:sz w:val="20"/>
          <w:szCs w:val="20"/>
        </w:rPr>
        <w:t xml:space="preserve">Methodology: </w:t>
      </w:r>
      <w:r w:rsidRPr="000260A4">
        <w:rPr>
          <w:rFonts w:ascii="Arial" w:hAnsi="Arial" w:cs="Arial"/>
          <w:sz w:val="20"/>
          <w:szCs w:val="20"/>
        </w:rPr>
        <w:t xml:space="preserve">The genomic DNA were extracted using Phenol:Chloroform:Isoamyl (25:24:1) method. The quality of extracted DNA was determined on a 1% agarose gel. The </w:t>
      </w:r>
      <w:r w:rsidRPr="000260A4">
        <w:rPr>
          <w:rFonts w:ascii="Arial" w:hAnsi="Arial" w:cs="Arial"/>
          <w:i/>
          <w:iCs/>
          <w:sz w:val="20"/>
          <w:szCs w:val="20"/>
        </w:rPr>
        <w:t>cox1</w:t>
      </w:r>
      <w:r w:rsidRPr="000260A4">
        <w:rPr>
          <w:rFonts w:ascii="Arial" w:hAnsi="Arial" w:cs="Arial"/>
          <w:sz w:val="20"/>
          <w:szCs w:val="20"/>
        </w:rPr>
        <w:t xml:space="preserve"> gene fragments were amplified using universal primer (FishF1 and FishR1)</w:t>
      </w:r>
      <w:r>
        <w:rPr>
          <w:rFonts w:ascii="Arial" w:hAnsi="Arial" w:cs="Arial"/>
          <w:sz w:val="20"/>
          <w:szCs w:val="20"/>
        </w:rPr>
        <w:t>. Sequenced through Sanger sequencing</w:t>
      </w:r>
      <w:r w:rsidR="009B7657">
        <w:rPr>
          <w:rFonts w:ascii="Arial" w:hAnsi="Arial" w:cs="Arial"/>
          <w:sz w:val="20"/>
          <w:szCs w:val="20"/>
        </w:rPr>
        <w:t xml:space="preserve"> and analysed using BLAST, MEGA</w:t>
      </w:r>
      <w:r w:rsidR="004D7381">
        <w:rPr>
          <w:rFonts w:ascii="Arial" w:hAnsi="Arial" w:cs="Arial"/>
          <w:sz w:val="20"/>
          <w:szCs w:val="20"/>
        </w:rPr>
        <w:t>11</w:t>
      </w:r>
      <w:r w:rsidR="009B7657">
        <w:rPr>
          <w:rFonts w:ascii="Arial" w:hAnsi="Arial" w:cs="Arial"/>
          <w:sz w:val="20"/>
          <w:szCs w:val="20"/>
        </w:rPr>
        <w:t xml:space="preserve">, and BOLD systems for species identification, phylogenetic assessment and barcode development. </w:t>
      </w:r>
    </w:p>
    <w:p w:rsidR="000260A4" w:rsidRDefault="000B6FCA" w:rsidP="004C49AB">
      <w:pPr>
        <w:spacing w:after="0"/>
        <w:jc w:val="both"/>
        <w:rPr>
          <w:rFonts w:ascii="Arial" w:hAnsi="Arial" w:cs="Arial"/>
          <w:sz w:val="20"/>
          <w:szCs w:val="20"/>
        </w:rPr>
      </w:pPr>
      <w:r w:rsidRPr="000B6FCA">
        <w:rPr>
          <w:rFonts w:ascii="Arial" w:hAnsi="Arial" w:cs="Arial"/>
          <w:b/>
          <w:bCs/>
          <w:sz w:val="20"/>
          <w:szCs w:val="20"/>
        </w:rPr>
        <w:t>Result:</w:t>
      </w:r>
      <w:r w:rsidRPr="00761EDA">
        <w:rPr>
          <w:rFonts w:ascii="Arial" w:hAnsi="Arial" w:cs="Arial"/>
          <w:sz w:val="20"/>
          <w:szCs w:val="20"/>
        </w:rPr>
        <w:t xml:space="preserve">A 615 bases long fragment of the </w:t>
      </w:r>
      <w:r w:rsidRPr="00761EDA">
        <w:rPr>
          <w:rFonts w:ascii="Arial" w:hAnsi="Arial" w:cs="Arial"/>
          <w:i/>
          <w:iCs/>
          <w:sz w:val="20"/>
          <w:szCs w:val="20"/>
        </w:rPr>
        <w:t>cox1</w:t>
      </w:r>
      <w:r w:rsidRPr="00761EDA">
        <w:rPr>
          <w:rFonts w:ascii="Arial" w:hAnsi="Arial" w:cs="Arial"/>
          <w:sz w:val="20"/>
          <w:szCs w:val="20"/>
        </w:rPr>
        <w:t xml:space="preserve">gene was sequenced. The resulting sequences (658 bp for </w:t>
      </w:r>
      <w:r w:rsidRPr="00761EDA">
        <w:rPr>
          <w:rFonts w:ascii="Arial" w:hAnsi="Arial" w:cs="Arial"/>
          <w:i/>
          <w:iCs/>
          <w:sz w:val="20"/>
          <w:szCs w:val="20"/>
        </w:rPr>
        <w:t>H. fossilis</w:t>
      </w:r>
      <w:r w:rsidRPr="00761EDA">
        <w:rPr>
          <w:rFonts w:ascii="Arial" w:hAnsi="Arial" w:cs="Arial"/>
          <w:sz w:val="20"/>
          <w:szCs w:val="20"/>
        </w:rPr>
        <w:t xml:space="preserve">and 609 bp for </w:t>
      </w:r>
      <w:r w:rsidRPr="00761EDA">
        <w:rPr>
          <w:rFonts w:ascii="Arial" w:hAnsi="Arial" w:cs="Arial"/>
          <w:i/>
          <w:iCs/>
          <w:sz w:val="20"/>
          <w:szCs w:val="20"/>
        </w:rPr>
        <w:t>M. bleekeri</w:t>
      </w:r>
      <w:r w:rsidRPr="00761EDA">
        <w:rPr>
          <w:rFonts w:ascii="Arial" w:hAnsi="Arial" w:cs="Arial"/>
          <w:sz w:val="20"/>
          <w:szCs w:val="20"/>
        </w:rPr>
        <w:t xml:space="preserve">) were submitted to GenBank (accession number PP754237 and PX116877). Sequence composition analysis revealed a moderate AT-bias (A+T = 56.35%) with the highest GC content at the first codon position. BLAST analysis confirmed 99-100% similarity with reference sequences, validating species level identification. Phylogenetic analyses using Neighbor-Joining (NJ) trees highlighted contrasting patterns: </w:t>
      </w:r>
      <w:r w:rsidRPr="00761EDA">
        <w:rPr>
          <w:rFonts w:ascii="Arial" w:hAnsi="Arial" w:cs="Arial"/>
          <w:i/>
          <w:iCs/>
          <w:sz w:val="20"/>
          <w:szCs w:val="20"/>
        </w:rPr>
        <w:t>H. fossilis</w:t>
      </w:r>
      <w:r w:rsidRPr="00761EDA">
        <w:rPr>
          <w:rFonts w:ascii="Arial" w:hAnsi="Arial" w:cs="Arial"/>
          <w:sz w:val="20"/>
          <w:szCs w:val="20"/>
        </w:rPr>
        <w:t xml:space="preserve"> sequences clustered into a </w:t>
      </w:r>
      <w:r w:rsidR="007C7884" w:rsidRPr="00761EDA">
        <w:rPr>
          <w:rFonts w:ascii="Arial" w:hAnsi="Arial" w:cs="Arial"/>
          <w:sz w:val="20"/>
          <w:szCs w:val="20"/>
        </w:rPr>
        <w:t>single</w:t>
      </w:r>
      <w:r w:rsidRPr="00761EDA">
        <w:rPr>
          <w:rFonts w:ascii="Arial" w:hAnsi="Arial" w:cs="Arial"/>
          <w:sz w:val="20"/>
          <w:szCs w:val="20"/>
        </w:rPr>
        <w:t xml:space="preserve"> cohesive clade with low divergence across South Asia, while </w:t>
      </w:r>
      <w:r w:rsidRPr="00761EDA">
        <w:rPr>
          <w:rFonts w:ascii="Arial" w:hAnsi="Arial" w:cs="Arial"/>
          <w:i/>
          <w:iCs/>
          <w:sz w:val="20"/>
          <w:szCs w:val="20"/>
        </w:rPr>
        <w:t>M. bleekeri</w:t>
      </w:r>
      <w:r w:rsidRPr="00761EDA">
        <w:rPr>
          <w:rFonts w:ascii="Arial" w:hAnsi="Arial" w:cs="Arial"/>
          <w:sz w:val="20"/>
          <w:szCs w:val="20"/>
        </w:rPr>
        <w:t xml:space="preserve"> grouped within a diverse genus level dataset showing clear interspecific separation but some overlap with congeners.</w:t>
      </w:r>
    </w:p>
    <w:p w:rsidR="0051047C" w:rsidRDefault="0051047C" w:rsidP="004C49AB">
      <w:pPr>
        <w:spacing w:after="0"/>
        <w:jc w:val="both"/>
        <w:rPr>
          <w:rFonts w:ascii="Arial" w:hAnsi="Arial" w:cs="Arial"/>
          <w:sz w:val="20"/>
          <w:szCs w:val="20"/>
        </w:rPr>
      </w:pPr>
    </w:p>
    <w:p w:rsidR="000B6FCA" w:rsidRPr="00761EDA" w:rsidRDefault="000B6FCA" w:rsidP="000B6FCA">
      <w:pPr>
        <w:spacing w:after="0"/>
        <w:jc w:val="both"/>
        <w:rPr>
          <w:rFonts w:ascii="Arial" w:hAnsi="Arial" w:cs="Arial"/>
          <w:sz w:val="20"/>
          <w:szCs w:val="20"/>
        </w:rPr>
      </w:pPr>
      <w:r w:rsidRPr="000B6FCA">
        <w:rPr>
          <w:rFonts w:ascii="Arial" w:hAnsi="Arial" w:cs="Arial"/>
          <w:b/>
          <w:bCs/>
          <w:sz w:val="20"/>
          <w:szCs w:val="20"/>
        </w:rPr>
        <w:t>Conclusion</w:t>
      </w:r>
      <w:r>
        <w:rPr>
          <w:rFonts w:ascii="Arial" w:hAnsi="Arial" w:cs="Arial"/>
          <w:sz w:val="20"/>
          <w:szCs w:val="20"/>
        </w:rPr>
        <w:t>:</w:t>
      </w:r>
      <w:r w:rsidRPr="00761EDA">
        <w:rPr>
          <w:rFonts w:ascii="Arial" w:hAnsi="Arial" w:cs="Arial"/>
          <w:sz w:val="20"/>
          <w:szCs w:val="20"/>
        </w:rPr>
        <w:t xml:space="preserve">These findings confirm the reliability of </w:t>
      </w:r>
      <w:r w:rsidRPr="00761EDA">
        <w:rPr>
          <w:rFonts w:ascii="Arial" w:hAnsi="Arial" w:cs="Arial"/>
          <w:i/>
          <w:iCs/>
          <w:sz w:val="20"/>
          <w:szCs w:val="20"/>
        </w:rPr>
        <w:t>cox1</w:t>
      </w:r>
      <w:r w:rsidRPr="00761EDA">
        <w:rPr>
          <w:rFonts w:ascii="Arial" w:hAnsi="Arial" w:cs="Arial"/>
          <w:sz w:val="20"/>
          <w:szCs w:val="20"/>
        </w:rPr>
        <w:t xml:space="preserve"> as a DNA barcode for both species. Overall, this study contributes validates barcodes for two freshwater catfishes of Upper Lake and emphasizes the value of DNA barcoding in fish taxonomy, biodiversity. </w:t>
      </w:r>
    </w:p>
    <w:p w:rsidR="000B6FCA" w:rsidRDefault="000B6FCA" w:rsidP="004C49AB">
      <w:pPr>
        <w:spacing w:after="0"/>
        <w:jc w:val="both"/>
        <w:rPr>
          <w:rFonts w:ascii="Arial" w:hAnsi="Arial" w:cs="Arial"/>
          <w:sz w:val="20"/>
          <w:szCs w:val="20"/>
        </w:rPr>
      </w:pPr>
    </w:p>
    <w:p w:rsidR="004C49AB" w:rsidRPr="00C02C4F" w:rsidRDefault="004C49AB" w:rsidP="004C49AB">
      <w:pPr>
        <w:spacing w:after="0"/>
        <w:jc w:val="both"/>
        <w:rPr>
          <w:rFonts w:ascii="Arial" w:hAnsi="Arial" w:cs="Arial"/>
          <w:i/>
          <w:iCs/>
          <w:sz w:val="20"/>
          <w:szCs w:val="20"/>
        </w:rPr>
      </w:pPr>
      <w:r w:rsidRPr="00E539E1">
        <w:rPr>
          <w:rFonts w:ascii="Arial" w:hAnsi="Arial" w:cs="Arial"/>
          <w:i/>
          <w:iCs/>
          <w:sz w:val="20"/>
          <w:szCs w:val="20"/>
        </w:rPr>
        <w:t>Keywords</w:t>
      </w:r>
      <w:r w:rsidRPr="00C02C4F">
        <w:rPr>
          <w:rFonts w:ascii="Arial" w:hAnsi="Arial" w:cs="Arial"/>
          <w:i/>
          <w:iCs/>
          <w:sz w:val="20"/>
          <w:szCs w:val="20"/>
        </w:rPr>
        <w:t>: Upper Lake</w:t>
      </w:r>
      <w:r w:rsidR="00C02C4F">
        <w:rPr>
          <w:rFonts w:ascii="Arial" w:hAnsi="Arial" w:cs="Arial"/>
          <w:i/>
          <w:iCs/>
          <w:sz w:val="20"/>
          <w:szCs w:val="20"/>
        </w:rPr>
        <w:t>;</w:t>
      </w:r>
      <w:r w:rsidRPr="00C02C4F">
        <w:rPr>
          <w:rFonts w:ascii="Arial" w:hAnsi="Arial" w:cs="Arial"/>
          <w:i/>
          <w:iCs/>
          <w:sz w:val="20"/>
          <w:szCs w:val="20"/>
        </w:rPr>
        <w:t xml:space="preserve"> cox1 gene</w:t>
      </w:r>
      <w:r w:rsidR="00C02C4F">
        <w:rPr>
          <w:rFonts w:ascii="Arial" w:hAnsi="Arial" w:cs="Arial"/>
          <w:i/>
          <w:iCs/>
          <w:sz w:val="20"/>
          <w:szCs w:val="20"/>
        </w:rPr>
        <w:t>;</w:t>
      </w:r>
      <w:r w:rsidR="006A45CA" w:rsidRPr="00C02C4F">
        <w:rPr>
          <w:rFonts w:ascii="Arial" w:hAnsi="Arial" w:cs="Arial"/>
          <w:i/>
          <w:iCs/>
          <w:sz w:val="20"/>
          <w:szCs w:val="20"/>
        </w:rPr>
        <w:t>DNA barcoding</w:t>
      </w:r>
      <w:r w:rsidR="00C02C4F">
        <w:rPr>
          <w:rFonts w:ascii="Arial" w:hAnsi="Arial" w:cs="Arial"/>
          <w:i/>
          <w:iCs/>
          <w:sz w:val="20"/>
          <w:szCs w:val="20"/>
        </w:rPr>
        <w:t>;</w:t>
      </w:r>
      <w:r w:rsidR="006A45CA" w:rsidRPr="00C02C4F">
        <w:rPr>
          <w:rFonts w:ascii="Arial" w:hAnsi="Arial" w:cs="Arial"/>
          <w:i/>
          <w:iCs/>
          <w:sz w:val="20"/>
          <w:szCs w:val="20"/>
        </w:rPr>
        <w:t xml:space="preserve"> Bold system</w:t>
      </w:r>
      <w:r w:rsidR="00C02C4F">
        <w:rPr>
          <w:rFonts w:ascii="Arial" w:hAnsi="Arial" w:cs="Arial"/>
          <w:i/>
          <w:iCs/>
          <w:sz w:val="20"/>
          <w:szCs w:val="20"/>
        </w:rPr>
        <w:t>;</w:t>
      </w:r>
      <w:r w:rsidR="00B9690E" w:rsidRPr="00C02C4F">
        <w:rPr>
          <w:rFonts w:ascii="Arial" w:hAnsi="Arial" w:cs="Arial"/>
          <w:i/>
          <w:iCs/>
          <w:sz w:val="20"/>
          <w:szCs w:val="20"/>
        </w:rPr>
        <w:t xml:space="preserve"> molecular taxonomy</w:t>
      </w:r>
      <w:r w:rsidR="00C02C4F">
        <w:rPr>
          <w:rFonts w:ascii="Arial" w:hAnsi="Arial" w:cs="Arial"/>
          <w:i/>
          <w:iCs/>
          <w:sz w:val="20"/>
          <w:szCs w:val="20"/>
        </w:rPr>
        <w:t>;</w:t>
      </w:r>
      <w:r w:rsidR="00B9690E" w:rsidRPr="00C02C4F">
        <w:rPr>
          <w:rFonts w:ascii="Arial" w:hAnsi="Arial" w:cs="Arial"/>
          <w:i/>
          <w:iCs/>
          <w:sz w:val="20"/>
          <w:szCs w:val="20"/>
        </w:rPr>
        <w:t xml:space="preserve"> biodiversity conservation</w:t>
      </w:r>
      <w:r w:rsidR="00C02C4F">
        <w:rPr>
          <w:rFonts w:ascii="Arial" w:hAnsi="Arial" w:cs="Arial"/>
          <w:i/>
          <w:iCs/>
          <w:sz w:val="20"/>
          <w:szCs w:val="20"/>
        </w:rPr>
        <w:t>.</w:t>
      </w:r>
    </w:p>
    <w:p w:rsidR="004C49AB" w:rsidRPr="00C02C4F" w:rsidRDefault="004C49AB" w:rsidP="004C49AB">
      <w:pPr>
        <w:spacing w:after="0"/>
        <w:jc w:val="both"/>
        <w:rPr>
          <w:rFonts w:ascii="Arial" w:hAnsi="Arial" w:cs="Arial"/>
          <w:i/>
          <w:iCs/>
          <w:sz w:val="20"/>
          <w:szCs w:val="20"/>
        </w:rPr>
      </w:pPr>
    </w:p>
    <w:p w:rsidR="004C49AB" w:rsidRPr="00D627DE" w:rsidRDefault="004C49AB" w:rsidP="00D627DE">
      <w:pPr>
        <w:pStyle w:val="ListParagraph"/>
        <w:numPr>
          <w:ilvl w:val="0"/>
          <w:numId w:val="8"/>
        </w:numPr>
        <w:spacing w:after="0"/>
        <w:ind w:left="360"/>
        <w:rPr>
          <w:rFonts w:ascii="Arial" w:hAnsi="Arial" w:cs="Arial"/>
          <w:b/>
          <w:bCs/>
          <w:caps/>
          <w:sz w:val="20"/>
          <w:szCs w:val="20"/>
        </w:rPr>
      </w:pPr>
      <w:r w:rsidRPr="00D627DE">
        <w:rPr>
          <w:rFonts w:ascii="Arial" w:hAnsi="Arial" w:cs="Arial"/>
          <w:b/>
          <w:bCs/>
          <w:caps/>
        </w:rPr>
        <w:t>Introduction</w:t>
      </w:r>
    </w:p>
    <w:p w:rsidR="006A45CA" w:rsidRPr="00761EDA" w:rsidRDefault="006A45CA" w:rsidP="004C49AB">
      <w:pPr>
        <w:spacing w:after="0"/>
        <w:jc w:val="both"/>
        <w:rPr>
          <w:rFonts w:ascii="Arial" w:hAnsi="Arial" w:cs="Arial"/>
          <w:sz w:val="20"/>
          <w:szCs w:val="20"/>
        </w:rPr>
      </w:pPr>
    </w:p>
    <w:p w:rsidR="00E44721" w:rsidRPr="00761EDA" w:rsidRDefault="00E44721" w:rsidP="004C49AB">
      <w:pPr>
        <w:spacing w:after="0"/>
        <w:jc w:val="both"/>
        <w:rPr>
          <w:rFonts w:ascii="Arial" w:hAnsi="Arial" w:cs="Arial"/>
          <w:sz w:val="20"/>
          <w:szCs w:val="20"/>
        </w:rPr>
      </w:pPr>
      <w:r w:rsidRPr="00761EDA">
        <w:rPr>
          <w:rFonts w:ascii="Arial" w:hAnsi="Arial" w:cs="Arial"/>
          <w:sz w:val="20"/>
          <w:szCs w:val="20"/>
        </w:rPr>
        <w:t>Catfishes (Order Siluriformes) constitute a highly diverse group of freshwater fishes, comprising over 3,000 species distributed across 478 genera and 36 families (Ferraris and DePinna, 1999).</w:t>
      </w:r>
      <w:r w:rsidR="00415BA9" w:rsidRPr="00761EDA">
        <w:rPr>
          <w:rFonts w:ascii="Arial" w:hAnsi="Arial" w:cs="Arial"/>
          <w:sz w:val="20"/>
          <w:szCs w:val="20"/>
        </w:rPr>
        <w:t xml:space="preserve"> Fishes, owing to their vast diversity and distribution, are not only a rich source of nutrition but also play a vital role in ecological balance. India harbors about 2,500 fish species, including 930 freshwater and 1,570 marine forms, making it one of the wor</w:t>
      </w:r>
      <w:r w:rsidR="004A3F4F" w:rsidRPr="00761EDA">
        <w:rPr>
          <w:rFonts w:ascii="Arial" w:hAnsi="Arial" w:cs="Arial"/>
          <w:sz w:val="20"/>
          <w:szCs w:val="20"/>
        </w:rPr>
        <w:t xml:space="preserve">d’s megadiverse countries and ranking ninth globally in freshwater fish diversity (Kar </w:t>
      </w:r>
      <w:r w:rsidR="004A3F4F" w:rsidRPr="0051047C">
        <w:rPr>
          <w:rFonts w:ascii="Arial" w:hAnsi="Arial" w:cs="Arial"/>
          <w:sz w:val="20"/>
          <w:szCs w:val="20"/>
          <w:highlight w:val="yellow"/>
        </w:rPr>
        <w:t>at el</w:t>
      </w:r>
      <w:r w:rsidR="004A3F4F" w:rsidRPr="00761EDA">
        <w:rPr>
          <w:rFonts w:ascii="Arial" w:hAnsi="Arial" w:cs="Arial"/>
          <w:sz w:val="20"/>
          <w:szCs w:val="20"/>
        </w:rPr>
        <w:t>., 2003).</w:t>
      </w:r>
    </w:p>
    <w:p w:rsidR="00E44721" w:rsidRPr="00761EDA" w:rsidRDefault="00E44721" w:rsidP="004C49AB">
      <w:pPr>
        <w:spacing w:after="0"/>
        <w:jc w:val="both"/>
        <w:rPr>
          <w:rFonts w:ascii="Arial" w:hAnsi="Arial" w:cs="Arial"/>
          <w:sz w:val="20"/>
          <w:szCs w:val="20"/>
        </w:rPr>
      </w:pPr>
    </w:p>
    <w:p w:rsidR="006A45CA" w:rsidRPr="00761EDA" w:rsidRDefault="000A1F95" w:rsidP="004C49AB">
      <w:pPr>
        <w:spacing w:after="0"/>
        <w:jc w:val="both"/>
        <w:rPr>
          <w:rFonts w:ascii="Arial" w:hAnsi="Arial" w:cs="Arial"/>
          <w:sz w:val="20"/>
          <w:szCs w:val="20"/>
        </w:rPr>
      </w:pPr>
      <w:r w:rsidRPr="00761EDA">
        <w:rPr>
          <w:rFonts w:ascii="Arial" w:hAnsi="Arial" w:cs="Arial"/>
          <w:sz w:val="20"/>
          <w:szCs w:val="20"/>
        </w:rPr>
        <w:t xml:space="preserve">Modern taxonomy integrates multiple disciplines, including internal anatomy, physiology, behavior, genetic markers, isozymes, geographic distribution, and morphological characteristics, which collectively remain essential to taxonomic frameworks (Ward </w:t>
      </w:r>
      <w:r w:rsidRPr="00761EDA">
        <w:rPr>
          <w:rFonts w:ascii="Arial" w:hAnsi="Arial" w:cs="Arial"/>
          <w:i/>
          <w:iCs/>
          <w:sz w:val="20"/>
          <w:szCs w:val="20"/>
        </w:rPr>
        <w:t>et al</w:t>
      </w:r>
      <w:r w:rsidRPr="00761EDA">
        <w:rPr>
          <w:rFonts w:ascii="Arial" w:hAnsi="Arial" w:cs="Arial"/>
          <w:sz w:val="20"/>
          <w:szCs w:val="20"/>
        </w:rPr>
        <w:t>., 2009)</w:t>
      </w:r>
      <w:r w:rsidR="00774983" w:rsidRPr="00761EDA">
        <w:rPr>
          <w:rFonts w:ascii="Arial" w:hAnsi="Arial" w:cs="Arial"/>
          <w:sz w:val="20"/>
          <w:szCs w:val="20"/>
        </w:rPr>
        <w:t xml:space="preserve">. </w:t>
      </w:r>
      <w:r w:rsidR="006A45CA" w:rsidRPr="00761EDA">
        <w:rPr>
          <w:rFonts w:ascii="Arial" w:hAnsi="Arial" w:cs="Arial"/>
          <w:sz w:val="20"/>
          <w:szCs w:val="20"/>
        </w:rPr>
        <w:t>Upper Lake is a major body located on the western side of Bhopal, the capital of Madhya Pradesh, India</w:t>
      </w:r>
      <w:r w:rsidR="006A45CA" w:rsidRPr="00115046">
        <w:rPr>
          <w:rFonts w:ascii="Arial" w:hAnsi="Arial" w:cs="Arial"/>
          <w:sz w:val="20"/>
          <w:szCs w:val="20"/>
        </w:rPr>
        <w:t>. Positioned in the west-</w:t>
      </w:r>
      <w:r w:rsidR="006A45CA" w:rsidRPr="00115046">
        <w:rPr>
          <w:rFonts w:ascii="Arial" w:hAnsi="Arial" w:cs="Arial"/>
          <w:sz w:val="20"/>
          <w:szCs w:val="20"/>
        </w:rPr>
        <w:lastRenderedPageBreak/>
        <w:t>central region of the city, it is bordered by Van Vihar National Park to the south</w:t>
      </w:r>
      <w:r w:rsidR="006A45CA" w:rsidRPr="00761EDA">
        <w:rPr>
          <w:rFonts w:ascii="Arial" w:hAnsi="Arial" w:cs="Arial"/>
          <w:sz w:val="20"/>
          <w:szCs w:val="20"/>
        </w:rPr>
        <w:t>, residential areas to the south, residential areas to the east and north, and agricultural land to the west. The lake covers an area of 31 km</w:t>
      </w:r>
      <w:r w:rsidR="006A45CA" w:rsidRPr="00761EDA">
        <w:rPr>
          <w:rFonts w:ascii="Arial" w:hAnsi="Arial" w:cs="Arial"/>
          <w:sz w:val="20"/>
          <w:szCs w:val="20"/>
          <w:vertAlign w:val="superscript"/>
        </w:rPr>
        <w:t xml:space="preserve">2 </w:t>
      </w:r>
      <w:r w:rsidR="006915EF" w:rsidRPr="00761EDA">
        <w:rPr>
          <w:rFonts w:ascii="Arial" w:hAnsi="Arial" w:cs="Arial"/>
          <w:sz w:val="20"/>
          <w:szCs w:val="20"/>
        </w:rPr>
        <w:t xml:space="preserve">and is supported by a catchment area of 361 </w:t>
      </w:r>
      <w:r w:rsidR="006915EF" w:rsidRPr="0051047C">
        <w:rPr>
          <w:rFonts w:ascii="Arial" w:hAnsi="Arial" w:cs="Arial"/>
          <w:sz w:val="20"/>
          <w:szCs w:val="20"/>
          <w:highlight w:val="yellow"/>
        </w:rPr>
        <w:t>km</w:t>
      </w:r>
      <w:r w:rsidR="00B47D4B" w:rsidRPr="0051047C">
        <w:rPr>
          <w:rFonts w:ascii="Arial" w:hAnsi="Arial" w:cs="Arial"/>
          <w:sz w:val="20"/>
          <w:szCs w:val="20"/>
          <w:highlight w:val="yellow"/>
        </w:rPr>
        <w:t>square.</w:t>
      </w:r>
      <w:r w:rsidR="00B47D4B" w:rsidRPr="00761EDA">
        <w:rPr>
          <w:rFonts w:ascii="Arial" w:hAnsi="Arial" w:cs="Arial"/>
          <w:sz w:val="20"/>
          <w:szCs w:val="20"/>
        </w:rPr>
        <w:t xml:space="preserve"> </w:t>
      </w:r>
    </w:p>
    <w:p w:rsidR="00017164" w:rsidRPr="00761EDA" w:rsidRDefault="00017164" w:rsidP="004C49AB">
      <w:pPr>
        <w:spacing w:after="0"/>
        <w:jc w:val="both"/>
        <w:rPr>
          <w:rFonts w:ascii="Arial" w:hAnsi="Arial" w:cs="Arial"/>
          <w:sz w:val="20"/>
          <w:szCs w:val="20"/>
        </w:rPr>
      </w:pPr>
    </w:p>
    <w:p w:rsidR="006B3C0F" w:rsidRPr="00761EDA" w:rsidRDefault="005B1161" w:rsidP="004C49AB">
      <w:pPr>
        <w:spacing w:after="0"/>
        <w:jc w:val="both"/>
        <w:rPr>
          <w:rFonts w:ascii="Arial" w:hAnsi="Arial" w:cs="Arial"/>
          <w:sz w:val="20"/>
          <w:szCs w:val="20"/>
        </w:rPr>
      </w:pPr>
      <w:r w:rsidRPr="00761EDA">
        <w:rPr>
          <w:rFonts w:ascii="Arial" w:hAnsi="Arial" w:cs="Arial"/>
          <w:sz w:val="20"/>
          <w:szCs w:val="20"/>
        </w:rPr>
        <w:t xml:space="preserve">DNA barcoding was introduced as a fast, reliable, automated, and globally applicable approach for species identification and delimitation (Hebert </w:t>
      </w:r>
      <w:r w:rsidRPr="00761EDA">
        <w:rPr>
          <w:rFonts w:ascii="Arial" w:hAnsi="Arial" w:cs="Arial"/>
          <w:i/>
          <w:iCs/>
          <w:sz w:val="20"/>
          <w:szCs w:val="20"/>
        </w:rPr>
        <w:t>et al</w:t>
      </w:r>
      <w:r w:rsidRPr="00761EDA">
        <w:rPr>
          <w:rFonts w:ascii="Arial" w:hAnsi="Arial" w:cs="Arial"/>
          <w:sz w:val="20"/>
          <w:szCs w:val="20"/>
        </w:rPr>
        <w:t xml:space="preserve">., 2003). </w:t>
      </w:r>
      <w:r w:rsidR="005C034A" w:rsidRPr="00761EDA">
        <w:rPr>
          <w:rFonts w:ascii="Arial" w:hAnsi="Arial" w:cs="Arial"/>
          <w:sz w:val="20"/>
          <w:szCs w:val="20"/>
        </w:rPr>
        <w:t xml:space="preserve">By employing a standardized and validated DNA based approach, DNA barcoding enhances the accuracy of species level identification on a global scale (Bhattacharya </w:t>
      </w:r>
      <w:r w:rsidR="005C034A" w:rsidRPr="00761EDA">
        <w:rPr>
          <w:rFonts w:ascii="Arial" w:hAnsi="Arial" w:cs="Arial"/>
          <w:i/>
          <w:iCs/>
          <w:sz w:val="20"/>
          <w:szCs w:val="20"/>
        </w:rPr>
        <w:t>et al</w:t>
      </w:r>
      <w:r w:rsidR="005C034A" w:rsidRPr="00761EDA">
        <w:rPr>
          <w:rFonts w:ascii="Arial" w:hAnsi="Arial" w:cs="Arial"/>
          <w:sz w:val="20"/>
          <w:szCs w:val="20"/>
        </w:rPr>
        <w:t>., 2016).</w:t>
      </w:r>
      <w:r w:rsidR="001D3FC4" w:rsidRPr="00761EDA">
        <w:rPr>
          <w:rFonts w:ascii="Arial" w:hAnsi="Arial" w:cs="Arial"/>
          <w:sz w:val="20"/>
          <w:szCs w:val="20"/>
        </w:rPr>
        <w:t>S</w:t>
      </w:r>
      <w:r w:rsidR="00154281" w:rsidRPr="00761EDA">
        <w:rPr>
          <w:rFonts w:ascii="Arial" w:hAnsi="Arial" w:cs="Arial"/>
          <w:sz w:val="20"/>
          <w:szCs w:val="20"/>
        </w:rPr>
        <w:t>tandardized DNA barcodes based on the mitochondrial COX1 gene, providing validated entries in GenBank and BOLD to support accurate species identification and ecological monitoring</w:t>
      </w:r>
      <w:r w:rsidR="001D3FC4" w:rsidRPr="00761EDA">
        <w:rPr>
          <w:rFonts w:ascii="Arial" w:hAnsi="Arial" w:cs="Arial"/>
          <w:sz w:val="20"/>
          <w:szCs w:val="20"/>
        </w:rPr>
        <w:t>Raghuwanshi</w:t>
      </w:r>
      <w:r w:rsidR="001D3FC4" w:rsidRPr="00761EDA">
        <w:rPr>
          <w:rFonts w:ascii="Arial" w:hAnsi="Arial" w:cs="Arial"/>
          <w:i/>
          <w:iCs/>
          <w:sz w:val="20"/>
          <w:szCs w:val="20"/>
        </w:rPr>
        <w:t>et al.,</w:t>
      </w:r>
      <w:r w:rsidR="001D3FC4" w:rsidRPr="00761EDA">
        <w:rPr>
          <w:rFonts w:ascii="Arial" w:hAnsi="Arial" w:cs="Arial"/>
          <w:sz w:val="20"/>
          <w:szCs w:val="20"/>
        </w:rPr>
        <w:t xml:space="preserve"> (2024)</w:t>
      </w:r>
      <w:r w:rsidR="00154281" w:rsidRPr="00761EDA">
        <w:rPr>
          <w:rFonts w:ascii="Arial" w:hAnsi="Arial" w:cs="Arial"/>
          <w:sz w:val="20"/>
          <w:szCs w:val="20"/>
        </w:rPr>
        <w:t>.</w:t>
      </w:r>
      <w:r w:rsidR="006453DB" w:rsidRPr="00761EDA">
        <w:rPr>
          <w:rFonts w:ascii="Arial" w:hAnsi="Arial" w:cs="Arial"/>
          <w:sz w:val="20"/>
          <w:szCs w:val="20"/>
        </w:rPr>
        <w:t>Mi</w:t>
      </w:r>
      <w:r w:rsidR="00BF69F5" w:rsidRPr="00761EDA">
        <w:rPr>
          <w:rFonts w:ascii="Arial" w:hAnsi="Arial" w:cs="Arial"/>
          <w:sz w:val="20"/>
          <w:szCs w:val="20"/>
        </w:rPr>
        <w:t xml:space="preserve">tochondrial genome genes are free of introns, pseudogenes, and repetitiveelements, which simplifies the alignment of amplified sequences (Lin </w:t>
      </w:r>
      <w:r w:rsidR="00BF69F5" w:rsidRPr="0051047C">
        <w:rPr>
          <w:rFonts w:ascii="Arial" w:hAnsi="Arial" w:cs="Arial"/>
          <w:sz w:val="20"/>
          <w:szCs w:val="20"/>
          <w:highlight w:val="yellow"/>
        </w:rPr>
        <w:t>et al</w:t>
      </w:r>
      <w:r w:rsidR="00BF69F5" w:rsidRPr="00761EDA">
        <w:rPr>
          <w:rFonts w:ascii="Arial" w:hAnsi="Arial" w:cs="Arial"/>
          <w:sz w:val="20"/>
          <w:szCs w:val="20"/>
        </w:rPr>
        <w:t>., 2005).</w:t>
      </w:r>
    </w:p>
    <w:p w:rsidR="006B3C0F" w:rsidRPr="00761EDA" w:rsidRDefault="006B3C0F" w:rsidP="004C49AB">
      <w:pPr>
        <w:spacing w:after="0"/>
        <w:jc w:val="both"/>
        <w:rPr>
          <w:rFonts w:ascii="Arial" w:hAnsi="Arial" w:cs="Arial"/>
          <w:sz w:val="20"/>
          <w:szCs w:val="20"/>
        </w:rPr>
      </w:pPr>
    </w:p>
    <w:p w:rsidR="00017164" w:rsidRPr="00761EDA" w:rsidRDefault="00C627B5" w:rsidP="004C49AB">
      <w:pPr>
        <w:spacing w:after="0"/>
        <w:jc w:val="both"/>
        <w:rPr>
          <w:rFonts w:ascii="Arial" w:hAnsi="Arial" w:cs="Arial"/>
          <w:sz w:val="20"/>
          <w:szCs w:val="20"/>
        </w:rPr>
      </w:pPr>
      <w:r w:rsidRPr="00761EDA">
        <w:rPr>
          <w:rFonts w:ascii="Arial" w:hAnsi="Arial" w:cs="Arial"/>
          <w:sz w:val="20"/>
          <w:szCs w:val="20"/>
        </w:rPr>
        <w:t>Advances in genetic and DNA based tools are increasingly enabling more precise assessments of biodiversity, both within and among species, and are proving valuable in resolving cryptic species complexes. Such information is also crucial for delineating conservation units within species</w:t>
      </w:r>
      <w:r w:rsidR="00D31B40" w:rsidRPr="00761EDA">
        <w:rPr>
          <w:rFonts w:ascii="Arial" w:hAnsi="Arial" w:cs="Arial"/>
          <w:sz w:val="20"/>
          <w:szCs w:val="20"/>
        </w:rPr>
        <w:t xml:space="preserve"> (Bickford </w:t>
      </w:r>
      <w:r w:rsidR="00D31B40" w:rsidRPr="00761EDA">
        <w:rPr>
          <w:rFonts w:ascii="Arial" w:hAnsi="Arial" w:cs="Arial"/>
          <w:i/>
          <w:iCs/>
          <w:sz w:val="20"/>
          <w:szCs w:val="20"/>
        </w:rPr>
        <w:t>et al</w:t>
      </w:r>
      <w:r w:rsidR="00D31B40" w:rsidRPr="00761EDA">
        <w:rPr>
          <w:rFonts w:ascii="Arial" w:hAnsi="Arial" w:cs="Arial"/>
          <w:sz w:val="20"/>
          <w:szCs w:val="20"/>
        </w:rPr>
        <w:t xml:space="preserve">., 2007; Valentini </w:t>
      </w:r>
      <w:r w:rsidR="00D31B40" w:rsidRPr="00761EDA">
        <w:rPr>
          <w:rFonts w:ascii="Arial" w:hAnsi="Arial" w:cs="Arial"/>
          <w:i/>
          <w:iCs/>
          <w:sz w:val="20"/>
          <w:szCs w:val="20"/>
        </w:rPr>
        <w:t>et al</w:t>
      </w:r>
      <w:r w:rsidR="00D31B40" w:rsidRPr="00761EDA">
        <w:rPr>
          <w:rFonts w:ascii="Arial" w:hAnsi="Arial" w:cs="Arial"/>
          <w:sz w:val="20"/>
          <w:szCs w:val="20"/>
        </w:rPr>
        <w:t>., 2009)</w:t>
      </w:r>
      <w:r w:rsidRPr="00761EDA">
        <w:rPr>
          <w:rFonts w:ascii="Arial" w:hAnsi="Arial" w:cs="Arial"/>
          <w:sz w:val="20"/>
          <w:szCs w:val="20"/>
        </w:rPr>
        <w:t>.</w:t>
      </w:r>
      <w:r w:rsidR="00C52797" w:rsidRPr="00761EDA">
        <w:rPr>
          <w:rFonts w:ascii="Arial" w:hAnsi="Arial" w:cs="Arial"/>
          <w:sz w:val="20"/>
          <w:szCs w:val="20"/>
        </w:rPr>
        <w:t xml:space="preserve"> It provides significant value to fisheries managers by offering tools that allow for precise specimen identification and effective assessment of stock structure (Ward, 2000).</w:t>
      </w:r>
      <w:r w:rsidR="00DE4594" w:rsidRPr="00761EDA">
        <w:rPr>
          <w:rFonts w:ascii="Arial" w:hAnsi="Arial" w:cs="Arial"/>
          <w:sz w:val="20"/>
          <w:szCs w:val="20"/>
        </w:rPr>
        <w:t xml:space="preserve">This approach has led to the discovery of numerous new species (Mohapatra </w:t>
      </w:r>
      <w:r w:rsidR="00DE4594" w:rsidRPr="00761EDA">
        <w:rPr>
          <w:rFonts w:ascii="Arial" w:hAnsi="Arial" w:cs="Arial"/>
          <w:i/>
          <w:iCs/>
          <w:sz w:val="20"/>
          <w:szCs w:val="20"/>
        </w:rPr>
        <w:t>et al</w:t>
      </w:r>
      <w:r w:rsidR="00DE4594" w:rsidRPr="00761EDA">
        <w:rPr>
          <w:rFonts w:ascii="Arial" w:hAnsi="Arial" w:cs="Arial"/>
          <w:sz w:val="20"/>
          <w:szCs w:val="20"/>
        </w:rPr>
        <w:t>., 2023).</w:t>
      </w:r>
      <w:r w:rsidR="004C31C6" w:rsidRPr="00761EDA">
        <w:rPr>
          <w:rFonts w:ascii="Arial" w:hAnsi="Arial" w:cs="Arial"/>
          <w:sz w:val="20"/>
          <w:szCs w:val="20"/>
        </w:rPr>
        <w:t>DNA barcoding has wide-ranging applications across various sectors, including species identification, conservation, pest management, and product authentication (</w:t>
      </w:r>
      <w:r w:rsidR="004C31C6" w:rsidRPr="0051047C">
        <w:rPr>
          <w:rFonts w:ascii="Arial" w:hAnsi="Arial" w:cs="Arial"/>
          <w:sz w:val="20"/>
          <w:szCs w:val="20"/>
          <w:highlight w:val="yellow"/>
        </w:rPr>
        <w:t>Uikey</w:t>
      </w:r>
      <w:r w:rsidR="004C31C6" w:rsidRPr="0051047C">
        <w:rPr>
          <w:rFonts w:ascii="Arial" w:hAnsi="Arial" w:cs="Arial"/>
          <w:i/>
          <w:iCs/>
          <w:sz w:val="20"/>
          <w:szCs w:val="20"/>
          <w:highlight w:val="yellow"/>
        </w:rPr>
        <w:t>et al</w:t>
      </w:r>
      <w:r w:rsidR="004C31C6" w:rsidRPr="0051047C">
        <w:rPr>
          <w:rFonts w:ascii="Arial" w:hAnsi="Arial" w:cs="Arial"/>
          <w:sz w:val="20"/>
          <w:szCs w:val="20"/>
          <w:highlight w:val="yellow"/>
        </w:rPr>
        <w:t>.,</w:t>
      </w:r>
      <w:r w:rsidR="004C31C6" w:rsidRPr="00761EDA">
        <w:rPr>
          <w:rFonts w:ascii="Arial" w:hAnsi="Arial" w:cs="Arial"/>
          <w:sz w:val="20"/>
          <w:szCs w:val="20"/>
        </w:rPr>
        <w:t xml:space="preserve"> 2014).</w:t>
      </w:r>
      <w:r w:rsidR="00C17275" w:rsidRPr="00761EDA">
        <w:rPr>
          <w:rFonts w:ascii="Arial" w:hAnsi="Arial" w:cs="Arial"/>
          <w:sz w:val="20"/>
          <w:szCs w:val="20"/>
        </w:rPr>
        <w:t xml:space="preserve"> The article provides a comprehensive overview of molecular markers-including allozymes, mtDNA, microsatellites, RAPD, and SNPs-and discusses their utility in genetic diversity assessment, stock management, and conservation strategies (</w:t>
      </w:r>
      <w:r w:rsidR="00C17275" w:rsidRPr="0051047C">
        <w:rPr>
          <w:rFonts w:ascii="Arial" w:hAnsi="Arial" w:cs="Arial"/>
          <w:sz w:val="20"/>
          <w:szCs w:val="20"/>
          <w:highlight w:val="yellow"/>
        </w:rPr>
        <w:t>Mahoviya</w:t>
      </w:r>
      <w:r w:rsidR="00C17275" w:rsidRPr="0051047C">
        <w:rPr>
          <w:rFonts w:ascii="Arial" w:hAnsi="Arial" w:cs="Arial"/>
          <w:i/>
          <w:iCs/>
          <w:sz w:val="20"/>
          <w:szCs w:val="20"/>
          <w:highlight w:val="yellow"/>
        </w:rPr>
        <w:t>et al</w:t>
      </w:r>
      <w:r w:rsidR="00C17275" w:rsidRPr="0051047C">
        <w:rPr>
          <w:rFonts w:ascii="Arial" w:hAnsi="Arial" w:cs="Arial"/>
          <w:sz w:val="20"/>
          <w:szCs w:val="20"/>
          <w:highlight w:val="yellow"/>
        </w:rPr>
        <w:t>.,2025</w:t>
      </w:r>
      <w:r w:rsidR="00C17275" w:rsidRPr="00761EDA">
        <w:rPr>
          <w:rFonts w:ascii="Arial" w:hAnsi="Arial" w:cs="Arial"/>
          <w:sz w:val="20"/>
          <w:szCs w:val="20"/>
        </w:rPr>
        <w:t>).</w:t>
      </w:r>
    </w:p>
    <w:p w:rsidR="004C2DAC" w:rsidRPr="00761EDA" w:rsidRDefault="004C2DAC" w:rsidP="004C49AB">
      <w:pPr>
        <w:spacing w:after="0"/>
        <w:jc w:val="both"/>
        <w:rPr>
          <w:rFonts w:ascii="Arial" w:hAnsi="Arial" w:cs="Arial"/>
          <w:sz w:val="20"/>
          <w:szCs w:val="20"/>
        </w:rPr>
      </w:pPr>
    </w:p>
    <w:p w:rsidR="00E93993" w:rsidRPr="00761EDA" w:rsidRDefault="00345D3A" w:rsidP="004C49AB">
      <w:pPr>
        <w:spacing w:after="0"/>
        <w:jc w:val="both"/>
        <w:rPr>
          <w:rFonts w:ascii="Arial" w:hAnsi="Arial" w:cs="Arial"/>
          <w:sz w:val="20"/>
          <w:szCs w:val="20"/>
        </w:rPr>
      </w:pPr>
      <w:r w:rsidRPr="00761EDA">
        <w:rPr>
          <w:rFonts w:ascii="Arial" w:hAnsi="Arial" w:cs="Arial"/>
          <w:sz w:val="20"/>
          <w:szCs w:val="20"/>
        </w:rPr>
        <w:t xml:space="preserve">Community driven initiatives to build comprehensive DNA barcode libraries particularly the Barcode of Life Data Systems (BOLD) has led to the adaptation DNA barcoding as the gold standard for species identification and significantly enhanced its effectiveness (Wong </w:t>
      </w:r>
      <w:r w:rsidRPr="00761EDA">
        <w:rPr>
          <w:rFonts w:ascii="Arial" w:hAnsi="Arial" w:cs="Arial"/>
          <w:i/>
          <w:iCs/>
          <w:sz w:val="20"/>
          <w:szCs w:val="20"/>
        </w:rPr>
        <w:t>et al</w:t>
      </w:r>
      <w:r w:rsidRPr="00761EDA">
        <w:rPr>
          <w:rFonts w:ascii="Arial" w:hAnsi="Arial" w:cs="Arial"/>
          <w:sz w:val="20"/>
          <w:szCs w:val="20"/>
        </w:rPr>
        <w:t xml:space="preserve">., 2011). </w:t>
      </w:r>
      <w:r w:rsidR="004C2DAC" w:rsidRPr="00761EDA">
        <w:rPr>
          <w:rFonts w:ascii="Arial" w:hAnsi="Arial" w:cs="Arial"/>
          <w:sz w:val="20"/>
          <w:szCs w:val="20"/>
        </w:rPr>
        <w:t xml:space="preserve">The BOLD database offers comprehensive information on COI sequenced species, including details on the origin and present location of voucher specimens (Ratnasingham and Hebert, 2007). </w:t>
      </w:r>
      <w:r w:rsidR="00D0639B" w:rsidRPr="00761EDA">
        <w:rPr>
          <w:rFonts w:ascii="Arial" w:hAnsi="Arial" w:cs="Arial"/>
          <w:sz w:val="20"/>
          <w:szCs w:val="20"/>
        </w:rPr>
        <w:t xml:space="preserve">Other algorithms also rely heavily on parameter settings, such as gap width, for accurate performance. While the BIN system offers a useful preliminary estimate of the number of distinct units, it still requires confirmation through additional lines of evidence (Sale </w:t>
      </w:r>
      <w:r w:rsidR="00D0639B" w:rsidRPr="00761EDA">
        <w:rPr>
          <w:rFonts w:ascii="Arial" w:hAnsi="Arial" w:cs="Arial"/>
          <w:i/>
          <w:iCs/>
          <w:sz w:val="20"/>
          <w:szCs w:val="20"/>
        </w:rPr>
        <w:t>et al</w:t>
      </w:r>
      <w:r w:rsidR="00D0639B" w:rsidRPr="00761EDA">
        <w:rPr>
          <w:rFonts w:ascii="Arial" w:hAnsi="Arial" w:cs="Arial"/>
          <w:sz w:val="20"/>
          <w:szCs w:val="20"/>
        </w:rPr>
        <w:t xml:space="preserve">., 2017). </w:t>
      </w:r>
    </w:p>
    <w:p w:rsidR="00A378E7" w:rsidRPr="00761EDA" w:rsidRDefault="00A378E7" w:rsidP="004C49AB">
      <w:pPr>
        <w:spacing w:after="0"/>
        <w:jc w:val="both"/>
        <w:rPr>
          <w:rFonts w:ascii="Arial" w:hAnsi="Arial" w:cs="Arial"/>
          <w:b/>
          <w:bCs/>
          <w:sz w:val="20"/>
          <w:szCs w:val="20"/>
        </w:rPr>
      </w:pPr>
    </w:p>
    <w:p w:rsidR="00017164" w:rsidRPr="00141D6C" w:rsidRDefault="00017164" w:rsidP="00141D6C">
      <w:pPr>
        <w:pStyle w:val="ListParagraph"/>
        <w:numPr>
          <w:ilvl w:val="0"/>
          <w:numId w:val="8"/>
        </w:numPr>
        <w:spacing w:after="0"/>
        <w:ind w:left="360"/>
        <w:rPr>
          <w:rFonts w:ascii="Arial" w:hAnsi="Arial" w:cs="Arial"/>
          <w:b/>
          <w:bCs/>
          <w:caps/>
        </w:rPr>
      </w:pPr>
      <w:r w:rsidRPr="00141D6C">
        <w:rPr>
          <w:rFonts w:ascii="Arial" w:hAnsi="Arial" w:cs="Arial"/>
          <w:b/>
          <w:bCs/>
          <w:caps/>
        </w:rPr>
        <w:t>Material and Methods</w:t>
      </w:r>
    </w:p>
    <w:p w:rsidR="004C49AB" w:rsidRPr="00761EDA" w:rsidRDefault="004C49AB" w:rsidP="004C49AB">
      <w:pPr>
        <w:spacing w:after="0"/>
        <w:jc w:val="both"/>
        <w:rPr>
          <w:rFonts w:ascii="Arial" w:hAnsi="Arial" w:cs="Arial"/>
          <w:sz w:val="20"/>
          <w:szCs w:val="20"/>
        </w:rPr>
      </w:pPr>
    </w:p>
    <w:p w:rsidR="00017164" w:rsidRPr="00DD4304" w:rsidRDefault="00DD4304" w:rsidP="004C49AB">
      <w:pPr>
        <w:spacing w:after="0"/>
        <w:jc w:val="both"/>
        <w:rPr>
          <w:rFonts w:ascii="Arial" w:hAnsi="Arial" w:cs="Arial"/>
          <w:b/>
          <w:bCs/>
        </w:rPr>
      </w:pPr>
      <w:r>
        <w:rPr>
          <w:rFonts w:ascii="Arial" w:hAnsi="Arial" w:cs="Arial"/>
          <w:b/>
          <w:bCs/>
        </w:rPr>
        <w:t xml:space="preserve">2.1 </w:t>
      </w:r>
      <w:r w:rsidR="00017164" w:rsidRPr="00DD4304">
        <w:rPr>
          <w:rFonts w:ascii="Arial" w:hAnsi="Arial" w:cs="Arial"/>
          <w:b/>
          <w:bCs/>
        </w:rPr>
        <w:t xml:space="preserve">Study Site and Sample collection </w:t>
      </w:r>
    </w:p>
    <w:p w:rsidR="00017164" w:rsidRPr="00761EDA" w:rsidRDefault="00017164" w:rsidP="004C49AB">
      <w:pPr>
        <w:spacing w:after="0"/>
        <w:jc w:val="both"/>
        <w:rPr>
          <w:rFonts w:ascii="Arial" w:hAnsi="Arial" w:cs="Arial"/>
          <w:sz w:val="20"/>
          <w:szCs w:val="20"/>
        </w:rPr>
      </w:pPr>
      <w:r w:rsidRPr="00761EDA">
        <w:rPr>
          <w:rFonts w:ascii="Arial" w:hAnsi="Arial" w:cs="Arial"/>
          <w:sz w:val="20"/>
          <w:szCs w:val="20"/>
        </w:rPr>
        <w:t>The Upper Lake of Bhopal, considered one of the oldest man-made lakes in India, was created in the 11</w:t>
      </w:r>
      <w:r w:rsidRPr="00761EDA">
        <w:rPr>
          <w:rFonts w:ascii="Arial" w:hAnsi="Arial" w:cs="Arial"/>
          <w:sz w:val="20"/>
          <w:szCs w:val="20"/>
          <w:vertAlign w:val="superscript"/>
        </w:rPr>
        <w:t>th</w:t>
      </w:r>
      <w:r w:rsidRPr="00761EDA">
        <w:rPr>
          <w:rFonts w:ascii="Arial" w:hAnsi="Arial" w:cs="Arial"/>
          <w:sz w:val="20"/>
          <w:szCs w:val="20"/>
        </w:rPr>
        <w:t xml:space="preserve"> century by Raja Bhoj through the construction of an earthen dam across the Kolans River. </w:t>
      </w:r>
      <w:r w:rsidR="00C2564F" w:rsidRPr="00761EDA">
        <w:rPr>
          <w:rFonts w:ascii="Arial" w:hAnsi="Arial" w:cs="Arial"/>
          <w:sz w:val="20"/>
          <w:szCs w:val="20"/>
        </w:rPr>
        <w:t xml:space="preserve">The watershed of the Upper Lake is predominantly rural, with limited urban development near its eastern margin. Originally a tributary of the Halali River, the Kolans River was redirected following the construction of an earthen dam and diversion channel, causing its upper reach along with the Bada Talaab to discharge into the Kaliasote River. </w:t>
      </w:r>
      <w:r w:rsidR="009E590D" w:rsidRPr="00761EDA">
        <w:rPr>
          <w:rFonts w:ascii="Arial" w:hAnsi="Arial" w:cs="Arial"/>
          <w:sz w:val="20"/>
          <w:szCs w:val="20"/>
        </w:rPr>
        <w:t>The Upper Lake</w:t>
      </w:r>
      <w:r w:rsidR="00361D3F">
        <w:rPr>
          <w:rFonts w:ascii="Arial" w:hAnsi="Arial" w:cs="Arial"/>
          <w:sz w:val="20"/>
          <w:szCs w:val="20"/>
        </w:rPr>
        <w:t>(F</w:t>
      </w:r>
      <w:r w:rsidR="003C4439" w:rsidRPr="00761EDA">
        <w:rPr>
          <w:rFonts w:ascii="Arial" w:hAnsi="Arial" w:cs="Arial"/>
          <w:sz w:val="20"/>
          <w:szCs w:val="20"/>
        </w:rPr>
        <w:t>ig</w:t>
      </w:r>
      <w:r w:rsidR="00361D3F">
        <w:rPr>
          <w:rFonts w:ascii="Arial" w:hAnsi="Arial" w:cs="Arial"/>
          <w:sz w:val="20"/>
          <w:szCs w:val="20"/>
        </w:rPr>
        <w:t>.</w:t>
      </w:r>
      <w:r w:rsidR="003C4439" w:rsidRPr="00761EDA">
        <w:rPr>
          <w:rFonts w:ascii="Arial" w:hAnsi="Arial" w:cs="Arial"/>
          <w:sz w:val="20"/>
          <w:szCs w:val="20"/>
        </w:rPr>
        <w:t xml:space="preserve"> 1</w:t>
      </w:r>
      <w:r w:rsidR="00361D3F">
        <w:rPr>
          <w:rFonts w:ascii="Arial" w:hAnsi="Arial" w:cs="Arial"/>
          <w:sz w:val="20"/>
          <w:szCs w:val="20"/>
        </w:rPr>
        <w:t>)</w:t>
      </w:r>
      <w:r w:rsidR="009E590D" w:rsidRPr="00761EDA">
        <w:rPr>
          <w:rFonts w:ascii="Arial" w:hAnsi="Arial" w:cs="Arial"/>
          <w:sz w:val="20"/>
          <w:szCs w:val="20"/>
        </w:rPr>
        <w:t xml:space="preserve"> is designated as Ramsar site in 2002. Therefore, this study was conducted in Upper Lake, District Bhopal, Madhya Pradesh (23.2531º N, 77.3382º E). </w:t>
      </w:r>
    </w:p>
    <w:p w:rsidR="003C4439" w:rsidRPr="00761EDA" w:rsidRDefault="003C4439" w:rsidP="004C49AB">
      <w:pPr>
        <w:spacing w:after="0"/>
        <w:jc w:val="both"/>
        <w:rPr>
          <w:rFonts w:ascii="Arial" w:hAnsi="Arial" w:cs="Arial"/>
          <w:sz w:val="20"/>
          <w:szCs w:val="20"/>
        </w:rPr>
      </w:pPr>
    </w:p>
    <w:p w:rsidR="003C4439" w:rsidRPr="00761EDA" w:rsidRDefault="003C4439" w:rsidP="003C4439">
      <w:pPr>
        <w:spacing w:after="0"/>
        <w:ind w:left="1276"/>
        <w:jc w:val="both"/>
        <w:rPr>
          <w:rFonts w:ascii="Arial" w:hAnsi="Arial" w:cs="Arial"/>
          <w:sz w:val="20"/>
          <w:szCs w:val="20"/>
        </w:rPr>
      </w:pPr>
      <w:r w:rsidRPr="00761EDA">
        <w:rPr>
          <w:rFonts w:ascii="Arial" w:hAnsi="Arial" w:cs="Arial"/>
          <w:noProof/>
          <w:sz w:val="20"/>
          <w:szCs w:val="20"/>
          <w:lang w:val="en-US" w:bidi="te-IN"/>
        </w:rPr>
        <w:lastRenderedPageBreak/>
        <w:drawing>
          <wp:inline distT="0" distB="0" distL="0" distR="0">
            <wp:extent cx="4051070" cy="2101835"/>
            <wp:effectExtent l="0" t="0" r="6985" b="0"/>
            <wp:docPr id="885330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30266" name="Picture 885330266"/>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8850" cy="2111060"/>
                    </a:xfrm>
                    <a:prstGeom prst="rect">
                      <a:avLst/>
                    </a:prstGeom>
                  </pic:spPr>
                </pic:pic>
              </a:graphicData>
            </a:graphic>
          </wp:inline>
        </w:drawing>
      </w:r>
    </w:p>
    <w:p w:rsidR="007F2A35" w:rsidRDefault="007F2A35" w:rsidP="007F2A35">
      <w:pPr>
        <w:spacing w:after="0"/>
        <w:jc w:val="both"/>
        <w:rPr>
          <w:rFonts w:ascii="Arial" w:hAnsi="Arial" w:cs="Arial"/>
          <w:b/>
          <w:bCs/>
          <w:sz w:val="20"/>
          <w:szCs w:val="20"/>
        </w:rPr>
      </w:pPr>
    </w:p>
    <w:p w:rsidR="00F564C0" w:rsidRPr="00761EDA" w:rsidRDefault="003C4439" w:rsidP="00115046">
      <w:pPr>
        <w:spacing w:after="0"/>
        <w:jc w:val="center"/>
        <w:rPr>
          <w:rFonts w:ascii="Arial" w:hAnsi="Arial" w:cs="Arial"/>
          <w:b/>
          <w:bCs/>
          <w:sz w:val="20"/>
          <w:szCs w:val="20"/>
        </w:rPr>
      </w:pPr>
      <w:r w:rsidRPr="00761EDA">
        <w:rPr>
          <w:rFonts w:ascii="Arial" w:hAnsi="Arial" w:cs="Arial"/>
          <w:b/>
          <w:bCs/>
          <w:sz w:val="20"/>
          <w:szCs w:val="20"/>
        </w:rPr>
        <w:t>Fi</w:t>
      </w:r>
      <w:r w:rsidR="007F2A35">
        <w:rPr>
          <w:rFonts w:ascii="Arial" w:hAnsi="Arial" w:cs="Arial"/>
          <w:b/>
          <w:bCs/>
          <w:sz w:val="20"/>
          <w:szCs w:val="20"/>
        </w:rPr>
        <w:t>g.</w:t>
      </w:r>
      <w:r w:rsidRPr="00761EDA">
        <w:rPr>
          <w:rFonts w:ascii="Arial" w:hAnsi="Arial" w:cs="Arial"/>
          <w:b/>
          <w:bCs/>
          <w:sz w:val="20"/>
          <w:szCs w:val="20"/>
        </w:rPr>
        <w:t xml:space="preserve"> 1. Showing sampling site Upper Lake, Bhopal (Madhya Pradesh), India</w:t>
      </w:r>
    </w:p>
    <w:p w:rsidR="00115046" w:rsidRDefault="00115046" w:rsidP="004C49AB">
      <w:pPr>
        <w:spacing w:after="0"/>
        <w:jc w:val="both"/>
        <w:rPr>
          <w:rFonts w:ascii="Arial" w:hAnsi="Arial" w:cs="Arial"/>
          <w:sz w:val="20"/>
          <w:szCs w:val="20"/>
        </w:rPr>
      </w:pPr>
    </w:p>
    <w:p w:rsidR="00F564C0" w:rsidRPr="00761EDA" w:rsidRDefault="00F564C0" w:rsidP="004C49AB">
      <w:pPr>
        <w:spacing w:after="0"/>
        <w:jc w:val="both"/>
        <w:rPr>
          <w:rFonts w:ascii="Arial" w:hAnsi="Arial" w:cs="Arial"/>
          <w:sz w:val="20"/>
          <w:szCs w:val="20"/>
        </w:rPr>
      </w:pPr>
      <w:r w:rsidRPr="00761EDA">
        <w:rPr>
          <w:rFonts w:ascii="Arial" w:hAnsi="Arial" w:cs="Arial"/>
          <w:sz w:val="20"/>
          <w:szCs w:val="20"/>
        </w:rPr>
        <w:t xml:space="preserve">Samples required for molecular analysis, including DNA barcoding and sequencing, were obtained with the assistance of local fishermen. Muscle and liver tissue were simultaneously extracted from freshly collected fish specimens, with approximately 500 mg of tissue and 100 mg of liver tissue taken from each. The samples were preserved in 70% ethanol and archived at the Laboratory of molecular Biology and Genomics, Department of Bioscience, Barkatullah University, Bhopal (M.P.), India, for genetic analysis. Standard molecular protocol were followed, including genomic DNA extraction, quantification, PCR amplification, agarose gel electrophoresis, and subsequent Sanger sequencing of the </w:t>
      </w:r>
      <w:r w:rsidRPr="00761EDA">
        <w:rPr>
          <w:rFonts w:ascii="Arial" w:hAnsi="Arial" w:cs="Arial"/>
          <w:i/>
          <w:iCs/>
          <w:sz w:val="20"/>
          <w:szCs w:val="20"/>
        </w:rPr>
        <w:t>cox1</w:t>
      </w:r>
      <w:r w:rsidRPr="00761EDA">
        <w:rPr>
          <w:rFonts w:ascii="Arial" w:hAnsi="Arial" w:cs="Arial"/>
          <w:sz w:val="20"/>
          <w:szCs w:val="20"/>
        </w:rPr>
        <w:t xml:space="preserve"> gene.</w:t>
      </w:r>
    </w:p>
    <w:p w:rsidR="00AD2C5D" w:rsidRPr="00761EDA" w:rsidRDefault="00AD2C5D" w:rsidP="004C49AB">
      <w:pPr>
        <w:spacing w:after="0"/>
        <w:jc w:val="both"/>
        <w:rPr>
          <w:rFonts w:ascii="Arial" w:hAnsi="Arial" w:cs="Arial"/>
          <w:sz w:val="20"/>
          <w:szCs w:val="20"/>
        </w:rPr>
      </w:pPr>
    </w:p>
    <w:p w:rsidR="00AD2C5D" w:rsidRPr="00DD4304" w:rsidRDefault="00DD4304" w:rsidP="00DD4304">
      <w:pPr>
        <w:spacing w:after="0"/>
        <w:jc w:val="both"/>
        <w:rPr>
          <w:rFonts w:ascii="Arial" w:hAnsi="Arial" w:cs="Arial"/>
          <w:b/>
          <w:bCs/>
        </w:rPr>
      </w:pPr>
      <w:r w:rsidRPr="00DD4304">
        <w:rPr>
          <w:rFonts w:ascii="Arial" w:hAnsi="Arial" w:cs="Arial"/>
          <w:b/>
          <w:bCs/>
        </w:rPr>
        <w:t xml:space="preserve">2.2 </w:t>
      </w:r>
      <w:r w:rsidR="00523561" w:rsidRPr="00DD4304">
        <w:rPr>
          <w:rFonts w:ascii="Arial" w:hAnsi="Arial" w:cs="Arial"/>
          <w:b/>
          <w:bCs/>
        </w:rPr>
        <w:t>Genomics DNA Isolation and Quantification</w:t>
      </w:r>
    </w:p>
    <w:p w:rsidR="002574FA" w:rsidRPr="002574FA" w:rsidRDefault="002574FA" w:rsidP="002574FA">
      <w:pPr>
        <w:pStyle w:val="ListParagraph"/>
        <w:spacing w:after="0"/>
        <w:ind w:left="360"/>
        <w:jc w:val="both"/>
        <w:rPr>
          <w:rFonts w:ascii="Arial" w:hAnsi="Arial" w:cs="Arial"/>
          <w:b/>
          <w:bCs/>
        </w:rPr>
      </w:pPr>
    </w:p>
    <w:p w:rsidR="00523561" w:rsidRPr="00761EDA" w:rsidRDefault="00523561" w:rsidP="004C49AB">
      <w:pPr>
        <w:spacing w:after="0"/>
        <w:jc w:val="both"/>
        <w:rPr>
          <w:rFonts w:ascii="Arial" w:hAnsi="Arial" w:cs="Arial"/>
          <w:sz w:val="20"/>
          <w:szCs w:val="20"/>
        </w:rPr>
      </w:pPr>
      <w:r w:rsidRPr="00761EDA">
        <w:rPr>
          <w:rFonts w:ascii="Arial" w:hAnsi="Arial" w:cs="Arial"/>
          <w:sz w:val="20"/>
          <w:szCs w:val="20"/>
        </w:rPr>
        <w:t xml:space="preserve">Genomics DNA was extracted from tissue samples using the phenol:chloroform:isoamyl alcohol (25:24:1) method with slight modification. The quality and integrity of the isolated DNA were evaluated through 1% agarose gel electrophoresis. To ensure purity, samples were treated with </w:t>
      </w:r>
      <w:r w:rsidRPr="0051047C">
        <w:rPr>
          <w:rFonts w:ascii="Arial" w:hAnsi="Arial" w:cs="Arial"/>
          <w:sz w:val="20"/>
          <w:szCs w:val="20"/>
          <w:highlight w:val="yellow"/>
        </w:rPr>
        <w:t>RNase</w:t>
      </w:r>
      <w:r w:rsidRPr="00761EDA">
        <w:rPr>
          <w:rFonts w:ascii="Arial" w:hAnsi="Arial" w:cs="Arial"/>
          <w:sz w:val="20"/>
          <w:szCs w:val="20"/>
        </w:rPr>
        <w:t xml:space="preserve"> and proteinase-K, maintaining an absorbance ratio (A260/A280) close to 1.8 and DNA concentration in the range of 40-60 ng/µL for PCR amplification of the </w:t>
      </w:r>
      <w:r w:rsidRPr="00761EDA">
        <w:rPr>
          <w:rFonts w:ascii="Arial" w:hAnsi="Arial" w:cs="Arial"/>
          <w:i/>
          <w:iCs/>
          <w:sz w:val="20"/>
          <w:szCs w:val="20"/>
        </w:rPr>
        <w:t>cox1</w:t>
      </w:r>
      <w:r w:rsidRPr="00761EDA">
        <w:rPr>
          <w:rFonts w:ascii="Arial" w:hAnsi="Arial" w:cs="Arial"/>
          <w:sz w:val="20"/>
          <w:szCs w:val="20"/>
        </w:rPr>
        <w:t xml:space="preserve"> gene.</w:t>
      </w:r>
    </w:p>
    <w:p w:rsidR="00496B51" w:rsidRPr="00761EDA" w:rsidRDefault="00496B51" w:rsidP="004C49AB">
      <w:pPr>
        <w:spacing w:after="0"/>
        <w:jc w:val="both"/>
        <w:rPr>
          <w:rFonts w:ascii="Arial" w:hAnsi="Arial" w:cs="Arial"/>
          <w:sz w:val="20"/>
          <w:szCs w:val="20"/>
        </w:rPr>
      </w:pPr>
    </w:p>
    <w:p w:rsidR="00496B51" w:rsidRPr="00DD4304" w:rsidRDefault="00DD4304" w:rsidP="00DD4304">
      <w:pPr>
        <w:spacing w:after="0"/>
        <w:jc w:val="both"/>
        <w:rPr>
          <w:rFonts w:ascii="Arial" w:hAnsi="Arial" w:cs="Arial"/>
          <w:b/>
          <w:bCs/>
        </w:rPr>
      </w:pPr>
      <w:r w:rsidRPr="00DD4304">
        <w:rPr>
          <w:rFonts w:ascii="Arial" w:hAnsi="Arial" w:cs="Arial"/>
          <w:b/>
          <w:bCs/>
        </w:rPr>
        <w:t>2.3</w:t>
      </w:r>
      <w:r w:rsidR="00496B51" w:rsidRPr="00DD4304">
        <w:rPr>
          <w:rFonts w:ascii="Arial" w:hAnsi="Arial" w:cs="Arial"/>
          <w:b/>
          <w:bCs/>
        </w:rPr>
        <w:t>PCR amplification</w:t>
      </w:r>
    </w:p>
    <w:p w:rsidR="002574FA" w:rsidRPr="002574FA" w:rsidRDefault="002574FA" w:rsidP="002574FA">
      <w:pPr>
        <w:pStyle w:val="ListParagraph"/>
        <w:spacing w:after="0"/>
        <w:ind w:left="360"/>
        <w:jc w:val="both"/>
        <w:rPr>
          <w:rFonts w:ascii="Arial" w:hAnsi="Arial" w:cs="Arial"/>
          <w:b/>
          <w:bCs/>
        </w:rPr>
      </w:pPr>
    </w:p>
    <w:p w:rsidR="00EF45C4" w:rsidRPr="00761EDA" w:rsidRDefault="00496B51" w:rsidP="004148B6">
      <w:pPr>
        <w:spacing w:after="0"/>
        <w:jc w:val="both"/>
        <w:rPr>
          <w:rFonts w:ascii="Arial" w:hAnsi="Arial" w:cs="Arial"/>
          <w:sz w:val="20"/>
          <w:szCs w:val="20"/>
        </w:rPr>
      </w:pPr>
      <w:r w:rsidRPr="00761EDA">
        <w:rPr>
          <w:rFonts w:ascii="Arial" w:hAnsi="Arial" w:cs="Arial"/>
          <w:sz w:val="20"/>
          <w:szCs w:val="20"/>
        </w:rPr>
        <w:t xml:space="preserve">Primer design is the most important component of selective amplification. The purpose of the </w:t>
      </w:r>
      <w:r w:rsidRPr="00761EDA">
        <w:rPr>
          <w:rFonts w:ascii="Arial" w:hAnsi="Arial" w:cs="Arial"/>
          <w:i/>
          <w:iCs/>
          <w:sz w:val="20"/>
          <w:szCs w:val="20"/>
        </w:rPr>
        <w:t>cox1</w:t>
      </w:r>
      <w:r w:rsidRPr="00761EDA">
        <w:rPr>
          <w:rFonts w:ascii="Arial" w:hAnsi="Arial" w:cs="Arial"/>
          <w:sz w:val="20"/>
          <w:szCs w:val="20"/>
        </w:rPr>
        <w:t xml:space="preserve"> (cytochrome c oxidase subunit 1) primer is to selectively target and amplify the </w:t>
      </w:r>
      <w:r w:rsidRPr="00761EDA">
        <w:rPr>
          <w:rFonts w:ascii="Arial" w:hAnsi="Arial" w:cs="Arial"/>
          <w:i/>
          <w:iCs/>
          <w:sz w:val="20"/>
          <w:szCs w:val="20"/>
        </w:rPr>
        <w:t>cox1</w:t>
      </w:r>
      <w:r w:rsidRPr="00761EDA">
        <w:rPr>
          <w:rFonts w:ascii="Arial" w:hAnsi="Arial" w:cs="Arial"/>
          <w:sz w:val="20"/>
          <w:szCs w:val="20"/>
        </w:rPr>
        <w:t xml:space="preserve"> gene, and it was amplified using universal sets of primer</w:t>
      </w:r>
      <w:r w:rsidR="00EF45C4" w:rsidRPr="00761EDA">
        <w:rPr>
          <w:rFonts w:ascii="Arial" w:hAnsi="Arial" w:cs="Arial"/>
          <w:sz w:val="20"/>
          <w:szCs w:val="20"/>
        </w:rPr>
        <w:t xml:space="preserve"> Table 1</w:t>
      </w:r>
      <w:r w:rsidRPr="00761EDA">
        <w:rPr>
          <w:rFonts w:ascii="Arial" w:hAnsi="Arial" w:cs="Arial"/>
          <w:sz w:val="20"/>
          <w:szCs w:val="20"/>
        </w:rPr>
        <w:t>, namely Forward (FishF1: 5- TCAACCAACCACAAAGACATTGGCAC-3) and Reverse (FishR1: TAGACTTCTGGGTGGCCAA AGAATCA-3) primers. The cox 1gene was amplified in a 2</w:t>
      </w:r>
      <w:r w:rsidR="005039D5" w:rsidRPr="00761EDA">
        <w:rPr>
          <w:rFonts w:ascii="Arial" w:hAnsi="Arial" w:cs="Arial"/>
          <w:sz w:val="20"/>
          <w:szCs w:val="20"/>
        </w:rPr>
        <w:t>5 µL reaction volume with 12.50 µL of 2X PCR master mix (HiMedia, India), 1.0 µL of each forward and reverse primer (10 µm concentration), 1.0 µL of DNA template, and 9.50 µL of molecular grade distilled water</w:t>
      </w:r>
      <w:r w:rsidR="00644B65" w:rsidRPr="00761EDA">
        <w:rPr>
          <w:rFonts w:ascii="Arial" w:hAnsi="Arial" w:cs="Arial"/>
          <w:sz w:val="20"/>
          <w:szCs w:val="20"/>
        </w:rPr>
        <w:t xml:space="preserve"> (Table 2)</w:t>
      </w:r>
      <w:r w:rsidR="005039D5" w:rsidRPr="00761EDA">
        <w:rPr>
          <w:rFonts w:ascii="Arial" w:hAnsi="Arial" w:cs="Arial"/>
          <w:sz w:val="20"/>
          <w:szCs w:val="20"/>
        </w:rPr>
        <w:t xml:space="preserve">. The </w:t>
      </w:r>
      <w:r w:rsidR="005039D5" w:rsidRPr="00761EDA">
        <w:rPr>
          <w:rFonts w:ascii="Arial" w:hAnsi="Arial" w:cs="Arial"/>
          <w:i/>
          <w:iCs/>
          <w:sz w:val="20"/>
          <w:szCs w:val="20"/>
        </w:rPr>
        <w:t>cox1</w:t>
      </w:r>
      <w:r w:rsidR="005039D5" w:rsidRPr="00761EDA">
        <w:rPr>
          <w:rFonts w:ascii="Arial" w:hAnsi="Arial" w:cs="Arial"/>
          <w:sz w:val="20"/>
          <w:szCs w:val="20"/>
        </w:rPr>
        <w:t xml:space="preserve"> gene</w:t>
      </w:r>
      <w:r w:rsidR="004148B6" w:rsidRPr="00761EDA">
        <w:rPr>
          <w:rFonts w:ascii="Arial" w:hAnsi="Arial" w:cs="Arial"/>
          <w:sz w:val="20"/>
          <w:szCs w:val="20"/>
        </w:rPr>
        <w:t xml:space="preserve"> was amplified using PCR cycling parameters that included on cycle of initial denaturation at 95ºC for 5 min, 35 cycles of 95 ºC for 30 sec, 53 ºC for 1.0 min, and 72 º for 1.0 min for annealing, followed by a final extension step of 72 ºC for 10 min and 4ºC for 10 min as holding temperature. </w:t>
      </w:r>
    </w:p>
    <w:p w:rsidR="00EF45C4" w:rsidRPr="00761EDA" w:rsidRDefault="00EF45C4" w:rsidP="004148B6">
      <w:pPr>
        <w:spacing w:after="0"/>
        <w:jc w:val="both"/>
        <w:rPr>
          <w:rFonts w:ascii="Arial" w:hAnsi="Arial" w:cs="Arial"/>
          <w:sz w:val="20"/>
          <w:szCs w:val="20"/>
        </w:rPr>
      </w:pPr>
    </w:p>
    <w:p w:rsidR="00DD4304" w:rsidRDefault="00DD4304" w:rsidP="00E55A29">
      <w:pPr>
        <w:jc w:val="center"/>
        <w:rPr>
          <w:rFonts w:ascii="Arial" w:hAnsi="Arial" w:cs="Arial"/>
          <w:b/>
          <w:bCs/>
          <w:sz w:val="20"/>
          <w:szCs w:val="20"/>
        </w:rPr>
      </w:pPr>
    </w:p>
    <w:p w:rsidR="00EF45C4" w:rsidRPr="00761EDA" w:rsidRDefault="00EF45C4" w:rsidP="00E55A29">
      <w:pPr>
        <w:jc w:val="center"/>
        <w:rPr>
          <w:rFonts w:ascii="Arial" w:hAnsi="Arial" w:cs="Arial"/>
          <w:b/>
          <w:bCs/>
          <w:sz w:val="20"/>
          <w:szCs w:val="20"/>
        </w:rPr>
      </w:pPr>
      <w:r w:rsidRPr="00761EDA">
        <w:rPr>
          <w:rFonts w:ascii="Arial" w:hAnsi="Arial" w:cs="Arial"/>
          <w:b/>
          <w:bCs/>
          <w:sz w:val="20"/>
          <w:szCs w:val="20"/>
        </w:rPr>
        <w:t xml:space="preserve">Table 1. Universal primer set used for amplification of </w:t>
      </w:r>
      <w:r w:rsidRPr="00761EDA">
        <w:rPr>
          <w:rFonts w:ascii="Arial" w:hAnsi="Arial" w:cs="Arial"/>
          <w:b/>
          <w:bCs/>
          <w:i/>
          <w:iCs/>
          <w:sz w:val="20"/>
          <w:szCs w:val="20"/>
        </w:rPr>
        <w:t>cox1</w:t>
      </w:r>
      <w:r w:rsidRPr="00761EDA">
        <w:rPr>
          <w:rFonts w:ascii="Arial" w:hAnsi="Arial" w:cs="Arial"/>
          <w:b/>
          <w:bCs/>
          <w:sz w:val="20"/>
          <w:szCs w:val="20"/>
        </w:rPr>
        <w:t xml:space="preserve"> gene</w:t>
      </w:r>
    </w:p>
    <w:tbl>
      <w:tblPr>
        <w:tblStyle w:val="PlainTable2"/>
        <w:tblW w:w="9209" w:type="dxa"/>
        <w:tblLook w:val="04A0"/>
      </w:tblPr>
      <w:tblGrid>
        <w:gridCol w:w="923"/>
        <w:gridCol w:w="5482"/>
        <w:gridCol w:w="694"/>
        <w:gridCol w:w="862"/>
        <w:gridCol w:w="1248"/>
      </w:tblGrid>
      <w:tr w:rsidR="00EF45C4" w:rsidRPr="00761EDA" w:rsidTr="00BE57B7">
        <w:trPr>
          <w:cnfStyle w:val="100000000000"/>
        </w:trPr>
        <w:tc>
          <w:tcPr>
            <w:cnfStyle w:val="001000000000"/>
            <w:tcW w:w="933" w:type="dxa"/>
          </w:tcPr>
          <w:p w:rsidR="00EF45C4" w:rsidRPr="00761EDA" w:rsidRDefault="00EF45C4" w:rsidP="0015298C">
            <w:pPr>
              <w:jc w:val="center"/>
              <w:rPr>
                <w:rFonts w:ascii="Arial" w:hAnsi="Arial" w:cs="Arial"/>
                <w:b w:val="0"/>
                <w:bCs w:val="0"/>
                <w:sz w:val="20"/>
                <w:szCs w:val="20"/>
              </w:rPr>
            </w:pPr>
            <w:r w:rsidRPr="00761EDA">
              <w:rPr>
                <w:rFonts w:ascii="Arial" w:hAnsi="Arial" w:cs="Arial"/>
                <w:sz w:val="20"/>
                <w:szCs w:val="20"/>
              </w:rPr>
              <w:t>Primer Name</w:t>
            </w:r>
          </w:p>
        </w:tc>
        <w:tc>
          <w:tcPr>
            <w:tcW w:w="5725" w:type="dxa"/>
          </w:tcPr>
          <w:p w:rsidR="00EF45C4" w:rsidRPr="00761EDA" w:rsidRDefault="00EF45C4" w:rsidP="0015298C">
            <w:pPr>
              <w:jc w:val="center"/>
              <w:cnfStyle w:val="100000000000"/>
              <w:rPr>
                <w:rFonts w:ascii="Arial" w:hAnsi="Arial" w:cs="Arial"/>
                <w:b w:val="0"/>
                <w:bCs w:val="0"/>
                <w:sz w:val="20"/>
                <w:szCs w:val="20"/>
              </w:rPr>
            </w:pPr>
            <w:r w:rsidRPr="00761EDA">
              <w:rPr>
                <w:rFonts w:ascii="Arial" w:hAnsi="Arial" w:cs="Arial"/>
                <w:sz w:val="20"/>
                <w:szCs w:val="20"/>
              </w:rPr>
              <w:t>Sequences</w:t>
            </w:r>
          </w:p>
        </w:tc>
        <w:tc>
          <w:tcPr>
            <w:tcW w:w="409" w:type="dxa"/>
          </w:tcPr>
          <w:p w:rsidR="00EF45C4" w:rsidRPr="00761EDA" w:rsidRDefault="00EF45C4" w:rsidP="0015298C">
            <w:pPr>
              <w:jc w:val="center"/>
              <w:cnfStyle w:val="100000000000"/>
              <w:rPr>
                <w:rFonts w:ascii="Arial" w:hAnsi="Arial" w:cs="Arial"/>
                <w:b w:val="0"/>
                <w:bCs w:val="0"/>
                <w:sz w:val="20"/>
                <w:szCs w:val="20"/>
              </w:rPr>
            </w:pPr>
            <w:r w:rsidRPr="00761EDA">
              <w:rPr>
                <w:rFonts w:ascii="Arial" w:hAnsi="Arial" w:cs="Arial"/>
                <w:sz w:val="20"/>
                <w:szCs w:val="20"/>
              </w:rPr>
              <w:t>GC%</w:t>
            </w:r>
          </w:p>
        </w:tc>
        <w:tc>
          <w:tcPr>
            <w:tcW w:w="871" w:type="dxa"/>
          </w:tcPr>
          <w:p w:rsidR="00EF45C4" w:rsidRPr="00761EDA" w:rsidRDefault="00EF45C4" w:rsidP="0015298C">
            <w:pPr>
              <w:jc w:val="center"/>
              <w:cnfStyle w:val="100000000000"/>
              <w:rPr>
                <w:rFonts w:ascii="Arial" w:hAnsi="Arial" w:cs="Arial"/>
                <w:b w:val="0"/>
                <w:bCs w:val="0"/>
                <w:sz w:val="20"/>
                <w:szCs w:val="20"/>
              </w:rPr>
            </w:pPr>
            <w:r w:rsidRPr="00761EDA">
              <w:rPr>
                <w:rFonts w:ascii="Arial" w:hAnsi="Arial" w:cs="Arial"/>
                <w:sz w:val="20"/>
                <w:szCs w:val="20"/>
              </w:rPr>
              <w:t>Tm value</w:t>
            </w:r>
          </w:p>
        </w:tc>
        <w:tc>
          <w:tcPr>
            <w:tcW w:w="1271" w:type="dxa"/>
          </w:tcPr>
          <w:p w:rsidR="00EF45C4" w:rsidRPr="00761EDA" w:rsidRDefault="00EF45C4" w:rsidP="0015298C">
            <w:pPr>
              <w:jc w:val="center"/>
              <w:cnfStyle w:val="100000000000"/>
              <w:rPr>
                <w:rFonts w:ascii="Arial" w:hAnsi="Arial" w:cs="Arial"/>
                <w:b w:val="0"/>
                <w:bCs w:val="0"/>
                <w:sz w:val="20"/>
                <w:szCs w:val="20"/>
              </w:rPr>
            </w:pPr>
            <w:r w:rsidRPr="00761EDA">
              <w:rPr>
                <w:rFonts w:ascii="Arial" w:hAnsi="Arial" w:cs="Arial"/>
                <w:sz w:val="20"/>
                <w:szCs w:val="20"/>
              </w:rPr>
              <w:t>Molecular weight (g/mol)</w:t>
            </w:r>
          </w:p>
        </w:tc>
      </w:tr>
      <w:tr w:rsidR="00EF45C4" w:rsidRPr="00761EDA" w:rsidTr="00BE57B7">
        <w:trPr>
          <w:cnfStyle w:val="000000100000"/>
        </w:trPr>
        <w:tc>
          <w:tcPr>
            <w:cnfStyle w:val="001000000000"/>
            <w:tcW w:w="933" w:type="dxa"/>
          </w:tcPr>
          <w:p w:rsidR="00EF45C4" w:rsidRPr="00761EDA" w:rsidRDefault="00EF45C4" w:rsidP="0015298C">
            <w:pPr>
              <w:jc w:val="both"/>
              <w:rPr>
                <w:rFonts w:ascii="Arial" w:hAnsi="Arial" w:cs="Arial"/>
                <w:sz w:val="20"/>
                <w:szCs w:val="20"/>
              </w:rPr>
            </w:pPr>
            <w:r w:rsidRPr="00761EDA">
              <w:rPr>
                <w:rFonts w:ascii="Arial" w:hAnsi="Arial" w:cs="Arial"/>
                <w:sz w:val="20"/>
                <w:szCs w:val="20"/>
              </w:rPr>
              <w:t>FishF1</w:t>
            </w:r>
          </w:p>
        </w:tc>
        <w:tc>
          <w:tcPr>
            <w:tcW w:w="5725" w:type="dxa"/>
          </w:tcPr>
          <w:p w:rsidR="00EF45C4" w:rsidRPr="00761EDA" w:rsidRDefault="00EF45C4" w:rsidP="0015298C">
            <w:pPr>
              <w:jc w:val="both"/>
              <w:cnfStyle w:val="000000100000"/>
              <w:rPr>
                <w:rFonts w:ascii="Arial" w:hAnsi="Arial" w:cs="Arial"/>
                <w:sz w:val="20"/>
                <w:szCs w:val="20"/>
              </w:rPr>
            </w:pPr>
            <w:r w:rsidRPr="00761EDA">
              <w:rPr>
                <w:rFonts w:ascii="Arial" w:hAnsi="Arial" w:cs="Arial"/>
                <w:sz w:val="20"/>
                <w:szCs w:val="20"/>
              </w:rPr>
              <w:t>5’-TCAACCAACCACAAAGACATTGGCAC-3’</w:t>
            </w:r>
          </w:p>
        </w:tc>
        <w:tc>
          <w:tcPr>
            <w:tcW w:w="409" w:type="dxa"/>
          </w:tcPr>
          <w:p w:rsidR="00EF45C4" w:rsidRPr="00761EDA" w:rsidRDefault="00EF45C4" w:rsidP="0015298C">
            <w:pPr>
              <w:jc w:val="both"/>
              <w:cnfStyle w:val="000000100000"/>
              <w:rPr>
                <w:rFonts w:ascii="Arial" w:hAnsi="Arial" w:cs="Arial"/>
                <w:sz w:val="20"/>
                <w:szCs w:val="20"/>
              </w:rPr>
            </w:pPr>
            <w:r w:rsidRPr="00761EDA">
              <w:rPr>
                <w:rFonts w:ascii="Arial" w:hAnsi="Arial" w:cs="Arial"/>
                <w:sz w:val="20"/>
                <w:szCs w:val="20"/>
              </w:rPr>
              <w:t>46.2</w:t>
            </w:r>
          </w:p>
        </w:tc>
        <w:tc>
          <w:tcPr>
            <w:tcW w:w="871" w:type="dxa"/>
          </w:tcPr>
          <w:p w:rsidR="00EF45C4" w:rsidRPr="00761EDA" w:rsidRDefault="00EF45C4" w:rsidP="0015298C">
            <w:pPr>
              <w:jc w:val="both"/>
              <w:cnfStyle w:val="000000100000"/>
              <w:rPr>
                <w:rFonts w:ascii="Arial" w:hAnsi="Arial" w:cs="Arial"/>
                <w:sz w:val="20"/>
                <w:szCs w:val="20"/>
              </w:rPr>
            </w:pPr>
            <w:r w:rsidRPr="00761EDA">
              <w:rPr>
                <w:rFonts w:ascii="Arial" w:hAnsi="Arial" w:cs="Arial"/>
                <w:sz w:val="20"/>
                <w:szCs w:val="20"/>
              </w:rPr>
              <w:t>60.2ºC</w:t>
            </w:r>
          </w:p>
        </w:tc>
        <w:tc>
          <w:tcPr>
            <w:tcW w:w="1271" w:type="dxa"/>
          </w:tcPr>
          <w:p w:rsidR="00EF45C4" w:rsidRPr="00761EDA" w:rsidRDefault="00EF45C4" w:rsidP="0015298C">
            <w:pPr>
              <w:jc w:val="both"/>
              <w:cnfStyle w:val="000000100000"/>
              <w:rPr>
                <w:rFonts w:ascii="Arial" w:hAnsi="Arial" w:cs="Arial"/>
                <w:sz w:val="20"/>
                <w:szCs w:val="20"/>
              </w:rPr>
            </w:pPr>
            <w:r w:rsidRPr="00761EDA">
              <w:rPr>
                <w:rFonts w:ascii="Arial" w:hAnsi="Arial" w:cs="Arial"/>
                <w:sz w:val="20"/>
                <w:szCs w:val="20"/>
              </w:rPr>
              <w:t>7886.20</w:t>
            </w:r>
          </w:p>
        </w:tc>
      </w:tr>
      <w:tr w:rsidR="00EF45C4" w:rsidRPr="00761EDA" w:rsidTr="00BE57B7">
        <w:tc>
          <w:tcPr>
            <w:cnfStyle w:val="001000000000"/>
            <w:tcW w:w="933" w:type="dxa"/>
          </w:tcPr>
          <w:p w:rsidR="00EF45C4" w:rsidRPr="00761EDA" w:rsidRDefault="00EF45C4" w:rsidP="0015298C">
            <w:pPr>
              <w:jc w:val="both"/>
              <w:rPr>
                <w:rFonts w:ascii="Arial" w:hAnsi="Arial" w:cs="Arial"/>
                <w:sz w:val="20"/>
                <w:szCs w:val="20"/>
              </w:rPr>
            </w:pPr>
            <w:r w:rsidRPr="00761EDA">
              <w:rPr>
                <w:rFonts w:ascii="Arial" w:hAnsi="Arial" w:cs="Arial"/>
                <w:sz w:val="20"/>
                <w:szCs w:val="20"/>
              </w:rPr>
              <w:t>FishR1</w:t>
            </w:r>
          </w:p>
        </w:tc>
        <w:tc>
          <w:tcPr>
            <w:tcW w:w="5725" w:type="dxa"/>
          </w:tcPr>
          <w:p w:rsidR="00EF45C4" w:rsidRPr="00761EDA" w:rsidRDefault="00EF45C4" w:rsidP="0015298C">
            <w:pPr>
              <w:jc w:val="both"/>
              <w:cnfStyle w:val="000000000000"/>
              <w:rPr>
                <w:rFonts w:ascii="Arial" w:hAnsi="Arial" w:cs="Arial"/>
                <w:sz w:val="20"/>
                <w:szCs w:val="20"/>
              </w:rPr>
            </w:pPr>
            <w:r w:rsidRPr="00761EDA">
              <w:rPr>
                <w:rFonts w:ascii="Arial" w:hAnsi="Arial" w:cs="Arial"/>
                <w:sz w:val="20"/>
                <w:szCs w:val="20"/>
              </w:rPr>
              <w:t>5’-TAGACTTCTGGGTGGGTGGCCAAAGAATCA-3’</w:t>
            </w:r>
          </w:p>
        </w:tc>
        <w:tc>
          <w:tcPr>
            <w:tcW w:w="409" w:type="dxa"/>
          </w:tcPr>
          <w:p w:rsidR="00EF45C4" w:rsidRPr="00761EDA" w:rsidRDefault="00EF45C4" w:rsidP="0015298C">
            <w:pPr>
              <w:jc w:val="both"/>
              <w:cnfStyle w:val="000000000000"/>
              <w:rPr>
                <w:rFonts w:ascii="Arial" w:hAnsi="Arial" w:cs="Arial"/>
                <w:sz w:val="20"/>
                <w:szCs w:val="20"/>
              </w:rPr>
            </w:pPr>
            <w:r w:rsidRPr="00761EDA">
              <w:rPr>
                <w:rFonts w:ascii="Arial" w:hAnsi="Arial" w:cs="Arial"/>
                <w:sz w:val="20"/>
                <w:szCs w:val="20"/>
              </w:rPr>
              <w:t>46.2</w:t>
            </w:r>
          </w:p>
        </w:tc>
        <w:tc>
          <w:tcPr>
            <w:tcW w:w="871" w:type="dxa"/>
          </w:tcPr>
          <w:p w:rsidR="00EF45C4" w:rsidRPr="00761EDA" w:rsidRDefault="00EF45C4" w:rsidP="0015298C">
            <w:pPr>
              <w:jc w:val="both"/>
              <w:cnfStyle w:val="000000000000"/>
              <w:rPr>
                <w:rFonts w:ascii="Arial" w:hAnsi="Arial" w:cs="Arial"/>
                <w:sz w:val="20"/>
                <w:szCs w:val="20"/>
              </w:rPr>
            </w:pPr>
            <w:r w:rsidRPr="00761EDA">
              <w:rPr>
                <w:rFonts w:ascii="Arial" w:hAnsi="Arial" w:cs="Arial"/>
                <w:sz w:val="20"/>
                <w:szCs w:val="20"/>
              </w:rPr>
              <w:t>59.8ºC</w:t>
            </w:r>
          </w:p>
        </w:tc>
        <w:tc>
          <w:tcPr>
            <w:tcW w:w="1271" w:type="dxa"/>
          </w:tcPr>
          <w:p w:rsidR="00EF45C4" w:rsidRPr="00761EDA" w:rsidRDefault="00EF45C4" w:rsidP="0015298C">
            <w:pPr>
              <w:jc w:val="both"/>
              <w:cnfStyle w:val="000000000000"/>
              <w:rPr>
                <w:rFonts w:ascii="Arial" w:hAnsi="Arial" w:cs="Arial"/>
                <w:sz w:val="20"/>
                <w:szCs w:val="20"/>
              </w:rPr>
            </w:pPr>
            <w:r w:rsidRPr="00761EDA">
              <w:rPr>
                <w:rFonts w:ascii="Arial" w:hAnsi="Arial" w:cs="Arial"/>
                <w:sz w:val="20"/>
                <w:szCs w:val="20"/>
              </w:rPr>
              <w:t>8019.30</w:t>
            </w:r>
          </w:p>
        </w:tc>
      </w:tr>
    </w:tbl>
    <w:p w:rsidR="00FE1093" w:rsidRPr="00761EDA" w:rsidRDefault="00FE1093" w:rsidP="004148B6">
      <w:pPr>
        <w:spacing w:after="0"/>
        <w:jc w:val="both"/>
        <w:rPr>
          <w:rFonts w:ascii="Arial" w:hAnsi="Arial" w:cs="Arial"/>
          <w:sz w:val="20"/>
          <w:szCs w:val="20"/>
        </w:rPr>
      </w:pPr>
    </w:p>
    <w:p w:rsidR="00644B65" w:rsidRPr="00761EDA" w:rsidRDefault="00644B65" w:rsidP="00E55A29">
      <w:pPr>
        <w:jc w:val="center"/>
        <w:rPr>
          <w:rFonts w:ascii="Arial" w:hAnsi="Arial" w:cs="Arial"/>
          <w:b/>
          <w:bCs/>
          <w:sz w:val="20"/>
          <w:szCs w:val="20"/>
        </w:rPr>
      </w:pPr>
      <w:r w:rsidRPr="00761EDA">
        <w:rPr>
          <w:rFonts w:ascii="Arial" w:hAnsi="Arial" w:cs="Arial"/>
          <w:b/>
          <w:bCs/>
          <w:sz w:val="20"/>
          <w:szCs w:val="20"/>
        </w:rPr>
        <w:lastRenderedPageBreak/>
        <w:t>Table 2. Composition of PCR Master Mix</w:t>
      </w:r>
    </w:p>
    <w:tbl>
      <w:tblPr>
        <w:tblStyle w:val="PlainTable2"/>
        <w:tblW w:w="0" w:type="auto"/>
        <w:tblLook w:val="04A0"/>
      </w:tblPr>
      <w:tblGrid>
        <w:gridCol w:w="846"/>
        <w:gridCol w:w="3662"/>
        <w:gridCol w:w="2254"/>
        <w:gridCol w:w="2254"/>
      </w:tblGrid>
      <w:tr w:rsidR="00644B65" w:rsidRPr="00761EDA" w:rsidTr="00BE57B7">
        <w:trPr>
          <w:cnfStyle w:val="100000000000"/>
        </w:trPr>
        <w:tc>
          <w:tcPr>
            <w:cnfStyle w:val="001000000000"/>
            <w:tcW w:w="846" w:type="dxa"/>
          </w:tcPr>
          <w:p w:rsidR="00644B65" w:rsidRPr="00761EDA" w:rsidRDefault="00644B65" w:rsidP="0015298C">
            <w:pPr>
              <w:jc w:val="center"/>
              <w:rPr>
                <w:rFonts w:ascii="Arial" w:hAnsi="Arial" w:cs="Arial"/>
                <w:b w:val="0"/>
                <w:bCs w:val="0"/>
                <w:sz w:val="20"/>
                <w:szCs w:val="20"/>
              </w:rPr>
            </w:pPr>
            <w:r w:rsidRPr="00761EDA">
              <w:rPr>
                <w:rFonts w:ascii="Arial" w:hAnsi="Arial" w:cs="Arial"/>
                <w:sz w:val="20"/>
                <w:szCs w:val="20"/>
              </w:rPr>
              <w:t>S. No.</w:t>
            </w:r>
          </w:p>
        </w:tc>
        <w:tc>
          <w:tcPr>
            <w:tcW w:w="3662" w:type="dxa"/>
          </w:tcPr>
          <w:p w:rsidR="00644B65" w:rsidRPr="00761EDA" w:rsidRDefault="00644B65" w:rsidP="0015298C">
            <w:pPr>
              <w:jc w:val="center"/>
              <w:cnfStyle w:val="100000000000"/>
              <w:rPr>
                <w:rFonts w:ascii="Arial" w:hAnsi="Arial" w:cs="Arial"/>
                <w:b w:val="0"/>
                <w:bCs w:val="0"/>
                <w:sz w:val="20"/>
                <w:szCs w:val="20"/>
              </w:rPr>
            </w:pPr>
            <w:r w:rsidRPr="00761EDA">
              <w:rPr>
                <w:rFonts w:ascii="Arial" w:hAnsi="Arial" w:cs="Arial"/>
                <w:sz w:val="20"/>
                <w:szCs w:val="20"/>
              </w:rPr>
              <w:t>Chemicals</w:t>
            </w:r>
          </w:p>
        </w:tc>
        <w:tc>
          <w:tcPr>
            <w:tcW w:w="2254" w:type="dxa"/>
          </w:tcPr>
          <w:p w:rsidR="00644B65" w:rsidRPr="00761EDA" w:rsidRDefault="00644B65" w:rsidP="0015298C">
            <w:pPr>
              <w:jc w:val="center"/>
              <w:cnfStyle w:val="100000000000"/>
              <w:rPr>
                <w:rFonts w:ascii="Arial" w:hAnsi="Arial" w:cs="Arial"/>
                <w:b w:val="0"/>
                <w:bCs w:val="0"/>
                <w:sz w:val="20"/>
                <w:szCs w:val="20"/>
              </w:rPr>
            </w:pPr>
            <w:r w:rsidRPr="00761EDA">
              <w:rPr>
                <w:rFonts w:ascii="Arial" w:hAnsi="Arial" w:cs="Arial"/>
                <w:sz w:val="20"/>
                <w:szCs w:val="20"/>
              </w:rPr>
              <w:t>Configuration</w:t>
            </w:r>
          </w:p>
        </w:tc>
        <w:tc>
          <w:tcPr>
            <w:tcW w:w="2254" w:type="dxa"/>
          </w:tcPr>
          <w:p w:rsidR="00644B65" w:rsidRPr="00761EDA" w:rsidRDefault="00644B65" w:rsidP="0015298C">
            <w:pPr>
              <w:jc w:val="center"/>
              <w:cnfStyle w:val="100000000000"/>
              <w:rPr>
                <w:rFonts w:ascii="Arial" w:hAnsi="Arial" w:cs="Arial"/>
                <w:b w:val="0"/>
                <w:bCs w:val="0"/>
                <w:sz w:val="20"/>
                <w:szCs w:val="20"/>
              </w:rPr>
            </w:pPr>
            <w:r w:rsidRPr="00761EDA">
              <w:rPr>
                <w:rFonts w:ascii="Arial" w:hAnsi="Arial" w:cs="Arial"/>
                <w:sz w:val="20"/>
                <w:szCs w:val="20"/>
              </w:rPr>
              <w:t>Amount</w:t>
            </w:r>
          </w:p>
        </w:tc>
      </w:tr>
      <w:tr w:rsidR="00644B65" w:rsidRPr="00761EDA" w:rsidTr="00BE57B7">
        <w:trPr>
          <w:cnfStyle w:val="000000100000"/>
        </w:trPr>
        <w:tc>
          <w:tcPr>
            <w:cnfStyle w:val="001000000000"/>
            <w:tcW w:w="846" w:type="dxa"/>
          </w:tcPr>
          <w:p w:rsidR="00644B65" w:rsidRPr="00761EDA" w:rsidRDefault="00644B65" w:rsidP="0015298C">
            <w:pPr>
              <w:jc w:val="center"/>
              <w:rPr>
                <w:rFonts w:ascii="Arial" w:hAnsi="Arial" w:cs="Arial"/>
                <w:sz w:val="20"/>
                <w:szCs w:val="20"/>
              </w:rPr>
            </w:pPr>
            <w:r w:rsidRPr="00761EDA">
              <w:rPr>
                <w:rFonts w:ascii="Arial" w:hAnsi="Arial" w:cs="Arial"/>
                <w:sz w:val="20"/>
                <w:szCs w:val="20"/>
              </w:rPr>
              <w:t>1.</w:t>
            </w:r>
          </w:p>
        </w:tc>
        <w:tc>
          <w:tcPr>
            <w:tcW w:w="3662" w:type="dxa"/>
          </w:tcPr>
          <w:p w:rsidR="00644B65" w:rsidRPr="00761EDA" w:rsidRDefault="00644B65" w:rsidP="0015298C">
            <w:pPr>
              <w:jc w:val="center"/>
              <w:cnfStyle w:val="000000100000"/>
              <w:rPr>
                <w:rFonts w:ascii="Arial" w:hAnsi="Arial" w:cs="Arial"/>
                <w:sz w:val="20"/>
                <w:szCs w:val="20"/>
              </w:rPr>
            </w:pPr>
            <w:r w:rsidRPr="00761EDA">
              <w:rPr>
                <w:rFonts w:ascii="Arial" w:hAnsi="Arial" w:cs="Arial"/>
                <w:sz w:val="20"/>
                <w:szCs w:val="20"/>
              </w:rPr>
              <w:t>PCR Master Mix</w:t>
            </w:r>
          </w:p>
        </w:tc>
        <w:tc>
          <w:tcPr>
            <w:tcW w:w="2254" w:type="dxa"/>
          </w:tcPr>
          <w:p w:rsidR="00644B65" w:rsidRPr="00761EDA" w:rsidRDefault="00644B65" w:rsidP="0015298C">
            <w:pPr>
              <w:jc w:val="center"/>
              <w:cnfStyle w:val="000000100000"/>
              <w:rPr>
                <w:rFonts w:ascii="Arial" w:hAnsi="Arial" w:cs="Arial"/>
                <w:sz w:val="20"/>
                <w:szCs w:val="20"/>
              </w:rPr>
            </w:pPr>
            <w:r w:rsidRPr="00761EDA">
              <w:rPr>
                <w:rFonts w:ascii="Arial" w:hAnsi="Arial" w:cs="Arial"/>
                <w:sz w:val="20"/>
                <w:szCs w:val="20"/>
              </w:rPr>
              <w:t>2X</w:t>
            </w:r>
          </w:p>
        </w:tc>
        <w:tc>
          <w:tcPr>
            <w:tcW w:w="2254" w:type="dxa"/>
          </w:tcPr>
          <w:p w:rsidR="00644B65" w:rsidRPr="00761EDA" w:rsidRDefault="00644B65" w:rsidP="0015298C">
            <w:pPr>
              <w:jc w:val="center"/>
              <w:cnfStyle w:val="000000100000"/>
              <w:rPr>
                <w:rFonts w:ascii="Arial" w:hAnsi="Arial" w:cs="Arial"/>
                <w:sz w:val="20"/>
                <w:szCs w:val="20"/>
              </w:rPr>
            </w:pPr>
            <w:r w:rsidRPr="00761EDA">
              <w:rPr>
                <w:rFonts w:ascii="Arial" w:hAnsi="Arial" w:cs="Arial"/>
                <w:sz w:val="20"/>
                <w:szCs w:val="20"/>
              </w:rPr>
              <w:t>12.5 µl</w:t>
            </w:r>
          </w:p>
        </w:tc>
      </w:tr>
      <w:tr w:rsidR="00644B65" w:rsidRPr="00761EDA" w:rsidTr="00BE57B7">
        <w:tc>
          <w:tcPr>
            <w:cnfStyle w:val="001000000000"/>
            <w:tcW w:w="846" w:type="dxa"/>
          </w:tcPr>
          <w:p w:rsidR="00644B65" w:rsidRPr="00761EDA" w:rsidRDefault="00644B65" w:rsidP="0015298C">
            <w:pPr>
              <w:jc w:val="center"/>
              <w:rPr>
                <w:rFonts w:ascii="Arial" w:hAnsi="Arial" w:cs="Arial"/>
                <w:sz w:val="20"/>
                <w:szCs w:val="20"/>
              </w:rPr>
            </w:pPr>
            <w:r w:rsidRPr="00761EDA">
              <w:rPr>
                <w:rFonts w:ascii="Arial" w:hAnsi="Arial" w:cs="Arial"/>
                <w:sz w:val="20"/>
                <w:szCs w:val="20"/>
              </w:rPr>
              <w:t>2.</w:t>
            </w:r>
          </w:p>
        </w:tc>
        <w:tc>
          <w:tcPr>
            <w:tcW w:w="3662" w:type="dxa"/>
          </w:tcPr>
          <w:p w:rsidR="00644B65" w:rsidRPr="00761EDA" w:rsidRDefault="00644B65" w:rsidP="0015298C">
            <w:pPr>
              <w:jc w:val="center"/>
              <w:cnfStyle w:val="000000000000"/>
              <w:rPr>
                <w:rFonts w:ascii="Arial" w:hAnsi="Arial" w:cs="Arial"/>
                <w:sz w:val="20"/>
                <w:szCs w:val="20"/>
              </w:rPr>
            </w:pPr>
            <w:r w:rsidRPr="00761EDA">
              <w:rPr>
                <w:rFonts w:ascii="Arial" w:hAnsi="Arial" w:cs="Arial"/>
                <w:sz w:val="20"/>
                <w:szCs w:val="20"/>
              </w:rPr>
              <w:t>Primer (F)</w:t>
            </w:r>
          </w:p>
        </w:tc>
        <w:tc>
          <w:tcPr>
            <w:tcW w:w="2254" w:type="dxa"/>
          </w:tcPr>
          <w:p w:rsidR="00644B65" w:rsidRPr="00761EDA" w:rsidRDefault="00644B65" w:rsidP="0015298C">
            <w:pPr>
              <w:jc w:val="center"/>
              <w:cnfStyle w:val="000000000000"/>
              <w:rPr>
                <w:rFonts w:ascii="Arial" w:hAnsi="Arial" w:cs="Arial"/>
                <w:sz w:val="20"/>
                <w:szCs w:val="20"/>
              </w:rPr>
            </w:pPr>
            <w:r w:rsidRPr="00761EDA">
              <w:rPr>
                <w:rFonts w:ascii="Arial" w:hAnsi="Arial" w:cs="Arial"/>
                <w:sz w:val="20"/>
                <w:szCs w:val="20"/>
              </w:rPr>
              <w:t>10 µM</w:t>
            </w:r>
          </w:p>
        </w:tc>
        <w:tc>
          <w:tcPr>
            <w:tcW w:w="2254" w:type="dxa"/>
          </w:tcPr>
          <w:p w:rsidR="00644B65" w:rsidRPr="00761EDA" w:rsidRDefault="00644B65" w:rsidP="0015298C">
            <w:pPr>
              <w:jc w:val="center"/>
              <w:cnfStyle w:val="000000000000"/>
              <w:rPr>
                <w:rFonts w:ascii="Arial" w:hAnsi="Arial" w:cs="Arial"/>
                <w:sz w:val="20"/>
                <w:szCs w:val="20"/>
              </w:rPr>
            </w:pPr>
            <w:r w:rsidRPr="00761EDA">
              <w:rPr>
                <w:rFonts w:ascii="Arial" w:hAnsi="Arial" w:cs="Arial"/>
                <w:sz w:val="20"/>
                <w:szCs w:val="20"/>
              </w:rPr>
              <w:t>1.00 µl</w:t>
            </w:r>
          </w:p>
        </w:tc>
      </w:tr>
      <w:tr w:rsidR="00644B65" w:rsidRPr="00761EDA" w:rsidTr="00BE57B7">
        <w:trPr>
          <w:cnfStyle w:val="000000100000"/>
        </w:trPr>
        <w:tc>
          <w:tcPr>
            <w:cnfStyle w:val="001000000000"/>
            <w:tcW w:w="846" w:type="dxa"/>
          </w:tcPr>
          <w:p w:rsidR="00644B65" w:rsidRPr="00761EDA" w:rsidRDefault="00644B65" w:rsidP="0015298C">
            <w:pPr>
              <w:jc w:val="center"/>
              <w:rPr>
                <w:rFonts w:ascii="Arial" w:hAnsi="Arial" w:cs="Arial"/>
                <w:sz w:val="20"/>
                <w:szCs w:val="20"/>
              </w:rPr>
            </w:pPr>
            <w:r w:rsidRPr="00761EDA">
              <w:rPr>
                <w:rFonts w:ascii="Arial" w:hAnsi="Arial" w:cs="Arial"/>
                <w:sz w:val="20"/>
                <w:szCs w:val="20"/>
              </w:rPr>
              <w:t>3</w:t>
            </w:r>
          </w:p>
        </w:tc>
        <w:tc>
          <w:tcPr>
            <w:tcW w:w="3662" w:type="dxa"/>
          </w:tcPr>
          <w:p w:rsidR="00644B65" w:rsidRPr="00761EDA" w:rsidRDefault="00644B65" w:rsidP="0015298C">
            <w:pPr>
              <w:jc w:val="center"/>
              <w:cnfStyle w:val="000000100000"/>
              <w:rPr>
                <w:rFonts w:ascii="Arial" w:hAnsi="Arial" w:cs="Arial"/>
                <w:sz w:val="20"/>
                <w:szCs w:val="20"/>
              </w:rPr>
            </w:pPr>
            <w:r w:rsidRPr="00761EDA">
              <w:rPr>
                <w:rFonts w:ascii="Arial" w:hAnsi="Arial" w:cs="Arial"/>
                <w:sz w:val="20"/>
                <w:szCs w:val="20"/>
              </w:rPr>
              <w:t>Primer (R)</w:t>
            </w:r>
          </w:p>
        </w:tc>
        <w:tc>
          <w:tcPr>
            <w:tcW w:w="2254" w:type="dxa"/>
          </w:tcPr>
          <w:p w:rsidR="00644B65" w:rsidRPr="00761EDA" w:rsidRDefault="00644B65" w:rsidP="0015298C">
            <w:pPr>
              <w:jc w:val="center"/>
              <w:cnfStyle w:val="000000100000"/>
              <w:rPr>
                <w:rFonts w:ascii="Arial" w:hAnsi="Arial" w:cs="Arial"/>
                <w:sz w:val="20"/>
                <w:szCs w:val="20"/>
              </w:rPr>
            </w:pPr>
            <w:r w:rsidRPr="00761EDA">
              <w:rPr>
                <w:rFonts w:ascii="Arial" w:hAnsi="Arial" w:cs="Arial"/>
                <w:sz w:val="20"/>
                <w:szCs w:val="20"/>
              </w:rPr>
              <w:t>10 µM</w:t>
            </w:r>
          </w:p>
        </w:tc>
        <w:tc>
          <w:tcPr>
            <w:tcW w:w="2254" w:type="dxa"/>
          </w:tcPr>
          <w:p w:rsidR="00644B65" w:rsidRPr="00761EDA" w:rsidRDefault="00644B65" w:rsidP="0015298C">
            <w:pPr>
              <w:jc w:val="center"/>
              <w:cnfStyle w:val="000000100000"/>
              <w:rPr>
                <w:rFonts w:ascii="Arial" w:hAnsi="Arial" w:cs="Arial"/>
                <w:sz w:val="20"/>
                <w:szCs w:val="20"/>
              </w:rPr>
            </w:pPr>
            <w:r w:rsidRPr="00761EDA">
              <w:rPr>
                <w:rFonts w:ascii="Arial" w:hAnsi="Arial" w:cs="Arial"/>
                <w:sz w:val="20"/>
                <w:szCs w:val="20"/>
              </w:rPr>
              <w:t>1.00 µl</w:t>
            </w:r>
          </w:p>
        </w:tc>
      </w:tr>
      <w:tr w:rsidR="00644B65" w:rsidRPr="00761EDA" w:rsidTr="00BE57B7">
        <w:tc>
          <w:tcPr>
            <w:cnfStyle w:val="001000000000"/>
            <w:tcW w:w="846" w:type="dxa"/>
          </w:tcPr>
          <w:p w:rsidR="00644B65" w:rsidRPr="00761EDA" w:rsidRDefault="00644B65" w:rsidP="0015298C">
            <w:pPr>
              <w:jc w:val="center"/>
              <w:rPr>
                <w:rFonts w:ascii="Arial" w:hAnsi="Arial" w:cs="Arial"/>
                <w:sz w:val="20"/>
                <w:szCs w:val="20"/>
              </w:rPr>
            </w:pPr>
            <w:r w:rsidRPr="00761EDA">
              <w:rPr>
                <w:rFonts w:ascii="Arial" w:hAnsi="Arial" w:cs="Arial"/>
                <w:sz w:val="20"/>
                <w:szCs w:val="20"/>
              </w:rPr>
              <w:t>4</w:t>
            </w:r>
          </w:p>
        </w:tc>
        <w:tc>
          <w:tcPr>
            <w:tcW w:w="3662" w:type="dxa"/>
          </w:tcPr>
          <w:p w:rsidR="00644B65" w:rsidRPr="00761EDA" w:rsidRDefault="00644B65" w:rsidP="0015298C">
            <w:pPr>
              <w:jc w:val="center"/>
              <w:cnfStyle w:val="000000000000"/>
              <w:rPr>
                <w:rFonts w:ascii="Arial" w:hAnsi="Arial" w:cs="Arial"/>
                <w:sz w:val="20"/>
                <w:szCs w:val="20"/>
              </w:rPr>
            </w:pPr>
            <w:r w:rsidRPr="00761EDA">
              <w:rPr>
                <w:rFonts w:ascii="Arial" w:hAnsi="Arial" w:cs="Arial"/>
                <w:sz w:val="20"/>
                <w:szCs w:val="20"/>
              </w:rPr>
              <w:t>Distilled water</w:t>
            </w:r>
          </w:p>
        </w:tc>
        <w:tc>
          <w:tcPr>
            <w:tcW w:w="2254" w:type="dxa"/>
          </w:tcPr>
          <w:p w:rsidR="00644B65" w:rsidRPr="00761EDA" w:rsidRDefault="00644B65" w:rsidP="0015298C">
            <w:pPr>
              <w:jc w:val="center"/>
              <w:cnfStyle w:val="000000000000"/>
              <w:rPr>
                <w:rFonts w:ascii="Arial" w:hAnsi="Arial" w:cs="Arial"/>
                <w:sz w:val="20"/>
                <w:szCs w:val="20"/>
              </w:rPr>
            </w:pPr>
            <w:r w:rsidRPr="00761EDA">
              <w:rPr>
                <w:rFonts w:ascii="Arial" w:hAnsi="Arial" w:cs="Arial"/>
                <w:sz w:val="20"/>
                <w:szCs w:val="20"/>
              </w:rPr>
              <w:t>Molecular Grade</w:t>
            </w:r>
          </w:p>
        </w:tc>
        <w:tc>
          <w:tcPr>
            <w:tcW w:w="2254" w:type="dxa"/>
          </w:tcPr>
          <w:p w:rsidR="00644B65" w:rsidRPr="00761EDA" w:rsidRDefault="00644B65" w:rsidP="0015298C">
            <w:pPr>
              <w:jc w:val="center"/>
              <w:cnfStyle w:val="000000000000"/>
              <w:rPr>
                <w:rFonts w:ascii="Arial" w:hAnsi="Arial" w:cs="Arial"/>
                <w:sz w:val="20"/>
                <w:szCs w:val="20"/>
              </w:rPr>
            </w:pPr>
            <w:r w:rsidRPr="00761EDA">
              <w:rPr>
                <w:rFonts w:ascii="Arial" w:hAnsi="Arial" w:cs="Arial"/>
                <w:sz w:val="20"/>
                <w:szCs w:val="20"/>
              </w:rPr>
              <w:t>9.50 µl</w:t>
            </w:r>
          </w:p>
        </w:tc>
      </w:tr>
      <w:tr w:rsidR="00644B65" w:rsidRPr="00761EDA" w:rsidTr="00BE57B7">
        <w:trPr>
          <w:cnfStyle w:val="000000100000"/>
        </w:trPr>
        <w:tc>
          <w:tcPr>
            <w:cnfStyle w:val="001000000000"/>
            <w:tcW w:w="846" w:type="dxa"/>
          </w:tcPr>
          <w:p w:rsidR="00644B65" w:rsidRPr="00761EDA" w:rsidRDefault="00644B65" w:rsidP="0015298C">
            <w:pPr>
              <w:jc w:val="center"/>
              <w:rPr>
                <w:rFonts w:ascii="Arial" w:hAnsi="Arial" w:cs="Arial"/>
                <w:sz w:val="20"/>
                <w:szCs w:val="20"/>
              </w:rPr>
            </w:pPr>
            <w:r w:rsidRPr="00761EDA">
              <w:rPr>
                <w:rFonts w:ascii="Arial" w:hAnsi="Arial" w:cs="Arial"/>
                <w:sz w:val="20"/>
                <w:szCs w:val="20"/>
              </w:rPr>
              <w:t>5.</w:t>
            </w:r>
          </w:p>
        </w:tc>
        <w:tc>
          <w:tcPr>
            <w:tcW w:w="3662" w:type="dxa"/>
          </w:tcPr>
          <w:p w:rsidR="00644B65" w:rsidRPr="00761EDA" w:rsidRDefault="00644B65" w:rsidP="0015298C">
            <w:pPr>
              <w:jc w:val="center"/>
              <w:cnfStyle w:val="000000100000"/>
              <w:rPr>
                <w:rFonts w:ascii="Arial" w:hAnsi="Arial" w:cs="Arial"/>
                <w:sz w:val="20"/>
                <w:szCs w:val="20"/>
              </w:rPr>
            </w:pPr>
            <w:r w:rsidRPr="00761EDA">
              <w:rPr>
                <w:rFonts w:ascii="Arial" w:hAnsi="Arial" w:cs="Arial"/>
                <w:sz w:val="20"/>
                <w:szCs w:val="20"/>
              </w:rPr>
              <w:t>Template DNA</w:t>
            </w:r>
          </w:p>
        </w:tc>
        <w:tc>
          <w:tcPr>
            <w:tcW w:w="2254" w:type="dxa"/>
          </w:tcPr>
          <w:p w:rsidR="00644B65" w:rsidRPr="00761EDA" w:rsidRDefault="00644B65" w:rsidP="0015298C">
            <w:pPr>
              <w:jc w:val="center"/>
              <w:cnfStyle w:val="000000100000"/>
              <w:rPr>
                <w:rFonts w:ascii="Arial" w:hAnsi="Arial" w:cs="Arial"/>
                <w:sz w:val="20"/>
                <w:szCs w:val="20"/>
              </w:rPr>
            </w:pPr>
            <w:r w:rsidRPr="00761EDA">
              <w:rPr>
                <w:rFonts w:ascii="Arial" w:hAnsi="Arial" w:cs="Arial"/>
                <w:sz w:val="20"/>
                <w:szCs w:val="20"/>
              </w:rPr>
              <w:t>40-60 ng/µl</w:t>
            </w:r>
          </w:p>
        </w:tc>
        <w:tc>
          <w:tcPr>
            <w:tcW w:w="2254" w:type="dxa"/>
          </w:tcPr>
          <w:p w:rsidR="00644B65" w:rsidRPr="00761EDA" w:rsidRDefault="00644B65" w:rsidP="0015298C">
            <w:pPr>
              <w:jc w:val="center"/>
              <w:cnfStyle w:val="000000100000"/>
              <w:rPr>
                <w:rFonts w:ascii="Arial" w:hAnsi="Arial" w:cs="Arial"/>
                <w:sz w:val="20"/>
                <w:szCs w:val="20"/>
              </w:rPr>
            </w:pPr>
            <w:r w:rsidRPr="00761EDA">
              <w:rPr>
                <w:rFonts w:ascii="Arial" w:hAnsi="Arial" w:cs="Arial"/>
                <w:sz w:val="20"/>
                <w:szCs w:val="20"/>
              </w:rPr>
              <w:t>1.00 µl</w:t>
            </w:r>
          </w:p>
        </w:tc>
      </w:tr>
      <w:tr w:rsidR="00644B65" w:rsidRPr="00761EDA" w:rsidTr="00BE57B7">
        <w:tc>
          <w:tcPr>
            <w:cnfStyle w:val="001000000000"/>
            <w:tcW w:w="9016" w:type="dxa"/>
            <w:gridSpan w:val="4"/>
          </w:tcPr>
          <w:p w:rsidR="00644B65" w:rsidRPr="00761EDA" w:rsidRDefault="00644B65" w:rsidP="0015298C">
            <w:pPr>
              <w:ind w:left="720" w:hanging="720"/>
              <w:jc w:val="right"/>
              <w:rPr>
                <w:rFonts w:ascii="Arial" w:hAnsi="Arial" w:cs="Arial"/>
                <w:b w:val="0"/>
                <w:bCs w:val="0"/>
                <w:sz w:val="20"/>
                <w:szCs w:val="20"/>
              </w:rPr>
            </w:pPr>
            <w:r w:rsidRPr="00761EDA">
              <w:rPr>
                <w:rFonts w:ascii="Arial" w:hAnsi="Arial" w:cs="Arial"/>
                <w:sz w:val="20"/>
                <w:szCs w:val="20"/>
              </w:rPr>
              <w:t>Total25.00 µl</w:t>
            </w:r>
          </w:p>
        </w:tc>
      </w:tr>
    </w:tbl>
    <w:p w:rsidR="00644B65" w:rsidRPr="00761EDA" w:rsidRDefault="00644B65" w:rsidP="004148B6">
      <w:pPr>
        <w:spacing w:after="0"/>
        <w:jc w:val="both"/>
        <w:rPr>
          <w:rFonts w:ascii="Arial" w:hAnsi="Arial" w:cs="Arial"/>
          <w:sz w:val="20"/>
          <w:szCs w:val="20"/>
        </w:rPr>
      </w:pPr>
    </w:p>
    <w:p w:rsidR="000305B8" w:rsidRPr="00DD4304" w:rsidRDefault="000305B8" w:rsidP="00DD4304">
      <w:pPr>
        <w:pStyle w:val="ListParagraph"/>
        <w:numPr>
          <w:ilvl w:val="1"/>
          <w:numId w:val="13"/>
        </w:numPr>
        <w:spacing w:after="0"/>
        <w:jc w:val="both"/>
        <w:rPr>
          <w:rFonts w:ascii="Arial" w:hAnsi="Arial" w:cs="Arial"/>
          <w:b/>
          <w:bCs/>
        </w:rPr>
      </w:pPr>
      <w:r w:rsidRPr="00DD4304">
        <w:rPr>
          <w:rFonts w:ascii="Arial" w:hAnsi="Arial" w:cs="Arial"/>
          <w:b/>
          <w:bCs/>
        </w:rPr>
        <w:t>Agarose gel electrophoresis</w:t>
      </w:r>
    </w:p>
    <w:p w:rsidR="002574FA" w:rsidRPr="002574FA" w:rsidRDefault="002574FA" w:rsidP="002574FA">
      <w:pPr>
        <w:pStyle w:val="ListParagraph"/>
        <w:spacing w:after="0"/>
        <w:ind w:left="360"/>
        <w:jc w:val="both"/>
        <w:rPr>
          <w:rFonts w:ascii="Arial" w:hAnsi="Arial" w:cs="Arial"/>
          <w:b/>
          <w:bCs/>
        </w:rPr>
      </w:pPr>
    </w:p>
    <w:p w:rsidR="000305B8" w:rsidRPr="00761EDA" w:rsidRDefault="000305B8" w:rsidP="004148B6">
      <w:pPr>
        <w:spacing w:after="0"/>
        <w:jc w:val="both"/>
        <w:rPr>
          <w:rFonts w:ascii="Arial" w:hAnsi="Arial" w:cs="Arial"/>
          <w:sz w:val="20"/>
          <w:szCs w:val="20"/>
        </w:rPr>
      </w:pPr>
      <w:r w:rsidRPr="00761EDA">
        <w:rPr>
          <w:rFonts w:ascii="Arial" w:hAnsi="Arial" w:cs="Arial"/>
          <w:sz w:val="20"/>
          <w:szCs w:val="20"/>
        </w:rPr>
        <w:t>After amplification, the PCR products were subjected on 1% agarose gel in 1X TAE buffer and then visualized using UV-Transilluminator (Hi-UV</w:t>
      </w:r>
      <w:r w:rsidRPr="00761EDA">
        <w:rPr>
          <w:rFonts w:ascii="Arial" w:hAnsi="Arial" w:cs="Arial"/>
          <w:sz w:val="20"/>
          <w:szCs w:val="20"/>
          <w:vertAlign w:val="superscript"/>
        </w:rPr>
        <w:t>tm</w:t>
      </w:r>
      <w:r w:rsidRPr="00761EDA">
        <w:rPr>
          <w:rFonts w:ascii="Arial" w:hAnsi="Arial" w:cs="Arial"/>
          <w:sz w:val="20"/>
          <w:szCs w:val="20"/>
        </w:rPr>
        <w:t xml:space="preserve">Duo). A 1 kb DNA ladder (MBT051, Himedia, India) was used as a standard during agarose gel electrophoresis to determine the molecular weight of the targeted </w:t>
      </w:r>
      <w:r w:rsidRPr="00761EDA">
        <w:rPr>
          <w:rFonts w:ascii="Arial" w:hAnsi="Arial" w:cs="Arial"/>
          <w:i/>
          <w:iCs/>
          <w:sz w:val="20"/>
          <w:szCs w:val="20"/>
        </w:rPr>
        <w:t>cox1</w:t>
      </w:r>
      <w:r w:rsidRPr="00761EDA">
        <w:rPr>
          <w:rFonts w:ascii="Arial" w:hAnsi="Arial" w:cs="Arial"/>
          <w:sz w:val="20"/>
          <w:szCs w:val="20"/>
        </w:rPr>
        <w:t xml:space="preserve"> gene</w:t>
      </w:r>
      <w:r w:rsidR="00E55A29">
        <w:rPr>
          <w:rFonts w:ascii="Arial" w:hAnsi="Arial" w:cs="Arial"/>
          <w:sz w:val="20"/>
          <w:szCs w:val="20"/>
        </w:rPr>
        <w:t>(F</w:t>
      </w:r>
      <w:r w:rsidR="00366C3D" w:rsidRPr="00761EDA">
        <w:rPr>
          <w:rFonts w:ascii="Arial" w:hAnsi="Arial" w:cs="Arial"/>
          <w:sz w:val="20"/>
          <w:szCs w:val="20"/>
        </w:rPr>
        <w:t>ig</w:t>
      </w:r>
      <w:r w:rsidR="00E55A29">
        <w:rPr>
          <w:rFonts w:ascii="Arial" w:hAnsi="Arial" w:cs="Arial"/>
          <w:sz w:val="20"/>
          <w:szCs w:val="20"/>
        </w:rPr>
        <w:t>.</w:t>
      </w:r>
      <w:r w:rsidR="00366C3D" w:rsidRPr="00761EDA">
        <w:rPr>
          <w:rFonts w:ascii="Arial" w:hAnsi="Arial" w:cs="Arial"/>
          <w:sz w:val="20"/>
          <w:szCs w:val="20"/>
        </w:rPr>
        <w:t xml:space="preserve"> 2</w:t>
      </w:r>
      <w:r w:rsidR="00E55A29">
        <w:rPr>
          <w:rFonts w:ascii="Arial" w:hAnsi="Arial" w:cs="Arial"/>
          <w:sz w:val="20"/>
          <w:szCs w:val="20"/>
        </w:rPr>
        <w:t>)</w:t>
      </w:r>
      <w:r w:rsidRPr="00761EDA">
        <w:rPr>
          <w:rFonts w:ascii="Arial" w:hAnsi="Arial" w:cs="Arial"/>
          <w:sz w:val="20"/>
          <w:szCs w:val="20"/>
        </w:rPr>
        <w:t xml:space="preserve">. </w:t>
      </w:r>
    </w:p>
    <w:p w:rsidR="00366C3D" w:rsidRPr="00761EDA" w:rsidRDefault="00366C3D" w:rsidP="004148B6">
      <w:pPr>
        <w:spacing w:after="0"/>
        <w:jc w:val="both"/>
        <w:rPr>
          <w:rFonts w:ascii="Arial" w:hAnsi="Arial" w:cs="Arial"/>
          <w:sz w:val="20"/>
          <w:szCs w:val="20"/>
        </w:rPr>
      </w:pPr>
    </w:p>
    <w:p w:rsidR="00366C3D" w:rsidRPr="00761EDA" w:rsidRDefault="00366C3D" w:rsidP="00366C3D">
      <w:pPr>
        <w:spacing w:after="0"/>
        <w:ind w:left="2552"/>
        <w:jc w:val="both"/>
        <w:rPr>
          <w:rFonts w:ascii="Arial" w:hAnsi="Arial" w:cs="Arial"/>
          <w:sz w:val="20"/>
          <w:szCs w:val="20"/>
        </w:rPr>
      </w:pPr>
      <w:r w:rsidRPr="00761EDA">
        <w:rPr>
          <w:rFonts w:ascii="Arial" w:hAnsi="Arial" w:cs="Arial"/>
          <w:noProof/>
          <w:sz w:val="20"/>
          <w:szCs w:val="20"/>
          <w:lang w:val="en-US" w:bidi="te-IN"/>
        </w:rPr>
        <w:drawing>
          <wp:inline distT="0" distB="0" distL="0" distR="0">
            <wp:extent cx="2541182" cy="1605280"/>
            <wp:effectExtent l="0" t="0" r="0" b="0"/>
            <wp:docPr id="209841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13997" name=""/>
                    <pic:cNvPicPr/>
                  </pic:nvPicPr>
                  <pic:blipFill>
                    <a:blip r:embed="rId9"/>
                    <a:stretch>
                      <a:fillRect/>
                    </a:stretch>
                  </pic:blipFill>
                  <pic:spPr>
                    <a:xfrm>
                      <a:off x="0" y="0"/>
                      <a:ext cx="2547312" cy="1609153"/>
                    </a:xfrm>
                    <a:prstGeom prst="rect">
                      <a:avLst/>
                    </a:prstGeom>
                  </pic:spPr>
                </pic:pic>
              </a:graphicData>
            </a:graphic>
          </wp:inline>
        </w:drawing>
      </w:r>
    </w:p>
    <w:p w:rsidR="00366C3D" w:rsidRPr="007F2A35" w:rsidRDefault="00366C3D" w:rsidP="00183CD9">
      <w:pPr>
        <w:rPr>
          <w:rFonts w:ascii="Arial" w:hAnsi="Arial" w:cs="Arial"/>
          <w:b/>
          <w:bCs/>
          <w:sz w:val="20"/>
          <w:szCs w:val="20"/>
        </w:rPr>
      </w:pPr>
      <w:r w:rsidRPr="00761EDA">
        <w:rPr>
          <w:rFonts w:ascii="Arial" w:hAnsi="Arial" w:cs="Arial"/>
          <w:b/>
          <w:bCs/>
          <w:sz w:val="20"/>
          <w:szCs w:val="20"/>
        </w:rPr>
        <w:t>Fig</w:t>
      </w:r>
      <w:r w:rsidR="007F2A35">
        <w:rPr>
          <w:rFonts w:ascii="Arial" w:hAnsi="Arial" w:cs="Arial"/>
          <w:b/>
          <w:bCs/>
          <w:sz w:val="20"/>
          <w:szCs w:val="20"/>
        </w:rPr>
        <w:t>.</w:t>
      </w:r>
      <w:r w:rsidRPr="00761EDA">
        <w:rPr>
          <w:rFonts w:ascii="Arial" w:hAnsi="Arial" w:cs="Arial"/>
          <w:b/>
          <w:bCs/>
          <w:sz w:val="20"/>
          <w:szCs w:val="20"/>
        </w:rPr>
        <w:t xml:space="preserve"> 2</w:t>
      </w:r>
      <w:r w:rsidRPr="00761EDA">
        <w:rPr>
          <w:rFonts w:ascii="Arial" w:hAnsi="Arial" w:cs="Arial"/>
          <w:sz w:val="20"/>
          <w:szCs w:val="20"/>
        </w:rPr>
        <w:t xml:space="preserve">. </w:t>
      </w:r>
      <w:r w:rsidR="007F2A35" w:rsidRPr="007F2A35">
        <w:rPr>
          <w:rFonts w:ascii="Arial" w:hAnsi="Arial" w:cs="Arial"/>
          <w:b/>
          <w:bCs/>
          <w:sz w:val="20"/>
          <w:szCs w:val="20"/>
        </w:rPr>
        <w:t>S</w:t>
      </w:r>
      <w:r w:rsidRPr="007F2A35">
        <w:rPr>
          <w:rFonts w:ascii="Arial" w:hAnsi="Arial" w:cs="Arial"/>
          <w:b/>
          <w:bCs/>
          <w:sz w:val="20"/>
          <w:szCs w:val="20"/>
        </w:rPr>
        <w:t xml:space="preserve">howing PCR amplicons of the studied fish using </w:t>
      </w:r>
      <w:r w:rsidRPr="007F2A35">
        <w:rPr>
          <w:rFonts w:ascii="Arial" w:hAnsi="Arial" w:cs="Arial"/>
          <w:b/>
          <w:bCs/>
          <w:i/>
          <w:iCs/>
          <w:sz w:val="20"/>
          <w:szCs w:val="20"/>
        </w:rPr>
        <w:t>cox1</w:t>
      </w:r>
      <w:r w:rsidRPr="007F2A35">
        <w:rPr>
          <w:rFonts w:ascii="Arial" w:hAnsi="Arial" w:cs="Arial"/>
          <w:b/>
          <w:bCs/>
          <w:sz w:val="20"/>
          <w:szCs w:val="20"/>
        </w:rPr>
        <w:t xml:space="preserve"> gene. The DNA fragments were 600 bp long and were confirmed by running them on a 1% agarose gel alongside a 1Kb Ladder.</w:t>
      </w:r>
    </w:p>
    <w:p w:rsidR="004C5EA7" w:rsidRPr="00761EDA" w:rsidRDefault="004C5EA7" w:rsidP="004148B6">
      <w:pPr>
        <w:spacing w:after="0"/>
        <w:jc w:val="both"/>
        <w:rPr>
          <w:rFonts w:ascii="Arial" w:hAnsi="Arial" w:cs="Arial"/>
          <w:sz w:val="20"/>
          <w:szCs w:val="20"/>
        </w:rPr>
      </w:pPr>
    </w:p>
    <w:p w:rsidR="004C5EA7" w:rsidRDefault="004C5EA7" w:rsidP="0014415F">
      <w:pPr>
        <w:pStyle w:val="ListParagraph"/>
        <w:numPr>
          <w:ilvl w:val="1"/>
          <w:numId w:val="13"/>
        </w:numPr>
        <w:spacing w:after="0"/>
        <w:jc w:val="both"/>
        <w:rPr>
          <w:rFonts w:ascii="Arial" w:hAnsi="Arial" w:cs="Arial"/>
          <w:b/>
          <w:bCs/>
        </w:rPr>
      </w:pPr>
      <w:r w:rsidRPr="002574FA">
        <w:rPr>
          <w:rFonts w:ascii="Arial" w:hAnsi="Arial" w:cs="Arial"/>
          <w:b/>
          <w:bCs/>
        </w:rPr>
        <w:t xml:space="preserve">Tools for Bioinformatics and DNA Sequencing </w:t>
      </w:r>
    </w:p>
    <w:p w:rsidR="002574FA" w:rsidRPr="002574FA" w:rsidRDefault="002574FA" w:rsidP="002574FA">
      <w:pPr>
        <w:pStyle w:val="ListParagraph"/>
        <w:spacing w:after="0"/>
        <w:ind w:left="360"/>
        <w:jc w:val="both"/>
        <w:rPr>
          <w:rFonts w:ascii="Arial" w:hAnsi="Arial" w:cs="Arial"/>
          <w:b/>
          <w:bCs/>
        </w:rPr>
      </w:pPr>
    </w:p>
    <w:p w:rsidR="004C5EA7" w:rsidRPr="00761EDA" w:rsidRDefault="004C5EA7" w:rsidP="004148B6">
      <w:pPr>
        <w:spacing w:after="0"/>
        <w:jc w:val="both"/>
        <w:rPr>
          <w:rFonts w:ascii="Arial" w:hAnsi="Arial" w:cs="Arial"/>
          <w:sz w:val="20"/>
          <w:szCs w:val="20"/>
        </w:rPr>
      </w:pPr>
      <w:r w:rsidRPr="00761EDA">
        <w:rPr>
          <w:rFonts w:ascii="Arial" w:hAnsi="Arial" w:cs="Arial"/>
          <w:sz w:val="20"/>
          <w:szCs w:val="20"/>
        </w:rPr>
        <w:t xml:space="preserve">Sanger DNA sequencing of the </w:t>
      </w:r>
      <w:r w:rsidRPr="00761EDA">
        <w:rPr>
          <w:rFonts w:ascii="Arial" w:hAnsi="Arial" w:cs="Arial"/>
          <w:i/>
          <w:iCs/>
          <w:sz w:val="20"/>
          <w:szCs w:val="20"/>
        </w:rPr>
        <w:t>cox1</w:t>
      </w:r>
      <w:r w:rsidRPr="00761EDA">
        <w:rPr>
          <w:rFonts w:ascii="Arial" w:hAnsi="Arial" w:cs="Arial"/>
          <w:sz w:val="20"/>
          <w:szCs w:val="20"/>
        </w:rPr>
        <w:t xml:space="preserve"> gene was outsourced to BiokartPvt.Lvt., India. For sequencing, the forward primer (FishF1: 5’- TCAACCAACCACAAAGACATTGGCAC-3’) was used to amplified the forward strand. The resulting sequences were analysed using ORF Finder (</w:t>
      </w:r>
      <w:hyperlink r:id="rId10" w:history="1">
        <w:r w:rsidRPr="00761EDA">
          <w:rPr>
            <w:rStyle w:val="Hyperlink"/>
            <w:rFonts w:ascii="Arial" w:hAnsi="Arial" w:cs="Arial"/>
            <w:sz w:val="20"/>
            <w:szCs w:val="20"/>
          </w:rPr>
          <w:t>https://www.ncbi.nlm.nih.gov</w:t>
        </w:r>
      </w:hyperlink>
      <w:r w:rsidRPr="00761EDA">
        <w:rPr>
          <w:rFonts w:ascii="Arial" w:hAnsi="Arial" w:cs="Arial"/>
          <w:sz w:val="20"/>
          <w:szCs w:val="20"/>
        </w:rPr>
        <w:t>), nucleotide BLAST (</w:t>
      </w:r>
      <w:hyperlink r:id="rId11" w:history="1">
        <w:r w:rsidRPr="00761EDA">
          <w:rPr>
            <w:rStyle w:val="Hyperlink"/>
            <w:rFonts w:ascii="Arial" w:hAnsi="Arial" w:cs="Arial"/>
            <w:sz w:val="20"/>
            <w:szCs w:val="20"/>
          </w:rPr>
          <w:t>https://blast.ncbi.nlm.nih.gov</w:t>
        </w:r>
      </w:hyperlink>
      <w:r w:rsidRPr="00761EDA">
        <w:rPr>
          <w:rFonts w:ascii="Arial" w:hAnsi="Arial" w:cs="Arial"/>
          <w:sz w:val="20"/>
          <w:szCs w:val="20"/>
        </w:rPr>
        <w:t>), and Sequencing Analysis Software v5.2 (Applied Biosystems Inc., CA, USA) to eliminate low- quality reads and sequencing dropouts. All newly generated sequences, along with relevant database sequences, were aligned using Clustal-X</w:t>
      </w:r>
      <w:r w:rsidR="00C438C5" w:rsidRPr="00761EDA">
        <w:rPr>
          <w:rFonts w:ascii="Arial" w:hAnsi="Arial" w:cs="Arial"/>
          <w:sz w:val="20"/>
          <w:szCs w:val="20"/>
        </w:rPr>
        <w:t xml:space="preserve"> to assemble the final dataset. To ensure consistency, the dataset was trimmed to match the sequence length of the </w:t>
      </w:r>
      <w:r w:rsidR="00C438C5" w:rsidRPr="00761EDA">
        <w:rPr>
          <w:rFonts w:ascii="Arial" w:hAnsi="Arial" w:cs="Arial"/>
          <w:i/>
          <w:iCs/>
          <w:sz w:val="20"/>
          <w:szCs w:val="20"/>
        </w:rPr>
        <w:t>cox1</w:t>
      </w:r>
      <w:r w:rsidR="00C438C5" w:rsidRPr="00761EDA">
        <w:rPr>
          <w:rFonts w:ascii="Arial" w:hAnsi="Arial" w:cs="Arial"/>
          <w:sz w:val="20"/>
          <w:szCs w:val="20"/>
        </w:rPr>
        <w:t xml:space="preserve"> gene from both samples, thereby minimizing discrepancies in phylogenetic and genetic variation analyses. </w:t>
      </w:r>
    </w:p>
    <w:p w:rsidR="00A466EA" w:rsidRPr="00761EDA" w:rsidRDefault="00A466EA" w:rsidP="004148B6">
      <w:pPr>
        <w:spacing w:after="0"/>
        <w:jc w:val="both"/>
        <w:rPr>
          <w:rFonts w:ascii="Arial" w:hAnsi="Arial" w:cs="Arial"/>
          <w:sz w:val="20"/>
          <w:szCs w:val="20"/>
        </w:rPr>
      </w:pPr>
    </w:p>
    <w:p w:rsidR="00A466EA" w:rsidRPr="00761EDA" w:rsidRDefault="00A466EA" w:rsidP="004148B6">
      <w:pPr>
        <w:spacing w:after="0"/>
        <w:jc w:val="both"/>
        <w:rPr>
          <w:rFonts w:ascii="Arial" w:hAnsi="Arial" w:cs="Arial"/>
          <w:sz w:val="20"/>
          <w:szCs w:val="20"/>
        </w:rPr>
      </w:pPr>
      <w:r w:rsidRPr="00761EDA">
        <w:rPr>
          <w:rFonts w:ascii="Arial" w:hAnsi="Arial" w:cs="Arial"/>
          <w:sz w:val="20"/>
          <w:szCs w:val="20"/>
        </w:rPr>
        <w:t xml:space="preserve">The DNA barcode sequence of the </w:t>
      </w:r>
      <w:r w:rsidRPr="00761EDA">
        <w:rPr>
          <w:rFonts w:ascii="Arial" w:hAnsi="Arial" w:cs="Arial"/>
          <w:i/>
          <w:iCs/>
          <w:sz w:val="20"/>
          <w:szCs w:val="20"/>
        </w:rPr>
        <w:t>cox1</w:t>
      </w:r>
      <w:r w:rsidRPr="00761EDA">
        <w:rPr>
          <w:rFonts w:ascii="Arial" w:hAnsi="Arial" w:cs="Arial"/>
          <w:sz w:val="20"/>
          <w:szCs w:val="20"/>
        </w:rPr>
        <w:t xml:space="preserve"> gene for </w:t>
      </w:r>
      <w:r w:rsidRPr="0051047C">
        <w:rPr>
          <w:rFonts w:ascii="Arial" w:hAnsi="Arial" w:cs="Arial"/>
          <w:i/>
          <w:iCs/>
          <w:sz w:val="20"/>
          <w:szCs w:val="20"/>
          <w:highlight w:val="yellow"/>
        </w:rPr>
        <w:t>Heteopneustesfossilis</w:t>
      </w:r>
      <w:r w:rsidRPr="00761EDA">
        <w:rPr>
          <w:rFonts w:ascii="Arial" w:hAnsi="Arial" w:cs="Arial"/>
          <w:sz w:val="20"/>
          <w:szCs w:val="20"/>
        </w:rPr>
        <w:t xml:space="preserve"> and </w:t>
      </w:r>
      <w:r w:rsidRPr="00761EDA">
        <w:rPr>
          <w:rFonts w:ascii="Arial" w:hAnsi="Arial" w:cs="Arial"/>
          <w:i/>
          <w:iCs/>
          <w:sz w:val="20"/>
          <w:szCs w:val="20"/>
        </w:rPr>
        <w:t>Mystusbleekeri</w:t>
      </w:r>
      <w:r w:rsidRPr="00761EDA">
        <w:rPr>
          <w:rFonts w:ascii="Arial" w:hAnsi="Arial" w:cs="Arial"/>
          <w:sz w:val="20"/>
          <w:szCs w:val="20"/>
        </w:rPr>
        <w:t xml:space="preserve"> was generated through the BOLD Systems (</w:t>
      </w:r>
      <w:hyperlink r:id="rId12" w:history="1">
        <w:r w:rsidRPr="00761EDA">
          <w:rPr>
            <w:rStyle w:val="Hyperlink"/>
            <w:rFonts w:ascii="Arial" w:hAnsi="Arial" w:cs="Arial"/>
            <w:sz w:val="20"/>
            <w:szCs w:val="20"/>
          </w:rPr>
          <w:t>www.boldsystems.org</w:t>
        </w:r>
      </w:hyperlink>
      <w:r w:rsidRPr="00761EDA">
        <w:rPr>
          <w:rFonts w:ascii="Arial" w:hAnsi="Arial" w:cs="Arial"/>
          <w:sz w:val="20"/>
          <w:szCs w:val="20"/>
        </w:rPr>
        <w:t xml:space="preserve">) and is available for reference and species identification. Additional </w:t>
      </w:r>
      <w:r w:rsidRPr="00761EDA">
        <w:rPr>
          <w:rFonts w:ascii="Arial" w:hAnsi="Arial" w:cs="Arial"/>
          <w:i/>
          <w:iCs/>
          <w:sz w:val="20"/>
          <w:szCs w:val="20"/>
        </w:rPr>
        <w:t>cox1</w:t>
      </w:r>
      <w:r w:rsidRPr="00761EDA">
        <w:rPr>
          <w:rFonts w:ascii="Arial" w:hAnsi="Arial" w:cs="Arial"/>
          <w:sz w:val="20"/>
          <w:szCs w:val="20"/>
        </w:rPr>
        <w:t xml:space="preserve"> gene sequences, along with their accession numbers, are archived in GenBank (NCBI, USA). Sequence alignment and divergence analyses were performed using MEGA11. Based </w:t>
      </w:r>
      <w:r w:rsidRPr="00761EDA">
        <w:rPr>
          <w:rFonts w:ascii="Arial" w:hAnsi="Arial" w:cs="Arial"/>
          <w:color w:val="000000" w:themeColor="text1"/>
          <w:sz w:val="20"/>
          <w:szCs w:val="20"/>
        </w:rPr>
        <w:t>on Kimura-2-Parameter (K2P) distances, Neighbor-Joining (NJ), Nearest-Neighbor (NN) analysis</w:t>
      </w:r>
      <w:r w:rsidR="00843C6D" w:rsidRPr="00761EDA">
        <w:rPr>
          <w:rFonts w:ascii="Arial" w:hAnsi="Arial" w:cs="Arial"/>
          <w:sz w:val="20"/>
          <w:szCs w:val="20"/>
        </w:rPr>
        <w:t>was</w:t>
      </w:r>
      <w:r w:rsidR="009B6F98" w:rsidRPr="00761EDA">
        <w:rPr>
          <w:rFonts w:ascii="Arial" w:hAnsi="Arial" w:cs="Arial"/>
          <w:sz w:val="20"/>
          <w:szCs w:val="20"/>
        </w:rPr>
        <w:t xml:space="preserve"> conducted using nucleotide composition data, while cluster sequence analysis was performed through BOLD. The BOLD dataset was compiled from seven primary specimen records, while included Name of species, voucher information, collection details (date and collector), specimen identification number, COI sequences of more than 600 bp, PCR primer details used for amplification of the </w:t>
      </w:r>
      <w:r w:rsidR="009B6F98" w:rsidRPr="00761EDA">
        <w:rPr>
          <w:rFonts w:ascii="Arial" w:hAnsi="Arial" w:cs="Arial"/>
          <w:i/>
          <w:iCs/>
          <w:sz w:val="20"/>
          <w:szCs w:val="20"/>
        </w:rPr>
        <w:t>cox1</w:t>
      </w:r>
      <w:r w:rsidR="009B6F98" w:rsidRPr="00761EDA">
        <w:rPr>
          <w:rFonts w:ascii="Arial" w:hAnsi="Arial" w:cs="Arial"/>
          <w:sz w:val="20"/>
          <w:szCs w:val="20"/>
        </w:rPr>
        <w:t xml:space="preserve"> gene and trace files of the sequenced gene. For </w:t>
      </w:r>
      <w:bookmarkStart w:id="0" w:name="_Hlk208493815"/>
      <w:r w:rsidR="009B6F98" w:rsidRPr="00761EDA">
        <w:rPr>
          <w:rFonts w:ascii="Arial" w:hAnsi="Arial" w:cs="Arial"/>
          <w:i/>
          <w:iCs/>
          <w:sz w:val="20"/>
          <w:szCs w:val="20"/>
        </w:rPr>
        <w:t>Heteropneustesfossilis</w:t>
      </w:r>
      <w:r w:rsidR="0051047C">
        <w:rPr>
          <w:rFonts w:ascii="Arial" w:hAnsi="Arial" w:cs="Arial"/>
          <w:i/>
          <w:iCs/>
          <w:sz w:val="20"/>
          <w:szCs w:val="20"/>
        </w:rPr>
        <w:t xml:space="preserve"> </w:t>
      </w:r>
      <w:r w:rsidR="009B6F98" w:rsidRPr="00761EDA">
        <w:rPr>
          <w:rFonts w:ascii="Arial" w:hAnsi="Arial" w:cs="Arial"/>
          <w:sz w:val="20"/>
          <w:szCs w:val="20"/>
        </w:rPr>
        <w:t xml:space="preserve">and </w:t>
      </w:r>
      <w:r w:rsidR="009B6F98" w:rsidRPr="00761EDA">
        <w:rPr>
          <w:rFonts w:ascii="Arial" w:hAnsi="Arial" w:cs="Arial"/>
          <w:i/>
          <w:iCs/>
          <w:sz w:val="20"/>
          <w:szCs w:val="20"/>
        </w:rPr>
        <w:t>Mystusbleekeri</w:t>
      </w:r>
      <w:bookmarkEnd w:id="0"/>
      <w:r w:rsidR="009B6F98" w:rsidRPr="00761EDA">
        <w:rPr>
          <w:rFonts w:ascii="Arial" w:hAnsi="Arial" w:cs="Arial"/>
          <w:sz w:val="20"/>
          <w:szCs w:val="20"/>
        </w:rPr>
        <w:t>, the BOLD entry comprises a biphasic record, consisting of both a specimen page and a sequence page, which can be directly accessed through the project portal ULBNU</w:t>
      </w:r>
      <w:r w:rsidR="00A83E53" w:rsidRPr="00761EDA">
        <w:rPr>
          <w:rFonts w:ascii="Arial" w:hAnsi="Arial" w:cs="Arial"/>
          <w:sz w:val="20"/>
          <w:szCs w:val="20"/>
        </w:rPr>
        <w:t xml:space="preserve"> (</w:t>
      </w:r>
      <w:hyperlink r:id="rId13" w:history="1">
        <w:r w:rsidR="00A83E53" w:rsidRPr="00761EDA">
          <w:rPr>
            <w:rStyle w:val="Hyperlink"/>
            <w:rFonts w:ascii="Arial" w:hAnsi="Arial" w:cs="Arial"/>
            <w:sz w:val="20"/>
            <w:szCs w:val="20"/>
          </w:rPr>
          <w:t>https://boldsystems.org/</w:t>
        </w:r>
      </w:hyperlink>
      <w:r w:rsidR="00A83E53" w:rsidRPr="00761EDA">
        <w:rPr>
          <w:rFonts w:ascii="Arial" w:hAnsi="Arial" w:cs="Arial"/>
          <w:sz w:val="20"/>
          <w:szCs w:val="20"/>
        </w:rPr>
        <w:t>).</w:t>
      </w:r>
    </w:p>
    <w:p w:rsidR="00A83E53" w:rsidRPr="00761EDA" w:rsidRDefault="00A83E53" w:rsidP="004148B6">
      <w:pPr>
        <w:spacing w:after="0"/>
        <w:jc w:val="both"/>
        <w:rPr>
          <w:rFonts w:ascii="Arial" w:hAnsi="Arial" w:cs="Arial"/>
          <w:sz w:val="20"/>
          <w:szCs w:val="20"/>
        </w:rPr>
      </w:pPr>
    </w:p>
    <w:p w:rsidR="004520AB" w:rsidRDefault="004520AB" w:rsidP="00DD4304">
      <w:pPr>
        <w:pStyle w:val="ListParagraph"/>
        <w:numPr>
          <w:ilvl w:val="0"/>
          <w:numId w:val="13"/>
        </w:numPr>
        <w:spacing w:after="0"/>
        <w:rPr>
          <w:rFonts w:ascii="Arial" w:hAnsi="Arial" w:cs="Arial"/>
          <w:b/>
          <w:bCs/>
          <w:caps/>
        </w:rPr>
      </w:pPr>
      <w:r w:rsidRPr="002574FA">
        <w:rPr>
          <w:rFonts w:ascii="Arial" w:hAnsi="Arial" w:cs="Arial"/>
          <w:b/>
          <w:bCs/>
          <w:caps/>
        </w:rPr>
        <w:t xml:space="preserve">Result and Discussion </w:t>
      </w:r>
    </w:p>
    <w:p w:rsidR="002574FA" w:rsidRPr="002574FA" w:rsidRDefault="002574FA" w:rsidP="002574FA">
      <w:pPr>
        <w:pStyle w:val="ListParagraph"/>
        <w:spacing w:after="0"/>
        <w:ind w:left="360"/>
        <w:rPr>
          <w:rFonts w:ascii="Arial" w:hAnsi="Arial" w:cs="Arial"/>
          <w:b/>
          <w:bCs/>
          <w:caps/>
        </w:rPr>
      </w:pPr>
    </w:p>
    <w:p w:rsidR="004520AB" w:rsidRPr="00761EDA" w:rsidRDefault="00125C38" w:rsidP="00CD0095">
      <w:pPr>
        <w:jc w:val="both"/>
        <w:rPr>
          <w:rFonts w:ascii="Arial" w:hAnsi="Arial" w:cs="Arial"/>
          <w:sz w:val="20"/>
          <w:szCs w:val="20"/>
        </w:rPr>
      </w:pPr>
      <w:r w:rsidRPr="00761EDA">
        <w:rPr>
          <w:rFonts w:ascii="Arial" w:hAnsi="Arial" w:cs="Arial"/>
          <w:sz w:val="20"/>
          <w:szCs w:val="20"/>
        </w:rPr>
        <w:t xml:space="preserve">In this study, </w:t>
      </w:r>
      <w:r w:rsidR="00932A5D" w:rsidRPr="00761EDA">
        <w:rPr>
          <w:rFonts w:ascii="Arial" w:hAnsi="Arial" w:cs="Arial"/>
          <w:sz w:val="20"/>
          <w:szCs w:val="20"/>
        </w:rPr>
        <w:t>two</w:t>
      </w:r>
      <w:r w:rsidRPr="00761EDA">
        <w:rPr>
          <w:rFonts w:ascii="Arial" w:hAnsi="Arial" w:cs="Arial"/>
          <w:sz w:val="20"/>
          <w:szCs w:val="20"/>
        </w:rPr>
        <w:t xml:space="preserve"> catfish species were collected from Upper Lake, Bhopal</w:t>
      </w:r>
      <w:r w:rsidR="00932A5D" w:rsidRPr="00761EDA">
        <w:rPr>
          <w:rFonts w:ascii="Arial" w:hAnsi="Arial" w:cs="Arial"/>
          <w:sz w:val="20"/>
          <w:szCs w:val="20"/>
        </w:rPr>
        <w:t xml:space="preserve"> and initially identified based on external morphological features. T</w:t>
      </w:r>
      <w:r w:rsidRPr="00761EDA">
        <w:rPr>
          <w:rFonts w:ascii="Arial" w:hAnsi="Arial" w:cs="Arial"/>
          <w:sz w:val="20"/>
          <w:szCs w:val="20"/>
        </w:rPr>
        <w:t xml:space="preserve">he </w:t>
      </w:r>
      <w:r w:rsidR="00932A5D" w:rsidRPr="00761EDA">
        <w:rPr>
          <w:rFonts w:ascii="Arial" w:hAnsi="Arial" w:cs="Arial"/>
          <w:i/>
          <w:iCs/>
          <w:sz w:val="20"/>
          <w:szCs w:val="20"/>
        </w:rPr>
        <w:t>cox1</w:t>
      </w:r>
      <w:r w:rsidR="00932A5D" w:rsidRPr="00761EDA">
        <w:rPr>
          <w:rFonts w:ascii="Arial" w:hAnsi="Arial" w:cs="Arial"/>
          <w:sz w:val="20"/>
          <w:szCs w:val="20"/>
        </w:rPr>
        <w:t xml:space="preserve"> gene was amplified using the </w:t>
      </w:r>
      <w:r w:rsidRPr="00761EDA">
        <w:rPr>
          <w:rFonts w:ascii="Arial" w:hAnsi="Arial" w:cs="Arial"/>
          <w:sz w:val="20"/>
          <w:szCs w:val="20"/>
        </w:rPr>
        <w:t>universal primer pair FishF1 (5’- TCAACCAACCACAAAGACATTGGCAC-3’) and FishR1 (5’- TAGACTTCTGGGTGGGTGGCCAAAGAATCA-3’)</w:t>
      </w:r>
      <w:r w:rsidR="00932A5D" w:rsidRPr="00761EDA">
        <w:rPr>
          <w:rFonts w:ascii="Arial" w:hAnsi="Arial" w:cs="Arial"/>
          <w:sz w:val="20"/>
          <w:szCs w:val="20"/>
        </w:rPr>
        <w:t xml:space="preserve">, resulting in two successful sequences </w:t>
      </w:r>
      <w:r w:rsidRPr="00761EDA">
        <w:rPr>
          <w:rFonts w:ascii="Arial" w:hAnsi="Arial" w:cs="Arial"/>
          <w:sz w:val="20"/>
          <w:szCs w:val="20"/>
        </w:rPr>
        <w:t>exceeding 600 bp.</w:t>
      </w:r>
      <w:r w:rsidR="00144651" w:rsidRPr="00761EDA">
        <w:rPr>
          <w:rFonts w:ascii="Arial" w:hAnsi="Arial" w:cs="Arial"/>
          <w:sz w:val="20"/>
          <w:szCs w:val="20"/>
        </w:rPr>
        <w:t xml:space="preserve"> These fish species were classified as species of least concern by the IUCN conservation status. The</w:t>
      </w:r>
      <w:r w:rsidRPr="00761EDA">
        <w:rPr>
          <w:rFonts w:ascii="Arial" w:hAnsi="Arial" w:cs="Arial"/>
          <w:sz w:val="20"/>
          <w:szCs w:val="20"/>
        </w:rPr>
        <w:t xml:space="preserve"> BLAST analysis confirmed that both sequences corresponded to </w:t>
      </w:r>
      <w:r w:rsidRPr="00761EDA">
        <w:rPr>
          <w:rFonts w:ascii="Arial" w:hAnsi="Arial" w:cs="Arial"/>
          <w:i/>
          <w:iCs/>
          <w:sz w:val="20"/>
          <w:szCs w:val="20"/>
        </w:rPr>
        <w:t>Heteropneustesfossilis</w:t>
      </w:r>
      <w:r w:rsidRPr="00761EDA">
        <w:rPr>
          <w:rFonts w:ascii="Arial" w:hAnsi="Arial" w:cs="Arial"/>
          <w:sz w:val="20"/>
          <w:szCs w:val="20"/>
        </w:rPr>
        <w:t xml:space="preserve">and </w:t>
      </w:r>
      <w:r w:rsidRPr="00761EDA">
        <w:rPr>
          <w:rFonts w:ascii="Arial" w:hAnsi="Arial" w:cs="Arial"/>
          <w:i/>
          <w:iCs/>
          <w:sz w:val="20"/>
          <w:szCs w:val="20"/>
        </w:rPr>
        <w:t xml:space="preserve">Mystusbleekeri, </w:t>
      </w:r>
      <w:r w:rsidRPr="00761EDA">
        <w:rPr>
          <w:rFonts w:ascii="Arial" w:hAnsi="Arial" w:cs="Arial"/>
          <w:sz w:val="20"/>
          <w:szCs w:val="20"/>
        </w:rPr>
        <w:t xml:space="preserve">with </w:t>
      </w:r>
      <w:r w:rsidR="00115A53" w:rsidRPr="00761EDA">
        <w:rPr>
          <w:rFonts w:ascii="Arial" w:hAnsi="Arial" w:cs="Arial"/>
          <w:sz w:val="20"/>
          <w:szCs w:val="20"/>
        </w:rPr>
        <w:t xml:space="preserve">99-100% similarity to existing NCBI reference sequences (voucher specimens ULBR06A, ULVSP22). The trimmed and annotated sequences were submitted to GenBank </w:t>
      </w:r>
      <w:r w:rsidR="00C56086" w:rsidRPr="00761EDA">
        <w:rPr>
          <w:rFonts w:ascii="Arial" w:hAnsi="Arial" w:cs="Arial"/>
          <w:sz w:val="20"/>
          <w:szCs w:val="20"/>
        </w:rPr>
        <w:t>and obtained</w:t>
      </w:r>
      <w:r w:rsidR="00115A53" w:rsidRPr="00761EDA">
        <w:rPr>
          <w:rFonts w:ascii="Arial" w:hAnsi="Arial" w:cs="Arial"/>
          <w:sz w:val="20"/>
          <w:szCs w:val="20"/>
        </w:rPr>
        <w:t xml:space="preserve"> accessionnumbers</w:t>
      </w:r>
      <w:r w:rsidR="00E1636F" w:rsidRPr="00761EDA">
        <w:rPr>
          <w:rFonts w:ascii="Arial" w:hAnsi="Arial" w:cs="Arial"/>
          <w:sz w:val="20"/>
          <w:szCs w:val="20"/>
        </w:rPr>
        <w:t xml:space="preserve"> as </w:t>
      </w:r>
      <w:r w:rsidR="00115A53" w:rsidRPr="00761EDA">
        <w:rPr>
          <w:rFonts w:ascii="Arial" w:hAnsi="Arial" w:cs="Arial"/>
          <w:sz w:val="20"/>
          <w:szCs w:val="20"/>
        </w:rPr>
        <w:t>PP754237 and PX116877 Table 3, and corresponding DNA barcodes were generated through the Barcode of Life Data</w:t>
      </w:r>
      <w:r w:rsidR="0011150B" w:rsidRPr="00761EDA">
        <w:rPr>
          <w:rFonts w:ascii="Arial" w:hAnsi="Arial" w:cs="Arial"/>
          <w:sz w:val="20"/>
          <w:szCs w:val="20"/>
        </w:rPr>
        <w:t xml:space="preserve"> Systems</w:t>
      </w:r>
      <w:r w:rsidR="00115A53" w:rsidRPr="00761EDA">
        <w:rPr>
          <w:rFonts w:ascii="Arial" w:hAnsi="Arial" w:cs="Arial"/>
          <w:sz w:val="20"/>
          <w:szCs w:val="20"/>
        </w:rPr>
        <w:t xml:space="preserve"> (BOLD Systems</w:t>
      </w:r>
      <w:r w:rsidR="0011150B" w:rsidRPr="00761EDA">
        <w:rPr>
          <w:rFonts w:ascii="Arial" w:hAnsi="Arial" w:cs="Arial"/>
          <w:sz w:val="20"/>
          <w:szCs w:val="20"/>
        </w:rPr>
        <w:t>)</w:t>
      </w:r>
      <w:r w:rsidR="00115A53" w:rsidRPr="00761EDA">
        <w:rPr>
          <w:rFonts w:ascii="Arial" w:hAnsi="Arial" w:cs="Arial"/>
          <w:sz w:val="20"/>
          <w:szCs w:val="20"/>
        </w:rPr>
        <w:t>, USA.</w:t>
      </w:r>
    </w:p>
    <w:p w:rsidR="00E14010" w:rsidRDefault="00E86B49" w:rsidP="00E55A29">
      <w:pPr>
        <w:spacing w:after="0"/>
        <w:jc w:val="center"/>
        <w:rPr>
          <w:rFonts w:ascii="Arial" w:hAnsi="Arial" w:cs="Arial"/>
          <w:b/>
          <w:bCs/>
          <w:sz w:val="20"/>
          <w:szCs w:val="20"/>
        </w:rPr>
      </w:pPr>
      <w:r w:rsidRPr="00E55A29">
        <w:rPr>
          <w:rFonts w:ascii="Arial" w:hAnsi="Arial" w:cs="Arial"/>
          <w:b/>
          <w:bCs/>
          <w:sz w:val="20"/>
          <w:szCs w:val="20"/>
        </w:rPr>
        <w:t xml:space="preserve">Table </w:t>
      </w:r>
      <w:r w:rsidR="004520AB" w:rsidRPr="00E55A29">
        <w:rPr>
          <w:rFonts w:ascii="Arial" w:hAnsi="Arial" w:cs="Arial"/>
          <w:b/>
          <w:bCs/>
          <w:sz w:val="20"/>
          <w:szCs w:val="20"/>
        </w:rPr>
        <w:t>3.</w:t>
      </w:r>
      <w:r w:rsidRPr="00E55A29">
        <w:rPr>
          <w:rFonts w:ascii="Arial" w:hAnsi="Arial" w:cs="Arial"/>
          <w:b/>
          <w:bCs/>
          <w:caps/>
          <w:sz w:val="20"/>
          <w:szCs w:val="20"/>
        </w:rPr>
        <w:t>cox1</w:t>
      </w:r>
      <w:r w:rsidRPr="00E55A29">
        <w:rPr>
          <w:rFonts w:ascii="Arial" w:hAnsi="Arial" w:cs="Arial"/>
          <w:b/>
          <w:bCs/>
          <w:sz w:val="20"/>
          <w:szCs w:val="20"/>
        </w:rPr>
        <w:t xml:space="preserve"> gene sequence submitted at GenBank, NCBI, USA.</w:t>
      </w:r>
    </w:p>
    <w:p w:rsidR="00E55A29" w:rsidRPr="00E55A29" w:rsidRDefault="00E55A29" w:rsidP="00E55A29">
      <w:pPr>
        <w:spacing w:after="0"/>
        <w:jc w:val="center"/>
        <w:rPr>
          <w:rFonts w:ascii="Arial" w:hAnsi="Arial" w:cs="Arial"/>
          <w:b/>
          <w:bCs/>
          <w:sz w:val="20"/>
          <w:szCs w:val="20"/>
        </w:rPr>
      </w:pPr>
    </w:p>
    <w:tbl>
      <w:tblPr>
        <w:tblStyle w:val="PlainTable2"/>
        <w:tblW w:w="0" w:type="auto"/>
        <w:tblLook w:val="04A0"/>
      </w:tblPr>
      <w:tblGrid>
        <w:gridCol w:w="846"/>
        <w:gridCol w:w="2229"/>
        <w:gridCol w:w="1134"/>
        <w:gridCol w:w="1276"/>
        <w:gridCol w:w="1276"/>
        <w:gridCol w:w="1134"/>
        <w:gridCol w:w="1224"/>
      </w:tblGrid>
      <w:tr w:rsidR="00E86B49" w:rsidRPr="00761EDA" w:rsidTr="00BE57B7">
        <w:trPr>
          <w:cnfStyle w:val="100000000000"/>
        </w:trPr>
        <w:tc>
          <w:tcPr>
            <w:cnfStyle w:val="001000000000"/>
            <w:tcW w:w="846" w:type="dxa"/>
          </w:tcPr>
          <w:p w:rsidR="00E86B49" w:rsidRPr="00761EDA" w:rsidRDefault="00E14010" w:rsidP="004148B6">
            <w:pPr>
              <w:jc w:val="both"/>
              <w:rPr>
                <w:rFonts w:ascii="Arial" w:hAnsi="Arial" w:cs="Arial"/>
                <w:sz w:val="20"/>
                <w:szCs w:val="20"/>
              </w:rPr>
            </w:pPr>
            <w:r w:rsidRPr="00761EDA">
              <w:rPr>
                <w:rFonts w:ascii="Arial" w:hAnsi="Arial" w:cs="Arial"/>
                <w:sz w:val="20"/>
                <w:szCs w:val="20"/>
              </w:rPr>
              <w:t xml:space="preserve">S No. </w:t>
            </w:r>
          </w:p>
        </w:tc>
        <w:tc>
          <w:tcPr>
            <w:tcW w:w="2126" w:type="dxa"/>
          </w:tcPr>
          <w:p w:rsidR="00E86B49" w:rsidRPr="00761EDA" w:rsidRDefault="00E14010" w:rsidP="004148B6">
            <w:pPr>
              <w:jc w:val="both"/>
              <w:cnfStyle w:val="100000000000"/>
              <w:rPr>
                <w:rFonts w:ascii="Arial" w:hAnsi="Arial" w:cs="Arial"/>
                <w:sz w:val="20"/>
                <w:szCs w:val="20"/>
              </w:rPr>
            </w:pPr>
            <w:r w:rsidRPr="00761EDA">
              <w:rPr>
                <w:rFonts w:ascii="Arial" w:hAnsi="Arial" w:cs="Arial"/>
                <w:sz w:val="20"/>
                <w:szCs w:val="20"/>
              </w:rPr>
              <w:t xml:space="preserve">Species Name </w:t>
            </w:r>
          </w:p>
        </w:tc>
        <w:tc>
          <w:tcPr>
            <w:tcW w:w="1134" w:type="dxa"/>
          </w:tcPr>
          <w:p w:rsidR="00E86B49" w:rsidRPr="00761EDA" w:rsidRDefault="00E14010" w:rsidP="004148B6">
            <w:pPr>
              <w:jc w:val="both"/>
              <w:cnfStyle w:val="100000000000"/>
              <w:rPr>
                <w:rFonts w:ascii="Arial" w:hAnsi="Arial" w:cs="Arial"/>
                <w:sz w:val="20"/>
                <w:szCs w:val="20"/>
              </w:rPr>
            </w:pPr>
            <w:r w:rsidRPr="00761EDA">
              <w:rPr>
                <w:rFonts w:ascii="Arial" w:hAnsi="Arial" w:cs="Arial"/>
                <w:sz w:val="20"/>
                <w:szCs w:val="20"/>
              </w:rPr>
              <w:t xml:space="preserve">Voucher no. </w:t>
            </w:r>
          </w:p>
        </w:tc>
        <w:tc>
          <w:tcPr>
            <w:tcW w:w="1276" w:type="dxa"/>
          </w:tcPr>
          <w:p w:rsidR="00E86B49" w:rsidRPr="00761EDA" w:rsidRDefault="00E14010" w:rsidP="004148B6">
            <w:pPr>
              <w:jc w:val="both"/>
              <w:cnfStyle w:val="100000000000"/>
              <w:rPr>
                <w:rFonts w:ascii="Arial" w:hAnsi="Arial" w:cs="Arial"/>
                <w:sz w:val="20"/>
                <w:szCs w:val="20"/>
              </w:rPr>
            </w:pPr>
            <w:r w:rsidRPr="00761EDA">
              <w:rPr>
                <w:rFonts w:ascii="Arial" w:hAnsi="Arial" w:cs="Arial"/>
                <w:sz w:val="20"/>
                <w:szCs w:val="20"/>
              </w:rPr>
              <w:t>Targeted gene</w:t>
            </w:r>
          </w:p>
        </w:tc>
        <w:tc>
          <w:tcPr>
            <w:tcW w:w="1276" w:type="dxa"/>
          </w:tcPr>
          <w:p w:rsidR="00E86B49" w:rsidRPr="00761EDA" w:rsidRDefault="00E14010" w:rsidP="004148B6">
            <w:pPr>
              <w:jc w:val="both"/>
              <w:cnfStyle w:val="100000000000"/>
              <w:rPr>
                <w:rFonts w:ascii="Arial" w:hAnsi="Arial" w:cs="Arial"/>
                <w:sz w:val="20"/>
                <w:szCs w:val="20"/>
              </w:rPr>
            </w:pPr>
            <w:r w:rsidRPr="00761EDA">
              <w:rPr>
                <w:rFonts w:ascii="Arial" w:hAnsi="Arial" w:cs="Arial"/>
                <w:sz w:val="20"/>
                <w:szCs w:val="20"/>
              </w:rPr>
              <w:t xml:space="preserve">Accession no. </w:t>
            </w:r>
          </w:p>
        </w:tc>
        <w:tc>
          <w:tcPr>
            <w:tcW w:w="1134" w:type="dxa"/>
          </w:tcPr>
          <w:p w:rsidR="00E86B49" w:rsidRPr="00761EDA" w:rsidRDefault="00E14010" w:rsidP="004148B6">
            <w:pPr>
              <w:jc w:val="both"/>
              <w:cnfStyle w:val="100000000000"/>
              <w:rPr>
                <w:rFonts w:ascii="Arial" w:hAnsi="Arial" w:cs="Arial"/>
                <w:sz w:val="20"/>
                <w:szCs w:val="20"/>
              </w:rPr>
            </w:pPr>
            <w:r w:rsidRPr="00761EDA">
              <w:rPr>
                <w:rFonts w:ascii="Arial" w:hAnsi="Arial" w:cs="Arial"/>
                <w:sz w:val="20"/>
                <w:szCs w:val="20"/>
              </w:rPr>
              <w:t xml:space="preserve">No. of samples </w:t>
            </w:r>
          </w:p>
        </w:tc>
        <w:tc>
          <w:tcPr>
            <w:tcW w:w="1224" w:type="dxa"/>
          </w:tcPr>
          <w:p w:rsidR="00E86B49" w:rsidRPr="00761EDA" w:rsidRDefault="00FA496A" w:rsidP="00FA496A">
            <w:pPr>
              <w:jc w:val="center"/>
              <w:cnfStyle w:val="100000000000"/>
              <w:rPr>
                <w:rFonts w:ascii="Arial" w:hAnsi="Arial" w:cs="Arial"/>
                <w:sz w:val="20"/>
                <w:szCs w:val="20"/>
              </w:rPr>
            </w:pPr>
            <w:r w:rsidRPr="00761EDA">
              <w:rPr>
                <w:rFonts w:ascii="Arial" w:hAnsi="Arial" w:cs="Arial"/>
                <w:sz w:val="20"/>
                <w:szCs w:val="20"/>
              </w:rPr>
              <w:t>Sequence length</w:t>
            </w:r>
          </w:p>
        </w:tc>
      </w:tr>
      <w:tr w:rsidR="004520AB" w:rsidRPr="00761EDA" w:rsidTr="00BE57B7">
        <w:trPr>
          <w:cnfStyle w:val="000000100000"/>
        </w:trPr>
        <w:tc>
          <w:tcPr>
            <w:cnfStyle w:val="001000000000"/>
            <w:tcW w:w="846" w:type="dxa"/>
          </w:tcPr>
          <w:p w:rsidR="004520AB" w:rsidRPr="00761EDA" w:rsidRDefault="004520AB" w:rsidP="004520AB">
            <w:pPr>
              <w:pStyle w:val="ListParagraph"/>
              <w:numPr>
                <w:ilvl w:val="0"/>
                <w:numId w:val="2"/>
              </w:numPr>
              <w:jc w:val="center"/>
              <w:rPr>
                <w:rFonts w:ascii="Arial" w:hAnsi="Arial" w:cs="Arial"/>
                <w:sz w:val="20"/>
                <w:szCs w:val="20"/>
              </w:rPr>
            </w:pPr>
            <w:bookmarkStart w:id="1" w:name="_Hlk208493832"/>
          </w:p>
        </w:tc>
        <w:tc>
          <w:tcPr>
            <w:tcW w:w="2126" w:type="dxa"/>
          </w:tcPr>
          <w:p w:rsidR="004520AB" w:rsidRPr="00761EDA" w:rsidRDefault="004520AB" w:rsidP="004520AB">
            <w:pPr>
              <w:jc w:val="center"/>
              <w:cnfStyle w:val="000000100000"/>
              <w:rPr>
                <w:rFonts w:ascii="Arial" w:hAnsi="Arial" w:cs="Arial"/>
                <w:sz w:val="20"/>
                <w:szCs w:val="20"/>
              </w:rPr>
            </w:pPr>
            <w:r w:rsidRPr="00761EDA">
              <w:rPr>
                <w:rFonts w:ascii="Arial" w:hAnsi="Arial" w:cs="Arial"/>
                <w:i/>
                <w:iCs/>
                <w:sz w:val="20"/>
                <w:szCs w:val="20"/>
              </w:rPr>
              <w:t>Heteropneustesfossilis</w:t>
            </w:r>
          </w:p>
        </w:tc>
        <w:tc>
          <w:tcPr>
            <w:tcW w:w="1134" w:type="dxa"/>
          </w:tcPr>
          <w:p w:rsidR="004520AB" w:rsidRPr="00761EDA" w:rsidRDefault="004520AB" w:rsidP="004520AB">
            <w:pPr>
              <w:jc w:val="center"/>
              <w:cnfStyle w:val="000000100000"/>
              <w:rPr>
                <w:rFonts w:ascii="Arial" w:hAnsi="Arial" w:cs="Arial"/>
                <w:sz w:val="20"/>
                <w:szCs w:val="20"/>
              </w:rPr>
            </w:pPr>
            <w:bookmarkStart w:id="2" w:name="_Hlk208493847"/>
            <w:r w:rsidRPr="00761EDA">
              <w:rPr>
                <w:rFonts w:ascii="Arial" w:hAnsi="Arial" w:cs="Arial"/>
                <w:sz w:val="20"/>
                <w:szCs w:val="20"/>
              </w:rPr>
              <w:t>ULBR06A</w:t>
            </w:r>
            <w:bookmarkEnd w:id="2"/>
          </w:p>
        </w:tc>
        <w:tc>
          <w:tcPr>
            <w:tcW w:w="1276" w:type="dxa"/>
          </w:tcPr>
          <w:p w:rsidR="004520AB" w:rsidRPr="00761EDA" w:rsidRDefault="004520AB" w:rsidP="004520AB">
            <w:pPr>
              <w:jc w:val="center"/>
              <w:cnfStyle w:val="000000100000"/>
              <w:rPr>
                <w:rFonts w:ascii="Arial" w:hAnsi="Arial" w:cs="Arial"/>
                <w:i/>
                <w:iCs/>
                <w:sz w:val="20"/>
                <w:szCs w:val="20"/>
              </w:rPr>
            </w:pPr>
            <w:r w:rsidRPr="00761EDA">
              <w:rPr>
                <w:rFonts w:ascii="Arial" w:hAnsi="Arial" w:cs="Arial"/>
                <w:i/>
                <w:iCs/>
                <w:sz w:val="20"/>
                <w:szCs w:val="20"/>
              </w:rPr>
              <w:t>mtcox1</w:t>
            </w:r>
          </w:p>
        </w:tc>
        <w:tc>
          <w:tcPr>
            <w:tcW w:w="1276" w:type="dxa"/>
          </w:tcPr>
          <w:p w:rsidR="004520AB" w:rsidRPr="00761EDA" w:rsidRDefault="004520AB" w:rsidP="004520AB">
            <w:pPr>
              <w:jc w:val="center"/>
              <w:cnfStyle w:val="000000100000"/>
              <w:rPr>
                <w:rFonts w:ascii="Arial" w:hAnsi="Arial" w:cs="Arial"/>
                <w:sz w:val="20"/>
                <w:szCs w:val="20"/>
              </w:rPr>
            </w:pPr>
            <w:bookmarkStart w:id="3" w:name="_Hlk208493870"/>
            <w:r w:rsidRPr="00761EDA">
              <w:rPr>
                <w:rFonts w:ascii="Arial" w:hAnsi="Arial" w:cs="Arial"/>
                <w:sz w:val="20"/>
                <w:szCs w:val="20"/>
              </w:rPr>
              <w:t>PP754237</w:t>
            </w:r>
            <w:bookmarkEnd w:id="3"/>
          </w:p>
        </w:tc>
        <w:tc>
          <w:tcPr>
            <w:tcW w:w="1134" w:type="dxa"/>
          </w:tcPr>
          <w:p w:rsidR="004520AB" w:rsidRPr="00761EDA" w:rsidRDefault="004520AB" w:rsidP="004520AB">
            <w:pPr>
              <w:jc w:val="center"/>
              <w:cnfStyle w:val="000000100000"/>
              <w:rPr>
                <w:rFonts w:ascii="Arial" w:hAnsi="Arial" w:cs="Arial"/>
                <w:sz w:val="20"/>
                <w:szCs w:val="20"/>
              </w:rPr>
            </w:pPr>
            <w:r w:rsidRPr="00761EDA">
              <w:rPr>
                <w:rFonts w:ascii="Arial" w:hAnsi="Arial" w:cs="Arial"/>
                <w:sz w:val="20"/>
                <w:szCs w:val="20"/>
              </w:rPr>
              <w:t>1</w:t>
            </w:r>
          </w:p>
        </w:tc>
        <w:tc>
          <w:tcPr>
            <w:tcW w:w="1224" w:type="dxa"/>
          </w:tcPr>
          <w:p w:rsidR="004520AB" w:rsidRPr="00761EDA" w:rsidRDefault="004520AB" w:rsidP="004520AB">
            <w:pPr>
              <w:jc w:val="center"/>
              <w:cnfStyle w:val="000000100000"/>
              <w:rPr>
                <w:rFonts w:ascii="Arial" w:hAnsi="Arial" w:cs="Arial"/>
                <w:sz w:val="20"/>
                <w:szCs w:val="20"/>
              </w:rPr>
            </w:pPr>
            <w:r w:rsidRPr="00761EDA">
              <w:rPr>
                <w:rFonts w:ascii="Arial" w:hAnsi="Arial" w:cs="Arial"/>
                <w:sz w:val="20"/>
                <w:szCs w:val="20"/>
              </w:rPr>
              <w:t>658 bp</w:t>
            </w:r>
          </w:p>
        </w:tc>
      </w:tr>
      <w:tr w:rsidR="004520AB" w:rsidRPr="00761EDA" w:rsidTr="00BE57B7">
        <w:tc>
          <w:tcPr>
            <w:cnfStyle w:val="001000000000"/>
            <w:tcW w:w="846" w:type="dxa"/>
          </w:tcPr>
          <w:p w:rsidR="004520AB" w:rsidRPr="00761EDA" w:rsidRDefault="004520AB" w:rsidP="004520AB">
            <w:pPr>
              <w:pStyle w:val="ListParagraph"/>
              <w:numPr>
                <w:ilvl w:val="0"/>
                <w:numId w:val="2"/>
              </w:numPr>
              <w:jc w:val="center"/>
              <w:rPr>
                <w:rFonts w:ascii="Arial" w:hAnsi="Arial" w:cs="Arial"/>
                <w:sz w:val="20"/>
                <w:szCs w:val="20"/>
              </w:rPr>
            </w:pPr>
          </w:p>
        </w:tc>
        <w:tc>
          <w:tcPr>
            <w:tcW w:w="2126" w:type="dxa"/>
          </w:tcPr>
          <w:p w:rsidR="004520AB" w:rsidRPr="00761EDA" w:rsidRDefault="004520AB" w:rsidP="004520AB">
            <w:pPr>
              <w:jc w:val="center"/>
              <w:cnfStyle w:val="000000000000"/>
              <w:rPr>
                <w:rFonts w:ascii="Arial" w:hAnsi="Arial" w:cs="Arial"/>
                <w:sz w:val="20"/>
                <w:szCs w:val="20"/>
              </w:rPr>
            </w:pPr>
            <w:r w:rsidRPr="00761EDA">
              <w:rPr>
                <w:rFonts w:ascii="Arial" w:hAnsi="Arial" w:cs="Arial"/>
                <w:i/>
                <w:iCs/>
                <w:sz w:val="20"/>
                <w:szCs w:val="20"/>
              </w:rPr>
              <w:t>Mystusbleekeri</w:t>
            </w:r>
          </w:p>
        </w:tc>
        <w:tc>
          <w:tcPr>
            <w:tcW w:w="1134" w:type="dxa"/>
          </w:tcPr>
          <w:p w:rsidR="004520AB" w:rsidRPr="00761EDA" w:rsidRDefault="004520AB" w:rsidP="004520AB">
            <w:pPr>
              <w:jc w:val="center"/>
              <w:cnfStyle w:val="000000000000"/>
              <w:rPr>
                <w:rFonts w:ascii="Arial" w:hAnsi="Arial" w:cs="Arial"/>
                <w:sz w:val="20"/>
                <w:szCs w:val="20"/>
              </w:rPr>
            </w:pPr>
            <w:bookmarkStart w:id="4" w:name="_Hlk208493857"/>
            <w:r w:rsidRPr="00761EDA">
              <w:rPr>
                <w:rFonts w:ascii="Arial" w:hAnsi="Arial" w:cs="Arial"/>
                <w:sz w:val="20"/>
                <w:szCs w:val="20"/>
              </w:rPr>
              <w:t>ULVSP22</w:t>
            </w:r>
            <w:bookmarkEnd w:id="4"/>
          </w:p>
        </w:tc>
        <w:tc>
          <w:tcPr>
            <w:tcW w:w="1276" w:type="dxa"/>
          </w:tcPr>
          <w:p w:rsidR="004520AB" w:rsidRPr="00761EDA" w:rsidRDefault="004520AB" w:rsidP="004520AB">
            <w:pPr>
              <w:jc w:val="center"/>
              <w:cnfStyle w:val="000000000000"/>
              <w:rPr>
                <w:rFonts w:ascii="Arial" w:hAnsi="Arial" w:cs="Arial"/>
                <w:i/>
                <w:iCs/>
                <w:sz w:val="20"/>
                <w:szCs w:val="20"/>
              </w:rPr>
            </w:pPr>
            <w:r w:rsidRPr="00761EDA">
              <w:rPr>
                <w:rFonts w:ascii="Arial" w:hAnsi="Arial" w:cs="Arial"/>
                <w:i/>
                <w:iCs/>
                <w:sz w:val="20"/>
                <w:szCs w:val="20"/>
              </w:rPr>
              <w:t>mtcox1</w:t>
            </w:r>
          </w:p>
        </w:tc>
        <w:tc>
          <w:tcPr>
            <w:tcW w:w="1276" w:type="dxa"/>
          </w:tcPr>
          <w:p w:rsidR="004520AB" w:rsidRPr="00761EDA" w:rsidRDefault="004520AB" w:rsidP="004520AB">
            <w:pPr>
              <w:jc w:val="center"/>
              <w:cnfStyle w:val="000000000000"/>
              <w:rPr>
                <w:rFonts w:ascii="Arial" w:hAnsi="Arial" w:cs="Arial"/>
                <w:sz w:val="20"/>
                <w:szCs w:val="20"/>
              </w:rPr>
            </w:pPr>
            <w:bookmarkStart w:id="5" w:name="_Hlk208493880"/>
            <w:r w:rsidRPr="00761EDA">
              <w:rPr>
                <w:rFonts w:ascii="Arial" w:hAnsi="Arial" w:cs="Arial"/>
                <w:sz w:val="20"/>
                <w:szCs w:val="20"/>
              </w:rPr>
              <w:t>PX116877</w:t>
            </w:r>
            <w:bookmarkEnd w:id="5"/>
          </w:p>
        </w:tc>
        <w:tc>
          <w:tcPr>
            <w:tcW w:w="1134" w:type="dxa"/>
          </w:tcPr>
          <w:p w:rsidR="004520AB" w:rsidRPr="00761EDA" w:rsidRDefault="004520AB" w:rsidP="004520AB">
            <w:pPr>
              <w:jc w:val="center"/>
              <w:cnfStyle w:val="000000000000"/>
              <w:rPr>
                <w:rFonts w:ascii="Arial" w:hAnsi="Arial" w:cs="Arial"/>
                <w:sz w:val="20"/>
                <w:szCs w:val="20"/>
              </w:rPr>
            </w:pPr>
            <w:r w:rsidRPr="00761EDA">
              <w:rPr>
                <w:rFonts w:ascii="Arial" w:hAnsi="Arial" w:cs="Arial"/>
                <w:sz w:val="20"/>
                <w:szCs w:val="20"/>
              </w:rPr>
              <w:t>1</w:t>
            </w:r>
          </w:p>
        </w:tc>
        <w:tc>
          <w:tcPr>
            <w:tcW w:w="1224" w:type="dxa"/>
          </w:tcPr>
          <w:p w:rsidR="004520AB" w:rsidRPr="00761EDA" w:rsidRDefault="004520AB" w:rsidP="004520AB">
            <w:pPr>
              <w:jc w:val="center"/>
              <w:cnfStyle w:val="000000000000"/>
              <w:rPr>
                <w:rFonts w:ascii="Arial" w:hAnsi="Arial" w:cs="Arial"/>
                <w:sz w:val="20"/>
                <w:szCs w:val="20"/>
              </w:rPr>
            </w:pPr>
            <w:r w:rsidRPr="00761EDA">
              <w:rPr>
                <w:rFonts w:ascii="Arial" w:hAnsi="Arial" w:cs="Arial"/>
                <w:sz w:val="20"/>
                <w:szCs w:val="20"/>
              </w:rPr>
              <w:t>609bp</w:t>
            </w:r>
          </w:p>
        </w:tc>
      </w:tr>
      <w:bookmarkEnd w:id="1"/>
    </w:tbl>
    <w:p w:rsidR="00E86B49" w:rsidRPr="00761EDA" w:rsidRDefault="00E86B49" w:rsidP="004148B6">
      <w:pPr>
        <w:spacing w:after="0"/>
        <w:jc w:val="both"/>
        <w:rPr>
          <w:rFonts w:ascii="Arial" w:hAnsi="Arial" w:cs="Arial"/>
          <w:sz w:val="20"/>
          <w:szCs w:val="20"/>
        </w:rPr>
      </w:pPr>
    </w:p>
    <w:p w:rsidR="00FA496A" w:rsidRPr="00761EDA" w:rsidRDefault="00421086" w:rsidP="004148B6">
      <w:pPr>
        <w:spacing w:after="0"/>
        <w:jc w:val="both"/>
        <w:rPr>
          <w:rFonts w:ascii="Arial" w:hAnsi="Arial" w:cs="Arial"/>
          <w:sz w:val="20"/>
          <w:szCs w:val="20"/>
        </w:rPr>
      </w:pPr>
      <w:r w:rsidRPr="00761EDA">
        <w:rPr>
          <w:rFonts w:ascii="Arial" w:hAnsi="Arial" w:cs="Arial"/>
          <w:sz w:val="20"/>
          <w:szCs w:val="20"/>
        </w:rPr>
        <w:t xml:space="preserve">Sequence composition analysis </w:t>
      </w:r>
      <w:r w:rsidR="009D1D52" w:rsidRPr="00761EDA">
        <w:rPr>
          <w:rFonts w:ascii="Arial" w:hAnsi="Arial" w:cs="Arial"/>
          <w:sz w:val="20"/>
          <w:szCs w:val="20"/>
        </w:rPr>
        <w:t xml:space="preserve">Table 4 </w:t>
      </w:r>
      <w:r w:rsidRPr="00761EDA">
        <w:rPr>
          <w:rFonts w:ascii="Arial" w:hAnsi="Arial" w:cs="Arial"/>
          <w:sz w:val="20"/>
          <w:szCs w:val="20"/>
        </w:rPr>
        <w:t xml:space="preserve">of the </w:t>
      </w:r>
      <w:r w:rsidRPr="00761EDA">
        <w:rPr>
          <w:rFonts w:ascii="Arial" w:hAnsi="Arial" w:cs="Arial"/>
          <w:i/>
          <w:iCs/>
          <w:sz w:val="20"/>
          <w:szCs w:val="20"/>
        </w:rPr>
        <w:t>cox1</w:t>
      </w:r>
      <w:r w:rsidRPr="00761EDA">
        <w:rPr>
          <w:rFonts w:ascii="Arial" w:hAnsi="Arial" w:cs="Arial"/>
          <w:sz w:val="20"/>
          <w:szCs w:val="20"/>
        </w:rPr>
        <w:t xml:space="preserve"> fragments from the two records (representing </w:t>
      </w:r>
      <w:r w:rsidRPr="00761EDA">
        <w:rPr>
          <w:rFonts w:ascii="Arial" w:hAnsi="Arial" w:cs="Arial"/>
          <w:i/>
          <w:iCs/>
          <w:sz w:val="20"/>
          <w:szCs w:val="20"/>
        </w:rPr>
        <w:t>Heteropneustesfossilis</w:t>
      </w:r>
      <w:r w:rsidRPr="00761EDA">
        <w:rPr>
          <w:rFonts w:ascii="Arial" w:hAnsi="Arial" w:cs="Arial"/>
          <w:sz w:val="20"/>
          <w:szCs w:val="20"/>
        </w:rPr>
        <w:t xml:space="preserve">and </w:t>
      </w:r>
      <w:r w:rsidRPr="00761EDA">
        <w:rPr>
          <w:rFonts w:ascii="Arial" w:hAnsi="Arial" w:cs="Arial"/>
          <w:i/>
          <w:iCs/>
          <w:sz w:val="20"/>
          <w:szCs w:val="20"/>
        </w:rPr>
        <w:t>Mystusbleekeri</w:t>
      </w:r>
      <w:r w:rsidRPr="00761EDA">
        <w:rPr>
          <w:rFonts w:ascii="Arial" w:hAnsi="Arial" w:cs="Arial"/>
          <w:sz w:val="20"/>
          <w:szCs w:val="20"/>
        </w:rPr>
        <w:t>) revealed a moderate AT-bias mean nucleotide frequencies were A = 25.96%, T = 30.39% (A+T = 56.35%), C = 26.79% and G = 16.87%, giving an overall mean GC of 43.65%. Examination by codon position showed a clear gradient in GC content: GC at codon 1 position 1 was highest (mean = 56.96%), intermediate at position 2 (mean = 42.63%), and lowest at position at 3 (mean = 31.32%). Standard errors for single nucleotide percentage and overall GC were small (Ses &lt; 0.57), indicating strong compositional similarity between the two sequences, whereas the larger SE at third codon position (SE = 0.84) reflects relatively greater variability at synonymous site. Biologically, the elevated GC at first codon positions and the conserved nature of second positions likely reflects functional constraints on amino-acid coding, while the AT-rich thir</w:t>
      </w:r>
      <w:r w:rsidR="009A2E9A" w:rsidRPr="00761EDA">
        <w:rPr>
          <w:rFonts w:ascii="Arial" w:hAnsi="Arial" w:cs="Arial"/>
          <w:sz w:val="20"/>
          <w:szCs w:val="20"/>
        </w:rPr>
        <w:t xml:space="preserve">d positions indicate relaxed selection and higher substitution rates </w:t>
      </w:r>
      <w:r w:rsidR="00B46E7E" w:rsidRPr="00761EDA">
        <w:rPr>
          <w:rFonts w:ascii="Arial" w:hAnsi="Arial" w:cs="Arial"/>
          <w:sz w:val="20"/>
          <w:szCs w:val="20"/>
        </w:rPr>
        <w:t xml:space="preserve">a pattern that enhances the discriminatory power of the </w:t>
      </w:r>
      <w:r w:rsidR="00B46E7E" w:rsidRPr="00761EDA">
        <w:rPr>
          <w:rFonts w:ascii="Arial" w:hAnsi="Arial" w:cs="Arial"/>
          <w:i/>
          <w:iCs/>
          <w:sz w:val="20"/>
          <w:szCs w:val="20"/>
        </w:rPr>
        <w:t>cox1</w:t>
      </w:r>
      <w:r w:rsidR="00B46E7E" w:rsidRPr="00761EDA">
        <w:rPr>
          <w:rFonts w:ascii="Arial" w:hAnsi="Arial" w:cs="Arial"/>
          <w:sz w:val="20"/>
          <w:szCs w:val="20"/>
        </w:rPr>
        <w:t xml:space="preserve"> barcode for closely related fish species. Taken together, these composition characteristics support the suitability of the amplified </w:t>
      </w:r>
      <w:r w:rsidR="00B46E7E" w:rsidRPr="00761EDA">
        <w:rPr>
          <w:rFonts w:ascii="Arial" w:hAnsi="Arial" w:cs="Arial"/>
          <w:i/>
          <w:iCs/>
          <w:sz w:val="20"/>
          <w:szCs w:val="20"/>
        </w:rPr>
        <w:t>cox1</w:t>
      </w:r>
      <w:r w:rsidR="00B46E7E" w:rsidRPr="00761EDA">
        <w:rPr>
          <w:rFonts w:ascii="Arial" w:hAnsi="Arial" w:cs="Arial"/>
          <w:sz w:val="20"/>
          <w:szCs w:val="20"/>
        </w:rPr>
        <w:t xml:space="preserve"> fragment for DNA barcoding and phylogenetic analyses in these catfishes. </w:t>
      </w:r>
    </w:p>
    <w:p w:rsidR="00CD0095" w:rsidRPr="00E848BD" w:rsidRDefault="00CD0095" w:rsidP="00E848BD">
      <w:pPr>
        <w:spacing w:before="240"/>
        <w:jc w:val="center"/>
        <w:rPr>
          <w:rFonts w:ascii="Arial" w:hAnsi="Arial" w:cs="Arial"/>
          <w:b/>
          <w:bCs/>
          <w:color w:val="000000" w:themeColor="text1"/>
          <w:sz w:val="20"/>
          <w:szCs w:val="20"/>
        </w:rPr>
      </w:pPr>
      <w:r w:rsidRPr="00E848BD">
        <w:rPr>
          <w:rFonts w:ascii="Arial" w:hAnsi="Arial" w:cs="Arial"/>
          <w:b/>
          <w:bCs/>
          <w:sz w:val="20"/>
          <w:szCs w:val="20"/>
        </w:rPr>
        <w:t xml:space="preserve">Table 4. </w:t>
      </w:r>
      <w:r w:rsidRPr="00E848BD">
        <w:rPr>
          <w:rFonts w:ascii="Arial" w:hAnsi="Arial" w:cs="Arial"/>
          <w:b/>
          <w:bCs/>
          <w:color w:val="000000" w:themeColor="text1"/>
          <w:sz w:val="20"/>
          <w:szCs w:val="20"/>
        </w:rPr>
        <w:t>Statistics for nucleotide frequency distribution are provided in th</w:t>
      </w:r>
      <w:r w:rsidR="004848A4" w:rsidRPr="00E848BD">
        <w:rPr>
          <w:rFonts w:ascii="Arial" w:hAnsi="Arial" w:cs="Arial"/>
          <w:b/>
          <w:bCs/>
          <w:color w:val="000000" w:themeColor="text1"/>
          <w:sz w:val="20"/>
          <w:szCs w:val="20"/>
        </w:rPr>
        <w:t>is</w:t>
      </w:r>
      <w:r w:rsidRPr="00E848BD">
        <w:rPr>
          <w:rFonts w:ascii="Arial" w:hAnsi="Arial" w:cs="Arial"/>
          <w:b/>
          <w:bCs/>
          <w:color w:val="000000" w:themeColor="text1"/>
          <w:sz w:val="20"/>
          <w:szCs w:val="20"/>
        </w:rPr>
        <w:t xml:space="preserve"> table</w:t>
      </w:r>
    </w:p>
    <w:tbl>
      <w:tblPr>
        <w:tblStyle w:val="PlainTable2"/>
        <w:tblW w:w="0" w:type="auto"/>
        <w:tblLook w:val="04A0"/>
      </w:tblPr>
      <w:tblGrid>
        <w:gridCol w:w="988"/>
        <w:gridCol w:w="2409"/>
        <w:gridCol w:w="1418"/>
        <w:gridCol w:w="1559"/>
        <w:gridCol w:w="1418"/>
        <w:gridCol w:w="1224"/>
      </w:tblGrid>
      <w:tr w:rsidR="00CD0095" w:rsidRPr="00761EDA" w:rsidTr="00BE57B7">
        <w:trPr>
          <w:cnfStyle w:val="100000000000"/>
        </w:trPr>
        <w:tc>
          <w:tcPr>
            <w:cnfStyle w:val="001000000000"/>
            <w:tcW w:w="988" w:type="dxa"/>
          </w:tcPr>
          <w:p w:rsidR="00CD0095" w:rsidRPr="00761EDA" w:rsidRDefault="00CD0095" w:rsidP="00D1062A">
            <w:pPr>
              <w:jc w:val="center"/>
              <w:rPr>
                <w:rFonts w:ascii="Arial" w:hAnsi="Arial" w:cs="Arial"/>
                <w:sz w:val="20"/>
                <w:szCs w:val="20"/>
              </w:rPr>
            </w:pPr>
            <w:r w:rsidRPr="00761EDA">
              <w:rPr>
                <w:rFonts w:ascii="Arial" w:hAnsi="Arial" w:cs="Arial"/>
                <w:sz w:val="20"/>
                <w:szCs w:val="20"/>
              </w:rPr>
              <w:t>Sl. No.</w:t>
            </w:r>
          </w:p>
        </w:tc>
        <w:tc>
          <w:tcPr>
            <w:tcW w:w="2409" w:type="dxa"/>
          </w:tcPr>
          <w:p w:rsidR="00CD0095" w:rsidRPr="00761EDA" w:rsidRDefault="00CD0095" w:rsidP="00D1062A">
            <w:pPr>
              <w:jc w:val="center"/>
              <w:cnfStyle w:val="100000000000"/>
              <w:rPr>
                <w:rFonts w:ascii="Arial" w:hAnsi="Arial" w:cs="Arial"/>
                <w:sz w:val="20"/>
                <w:szCs w:val="20"/>
              </w:rPr>
            </w:pPr>
            <w:r w:rsidRPr="00761EDA">
              <w:rPr>
                <w:rFonts w:ascii="Arial" w:hAnsi="Arial" w:cs="Arial"/>
                <w:sz w:val="20"/>
                <w:szCs w:val="20"/>
              </w:rPr>
              <w:t>GC (%), AT (%)</w:t>
            </w:r>
          </w:p>
        </w:tc>
        <w:tc>
          <w:tcPr>
            <w:tcW w:w="1418" w:type="dxa"/>
          </w:tcPr>
          <w:p w:rsidR="00CD0095" w:rsidRPr="00761EDA" w:rsidRDefault="00CD0095" w:rsidP="00D1062A">
            <w:pPr>
              <w:jc w:val="center"/>
              <w:cnfStyle w:val="100000000000"/>
              <w:rPr>
                <w:rFonts w:ascii="Arial" w:hAnsi="Arial" w:cs="Arial"/>
                <w:sz w:val="20"/>
                <w:szCs w:val="20"/>
              </w:rPr>
            </w:pPr>
            <w:r w:rsidRPr="00761EDA">
              <w:rPr>
                <w:rFonts w:ascii="Arial" w:hAnsi="Arial" w:cs="Arial"/>
                <w:sz w:val="20"/>
                <w:szCs w:val="20"/>
              </w:rPr>
              <w:t>Min</w:t>
            </w:r>
          </w:p>
        </w:tc>
        <w:tc>
          <w:tcPr>
            <w:tcW w:w="1559" w:type="dxa"/>
          </w:tcPr>
          <w:p w:rsidR="00CD0095" w:rsidRPr="00761EDA" w:rsidRDefault="00CD0095" w:rsidP="00D1062A">
            <w:pPr>
              <w:jc w:val="center"/>
              <w:cnfStyle w:val="100000000000"/>
              <w:rPr>
                <w:rFonts w:ascii="Arial" w:hAnsi="Arial" w:cs="Arial"/>
                <w:sz w:val="20"/>
                <w:szCs w:val="20"/>
              </w:rPr>
            </w:pPr>
            <w:r w:rsidRPr="00761EDA">
              <w:rPr>
                <w:rFonts w:ascii="Arial" w:hAnsi="Arial" w:cs="Arial"/>
                <w:sz w:val="20"/>
                <w:szCs w:val="20"/>
              </w:rPr>
              <w:t>Mean</w:t>
            </w:r>
          </w:p>
        </w:tc>
        <w:tc>
          <w:tcPr>
            <w:tcW w:w="1418" w:type="dxa"/>
          </w:tcPr>
          <w:p w:rsidR="00CD0095" w:rsidRPr="00761EDA" w:rsidRDefault="00CD0095" w:rsidP="00D1062A">
            <w:pPr>
              <w:jc w:val="center"/>
              <w:cnfStyle w:val="100000000000"/>
              <w:rPr>
                <w:rFonts w:ascii="Arial" w:hAnsi="Arial" w:cs="Arial"/>
                <w:sz w:val="20"/>
                <w:szCs w:val="20"/>
              </w:rPr>
            </w:pPr>
            <w:r w:rsidRPr="00761EDA">
              <w:rPr>
                <w:rFonts w:ascii="Arial" w:hAnsi="Arial" w:cs="Arial"/>
                <w:sz w:val="20"/>
                <w:szCs w:val="20"/>
              </w:rPr>
              <w:t>Max</w:t>
            </w:r>
          </w:p>
        </w:tc>
        <w:tc>
          <w:tcPr>
            <w:tcW w:w="1224" w:type="dxa"/>
          </w:tcPr>
          <w:p w:rsidR="00CD0095" w:rsidRPr="00761EDA" w:rsidRDefault="00CD0095" w:rsidP="00D1062A">
            <w:pPr>
              <w:jc w:val="center"/>
              <w:cnfStyle w:val="100000000000"/>
              <w:rPr>
                <w:rFonts w:ascii="Arial" w:hAnsi="Arial" w:cs="Arial"/>
                <w:sz w:val="20"/>
                <w:szCs w:val="20"/>
              </w:rPr>
            </w:pPr>
            <w:r w:rsidRPr="00761EDA">
              <w:rPr>
                <w:rFonts w:ascii="Arial" w:hAnsi="Arial" w:cs="Arial"/>
                <w:sz w:val="20"/>
                <w:szCs w:val="20"/>
              </w:rPr>
              <w:t>SE</w:t>
            </w:r>
          </w:p>
        </w:tc>
      </w:tr>
      <w:tr w:rsidR="00CD0095" w:rsidRPr="00761EDA" w:rsidTr="00BE57B7">
        <w:trPr>
          <w:cnfStyle w:val="000000100000"/>
        </w:trPr>
        <w:tc>
          <w:tcPr>
            <w:cnfStyle w:val="001000000000"/>
            <w:tcW w:w="988" w:type="dxa"/>
          </w:tcPr>
          <w:p w:rsidR="00CD0095" w:rsidRPr="00761EDA" w:rsidRDefault="00CD0095" w:rsidP="00D1062A">
            <w:pPr>
              <w:jc w:val="center"/>
              <w:rPr>
                <w:rFonts w:ascii="Arial" w:hAnsi="Arial" w:cs="Arial"/>
                <w:sz w:val="20"/>
                <w:szCs w:val="20"/>
              </w:rPr>
            </w:pPr>
            <w:r w:rsidRPr="00761EDA">
              <w:rPr>
                <w:rFonts w:ascii="Arial" w:hAnsi="Arial" w:cs="Arial"/>
                <w:sz w:val="20"/>
                <w:szCs w:val="20"/>
              </w:rPr>
              <w:t>1</w:t>
            </w:r>
          </w:p>
        </w:tc>
        <w:tc>
          <w:tcPr>
            <w:tcW w:w="2409" w:type="dxa"/>
          </w:tcPr>
          <w:p w:rsidR="00CD0095" w:rsidRPr="00761EDA" w:rsidRDefault="00CD0095" w:rsidP="00D1062A">
            <w:pPr>
              <w:jc w:val="center"/>
              <w:cnfStyle w:val="000000100000"/>
              <w:rPr>
                <w:rFonts w:ascii="Arial" w:hAnsi="Arial" w:cs="Arial"/>
                <w:sz w:val="20"/>
                <w:szCs w:val="20"/>
              </w:rPr>
            </w:pPr>
            <w:r w:rsidRPr="00761EDA">
              <w:rPr>
                <w:rFonts w:ascii="Arial" w:hAnsi="Arial" w:cs="Arial"/>
                <w:sz w:val="20"/>
                <w:szCs w:val="20"/>
              </w:rPr>
              <w:t>G%</w:t>
            </w:r>
          </w:p>
        </w:tc>
        <w:tc>
          <w:tcPr>
            <w:tcW w:w="1418"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16.26</w:t>
            </w:r>
          </w:p>
        </w:tc>
        <w:tc>
          <w:tcPr>
            <w:tcW w:w="1559"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16.87</w:t>
            </w:r>
          </w:p>
        </w:tc>
        <w:tc>
          <w:tcPr>
            <w:tcW w:w="1418"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17.48</w:t>
            </w:r>
          </w:p>
        </w:tc>
        <w:tc>
          <w:tcPr>
            <w:tcW w:w="1224"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0.4317</w:t>
            </w:r>
          </w:p>
        </w:tc>
      </w:tr>
      <w:tr w:rsidR="00CD0095" w:rsidRPr="00761EDA" w:rsidTr="00BE57B7">
        <w:tc>
          <w:tcPr>
            <w:cnfStyle w:val="001000000000"/>
            <w:tcW w:w="988" w:type="dxa"/>
          </w:tcPr>
          <w:p w:rsidR="00CD0095" w:rsidRPr="00761EDA" w:rsidRDefault="00CD0095" w:rsidP="00D1062A">
            <w:pPr>
              <w:jc w:val="center"/>
              <w:rPr>
                <w:rFonts w:ascii="Arial" w:hAnsi="Arial" w:cs="Arial"/>
                <w:sz w:val="20"/>
                <w:szCs w:val="20"/>
              </w:rPr>
            </w:pPr>
            <w:r w:rsidRPr="00761EDA">
              <w:rPr>
                <w:rFonts w:ascii="Arial" w:hAnsi="Arial" w:cs="Arial"/>
                <w:sz w:val="20"/>
                <w:szCs w:val="20"/>
              </w:rPr>
              <w:t>2</w:t>
            </w:r>
          </w:p>
        </w:tc>
        <w:tc>
          <w:tcPr>
            <w:tcW w:w="2409" w:type="dxa"/>
          </w:tcPr>
          <w:p w:rsidR="00CD0095" w:rsidRPr="00761EDA" w:rsidRDefault="00CD0095" w:rsidP="00D1062A">
            <w:pPr>
              <w:jc w:val="center"/>
              <w:cnfStyle w:val="000000000000"/>
              <w:rPr>
                <w:rFonts w:ascii="Arial" w:hAnsi="Arial" w:cs="Arial"/>
                <w:sz w:val="20"/>
                <w:szCs w:val="20"/>
              </w:rPr>
            </w:pPr>
            <w:r w:rsidRPr="00761EDA">
              <w:rPr>
                <w:rFonts w:ascii="Arial" w:hAnsi="Arial" w:cs="Arial"/>
                <w:sz w:val="20"/>
                <w:szCs w:val="20"/>
              </w:rPr>
              <w:t>C%</w:t>
            </w:r>
          </w:p>
        </w:tc>
        <w:tc>
          <w:tcPr>
            <w:tcW w:w="1418"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25.99</w:t>
            </w:r>
          </w:p>
        </w:tc>
        <w:tc>
          <w:tcPr>
            <w:tcW w:w="1559"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26.79</w:t>
            </w:r>
          </w:p>
        </w:tc>
        <w:tc>
          <w:tcPr>
            <w:tcW w:w="1418"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27.59</w:t>
            </w:r>
          </w:p>
        </w:tc>
        <w:tc>
          <w:tcPr>
            <w:tcW w:w="1224"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0.5651</w:t>
            </w:r>
          </w:p>
        </w:tc>
      </w:tr>
      <w:tr w:rsidR="00CD0095" w:rsidRPr="00761EDA" w:rsidTr="00BE57B7">
        <w:trPr>
          <w:cnfStyle w:val="000000100000"/>
        </w:trPr>
        <w:tc>
          <w:tcPr>
            <w:cnfStyle w:val="001000000000"/>
            <w:tcW w:w="988" w:type="dxa"/>
          </w:tcPr>
          <w:p w:rsidR="00CD0095" w:rsidRPr="00761EDA" w:rsidRDefault="00CD0095" w:rsidP="00D1062A">
            <w:pPr>
              <w:jc w:val="center"/>
              <w:rPr>
                <w:rFonts w:ascii="Arial" w:hAnsi="Arial" w:cs="Arial"/>
                <w:sz w:val="20"/>
                <w:szCs w:val="20"/>
              </w:rPr>
            </w:pPr>
            <w:r w:rsidRPr="00761EDA">
              <w:rPr>
                <w:rFonts w:ascii="Arial" w:hAnsi="Arial" w:cs="Arial"/>
                <w:sz w:val="20"/>
                <w:szCs w:val="20"/>
              </w:rPr>
              <w:t>3</w:t>
            </w:r>
          </w:p>
        </w:tc>
        <w:tc>
          <w:tcPr>
            <w:tcW w:w="2409" w:type="dxa"/>
          </w:tcPr>
          <w:p w:rsidR="00CD0095" w:rsidRPr="00761EDA" w:rsidRDefault="00CD0095" w:rsidP="00D1062A">
            <w:pPr>
              <w:jc w:val="center"/>
              <w:cnfStyle w:val="000000100000"/>
              <w:rPr>
                <w:rFonts w:ascii="Arial" w:hAnsi="Arial" w:cs="Arial"/>
                <w:sz w:val="20"/>
                <w:szCs w:val="20"/>
              </w:rPr>
            </w:pPr>
            <w:r w:rsidRPr="00761EDA">
              <w:rPr>
                <w:rFonts w:ascii="Arial" w:hAnsi="Arial" w:cs="Arial"/>
                <w:sz w:val="20"/>
                <w:szCs w:val="20"/>
              </w:rPr>
              <w:t>A%</w:t>
            </w:r>
          </w:p>
        </w:tc>
        <w:tc>
          <w:tcPr>
            <w:tcW w:w="1418"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25.78</w:t>
            </w:r>
          </w:p>
        </w:tc>
        <w:tc>
          <w:tcPr>
            <w:tcW w:w="1559"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25.96</w:t>
            </w:r>
          </w:p>
        </w:tc>
        <w:tc>
          <w:tcPr>
            <w:tcW w:w="1418"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26.14</w:t>
            </w:r>
          </w:p>
        </w:tc>
        <w:tc>
          <w:tcPr>
            <w:tcW w:w="1224"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0.1272</w:t>
            </w:r>
          </w:p>
        </w:tc>
      </w:tr>
      <w:tr w:rsidR="00CD0095" w:rsidRPr="00761EDA" w:rsidTr="00BE57B7">
        <w:tc>
          <w:tcPr>
            <w:cnfStyle w:val="001000000000"/>
            <w:tcW w:w="988" w:type="dxa"/>
          </w:tcPr>
          <w:p w:rsidR="00CD0095" w:rsidRPr="00761EDA" w:rsidRDefault="00CD0095" w:rsidP="00D1062A">
            <w:pPr>
              <w:jc w:val="center"/>
              <w:rPr>
                <w:rFonts w:ascii="Arial" w:hAnsi="Arial" w:cs="Arial"/>
                <w:sz w:val="20"/>
                <w:szCs w:val="20"/>
              </w:rPr>
            </w:pPr>
            <w:r w:rsidRPr="00761EDA">
              <w:rPr>
                <w:rFonts w:ascii="Arial" w:hAnsi="Arial" w:cs="Arial"/>
                <w:sz w:val="20"/>
                <w:szCs w:val="20"/>
              </w:rPr>
              <w:t>4</w:t>
            </w:r>
          </w:p>
        </w:tc>
        <w:tc>
          <w:tcPr>
            <w:tcW w:w="2409" w:type="dxa"/>
          </w:tcPr>
          <w:p w:rsidR="00CD0095" w:rsidRPr="00761EDA" w:rsidRDefault="00CD0095" w:rsidP="00D1062A">
            <w:pPr>
              <w:jc w:val="center"/>
              <w:cnfStyle w:val="000000000000"/>
              <w:rPr>
                <w:rFonts w:ascii="Arial" w:hAnsi="Arial" w:cs="Arial"/>
                <w:sz w:val="20"/>
                <w:szCs w:val="20"/>
              </w:rPr>
            </w:pPr>
            <w:r w:rsidRPr="00761EDA">
              <w:rPr>
                <w:rFonts w:ascii="Arial" w:hAnsi="Arial" w:cs="Arial"/>
                <w:sz w:val="20"/>
                <w:szCs w:val="20"/>
              </w:rPr>
              <w:t>T%</w:t>
            </w:r>
          </w:p>
        </w:tc>
        <w:tc>
          <w:tcPr>
            <w:tcW w:w="1418"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30.38</w:t>
            </w:r>
          </w:p>
        </w:tc>
        <w:tc>
          <w:tcPr>
            <w:tcW w:w="1559"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30.39</w:t>
            </w:r>
          </w:p>
        </w:tc>
        <w:tc>
          <w:tcPr>
            <w:tcW w:w="1418"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30.40</w:t>
            </w:r>
          </w:p>
        </w:tc>
        <w:tc>
          <w:tcPr>
            <w:tcW w:w="1224"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0.0062</w:t>
            </w:r>
          </w:p>
        </w:tc>
      </w:tr>
      <w:tr w:rsidR="00CD0095" w:rsidRPr="00761EDA" w:rsidTr="00BE57B7">
        <w:trPr>
          <w:cnfStyle w:val="000000100000"/>
        </w:trPr>
        <w:tc>
          <w:tcPr>
            <w:cnfStyle w:val="001000000000"/>
            <w:tcW w:w="988" w:type="dxa"/>
          </w:tcPr>
          <w:p w:rsidR="00CD0095" w:rsidRPr="00761EDA" w:rsidRDefault="00CD0095" w:rsidP="00D1062A">
            <w:pPr>
              <w:jc w:val="center"/>
              <w:rPr>
                <w:rFonts w:ascii="Arial" w:hAnsi="Arial" w:cs="Arial"/>
                <w:sz w:val="20"/>
                <w:szCs w:val="20"/>
              </w:rPr>
            </w:pPr>
            <w:r w:rsidRPr="00761EDA">
              <w:rPr>
                <w:rFonts w:ascii="Arial" w:hAnsi="Arial" w:cs="Arial"/>
                <w:sz w:val="20"/>
                <w:szCs w:val="20"/>
              </w:rPr>
              <w:t>5</w:t>
            </w:r>
          </w:p>
        </w:tc>
        <w:tc>
          <w:tcPr>
            <w:tcW w:w="2409" w:type="dxa"/>
          </w:tcPr>
          <w:p w:rsidR="00CD0095" w:rsidRPr="00761EDA" w:rsidRDefault="00CD0095" w:rsidP="00D1062A">
            <w:pPr>
              <w:jc w:val="center"/>
              <w:cnfStyle w:val="000000100000"/>
              <w:rPr>
                <w:rFonts w:ascii="Arial" w:hAnsi="Arial" w:cs="Arial"/>
                <w:sz w:val="20"/>
                <w:szCs w:val="20"/>
              </w:rPr>
            </w:pPr>
            <w:r w:rsidRPr="00761EDA">
              <w:rPr>
                <w:rFonts w:ascii="Arial" w:hAnsi="Arial" w:cs="Arial"/>
                <w:sz w:val="20"/>
                <w:szCs w:val="20"/>
              </w:rPr>
              <w:t>GC%</w:t>
            </w:r>
          </w:p>
        </w:tc>
        <w:tc>
          <w:tcPr>
            <w:tcW w:w="1418"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43.47</w:t>
            </w:r>
          </w:p>
        </w:tc>
        <w:tc>
          <w:tcPr>
            <w:tcW w:w="1559"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43.65</w:t>
            </w:r>
          </w:p>
        </w:tc>
        <w:tc>
          <w:tcPr>
            <w:tcW w:w="1418"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43.84</w:t>
            </w:r>
          </w:p>
        </w:tc>
        <w:tc>
          <w:tcPr>
            <w:tcW w:w="1224"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0.1334</w:t>
            </w:r>
          </w:p>
        </w:tc>
      </w:tr>
      <w:tr w:rsidR="00CD0095" w:rsidRPr="00761EDA" w:rsidTr="00BE57B7">
        <w:tc>
          <w:tcPr>
            <w:cnfStyle w:val="001000000000"/>
            <w:tcW w:w="988" w:type="dxa"/>
          </w:tcPr>
          <w:p w:rsidR="00CD0095" w:rsidRPr="00761EDA" w:rsidRDefault="00CD0095" w:rsidP="00D1062A">
            <w:pPr>
              <w:jc w:val="center"/>
              <w:rPr>
                <w:rFonts w:ascii="Arial" w:hAnsi="Arial" w:cs="Arial"/>
                <w:sz w:val="20"/>
                <w:szCs w:val="20"/>
              </w:rPr>
            </w:pPr>
            <w:r w:rsidRPr="00761EDA">
              <w:rPr>
                <w:rFonts w:ascii="Arial" w:hAnsi="Arial" w:cs="Arial"/>
                <w:sz w:val="20"/>
                <w:szCs w:val="20"/>
              </w:rPr>
              <w:t>6</w:t>
            </w:r>
          </w:p>
        </w:tc>
        <w:tc>
          <w:tcPr>
            <w:tcW w:w="2409" w:type="dxa"/>
          </w:tcPr>
          <w:p w:rsidR="00CD0095" w:rsidRPr="00761EDA" w:rsidRDefault="00CD0095" w:rsidP="00D1062A">
            <w:pPr>
              <w:jc w:val="center"/>
              <w:cnfStyle w:val="000000000000"/>
              <w:rPr>
                <w:rFonts w:ascii="Arial" w:hAnsi="Arial" w:cs="Arial"/>
                <w:sz w:val="20"/>
                <w:szCs w:val="20"/>
              </w:rPr>
            </w:pPr>
            <w:r w:rsidRPr="00761EDA">
              <w:rPr>
                <w:rFonts w:ascii="Arial" w:hAnsi="Arial" w:cs="Arial"/>
                <w:sz w:val="20"/>
                <w:szCs w:val="20"/>
              </w:rPr>
              <w:t>GC% Codon Pos 1</w:t>
            </w:r>
          </w:p>
        </w:tc>
        <w:tc>
          <w:tcPr>
            <w:tcW w:w="1418"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56.82</w:t>
            </w:r>
          </w:p>
        </w:tc>
        <w:tc>
          <w:tcPr>
            <w:tcW w:w="1559"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56.98</w:t>
            </w:r>
          </w:p>
        </w:tc>
        <w:tc>
          <w:tcPr>
            <w:tcW w:w="1418"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57.14</w:t>
            </w:r>
          </w:p>
        </w:tc>
        <w:tc>
          <w:tcPr>
            <w:tcW w:w="1224"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0.1148</w:t>
            </w:r>
          </w:p>
        </w:tc>
      </w:tr>
      <w:tr w:rsidR="00CD0095" w:rsidRPr="00761EDA" w:rsidTr="00BE57B7">
        <w:trPr>
          <w:cnfStyle w:val="000000100000"/>
        </w:trPr>
        <w:tc>
          <w:tcPr>
            <w:cnfStyle w:val="001000000000"/>
            <w:tcW w:w="988" w:type="dxa"/>
          </w:tcPr>
          <w:p w:rsidR="00CD0095" w:rsidRPr="00761EDA" w:rsidRDefault="00CD0095" w:rsidP="00D1062A">
            <w:pPr>
              <w:jc w:val="center"/>
              <w:rPr>
                <w:rFonts w:ascii="Arial" w:hAnsi="Arial" w:cs="Arial"/>
                <w:sz w:val="20"/>
                <w:szCs w:val="20"/>
              </w:rPr>
            </w:pPr>
            <w:r w:rsidRPr="00761EDA">
              <w:rPr>
                <w:rFonts w:ascii="Arial" w:hAnsi="Arial" w:cs="Arial"/>
                <w:sz w:val="20"/>
                <w:szCs w:val="20"/>
              </w:rPr>
              <w:t>7</w:t>
            </w:r>
          </w:p>
        </w:tc>
        <w:tc>
          <w:tcPr>
            <w:tcW w:w="2409" w:type="dxa"/>
          </w:tcPr>
          <w:p w:rsidR="00CD0095" w:rsidRPr="00761EDA" w:rsidRDefault="00CD0095" w:rsidP="00D1062A">
            <w:pPr>
              <w:jc w:val="center"/>
              <w:cnfStyle w:val="000000100000"/>
              <w:rPr>
                <w:rFonts w:ascii="Arial" w:hAnsi="Arial" w:cs="Arial"/>
                <w:sz w:val="20"/>
                <w:szCs w:val="20"/>
              </w:rPr>
            </w:pPr>
            <w:r w:rsidRPr="00761EDA">
              <w:rPr>
                <w:rFonts w:ascii="Arial" w:hAnsi="Arial" w:cs="Arial"/>
                <w:sz w:val="20"/>
                <w:szCs w:val="20"/>
              </w:rPr>
              <w:t>GC% Codon Pos 2</w:t>
            </w:r>
          </w:p>
        </w:tc>
        <w:tc>
          <w:tcPr>
            <w:tcW w:w="1418"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41.87</w:t>
            </w:r>
          </w:p>
        </w:tc>
        <w:tc>
          <w:tcPr>
            <w:tcW w:w="1559"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42.63</w:t>
            </w:r>
          </w:p>
        </w:tc>
        <w:tc>
          <w:tcPr>
            <w:tcW w:w="1418"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43.38</w:t>
            </w:r>
          </w:p>
        </w:tc>
        <w:tc>
          <w:tcPr>
            <w:tcW w:w="1224" w:type="dxa"/>
          </w:tcPr>
          <w:p w:rsidR="00CD0095" w:rsidRPr="00761EDA" w:rsidRDefault="007549A2" w:rsidP="00D1062A">
            <w:pPr>
              <w:jc w:val="center"/>
              <w:cnfStyle w:val="000000100000"/>
              <w:rPr>
                <w:rFonts w:ascii="Arial" w:hAnsi="Arial" w:cs="Arial"/>
                <w:sz w:val="20"/>
                <w:szCs w:val="20"/>
              </w:rPr>
            </w:pPr>
            <w:r w:rsidRPr="00761EDA">
              <w:rPr>
                <w:rFonts w:ascii="Arial" w:hAnsi="Arial" w:cs="Arial"/>
                <w:sz w:val="20"/>
                <w:szCs w:val="20"/>
              </w:rPr>
              <w:t>0.5328</w:t>
            </w:r>
          </w:p>
        </w:tc>
      </w:tr>
      <w:tr w:rsidR="00CD0095" w:rsidRPr="00761EDA" w:rsidTr="00BE57B7">
        <w:tc>
          <w:tcPr>
            <w:cnfStyle w:val="001000000000"/>
            <w:tcW w:w="988" w:type="dxa"/>
          </w:tcPr>
          <w:p w:rsidR="00CD0095" w:rsidRPr="00761EDA" w:rsidRDefault="00CD0095" w:rsidP="00D1062A">
            <w:pPr>
              <w:jc w:val="center"/>
              <w:rPr>
                <w:rFonts w:ascii="Arial" w:hAnsi="Arial" w:cs="Arial"/>
                <w:sz w:val="20"/>
                <w:szCs w:val="20"/>
              </w:rPr>
            </w:pPr>
            <w:r w:rsidRPr="00761EDA">
              <w:rPr>
                <w:rFonts w:ascii="Arial" w:hAnsi="Arial" w:cs="Arial"/>
                <w:sz w:val="20"/>
                <w:szCs w:val="20"/>
              </w:rPr>
              <w:t>8</w:t>
            </w:r>
          </w:p>
        </w:tc>
        <w:tc>
          <w:tcPr>
            <w:tcW w:w="2409" w:type="dxa"/>
          </w:tcPr>
          <w:p w:rsidR="00CD0095" w:rsidRPr="00761EDA" w:rsidRDefault="00CD0095" w:rsidP="00D1062A">
            <w:pPr>
              <w:jc w:val="center"/>
              <w:cnfStyle w:val="000000000000"/>
              <w:rPr>
                <w:rFonts w:ascii="Arial" w:hAnsi="Arial" w:cs="Arial"/>
                <w:sz w:val="20"/>
                <w:szCs w:val="20"/>
              </w:rPr>
            </w:pPr>
            <w:r w:rsidRPr="00761EDA">
              <w:rPr>
                <w:rFonts w:ascii="Arial" w:hAnsi="Arial" w:cs="Arial"/>
                <w:sz w:val="20"/>
                <w:szCs w:val="20"/>
              </w:rPr>
              <w:t>GC% Codon Pos 3</w:t>
            </w:r>
          </w:p>
        </w:tc>
        <w:tc>
          <w:tcPr>
            <w:tcW w:w="1418"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30.14</w:t>
            </w:r>
          </w:p>
        </w:tc>
        <w:tc>
          <w:tcPr>
            <w:tcW w:w="1559"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31.32</w:t>
            </w:r>
          </w:p>
        </w:tc>
        <w:tc>
          <w:tcPr>
            <w:tcW w:w="1418"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32.51</w:t>
            </w:r>
          </w:p>
        </w:tc>
        <w:tc>
          <w:tcPr>
            <w:tcW w:w="1224" w:type="dxa"/>
          </w:tcPr>
          <w:p w:rsidR="00CD0095" w:rsidRPr="00761EDA" w:rsidRDefault="007549A2" w:rsidP="00D1062A">
            <w:pPr>
              <w:jc w:val="center"/>
              <w:cnfStyle w:val="000000000000"/>
              <w:rPr>
                <w:rFonts w:ascii="Arial" w:hAnsi="Arial" w:cs="Arial"/>
                <w:sz w:val="20"/>
                <w:szCs w:val="20"/>
              </w:rPr>
            </w:pPr>
            <w:r w:rsidRPr="00761EDA">
              <w:rPr>
                <w:rFonts w:ascii="Arial" w:hAnsi="Arial" w:cs="Arial"/>
                <w:sz w:val="20"/>
                <w:szCs w:val="20"/>
              </w:rPr>
              <w:t>0.8398</w:t>
            </w:r>
          </w:p>
        </w:tc>
      </w:tr>
    </w:tbl>
    <w:p w:rsidR="001B68E8" w:rsidRPr="00761EDA" w:rsidRDefault="001B68E8" w:rsidP="004148B6">
      <w:pPr>
        <w:spacing w:after="0"/>
        <w:jc w:val="both"/>
        <w:rPr>
          <w:rFonts w:ascii="Arial" w:hAnsi="Arial" w:cs="Arial"/>
          <w:sz w:val="20"/>
          <w:szCs w:val="20"/>
        </w:rPr>
      </w:pPr>
    </w:p>
    <w:p w:rsidR="00112507" w:rsidRPr="00761EDA" w:rsidRDefault="00AA11C3" w:rsidP="00112507">
      <w:pPr>
        <w:spacing w:after="0"/>
        <w:jc w:val="both"/>
        <w:rPr>
          <w:rFonts w:ascii="Arial" w:hAnsi="Arial" w:cs="Arial"/>
          <w:sz w:val="20"/>
          <w:szCs w:val="20"/>
        </w:rPr>
      </w:pPr>
      <w:r w:rsidRPr="00761EDA">
        <w:rPr>
          <w:rFonts w:ascii="Arial" w:hAnsi="Arial" w:cs="Arial"/>
          <w:sz w:val="20"/>
          <w:szCs w:val="20"/>
        </w:rPr>
        <w:t>The COI-5P neighbor-joining (NJ) trees generated from BOLD datasets provided insights into the phylogenetic placement and barcode resolution of the two catfish species (</w:t>
      </w:r>
      <w:r w:rsidRPr="00761EDA">
        <w:rPr>
          <w:rFonts w:ascii="Arial" w:hAnsi="Arial" w:cs="Arial"/>
          <w:i/>
          <w:iCs/>
          <w:sz w:val="20"/>
          <w:szCs w:val="20"/>
        </w:rPr>
        <w:t>Heteropneustesfossilis</w:t>
      </w:r>
      <w:r w:rsidRPr="00761EDA">
        <w:rPr>
          <w:rFonts w:ascii="Arial" w:hAnsi="Arial" w:cs="Arial"/>
          <w:sz w:val="20"/>
          <w:szCs w:val="20"/>
        </w:rPr>
        <w:t xml:space="preserve">and </w:t>
      </w:r>
      <w:r w:rsidRPr="00761EDA">
        <w:rPr>
          <w:rFonts w:ascii="Arial" w:hAnsi="Arial" w:cs="Arial"/>
          <w:i/>
          <w:iCs/>
          <w:sz w:val="20"/>
          <w:szCs w:val="20"/>
        </w:rPr>
        <w:t>Mystusbleekeri</w:t>
      </w:r>
      <w:r w:rsidRPr="00761EDA">
        <w:rPr>
          <w:rFonts w:ascii="Arial" w:hAnsi="Arial" w:cs="Arial"/>
          <w:sz w:val="20"/>
          <w:szCs w:val="20"/>
        </w:rPr>
        <w:t xml:space="preserve">). For </w:t>
      </w:r>
      <w:r w:rsidRPr="00761EDA">
        <w:rPr>
          <w:rFonts w:ascii="Arial" w:hAnsi="Arial" w:cs="Arial"/>
          <w:i/>
          <w:iCs/>
          <w:sz w:val="20"/>
          <w:szCs w:val="20"/>
        </w:rPr>
        <w:t>Heteropneustesfossilis</w:t>
      </w:r>
      <w:r w:rsidRPr="00761EDA">
        <w:rPr>
          <w:rFonts w:ascii="Arial" w:hAnsi="Arial" w:cs="Arial"/>
          <w:sz w:val="20"/>
          <w:szCs w:val="20"/>
        </w:rPr>
        <w:t>, the NJ tree contained 100 records (&gt;200bp) that predominantly clustered within a single cohesive clade, with three sequences lacking species level assignment. The samples spanned a wide geographic distribution across South Asia (India, Bangladesh, Nepal, Pakistan, Sri Lanka, and records from Iran and Iraq). Branch length within the cluster were short, indicating low COI divergence among specimens.</w:t>
      </w:r>
      <w:r w:rsidR="00112507" w:rsidRPr="00761EDA">
        <w:rPr>
          <w:rFonts w:ascii="Arial" w:hAnsi="Arial" w:cs="Arial"/>
          <w:sz w:val="20"/>
          <w:szCs w:val="20"/>
        </w:rPr>
        <w:t xml:space="preserve">In contrast, the </w:t>
      </w:r>
      <w:r w:rsidR="00112507" w:rsidRPr="00761EDA">
        <w:rPr>
          <w:rFonts w:ascii="Arial" w:hAnsi="Arial" w:cs="Arial"/>
          <w:i/>
          <w:iCs/>
          <w:sz w:val="20"/>
          <w:szCs w:val="20"/>
        </w:rPr>
        <w:t>Mystus</w:t>
      </w:r>
      <w:r w:rsidR="00112507" w:rsidRPr="00761EDA">
        <w:rPr>
          <w:rFonts w:ascii="Arial" w:hAnsi="Arial" w:cs="Arial"/>
          <w:sz w:val="20"/>
          <w:szCs w:val="20"/>
        </w:rPr>
        <w:t xml:space="preserve"> dataset comprised 100 records representing 15 nominal species from two genera of the family Bagridae, </w:t>
      </w:r>
      <w:r w:rsidR="00112507" w:rsidRPr="00761EDA">
        <w:rPr>
          <w:rFonts w:ascii="Arial" w:hAnsi="Arial" w:cs="Arial"/>
          <w:sz w:val="20"/>
          <w:szCs w:val="20"/>
        </w:rPr>
        <w:lastRenderedPageBreak/>
        <w:t xml:space="preserve">including </w:t>
      </w:r>
      <w:r w:rsidR="00112507" w:rsidRPr="00761EDA">
        <w:rPr>
          <w:rFonts w:ascii="Arial" w:hAnsi="Arial" w:cs="Arial"/>
          <w:i/>
          <w:iCs/>
          <w:sz w:val="20"/>
          <w:szCs w:val="20"/>
        </w:rPr>
        <w:t>M. bleekeri</w:t>
      </w:r>
      <w:r w:rsidR="00112507" w:rsidRPr="00761EDA">
        <w:rPr>
          <w:rFonts w:ascii="Arial" w:hAnsi="Arial" w:cs="Arial"/>
          <w:sz w:val="20"/>
          <w:szCs w:val="20"/>
        </w:rPr>
        <w:t xml:space="preserve">. Multiple </w:t>
      </w:r>
      <w:r w:rsidR="00112507" w:rsidRPr="00761EDA">
        <w:rPr>
          <w:rFonts w:ascii="Arial" w:hAnsi="Arial" w:cs="Arial"/>
          <w:i/>
          <w:iCs/>
          <w:sz w:val="20"/>
          <w:szCs w:val="20"/>
        </w:rPr>
        <w:t>M. bleekeri</w:t>
      </w:r>
      <w:r w:rsidR="00112507" w:rsidRPr="00761EDA">
        <w:rPr>
          <w:rFonts w:ascii="Arial" w:hAnsi="Arial" w:cs="Arial"/>
          <w:sz w:val="20"/>
          <w:szCs w:val="20"/>
        </w:rPr>
        <w:t xml:space="preserve">sequences from India and Bangladesh were observed, clustering together but interspersed with other </w:t>
      </w:r>
      <w:r w:rsidR="00112507" w:rsidRPr="00761EDA">
        <w:rPr>
          <w:rFonts w:ascii="Arial" w:hAnsi="Arial" w:cs="Arial"/>
          <w:i/>
          <w:iCs/>
          <w:sz w:val="20"/>
          <w:szCs w:val="20"/>
        </w:rPr>
        <w:t>Mystus</w:t>
      </w:r>
      <w:r w:rsidR="00112507" w:rsidRPr="00761EDA">
        <w:rPr>
          <w:rFonts w:ascii="Arial" w:hAnsi="Arial" w:cs="Arial"/>
          <w:sz w:val="20"/>
          <w:szCs w:val="20"/>
        </w:rPr>
        <w:t xml:space="preserve"> congeners (e.g., </w:t>
      </w:r>
      <w:r w:rsidR="00112507" w:rsidRPr="00761EDA">
        <w:rPr>
          <w:rFonts w:ascii="Arial" w:hAnsi="Arial" w:cs="Arial"/>
          <w:i/>
          <w:iCs/>
          <w:sz w:val="20"/>
          <w:szCs w:val="20"/>
        </w:rPr>
        <w:t>M. armatus</w:t>
      </w:r>
      <w:r w:rsidR="00112507" w:rsidRPr="00761EDA">
        <w:rPr>
          <w:rFonts w:ascii="Arial" w:hAnsi="Arial" w:cs="Arial"/>
          <w:sz w:val="20"/>
          <w:szCs w:val="20"/>
        </w:rPr>
        <w:t>,</w:t>
      </w:r>
      <w:r w:rsidR="00112507" w:rsidRPr="00761EDA">
        <w:rPr>
          <w:rFonts w:ascii="Arial" w:hAnsi="Arial" w:cs="Arial"/>
          <w:i/>
          <w:iCs/>
          <w:sz w:val="20"/>
          <w:szCs w:val="20"/>
        </w:rPr>
        <w:t xml:space="preserve"> M tengara</w:t>
      </w:r>
      <w:r w:rsidR="00112507" w:rsidRPr="00761EDA">
        <w:rPr>
          <w:rFonts w:ascii="Arial" w:hAnsi="Arial" w:cs="Arial"/>
          <w:sz w:val="20"/>
          <w:szCs w:val="20"/>
        </w:rPr>
        <w:t>,</w:t>
      </w:r>
      <w:r w:rsidR="00112507" w:rsidRPr="00761EDA">
        <w:rPr>
          <w:rFonts w:ascii="Arial" w:hAnsi="Arial" w:cs="Arial"/>
          <w:i/>
          <w:iCs/>
          <w:sz w:val="20"/>
          <w:szCs w:val="20"/>
        </w:rPr>
        <w:t xml:space="preserve"> M. malabaricus</w:t>
      </w:r>
      <w:r w:rsidR="00112507" w:rsidRPr="00761EDA">
        <w:rPr>
          <w:rFonts w:ascii="Arial" w:hAnsi="Arial" w:cs="Arial"/>
          <w:sz w:val="20"/>
          <w:szCs w:val="20"/>
        </w:rPr>
        <w:t xml:space="preserve">). This broader genus level dataset displayed clear interspecific divergence, with several well-defined clusters corresponding to different </w:t>
      </w:r>
      <w:r w:rsidR="00112507" w:rsidRPr="00761EDA">
        <w:rPr>
          <w:rFonts w:ascii="Arial" w:hAnsi="Arial" w:cs="Arial"/>
          <w:i/>
          <w:iCs/>
          <w:sz w:val="20"/>
          <w:szCs w:val="20"/>
        </w:rPr>
        <w:t>Mystus</w:t>
      </w:r>
      <w:r w:rsidR="00112507" w:rsidRPr="00761EDA">
        <w:rPr>
          <w:rFonts w:ascii="Arial" w:hAnsi="Arial" w:cs="Arial"/>
          <w:sz w:val="20"/>
          <w:szCs w:val="20"/>
        </w:rPr>
        <w:t xml:space="preserve"> species </w:t>
      </w:r>
      <w:r w:rsidR="00112507">
        <w:rPr>
          <w:rFonts w:ascii="Arial" w:hAnsi="Arial" w:cs="Arial"/>
          <w:sz w:val="20"/>
          <w:szCs w:val="20"/>
        </w:rPr>
        <w:t>(F</w:t>
      </w:r>
      <w:r w:rsidR="00112507" w:rsidRPr="00761EDA">
        <w:rPr>
          <w:rFonts w:ascii="Arial" w:hAnsi="Arial" w:cs="Arial"/>
          <w:sz w:val="20"/>
          <w:szCs w:val="20"/>
        </w:rPr>
        <w:t>ig</w:t>
      </w:r>
      <w:r w:rsidR="00112507">
        <w:rPr>
          <w:rFonts w:ascii="Arial" w:hAnsi="Arial" w:cs="Arial"/>
          <w:sz w:val="20"/>
          <w:szCs w:val="20"/>
        </w:rPr>
        <w:t>.6)</w:t>
      </w:r>
      <w:r w:rsidR="00112507" w:rsidRPr="00761EDA">
        <w:rPr>
          <w:rFonts w:ascii="Arial" w:hAnsi="Arial" w:cs="Arial"/>
          <w:sz w:val="20"/>
          <w:szCs w:val="20"/>
        </w:rPr>
        <w:t>.</w:t>
      </w:r>
    </w:p>
    <w:p w:rsidR="00D23949" w:rsidRPr="00761EDA" w:rsidRDefault="00D23949" w:rsidP="004148B6">
      <w:pPr>
        <w:spacing w:after="0"/>
        <w:jc w:val="both"/>
        <w:rPr>
          <w:rFonts w:ascii="Arial" w:hAnsi="Arial" w:cs="Arial"/>
          <w:sz w:val="20"/>
          <w:szCs w:val="20"/>
        </w:rPr>
      </w:pPr>
    </w:p>
    <w:p w:rsidR="00F455D2" w:rsidRPr="00761EDA" w:rsidRDefault="00F455D2" w:rsidP="004148B6">
      <w:pPr>
        <w:spacing w:after="0"/>
        <w:jc w:val="both"/>
        <w:rPr>
          <w:rFonts w:ascii="Arial" w:hAnsi="Arial" w:cs="Arial"/>
          <w:sz w:val="20"/>
          <w:szCs w:val="20"/>
        </w:rPr>
      </w:pPr>
    </w:p>
    <w:p w:rsidR="009A36D8" w:rsidRPr="00761EDA" w:rsidRDefault="00956DA3" w:rsidP="004148B6">
      <w:pPr>
        <w:spacing w:after="0"/>
        <w:jc w:val="both"/>
        <w:rPr>
          <w:rFonts w:ascii="Arial" w:hAnsi="Arial" w:cs="Arial"/>
          <w:sz w:val="20"/>
          <w:szCs w:val="20"/>
        </w:rPr>
      </w:pPr>
      <w:r w:rsidRPr="00761EDA">
        <w:rPr>
          <w:rFonts w:ascii="Arial" w:hAnsi="Arial" w:cs="Arial"/>
          <w:sz w:val="20"/>
          <w:szCs w:val="20"/>
        </w:rPr>
        <w:t xml:space="preserve">The contrasting NJ topologies of the two datasets reflect different level of barcode resolution. In </w:t>
      </w:r>
      <w:r w:rsidRPr="00761EDA">
        <w:rPr>
          <w:rFonts w:ascii="Arial" w:hAnsi="Arial" w:cs="Arial"/>
          <w:i/>
          <w:iCs/>
          <w:sz w:val="20"/>
          <w:szCs w:val="20"/>
        </w:rPr>
        <w:t>H. fossilis</w:t>
      </w:r>
      <w:r w:rsidRPr="00761EDA">
        <w:rPr>
          <w:rFonts w:ascii="Arial" w:hAnsi="Arial" w:cs="Arial"/>
          <w:sz w:val="20"/>
          <w:szCs w:val="20"/>
        </w:rPr>
        <w:t>, compact clustering and low branch divergence across multiple countries suggest strong utility of COI barcodes for species level identification but limited power for detecting population level structure</w:t>
      </w:r>
      <w:r w:rsidR="006F195C" w:rsidRPr="00761EDA">
        <w:rPr>
          <w:rFonts w:ascii="Arial" w:hAnsi="Arial" w:cs="Arial"/>
          <w:sz w:val="20"/>
          <w:szCs w:val="20"/>
        </w:rPr>
        <w:t xml:space="preserve">. Conversely, the </w:t>
      </w:r>
      <w:r w:rsidR="006F195C" w:rsidRPr="00761EDA">
        <w:rPr>
          <w:rFonts w:ascii="Arial" w:hAnsi="Arial" w:cs="Arial"/>
          <w:i/>
          <w:iCs/>
          <w:sz w:val="20"/>
          <w:szCs w:val="20"/>
        </w:rPr>
        <w:t>Mystus</w:t>
      </w:r>
      <w:r w:rsidR="006F195C" w:rsidRPr="00761EDA">
        <w:rPr>
          <w:rFonts w:ascii="Arial" w:hAnsi="Arial" w:cs="Arial"/>
          <w:sz w:val="20"/>
          <w:szCs w:val="20"/>
        </w:rPr>
        <w:t xml:space="preserve"> dataset demonstrates substantial COI variation within the genus, enabling discrimination among many congeneric taxa. However, close clustering of some congeners and the presence of an unidentified entry point to possible issues of incomplete lineage sorting. While COI is effective for genus and species level assignments in </w:t>
      </w:r>
      <w:r w:rsidR="00B67D3C" w:rsidRPr="00761EDA">
        <w:rPr>
          <w:rFonts w:ascii="Arial" w:hAnsi="Arial" w:cs="Arial"/>
          <w:i/>
          <w:iCs/>
          <w:sz w:val="20"/>
          <w:szCs w:val="20"/>
        </w:rPr>
        <w:t>Mystus</w:t>
      </w:r>
      <w:r w:rsidR="006F195C" w:rsidRPr="00761EDA">
        <w:rPr>
          <w:rFonts w:ascii="Arial" w:hAnsi="Arial" w:cs="Arial"/>
          <w:sz w:val="20"/>
          <w:szCs w:val="20"/>
        </w:rPr>
        <w:t>, additional markers may be required to fully resolve taxonomic ambiguities among closely related species.</w:t>
      </w:r>
      <w:r w:rsidR="009A36D8" w:rsidRPr="00761EDA">
        <w:rPr>
          <w:rFonts w:ascii="Arial" w:hAnsi="Arial" w:cs="Arial"/>
          <w:sz w:val="20"/>
          <w:szCs w:val="20"/>
        </w:rPr>
        <w:t xml:space="preserve">Both datasets confirm the suitability of the </w:t>
      </w:r>
      <w:r w:rsidR="009A36D8" w:rsidRPr="00761EDA">
        <w:rPr>
          <w:rFonts w:ascii="Arial" w:hAnsi="Arial" w:cs="Arial"/>
          <w:i/>
          <w:iCs/>
          <w:sz w:val="20"/>
          <w:szCs w:val="20"/>
        </w:rPr>
        <w:t>cox1</w:t>
      </w:r>
      <w:r w:rsidR="009A36D8" w:rsidRPr="00761EDA">
        <w:rPr>
          <w:rFonts w:ascii="Arial" w:hAnsi="Arial" w:cs="Arial"/>
          <w:sz w:val="20"/>
          <w:szCs w:val="20"/>
        </w:rPr>
        <w:t xml:space="preserve"> gene fragment as a DNA barcode for freshwater catfishes. For </w:t>
      </w:r>
      <w:r w:rsidR="009A36D8" w:rsidRPr="00761EDA">
        <w:rPr>
          <w:rFonts w:ascii="Arial" w:hAnsi="Arial" w:cs="Arial"/>
          <w:i/>
          <w:iCs/>
          <w:sz w:val="20"/>
          <w:szCs w:val="20"/>
        </w:rPr>
        <w:t>H. fossilis</w:t>
      </w:r>
      <w:r w:rsidR="009A36D8" w:rsidRPr="00761EDA">
        <w:rPr>
          <w:rFonts w:ascii="Arial" w:hAnsi="Arial" w:cs="Arial"/>
          <w:sz w:val="20"/>
          <w:szCs w:val="20"/>
        </w:rPr>
        <w:t xml:space="preserve">, barcoding is most effective for confirming species identity across wide geographic ranges, while for </w:t>
      </w:r>
      <w:r w:rsidR="009A36D8" w:rsidRPr="00761EDA">
        <w:rPr>
          <w:rFonts w:ascii="Arial" w:hAnsi="Arial" w:cs="Arial"/>
          <w:i/>
          <w:iCs/>
          <w:sz w:val="20"/>
          <w:szCs w:val="20"/>
        </w:rPr>
        <w:t>M. bleekeri</w:t>
      </w:r>
      <w:r w:rsidR="009A36D8" w:rsidRPr="00761EDA">
        <w:rPr>
          <w:rFonts w:ascii="Arial" w:hAnsi="Arial" w:cs="Arial"/>
          <w:sz w:val="20"/>
          <w:szCs w:val="20"/>
        </w:rPr>
        <w:t>, COI enables species differentiation within a diverse genus but requires careful interpretation in case of overlapping divergence.</w:t>
      </w:r>
    </w:p>
    <w:p w:rsidR="00DF4F4F" w:rsidRPr="00761EDA" w:rsidRDefault="00DF4F4F" w:rsidP="004148B6">
      <w:pPr>
        <w:spacing w:after="0"/>
        <w:jc w:val="both"/>
        <w:rPr>
          <w:rFonts w:ascii="Arial" w:hAnsi="Arial" w:cs="Arial"/>
          <w:sz w:val="20"/>
          <w:szCs w:val="20"/>
        </w:rPr>
      </w:pPr>
    </w:p>
    <w:p w:rsidR="00DF4F4F" w:rsidRPr="00761EDA" w:rsidRDefault="00DF4F4F" w:rsidP="004148B6">
      <w:pPr>
        <w:spacing w:after="0"/>
        <w:jc w:val="both"/>
        <w:rPr>
          <w:rFonts w:ascii="Arial" w:hAnsi="Arial" w:cs="Arial"/>
          <w:sz w:val="20"/>
          <w:szCs w:val="20"/>
        </w:rPr>
      </w:pPr>
      <w:r w:rsidRPr="00761EDA">
        <w:rPr>
          <w:rFonts w:ascii="Arial" w:hAnsi="Arial" w:cs="Arial"/>
          <w:sz w:val="20"/>
          <w:szCs w:val="20"/>
        </w:rPr>
        <w:t xml:space="preserve">The nucleotide sequence length of </w:t>
      </w:r>
      <w:r w:rsidRPr="00761EDA">
        <w:rPr>
          <w:rFonts w:ascii="Arial" w:hAnsi="Arial" w:cs="Arial"/>
          <w:i/>
          <w:iCs/>
          <w:sz w:val="20"/>
          <w:szCs w:val="20"/>
        </w:rPr>
        <w:t>Heteropneustesfossilis</w:t>
      </w:r>
      <w:r w:rsidRPr="00761EDA">
        <w:rPr>
          <w:rFonts w:ascii="Arial" w:hAnsi="Arial" w:cs="Arial"/>
          <w:sz w:val="20"/>
          <w:szCs w:val="20"/>
        </w:rPr>
        <w:t xml:space="preserve"> was 658 base pair (bp), while </w:t>
      </w:r>
      <w:r w:rsidRPr="00761EDA">
        <w:rPr>
          <w:rFonts w:ascii="Arial" w:hAnsi="Arial" w:cs="Arial"/>
          <w:i/>
          <w:iCs/>
          <w:sz w:val="20"/>
          <w:szCs w:val="20"/>
        </w:rPr>
        <w:t>Mystusbleekeri</w:t>
      </w:r>
      <w:r w:rsidRPr="00761EDA">
        <w:rPr>
          <w:rFonts w:ascii="Arial" w:hAnsi="Arial" w:cs="Arial"/>
          <w:sz w:val="20"/>
          <w:szCs w:val="20"/>
        </w:rPr>
        <w:t xml:space="preserve">exhibited a slightly shorter sequence of 609 bp. This differences in sequence length may be attributed to natural variability in mitochondrial genome regions or sequencing coverage, though both lengths fall within the optimal range for COI-based barcoding. The GC content was moderately higher in </w:t>
      </w:r>
      <w:r w:rsidRPr="00761EDA">
        <w:rPr>
          <w:rFonts w:ascii="Arial" w:hAnsi="Arial" w:cs="Arial"/>
          <w:i/>
          <w:iCs/>
          <w:sz w:val="20"/>
          <w:szCs w:val="20"/>
        </w:rPr>
        <w:t>M. bleekeri</w:t>
      </w:r>
      <w:r w:rsidRPr="00761EDA">
        <w:rPr>
          <w:rFonts w:ascii="Arial" w:hAnsi="Arial" w:cs="Arial"/>
          <w:sz w:val="20"/>
          <w:szCs w:val="20"/>
        </w:rPr>
        <w:t xml:space="preserve"> (G: 99, C:168) compared to </w:t>
      </w:r>
      <w:r w:rsidRPr="00761EDA">
        <w:rPr>
          <w:rFonts w:ascii="Arial" w:hAnsi="Arial" w:cs="Arial"/>
          <w:i/>
          <w:iCs/>
          <w:sz w:val="20"/>
          <w:szCs w:val="20"/>
        </w:rPr>
        <w:t>H. fossilis</w:t>
      </w:r>
      <w:r w:rsidRPr="00761EDA">
        <w:rPr>
          <w:rFonts w:ascii="Arial" w:hAnsi="Arial" w:cs="Arial"/>
          <w:sz w:val="20"/>
          <w:szCs w:val="20"/>
        </w:rPr>
        <w:t xml:space="preserve">(G: 115, C:171), with both sequences displaying the characteristic AT-rich composition of vertebrate mitochondrial DNA. </w:t>
      </w:r>
      <w:r w:rsidR="0006579C" w:rsidRPr="00761EDA">
        <w:rPr>
          <w:rFonts w:ascii="Arial" w:hAnsi="Arial" w:cs="Arial"/>
          <w:sz w:val="20"/>
          <w:szCs w:val="20"/>
        </w:rPr>
        <w:t xml:space="preserve">At the amino acid level, the COI sequence of </w:t>
      </w:r>
      <w:r w:rsidR="0006579C" w:rsidRPr="00761EDA">
        <w:rPr>
          <w:rFonts w:ascii="Arial" w:hAnsi="Arial" w:cs="Arial"/>
          <w:i/>
          <w:iCs/>
          <w:sz w:val="20"/>
          <w:szCs w:val="20"/>
        </w:rPr>
        <w:t>H. fossilis</w:t>
      </w:r>
      <w:r w:rsidR="0006579C" w:rsidRPr="00761EDA">
        <w:rPr>
          <w:rFonts w:ascii="Arial" w:hAnsi="Arial" w:cs="Arial"/>
          <w:sz w:val="20"/>
          <w:szCs w:val="20"/>
        </w:rPr>
        <w:t xml:space="preserve"> translated into 234 residues, while </w:t>
      </w:r>
      <w:r w:rsidR="0006579C" w:rsidRPr="00761EDA">
        <w:rPr>
          <w:rFonts w:ascii="Arial" w:hAnsi="Arial" w:cs="Arial"/>
          <w:i/>
          <w:iCs/>
          <w:sz w:val="20"/>
          <w:szCs w:val="20"/>
        </w:rPr>
        <w:t>M. bleekeri</w:t>
      </w:r>
      <w:r w:rsidR="0006579C" w:rsidRPr="00761EDA">
        <w:rPr>
          <w:rFonts w:ascii="Arial" w:hAnsi="Arial" w:cs="Arial"/>
          <w:sz w:val="20"/>
          <w:szCs w:val="20"/>
        </w:rPr>
        <w:t xml:space="preserve"> yielded 218 residues. </w:t>
      </w:r>
      <w:r w:rsidR="008A32E8" w:rsidRPr="00761EDA">
        <w:rPr>
          <w:rFonts w:ascii="Arial" w:hAnsi="Arial" w:cs="Arial"/>
          <w:sz w:val="20"/>
          <w:szCs w:val="20"/>
        </w:rPr>
        <w:t>The illustrative barcode representations for both species showed uniform and district banding patterns, reflecting clean sequence reads across the entire length</w:t>
      </w:r>
      <w:r w:rsidR="00E848BD">
        <w:rPr>
          <w:rFonts w:ascii="Arial" w:hAnsi="Arial" w:cs="Arial"/>
          <w:sz w:val="20"/>
          <w:szCs w:val="20"/>
        </w:rPr>
        <w:t>(F</w:t>
      </w:r>
      <w:r w:rsidR="002F5FEC" w:rsidRPr="00761EDA">
        <w:rPr>
          <w:rFonts w:ascii="Arial" w:hAnsi="Arial" w:cs="Arial"/>
          <w:sz w:val="20"/>
          <w:szCs w:val="20"/>
        </w:rPr>
        <w:t>ig</w:t>
      </w:r>
      <w:r w:rsidR="00E848BD">
        <w:rPr>
          <w:rFonts w:ascii="Arial" w:hAnsi="Arial" w:cs="Arial"/>
          <w:sz w:val="20"/>
          <w:szCs w:val="20"/>
        </w:rPr>
        <w:t>.</w:t>
      </w:r>
      <w:r w:rsidR="0091130F" w:rsidRPr="00761EDA">
        <w:rPr>
          <w:rFonts w:ascii="Arial" w:hAnsi="Arial" w:cs="Arial"/>
          <w:sz w:val="20"/>
          <w:szCs w:val="20"/>
        </w:rPr>
        <w:t>3</w:t>
      </w:r>
      <w:r w:rsidR="00E848BD">
        <w:rPr>
          <w:rFonts w:ascii="Arial" w:hAnsi="Arial" w:cs="Arial"/>
          <w:sz w:val="20"/>
          <w:szCs w:val="20"/>
        </w:rPr>
        <w:t>)</w:t>
      </w:r>
      <w:r w:rsidR="008A32E8" w:rsidRPr="00761EDA">
        <w:rPr>
          <w:rFonts w:ascii="Arial" w:hAnsi="Arial" w:cs="Arial"/>
          <w:sz w:val="20"/>
          <w:szCs w:val="20"/>
        </w:rPr>
        <w:t xml:space="preserve">. No sequencing errors, insertions, or deletions were observed in </w:t>
      </w:r>
      <w:r w:rsidR="00C873E5" w:rsidRPr="00761EDA">
        <w:rPr>
          <w:rFonts w:ascii="Arial" w:hAnsi="Arial" w:cs="Arial"/>
          <w:sz w:val="20"/>
          <w:szCs w:val="20"/>
        </w:rPr>
        <w:t>these barcodes</w:t>
      </w:r>
      <w:r w:rsidR="008A32E8" w:rsidRPr="00761EDA">
        <w:rPr>
          <w:rFonts w:ascii="Arial" w:hAnsi="Arial" w:cs="Arial"/>
          <w:sz w:val="20"/>
          <w:szCs w:val="20"/>
        </w:rPr>
        <w:t xml:space="preserve">, and both trace files were classified as high quality, affirming the reliability of the obtained data. </w:t>
      </w:r>
      <w:r w:rsidR="00C873E5" w:rsidRPr="00761EDA">
        <w:rPr>
          <w:rFonts w:ascii="Arial" w:hAnsi="Arial" w:cs="Arial"/>
          <w:sz w:val="20"/>
          <w:szCs w:val="20"/>
        </w:rPr>
        <w:t xml:space="preserve">Comparatively, </w:t>
      </w:r>
      <w:r w:rsidR="00C873E5" w:rsidRPr="00761EDA">
        <w:rPr>
          <w:rFonts w:ascii="Arial" w:hAnsi="Arial" w:cs="Arial"/>
          <w:i/>
          <w:iCs/>
          <w:sz w:val="20"/>
          <w:szCs w:val="20"/>
        </w:rPr>
        <w:t>H. fossilis</w:t>
      </w:r>
      <w:r w:rsidR="00C873E5" w:rsidRPr="00761EDA">
        <w:rPr>
          <w:rFonts w:ascii="Arial" w:hAnsi="Arial" w:cs="Arial"/>
          <w:sz w:val="20"/>
          <w:szCs w:val="20"/>
        </w:rPr>
        <w:t xml:space="preserve"> provided a slightly longer and more compositionally balanced sequence, which could offer enhanced species resolution. However, both sequences are robust and meet the standard requirements for inclusion in global barcoding databases like BOLD and GenBank. </w:t>
      </w:r>
    </w:p>
    <w:p w:rsidR="00117452" w:rsidRPr="00761EDA" w:rsidRDefault="00117452" w:rsidP="004148B6">
      <w:pPr>
        <w:spacing w:after="0"/>
        <w:jc w:val="both"/>
        <w:rPr>
          <w:rFonts w:ascii="Arial" w:hAnsi="Arial" w:cs="Arial"/>
          <w:sz w:val="20"/>
          <w:szCs w:val="20"/>
        </w:rPr>
      </w:pPr>
    </w:p>
    <w:p w:rsidR="009133AB" w:rsidRPr="00761EDA" w:rsidRDefault="009133AB" w:rsidP="0032161A">
      <w:pPr>
        <w:spacing w:after="0"/>
        <w:ind w:left="709"/>
        <w:jc w:val="both"/>
        <w:rPr>
          <w:rFonts w:ascii="Arial" w:hAnsi="Arial" w:cs="Arial"/>
          <w:sz w:val="20"/>
          <w:szCs w:val="20"/>
        </w:rPr>
      </w:pPr>
      <w:r w:rsidRPr="00761EDA">
        <w:rPr>
          <w:rFonts w:ascii="Arial" w:hAnsi="Arial" w:cs="Arial"/>
          <w:noProof/>
          <w:sz w:val="20"/>
          <w:szCs w:val="20"/>
          <w:lang w:val="en-US" w:bidi="te-IN"/>
        </w:rPr>
        <w:drawing>
          <wp:inline distT="0" distB="0" distL="0" distR="0">
            <wp:extent cx="4794483" cy="2690038"/>
            <wp:effectExtent l="0" t="0" r="6350" b="0"/>
            <wp:docPr id="1249555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55434" name="Picture 1249555434"/>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06" t="5251" r="8727" b="28316"/>
                    <a:stretch>
                      <a:fillRect/>
                    </a:stretch>
                  </pic:blipFill>
                  <pic:spPr bwMode="auto">
                    <a:xfrm>
                      <a:off x="0" y="0"/>
                      <a:ext cx="4795369" cy="26905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33AB" w:rsidRPr="00761EDA" w:rsidRDefault="009133AB" w:rsidP="009133AB">
      <w:pPr>
        <w:pStyle w:val="ListParagraph"/>
        <w:numPr>
          <w:ilvl w:val="0"/>
          <w:numId w:val="5"/>
        </w:numPr>
        <w:spacing w:after="0"/>
        <w:jc w:val="center"/>
        <w:rPr>
          <w:rFonts w:ascii="Arial" w:hAnsi="Arial" w:cs="Arial"/>
          <w:sz w:val="20"/>
          <w:szCs w:val="20"/>
        </w:rPr>
      </w:pPr>
      <w:r w:rsidRPr="00761EDA">
        <w:rPr>
          <w:rFonts w:ascii="Arial" w:hAnsi="Arial" w:cs="Arial"/>
          <w:i/>
          <w:iCs/>
          <w:sz w:val="20"/>
          <w:szCs w:val="20"/>
        </w:rPr>
        <w:t>Heteropneustes</w:t>
      </w:r>
      <w:r w:rsidR="0051047C">
        <w:rPr>
          <w:rFonts w:ascii="Arial" w:hAnsi="Arial" w:cs="Arial"/>
          <w:i/>
          <w:iCs/>
          <w:sz w:val="20"/>
          <w:szCs w:val="20"/>
        </w:rPr>
        <w:t xml:space="preserve"> </w:t>
      </w:r>
      <w:r w:rsidRPr="00761EDA">
        <w:rPr>
          <w:rFonts w:ascii="Arial" w:hAnsi="Arial" w:cs="Arial"/>
          <w:i/>
          <w:iCs/>
          <w:sz w:val="20"/>
          <w:szCs w:val="20"/>
        </w:rPr>
        <w:t>fossilis</w:t>
      </w:r>
    </w:p>
    <w:p w:rsidR="009133AB" w:rsidRPr="00761EDA" w:rsidRDefault="009133AB" w:rsidP="0032161A">
      <w:pPr>
        <w:spacing w:after="0"/>
        <w:ind w:left="709"/>
        <w:jc w:val="both"/>
        <w:rPr>
          <w:rFonts w:ascii="Arial" w:hAnsi="Arial" w:cs="Arial"/>
          <w:sz w:val="20"/>
          <w:szCs w:val="20"/>
        </w:rPr>
      </w:pPr>
    </w:p>
    <w:p w:rsidR="00117452" w:rsidRPr="00761EDA" w:rsidRDefault="009133AB" w:rsidP="0032161A">
      <w:pPr>
        <w:spacing w:after="0"/>
        <w:ind w:left="709"/>
        <w:jc w:val="both"/>
        <w:rPr>
          <w:rFonts w:ascii="Arial" w:hAnsi="Arial" w:cs="Arial"/>
          <w:sz w:val="20"/>
          <w:szCs w:val="20"/>
        </w:rPr>
      </w:pPr>
      <w:r w:rsidRPr="00761EDA">
        <w:rPr>
          <w:rFonts w:ascii="Arial" w:hAnsi="Arial" w:cs="Arial"/>
          <w:noProof/>
          <w:sz w:val="20"/>
          <w:szCs w:val="20"/>
          <w:lang w:val="en-US" w:bidi="te-IN"/>
        </w:rPr>
        <w:lastRenderedPageBreak/>
        <w:drawing>
          <wp:inline distT="0" distB="0" distL="0" distR="0">
            <wp:extent cx="4710223" cy="2710815"/>
            <wp:effectExtent l="0" t="0" r="0" b="0"/>
            <wp:docPr id="2063745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45348" name="Picture 2063745348"/>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92" t="4726" r="9995" b="28315"/>
                    <a:stretch>
                      <a:fillRect/>
                    </a:stretch>
                  </pic:blipFill>
                  <pic:spPr bwMode="auto">
                    <a:xfrm>
                      <a:off x="0" y="0"/>
                      <a:ext cx="4712018" cy="27118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17452" w:rsidRPr="005E42FD" w:rsidRDefault="00117452" w:rsidP="004148B6">
      <w:pPr>
        <w:spacing w:after="0"/>
        <w:jc w:val="both"/>
        <w:rPr>
          <w:rFonts w:ascii="Arial" w:hAnsi="Arial" w:cs="Arial"/>
          <w:sz w:val="12"/>
          <w:szCs w:val="12"/>
        </w:rPr>
      </w:pPr>
    </w:p>
    <w:p w:rsidR="00117452" w:rsidRPr="005E42FD" w:rsidRDefault="009133AB" w:rsidP="009133AB">
      <w:pPr>
        <w:pStyle w:val="ListParagraph"/>
        <w:numPr>
          <w:ilvl w:val="0"/>
          <w:numId w:val="5"/>
        </w:numPr>
        <w:spacing w:after="0"/>
        <w:jc w:val="center"/>
        <w:rPr>
          <w:rFonts w:ascii="Arial" w:hAnsi="Arial" w:cs="Arial"/>
          <w:sz w:val="20"/>
          <w:szCs w:val="20"/>
        </w:rPr>
      </w:pPr>
      <w:r w:rsidRPr="00761EDA">
        <w:rPr>
          <w:rFonts w:ascii="Arial" w:hAnsi="Arial" w:cs="Arial"/>
          <w:i/>
          <w:iCs/>
          <w:sz w:val="20"/>
          <w:szCs w:val="20"/>
        </w:rPr>
        <w:t>Mystusbleekeri</w:t>
      </w:r>
    </w:p>
    <w:p w:rsidR="005E42FD" w:rsidRPr="005E42FD" w:rsidRDefault="005E42FD" w:rsidP="005E42FD">
      <w:pPr>
        <w:pStyle w:val="ListParagraph"/>
        <w:spacing w:after="0"/>
        <w:ind w:left="1069"/>
        <w:rPr>
          <w:rFonts w:ascii="Arial" w:hAnsi="Arial" w:cs="Arial"/>
          <w:sz w:val="8"/>
          <w:szCs w:val="8"/>
        </w:rPr>
      </w:pPr>
    </w:p>
    <w:p w:rsidR="009133AB" w:rsidRPr="002C7DAE" w:rsidRDefault="009133AB" w:rsidP="005E42FD">
      <w:pPr>
        <w:spacing w:after="0"/>
        <w:jc w:val="both"/>
        <w:rPr>
          <w:rFonts w:ascii="Arial" w:hAnsi="Arial" w:cs="Arial"/>
          <w:b/>
          <w:bCs/>
          <w:sz w:val="20"/>
          <w:szCs w:val="20"/>
        </w:rPr>
      </w:pPr>
      <w:r w:rsidRPr="002C7DAE">
        <w:rPr>
          <w:rFonts w:ascii="Arial" w:hAnsi="Arial" w:cs="Arial"/>
          <w:b/>
          <w:bCs/>
          <w:sz w:val="20"/>
          <w:szCs w:val="20"/>
        </w:rPr>
        <w:t>Fig</w:t>
      </w:r>
      <w:r w:rsidR="002C7DAE" w:rsidRPr="002C7DAE">
        <w:rPr>
          <w:rFonts w:ascii="Arial" w:hAnsi="Arial" w:cs="Arial"/>
          <w:b/>
          <w:bCs/>
          <w:sz w:val="20"/>
          <w:szCs w:val="20"/>
        </w:rPr>
        <w:t>.</w:t>
      </w:r>
      <w:r w:rsidR="0091130F" w:rsidRPr="002C7DAE">
        <w:rPr>
          <w:rFonts w:ascii="Arial" w:hAnsi="Arial" w:cs="Arial"/>
          <w:b/>
          <w:bCs/>
          <w:sz w:val="20"/>
          <w:szCs w:val="20"/>
        </w:rPr>
        <w:t>3</w:t>
      </w:r>
      <w:r w:rsidR="002F5FEC" w:rsidRPr="002C7DAE">
        <w:rPr>
          <w:rFonts w:ascii="Arial" w:hAnsi="Arial" w:cs="Arial"/>
          <w:b/>
          <w:bCs/>
          <w:sz w:val="20"/>
          <w:szCs w:val="20"/>
        </w:rPr>
        <w:t xml:space="preserve">. </w:t>
      </w:r>
      <w:r w:rsidRPr="002C7DAE">
        <w:rPr>
          <w:rFonts w:ascii="Arial" w:hAnsi="Arial" w:cs="Arial"/>
          <w:b/>
          <w:bCs/>
          <w:sz w:val="20"/>
          <w:szCs w:val="20"/>
        </w:rPr>
        <w:t>Developed DNA barcode database of (A)</w:t>
      </w:r>
      <w:r w:rsidRPr="002C7DAE">
        <w:rPr>
          <w:rFonts w:ascii="Arial" w:hAnsi="Arial" w:cs="Arial"/>
          <w:b/>
          <w:bCs/>
          <w:i/>
          <w:iCs/>
          <w:sz w:val="20"/>
          <w:szCs w:val="20"/>
        </w:rPr>
        <w:t>Heteropneustesfossilis</w:t>
      </w:r>
      <w:r w:rsidRPr="002C7DAE">
        <w:rPr>
          <w:rFonts w:ascii="Arial" w:hAnsi="Arial" w:cs="Arial"/>
          <w:b/>
          <w:bCs/>
          <w:sz w:val="20"/>
          <w:szCs w:val="20"/>
        </w:rPr>
        <w:t xml:space="preserve">and (B) </w:t>
      </w:r>
      <w:r w:rsidRPr="002C7DAE">
        <w:rPr>
          <w:rFonts w:ascii="Arial" w:hAnsi="Arial" w:cs="Arial"/>
          <w:b/>
          <w:bCs/>
          <w:i/>
          <w:iCs/>
          <w:sz w:val="20"/>
          <w:szCs w:val="20"/>
        </w:rPr>
        <w:t>Mystusbleekeri</w:t>
      </w:r>
      <w:r w:rsidRPr="002C7DAE">
        <w:rPr>
          <w:rFonts w:ascii="Arial" w:hAnsi="Arial" w:cs="Arial"/>
          <w:b/>
          <w:bCs/>
          <w:sz w:val="20"/>
          <w:szCs w:val="20"/>
        </w:rPr>
        <w:t xml:space="preserve"> on BOLD system</w:t>
      </w:r>
    </w:p>
    <w:p w:rsidR="00117452" w:rsidRPr="00761EDA" w:rsidRDefault="00117452" w:rsidP="004148B6">
      <w:pPr>
        <w:spacing w:after="0"/>
        <w:jc w:val="both"/>
        <w:rPr>
          <w:rFonts w:ascii="Arial" w:hAnsi="Arial" w:cs="Arial"/>
          <w:sz w:val="20"/>
          <w:szCs w:val="20"/>
        </w:rPr>
      </w:pPr>
    </w:p>
    <w:p w:rsidR="00F919CA" w:rsidRPr="00761EDA" w:rsidRDefault="00F919CA" w:rsidP="00BE57B7">
      <w:pPr>
        <w:spacing w:after="0"/>
        <w:jc w:val="both"/>
        <w:rPr>
          <w:rFonts w:ascii="Arial" w:hAnsi="Arial" w:cs="Arial"/>
          <w:sz w:val="20"/>
          <w:szCs w:val="20"/>
        </w:rPr>
      </w:pPr>
      <w:r w:rsidRPr="00761EDA">
        <w:rPr>
          <w:rFonts w:ascii="Arial" w:hAnsi="Arial" w:cs="Arial"/>
          <w:sz w:val="20"/>
          <w:szCs w:val="20"/>
        </w:rPr>
        <w:t xml:space="preserve">Barcode gap analysis was conducted for </w:t>
      </w:r>
      <w:r w:rsidRPr="00761EDA">
        <w:rPr>
          <w:rFonts w:ascii="Arial" w:hAnsi="Arial" w:cs="Arial"/>
          <w:i/>
          <w:iCs/>
          <w:sz w:val="20"/>
          <w:szCs w:val="20"/>
        </w:rPr>
        <w:t>Heteropneustesfossilis</w:t>
      </w:r>
      <w:r w:rsidRPr="00761EDA">
        <w:rPr>
          <w:rFonts w:ascii="Arial" w:hAnsi="Arial" w:cs="Arial"/>
          <w:sz w:val="20"/>
          <w:szCs w:val="20"/>
        </w:rPr>
        <w:t xml:space="preserve">and </w:t>
      </w:r>
      <w:r w:rsidRPr="00761EDA">
        <w:rPr>
          <w:rFonts w:ascii="Arial" w:hAnsi="Arial" w:cs="Arial"/>
          <w:i/>
          <w:iCs/>
          <w:sz w:val="20"/>
          <w:szCs w:val="20"/>
        </w:rPr>
        <w:t>Mystusbleekeri</w:t>
      </w:r>
      <w:r w:rsidRPr="00761EDA">
        <w:rPr>
          <w:rFonts w:ascii="Arial" w:hAnsi="Arial" w:cs="Arial"/>
          <w:sz w:val="20"/>
          <w:szCs w:val="20"/>
        </w:rPr>
        <w:t xml:space="preserve">, to evaluated the discriminatory power of DNA barcoding using inter and intra-specific genetic distances. The analysis is visualized through three scatter plots and provides insight into the genetic distinctiveness between and within the species. </w:t>
      </w:r>
      <w:r w:rsidR="003A7943" w:rsidRPr="00761EDA">
        <w:rPr>
          <w:rFonts w:ascii="Arial" w:hAnsi="Arial" w:cs="Arial"/>
          <w:sz w:val="20"/>
          <w:szCs w:val="20"/>
        </w:rPr>
        <w:t xml:space="preserve">The first scatter plot compares the maximum intra-specific genetic distance with the nearest neighbour (NN) distance, representing the smallest inter-specific divergence </w:t>
      </w:r>
      <w:r w:rsidR="00E848BD">
        <w:rPr>
          <w:rFonts w:ascii="Arial" w:hAnsi="Arial" w:cs="Arial"/>
          <w:sz w:val="20"/>
          <w:szCs w:val="20"/>
          <w:lang w:val="en-US"/>
        </w:rPr>
        <w:t>(F</w:t>
      </w:r>
      <w:r w:rsidR="003A7943" w:rsidRPr="00761EDA">
        <w:rPr>
          <w:rFonts w:ascii="Arial" w:hAnsi="Arial" w:cs="Arial"/>
          <w:sz w:val="20"/>
          <w:szCs w:val="20"/>
        </w:rPr>
        <w:t>i</w:t>
      </w:r>
      <w:r w:rsidR="00E848BD">
        <w:rPr>
          <w:rFonts w:ascii="Arial" w:hAnsi="Arial" w:cs="Arial"/>
          <w:sz w:val="20"/>
          <w:szCs w:val="20"/>
        </w:rPr>
        <w:t>g.</w:t>
      </w:r>
      <w:r w:rsidR="003A7943" w:rsidRPr="00761EDA">
        <w:rPr>
          <w:rFonts w:ascii="Arial" w:hAnsi="Arial" w:cs="Arial"/>
          <w:sz w:val="20"/>
          <w:szCs w:val="20"/>
        </w:rPr>
        <w:t xml:space="preserve"> 4</w:t>
      </w:r>
      <w:r w:rsidR="00E848BD">
        <w:rPr>
          <w:rFonts w:ascii="Arial" w:hAnsi="Arial" w:cs="Arial"/>
          <w:sz w:val="20"/>
          <w:szCs w:val="20"/>
        </w:rPr>
        <w:t>)</w:t>
      </w:r>
      <w:r w:rsidR="003A7943" w:rsidRPr="00761EDA">
        <w:rPr>
          <w:rFonts w:ascii="Arial" w:hAnsi="Arial" w:cs="Arial"/>
          <w:sz w:val="20"/>
          <w:szCs w:val="20"/>
        </w:rPr>
        <w:t>. The single data point lies well above the 1:1 diagonal line, where values of intra- and inter-specific distances would be equal. This indicates that, Maximum intra-specific divergence is significantly lower than the nearest inter-specific distance and the nearest neighbour distance is approximately 30%, whereas the maximum intra-specific distance is negligible (approaching zero).</w:t>
      </w:r>
      <w:r w:rsidR="00094BA2" w:rsidRPr="00761EDA">
        <w:rPr>
          <w:rFonts w:ascii="Arial" w:hAnsi="Arial" w:cs="Arial"/>
          <w:sz w:val="20"/>
          <w:szCs w:val="20"/>
        </w:rPr>
        <w:t xml:space="preserve"> This wide separation signifies a clear and substantial barcode gap between </w:t>
      </w:r>
      <w:r w:rsidR="00094BA2" w:rsidRPr="00761EDA">
        <w:rPr>
          <w:rFonts w:ascii="Arial" w:hAnsi="Arial" w:cs="Arial"/>
          <w:i/>
          <w:iCs/>
          <w:sz w:val="20"/>
          <w:szCs w:val="20"/>
        </w:rPr>
        <w:t>H. fossilis</w:t>
      </w:r>
      <w:r w:rsidR="00094BA2" w:rsidRPr="00761EDA">
        <w:rPr>
          <w:rFonts w:ascii="Arial" w:hAnsi="Arial" w:cs="Arial"/>
          <w:sz w:val="20"/>
          <w:szCs w:val="20"/>
        </w:rPr>
        <w:t xml:space="preserve">and </w:t>
      </w:r>
      <w:r w:rsidR="00094BA2" w:rsidRPr="00761EDA">
        <w:rPr>
          <w:rFonts w:ascii="Arial" w:hAnsi="Arial" w:cs="Arial"/>
          <w:i/>
          <w:iCs/>
          <w:sz w:val="20"/>
          <w:szCs w:val="20"/>
        </w:rPr>
        <w:t>M. bleekeri</w:t>
      </w:r>
      <w:r w:rsidR="00094BA2" w:rsidRPr="00761EDA">
        <w:rPr>
          <w:rFonts w:ascii="Arial" w:hAnsi="Arial" w:cs="Arial"/>
          <w:sz w:val="20"/>
          <w:szCs w:val="20"/>
        </w:rPr>
        <w:t xml:space="preserve">, validating their genetic distinctiveness based on the barcoding region used. </w:t>
      </w:r>
      <w:r w:rsidR="008C2B2D" w:rsidRPr="00761EDA">
        <w:rPr>
          <w:rFonts w:ascii="Arial" w:hAnsi="Arial" w:cs="Arial"/>
          <w:sz w:val="20"/>
          <w:szCs w:val="20"/>
        </w:rPr>
        <w:t xml:space="preserve">The second scatter plot assesses potential sampling bias by plotting the number of individuals per species against their maximum intra-specific distance. Only one individual per species, and </w:t>
      </w:r>
      <w:r w:rsidR="00425090" w:rsidRPr="00761EDA">
        <w:rPr>
          <w:rFonts w:ascii="Arial" w:hAnsi="Arial" w:cs="Arial"/>
          <w:sz w:val="20"/>
          <w:szCs w:val="20"/>
        </w:rPr>
        <w:t>zero</w:t>
      </w:r>
      <w:r w:rsidR="008C2B2D" w:rsidRPr="00761EDA">
        <w:rPr>
          <w:rFonts w:ascii="Arial" w:hAnsi="Arial" w:cs="Arial"/>
          <w:sz w:val="20"/>
          <w:szCs w:val="20"/>
        </w:rPr>
        <w:t xml:space="preserve"> intra-specific genetic variation detected.</w:t>
      </w:r>
    </w:p>
    <w:p w:rsidR="00F919CA" w:rsidRPr="00761EDA" w:rsidRDefault="00F919CA" w:rsidP="004148B6">
      <w:pPr>
        <w:spacing w:after="0"/>
        <w:jc w:val="both"/>
        <w:rPr>
          <w:rFonts w:ascii="Arial" w:hAnsi="Arial" w:cs="Arial"/>
          <w:sz w:val="20"/>
          <w:szCs w:val="20"/>
        </w:rPr>
      </w:pPr>
    </w:p>
    <w:p w:rsidR="00F919CA" w:rsidRPr="00761EDA" w:rsidRDefault="00F919CA" w:rsidP="00B3427E">
      <w:pPr>
        <w:spacing w:after="0"/>
        <w:ind w:left="2835" w:hanging="1417"/>
        <w:jc w:val="both"/>
        <w:rPr>
          <w:rFonts w:ascii="Arial" w:hAnsi="Arial" w:cs="Arial"/>
          <w:sz w:val="20"/>
          <w:szCs w:val="20"/>
        </w:rPr>
      </w:pPr>
      <w:r w:rsidRPr="00761EDA">
        <w:rPr>
          <w:rFonts w:ascii="Arial" w:hAnsi="Arial" w:cs="Arial"/>
          <w:noProof/>
          <w:sz w:val="20"/>
          <w:szCs w:val="20"/>
          <w:lang w:val="en-US" w:bidi="te-IN"/>
        </w:rPr>
        <w:drawing>
          <wp:inline distT="0" distB="0" distL="0" distR="0">
            <wp:extent cx="1871330" cy="1435100"/>
            <wp:effectExtent l="0" t="0" r="0" b="0"/>
            <wp:docPr id="74443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2862" name="Picture 744432862"/>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554" r="67338" b="31999"/>
                    <a:stretch>
                      <a:fillRect/>
                    </a:stretch>
                  </pic:blipFill>
                  <pic:spPr bwMode="auto">
                    <a:xfrm>
                      <a:off x="0" y="0"/>
                      <a:ext cx="1872029" cy="14356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61EDA">
        <w:rPr>
          <w:rFonts w:ascii="Arial" w:hAnsi="Arial" w:cs="Arial"/>
          <w:noProof/>
          <w:sz w:val="20"/>
          <w:szCs w:val="20"/>
          <w:lang w:val="en-US" w:bidi="te-IN"/>
        </w:rPr>
        <w:drawing>
          <wp:inline distT="0" distB="0" distL="0" distR="0">
            <wp:extent cx="1998921" cy="1434955"/>
            <wp:effectExtent l="0" t="0" r="1905" b="0"/>
            <wp:docPr id="56652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2862" name="Picture 744432862"/>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416" t="32554" r="8691" b="31999"/>
                    <a:stretch>
                      <a:fillRect/>
                    </a:stretch>
                  </pic:blipFill>
                  <pic:spPr bwMode="auto">
                    <a:xfrm>
                      <a:off x="0" y="0"/>
                      <a:ext cx="1999870" cy="14356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19CA" w:rsidRPr="005E42FD" w:rsidRDefault="00F919CA" w:rsidP="005E42FD">
      <w:pPr>
        <w:jc w:val="both"/>
        <w:rPr>
          <w:rFonts w:ascii="Arial" w:hAnsi="Arial" w:cs="Arial"/>
          <w:b/>
          <w:bCs/>
          <w:sz w:val="20"/>
          <w:szCs w:val="20"/>
        </w:rPr>
      </w:pPr>
      <w:r w:rsidRPr="005E42FD">
        <w:rPr>
          <w:rFonts w:ascii="Arial" w:hAnsi="Arial" w:cs="Arial"/>
          <w:b/>
          <w:bCs/>
          <w:sz w:val="20"/>
          <w:szCs w:val="20"/>
        </w:rPr>
        <w:t>Fi</w:t>
      </w:r>
      <w:r w:rsidR="005E42FD" w:rsidRPr="005E42FD">
        <w:rPr>
          <w:rFonts w:ascii="Arial" w:hAnsi="Arial" w:cs="Arial"/>
          <w:b/>
          <w:bCs/>
          <w:sz w:val="20"/>
          <w:szCs w:val="20"/>
        </w:rPr>
        <w:t>g.</w:t>
      </w:r>
      <w:r w:rsidR="003A7943" w:rsidRPr="005E42FD">
        <w:rPr>
          <w:rFonts w:ascii="Arial" w:hAnsi="Arial" w:cs="Arial"/>
          <w:b/>
          <w:bCs/>
          <w:sz w:val="20"/>
          <w:szCs w:val="20"/>
        </w:rPr>
        <w:t xml:space="preserve"> 4</w:t>
      </w:r>
      <w:r w:rsidRPr="005E42FD">
        <w:rPr>
          <w:rFonts w:ascii="Arial" w:hAnsi="Arial" w:cs="Arial"/>
          <w:b/>
          <w:bCs/>
          <w:sz w:val="20"/>
          <w:szCs w:val="20"/>
        </w:rPr>
        <w:t xml:space="preserve">. Shows </w:t>
      </w:r>
      <w:r w:rsidR="00B3427E" w:rsidRPr="005E42FD">
        <w:rPr>
          <w:rFonts w:ascii="Arial" w:hAnsi="Arial" w:cs="Arial"/>
          <w:b/>
          <w:bCs/>
          <w:sz w:val="20"/>
          <w:szCs w:val="20"/>
        </w:rPr>
        <w:t>two</w:t>
      </w:r>
      <w:r w:rsidRPr="005E42FD">
        <w:rPr>
          <w:rFonts w:ascii="Arial" w:hAnsi="Arial" w:cs="Arial"/>
          <w:b/>
          <w:bCs/>
          <w:sz w:val="20"/>
          <w:szCs w:val="20"/>
        </w:rPr>
        <w:t xml:space="preserve"> scatterplots are provided to confirm the existence and magnitude of the Barcode Gap</w:t>
      </w:r>
    </w:p>
    <w:p w:rsidR="00F919CA" w:rsidRPr="00761EDA" w:rsidRDefault="003C2EF5" w:rsidP="004148B6">
      <w:pPr>
        <w:spacing w:after="0"/>
        <w:jc w:val="both"/>
        <w:rPr>
          <w:rFonts w:ascii="Arial" w:hAnsi="Arial" w:cs="Arial"/>
          <w:sz w:val="20"/>
          <w:szCs w:val="20"/>
        </w:rPr>
      </w:pPr>
      <w:r w:rsidRPr="00761EDA">
        <w:rPr>
          <w:rFonts w:ascii="Arial" w:hAnsi="Arial" w:cs="Arial"/>
          <w:sz w:val="20"/>
          <w:szCs w:val="20"/>
        </w:rPr>
        <w:t xml:space="preserve">For each species, the mean and maximum intra-specific values are compared to the nearest neighbour distance in the below </w:t>
      </w:r>
      <w:r w:rsidR="00E848BD">
        <w:rPr>
          <w:rFonts w:ascii="Arial" w:hAnsi="Arial" w:cs="Arial"/>
          <w:sz w:val="20"/>
          <w:szCs w:val="20"/>
        </w:rPr>
        <w:t>T</w:t>
      </w:r>
      <w:r w:rsidRPr="00761EDA">
        <w:rPr>
          <w:rFonts w:ascii="Arial" w:hAnsi="Arial" w:cs="Arial"/>
          <w:sz w:val="20"/>
          <w:szCs w:val="20"/>
        </w:rPr>
        <w:t>able</w:t>
      </w:r>
      <w:r w:rsidR="00A85CE6" w:rsidRPr="00761EDA">
        <w:rPr>
          <w:rFonts w:ascii="Arial" w:hAnsi="Arial" w:cs="Arial"/>
          <w:sz w:val="20"/>
          <w:szCs w:val="20"/>
        </w:rPr>
        <w:t xml:space="preserve"> 5</w:t>
      </w:r>
      <w:r w:rsidRPr="00761EDA">
        <w:rPr>
          <w:rFonts w:ascii="Arial" w:hAnsi="Arial" w:cs="Arial"/>
          <w:sz w:val="20"/>
          <w:szCs w:val="20"/>
        </w:rPr>
        <w:t xml:space="preserve">. Both species exhibited zero intra-specific divergence, as only one individual per species was analysed. Consequently, the mean and maximum intra-specific distances were recorded as 0.00%, and intra-specific variation could not be assessed. Despite this limitation, the inter-specific (nearest neighbour) genetic distance between the two species was calculated at 20.14%, indicating a substantial barcode gap. This is further supported by the scatter plot, where the data point lies well above the line 1:1 line, highlighting that the nearest neighbour distance is much greater than any observed intra-specific variation. The absence of intra-specific </w:t>
      </w:r>
      <w:r w:rsidRPr="00761EDA">
        <w:rPr>
          <w:rFonts w:ascii="Arial" w:hAnsi="Arial" w:cs="Arial"/>
          <w:sz w:val="20"/>
          <w:szCs w:val="20"/>
        </w:rPr>
        <w:lastRenderedPageBreak/>
        <w:t xml:space="preserve">variation is a result of singleton sampling. </w:t>
      </w:r>
      <w:r w:rsidR="00A83FCB" w:rsidRPr="00761EDA">
        <w:rPr>
          <w:rFonts w:ascii="Arial" w:hAnsi="Arial" w:cs="Arial"/>
          <w:sz w:val="20"/>
          <w:szCs w:val="20"/>
        </w:rPr>
        <w:t xml:space="preserve">However, the large inter-specific divergence confirms the effectiveness of DNA barcoding in distinguishing </w:t>
      </w:r>
      <w:r w:rsidR="00A83FCB" w:rsidRPr="00761EDA">
        <w:rPr>
          <w:rFonts w:ascii="Arial" w:hAnsi="Arial" w:cs="Arial"/>
          <w:i/>
          <w:iCs/>
          <w:sz w:val="20"/>
          <w:szCs w:val="20"/>
        </w:rPr>
        <w:t>H. fossilis</w:t>
      </w:r>
      <w:r w:rsidR="00A83FCB" w:rsidRPr="00761EDA">
        <w:rPr>
          <w:rFonts w:ascii="Arial" w:hAnsi="Arial" w:cs="Arial"/>
          <w:sz w:val="20"/>
          <w:szCs w:val="20"/>
        </w:rPr>
        <w:t xml:space="preserve">and </w:t>
      </w:r>
      <w:r w:rsidR="00A83FCB" w:rsidRPr="00761EDA">
        <w:rPr>
          <w:rFonts w:ascii="Arial" w:hAnsi="Arial" w:cs="Arial"/>
          <w:i/>
          <w:iCs/>
          <w:sz w:val="20"/>
          <w:szCs w:val="20"/>
        </w:rPr>
        <w:t>M. bleekeri</w:t>
      </w:r>
      <w:r w:rsidR="00A83FCB" w:rsidRPr="00761EDA">
        <w:rPr>
          <w:rFonts w:ascii="Arial" w:hAnsi="Arial" w:cs="Arial"/>
          <w:sz w:val="20"/>
          <w:szCs w:val="20"/>
        </w:rPr>
        <w:t xml:space="preserve">. These findings provide preliminary evidence of the reliability of the COI marker for species identification in Indian catfishes. </w:t>
      </w:r>
    </w:p>
    <w:p w:rsidR="00A85CE6" w:rsidRPr="00761EDA" w:rsidRDefault="00A85CE6" w:rsidP="004148B6">
      <w:pPr>
        <w:spacing w:after="0"/>
        <w:jc w:val="both"/>
        <w:rPr>
          <w:rFonts w:ascii="Arial" w:hAnsi="Arial" w:cs="Arial"/>
          <w:sz w:val="20"/>
          <w:szCs w:val="20"/>
        </w:rPr>
      </w:pPr>
    </w:p>
    <w:p w:rsidR="003D0E51" w:rsidRPr="00112507" w:rsidRDefault="00A85CE6" w:rsidP="00112507">
      <w:pPr>
        <w:ind w:left="567"/>
        <w:jc w:val="both"/>
        <w:rPr>
          <w:rFonts w:ascii="Arial" w:hAnsi="Arial" w:cs="Arial"/>
          <w:b/>
          <w:bCs/>
          <w:sz w:val="20"/>
          <w:szCs w:val="20"/>
        </w:rPr>
      </w:pPr>
      <w:r w:rsidRPr="00112507">
        <w:rPr>
          <w:rFonts w:ascii="Arial" w:hAnsi="Arial" w:cs="Arial"/>
          <w:b/>
          <w:bCs/>
          <w:sz w:val="20"/>
          <w:szCs w:val="20"/>
        </w:rPr>
        <w:t>Table 5. Comparison of intra- and inter-specific divergence in fish species</w:t>
      </w:r>
    </w:p>
    <w:tbl>
      <w:tblPr>
        <w:tblStyle w:val="PlainTable2"/>
        <w:tblW w:w="0" w:type="auto"/>
        <w:tblLook w:val="04A0"/>
      </w:tblPr>
      <w:tblGrid>
        <w:gridCol w:w="1125"/>
        <w:gridCol w:w="1448"/>
        <w:gridCol w:w="1787"/>
        <w:gridCol w:w="615"/>
        <w:gridCol w:w="555"/>
        <w:gridCol w:w="1058"/>
        <w:gridCol w:w="1787"/>
        <w:gridCol w:w="867"/>
      </w:tblGrid>
      <w:tr w:rsidR="003D0E51" w:rsidRPr="00761EDA" w:rsidTr="00BE57B7">
        <w:trPr>
          <w:cnfStyle w:val="100000000000"/>
        </w:trPr>
        <w:tc>
          <w:tcPr>
            <w:cnfStyle w:val="001000000000"/>
            <w:tcW w:w="1127" w:type="dxa"/>
          </w:tcPr>
          <w:p w:rsidR="003D0E51" w:rsidRPr="00761EDA" w:rsidRDefault="003D0E51" w:rsidP="004148B6">
            <w:pPr>
              <w:jc w:val="both"/>
              <w:rPr>
                <w:rFonts w:ascii="Arial" w:hAnsi="Arial" w:cs="Arial"/>
                <w:sz w:val="20"/>
                <w:szCs w:val="20"/>
              </w:rPr>
            </w:pPr>
            <w:r w:rsidRPr="00761EDA">
              <w:rPr>
                <w:rFonts w:ascii="Arial" w:hAnsi="Arial" w:cs="Arial"/>
                <w:sz w:val="20"/>
                <w:szCs w:val="20"/>
              </w:rPr>
              <w:t xml:space="preserve">Order </w:t>
            </w:r>
          </w:p>
        </w:tc>
        <w:tc>
          <w:tcPr>
            <w:tcW w:w="1127" w:type="dxa"/>
          </w:tcPr>
          <w:p w:rsidR="003D0E51" w:rsidRPr="00761EDA" w:rsidRDefault="003D0E51" w:rsidP="004148B6">
            <w:pPr>
              <w:jc w:val="both"/>
              <w:cnfStyle w:val="100000000000"/>
              <w:rPr>
                <w:rFonts w:ascii="Arial" w:hAnsi="Arial" w:cs="Arial"/>
                <w:sz w:val="20"/>
                <w:szCs w:val="20"/>
              </w:rPr>
            </w:pPr>
            <w:r w:rsidRPr="00761EDA">
              <w:rPr>
                <w:rFonts w:ascii="Arial" w:hAnsi="Arial" w:cs="Arial"/>
                <w:sz w:val="20"/>
                <w:szCs w:val="20"/>
              </w:rPr>
              <w:t>Family</w:t>
            </w:r>
          </w:p>
        </w:tc>
        <w:tc>
          <w:tcPr>
            <w:tcW w:w="1127" w:type="dxa"/>
          </w:tcPr>
          <w:p w:rsidR="003D0E51" w:rsidRPr="00761EDA" w:rsidRDefault="003D0E51" w:rsidP="004148B6">
            <w:pPr>
              <w:jc w:val="both"/>
              <w:cnfStyle w:val="100000000000"/>
              <w:rPr>
                <w:rFonts w:ascii="Arial" w:hAnsi="Arial" w:cs="Arial"/>
                <w:sz w:val="20"/>
                <w:szCs w:val="20"/>
              </w:rPr>
            </w:pPr>
            <w:r w:rsidRPr="00761EDA">
              <w:rPr>
                <w:rFonts w:ascii="Arial" w:hAnsi="Arial" w:cs="Arial"/>
                <w:sz w:val="20"/>
                <w:szCs w:val="20"/>
              </w:rPr>
              <w:t>Species</w:t>
            </w:r>
          </w:p>
        </w:tc>
        <w:tc>
          <w:tcPr>
            <w:tcW w:w="1127" w:type="dxa"/>
          </w:tcPr>
          <w:p w:rsidR="003D0E51" w:rsidRPr="00761EDA" w:rsidRDefault="003D0E51" w:rsidP="004148B6">
            <w:pPr>
              <w:jc w:val="both"/>
              <w:cnfStyle w:val="100000000000"/>
              <w:rPr>
                <w:rFonts w:ascii="Arial" w:hAnsi="Arial" w:cs="Arial"/>
                <w:sz w:val="20"/>
                <w:szCs w:val="20"/>
              </w:rPr>
            </w:pPr>
            <w:r w:rsidRPr="00761EDA">
              <w:rPr>
                <w:rFonts w:ascii="Arial" w:hAnsi="Arial" w:cs="Arial"/>
                <w:sz w:val="20"/>
                <w:szCs w:val="20"/>
              </w:rPr>
              <w:t>Mean Intra-Sp</w:t>
            </w:r>
          </w:p>
        </w:tc>
        <w:tc>
          <w:tcPr>
            <w:tcW w:w="1127" w:type="dxa"/>
          </w:tcPr>
          <w:p w:rsidR="003D0E51" w:rsidRPr="00761EDA" w:rsidRDefault="003D0E51" w:rsidP="004148B6">
            <w:pPr>
              <w:jc w:val="both"/>
              <w:cnfStyle w:val="100000000000"/>
              <w:rPr>
                <w:rFonts w:ascii="Arial" w:hAnsi="Arial" w:cs="Arial"/>
                <w:sz w:val="20"/>
                <w:szCs w:val="20"/>
              </w:rPr>
            </w:pPr>
            <w:r w:rsidRPr="00761EDA">
              <w:rPr>
                <w:rFonts w:ascii="Arial" w:hAnsi="Arial" w:cs="Arial"/>
                <w:sz w:val="20"/>
                <w:szCs w:val="20"/>
              </w:rPr>
              <w:t>Max Intra Sp</w:t>
            </w:r>
          </w:p>
        </w:tc>
        <w:tc>
          <w:tcPr>
            <w:tcW w:w="1127" w:type="dxa"/>
          </w:tcPr>
          <w:p w:rsidR="003D0E51" w:rsidRPr="00761EDA" w:rsidRDefault="003D0E51" w:rsidP="004148B6">
            <w:pPr>
              <w:jc w:val="both"/>
              <w:cnfStyle w:val="100000000000"/>
              <w:rPr>
                <w:rFonts w:ascii="Arial" w:hAnsi="Arial" w:cs="Arial"/>
                <w:sz w:val="20"/>
                <w:szCs w:val="20"/>
              </w:rPr>
            </w:pPr>
            <w:r w:rsidRPr="00761EDA">
              <w:rPr>
                <w:rFonts w:ascii="Arial" w:hAnsi="Arial" w:cs="Arial"/>
                <w:sz w:val="20"/>
                <w:szCs w:val="20"/>
              </w:rPr>
              <w:t>Nearest Neighbour</w:t>
            </w:r>
          </w:p>
        </w:tc>
        <w:tc>
          <w:tcPr>
            <w:tcW w:w="1127" w:type="dxa"/>
          </w:tcPr>
          <w:p w:rsidR="003D0E51" w:rsidRPr="00761EDA" w:rsidRDefault="003D0E51" w:rsidP="004148B6">
            <w:pPr>
              <w:jc w:val="both"/>
              <w:cnfStyle w:val="100000000000"/>
              <w:rPr>
                <w:rFonts w:ascii="Arial" w:hAnsi="Arial" w:cs="Arial"/>
                <w:sz w:val="20"/>
                <w:szCs w:val="20"/>
              </w:rPr>
            </w:pPr>
            <w:r w:rsidRPr="00761EDA">
              <w:rPr>
                <w:rFonts w:ascii="Arial" w:hAnsi="Arial" w:cs="Arial"/>
                <w:sz w:val="20"/>
                <w:szCs w:val="20"/>
              </w:rPr>
              <w:t>Nearest species</w:t>
            </w:r>
          </w:p>
        </w:tc>
        <w:tc>
          <w:tcPr>
            <w:tcW w:w="1127" w:type="dxa"/>
          </w:tcPr>
          <w:p w:rsidR="003D0E51" w:rsidRPr="00761EDA" w:rsidRDefault="003D0E51" w:rsidP="004148B6">
            <w:pPr>
              <w:jc w:val="both"/>
              <w:cnfStyle w:val="100000000000"/>
              <w:rPr>
                <w:rFonts w:ascii="Arial" w:hAnsi="Arial" w:cs="Arial"/>
                <w:sz w:val="20"/>
                <w:szCs w:val="20"/>
              </w:rPr>
            </w:pPr>
            <w:r w:rsidRPr="00761EDA">
              <w:rPr>
                <w:rFonts w:ascii="Arial" w:hAnsi="Arial" w:cs="Arial"/>
                <w:sz w:val="20"/>
                <w:szCs w:val="20"/>
              </w:rPr>
              <w:t>Distance to NN</w:t>
            </w:r>
          </w:p>
        </w:tc>
      </w:tr>
      <w:tr w:rsidR="003D0E51" w:rsidRPr="00761EDA" w:rsidTr="00BE57B7">
        <w:trPr>
          <w:cnfStyle w:val="000000100000"/>
        </w:trPr>
        <w:tc>
          <w:tcPr>
            <w:cnfStyle w:val="001000000000"/>
            <w:tcW w:w="1127" w:type="dxa"/>
          </w:tcPr>
          <w:p w:rsidR="003D0E51" w:rsidRPr="00761EDA" w:rsidRDefault="003D0E51" w:rsidP="004148B6">
            <w:pPr>
              <w:jc w:val="both"/>
              <w:rPr>
                <w:rFonts w:ascii="Arial" w:hAnsi="Arial" w:cs="Arial"/>
                <w:sz w:val="20"/>
                <w:szCs w:val="20"/>
              </w:rPr>
            </w:pPr>
            <w:r w:rsidRPr="00761EDA">
              <w:rPr>
                <w:rFonts w:ascii="Arial" w:hAnsi="Arial" w:cs="Arial"/>
                <w:sz w:val="20"/>
                <w:szCs w:val="20"/>
              </w:rPr>
              <w:t>Siluriformes</w:t>
            </w:r>
          </w:p>
        </w:tc>
        <w:tc>
          <w:tcPr>
            <w:tcW w:w="1127" w:type="dxa"/>
          </w:tcPr>
          <w:p w:rsidR="003D0E51" w:rsidRPr="00761EDA" w:rsidRDefault="003D0E51" w:rsidP="004148B6">
            <w:pPr>
              <w:jc w:val="both"/>
              <w:cnfStyle w:val="000000100000"/>
              <w:rPr>
                <w:rFonts w:ascii="Arial" w:hAnsi="Arial" w:cs="Arial"/>
                <w:sz w:val="20"/>
                <w:szCs w:val="20"/>
              </w:rPr>
            </w:pPr>
            <w:r w:rsidRPr="00761EDA">
              <w:rPr>
                <w:rFonts w:ascii="Arial" w:hAnsi="Arial" w:cs="Arial"/>
                <w:sz w:val="20"/>
                <w:szCs w:val="20"/>
              </w:rPr>
              <w:t>Bagridae</w:t>
            </w:r>
          </w:p>
        </w:tc>
        <w:tc>
          <w:tcPr>
            <w:tcW w:w="1127" w:type="dxa"/>
          </w:tcPr>
          <w:p w:rsidR="003D0E51" w:rsidRPr="00761EDA" w:rsidRDefault="003D0E51" w:rsidP="004148B6">
            <w:pPr>
              <w:jc w:val="both"/>
              <w:cnfStyle w:val="000000100000"/>
              <w:rPr>
                <w:rFonts w:ascii="Arial" w:hAnsi="Arial" w:cs="Arial"/>
                <w:i/>
                <w:iCs/>
                <w:sz w:val="20"/>
                <w:szCs w:val="20"/>
              </w:rPr>
            </w:pPr>
            <w:r w:rsidRPr="00761EDA">
              <w:rPr>
                <w:rFonts w:ascii="Arial" w:hAnsi="Arial" w:cs="Arial"/>
                <w:i/>
                <w:iCs/>
                <w:sz w:val="20"/>
                <w:szCs w:val="20"/>
              </w:rPr>
              <w:t>Mystusbleekeri</w:t>
            </w:r>
          </w:p>
        </w:tc>
        <w:tc>
          <w:tcPr>
            <w:tcW w:w="1127" w:type="dxa"/>
          </w:tcPr>
          <w:p w:rsidR="003D0E51" w:rsidRPr="00761EDA" w:rsidRDefault="003D0E51" w:rsidP="004148B6">
            <w:pPr>
              <w:jc w:val="both"/>
              <w:cnfStyle w:val="000000100000"/>
              <w:rPr>
                <w:rFonts w:ascii="Arial" w:hAnsi="Arial" w:cs="Arial"/>
                <w:sz w:val="20"/>
                <w:szCs w:val="20"/>
              </w:rPr>
            </w:pPr>
            <w:r w:rsidRPr="00761EDA">
              <w:rPr>
                <w:rFonts w:ascii="Arial" w:hAnsi="Arial" w:cs="Arial"/>
                <w:sz w:val="20"/>
                <w:szCs w:val="20"/>
              </w:rPr>
              <w:t>N/A</w:t>
            </w:r>
          </w:p>
        </w:tc>
        <w:tc>
          <w:tcPr>
            <w:tcW w:w="1127" w:type="dxa"/>
          </w:tcPr>
          <w:p w:rsidR="003D0E51" w:rsidRPr="00761EDA" w:rsidRDefault="003D0E51" w:rsidP="004148B6">
            <w:pPr>
              <w:jc w:val="both"/>
              <w:cnfStyle w:val="000000100000"/>
              <w:rPr>
                <w:rFonts w:ascii="Arial" w:hAnsi="Arial" w:cs="Arial"/>
                <w:sz w:val="20"/>
                <w:szCs w:val="20"/>
              </w:rPr>
            </w:pPr>
            <w:r w:rsidRPr="00761EDA">
              <w:rPr>
                <w:rFonts w:ascii="Arial" w:hAnsi="Arial" w:cs="Arial"/>
                <w:sz w:val="20"/>
                <w:szCs w:val="20"/>
              </w:rPr>
              <w:t>0</w:t>
            </w:r>
          </w:p>
        </w:tc>
        <w:tc>
          <w:tcPr>
            <w:tcW w:w="1127" w:type="dxa"/>
          </w:tcPr>
          <w:p w:rsidR="003D0E51" w:rsidRPr="00761EDA" w:rsidRDefault="003D0E51" w:rsidP="004148B6">
            <w:pPr>
              <w:jc w:val="both"/>
              <w:cnfStyle w:val="000000100000"/>
              <w:rPr>
                <w:rFonts w:ascii="Arial" w:hAnsi="Arial" w:cs="Arial"/>
                <w:sz w:val="20"/>
                <w:szCs w:val="20"/>
              </w:rPr>
            </w:pPr>
            <w:r w:rsidRPr="00761EDA">
              <w:rPr>
                <w:rFonts w:ascii="Arial" w:hAnsi="Arial" w:cs="Arial"/>
                <w:sz w:val="20"/>
                <w:szCs w:val="20"/>
              </w:rPr>
              <w:t>ULBNU003-24</w:t>
            </w:r>
          </w:p>
        </w:tc>
        <w:tc>
          <w:tcPr>
            <w:tcW w:w="1127" w:type="dxa"/>
          </w:tcPr>
          <w:p w:rsidR="003D0E51" w:rsidRPr="00761EDA" w:rsidRDefault="003D0E51" w:rsidP="004148B6">
            <w:pPr>
              <w:jc w:val="both"/>
              <w:cnfStyle w:val="000000100000"/>
              <w:rPr>
                <w:rFonts w:ascii="Arial" w:hAnsi="Arial" w:cs="Arial"/>
                <w:i/>
                <w:iCs/>
                <w:sz w:val="20"/>
                <w:szCs w:val="20"/>
              </w:rPr>
            </w:pPr>
            <w:r w:rsidRPr="00761EDA">
              <w:rPr>
                <w:rFonts w:ascii="Arial" w:hAnsi="Arial" w:cs="Arial"/>
                <w:i/>
                <w:iCs/>
                <w:sz w:val="20"/>
                <w:szCs w:val="20"/>
              </w:rPr>
              <w:t>Heteropneustesfossilis</w:t>
            </w:r>
          </w:p>
        </w:tc>
        <w:tc>
          <w:tcPr>
            <w:tcW w:w="1127" w:type="dxa"/>
          </w:tcPr>
          <w:p w:rsidR="003D0E51" w:rsidRPr="00761EDA" w:rsidRDefault="003D0E51" w:rsidP="004148B6">
            <w:pPr>
              <w:jc w:val="both"/>
              <w:cnfStyle w:val="000000100000"/>
              <w:rPr>
                <w:rFonts w:ascii="Arial" w:hAnsi="Arial" w:cs="Arial"/>
                <w:sz w:val="20"/>
                <w:szCs w:val="20"/>
              </w:rPr>
            </w:pPr>
            <w:r w:rsidRPr="00761EDA">
              <w:rPr>
                <w:rFonts w:ascii="Arial" w:hAnsi="Arial" w:cs="Arial"/>
                <w:sz w:val="20"/>
                <w:szCs w:val="20"/>
              </w:rPr>
              <w:t>20.14</w:t>
            </w:r>
          </w:p>
        </w:tc>
      </w:tr>
      <w:tr w:rsidR="003D0E51" w:rsidRPr="00761EDA" w:rsidTr="00BE57B7">
        <w:tc>
          <w:tcPr>
            <w:cnfStyle w:val="001000000000"/>
            <w:tcW w:w="1127" w:type="dxa"/>
          </w:tcPr>
          <w:p w:rsidR="003D0E51" w:rsidRPr="00761EDA" w:rsidRDefault="003D0E51" w:rsidP="004148B6">
            <w:pPr>
              <w:jc w:val="both"/>
              <w:rPr>
                <w:rFonts w:ascii="Arial" w:hAnsi="Arial" w:cs="Arial"/>
                <w:sz w:val="20"/>
                <w:szCs w:val="20"/>
              </w:rPr>
            </w:pPr>
            <w:r w:rsidRPr="00761EDA">
              <w:rPr>
                <w:rFonts w:ascii="Arial" w:hAnsi="Arial" w:cs="Arial"/>
                <w:sz w:val="20"/>
                <w:szCs w:val="20"/>
              </w:rPr>
              <w:t>Siluriformes</w:t>
            </w:r>
          </w:p>
        </w:tc>
        <w:tc>
          <w:tcPr>
            <w:tcW w:w="1127" w:type="dxa"/>
          </w:tcPr>
          <w:p w:rsidR="003D0E51" w:rsidRPr="00761EDA" w:rsidRDefault="003D0E51" w:rsidP="004148B6">
            <w:pPr>
              <w:jc w:val="both"/>
              <w:cnfStyle w:val="000000000000"/>
              <w:rPr>
                <w:rFonts w:ascii="Arial" w:hAnsi="Arial" w:cs="Arial"/>
                <w:sz w:val="20"/>
                <w:szCs w:val="20"/>
              </w:rPr>
            </w:pPr>
            <w:r w:rsidRPr="00761EDA">
              <w:rPr>
                <w:rFonts w:ascii="Arial" w:hAnsi="Arial" w:cs="Arial"/>
                <w:sz w:val="20"/>
                <w:szCs w:val="20"/>
              </w:rPr>
              <w:t>Heteropneustidae</w:t>
            </w:r>
          </w:p>
        </w:tc>
        <w:tc>
          <w:tcPr>
            <w:tcW w:w="1127" w:type="dxa"/>
          </w:tcPr>
          <w:p w:rsidR="003D0E51" w:rsidRPr="00761EDA" w:rsidRDefault="003D0E51" w:rsidP="004148B6">
            <w:pPr>
              <w:jc w:val="both"/>
              <w:cnfStyle w:val="000000000000"/>
              <w:rPr>
                <w:rFonts w:ascii="Arial" w:hAnsi="Arial" w:cs="Arial"/>
                <w:i/>
                <w:iCs/>
                <w:sz w:val="20"/>
                <w:szCs w:val="20"/>
              </w:rPr>
            </w:pPr>
            <w:r w:rsidRPr="00761EDA">
              <w:rPr>
                <w:rFonts w:ascii="Arial" w:hAnsi="Arial" w:cs="Arial"/>
                <w:i/>
                <w:iCs/>
                <w:sz w:val="20"/>
                <w:szCs w:val="20"/>
              </w:rPr>
              <w:t>Heteropneustesfossilis</w:t>
            </w:r>
          </w:p>
        </w:tc>
        <w:tc>
          <w:tcPr>
            <w:tcW w:w="1127" w:type="dxa"/>
          </w:tcPr>
          <w:p w:rsidR="003D0E51" w:rsidRPr="00761EDA" w:rsidRDefault="003D0E51" w:rsidP="004148B6">
            <w:pPr>
              <w:jc w:val="both"/>
              <w:cnfStyle w:val="000000000000"/>
              <w:rPr>
                <w:rFonts w:ascii="Arial" w:hAnsi="Arial" w:cs="Arial"/>
                <w:sz w:val="20"/>
                <w:szCs w:val="20"/>
              </w:rPr>
            </w:pPr>
            <w:r w:rsidRPr="00761EDA">
              <w:rPr>
                <w:rFonts w:ascii="Arial" w:hAnsi="Arial" w:cs="Arial"/>
                <w:sz w:val="20"/>
                <w:szCs w:val="20"/>
              </w:rPr>
              <w:t>N/A</w:t>
            </w:r>
          </w:p>
        </w:tc>
        <w:tc>
          <w:tcPr>
            <w:tcW w:w="1127" w:type="dxa"/>
          </w:tcPr>
          <w:p w:rsidR="003D0E51" w:rsidRPr="00761EDA" w:rsidRDefault="003D0E51" w:rsidP="004148B6">
            <w:pPr>
              <w:jc w:val="both"/>
              <w:cnfStyle w:val="000000000000"/>
              <w:rPr>
                <w:rFonts w:ascii="Arial" w:hAnsi="Arial" w:cs="Arial"/>
                <w:sz w:val="20"/>
                <w:szCs w:val="20"/>
              </w:rPr>
            </w:pPr>
            <w:r w:rsidRPr="00761EDA">
              <w:rPr>
                <w:rFonts w:ascii="Arial" w:hAnsi="Arial" w:cs="Arial"/>
                <w:sz w:val="20"/>
                <w:szCs w:val="20"/>
              </w:rPr>
              <w:t>0</w:t>
            </w:r>
          </w:p>
        </w:tc>
        <w:tc>
          <w:tcPr>
            <w:tcW w:w="1127" w:type="dxa"/>
          </w:tcPr>
          <w:p w:rsidR="003D0E51" w:rsidRPr="00761EDA" w:rsidRDefault="003D0E51" w:rsidP="004148B6">
            <w:pPr>
              <w:jc w:val="both"/>
              <w:cnfStyle w:val="000000000000"/>
              <w:rPr>
                <w:rFonts w:ascii="Arial" w:hAnsi="Arial" w:cs="Arial"/>
                <w:sz w:val="20"/>
                <w:szCs w:val="20"/>
              </w:rPr>
            </w:pPr>
            <w:r w:rsidRPr="00761EDA">
              <w:rPr>
                <w:rFonts w:ascii="Arial" w:hAnsi="Arial" w:cs="Arial"/>
                <w:sz w:val="20"/>
                <w:szCs w:val="20"/>
              </w:rPr>
              <w:t>ULBNU017-25</w:t>
            </w:r>
          </w:p>
        </w:tc>
        <w:tc>
          <w:tcPr>
            <w:tcW w:w="1127" w:type="dxa"/>
          </w:tcPr>
          <w:p w:rsidR="003D0E51" w:rsidRPr="00761EDA" w:rsidRDefault="003D0E51" w:rsidP="004148B6">
            <w:pPr>
              <w:jc w:val="both"/>
              <w:cnfStyle w:val="000000000000"/>
              <w:rPr>
                <w:rFonts w:ascii="Arial" w:hAnsi="Arial" w:cs="Arial"/>
                <w:i/>
                <w:iCs/>
                <w:sz w:val="20"/>
                <w:szCs w:val="20"/>
              </w:rPr>
            </w:pPr>
            <w:r w:rsidRPr="00761EDA">
              <w:rPr>
                <w:rFonts w:ascii="Arial" w:hAnsi="Arial" w:cs="Arial"/>
                <w:i/>
                <w:iCs/>
                <w:sz w:val="20"/>
                <w:szCs w:val="20"/>
              </w:rPr>
              <w:t>Mystusbleekeri</w:t>
            </w:r>
          </w:p>
        </w:tc>
        <w:tc>
          <w:tcPr>
            <w:tcW w:w="1127" w:type="dxa"/>
          </w:tcPr>
          <w:p w:rsidR="003D0E51" w:rsidRPr="00761EDA" w:rsidRDefault="003D0E51" w:rsidP="004148B6">
            <w:pPr>
              <w:jc w:val="both"/>
              <w:cnfStyle w:val="000000000000"/>
              <w:rPr>
                <w:rFonts w:ascii="Arial" w:hAnsi="Arial" w:cs="Arial"/>
                <w:sz w:val="20"/>
                <w:szCs w:val="20"/>
              </w:rPr>
            </w:pPr>
            <w:r w:rsidRPr="00761EDA">
              <w:rPr>
                <w:rFonts w:ascii="Arial" w:hAnsi="Arial" w:cs="Arial"/>
                <w:sz w:val="20"/>
                <w:szCs w:val="20"/>
              </w:rPr>
              <w:t>20.14</w:t>
            </w:r>
          </w:p>
        </w:tc>
      </w:tr>
    </w:tbl>
    <w:p w:rsidR="00117452" w:rsidRPr="00761EDA" w:rsidRDefault="00117452" w:rsidP="004148B6">
      <w:pPr>
        <w:spacing w:after="0"/>
        <w:jc w:val="both"/>
        <w:rPr>
          <w:rFonts w:ascii="Arial" w:hAnsi="Arial" w:cs="Arial"/>
          <w:sz w:val="20"/>
          <w:szCs w:val="20"/>
        </w:rPr>
      </w:pPr>
    </w:p>
    <w:p w:rsidR="001B68E8" w:rsidRPr="00761EDA" w:rsidRDefault="001B68E8" w:rsidP="004148B6">
      <w:pPr>
        <w:spacing w:after="0"/>
        <w:jc w:val="both"/>
        <w:rPr>
          <w:rFonts w:ascii="Arial" w:hAnsi="Arial" w:cs="Arial"/>
          <w:sz w:val="20"/>
          <w:szCs w:val="20"/>
        </w:rPr>
      </w:pPr>
      <w:r w:rsidRPr="00761EDA">
        <w:rPr>
          <w:rFonts w:ascii="Arial" w:hAnsi="Arial" w:cs="Arial"/>
          <w:sz w:val="20"/>
          <w:szCs w:val="20"/>
        </w:rPr>
        <w:t xml:space="preserve">The top-hit similarity score revealed a 99.0% identity with sequences available in the Barcode of Life Data System </w:t>
      </w:r>
      <w:r w:rsidR="002B3899">
        <w:rPr>
          <w:rFonts w:ascii="Arial" w:hAnsi="Arial" w:cs="Arial"/>
          <w:sz w:val="20"/>
          <w:szCs w:val="20"/>
        </w:rPr>
        <w:t>(F</w:t>
      </w:r>
      <w:r w:rsidRPr="00761EDA">
        <w:rPr>
          <w:rFonts w:ascii="Arial" w:hAnsi="Arial" w:cs="Arial"/>
          <w:sz w:val="20"/>
          <w:szCs w:val="20"/>
        </w:rPr>
        <w:t>ig</w:t>
      </w:r>
      <w:r w:rsidR="002B3899">
        <w:rPr>
          <w:rFonts w:ascii="Arial" w:hAnsi="Arial" w:cs="Arial"/>
          <w:sz w:val="20"/>
          <w:szCs w:val="20"/>
        </w:rPr>
        <w:t>.</w:t>
      </w:r>
      <w:r w:rsidR="00D54A1A">
        <w:rPr>
          <w:rFonts w:ascii="Arial" w:hAnsi="Arial" w:cs="Arial"/>
          <w:sz w:val="20"/>
          <w:szCs w:val="20"/>
        </w:rPr>
        <w:t>5</w:t>
      </w:r>
      <w:r w:rsidR="002B3899">
        <w:rPr>
          <w:rFonts w:ascii="Arial" w:hAnsi="Arial" w:cs="Arial"/>
          <w:sz w:val="20"/>
          <w:szCs w:val="20"/>
        </w:rPr>
        <w:t>)</w:t>
      </w:r>
      <w:r w:rsidRPr="00761EDA">
        <w:rPr>
          <w:rFonts w:ascii="Arial" w:hAnsi="Arial" w:cs="Arial"/>
          <w:sz w:val="20"/>
          <w:szCs w:val="20"/>
        </w:rPr>
        <w:t xml:space="preserve">, confirming that the present study successfully generated DNA barcodes for the </w:t>
      </w:r>
      <w:r w:rsidRPr="00761EDA">
        <w:rPr>
          <w:rFonts w:ascii="Arial" w:hAnsi="Arial" w:cs="Arial"/>
          <w:i/>
          <w:iCs/>
          <w:sz w:val="20"/>
          <w:szCs w:val="20"/>
        </w:rPr>
        <w:t>Heteropneustesfossilis</w:t>
      </w:r>
      <w:r w:rsidRPr="00761EDA">
        <w:rPr>
          <w:rFonts w:ascii="Arial" w:hAnsi="Arial" w:cs="Arial"/>
          <w:sz w:val="20"/>
          <w:szCs w:val="20"/>
        </w:rPr>
        <w:t xml:space="preserve">and </w:t>
      </w:r>
      <w:r w:rsidRPr="00761EDA">
        <w:rPr>
          <w:rFonts w:ascii="Arial" w:hAnsi="Arial" w:cs="Arial"/>
          <w:i/>
          <w:iCs/>
          <w:sz w:val="20"/>
          <w:szCs w:val="20"/>
        </w:rPr>
        <w:t>Mystusbleekeri</w:t>
      </w:r>
      <w:r w:rsidRPr="00761EDA">
        <w:rPr>
          <w:rFonts w:ascii="Arial" w:hAnsi="Arial" w:cs="Arial"/>
          <w:sz w:val="20"/>
          <w:szCs w:val="20"/>
        </w:rPr>
        <w:t>and reliably identified the species using the developed dataset.</w:t>
      </w:r>
    </w:p>
    <w:p w:rsidR="001B68E8" w:rsidRPr="00761EDA" w:rsidRDefault="001B68E8" w:rsidP="004148B6">
      <w:pPr>
        <w:spacing w:after="0"/>
        <w:jc w:val="both"/>
        <w:rPr>
          <w:rFonts w:ascii="Arial" w:hAnsi="Arial" w:cs="Arial"/>
          <w:sz w:val="20"/>
          <w:szCs w:val="20"/>
        </w:rPr>
      </w:pPr>
    </w:p>
    <w:p w:rsidR="001B68E8" w:rsidRPr="00761EDA" w:rsidRDefault="001B68E8" w:rsidP="001B68E8">
      <w:pPr>
        <w:spacing w:after="0"/>
        <w:ind w:left="142"/>
        <w:jc w:val="both"/>
        <w:rPr>
          <w:rFonts w:ascii="Arial" w:hAnsi="Arial" w:cs="Arial"/>
          <w:sz w:val="20"/>
          <w:szCs w:val="20"/>
        </w:rPr>
      </w:pPr>
      <w:r w:rsidRPr="00761EDA">
        <w:rPr>
          <w:rFonts w:ascii="Arial" w:hAnsi="Arial" w:cs="Arial"/>
          <w:noProof/>
          <w:sz w:val="20"/>
          <w:szCs w:val="20"/>
          <w:lang w:val="en-US" w:bidi="te-IN"/>
        </w:rPr>
        <w:drawing>
          <wp:inline distT="0" distB="0" distL="0" distR="0">
            <wp:extent cx="5731510" cy="2594610"/>
            <wp:effectExtent l="0" t="0" r="2540" b="0"/>
            <wp:docPr id="394278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8433" name=""/>
                    <pic:cNvPicPr/>
                  </pic:nvPicPr>
                  <pic:blipFill>
                    <a:blip r:embed="rId17"/>
                    <a:stretch>
                      <a:fillRect/>
                    </a:stretch>
                  </pic:blipFill>
                  <pic:spPr>
                    <a:xfrm>
                      <a:off x="0" y="0"/>
                      <a:ext cx="5731510" cy="2594610"/>
                    </a:xfrm>
                    <a:prstGeom prst="rect">
                      <a:avLst/>
                    </a:prstGeom>
                  </pic:spPr>
                </pic:pic>
              </a:graphicData>
            </a:graphic>
          </wp:inline>
        </w:drawing>
      </w:r>
    </w:p>
    <w:p w:rsidR="001B68E8" w:rsidRPr="0085384A" w:rsidRDefault="001B68E8" w:rsidP="00D54A1A">
      <w:pPr>
        <w:spacing w:after="0"/>
        <w:jc w:val="both"/>
        <w:rPr>
          <w:rFonts w:ascii="Arial" w:hAnsi="Arial" w:cs="Arial"/>
          <w:b/>
          <w:bCs/>
          <w:sz w:val="20"/>
          <w:szCs w:val="20"/>
        </w:rPr>
      </w:pPr>
      <w:r w:rsidRPr="0085384A">
        <w:rPr>
          <w:rFonts w:ascii="Arial" w:hAnsi="Arial" w:cs="Arial"/>
          <w:b/>
          <w:bCs/>
          <w:sz w:val="20"/>
          <w:szCs w:val="20"/>
        </w:rPr>
        <w:t>Fig</w:t>
      </w:r>
      <w:r w:rsidR="0085384A" w:rsidRPr="0085384A">
        <w:rPr>
          <w:rFonts w:ascii="Arial" w:hAnsi="Arial" w:cs="Arial"/>
          <w:b/>
          <w:bCs/>
          <w:sz w:val="20"/>
          <w:szCs w:val="20"/>
        </w:rPr>
        <w:t>.</w:t>
      </w:r>
      <w:r w:rsidR="00D54A1A">
        <w:rPr>
          <w:rFonts w:ascii="Arial" w:hAnsi="Arial" w:cs="Arial"/>
          <w:b/>
          <w:bCs/>
          <w:sz w:val="20"/>
          <w:szCs w:val="20"/>
        </w:rPr>
        <w:t>5</w:t>
      </w:r>
      <w:r w:rsidRPr="0085384A">
        <w:rPr>
          <w:rFonts w:ascii="Arial" w:hAnsi="Arial" w:cs="Arial"/>
          <w:b/>
          <w:bCs/>
          <w:sz w:val="20"/>
          <w:szCs w:val="20"/>
        </w:rPr>
        <w:t>. Similarity scores of the top 99% matches with database available onhttps:boldsystems.org</w:t>
      </w:r>
    </w:p>
    <w:p w:rsidR="001B68E8" w:rsidRPr="00761EDA" w:rsidRDefault="001B68E8" w:rsidP="001B68E8">
      <w:pPr>
        <w:spacing w:after="0"/>
        <w:ind w:left="142"/>
        <w:jc w:val="center"/>
        <w:rPr>
          <w:rFonts w:ascii="Arial" w:hAnsi="Arial" w:cs="Arial"/>
          <w:sz w:val="20"/>
          <w:szCs w:val="20"/>
        </w:rPr>
      </w:pPr>
    </w:p>
    <w:p w:rsidR="0059161C" w:rsidRPr="00761EDA" w:rsidRDefault="0059161C" w:rsidP="001B68E8">
      <w:pPr>
        <w:spacing w:after="0"/>
        <w:ind w:left="142"/>
        <w:jc w:val="center"/>
        <w:rPr>
          <w:rFonts w:ascii="Arial" w:hAnsi="Arial" w:cs="Arial"/>
          <w:sz w:val="20"/>
          <w:szCs w:val="20"/>
        </w:rPr>
      </w:pPr>
    </w:p>
    <w:p w:rsidR="0059161C" w:rsidRPr="00761EDA" w:rsidRDefault="0059161C" w:rsidP="00460F34">
      <w:pPr>
        <w:spacing w:after="0"/>
        <w:ind w:left="2410" w:hanging="1135"/>
        <w:jc w:val="both"/>
        <w:rPr>
          <w:rFonts w:ascii="Arial" w:hAnsi="Arial" w:cs="Arial"/>
          <w:sz w:val="20"/>
          <w:szCs w:val="20"/>
        </w:rPr>
      </w:pPr>
      <w:r w:rsidRPr="00761EDA">
        <w:rPr>
          <w:rFonts w:ascii="Arial" w:hAnsi="Arial" w:cs="Arial"/>
          <w:noProof/>
          <w:sz w:val="20"/>
          <w:szCs w:val="20"/>
          <w:lang w:val="en-US" w:bidi="te-IN"/>
        </w:rPr>
        <w:lastRenderedPageBreak/>
        <w:drawing>
          <wp:inline distT="0" distB="0" distL="0" distR="0">
            <wp:extent cx="4592320" cy="6794205"/>
            <wp:effectExtent l="0" t="0" r="0" b="6985"/>
            <wp:docPr id="176185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2337" name="Picture 1761852337"/>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21" t="4832" r="12519" b="5579"/>
                    <a:stretch>
                      <a:fillRect/>
                    </a:stretch>
                  </pic:blipFill>
                  <pic:spPr bwMode="auto">
                    <a:xfrm>
                      <a:off x="0" y="0"/>
                      <a:ext cx="4599932" cy="680546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0F34" w:rsidRPr="00761EDA" w:rsidRDefault="00460F34" w:rsidP="00460F34">
      <w:pPr>
        <w:pStyle w:val="ListParagraph"/>
        <w:numPr>
          <w:ilvl w:val="0"/>
          <w:numId w:val="7"/>
        </w:numPr>
        <w:spacing w:after="0"/>
        <w:jc w:val="center"/>
        <w:rPr>
          <w:rFonts w:ascii="Arial" w:hAnsi="Arial" w:cs="Arial"/>
          <w:sz w:val="20"/>
          <w:szCs w:val="20"/>
        </w:rPr>
      </w:pPr>
      <w:r w:rsidRPr="00761EDA">
        <w:rPr>
          <w:rFonts w:ascii="Arial" w:hAnsi="Arial" w:cs="Arial"/>
          <w:i/>
          <w:iCs/>
          <w:sz w:val="20"/>
          <w:szCs w:val="20"/>
        </w:rPr>
        <w:t>Heteropneustesfossilis</w:t>
      </w: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spacing w:after="0"/>
        <w:ind w:left="1843" w:hanging="851"/>
        <w:jc w:val="both"/>
        <w:rPr>
          <w:rFonts w:ascii="Arial" w:hAnsi="Arial" w:cs="Arial"/>
          <w:sz w:val="20"/>
          <w:szCs w:val="20"/>
        </w:rPr>
      </w:pPr>
    </w:p>
    <w:p w:rsidR="0059161C" w:rsidRPr="00761EDA" w:rsidRDefault="0059161C" w:rsidP="0059161C">
      <w:pPr>
        <w:tabs>
          <w:tab w:val="left" w:pos="1701"/>
        </w:tabs>
        <w:spacing w:after="0"/>
        <w:ind w:left="2127" w:hanging="851"/>
        <w:jc w:val="both"/>
        <w:rPr>
          <w:rFonts w:ascii="Arial" w:hAnsi="Arial" w:cs="Arial"/>
          <w:sz w:val="20"/>
          <w:szCs w:val="20"/>
        </w:rPr>
      </w:pPr>
      <w:r w:rsidRPr="00761EDA">
        <w:rPr>
          <w:rFonts w:ascii="Arial" w:hAnsi="Arial" w:cs="Arial"/>
          <w:noProof/>
          <w:sz w:val="20"/>
          <w:szCs w:val="20"/>
          <w:lang w:val="en-US" w:bidi="te-IN"/>
        </w:rPr>
        <w:lastRenderedPageBreak/>
        <w:drawing>
          <wp:inline distT="0" distB="0" distL="0" distR="0">
            <wp:extent cx="4810125" cy="6932427"/>
            <wp:effectExtent l="0" t="0" r="0" b="1905"/>
            <wp:docPr id="1977072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72135" name="Picture 1977072135"/>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81" t="4239" r="9096" b="5873"/>
                    <a:stretch>
                      <a:fillRect/>
                    </a:stretch>
                  </pic:blipFill>
                  <pic:spPr bwMode="auto">
                    <a:xfrm>
                      <a:off x="0" y="0"/>
                      <a:ext cx="4812442" cy="693576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0F34" w:rsidRPr="00761EDA" w:rsidRDefault="00460F34" w:rsidP="00460F34">
      <w:pPr>
        <w:pStyle w:val="ListParagraph"/>
        <w:numPr>
          <w:ilvl w:val="0"/>
          <w:numId w:val="7"/>
        </w:numPr>
        <w:tabs>
          <w:tab w:val="left" w:pos="1701"/>
        </w:tabs>
        <w:spacing w:after="0"/>
        <w:jc w:val="center"/>
        <w:rPr>
          <w:rFonts w:ascii="Arial" w:hAnsi="Arial" w:cs="Arial"/>
          <w:sz w:val="20"/>
          <w:szCs w:val="20"/>
        </w:rPr>
      </w:pPr>
      <w:r w:rsidRPr="00761EDA">
        <w:rPr>
          <w:rFonts w:ascii="Arial" w:hAnsi="Arial" w:cs="Arial"/>
          <w:i/>
          <w:iCs/>
          <w:sz w:val="20"/>
          <w:szCs w:val="20"/>
        </w:rPr>
        <w:t>Mystusbleekeri</w:t>
      </w:r>
    </w:p>
    <w:p w:rsidR="00460F34" w:rsidRPr="00761EDA" w:rsidRDefault="00460F34" w:rsidP="0059161C">
      <w:pPr>
        <w:tabs>
          <w:tab w:val="left" w:pos="1701"/>
        </w:tabs>
        <w:spacing w:after="0"/>
        <w:ind w:left="2127" w:hanging="851"/>
        <w:jc w:val="both"/>
        <w:rPr>
          <w:rFonts w:ascii="Arial" w:hAnsi="Arial" w:cs="Arial"/>
          <w:sz w:val="20"/>
          <w:szCs w:val="20"/>
        </w:rPr>
      </w:pPr>
    </w:p>
    <w:p w:rsidR="00E03552" w:rsidRPr="006F1846" w:rsidRDefault="00460F34" w:rsidP="006F1846">
      <w:pPr>
        <w:jc w:val="both"/>
        <w:rPr>
          <w:rFonts w:ascii="Arial" w:hAnsi="Arial" w:cs="Arial"/>
          <w:b/>
          <w:bCs/>
          <w:sz w:val="20"/>
          <w:szCs w:val="20"/>
        </w:rPr>
      </w:pPr>
      <w:r w:rsidRPr="006F1846">
        <w:rPr>
          <w:rFonts w:ascii="Arial" w:hAnsi="Arial" w:cs="Arial"/>
          <w:b/>
          <w:bCs/>
          <w:sz w:val="20"/>
          <w:szCs w:val="20"/>
        </w:rPr>
        <w:t>Fig</w:t>
      </w:r>
      <w:r w:rsidR="006F1846" w:rsidRPr="006F1846">
        <w:rPr>
          <w:rFonts w:ascii="Arial" w:hAnsi="Arial" w:cs="Arial"/>
          <w:b/>
          <w:bCs/>
          <w:sz w:val="20"/>
          <w:szCs w:val="20"/>
        </w:rPr>
        <w:t>.</w:t>
      </w:r>
      <w:r w:rsidR="00D54A1A">
        <w:rPr>
          <w:rFonts w:ascii="Arial" w:hAnsi="Arial" w:cs="Arial"/>
          <w:b/>
          <w:bCs/>
          <w:sz w:val="20"/>
          <w:szCs w:val="20"/>
        </w:rPr>
        <w:t>6</w:t>
      </w:r>
      <w:r w:rsidRPr="006F1846">
        <w:rPr>
          <w:rFonts w:ascii="Arial" w:hAnsi="Arial" w:cs="Arial"/>
          <w:b/>
          <w:bCs/>
          <w:sz w:val="20"/>
          <w:szCs w:val="20"/>
        </w:rPr>
        <w:t>. Showing neighbour-joining tree (K2P tree) of studied fish species</w:t>
      </w:r>
    </w:p>
    <w:p w:rsidR="00E03552" w:rsidRPr="00761EDA" w:rsidRDefault="00E03552" w:rsidP="0059161C">
      <w:pPr>
        <w:tabs>
          <w:tab w:val="left" w:pos="1701"/>
        </w:tabs>
        <w:spacing w:after="0"/>
        <w:ind w:left="2127" w:hanging="851"/>
        <w:jc w:val="both"/>
        <w:rPr>
          <w:rFonts w:ascii="Arial" w:hAnsi="Arial" w:cs="Arial"/>
          <w:sz w:val="20"/>
          <w:szCs w:val="20"/>
        </w:rPr>
      </w:pPr>
    </w:p>
    <w:p w:rsidR="002A683C" w:rsidRPr="00761EDA" w:rsidRDefault="002A683C" w:rsidP="00DD4304">
      <w:pPr>
        <w:pStyle w:val="ListParagraph"/>
        <w:numPr>
          <w:ilvl w:val="0"/>
          <w:numId w:val="13"/>
        </w:numPr>
        <w:spacing w:after="0"/>
        <w:rPr>
          <w:rFonts w:ascii="Arial" w:hAnsi="Arial" w:cs="Arial"/>
          <w:b/>
          <w:bCs/>
          <w:sz w:val="20"/>
          <w:szCs w:val="20"/>
        </w:rPr>
      </w:pPr>
      <w:r w:rsidRPr="00BE57B7">
        <w:rPr>
          <w:rFonts w:ascii="Arial" w:hAnsi="Arial" w:cs="Arial"/>
          <w:b/>
          <w:bCs/>
          <w:caps/>
        </w:rPr>
        <w:t>Conclusion</w:t>
      </w:r>
    </w:p>
    <w:p w:rsidR="008846D1" w:rsidRPr="00761EDA" w:rsidRDefault="008846D1" w:rsidP="00DD611D">
      <w:pPr>
        <w:spacing w:after="0"/>
        <w:jc w:val="both"/>
        <w:rPr>
          <w:rFonts w:ascii="Arial" w:hAnsi="Arial" w:cs="Arial"/>
          <w:sz w:val="20"/>
          <w:szCs w:val="20"/>
        </w:rPr>
      </w:pPr>
    </w:p>
    <w:p w:rsidR="002A683C" w:rsidRPr="00761EDA" w:rsidRDefault="00C824AA" w:rsidP="00DD611D">
      <w:pPr>
        <w:spacing w:after="0"/>
        <w:jc w:val="both"/>
        <w:rPr>
          <w:rFonts w:ascii="Arial" w:hAnsi="Arial" w:cs="Arial"/>
          <w:sz w:val="20"/>
          <w:szCs w:val="20"/>
        </w:rPr>
      </w:pPr>
      <w:r w:rsidRPr="00761EDA">
        <w:rPr>
          <w:rFonts w:ascii="Arial" w:hAnsi="Arial" w:cs="Arial"/>
          <w:sz w:val="20"/>
          <w:szCs w:val="20"/>
        </w:rPr>
        <w:t xml:space="preserve">This study demonstrates the successful application of DNA barcoding for the identification and molecular characterization of catfishes. The generated </w:t>
      </w:r>
      <w:r w:rsidRPr="00761EDA">
        <w:rPr>
          <w:rFonts w:ascii="Arial" w:hAnsi="Arial" w:cs="Arial"/>
          <w:i/>
          <w:iCs/>
          <w:sz w:val="20"/>
          <w:szCs w:val="20"/>
        </w:rPr>
        <w:t>cox1</w:t>
      </w:r>
      <w:r w:rsidRPr="00761EDA">
        <w:rPr>
          <w:rFonts w:ascii="Arial" w:hAnsi="Arial" w:cs="Arial"/>
          <w:sz w:val="20"/>
          <w:szCs w:val="20"/>
        </w:rPr>
        <w:t xml:space="preserve"> sequences, validated through BLAST and deposited in GenBank and BOLD, provide reliable barcodes that strengthen global reference libraries.</w:t>
      </w:r>
      <w:r w:rsidR="002A683C" w:rsidRPr="00761EDA">
        <w:rPr>
          <w:rFonts w:ascii="Arial" w:hAnsi="Arial" w:cs="Arial"/>
          <w:sz w:val="20"/>
          <w:szCs w:val="20"/>
        </w:rPr>
        <w:t xml:space="preserve">These results reinforce the effectiveness of COI based DNA barcoding as a tool for accurate species identification and biodiversity assessment. The data contributes to the molecular inventory of </w:t>
      </w:r>
      <w:r w:rsidR="002A683C" w:rsidRPr="00761EDA">
        <w:rPr>
          <w:rFonts w:ascii="Arial" w:hAnsi="Arial" w:cs="Arial"/>
          <w:sz w:val="20"/>
          <w:szCs w:val="20"/>
        </w:rPr>
        <w:lastRenderedPageBreak/>
        <w:t xml:space="preserve">freshwater fish from the Upper Lake and supports broader applications in ecological monitoring, conservation planning, and detecting cryptic or invasive species. </w:t>
      </w:r>
    </w:p>
    <w:p w:rsidR="00DD611D" w:rsidRPr="00761EDA" w:rsidRDefault="00DD611D" w:rsidP="00DD611D">
      <w:pPr>
        <w:spacing w:after="0"/>
        <w:jc w:val="both"/>
        <w:rPr>
          <w:rFonts w:ascii="Arial" w:hAnsi="Arial" w:cs="Arial"/>
          <w:sz w:val="20"/>
          <w:szCs w:val="20"/>
        </w:rPr>
      </w:pPr>
    </w:p>
    <w:p w:rsidR="00A76C51" w:rsidRDefault="00A76C51" w:rsidP="00BE57B7">
      <w:pPr>
        <w:spacing w:after="0"/>
        <w:rPr>
          <w:rFonts w:ascii="Arial" w:hAnsi="Arial" w:cs="Arial"/>
          <w:b/>
          <w:bCs/>
          <w:caps/>
        </w:rPr>
      </w:pPr>
    </w:p>
    <w:p w:rsidR="00E03552" w:rsidRDefault="00E03552" w:rsidP="00BE57B7">
      <w:pPr>
        <w:spacing w:after="0"/>
        <w:rPr>
          <w:rFonts w:ascii="Arial" w:hAnsi="Arial" w:cs="Arial"/>
          <w:b/>
          <w:bCs/>
          <w:caps/>
        </w:rPr>
      </w:pPr>
      <w:bookmarkStart w:id="6" w:name="_GoBack"/>
      <w:bookmarkEnd w:id="6"/>
      <w:r w:rsidRPr="00BE57B7">
        <w:rPr>
          <w:rFonts w:ascii="Arial" w:hAnsi="Arial" w:cs="Arial"/>
          <w:b/>
          <w:bCs/>
          <w:caps/>
        </w:rPr>
        <w:t>Reference</w:t>
      </w:r>
      <w:r w:rsidR="0059559A">
        <w:rPr>
          <w:rFonts w:ascii="Arial" w:hAnsi="Arial" w:cs="Arial"/>
          <w:b/>
          <w:bCs/>
          <w:caps/>
        </w:rPr>
        <w:t>s</w:t>
      </w:r>
    </w:p>
    <w:p w:rsidR="00BE57B7" w:rsidRPr="00BE57B7" w:rsidRDefault="00BE57B7" w:rsidP="00BE57B7">
      <w:pPr>
        <w:spacing w:after="0"/>
        <w:rPr>
          <w:rFonts w:ascii="Arial" w:hAnsi="Arial" w:cs="Arial"/>
          <w:b/>
          <w:bCs/>
          <w:caps/>
        </w:rPr>
      </w:pPr>
    </w:p>
    <w:p w:rsidR="00142BE9" w:rsidRPr="00761EDA" w:rsidRDefault="00142BE9" w:rsidP="00E03552">
      <w:pPr>
        <w:jc w:val="both"/>
        <w:rPr>
          <w:rFonts w:ascii="Arial" w:hAnsi="Arial" w:cs="Arial"/>
          <w:sz w:val="20"/>
          <w:szCs w:val="20"/>
        </w:rPr>
      </w:pPr>
      <w:r w:rsidRPr="00761EDA">
        <w:rPr>
          <w:rFonts w:ascii="Arial" w:hAnsi="Arial" w:cs="Arial"/>
          <w:sz w:val="20"/>
          <w:szCs w:val="20"/>
        </w:rPr>
        <w:t xml:space="preserve">Bhattacharya, M., Sharma, A.R., Patra, B.C., Sharma, G., Seo, E.M., Nam, J.S., </w:t>
      </w:r>
      <w:r w:rsidR="00A04F70">
        <w:rPr>
          <w:rFonts w:ascii="Arial" w:hAnsi="Arial" w:cs="Arial"/>
          <w:sz w:val="20"/>
          <w:szCs w:val="20"/>
        </w:rPr>
        <w:t>&amp;</w:t>
      </w:r>
      <w:r w:rsidRPr="00761EDA">
        <w:rPr>
          <w:rFonts w:ascii="Arial" w:hAnsi="Arial" w:cs="Arial"/>
          <w:sz w:val="20"/>
          <w:szCs w:val="20"/>
        </w:rPr>
        <w:t xml:space="preserve"> Lee, S.S. (2016). DNA Barcoding to fishes: current status and future directions. Mitochondrial DNA Part A, 27(4)</w:t>
      </w:r>
      <w:r w:rsidR="007402E4">
        <w:rPr>
          <w:rFonts w:ascii="Arial" w:hAnsi="Arial" w:cs="Arial"/>
          <w:sz w:val="20"/>
          <w:szCs w:val="20"/>
        </w:rPr>
        <w:t>,</w:t>
      </w:r>
      <w:r w:rsidRPr="00761EDA">
        <w:rPr>
          <w:rFonts w:ascii="Arial" w:hAnsi="Arial" w:cs="Arial"/>
          <w:sz w:val="20"/>
          <w:szCs w:val="20"/>
        </w:rPr>
        <w:t>2744-2752.</w:t>
      </w:r>
    </w:p>
    <w:p w:rsidR="00B44CAA" w:rsidRPr="00761EDA" w:rsidRDefault="00B44CAA" w:rsidP="00E03552">
      <w:pPr>
        <w:jc w:val="both"/>
        <w:rPr>
          <w:rFonts w:ascii="Arial" w:hAnsi="Arial" w:cs="Arial"/>
          <w:sz w:val="20"/>
          <w:szCs w:val="20"/>
        </w:rPr>
      </w:pPr>
      <w:r w:rsidRPr="00761EDA">
        <w:rPr>
          <w:rFonts w:ascii="Arial" w:hAnsi="Arial" w:cs="Arial"/>
          <w:sz w:val="20"/>
          <w:szCs w:val="20"/>
        </w:rPr>
        <w:t>Bickford, D., Lohman, D.J., Sodhi, N.S., Ng, P.K.L. and Meier, R</w:t>
      </w:r>
      <w:r w:rsidR="00AF63CC" w:rsidRPr="00761EDA">
        <w:rPr>
          <w:rFonts w:ascii="Arial" w:hAnsi="Arial" w:cs="Arial"/>
          <w:sz w:val="20"/>
          <w:szCs w:val="20"/>
        </w:rPr>
        <w:t>., Winker, K., and Das, I.</w:t>
      </w:r>
      <w:r w:rsidRPr="00761EDA">
        <w:rPr>
          <w:rFonts w:ascii="Arial" w:hAnsi="Arial" w:cs="Arial"/>
          <w:sz w:val="20"/>
          <w:szCs w:val="20"/>
        </w:rPr>
        <w:t xml:space="preserve"> (2007). Cryptic species as a window on diversity and conservation. </w:t>
      </w:r>
      <w:r w:rsidRPr="00BE57B7">
        <w:rPr>
          <w:rFonts w:ascii="Arial" w:hAnsi="Arial" w:cs="Arial"/>
          <w:sz w:val="20"/>
          <w:szCs w:val="20"/>
        </w:rPr>
        <w:t>Trends in ecology &amp; evolution,</w:t>
      </w:r>
      <w:r w:rsidRPr="00761EDA">
        <w:rPr>
          <w:rFonts w:ascii="Arial" w:hAnsi="Arial" w:cs="Arial"/>
          <w:sz w:val="20"/>
          <w:szCs w:val="20"/>
        </w:rPr>
        <w:t xml:space="preserve"> 22(3)</w:t>
      </w:r>
      <w:r w:rsidR="007402E4">
        <w:rPr>
          <w:rFonts w:ascii="Arial" w:hAnsi="Arial" w:cs="Arial"/>
          <w:sz w:val="20"/>
          <w:szCs w:val="20"/>
        </w:rPr>
        <w:t xml:space="preserve">, </w:t>
      </w:r>
      <w:r w:rsidRPr="00761EDA">
        <w:rPr>
          <w:rFonts w:ascii="Arial" w:hAnsi="Arial" w:cs="Arial"/>
          <w:sz w:val="20"/>
          <w:szCs w:val="20"/>
        </w:rPr>
        <w:t xml:space="preserve">148-155. </w:t>
      </w:r>
    </w:p>
    <w:p w:rsidR="00BE1220" w:rsidRPr="00761EDA" w:rsidRDefault="00E03552" w:rsidP="00E03552">
      <w:pPr>
        <w:jc w:val="both"/>
        <w:rPr>
          <w:rFonts w:ascii="Arial" w:hAnsi="Arial" w:cs="Arial"/>
          <w:sz w:val="20"/>
          <w:szCs w:val="20"/>
        </w:rPr>
      </w:pPr>
      <w:r w:rsidRPr="00761EDA">
        <w:rPr>
          <w:rFonts w:ascii="Arial" w:hAnsi="Arial" w:cs="Arial"/>
          <w:sz w:val="20"/>
          <w:szCs w:val="20"/>
        </w:rPr>
        <w:t>Ferraris, C.J.</w:t>
      </w:r>
      <w:r w:rsidR="00B211B3">
        <w:rPr>
          <w:rFonts w:ascii="Arial" w:hAnsi="Arial" w:cs="Arial"/>
          <w:sz w:val="20"/>
          <w:szCs w:val="20"/>
        </w:rPr>
        <w:t>,</w:t>
      </w:r>
      <w:r w:rsidRPr="00761EDA">
        <w:rPr>
          <w:rFonts w:ascii="Arial" w:hAnsi="Arial" w:cs="Arial"/>
          <w:sz w:val="20"/>
          <w:szCs w:val="20"/>
        </w:rPr>
        <w:t xml:space="preserve"> Jr., DePinna, M.C.C. (1999). Higher level names for catfishes (Actinopterygii: Ostariophysi: Siluriformes). Proceedings of the California Academy of Sciences</w:t>
      </w:r>
      <w:r w:rsidR="00B211B3">
        <w:rPr>
          <w:rFonts w:ascii="Arial" w:hAnsi="Arial" w:cs="Arial"/>
          <w:sz w:val="20"/>
          <w:szCs w:val="20"/>
        </w:rPr>
        <w:t>,</w:t>
      </w:r>
      <w:r w:rsidRPr="00761EDA">
        <w:rPr>
          <w:rFonts w:ascii="Arial" w:hAnsi="Arial" w:cs="Arial"/>
          <w:sz w:val="20"/>
          <w:szCs w:val="20"/>
        </w:rPr>
        <w:t xml:space="preserve"> 51</w:t>
      </w:r>
      <w:r w:rsidR="00B211B3">
        <w:rPr>
          <w:rFonts w:ascii="Arial" w:hAnsi="Arial" w:cs="Arial"/>
          <w:sz w:val="20"/>
          <w:szCs w:val="20"/>
        </w:rPr>
        <w:t>,</w:t>
      </w:r>
      <w:r w:rsidRPr="00761EDA">
        <w:rPr>
          <w:rFonts w:ascii="Arial" w:hAnsi="Arial" w:cs="Arial"/>
          <w:sz w:val="20"/>
          <w:szCs w:val="20"/>
        </w:rPr>
        <w:t>1-17.</w:t>
      </w:r>
    </w:p>
    <w:p w:rsidR="00BE1220" w:rsidRPr="00761EDA" w:rsidRDefault="00BE1220" w:rsidP="00BE1220">
      <w:pPr>
        <w:jc w:val="both"/>
        <w:rPr>
          <w:rFonts w:ascii="Arial" w:hAnsi="Arial" w:cs="Arial"/>
          <w:sz w:val="20"/>
          <w:szCs w:val="20"/>
        </w:rPr>
      </w:pPr>
      <w:r w:rsidRPr="00761EDA">
        <w:rPr>
          <w:rFonts w:ascii="Arial" w:hAnsi="Arial" w:cs="Arial"/>
          <w:sz w:val="20"/>
          <w:szCs w:val="20"/>
        </w:rPr>
        <w:t>Hebert, P.D., Cywinska, A., Ball, S.L., and DeWaard, J.R. (2003). Biological identifications through DNA barcodes. Proceedings of the Royal Society of London. Series B: Biological Science, 270 (1512)</w:t>
      </w:r>
      <w:r w:rsidR="00B211B3">
        <w:rPr>
          <w:rFonts w:ascii="Arial" w:hAnsi="Arial" w:cs="Arial"/>
          <w:sz w:val="20"/>
          <w:szCs w:val="20"/>
        </w:rPr>
        <w:t>,</w:t>
      </w:r>
      <w:r w:rsidRPr="00761EDA">
        <w:rPr>
          <w:rFonts w:ascii="Arial" w:hAnsi="Arial" w:cs="Arial"/>
          <w:sz w:val="20"/>
          <w:szCs w:val="20"/>
        </w:rPr>
        <w:t xml:space="preserve"> 313-321.</w:t>
      </w:r>
    </w:p>
    <w:p w:rsidR="007C0D52" w:rsidRPr="00761EDA" w:rsidRDefault="009B22F3" w:rsidP="00BE1220">
      <w:pPr>
        <w:jc w:val="both"/>
        <w:rPr>
          <w:rFonts w:ascii="Arial" w:hAnsi="Arial" w:cs="Arial"/>
          <w:sz w:val="20"/>
          <w:szCs w:val="20"/>
        </w:rPr>
      </w:pPr>
      <w:r w:rsidRPr="00761EDA">
        <w:rPr>
          <w:rFonts w:ascii="Arial" w:hAnsi="Arial" w:cs="Arial"/>
          <w:sz w:val="20"/>
          <w:szCs w:val="20"/>
        </w:rPr>
        <w:t>Kar</w:t>
      </w:r>
      <w:r w:rsidR="00A04F70">
        <w:rPr>
          <w:rFonts w:ascii="Arial" w:hAnsi="Arial" w:cs="Arial"/>
          <w:sz w:val="20"/>
          <w:szCs w:val="20"/>
        </w:rPr>
        <w:t>,</w:t>
      </w:r>
      <w:r w:rsidRPr="00761EDA">
        <w:rPr>
          <w:rFonts w:ascii="Arial" w:hAnsi="Arial" w:cs="Arial"/>
          <w:sz w:val="20"/>
          <w:szCs w:val="20"/>
        </w:rPr>
        <w:t xml:space="preserve"> D</w:t>
      </w:r>
      <w:r w:rsidR="00B211B3">
        <w:rPr>
          <w:rFonts w:ascii="Arial" w:hAnsi="Arial" w:cs="Arial"/>
          <w:sz w:val="20"/>
          <w:szCs w:val="20"/>
        </w:rPr>
        <w:t>.</w:t>
      </w:r>
      <w:r w:rsidRPr="00761EDA">
        <w:rPr>
          <w:rFonts w:ascii="Arial" w:hAnsi="Arial" w:cs="Arial"/>
          <w:sz w:val="20"/>
          <w:szCs w:val="20"/>
        </w:rPr>
        <w:t>, Kumar</w:t>
      </w:r>
      <w:r w:rsidR="00A04F70">
        <w:rPr>
          <w:rFonts w:ascii="Arial" w:hAnsi="Arial" w:cs="Arial"/>
          <w:sz w:val="20"/>
          <w:szCs w:val="20"/>
        </w:rPr>
        <w:t>,</w:t>
      </w:r>
      <w:r w:rsidRPr="00761EDA">
        <w:rPr>
          <w:rFonts w:ascii="Arial" w:hAnsi="Arial" w:cs="Arial"/>
          <w:sz w:val="20"/>
          <w:szCs w:val="20"/>
        </w:rPr>
        <w:t xml:space="preserve"> C</w:t>
      </w:r>
      <w:r w:rsidR="00A04F70">
        <w:rPr>
          <w:rFonts w:ascii="Arial" w:hAnsi="Arial" w:cs="Arial"/>
          <w:sz w:val="20"/>
          <w:szCs w:val="20"/>
        </w:rPr>
        <w:t>.</w:t>
      </w:r>
      <w:r w:rsidRPr="00761EDA">
        <w:rPr>
          <w:rFonts w:ascii="Arial" w:hAnsi="Arial" w:cs="Arial"/>
          <w:sz w:val="20"/>
          <w:szCs w:val="20"/>
        </w:rPr>
        <w:t>B</w:t>
      </w:r>
      <w:r w:rsidR="00A04F70">
        <w:rPr>
          <w:rFonts w:ascii="Arial" w:hAnsi="Arial" w:cs="Arial"/>
          <w:sz w:val="20"/>
          <w:szCs w:val="20"/>
        </w:rPr>
        <w:t>.</w:t>
      </w:r>
      <w:r w:rsidRPr="00761EDA">
        <w:rPr>
          <w:rFonts w:ascii="Arial" w:hAnsi="Arial" w:cs="Arial"/>
          <w:sz w:val="20"/>
          <w:szCs w:val="20"/>
        </w:rPr>
        <w:t>, Bohra</w:t>
      </w:r>
      <w:r w:rsidR="00A04F70">
        <w:rPr>
          <w:rFonts w:ascii="Arial" w:hAnsi="Arial" w:cs="Arial"/>
          <w:sz w:val="20"/>
          <w:szCs w:val="20"/>
        </w:rPr>
        <w:t>,</w:t>
      </w:r>
      <w:r w:rsidRPr="00761EDA">
        <w:rPr>
          <w:rFonts w:ascii="Arial" w:hAnsi="Arial" w:cs="Arial"/>
          <w:sz w:val="20"/>
          <w:szCs w:val="20"/>
        </w:rPr>
        <w:t xml:space="preserve"> C</w:t>
      </w:r>
      <w:r w:rsidR="00A04F70">
        <w:rPr>
          <w:rFonts w:ascii="Arial" w:hAnsi="Arial" w:cs="Arial"/>
          <w:sz w:val="20"/>
          <w:szCs w:val="20"/>
        </w:rPr>
        <w:t>.</w:t>
      </w:r>
      <w:r w:rsidRPr="00761EDA">
        <w:rPr>
          <w:rFonts w:ascii="Arial" w:hAnsi="Arial" w:cs="Arial"/>
          <w:sz w:val="20"/>
          <w:szCs w:val="20"/>
        </w:rPr>
        <w:t>, Singh</w:t>
      </w:r>
      <w:r w:rsidR="00A04F70">
        <w:rPr>
          <w:rFonts w:ascii="Arial" w:hAnsi="Arial" w:cs="Arial"/>
          <w:sz w:val="20"/>
          <w:szCs w:val="20"/>
        </w:rPr>
        <w:t>,</w:t>
      </w:r>
      <w:r w:rsidRPr="00761EDA">
        <w:rPr>
          <w:rFonts w:ascii="Arial" w:hAnsi="Arial" w:cs="Arial"/>
          <w:sz w:val="20"/>
          <w:szCs w:val="20"/>
        </w:rPr>
        <w:t xml:space="preserve"> L</w:t>
      </w:r>
      <w:r w:rsidR="00A04F70">
        <w:rPr>
          <w:rFonts w:ascii="Arial" w:hAnsi="Arial" w:cs="Arial"/>
          <w:sz w:val="20"/>
          <w:szCs w:val="20"/>
        </w:rPr>
        <w:t>.</w:t>
      </w:r>
      <w:r w:rsidRPr="00761EDA">
        <w:rPr>
          <w:rFonts w:ascii="Arial" w:hAnsi="Arial" w:cs="Arial"/>
          <w:sz w:val="20"/>
          <w:szCs w:val="20"/>
        </w:rPr>
        <w:t>K.</w:t>
      </w:r>
      <w:r w:rsidR="00B211B3">
        <w:rPr>
          <w:rFonts w:ascii="Arial" w:hAnsi="Arial" w:cs="Arial"/>
          <w:sz w:val="20"/>
          <w:szCs w:val="20"/>
        </w:rPr>
        <w:t xml:space="preserve"> (</w:t>
      </w:r>
      <w:r w:rsidRPr="00761EDA">
        <w:rPr>
          <w:rFonts w:ascii="Arial" w:hAnsi="Arial" w:cs="Arial"/>
          <w:sz w:val="20"/>
          <w:szCs w:val="20"/>
        </w:rPr>
        <w:t>2003</w:t>
      </w:r>
      <w:r w:rsidR="00B211B3">
        <w:rPr>
          <w:rFonts w:ascii="Arial" w:hAnsi="Arial" w:cs="Arial"/>
          <w:sz w:val="20"/>
          <w:szCs w:val="20"/>
        </w:rPr>
        <w:t>)</w:t>
      </w:r>
      <w:r w:rsidRPr="00761EDA">
        <w:rPr>
          <w:rFonts w:ascii="Arial" w:hAnsi="Arial" w:cs="Arial"/>
          <w:sz w:val="20"/>
          <w:szCs w:val="20"/>
        </w:rPr>
        <w:t xml:space="preserve">. Fishesof Barak drainage, mizaram and Tripura. </w:t>
      </w:r>
      <w:r w:rsidRPr="00C46B30">
        <w:rPr>
          <w:rFonts w:ascii="Arial" w:hAnsi="Arial" w:cs="Arial"/>
          <w:sz w:val="20"/>
          <w:szCs w:val="20"/>
        </w:rPr>
        <w:t>Environment, pollution and management, APH publishing corporation, New Delhi</w:t>
      </w:r>
      <w:r w:rsidR="00A04F70">
        <w:rPr>
          <w:rFonts w:ascii="Arial" w:hAnsi="Arial" w:cs="Arial"/>
          <w:sz w:val="20"/>
          <w:szCs w:val="20"/>
        </w:rPr>
        <w:t>,</w:t>
      </w:r>
      <w:r w:rsidRPr="00C46B30">
        <w:rPr>
          <w:rFonts w:ascii="Arial" w:hAnsi="Arial" w:cs="Arial"/>
          <w:sz w:val="20"/>
          <w:szCs w:val="20"/>
        </w:rPr>
        <w:t xml:space="preserve"> 604</w:t>
      </w:r>
      <w:r w:rsidR="000A5BE1">
        <w:rPr>
          <w:rFonts w:ascii="Arial" w:hAnsi="Arial" w:cs="Arial"/>
          <w:sz w:val="20"/>
          <w:szCs w:val="20"/>
        </w:rPr>
        <w:t>,</w:t>
      </w:r>
      <w:r w:rsidRPr="00C46B30">
        <w:rPr>
          <w:rFonts w:ascii="Arial" w:hAnsi="Arial" w:cs="Arial"/>
          <w:sz w:val="20"/>
          <w:szCs w:val="20"/>
        </w:rPr>
        <w:t xml:space="preserve"> 203-211.</w:t>
      </w:r>
    </w:p>
    <w:p w:rsidR="00F40061" w:rsidRPr="00761EDA" w:rsidRDefault="00F40061" w:rsidP="00BE1220">
      <w:pPr>
        <w:jc w:val="both"/>
        <w:rPr>
          <w:rFonts w:ascii="Arial" w:hAnsi="Arial" w:cs="Arial"/>
          <w:sz w:val="20"/>
          <w:szCs w:val="20"/>
        </w:rPr>
      </w:pPr>
      <w:r w:rsidRPr="00761EDA">
        <w:rPr>
          <w:rFonts w:ascii="Arial" w:hAnsi="Arial" w:cs="Arial"/>
          <w:sz w:val="20"/>
          <w:szCs w:val="20"/>
        </w:rPr>
        <w:t>Lin, W.F., Shiau, C.Y.</w:t>
      </w:r>
      <w:r w:rsidR="00A04F70">
        <w:rPr>
          <w:rFonts w:ascii="Arial" w:hAnsi="Arial" w:cs="Arial"/>
          <w:sz w:val="20"/>
          <w:szCs w:val="20"/>
        </w:rPr>
        <w:t>,&amp;</w:t>
      </w:r>
      <w:r w:rsidRPr="00761EDA">
        <w:rPr>
          <w:rFonts w:ascii="Arial" w:hAnsi="Arial" w:cs="Arial"/>
          <w:sz w:val="20"/>
          <w:szCs w:val="20"/>
        </w:rPr>
        <w:t xml:space="preserve"> Hwang, D.F. (2005). Identification of four Thunnus tuna species using mitochondrial cytochrome b gene sequence and PCRRFLP analysis. </w:t>
      </w:r>
      <w:r w:rsidRPr="00C46B30">
        <w:rPr>
          <w:rFonts w:ascii="Arial" w:hAnsi="Arial" w:cs="Arial"/>
          <w:sz w:val="20"/>
          <w:szCs w:val="20"/>
        </w:rPr>
        <w:t>Journal of Food Drug Analysis</w:t>
      </w:r>
      <w:r w:rsidRPr="00761EDA">
        <w:rPr>
          <w:rFonts w:ascii="Arial" w:hAnsi="Arial" w:cs="Arial"/>
          <w:sz w:val="20"/>
          <w:szCs w:val="20"/>
        </w:rPr>
        <w:t>, 13</w:t>
      </w:r>
      <w:r w:rsidR="000A5BE1">
        <w:rPr>
          <w:rFonts w:ascii="Arial" w:hAnsi="Arial" w:cs="Arial"/>
          <w:sz w:val="20"/>
          <w:szCs w:val="20"/>
        </w:rPr>
        <w:t>,</w:t>
      </w:r>
      <w:r w:rsidRPr="00761EDA">
        <w:rPr>
          <w:rFonts w:ascii="Arial" w:hAnsi="Arial" w:cs="Arial"/>
          <w:sz w:val="20"/>
          <w:szCs w:val="20"/>
        </w:rPr>
        <w:t xml:space="preserve"> 382-387.</w:t>
      </w:r>
    </w:p>
    <w:p w:rsidR="009B22F3" w:rsidRPr="00761EDA" w:rsidRDefault="007C0D52" w:rsidP="00BE1220">
      <w:pPr>
        <w:jc w:val="both"/>
        <w:rPr>
          <w:rFonts w:ascii="Arial" w:hAnsi="Arial" w:cs="Arial"/>
          <w:sz w:val="20"/>
          <w:szCs w:val="20"/>
        </w:rPr>
      </w:pPr>
      <w:r w:rsidRPr="00761EDA">
        <w:rPr>
          <w:rFonts w:ascii="Arial" w:hAnsi="Arial" w:cs="Arial"/>
          <w:sz w:val="20"/>
          <w:szCs w:val="20"/>
        </w:rPr>
        <w:t>Mahoviya</w:t>
      </w:r>
      <w:r w:rsidR="00A04F70">
        <w:rPr>
          <w:rFonts w:ascii="Arial" w:hAnsi="Arial" w:cs="Arial"/>
          <w:sz w:val="20"/>
          <w:szCs w:val="20"/>
        </w:rPr>
        <w:t>,</w:t>
      </w:r>
      <w:r w:rsidRPr="00761EDA">
        <w:rPr>
          <w:rFonts w:ascii="Arial" w:hAnsi="Arial" w:cs="Arial"/>
          <w:sz w:val="20"/>
          <w:szCs w:val="20"/>
        </w:rPr>
        <w:t xml:space="preserve"> N</w:t>
      </w:r>
      <w:r w:rsidR="00A04F70">
        <w:rPr>
          <w:rFonts w:ascii="Arial" w:hAnsi="Arial" w:cs="Arial"/>
          <w:sz w:val="20"/>
          <w:szCs w:val="20"/>
        </w:rPr>
        <w:t>.</w:t>
      </w:r>
      <w:r w:rsidRPr="00761EDA">
        <w:rPr>
          <w:rFonts w:ascii="Arial" w:hAnsi="Arial" w:cs="Arial"/>
          <w:sz w:val="20"/>
          <w:szCs w:val="20"/>
        </w:rPr>
        <w:t>, Manohar</w:t>
      </w:r>
      <w:r w:rsidR="00A04F70">
        <w:rPr>
          <w:rFonts w:ascii="Arial" w:hAnsi="Arial" w:cs="Arial"/>
          <w:sz w:val="20"/>
          <w:szCs w:val="20"/>
        </w:rPr>
        <w:t>,</w:t>
      </w:r>
      <w:r w:rsidRPr="00761EDA">
        <w:rPr>
          <w:rFonts w:ascii="Arial" w:hAnsi="Arial" w:cs="Arial"/>
          <w:sz w:val="20"/>
          <w:szCs w:val="20"/>
        </w:rPr>
        <w:t xml:space="preserve"> S</w:t>
      </w:r>
      <w:r w:rsidR="00A04F70">
        <w:rPr>
          <w:rFonts w:ascii="Arial" w:hAnsi="Arial" w:cs="Arial"/>
          <w:sz w:val="20"/>
          <w:szCs w:val="20"/>
        </w:rPr>
        <w:t>.</w:t>
      </w:r>
      <w:r w:rsidRPr="00761EDA">
        <w:rPr>
          <w:rFonts w:ascii="Arial" w:hAnsi="Arial" w:cs="Arial"/>
          <w:sz w:val="20"/>
          <w:szCs w:val="20"/>
        </w:rPr>
        <w:t>, Garg</w:t>
      </w:r>
      <w:r w:rsidR="00A04F70">
        <w:rPr>
          <w:rFonts w:ascii="Arial" w:hAnsi="Arial" w:cs="Arial"/>
          <w:sz w:val="20"/>
          <w:szCs w:val="20"/>
        </w:rPr>
        <w:t>,</w:t>
      </w:r>
      <w:r w:rsidRPr="00761EDA">
        <w:rPr>
          <w:rFonts w:ascii="Arial" w:hAnsi="Arial" w:cs="Arial"/>
          <w:sz w:val="20"/>
          <w:szCs w:val="20"/>
        </w:rPr>
        <w:t xml:space="preserve"> R</w:t>
      </w:r>
      <w:r w:rsidR="00A04F70">
        <w:rPr>
          <w:rFonts w:ascii="Arial" w:hAnsi="Arial" w:cs="Arial"/>
          <w:sz w:val="20"/>
          <w:szCs w:val="20"/>
        </w:rPr>
        <w:t>.</w:t>
      </w:r>
      <w:r w:rsidRPr="00761EDA">
        <w:rPr>
          <w:rFonts w:ascii="Arial" w:hAnsi="Arial" w:cs="Arial"/>
          <w:sz w:val="20"/>
          <w:szCs w:val="20"/>
        </w:rPr>
        <w:t>K</w:t>
      </w:r>
      <w:r w:rsidR="00A04F70">
        <w:rPr>
          <w:rFonts w:ascii="Arial" w:hAnsi="Arial" w:cs="Arial"/>
          <w:sz w:val="20"/>
          <w:szCs w:val="20"/>
        </w:rPr>
        <w:t>.</w:t>
      </w:r>
      <w:r w:rsidR="004F2312" w:rsidRPr="00761EDA">
        <w:rPr>
          <w:rFonts w:ascii="Arial" w:hAnsi="Arial" w:cs="Arial"/>
          <w:sz w:val="20"/>
          <w:szCs w:val="20"/>
        </w:rPr>
        <w:t xml:space="preserve"> (2025)</w:t>
      </w:r>
      <w:r w:rsidRPr="00761EDA">
        <w:rPr>
          <w:rFonts w:ascii="Arial" w:hAnsi="Arial" w:cs="Arial"/>
          <w:sz w:val="20"/>
          <w:szCs w:val="20"/>
        </w:rPr>
        <w:t xml:space="preserve">. A review on molecular markers development for </w:t>
      </w:r>
      <w:r w:rsidRPr="00761EDA">
        <w:rPr>
          <w:rFonts w:ascii="Arial" w:hAnsi="Arial" w:cs="Arial"/>
          <w:i/>
          <w:iCs/>
          <w:sz w:val="20"/>
          <w:szCs w:val="20"/>
        </w:rPr>
        <w:t>Chitalachitala</w:t>
      </w:r>
      <w:r w:rsidRPr="00761EDA">
        <w:rPr>
          <w:rFonts w:ascii="Arial" w:hAnsi="Arial" w:cs="Arial"/>
          <w:sz w:val="20"/>
          <w:szCs w:val="20"/>
        </w:rPr>
        <w:t xml:space="preserve">: Applications in genetic studies and conservation. </w:t>
      </w:r>
      <w:r w:rsidRPr="00A04F70">
        <w:rPr>
          <w:rFonts w:ascii="Arial" w:hAnsi="Arial" w:cs="Arial"/>
          <w:sz w:val="20"/>
          <w:szCs w:val="20"/>
        </w:rPr>
        <w:t>Asian J MicrobiolBiotechnol Environ Sci</w:t>
      </w:r>
      <w:r w:rsidRPr="00761EDA">
        <w:rPr>
          <w:rFonts w:ascii="Arial" w:hAnsi="Arial" w:cs="Arial"/>
          <w:i/>
          <w:iCs/>
          <w:sz w:val="20"/>
          <w:szCs w:val="20"/>
        </w:rPr>
        <w:t>.</w:t>
      </w:r>
      <w:r w:rsidRPr="00761EDA">
        <w:rPr>
          <w:rFonts w:ascii="Arial" w:hAnsi="Arial" w:cs="Arial"/>
          <w:sz w:val="20"/>
          <w:szCs w:val="20"/>
        </w:rPr>
        <w:t xml:space="preserve"> 2025</w:t>
      </w:r>
      <w:r w:rsidR="000A5BE1">
        <w:rPr>
          <w:rFonts w:ascii="Arial" w:hAnsi="Arial" w:cs="Arial"/>
          <w:sz w:val="20"/>
          <w:szCs w:val="20"/>
        </w:rPr>
        <w:t>,</w:t>
      </w:r>
      <w:r w:rsidRPr="00761EDA">
        <w:rPr>
          <w:rFonts w:ascii="Arial" w:hAnsi="Arial" w:cs="Arial"/>
          <w:sz w:val="20"/>
          <w:szCs w:val="20"/>
        </w:rPr>
        <w:t>27(3–4)</w:t>
      </w:r>
      <w:r w:rsidR="000A5BE1">
        <w:rPr>
          <w:rFonts w:ascii="Arial" w:hAnsi="Arial" w:cs="Arial"/>
          <w:sz w:val="20"/>
          <w:szCs w:val="20"/>
        </w:rPr>
        <w:t>,</w:t>
      </w:r>
      <w:r w:rsidRPr="00761EDA">
        <w:rPr>
          <w:rFonts w:ascii="Arial" w:hAnsi="Arial" w:cs="Arial"/>
          <w:sz w:val="20"/>
          <w:szCs w:val="20"/>
        </w:rPr>
        <w:t>201-8.</w:t>
      </w:r>
    </w:p>
    <w:p w:rsidR="00320AED" w:rsidRPr="00761EDA" w:rsidRDefault="00320AED" w:rsidP="00BE1220">
      <w:pPr>
        <w:jc w:val="both"/>
        <w:rPr>
          <w:rFonts w:ascii="Arial" w:hAnsi="Arial" w:cs="Arial"/>
          <w:sz w:val="20"/>
          <w:szCs w:val="20"/>
        </w:rPr>
      </w:pPr>
      <w:r w:rsidRPr="00761EDA">
        <w:rPr>
          <w:rFonts w:ascii="Arial" w:hAnsi="Arial" w:cs="Arial"/>
          <w:sz w:val="20"/>
          <w:szCs w:val="20"/>
        </w:rPr>
        <w:t xml:space="preserve">Mohapatra, A., Ray, D., </w:t>
      </w:r>
      <w:r w:rsidR="008142BD">
        <w:rPr>
          <w:rFonts w:ascii="Arial" w:hAnsi="Arial" w:cs="Arial"/>
          <w:sz w:val="20"/>
          <w:szCs w:val="20"/>
        </w:rPr>
        <w:t>&amp;</w:t>
      </w:r>
      <w:r w:rsidRPr="00761EDA">
        <w:rPr>
          <w:rFonts w:ascii="Arial" w:hAnsi="Arial" w:cs="Arial"/>
          <w:sz w:val="20"/>
          <w:szCs w:val="20"/>
        </w:rPr>
        <w:t xml:space="preserve">Kumar, V.(2013). A new fish species of the Genus Hapalogenys (Perciformes: Hapalogenyidae) from the Bay of Bengal, India. </w:t>
      </w:r>
      <w:r w:rsidRPr="00761EDA">
        <w:rPr>
          <w:rFonts w:ascii="Arial" w:hAnsi="Arial" w:cs="Arial"/>
          <w:i/>
          <w:iCs/>
          <w:sz w:val="20"/>
          <w:szCs w:val="20"/>
        </w:rPr>
        <w:t>Zootaxa</w:t>
      </w:r>
      <w:r w:rsidRPr="00761EDA">
        <w:rPr>
          <w:rFonts w:ascii="Arial" w:hAnsi="Arial" w:cs="Arial"/>
          <w:sz w:val="20"/>
          <w:szCs w:val="20"/>
        </w:rPr>
        <w:t>, 3718</w:t>
      </w:r>
      <w:r w:rsidR="000A5BE1">
        <w:rPr>
          <w:rFonts w:ascii="Arial" w:hAnsi="Arial" w:cs="Arial"/>
          <w:sz w:val="20"/>
          <w:szCs w:val="20"/>
        </w:rPr>
        <w:t>,</w:t>
      </w:r>
      <w:r w:rsidRPr="00761EDA">
        <w:rPr>
          <w:rFonts w:ascii="Arial" w:hAnsi="Arial" w:cs="Arial"/>
          <w:sz w:val="20"/>
          <w:szCs w:val="20"/>
        </w:rPr>
        <w:t xml:space="preserve"> 367-377.</w:t>
      </w:r>
    </w:p>
    <w:p w:rsidR="007056A9" w:rsidRPr="00761EDA" w:rsidRDefault="007056A9" w:rsidP="00BE1220">
      <w:pPr>
        <w:jc w:val="both"/>
        <w:rPr>
          <w:rFonts w:ascii="Arial" w:hAnsi="Arial" w:cs="Arial"/>
          <w:sz w:val="20"/>
          <w:szCs w:val="20"/>
        </w:rPr>
      </w:pPr>
      <w:r w:rsidRPr="00761EDA">
        <w:rPr>
          <w:rFonts w:ascii="Arial" w:hAnsi="Arial" w:cs="Arial"/>
          <w:sz w:val="20"/>
          <w:szCs w:val="20"/>
        </w:rPr>
        <w:t xml:space="preserve">Raghuwanshi, D., Garg, R., Khandait, R., Jagdish, P., &amp; Vyas, V. (2024). Identifying Single DNA Barcode Regions of Oreochromis niloticus of Shahpura Lake, Bhopal and their Contribution to a Reference Library. </w:t>
      </w:r>
      <w:r w:rsidRPr="00C46B30">
        <w:rPr>
          <w:rFonts w:ascii="Arial" w:hAnsi="Arial" w:cs="Arial"/>
          <w:sz w:val="20"/>
          <w:szCs w:val="20"/>
        </w:rPr>
        <w:t>Asian Journal of Biological and Life Sciences,</w:t>
      </w:r>
      <w:r w:rsidRPr="00761EDA">
        <w:rPr>
          <w:rFonts w:ascii="Arial" w:hAnsi="Arial" w:cs="Arial"/>
          <w:sz w:val="20"/>
          <w:szCs w:val="20"/>
        </w:rPr>
        <w:t xml:space="preserve"> 13(1), 221–228.</w:t>
      </w:r>
    </w:p>
    <w:p w:rsidR="008442A1" w:rsidRPr="00761EDA" w:rsidRDefault="008442A1" w:rsidP="00BE1220">
      <w:pPr>
        <w:jc w:val="both"/>
        <w:rPr>
          <w:rFonts w:ascii="Arial" w:hAnsi="Arial" w:cs="Arial"/>
          <w:sz w:val="20"/>
          <w:szCs w:val="20"/>
        </w:rPr>
      </w:pPr>
      <w:r w:rsidRPr="00761EDA">
        <w:rPr>
          <w:rFonts w:ascii="Arial" w:hAnsi="Arial" w:cs="Arial"/>
          <w:sz w:val="20"/>
          <w:szCs w:val="20"/>
        </w:rPr>
        <w:t xml:space="preserve">Ratnasingham, S., </w:t>
      </w:r>
      <w:r w:rsidR="008142BD">
        <w:rPr>
          <w:rFonts w:ascii="Arial" w:hAnsi="Arial" w:cs="Arial"/>
          <w:sz w:val="20"/>
          <w:szCs w:val="20"/>
        </w:rPr>
        <w:t>&amp;</w:t>
      </w:r>
      <w:r w:rsidRPr="00761EDA">
        <w:rPr>
          <w:rFonts w:ascii="Arial" w:hAnsi="Arial" w:cs="Arial"/>
          <w:sz w:val="20"/>
          <w:szCs w:val="20"/>
        </w:rPr>
        <w:t xml:space="preserve"> Hebert, P.D. (2007). BOLD: The Barcode of Life Data System.</w:t>
      </w:r>
      <w:r w:rsidRPr="00C46B30">
        <w:rPr>
          <w:rFonts w:ascii="Arial" w:hAnsi="Arial" w:cs="Arial"/>
          <w:sz w:val="20"/>
          <w:szCs w:val="20"/>
        </w:rPr>
        <w:t>Molecular ecology notes,</w:t>
      </w:r>
      <w:r w:rsidRPr="00761EDA">
        <w:rPr>
          <w:rFonts w:ascii="Arial" w:hAnsi="Arial" w:cs="Arial"/>
          <w:sz w:val="20"/>
          <w:szCs w:val="20"/>
        </w:rPr>
        <w:t xml:space="preserve"> 7(3)</w:t>
      </w:r>
      <w:r w:rsidR="000A5BE1">
        <w:rPr>
          <w:rFonts w:ascii="Arial" w:hAnsi="Arial" w:cs="Arial"/>
          <w:sz w:val="20"/>
          <w:szCs w:val="20"/>
        </w:rPr>
        <w:t>,</w:t>
      </w:r>
      <w:r w:rsidRPr="00761EDA">
        <w:rPr>
          <w:rFonts w:ascii="Arial" w:hAnsi="Arial" w:cs="Arial"/>
          <w:sz w:val="20"/>
          <w:szCs w:val="20"/>
        </w:rPr>
        <w:t xml:space="preserve">355-364. </w:t>
      </w:r>
    </w:p>
    <w:p w:rsidR="00A05EB2" w:rsidRPr="00761EDA" w:rsidRDefault="00A05EB2" w:rsidP="00BE1220">
      <w:pPr>
        <w:jc w:val="both"/>
        <w:rPr>
          <w:rFonts w:ascii="Arial" w:hAnsi="Arial" w:cs="Arial"/>
          <w:sz w:val="20"/>
          <w:szCs w:val="20"/>
        </w:rPr>
      </w:pPr>
      <w:r w:rsidRPr="00761EDA">
        <w:rPr>
          <w:rFonts w:ascii="Arial" w:hAnsi="Arial" w:cs="Arial"/>
          <w:sz w:val="20"/>
          <w:szCs w:val="20"/>
        </w:rPr>
        <w:t xml:space="preserve">Sales, N.G., Mariani, S., Salvador, G.N., Pessali, T.C. and Carvalho, D.C. (2018). Hidden diversity hampers conservation efforts in a highly impacted Neotropical river system. </w:t>
      </w:r>
      <w:r w:rsidRPr="00C46B30">
        <w:rPr>
          <w:rFonts w:ascii="Arial" w:hAnsi="Arial" w:cs="Arial"/>
          <w:sz w:val="20"/>
          <w:szCs w:val="20"/>
        </w:rPr>
        <w:t>Frontiers in Genetics</w:t>
      </w:r>
      <w:r w:rsidRPr="00761EDA">
        <w:rPr>
          <w:rFonts w:ascii="Arial" w:hAnsi="Arial" w:cs="Arial"/>
          <w:sz w:val="20"/>
          <w:szCs w:val="20"/>
        </w:rPr>
        <w:t xml:space="preserve">, 9 </w:t>
      </w:r>
      <w:r w:rsidR="000A5BE1">
        <w:rPr>
          <w:rFonts w:ascii="Arial" w:hAnsi="Arial" w:cs="Arial"/>
          <w:sz w:val="20"/>
          <w:szCs w:val="20"/>
        </w:rPr>
        <w:t>,</w:t>
      </w:r>
      <w:r w:rsidRPr="00761EDA">
        <w:rPr>
          <w:rFonts w:ascii="Arial" w:hAnsi="Arial" w:cs="Arial"/>
          <w:sz w:val="20"/>
          <w:szCs w:val="20"/>
        </w:rPr>
        <w:t>271.</w:t>
      </w:r>
    </w:p>
    <w:p w:rsidR="008731D7" w:rsidRPr="00761EDA" w:rsidRDefault="008731D7" w:rsidP="00BE1220">
      <w:pPr>
        <w:jc w:val="both"/>
        <w:rPr>
          <w:rFonts w:ascii="Arial" w:hAnsi="Arial" w:cs="Arial"/>
          <w:sz w:val="20"/>
          <w:szCs w:val="20"/>
        </w:rPr>
      </w:pPr>
      <w:r w:rsidRPr="00761EDA">
        <w:rPr>
          <w:rFonts w:ascii="Arial" w:hAnsi="Arial" w:cs="Arial"/>
          <w:sz w:val="20"/>
          <w:szCs w:val="20"/>
        </w:rPr>
        <w:t xml:space="preserve">Uikey N, Yadav S, Garg R. </w:t>
      </w:r>
      <w:r w:rsidR="008142BD">
        <w:rPr>
          <w:rFonts w:ascii="Arial" w:hAnsi="Arial" w:cs="Arial"/>
          <w:sz w:val="20"/>
          <w:szCs w:val="20"/>
        </w:rPr>
        <w:t>(</w:t>
      </w:r>
      <w:r w:rsidRPr="00761EDA">
        <w:rPr>
          <w:rFonts w:ascii="Arial" w:hAnsi="Arial" w:cs="Arial"/>
          <w:sz w:val="20"/>
          <w:szCs w:val="20"/>
        </w:rPr>
        <w:t>2024</w:t>
      </w:r>
      <w:r w:rsidR="008142BD">
        <w:rPr>
          <w:rFonts w:ascii="Arial" w:hAnsi="Arial" w:cs="Arial"/>
          <w:sz w:val="20"/>
          <w:szCs w:val="20"/>
        </w:rPr>
        <w:t>)</w:t>
      </w:r>
      <w:r w:rsidRPr="00761EDA">
        <w:rPr>
          <w:rFonts w:ascii="Arial" w:hAnsi="Arial" w:cs="Arial"/>
          <w:sz w:val="20"/>
          <w:szCs w:val="20"/>
        </w:rPr>
        <w:t>. Unlocking Nature’s Genetic Secret: The Power of DNA Barcoding to Identify Mislabeled Fish Species of Upper Lake of Bhopal, India. Asian Journal of Biotechnology and Genetic Engineering 7(2)</w:t>
      </w:r>
      <w:r w:rsidR="000A5BE1">
        <w:rPr>
          <w:rFonts w:ascii="Arial" w:hAnsi="Arial" w:cs="Arial"/>
          <w:sz w:val="20"/>
          <w:szCs w:val="20"/>
        </w:rPr>
        <w:t>,</w:t>
      </w:r>
      <w:r w:rsidRPr="00761EDA">
        <w:rPr>
          <w:rFonts w:ascii="Arial" w:hAnsi="Arial" w:cs="Arial"/>
          <w:sz w:val="20"/>
          <w:szCs w:val="20"/>
        </w:rPr>
        <w:t xml:space="preserve"> 332-344. </w:t>
      </w:r>
    </w:p>
    <w:p w:rsidR="00994124" w:rsidRPr="00761EDA" w:rsidRDefault="00BE1220" w:rsidP="00E03552">
      <w:pPr>
        <w:jc w:val="both"/>
        <w:rPr>
          <w:rFonts w:ascii="Arial" w:hAnsi="Arial" w:cs="Arial"/>
          <w:sz w:val="20"/>
          <w:szCs w:val="20"/>
        </w:rPr>
      </w:pPr>
      <w:r w:rsidRPr="00761EDA">
        <w:rPr>
          <w:rFonts w:ascii="Arial" w:hAnsi="Arial" w:cs="Arial"/>
          <w:sz w:val="20"/>
          <w:szCs w:val="20"/>
        </w:rPr>
        <w:t xml:space="preserve">Valentini, A., Pompanon, F., </w:t>
      </w:r>
      <w:r w:rsidR="002B245B">
        <w:rPr>
          <w:rFonts w:ascii="Arial" w:hAnsi="Arial" w:cs="Arial"/>
          <w:sz w:val="20"/>
          <w:szCs w:val="20"/>
        </w:rPr>
        <w:t>&amp;</w:t>
      </w:r>
      <w:r w:rsidRPr="00761EDA">
        <w:rPr>
          <w:rFonts w:ascii="Arial" w:hAnsi="Arial" w:cs="Arial"/>
          <w:sz w:val="20"/>
          <w:szCs w:val="20"/>
        </w:rPr>
        <w:t xml:space="preserve">Taberlet, P. (2009). DNA barcoding for ecologists. </w:t>
      </w:r>
      <w:r w:rsidRPr="00C46B30">
        <w:rPr>
          <w:rFonts w:ascii="Arial" w:hAnsi="Arial" w:cs="Arial"/>
          <w:sz w:val="20"/>
          <w:szCs w:val="20"/>
        </w:rPr>
        <w:t xml:space="preserve">Trends in ecology &amp; evolution, </w:t>
      </w:r>
      <w:r w:rsidRPr="00761EDA">
        <w:rPr>
          <w:rFonts w:ascii="Arial" w:hAnsi="Arial" w:cs="Arial"/>
          <w:sz w:val="20"/>
          <w:szCs w:val="20"/>
        </w:rPr>
        <w:t>24(2)</w:t>
      </w:r>
      <w:r w:rsidR="000A5BE1">
        <w:rPr>
          <w:rFonts w:ascii="Arial" w:hAnsi="Arial" w:cs="Arial"/>
          <w:sz w:val="20"/>
          <w:szCs w:val="20"/>
        </w:rPr>
        <w:t>,</w:t>
      </w:r>
      <w:r w:rsidRPr="00761EDA">
        <w:rPr>
          <w:rFonts w:ascii="Arial" w:hAnsi="Arial" w:cs="Arial"/>
          <w:sz w:val="20"/>
          <w:szCs w:val="20"/>
        </w:rPr>
        <w:t xml:space="preserve"> 110-117. </w:t>
      </w:r>
    </w:p>
    <w:p w:rsidR="00E03552" w:rsidRPr="00761EDA" w:rsidRDefault="00994124" w:rsidP="00E03552">
      <w:pPr>
        <w:jc w:val="both"/>
        <w:rPr>
          <w:rFonts w:ascii="Arial" w:hAnsi="Arial" w:cs="Arial"/>
          <w:sz w:val="20"/>
          <w:szCs w:val="20"/>
        </w:rPr>
      </w:pPr>
      <w:r w:rsidRPr="00761EDA">
        <w:rPr>
          <w:rFonts w:ascii="Arial" w:hAnsi="Arial" w:cs="Arial"/>
          <w:sz w:val="20"/>
          <w:szCs w:val="20"/>
        </w:rPr>
        <w:t>Ward, B.R. (2000). Declivity in steelhead (Oncor</w:t>
      </w:r>
      <w:r w:rsidR="003078CF" w:rsidRPr="00761EDA">
        <w:rPr>
          <w:rFonts w:ascii="Arial" w:hAnsi="Arial" w:cs="Arial"/>
          <w:sz w:val="20"/>
          <w:szCs w:val="20"/>
        </w:rPr>
        <w:t xml:space="preserve">hynchus mykiss) recruitment at the Keogh River over the past decade. </w:t>
      </w:r>
      <w:r w:rsidR="003078CF" w:rsidRPr="00C46B30">
        <w:rPr>
          <w:rFonts w:ascii="Arial" w:hAnsi="Arial" w:cs="Arial"/>
          <w:sz w:val="20"/>
          <w:szCs w:val="20"/>
        </w:rPr>
        <w:t>Canadian Journal of Fisheries and Aquatic Sciences,</w:t>
      </w:r>
      <w:r w:rsidR="003078CF" w:rsidRPr="00761EDA">
        <w:rPr>
          <w:rFonts w:ascii="Arial" w:hAnsi="Arial" w:cs="Arial"/>
          <w:sz w:val="20"/>
          <w:szCs w:val="20"/>
        </w:rPr>
        <w:t xml:space="preserve"> 57(2)</w:t>
      </w:r>
      <w:r w:rsidR="000A5BE1">
        <w:rPr>
          <w:rFonts w:ascii="Arial" w:hAnsi="Arial" w:cs="Arial"/>
          <w:sz w:val="20"/>
          <w:szCs w:val="20"/>
        </w:rPr>
        <w:t>,</w:t>
      </w:r>
      <w:r w:rsidR="003078CF" w:rsidRPr="00761EDA">
        <w:rPr>
          <w:rFonts w:ascii="Arial" w:hAnsi="Arial" w:cs="Arial"/>
          <w:sz w:val="20"/>
          <w:szCs w:val="20"/>
        </w:rPr>
        <w:t xml:space="preserve">298-306. </w:t>
      </w:r>
    </w:p>
    <w:p w:rsidR="00E93993" w:rsidRPr="00761EDA" w:rsidRDefault="00E93993" w:rsidP="00E03552">
      <w:pPr>
        <w:jc w:val="both"/>
        <w:rPr>
          <w:rFonts w:ascii="Arial" w:hAnsi="Arial" w:cs="Arial"/>
          <w:sz w:val="20"/>
          <w:szCs w:val="20"/>
        </w:rPr>
      </w:pPr>
      <w:r w:rsidRPr="00761EDA">
        <w:rPr>
          <w:rFonts w:ascii="Arial" w:hAnsi="Arial" w:cs="Arial"/>
          <w:sz w:val="20"/>
          <w:szCs w:val="20"/>
        </w:rPr>
        <w:t xml:space="preserve">Ward, R.D., Hanner, R., Hebert P.D.N. (2009). The campaign to DNA barcode all fishes, FISH-BOL. </w:t>
      </w:r>
      <w:r w:rsidRPr="00C46B30">
        <w:rPr>
          <w:rFonts w:ascii="Arial" w:hAnsi="Arial" w:cs="Arial"/>
          <w:sz w:val="20"/>
          <w:szCs w:val="20"/>
        </w:rPr>
        <w:t>Journal of Fish Biology</w:t>
      </w:r>
      <w:r w:rsidRPr="00761EDA">
        <w:rPr>
          <w:rFonts w:ascii="Arial" w:hAnsi="Arial" w:cs="Arial"/>
          <w:sz w:val="20"/>
          <w:szCs w:val="20"/>
        </w:rPr>
        <w:t>, 74(2)</w:t>
      </w:r>
      <w:r w:rsidR="000A5BE1">
        <w:rPr>
          <w:rFonts w:ascii="Arial" w:hAnsi="Arial" w:cs="Arial"/>
          <w:sz w:val="20"/>
          <w:szCs w:val="20"/>
        </w:rPr>
        <w:t>,</w:t>
      </w:r>
      <w:r w:rsidRPr="00761EDA">
        <w:rPr>
          <w:rFonts w:ascii="Arial" w:hAnsi="Arial" w:cs="Arial"/>
          <w:sz w:val="20"/>
          <w:szCs w:val="20"/>
        </w:rPr>
        <w:t xml:space="preserve"> 329-356.</w:t>
      </w:r>
    </w:p>
    <w:p w:rsidR="007E2C94" w:rsidRPr="00761EDA" w:rsidRDefault="007E2C94" w:rsidP="00E03552">
      <w:pPr>
        <w:jc w:val="both"/>
        <w:rPr>
          <w:rFonts w:ascii="Arial" w:hAnsi="Arial" w:cs="Arial"/>
          <w:sz w:val="20"/>
          <w:szCs w:val="20"/>
        </w:rPr>
      </w:pPr>
      <w:r w:rsidRPr="00761EDA">
        <w:rPr>
          <w:rFonts w:ascii="Arial" w:hAnsi="Arial" w:cs="Arial"/>
          <w:sz w:val="20"/>
          <w:szCs w:val="20"/>
        </w:rPr>
        <w:t xml:space="preserve">Wong, L.L., Peatman, E., Lu, J., Kucuktas, H., He, S., Zhou, C., </w:t>
      </w:r>
      <w:r w:rsidR="00C02488" w:rsidRPr="00761EDA">
        <w:rPr>
          <w:rFonts w:ascii="Arial" w:hAnsi="Arial" w:cs="Arial"/>
          <w:sz w:val="20"/>
          <w:szCs w:val="20"/>
        </w:rPr>
        <w:t>Nakorn, U.N.</w:t>
      </w:r>
      <w:r w:rsidR="002B245B">
        <w:rPr>
          <w:rFonts w:ascii="Arial" w:hAnsi="Arial" w:cs="Arial"/>
          <w:sz w:val="20"/>
          <w:szCs w:val="20"/>
        </w:rPr>
        <w:t>&amp;</w:t>
      </w:r>
      <w:r w:rsidRPr="00761EDA">
        <w:rPr>
          <w:rFonts w:ascii="Arial" w:hAnsi="Arial" w:cs="Arial"/>
          <w:sz w:val="20"/>
          <w:szCs w:val="20"/>
        </w:rPr>
        <w:t xml:space="preserve"> Liu, Z. (2011). DNA barcoding of catfish: species authentication and phylogenetic assessment. </w:t>
      </w:r>
      <w:r w:rsidRPr="002B245B">
        <w:rPr>
          <w:rFonts w:ascii="Arial" w:hAnsi="Arial" w:cs="Arial"/>
          <w:sz w:val="20"/>
          <w:szCs w:val="20"/>
        </w:rPr>
        <w:t>PlosSone</w:t>
      </w:r>
      <w:r w:rsidRPr="00761EDA">
        <w:rPr>
          <w:rFonts w:ascii="Arial" w:hAnsi="Arial" w:cs="Arial"/>
          <w:sz w:val="20"/>
          <w:szCs w:val="20"/>
        </w:rPr>
        <w:t>, 6(3)</w:t>
      </w:r>
      <w:r w:rsidR="000A5BE1">
        <w:rPr>
          <w:rFonts w:ascii="Arial" w:hAnsi="Arial" w:cs="Arial"/>
          <w:sz w:val="20"/>
          <w:szCs w:val="20"/>
        </w:rPr>
        <w:t>,</w:t>
      </w:r>
      <w:r w:rsidRPr="00761EDA">
        <w:rPr>
          <w:rFonts w:ascii="Arial" w:hAnsi="Arial" w:cs="Arial"/>
          <w:sz w:val="20"/>
          <w:szCs w:val="20"/>
        </w:rPr>
        <w:t xml:space="preserve"> e17812.</w:t>
      </w:r>
    </w:p>
    <w:p w:rsidR="00E03552" w:rsidRDefault="00E03552" w:rsidP="0059161C">
      <w:pPr>
        <w:tabs>
          <w:tab w:val="left" w:pos="1701"/>
        </w:tabs>
        <w:spacing w:after="0"/>
        <w:ind w:left="2127" w:hanging="851"/>
        <w:jc w:val="both"/>
        <w:rPr>
          <w:rFonts w:ascii="Arial" w:hAnsi="Arial" w:cs="Arial"/>
          <w:sz w:val="20"/>
          <w:szCs w:val="20"/>
        </w:rPr>
      </w:pPr>
    </w:p>
    <w:p w:rsidR="00761EDA" w:rsidRPr="00761EDA" w:rsidRDefault="00761EDA" w:rsidP="0059161C">
      <w:pPr>
        <w:tabs>
          <w:tab w:val="left" w:pos="1701"/>
        </w:tabs>
        <w:spacing w:after="0"/>
        <w:ind w:left="2127" w:hanging="851"/>
        <w:jc w:val="both"/>
        <w:rPr>
          <w:rFonts w:ascii="Arial" w:hAnsi="Arial" w:cs="Arial"/>
          <w:sz w:val="20"/>
          <w:szCs w:val="20"/>
        </w:rPr>
      </w:pPr>
    </w:p>
    <w:sectPr w:rsidR="00761EDA" w:rsidRPr="00761EDA" w:rsidSect="00A45DE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FDF" w:rsidRDefault="00E63FDF" w:rsidP="00A76C51">
      <w:pPr>
        <w:spacing w:after="0" w:line="240" w:lineRule="auto"/>
      </w:pPr>
      <w:r>
        <w:separator/>
      </w:r>
    </w:p>
  </w:endnote>
  <w:endnote w:type="continuationSeparator" w:id="1">
    <w:p w:rsidR="00E63FDF" w:rsidRDefault="00E63FDF" w:rsidP="00A76C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51" w:rsidRDefault="00A76C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51" w:rsidRDefault="00A76C5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51" w:rsidRDefault="00A76C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FDF" w:rsidRDefault="00E63FDF" w:rsidP="00A76C51">
      <w:pPr>
        <w:spacing w:after="0" w:line="240" w:lineRule="auto"/>
      </w:pPr>
      <w:r>
        <w:separator/>
      </w:r>
    </w:p>
  </w:footnote>
  <w:footnote w:type="continuationSeparator" w:id="1">
    <w:p w:rsidR="00E63FDF" w:rsidRDefault="00E63FDF" w:rsidP="00A76C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51" w:rsidRDefault="00565753">
    <w:pPr>
      <w:pStyle w:val="Header"/>
    </w:pPr>
    <w:r w:rsidRPr="0056575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747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51" w:rsidRDefault="00565753">
    <w:pPr>
      <w:pStyle w:val="Header"/>
    </w:pPr>
    <w:r w:rsidRPr="0056575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747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51" w:rsidRDefault="00565753">
    <w:pPr>
      <w:pStyle w:val="Header"/>
    </w:pPr>
    <w:r w:rsidRPr="0056575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747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694F"/>
    <w:multiLevelType w:val="hybridMultilevel"/>
    <w:tmpl w:val="9362B6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9B498C"/>
    <w:multiLevelType w:val="hybridMultilevel"/>
    <w:tmpl w:val="7ABCF21A"/>
    <w:lvl w:ilvl="0" w:tplc="89E8F24A">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319FF"/>
    <w:multiLevelType w:val="hybridMultilevel"/>
    <w:tmpl w:val="1F264514"/>
    <w:lvl w:ilvl="0" w:tplc="CFB03860">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F163D"/>
    <w:multiLevelType w:val="multilevel"/>
    <w:tmpl w:val="F70C5018"/>
    <w:lvl w:ilvl="0">
      <w:start w:val="2"/>
      <w:numFmt w:val="decimal"/>
      <w:lvlText w:val="%1.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40E5FE8"/>
    <w:multiLevelType w:val="multilevel"/>
    <w:tmpl w:val="140203F0"/>
    <w:lvl w:ilvl="0">
      <w:start w:val="1"/>
      <w:numFmt w:val="decimal"/>
      <w:lvlText w:val="%1."/>
      <w:lvlJc w:val="left"/>
      <w:pPr>
        <w:ind w:left="720" w:hanging="360"/>
      </w:pPr>
      <w:rPr>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05C7A4A"/>
    <w:multiLevelType w:val="hybridMultilevel"/>
    <w:tmpl w:val="429CDDD2"/>
    <w:lvl w:ilvl="0" w:tplc="739EE80E">
      <w:start w:val="1"/>
      <w:numFmt w:val="upperLetter"/>
      <w:lvlText w:val="(%1)"/>
      <w:lvlJc w:val="left"/>
      <w:pPr>
        <w:ind w:left="1069" w:hanging="360"/>
      </w:pPr>
      <w:rPr>
        <w:rFonts w:hint="default"/>
        <w:i w:val="0"/>
        <w:iCs/>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6">
    <w:nsid w:val="3B304E5A"/>
    <w:multiLevelType w:val="hybridMultilevel"/>
    <w:tmpl w:val="8B26D1B4"/>
    <w:lvl w:ilvl="0" w:tplc="857A1B88">
      <w:start w:val="1"/>
      <w:numFmt w:val="upp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7">
    <w:nsid w:val="5B977320"/>
    <w:multiLevelType w:val="hybridMultilevel"/>
    <w:tmpl w:val="A57E4A6E"/>
    <w:lvl w:ilvl="0" w:tplc="26F87658">
      <w:start w:val="1"/>
      <w:numFmt w:val="upp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8">
    <w:nsid w:val="647700B4"/>
    <w:multiLevelType w:val="hybridMultilevel"/>
    <w:tmpl w:val="3510FB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57D44A2"/>
    <w:multiLevelType w:val="hybridMultilevel"/>
    <w:tmpl w:val="8F7C33D0"/>
    <w:lvl w:ilvl="0" w:tplc="7952D7D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E23933"/>
    <w:multiLevelType w:val="multilevel"/>
    <w:tmpl w:val="45E6F45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CBA46D1"/>
    <w:multiLevelType w:val="hybridMultilevel"/>
    <w:tmpl w:val="05141A54"/>
    <w:lvl w:ilvl="0" w:tplc="CEF41FEC">
      <w:start w:val="1"/>
      <w:numFmt w:val="upperLetter"/>
      <w:lvlText w:val="(%1)"/>
      <w:lvlJc w:val="left"/>
      <w:pPr>
        <w:ind w:left="1635" w:hanging="360"/>
      </w:pPr>
      <w:rPr>
        <w:rFonts w:hint="default"/>
      </w:rPr>
    </w:lvl>
    <w:lvl w:ilvl="1" w:tplc="40090019" w:tentative="1">
      <w:start w:val="1"/>
      <w:numFmt w:val="lowerLetter"/>
      <w:lvlText w:val="%2."/>
      <w:lvlJc w:val="left"/>
      <w:pPr>
        <w:ind w:left="2355" w:hanging="360"/>
      </w:pPr>
    </w:lvl>
    <w:lvl w:ilvl="2" w:tplc="4009001B" w:tentative="1">
      <w:start w:val="1"/>
      <w:numFmt w:val="lowerRoman"/>
      <w:lvlText w:val="%3."/>
      <w:lvlJc w:val="right"/>
      <w:pPr>
        <w:ind w:left="3075" w:hanging="180"/>
      </w:pPr>
    </w:lvl>
    <w:lvl w:ilvl="3" w:tplc="4009000F" w:tentative="1">
      <w:start w:val="1"/>
      <w:numFmt w:val="decimal"/>
      <w:lvlText w:val="%4."/>
      <w:lvlJc w:val="left"/>
      <w:pPr>
        <w:ind w:left="3795" w:hanging="360"/>
      </w:pPr>
    </w:lvl>
    <w:lvl w:ilvl="4" w:tplc="40090019" w:tentative="1">
      <w:start w:val="1"/>
      <w:numFmt w:val="lowerLetter"/>
      <w:lvlText w:val="%5."/>
      <w:lvlJc w:val="left"/>
      <w:pPr>
        <w:ind w:left="4515" w:hanging="360"/>
      </w:pPr>
    </w:lvl>
    <w:lvl w:ilvl="5" w:tplc="4009001B" w:tentative="1">
      <w:start w:val="1"/>
      <w:numFmt w:val="lowerRoman"/>
      <w:lvlText w:val="%6."/>
      <w:lvlJc w:val="right"/>
      <w:pPr>
        <w:ind w:left="5235" w:hanging="180"/>
      </w:pPr>
    </w:lvl>
    <w:lvl w:ilvl="6" w:tplc="4009000F" w:tentative="1">
      <w:start w:val="1"/>
      <w:numFmt w:val="decimal"/>
      <w:lvlText w:val="%7."/>
      <w:lvlJc w:val="left"/>
      <w:pPr>
        <w:ind w:left="5955" w:hanging="360"/>
      </w:pPr>
    </w:lvl>
    <w:lvl w:ilvl="7" w:tplc="40090019" w:tentative="1">
      <w:start w:val="1"/>
      <w:numFmt w:val="lowerLetter"/>
      <w:lvlText w:val="%8."/>
      <w:lvlJc w:val="left"/>
      <w:pPr>
        <w:ind w:left="6675" w:hanging="360"/>
      </w:pPr>
    </w:lvl>
    <w:lvl w:ilvl="8" w:tplc="4009001B" w:tentative="1">
      <w:start w:val="1"/>
      <w:numFmt w:val="lowerRoman"/>
      <w:lvlText w:val="%9."/>
      <w:lvlJc w:val="right"/>
      <w:pPr>
        <w:ind w:left="7395" w:hanging="180"/>
      </w:pPr>
    </w:lvl>
  </w:abstractNum>
  <w:abstractNum w:abstractNumId="12">
    <w:nsid w:val="7D410438"/>
    <w:multiLevelType w:val="hybridMultilevel"/>
    <w:tmpl w:val="C3B21B80"/>
    <w:lvl w:ilvl="0" w:tplc="FC94594A">
      <w:start w:val="1"/>
      <w:numFmt w:val="upperLetter"/>
      <w:lvlText w:val="(%1)"/>
      <w:lvlJc w:val="left"/>
      <w:pPr>
        <w:ind w:left="1635" w:hanging="360"/>
      </w:pPr>
      <w:rPr>
        <w:rFonts w:hint="default"/>
      </w:rPr>
    </w:lvl>
    <w:lvl w:ilvl="1" w:tplc="40090019" w:tentative="1">
      <w:start w:val="1"/>
      <w:numFmt w:val="lowerLetter"/>
      <w:lvlText w:val="%2."/>
      <w:lvlJc w:val="left"/>
      <w:pPr>
        <w:ind w:left="2355" w:hanging="360"/>
      </w:pPr>
    </w:lvl>
    <w:lvl w:ilvl="2" w:tplc="4009001B" w:tentative="1">
      <w:start w:val="1"/>
      <w:numFmt w:val="lowerRoman"/>
      <w:lvlText w:val="%3."/>
      <w:lvlJc w:val="right"/>
      <w:pPr>
        <w:ind w:left="3075" w:hanging="180"/>
      </w:pPr>
    </w:lvl>
    <w:lvl w:ilvl="3" w:tplc="4009000F" w:tentative="1">
      <w:start w:val="1"/>
      <w:numFmt w:val="decimal"/>
      <w:lvlText w:val="%4."/>
      <w:lvlJc w:val="left"/>
      <w:pPr>
        <w:ind w:left="3795" w:hanging="360"/>
      </w:pPr>
    </w:lvl>
    <w:lvl w:ilvl="4" w:tplc="40090019" w:tentative="1">
      <w:start w:val="1"/>
      <w:numFmt w:val="lowerLetter"/>
      <w:lvlText w:val="%5."/>
      <w:lvlJc w:val="left"/>
      <w:pPr>
        <w:ind w:left="4515" w:hanging="360"/>
      </w:pPr>
    </w:lvl>
    <w:lvl w:ilvl="5" w:tplc="4009001B" w:tentative="1">
      <w:start w:val="1"/>
      <w:numFmt w:val="lowerRoman"/>
      <w:lvlText w:val="%6."/>
      <w:lvlJc w:val="right"/>
      <w:pPr>
        <w:ind w:left="5235" w:hanging="180"/>
      </w:pPr>
    </w:lvl>
    <w:lvl w:ilvl="6" w:tplc="4009000F" w:tentative="1">
      <w:start w:val="1"/>
      <w:numFmt w:val="decimal"/>
      <w:lvlText w:val="%7."/>
      <w:lvlJc w:val="left"/>
      <w:pPr>
        <w:ind w:left="5955" w:hanging="360"/>
      </w:pPr>
    </w:lvl>
    <w:lvl w:ilvl="7" w:tplc="40090019" w:tentative="1">
      <w:start w:val="1"/>
      <w:numFmt w:val="lowerLetter"/>
      <w:lvlText w:val="%8."/>
      <w:lvlJc w:val="left"/>
      <w:pPr>
        <w:ind w:left="6675" w:hanging="360"/>
      </w:pPr>
    </w:lvl>
    <w:lvl w:ilvl="8" w:tplc="4009001B" w:tentative="1">
      <w:start w:val="1"/>
      <w:numFmt w:val="lowerRoman"/>
      <w:lvlText w:val="%9."/>
      <w:lvlJc w:val="right"/>
      <w:pPr>
        <w:ind w:left="7395" w:hanging="180"/>
      </w:pPr>
    </w:lvl>
  </w:abstractNum>
  <w:num w:numId="1">
    <w:abstractNumId w:val="0"/>
  </w:num>
  <w:num w:numId="2">
    <w:abstractNumId w:val="8"/>
  </w:num>
  <w:num w:numId="3">
    <w:abstractNumId w:val="7"/>
  </w:num>
  <w:num w:numId="4">
    <w:abstractNumId w:val="6"/>
  </w:num>
  <w:num w:numId="5">
    <w:abstractNumId w:val="5"/>
  </w:num>
  <w:num w:numId="6">
    <w:abstractNumId w:val="11"/>
  </w:num>
  <w:num w:numId="7">
    <w:abstractNumId w:val="12"/>
  </w:num>
  <w:num w:numId="8">
    <w:abstractNumId w:val="4"/>
  </w:num>
  <w:num w:numId="9">
    <w:abstractNumId w:val="9"/>
  </w:num>
  <w:num w:numId="10">
    <w:abstractNumId w:val="2"/>
  </w:num>
  <w:num w:numId="11">
    <w:abstractNumId w:val="1"/>
  </w:num>
  <w:num w:numId="12">
    <w:abstractNumId w:val="3"/>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ED3CAA"/>
    <w:rsid w:val="00012D74"/>
    <w:rsid w:val="00017164"/>
    <w:rsid w:val="000260A4"/>
    <w:rsid w:val="000305B8"/>
    <w:rsid w:val="00040CD7"/>
    <w:rsid w:val="000644E6"/>
    <w:rsid w:val="0006579C"/>
    <w:rsid w:val="000669C2"/>
    <w:rsid w:val="00081435"/>
    <w:rsid w:val="00094BA2"/>
    <w:rsid w:val="000955B0"/>
    <w:rsid w:val="000A1F95"/>
    <w:rsid w:val="000A5BE1"/>
    <w:rsid w:val="000A71EC"/>
    <w:rsid w:val="000B6FCA"/>
    <w:rsid w:val="000C3B2D"/>
    <w:rsid w:val="000C6AC8"/>
    <w:rsid w:val="000E4719"/>
    <w:rsid w:val="0011150B"/>
    <w:rsid w:val="00112507"/>
    <w:rsid w:val="00115046"/>
    <w:rsid w:val="00115A53"/>
    <w:rsid w:val="00117452"/>
    <w:rsid w:val="00125C38"/>
    <w:rsid w:val="00141D6C"/>
    <w:rsid w:val="00142BE9"/>
    <w:rsid w:val="0014415F"/>
    <w:rsid w:val="00144651"/>
    <w:rsid w:val="00154281"/>
    <w:rsid w:val="00183CD9"/>
    <w:rsid w:val="001948B8"/>
    <w:rsid w:val="001B34F8"/>
    <w:rsid w:val="001B44C2"/>
    <w:rsid w:val="001B68E8"/>
    <w:rsid w:val="001B7D2E"/>
    <w:rsid w:val="001D3FC4"/>
    <w:rsid w:val="00206B2F"/>
    <w:rsid w:val="002305E8"/>
    <w:rsid w:val="00233362"/>
    <w:rsid w:val="00245336"/>
    <w:rsid w:val="00251F9B"/>
    <w:rsid w:val="002574FA"/>
    <w:rsid w:val="00272E23"/>
    <w:rsid w:val="00283D79"/>
    <w:rsid w:val="002A558F"/>
    <w:rsid w:val="002A683C"/>
    <w:rsid w:val="002B245B"/>
    <w:rsid w:val="002B3899"/>
    <w:rsid w:val="002C7DAE"/>
    <w:rsid w:val="002F5FEC"/>
    <w:rsid w:val="003078CF"/>
    <w:rsid w:val="00320AED"/>
    <w:rsid w:val="0032161A"/>
    <w:rsid w:val="003368DE"/>
    <w:rsid w:val="003427AF"/>
    <w:rsid w:val="00345D3A"/>
    <w:rsid w:val="00354BF2"/>
    <w:rsid w:val="00361D3F"/>
    <w:rsid w:val="00366C3D"/>
    <w:rsid w:val="00371888"/>
    <w:rsid w:val="00372248"/>
    <w:rsid w:val="003A7943"/>
    <w:rsid w:val="003C1F07"/>
    <w:rsid w:val="003C2EF5"/>
    <w:rsid w:val="003C4439"/>
    <w:rsid w:val="003D0E51"/>
    <w:rsid w:val="003E1814"/>
    <w:rsid w:val="00411BDE"/>
    <w:rsid w:val="004148B6"/>
    <w:rsid w:val="00415BA9"/>
    <w:rsid w:val="00421086"/>
    <w:rsid w:val="00425090"/>
    <w:rsid w:val="004520AB"/>
    <w:rsid w:val="00460F34"/>
    <w:rsid w:val="004848A4"/>
    <w:rsid w:val="00493BD9"/>
    <w:rsid w:val="00496B51"/>
    <w:rsid w:val="004A3F4F"/>
    <w:rsid w:val="004B6579"/>
    <w:rsid w:val="004C2DAC"/>
    <w:rsid w:val="004C31C6"/>
    <w:rsid w:val="004C49AB"/>
    <w:rsid w:val="004C5EA7"/>
    <w:rsid w:val="004D7381"/>
    <w:rsid w:val="004F18B5"/>
    <w:rsid w:val="004F2312"/>
    <w:rsid w:val="005039D5"/>
    <w:rsid w:val="0051047C"/>
    <w:rsid w:val="00523561"/>
    <w:rsid w:val="00565753"/>
    <w:rsid w:val="0059161C"/>
    <w:rsid w:val="0059559A"/>
    <w:rsid w:val="005B1161"/>
    <w:rsid w:val="005C034A"/>
    <w:rsid w:val="005E3C11"/>
    <w:rsid w:val="005E42FD"/>
    <w:rsid w:val="005E4397"/>
    <w:rsid w:val="00606568"/>
    <w:rsid w:val="00644B65"/>
    <w:rsid w:val="006453DB"/>
    <w:rsid w:val="006619C3"/>
    <w:rsid w:val="006915EF"/>
    <w:rsid w:val="006A45CA"/>
    <w:rsid w:val="006B3C0F"/>
    <w:rsid w:val="006B64F5"/>
    <w:rsid w:val="006C24EA"/>
    <w:rsid w:val="006F1846"/>
    <w:rsid w:val="006F195C"/>
    <w:rsid w:val="007056A9"/>
    <w:rsid w:val="007069FC"/>
    <w:rsid w:val="007171EB"/>
    <w:rsid w:val="00731975"/>
    <w:rsid w:val="007402E4"/>
    <w:rsid w:val="0074349C"/>
    <w:rsid w:val="00753A38"/>
    <w:rsid w:val="007549A2"/>
    <w:rsid w:val="00755D0C"/>
    <w:rsid w:val="00761EDA"/>
    <w:rsid w:val="00772A30"/>
    <w:rsid w:val="00774983"/>
    <w:rsid w:val="00796BF1"/>
    <w:rsid w:val="00796DA7"/>
    <w:rsid w:val="007C0D52"/>
    <w:rsid w:val="007C7884"/>
    <w:rsid w:val="007E2C94"/>
    <w:rsid w:val="007F0555"/>
    <w:rsid w:val="007F2A35"/>
    <w:rsid w:val="008142BD"/>
    <w:rsid w:val="00843C6D"/>
    <w:rsid w:val="008442A1"/>
    <w:rsid w:val="0085384A"/>
    <w:rsid w:val="008731D7"/>
    <w:rsid w:val="008846D1"/>
    <w:rsid w:val="00890369"/>
    <w:rsid w:val="008A32E8"/>
    <w:rsid w:val="008B549C"/>
    <w:rsid w:val="008C2B2D"/>
    <w:rsid w:val="008C3847"/>
    <w:rsid w:val="008F6493"/>
    <w:rsid w:val="0091130F"/>
    <w:rsid w:val="0091166C"/>
    <w:rsid w:val="009133AB"/>
    <w:rsid w:val="00932A5D"/>
    <w:rsid w:val="00956DA3"/>
    <w:rsid w:val="00994124"/>
    <w:rsid w:val="009A2E9A"/>
    <w:rsid w:val="009A36D8"/>
    <w:rsid w:val="009B22F3"/>
    <w:rsid w:val="009B6F98"/>
    <w:rsid w:val="009B722B"/>
    <w:rsid w:val="009B7657"/>
    <w:rsid w:val="009B77F1"/>
    <w:rsid w:val="009D1D52"/>
    <w:rsid w:val="009E590D"/>
    <w:rsid w:val="009E762B"/>
    <w:rsid w:val="00A04F70"/>
    <w:rsid w:val="00A05EB2"/>
    <w:rsid w:val="00A26BB3"/>
    <w:rsid w:val="00A378E7"/>
    <w:rsid w:val="00A45DEA"/>
    <w:rsid w:val="00A466EA"/>
    <w:rsid w:val="00A674CA"/>
    <w:rsid w:val="00A76C51"/>
    <w:rsid w:val="00A81FCB"/>
    <w:rsid w:val="00A83E53"/>
    <w:rsid w:val="00A83FCB"/>
    <w:rsid w:val="00A85CE6"/>
    <w:rsid w:val="00AA11C3"/>
    <w:rsid w:val="00AC15E5"/>
    <w:rsid w:val="00AD2C5D"/>
    <w:rsid w:val="00AF63CC"/>
    <w:rsid w:val="00B07958"/>
    <w:rsid w:val="00B10D97"/>
    <w:rsid w:val="00B211B3"/>
    <w:rsid w:val="00B3427E"/>
    <w:rsid w:val="00B44CAA"/>
    <w:rsid w:val="00B46E7E"/>
    <w:rsid w:val="00B47D4B"/>
    <w:rsid w:val="00B67D3C"/>
    <w:rsid w:val="00B8401B"/>
    <w:rsid w:val="00B9690E"/>
    <w:rsid w:val="00BA5123"/>
    <w:rsid w:val="00BB452E"/>
    <w:rsid w:val="00BE1220"/>
    <w:rsid w:val="00BE57B7"/>
    <w:rsid w:val="00BF69F5"/>
    <w:rsid w:val="00C02488"/>
    <w:rsid w:val="00C02C4F"/>
    <w:rsid w:val="00C17275"/>
    <w:rsid w:val="00C23595"/>
    <w:rsid w:val="00C2564F"/>
    <w:rsid w:val="00C438C5"/>
    <w:rsid w:val="00C46B30"/>
    <w:rsid w:val="00C52797"/>
    <w:rsid w:val="00C56086"/>
    <w:rsid w:val="00C607E1"/>
    <w:rsid w:val="00C627B5"/>
    <w:rsid w:val="00C674DB"/>
    <w:rsid w:val="00C824AA"/>
    <w:rsid w:val="00C84E78"/>
    <w:rsid w:val="00C873E5"/>
    <w:rsid w:val="00C92539"/>
    <w:rsid w:val="00C93EBE"/>
    <w:rsid w:val="00CB4029"/>
    <w:rsid w:val="00CD0095"/>
    <w:rsid w:val="00D0639B"/>
    <w:rsid w:val="00D1062A"/>
    <w:rsid w:val="00D23949"/>
    <w:rsid w:val="00D31B40"/>
    <w:rsid w:val="00D32747"/>
    <w:rsid w:val="00D53035"/>
    <w:rsid w:val="00D54A1A"/>
    <w:rsid w:val="00D627DE"/>
    <w:rsid w:val="00DD4304"/>
    <w:rsid w:val="00DD611D"/>
    <w:rsid w:val="00DD7D31"/>
    <w:rsid w:val="00DE4594"/>
    <w:rsid w:val="00DF4F4F"/>
    <w:rsid w:val="00E03552"/>
    <w:rsid w:val="00E043AB"/>
    <w:rsid w:val="00E07BD2"/>
    <w:rsid w:val="00E14010"/>
    <w:rsid w:val="00E1636F"/>
    <w:rsid w:val="00E27A50"/>
    <w:rsid w:val="00E32F2F"/>
    <w:rsid w:val="00E44721"/>
    <w:rsid w:val="00E539E1"/>
    <w:rsid w:val="00E53D9A"/>
    <w:rsid w:val="00E55A29"/>
    <w:rsid w:val="00E57C34"/>
    <w:rsid w:val="00E63FDF"/>
    <w:rsid w:val="00E73519"/>
    <w:rsid w:val="00E848BD"/>
    <w:rsid w:val="00E86B49"/>
    <w:rsid w:val="00E93993"/>
    <w:rsid w:val="00EA220C"/>
    <w:rsid w:val="00EB09CA"/>
    <w:rsid w:val="00ED3CAA"/>
    <w:rsid w:val="00EF45C4"/>
    <w:rsid w:val="00F00371"/>
    <w:rsid w:val="00F40061"/>
    <w:rsid w:val="00F455D2"/>
    <w:rsid w:val="00F52B08"/>
    <w:rsid w:val="00F564C0"/>
    <w:rsid w:val="00F57E35"/>
    <w:rsid w:val="00F87294"/>
    <w:rsid w:val="00F90A43"/>
    <w:rsid w:val="00F919CA"/>
    <w:rsid w:val="00F97B44"/>
    <w:rsid w:val="00FA144E"/>
    <w:rsid w:val="00FA496A"/>
    <w:rsid w:val="00FE1093"/>
    <w:rsid w:val="00FF6EAC"/>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DEA"/>
  </w:style>
  <w:style w:type="paragraph" w:styleId="Heading1">
    <w:name w:val="heading 1"/>
    <w:basedOn w:val="Normal"/>
    <w:next w:val="Normal"/>
    <w:link w:val="Heading1Char"/>
    <w:uiPriority w:val="9"/>
    <w:qFormat/>
    <w:rsid w:val="00ED3C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3C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3C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3C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3C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3C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3C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3C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3C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C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3C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3C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3C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3C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3C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3C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3C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3CAA"/>
    <w:rPr>
      <w:rFonts w:eastAsiaTheme="majorEastAsia" w:cstheme="majorBidi"/>
      <w:color w:val="272727" w:themeColor="text1" w:themeTint="D8"/>
    </w:rPr>
  </w:style>
  <w:style w:type="paragraph" w:styleId="Title">
    <w:name w:val="Title"/>
    <w:basedOn w:val="Normal"/>
    <w:next w:val="Normal"/>
    <w:link w:val="TitleChar"/>
    <w:uiPriority w:val="10"/>
    <w:qFormat/>
    <w:rsid w:val="00ED3C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C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C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3C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3CAA"/>
    <w:pPr>
      <w:spacing w:before="160"/>
      <w:jc w:val="center"/>
    </w:pPr>
    <w:rPr>
      <w:i/>
      <w:iCs/>
      <w:color w:val="404040" w:themeColor="text1" w:themeTint="BF"/>
    </w:rPr>
  </w:style>
  <w:style w:type="character" w:customStyle="1" w:styleId="QuoteChar">
    <w:name w:val="Quote Char"/>
    <w:basedOn w:val="DefaultParagraphFont"/>
    <w:link w:val="Quote"/>
    <w:uiPriority w:val="29"/>
    <w:rsid w:val="00ED3CAA"/>
    <w:rPr>
      <w:i/>
      <w:iCs/>
      <w:color w:val="404040" w:themeColor="text1" w:themeTint="BF"/>
    </w:rPr>
  </w:style>
  <w:style w:type="paragraph" w:styleId="ListParagraph">
    <w:name w:val="List Paragraph"/>
    <w:basedOn w:val="Normal"/>
    <w:uiPriority w:val="34"/>
    <w:qFormat/>
    <w:rsid w:val="00ED3CAA"/>
    <w:pPr>
      <w:ind w:left="720"/>
      <w:contextualSpacing/>
    </w:pPr>
  </w:style>
  <w:style w:type="character" w:styleId="IntenseEmphasis">
    <w:name w:val="Intense Emphasis"/>
    <w:basedOn w:val="DefaultParagraphFont"/>
    <w:uiPriority w:val="21"/>
    <w:qFormat/>
    <w:rsid w:val="00ED3CAA"/>
    <w:rPr>
      <w:i/>
      <w:iCs/>
      <w:color w:val="2F5496" w:themeColor="accent1" w:themeShade="BF"/>
    </w:rPr>
  </w:style>
  <w:style w:type="paragraph" w:styleId="IntenseQuote">
    <w:name w:val="Intense Quote"/>
    <w:basedOn w:val="Normal"/>
    <w:next w:val="Normal"/>
    <w:link w:val="IntenseQuoteChar"/>
    <w:uiPriority w:val="30"/>
    <w:qFormat/>
    <w:rsid w:val="00ED3C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3CAA"/>
    <w:rPr>
      <w:i/>
      <w:iCs/>
      <w:color w:val="2F5496" w:themeColor="accent1" w:themeShade="BF"/>
    </w:rPr>
  </w:style>
  <w:style w:type="character" w:styleId="IntenseReference">
    <w:name w:val="Intense Reference"/>
    <w:basedOn w:val="DefaultParagraphFont"/>
    <w:uiPriority w:val="32"/>
    <w:qFormat/>
    <w:rsid w:val="00ED3CAA"/>
    <w:rPr>
      <w:b/>
      <w:bCs/>
      <w:smallCaps/>
      <w:color w:val="2F5496" w:themeColor="accent1" w:themeShade="BF"/>
      <w:spacing w:val="5"/>
    </w:rPr>
  </w:style>
  <w:style w:type="character" w:styleId="Hyperlink">
    <w:name w:val="Hyperlink"/>
    <w:basedOn w:val="DefaultParagraphFont"/>
    <w:uiPriority w:val="99"/>
    <w:unhideWhenUsed/>
    <w:rsid w:val="004C49AB"/>
    <w:rPr>
      <w:color w:val="0563C1" w:themeColor="hyperlink"/>
      <w:u w:val="single"/>
    </w:rPr>
  </w:style>
  <w:style w:type="character" w:customStyle="1" w:styleId="UnresolvedMention1">
    <w:name w:val="Unresolved Mention1"/>
    <w:basedOn w:val="DefaultParagraphFont"/>
    <w:uiPriority w:val="99"/>
    <w:semiHidden/>
    <w:unhideWhenUsed/>
    <w:rsid w:val="004C49AB"/>
    <w:rPr>
      <w:color w:val="605E5C"/>
      <w:shd w:val="clear" w:color="auto" w:fill="E1DFDD"/>
    </w:rPr>
  </w:style>
  <w:style w:type="table" w:styleId="TableGrid">
    <w:name w:val="Table Grid"/>
    <w:basedOn w:val="TableNormal"/>
    <w:uiPriority w:val="39"/>
    <w:rsid w:val="00EF45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BE57B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Head">
    <w:name w:val="Refer Head"/>
    <w:basedOn w:val="Normal"/>
    <w:rsid w:val="0059559A"/>
    <w:pPr>
      <w:keepNext/>
      <w:spacing w:after="240" w:line="240" w:lineRule="auto"/>
    </w:pPr>
    <w:rPr>
      <w:rFonts w:ascii="Helvetica" w:eastAsia="Times New Roman" w:hAnsi="Helvetica" w:cs="Times New Roman"/>
      <w:b/>
      <w:caps/>
      <w:kern w:val="0"/>
      <w:szCs w:val="20"/>
      <w:lang w:val="en-US"/>
    </w:rPr>
  </w:style>
  <w:style w:type="paragraph" w:styleId="Header">
    <w:name w:val="header"/>
    <w:basedOn w:val="Normal"/>
    <w:link w:val="HeaderChar"/>
    <w:uiPriority w:val="99"/>
    <w:unhideWhenUsed/>
    <w:rsid w:val="00A76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C51"/>
  </w:style>
  <w:style w:type="paragraph" w:styleId="Footer">
    <w:name w:val="footer"/>
    <w:basedOn w:val="Normal"/>
    <w:link w:val="FooterChar"/>
    <w:uiPriority w:val="99"/>
    <w:unhideWhenUsed/>
    <w:rsid w:val="00A76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C51"/>
  </w:style>
  <w:style w:type="paragraph" w:styleId="BalloonText">
    <w:name w:val="Balloon Text"/>
    <w:basedOn w:val="Normal"/>
    <w:link w:val="BalloonTextChar"/>
    <w:uiPriority w:val="99"/>
    <w:semiHidden/>
    <w:unhideWhenUsed/>
    <w:rsid w:val="00336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8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oldsystems.or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boldsystems.org"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ast.ncbi.nlm.nih.gov"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www.ncbi.nlm.nih.go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9D78B-7374-4550-B88D-08B83B687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3884</Words>
  <Characters>22139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3</cp:revision>
  <dcterms:created xsi:type="dcterms:W3CDTF">2025-09-16T13:30:00Z</dcterms:created>
  <dcterms:modified xsi:type="dcterms:W3CDTF">2025-09-16T13:43:00Z</dcterms:modified>
</cp:coreProperties>
</file>