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5C99" w14:textId="0A962A2E" w:rsidR="004F48B2" w:rsidRPr="00ED1988" w:rsidRDefault="004F48B2" w:rsidP="007A2DE3">
      <w:pPr>
        <w:pStyle w:val="Title"/>
        <w:spacing w:line="360" w:lineRule="auto"/>
        <w:jc w:val="both"/>
        <w:rPr>
          <w:rFonts w:ascii="Times New Roman" w:hAnsi="Times New Roman" w:cs="Times New Roman"/>
          <w:b/>
          <w:bCs/>
          <w:color w:val="000000" w:themeColor="text1"/>
          <w:sz w:val="24"/>
          <w:szCs w:val="24"/>
        </w:rPr>
      </w:pPr>
      <w:bookmarkStart w:id="0" w:name="OLE_LINK3"/>
      <w:r w:rsidRPr="00ED1988">
        <w:rPr>
          <w:rFonts w:ascii="Times New Roman" w:hAnsi="Times New Roman" w:cs="Times New Roman"/>
          <w:b/>
          <w:bCs/>
          <w:color w:val="000000" w:themeColor="text1"/>
          <w:sz w:val="24"/>
          <w:szCs w:val="24"/>
        </w:rPr>
        <w:t>Genetic Evaluation of Wheat (</w:t>
      </w:r>
      <w:r w:rsidRPr="00ED1988">
        <w:rPr>
          <w:rFonts w:ascii="Times New Roman" w:hAnsi="Times New Roman" w:cs="Times New Roman"/>
          <w:b/>
          <w:bCs/>
          <w:i/>
          <w:iCs/>
          <w:color w:val="000000" w:themeColor="text1"/>
          <w:sz w:val="24"/>
          <w:szCs w:val="24"/>
        </w:rPr>
        <w:t>Triticum aestivum L</w:t>
      </w:r>
      <w:r w:rsidRPr="00ED1988">
        <w:rPr>
          <w:rFonts w:ascii="Times New Roman" w:hAnsi="Times New Roman" w:cs="Times New Roman"/>
          <w:b/>
          <w:bCs/>
          <w:color w:val="000000" w:themeColor="text1"/>
          <w:sz w:val="24"/>
          <w:szCs w:val="24"/>
        </w:rPr>
        <w:t xml:space="preserve">.) Genotypes </w:t>
      </w:r>
      <w:r w:rsidR="00446BF2" w:rsidRPr="00ED1988">
        <w:rPr>
          <w:rFonts w:ascii="Times New Roman" w:hAnsi="Times New Roman" w:cs="Times New Roman"/>
          <w:b/>
          <w:bCs/>
          <w:color w:val="000000" w:themeColor="text1"/>
          <w:sz w:val="24"/>
          <w:szCs w:val="24"/>
        </w:rPr>
        <w:t xml:space="preserve">in Malwa region of India </w:t>
      </w:r>
    </w:p>
    <w:p w14:paraId="1D072BF1" w14:textId="18A0888D" w:rsidR="007315AF" w:rsidRDefault="007315AF" w:rsidP="007A2DE3">
      <w:pPr>
        <w:spacing w:line="360" w:lineRule="auto"/>
        <w:jc w:val="both"/>
        <w:rPr>
          <w:rFonts w:ascii="Times New Roman" w:hAnsi="Times New Roman" w:cs="Times New Roman"/>
          <w:color w:val="000000" w:themeColor="text1"/>
          <w:sz w:val="24"/>
          <w:szCs w:val="24"/>
        </w:rPr>
      </w:pPr>
    </w:p>
    <w:p w14:paraId="61A34DC8" w14:textId="50EBD336" w:rsidR="003C04BC" w:rsidRDefault="003C04BC" w:rsidP="007A2DE3">
      <w:pPr>
        <w:spacing w:line="360" w:lineRule="auto"/>
        <w:jc w:val="both"/>
        <w:rPr>
          <w:rFonts w:ascii="Times New Roman" w:hAnsi="Times New Roman" w:cs="Times New Roman"/>
          <w:color w:val="000000" w:themeColor="text1"/>
          <w:sz w:val="24"/>
          <w:szCs w:val="24"/>
        </w:rPr>
      </w:pPr>
    </w:p>
    <w:p w14:paraId="0212AB7E" w14:textId="2149B154" w:rsidR="003C04BC" w:rsidRDefault="003C04BC" w:rsidP="007A2DE3">
      <w:pPr>
        <w:spacing w:line="360" w:lineRule="auto"/>
        <w:jc w:val="both"/>
        <w:rPr>
          <w:rFonts w:ascii="Times New Roman" w:hAnsi="Times New Roman" w:cs="Times New Roman"/>
          <w:color w:val="000000" w:themeColor="text1"/>
          <w:sz w:val="24"/>
          <w:szCs w:val="24"/>
        </w:rPr>
      </w:pPr>
    </w:p>
    <w:p w14:paraId="4A8A7EC1" w14:textId="77777777" w:rsidR="00FA2F36" w:rsidRDefault="00FA2F36" w:rsidP="007A2DE3">
      <w:pPr>
        <w:spacing w:line="360" w:lineRule="auto"/>
        <w:jc w:val="both"/>
        <w:rPr>
          <w:rFonts w:ascii="Times New Roman" w:hAnsi="Times New Roman" w:cs="Times New Roman"/>
          <w:b/>
          <w:bCs/>
          <w:color w:val="000000" w:themeColor="text1"/>
          <w:sz w:val="24"/>
          <w:szCs w:val="24"/>
        </w:rPr>
      </w:pPr>
    </w:p>
    <w:p w14:paraId="3363FC28" w14:textId="70C82D9B"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Abstract</w:t>
      </w:r>
    </w:p>
    <w:p w14:paraId="3EAE4FB8" w14:textId="77777777" w:rsidR="007A2DE3" w:rsidRPr="00ED1988" w:rsidRDefault="007A2DE3" w:rsidP="007A2DE3">
      <w:pPr>
        <w:pStyle w:val="NormalWeb"/>
        <w:spacing w:line="360" w:lineRule="auto"/>
        <w:jc w:val="both"/>
      </w:pPr>
      <w:r w:rsidRPr="00ED1988">
        <w:t xml:space="preserve">The present investigation was undertaken to evaluate the extent of genetic variability among sixty wheat (Triticum aestivum L.) genotypes, including two local checks (Lok-1 and Tejas), under timely sown conditions during the Rabi 2024–25 season. The experiment was conducted at the </w:t>
      </w:r>
      <w:commentRangeStart w:id="1"/>
      <w:r w:rsidRPr="00ED1988">
        <w:t>D</w:t>
      </w:r>
      <w:commentRangeEnd w:id="1"/>
      <w:r w:rsidR="00FA2F36">
        <w:rPr>
          <w:rStyle w:val="CommentReference"/>
          <w:rFonts w:asciiTheme="minorHAnsi" w:eastAsiaTheme="minorEastAsia" w:hAnsiTheme="minorHAnsi" w:cstheme="minorBidi"/>
          <w:lang w:val="en-US" w:eastAsia="en-US" w:bidi="ar-SA"/>
        </w:rPr>
        <w:commentReference w:id="1"/>
      </w:r>
      <w:r w:rsidRPr="00ED1988">
        <w:t>emonstration-cum-Experimental Farm, Shri Vaishnav Institute of Agriculture, using a randomized block design with two replications. Data were recorded on important agronomic and physiological traits such as germination percentage, ground cover, days to heading, days to anthesis, days to maturity, plant height, spike length, grain yield, and 1000-grain weight.</w:t>
      </w:r>
    </w:p>
    <w:p w14:paraId="4035169E" w14:textId="77777777" w:rsidR="007A2DE3" w:rsidRPr="00ED1988" w:rsidRDefault="007A2DE3" w:rsidP="007A2DE3">
      <w:pPr>
        <w:pStyle w:val="NormalWeb"/>
        <w:spacing w:line="360" w:lineRule="auto"/>
        <w:jc w:val="both"/>
      </w:pPr>
      <w:r w:rsidRPr="00ED1988">
        <w:t>The analysis of variance revealed significant differences among the genotypes for most of the studied traits, indicating the presence of substantial genetic variability and scope for further selection. Several genotypes performed better than the standard checks, reflecting their adaptability and potential for yield improvement. In particular, genotypes such as NINGA #1 displayed superior grain yield along with desirable physiological traits, suggesting their potential utility in wheat improvement programs. The variation observed for key yield-related traits</w:t>
      </w:r>
      <w:commentRangeStart w:id="2"/>
      <w:r w:rsidRPr="00ED1988">
        <w:t xml:space="preserve"> highlights </w:t>
      </w:r>
      <w:commentRangeEnd w:id="2"/>
      <w:r w:rsidR="00FA2F36">
        <w:rPr>
          <w:rStyle w:val="CommentReference"/>
          <w:rFonts w:asciiTheme="minorHAnsi" w:eastAsiaTheme="minorEastAsia" w:hAnsiTheme="minorHAnsi" w:cstheme="minorBidi"/>
          <w:lang w:val="en-US" w:eastAsia="en-US" w:bidi="ar-SA"/>
        </w:rPr>
        <w:commentReference w:id="2"/>
      </w:r>
      <w:r w:rsidRPr="00ED1988">
        <w:t>the importance of exploiting both phenotypic and genetic diversity for the development of climate-resilient and high-yielding cultivars.</w:t>
      </w:r>
    </w:p>
    <w:p w14:paraId="4FB17DE5" w14:textId="77777777" w:rsidR="007A2DE3" w:rsidRPr="00ED1988" w:rsidRDefault="007A2DE3" w:rsidP="007A2DE3">
      <w:pPr>
        <w:pStyle w:val="NormalWeb"/>
        <w:spacing w:line="360" w:lineRule="auto"/>
        <w:jc w:val="both"/>
      </w:pPr>
      <w:commentRangeStart w:id="3"/>
      <w:commentRangeStart w:id="4"/>
      <w:r w:rsidRPr="00ED1988">
        <w:t xml:space="preserve">The findings of this study </w:t>
      </w:r>
      <w:commentRangeStart w:id="5"/>
      <w:r w:rsidRPr="00ED1988">
        <w:t>emphasize</w:t>
      </w:r>
      <w:commentRangeEnd w:id="5"/>
      <w:r w:rsidR="00FA2F36">
        <w:rPr>
          <w:rStyle w:val="CommentReference"/>
          <w:rFonts w:asciiTheme="minorHAnsi" w:eastAsiaTheme="minorEastAsia" w:hAnsiTheme="minorHAnsi" w:cstheme="minorBidi"/>
          <w:lang w:val="en-US" w:eastAsia="en-US" w:bidi="ar-SA"/>
        </w:rPr>
        <w:commentReference w:id="5"/>
      </w:r>
      <w:r w:rsidRPr="00ED1988">
        <w:t xml:space="preserve"> the significance of evaluating wheat genotypes under timely sown conditions, which represent the optimal sowing window for maximizing productivity</w:t>
      </w:r>
      <w:commentRangeEnd w:id="3"/>
      <w:r w:rsidR="00FA2F36">
        <w:rPr>
          <w:rStyle w:val="CommentReference"/>
          <w:rFonts w:asciiTheme="minorHAnsi" w:eastAsiaTheme="minorEastAsia" w:hAnsiTheme="minorHAnsi" w:cstheme="minorBidi"/>
          <w:lang w:val="en-US" w:eastAsia="en-US" w:bidi="ar-SA"/>
        </w:rPr>
        <w:commentReference w:id="3"/>
      </w:r>
      <w:commentRangeEnd w:id="4"/>
      <w:r w:rsidR="00FA2F36">
        <w:rPr>
          <w:rStyle w:val="CommentReference"/>
          <w:rFonts w:asciiTheme="minorHAnsi" w:eastAsiaTheme="minorEastAsia" w:hAnsiTheme="minorHAnsi" w:cstheme="minorBidi"/>
          <w:lang w:val="en-US" w:eastAsia="en-US" w:bidi="ar-SA"/>
        </w:rPr>
        <w:commentReference w:id="4"/>
      </w:r>
      <w:r w:rsidRPr="00ED1988">
        <w:t xml:space="preserve">. Timely sowing not only ensures better crop establishment but also enhances stress avoidance and resource-use efficiency. The identification of stable and high-performing genotypes under these conditions is crucial for maintaining wheat production, </w:t>
      </w:r>
      <w:r w:rsidRPr="00ED1988">
        <w:lastRenderedPageBreak/>
        <w:t xml:space="preserve">especially in the context of rising temperatures and climate change. Overall, the results provide valuable insights for breeders, indicating that the identified promising genotypes can be effectively utilized in future breeding strategies aimed at improving yield potential, stability, and adaptability across diverse </w:t>
      </w:r>
      <w:proofErr w:type="spellStart"/>
      <w:r w:rsidRPr="00ED1988">
        <w:t>agro</w:t>
      </w:r>
      <w:proofErr w:type="spellEnd"/>
      <w:r w:rsidRPr="00ED1988">
        <w:t xml:space="preserve">-climatic </w:t>
      </w:r>
      <w:commentRangeStart w:id="6"/>
      <w:commentRangeStart w:id="7"/>
      <w:r w:rsidRPr="00ED1988">
        <w:t>regions</w:t>
      </w:r>
      <w:commentRangeEnd w:id="6"/>
      <w:r w:rsidR="00FA2F36">
        <w:rPr>
          <w:rStyle w:val="CommentReference"/>
          <w:rFonts w:asciiTheme="minorHAnsi" w:eastAsiaTheme="minorEastAsia" w:hAnsiTheme="minorHAnsi" w:cstheme="minorBidi"/>
          <w:lang w:val="en-US" w:eastAsia="en-US" w:bidi="ar-SA"/>
        </w:rPr>
        <w:commentReference w:id="6"/>
      </w:r>
      <w:commentRangeEnd w:id="7"/>
      <w:r w:rsidR="00FA2F36">
        <w:rPr>
          <w:rStyle w:val="CommentReference"/>
          <w:rFonts w:asciiTheme="minorHAnsi" w:eastAsiaTheme="minorEastAsia" w:hAnsiTheme="minorHAnsi" w:cstheme="minorBidi"/>
          <w:lang w:val="en-US" w:eastAsia="en-US" w:bidi="ar-SA"/>
        </w:rPr>
        <w:commentReference w:id="7"/>
      </w:r>
      <w:r w:rsidRPr="00ED1988">
        <w:t>.</w:t>
      </w:r>
    </w:p>
    <w:p w14:paraId="01BD1F87" w14:textId="77777777"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Keywords</w:t>
      </w:r>
    </w:p>
    <w:p w14:paraId="4F6F2B13" w14:textId="77777777" w:rsidR="00E10B01" w:rsidRDefault="00CB2586" w:rsidP="007A2DE3">
      <w:pPr>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Wheat,</w:t>
      </w:r>
      <w:r w:rsidR="007F42A5" w:rsidRPr="00ED1988">
        <w:rPr>
          <w:rFonts w:ascii="Times New Roman" w:hAnsi="Times New Roman" w:cs="Times New Roman"/>
          <w:color w:val="000000" w:themeColor="text1"/>
          <w:sz w:val="24"/>
          <w:szCs w:val="24"/>
        </w:rPr>
        <w:t xml:space="preserve"> </w:t>
      </w:r>
      <w:r w:rsidRPr="00ED1988">
        <w:rPr>
          <w:rFonts w:ascii="Times New Roman" w:hAnsi="Times New Roman" w:cs="Times New Roman"/>
          <w:color w:val="000000" w:themeColor="text1"/>
          <w:sz w:val="24"/>
          <w:szCs w:val="24"/>
        </w:rPr>
        <w:t xml:space="preserve">Heat Stress Tolerance, Timely Sown, Genetic Variability, </w:t>
      </w:r>
      <w:r w:rsidRPr="00ED1988">
        <w:rPr>
          <w:rFonts w:ascii="Times New Roman" w:hAnsi="Times New Roman" w:cs="Times New Roman"/>
          <w:i/>
          <w:iCs/>
          <w:color w:val="000000" w:themeColor="text1"/>
          <w:sz w:val="24"/>
          <w:szCs w:val="24"/>
        </w:rPr>
        <w:t>Triticum aestivum</w:t>
      </w:r>
      <w:r w:rsidRPr="00ED1988">
        <w:rPr>
          <w:rFonts w:ascii="Times New Roman" w:hAnsi="Times New Roman" w:cs="Times New Roman"/>
          <w:color w:val="000000" w:themeColor="text1"/>
          <w:sz w:val="24"/>
          <w:szCs w:val="24"/>
        </w:rPr>
        <w:t>, Yield, Climate Resilience</w:t>
      </w:r>
    </w:p>
    <w:p w14:paraId="13E86F28" w14:textId="77777777" w:rsidR="00ED1988" w:rsidRDefault="00ED1988" w:rsidP="007A2DE3">
      <w:pPr>
        <w:spacing w:line="360" w:lineRule="auto"/>
        <w:jc w:val="both"/>
        <w:rPr>
          <w:rFonts w:ascii="Times New Roman" w:hAnsi="Times New Roman" w:cs="Times New Roman"/>
          <w:color w:val="000000" w:themeColor="text1"/>
          <w:sz w:val="24"/>
          <w:szCs w:val="24"/>
        </w:rPr>
      </w:pPr>
    </w:p>
    <w:p w14:paraId="447F2658" w14:textId="5055D98C" w:rsidR="00ED1988" w:rsidRPr="00ED1988" w:rsidRDefault="00ED1988"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 xml:space="preserve">Introduction </w:t>
      </w:r>
    </w:p>
    <w:p w14:paraId="3677A235" w14:textId="655A46A2" w:rsidR="00CB2586" w:rsidRPr="00ED1988" w:rsidRDefault="00CB2586" w:rsidP="007A2DE3">
      <w:pPr>
        <w:pStyle w:val="NormalWeb"/>
        <w:spacing w:line="360" w:lineRule="auto"/>
        <w:jc w:val="both"/>
        <w:rPr>
          <w:color w:val="000000" w:themeColor="text1"/>
        </w:rPr>
      </w:pPr>
      <w:r w:rsidRPr="00ED1988">
        <w:rPr>
          <w:color w:val="000000" w:themeColor="text1"/>
        </w:rPr>
        <w:t>Wheat (</w:t>
      </w:r>
      <w:r w:rsidRPr="00ED1988">
        <w:rPr>
          <w:rStyle w:val="Emphasis"/>
          <w:color w:val="000000" w:themeColor="text1"/>
        </w:rPr>
        <w:t>Triticum aestivum</w:t>
      </w:r>
      <w:r w:rsidRPr="00ED1988">
        <w:rPr>
          <w:color w:val="000000" w:themeColor="text1"/>
        </w:rPr>
        <w:t xml:space="preserve"> L.) is one of the world’s most important staple food crops, ranking among the top three cereals and contributing substantially to global food security. It serves as the primary source of calories and protein for a significant portion of the global population. In India, wheat is second only to rice, accounting for about 35.5% of total food grain production and occupying 21.8% of cultivated land (Directorate of Economics and Statistics, 2021). Its adaptability to diverse </w:t>
      </w:r>
      <w:proofErr w:type="spellStart"/>
      <w:r w:rsidRPr="00ED1988">
        <w:rPr>
          <w:color w:val="000000" w:themeColor="text1"/>
        </w:rPr>
        <w:t>agro</w:t>
      </w:r>
      <w:proofErr w:type="spellEnd"/>
      <w:r w:rsidRPr="00ED1988">
        <w:rPr>
          <w:color w:val="000000" w:themeColor="text1"/>
        </w:rPr>
        <w:t>-climatic conditions has ensured its widespread cultivation, supporting both domestic consumption and export potential.</w:t>
      </w:r>
    </w:p>
    <w:p w14:paraId="2696A1B9" w14:textId="77777777" w:rsidR="00CB2586" w:rsidRPr="00ED1988" w:rsidRDefault="00CB2586" w:rsidP="007A2DE3">
      <w:pPr>
        <w:pStyle w:val="NormalWeb"/>
        <w:spacing w:line="360" w:lineRule="auto"/>
        <w:jc w:val="both"/>
        <w:rPr>
          <w:color w:val="000000" w:themeColor="text1"/>
        </w:rPr>
      </w:pPr>
      <w:r w:rsidRPr="00ED1988">
        <w:rPr>
          <w:color w:val="000000" w:themeColor="text1"/>
        </w:rPr>
        <w:t>Traditionally concentrated in northern India—especially Punjab and Haryana—wheat cultivation has expanded to multiple states due to advancements in agronomic practices and varietal improvement. Major producing states now include Uttar Pradesh, Madhya Pradesh, Rajasthan, Bihar, and Maharashtra, in addition to traditional wheat belts. India’s production capacity has made it largely self-sufficient and a potential exporter of surplus wheat (Sharma et al., 2019).</w:t>
      </w:r>
    </w:p>
    <w:p w14:paraId="7BC70135" w14:textId="0F7A858F" w:rsidR="00CB2586" w:rsidRPr="00ED1988" w:rsidRDefault="00CB2586" w:rsidP="007A2DE3">
      <w:pPr>
        <w:pStyle w:val="NormalWeb"/>
        <w:spacing w:line="360" w:lineRule="auto"/>
        <w:jc w:val="both"/>
        <w:rPr>
          <w:color w:val="000000" w:themeColor="text1"/>
          <w:highlight w:val="yellow"/>
        </w:rPr>
      </w:pPr>
      <w:r w:rsidRPr="00ED1988">
        <w:rPr>
          <w:color w:val="000000" w:themeColor="text1"/>
        </w:rPr>
        <w:t xml:space="preserve">Nutritionally, wheat provides carbohydrates, proteins, vitamins (B, E), minerals (calcium, iron), and dietary </w:t>
      </w:r>
      <w:proofErr w:type="spellStart"/>
      <w:r w:rsidRPr="00ED1988">
        <w:rPr>
          <w:color w:val="000000" w:themeColor="text1"/>
        </w:rPr>
        <w:t>fiber</w:t>
      </w:r>
      <w:proofErr w:type="spellEnd"/>
      <w:r w:rsidRPr="00ED1988">
        <w:rPr>
          <w:color w:val="000000" w:themeColor="text1"/>
        </w:rPr>
        <w:t xml:space="preserve">. Among 25 recognized wheat species globally, only three are cultivated commercially in India: </w:t>
      </w:r>
      <w:r w:rsidRPr="00ED1988">
        <w:rPr>
          <w:rStyle w:val="Emphasis"/>
          <w:color w:val="000000" w:themeColor="text1"/>
        </w:rPr>
        <w:t>T. aestivum</w:t>
      </w:r>
      <w:r w:rsidRPr="00ED1988">
        <w:rPr>
          <w:color w:val="000000" w:themeColor="text1"/>
        </w:rPr>
        <w:t xml:space="preserve"> (bread wheat), </w:t>
      </w:r>
      <w:r w:rsidRPr="00ED1988">
        <w:rPr>
          <w:rStyle w:val="Emphasis"/>
          <w:color w:val="000000" w:themeColor="text1"/>
        </w:rPr>
        <w:t>T. durum</w:t>
      </w:r>
      <w:r w:rsidRPr="00ED1988">
        <w:rPr>
          <w:color w:val="000000" w:themeColor="text1"/>
        </w:rPr>
        <w:t xml:space="preserve"> (macaroni wheat), and </w:t>
      </w:r>
      <w:r w:rsidRPr="00ED1988">
        <w:rPr>
          <w:rStyle w:val="Emphasis"/>
          <w:color w:val="000000" w:themeColor="text1"/>
        </w:rPr>
        <w:t xml:space="preserve">T. </w:t>
      </w:r>
      <w:proofErr w:type="spellStart"/>
      <w:r w:rsidRPr="00ED1988">
        <w:rPr>
          <w:rStyle w:val="Emphasis"/>
          <w:color w:val="000000" w:themeColor="text1"/>
        </w:rPr>
        <w:t>dicoccum</w:t>
      </w:r>
      <w:proofErr w:type="spellEnd"/>
      <w:r w:rsidRPr="00ED1988">
        <w:rPr>
          <w:color w:val="000000" w:themeColor="text1"/>
        </w:rPr>
        <w:t xml:space="preserve"> (emmer wheat). This genetic diversity has allowed breeders to develop varieties suited to different environments, improving yield potential and adaptability</w:t>
      </w:r>
      <w:r w:rsidR="00674FA6" w:rsidRPr="00ED1988">
        <w:rPr>
          <w:color w:val="000000" w:themeColor="text1"/>
        </w:rPr>
        <w:t>.</w:t>
      </w:r>
    </w:p>
    <w:p w14:paraId="107C5ACD" w14:textId="44C1D01E" w:rsidR="00674FA6" w:rsidRPr="00ED1988" w:rsidRDefault="00674FA6" w:rsidP="007A2DE3">
      <w:pPr>
        <w:pStyle w:val="NormalWeb"/>
        <w:spacing w:line="360" w:lineRule="auto"/>
        <w:jc w:val="both"/>
        <w:rPr>
          <w:color w:val="EE0000"/>
        </w:rPr>
      </w:pPr>
      <w:r w:rsidRPr="00ED1988">
        <w:lastRenderedPageBreak/>
        <w:t>However, wheat, as a C3 crop, is sensitive to deviations from optimal growth conditions. Factors such as delayed sowing, nutrient imbalances, pest incidence, and irregular irrigation schedules can significantly impact crop performance (Mittler et al., 2012). Yield losses due to such constraints are well-documented</w:t>
      </w:r>
      <w:r w:rsidR="00C62538" w:rsidRPr="00ED1988">
        <w:t>.</w:t>
      </w:r>
    </w:p>
    <w:p w14:paraId="66771BF1" w14:textId="461FEDE2" w:rsidR="00CB2586" w:rsidRPr="00ED1988" w:rsidRDefault="00CB2586" w:rsidP="007A2DE3">
      <w:pPr>
        <w:pStyle w:val="NormalWeb"/>
        <w:spacing w:line="360" w:lineRule="auto"/>
        <w:jc w:val="both"/>
        <w:rPr>
          <w:color w:val="EE0000"/>
        </w:rPr>
      </w:pPr>
      <w:r w:rsidRPr="00ED1988">
        <w:rPr>
          <w:color w:val="000000" w:themeColor="text1"/>
        </w:rPr>
        <w:t>Global wheat demand is expected to rise by 60% by 2050, necessitating an increase in yield from the current 2.6 t/ha to 3.5 t/ha (Rosengrant &amp; Agcaoili, 2010).</w:t>
      </w:r>
    </w:p>
    <w:p w14:paraId="034E4939" w14:textId="3FC478AF" w:rsidR="00674FA6" w:rsidRPr="00ED1988" w:rsidRDefault="00674FA6" w:rsidP="007A2DE3">
      <w:pPr>
        <w:pStyle w:val="NormalWeb"/>
        <w:spacing w:line="360" w:lineRule="auto"/>
        <w:jc w:val="both"/>
        <w:rPr>
          <w:color w:val="000000" w:themeColor="text1"/>
        </w:rPr>
      </w:pPr>
      <w:r w:rsidRPr="00ED1988">
        <w:t xml:space="preserve">This study evaluates wheat genotypes under timely sown conditions to assess variability and identify high-yielding, stable lines with desirable agronomic traits. The findings provide a foundation for breeding programs aimed at developing varieties that ensure consistent productivity, maintain grain quality, and support food security across diverse </w:t>
      </w:r>
      <w:proofErr w:type="spellStart"/>
      <w:r w:rsidRPr="00ED1988">
        <w:t>agro</w:t>
      </w:r>
      <w:proofErr w:type="spellEnd"/>
      <w:r w:rsidRPr="00ED1988">
        <w:t>-climatic regions.</w:t>
      </w:r>
    </w:p>
    <w:p w14:paraId="4C66A96F" w14:textId="30D2AC92" w:rsidR="001C7F74" w:rsidRPr="00ED1988" w:rsidRDefault="001C7F74" w:rsidP="007A2DE3">
      <w:pPr>
        <w:pStyle w:val="Heading2"/>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MATERIALS AND METHODS</w:t>
      </w:r>
    </w:p>
    <w:p w14:paraId="197EE0A5" w14:textId="3918B667"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Experimental Site</w:t>
      </w:r>
    </w:p>
    <w:p w14:paraId="337CD1D7"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The field experiment was conducted during the </w:t>
      </w:r>
      <w:r w:rsidRPr="00ED1988">
        <w:rPr>
          <w:rStyle w:val="Strong"/>
          <w:color w:val="000000" w:themeColor="text1"/>
        </w:rPr>
        <w:t>Rabi season of 2024–25</w:t>
      </w:r>
      <w:r w:rsidRPr="00ED1988">
        <w:rPr>
          <w:color w:val="000000" w:themeColor="text1"/>
        </w:rPr>
        <w:t xml:space="preserve"> at the Demonstration-cum-Experimental Farm, Shri Vaishnav Institute of Agriculture, Indore, Madhya Pradesh, India. The site falls under a semi-arid </w:t>
      </w:r>
      <w:proofErr w:type="spellStart"/>
      <w:r w:rsidRPr="00ED1988">
        <w:rPr>
          <w:color w:val="000000" w:themeColor="text1"/>
        </w:rPr>
        <w:t>agro</w:t>
      </w:r>
      <w:proofErr w:type="spellEnd"/>
      <w:r w:rsidRPr="00ED1988">
        <w:rPr>
          <w:color w:val="000000" w:themeColor="text1"/>
        </w:rPr>
        <w:t>-climatic zone characterized by hot summers and mild winters, which are suitable for wheat cultivation.</w:t>
      </w:r>
    </w:p>
    <w:p w14:paraId="568AEBE9" w14:textId="1CB276B6"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Climatic Conditions</w:t>
      </w:r>
    </w:p>
    <w:p w14:paraId="2A893C70" w14:textId="2846180B" w:rsidR="001C7F74" w:rsidRPr="00ED1988" w:rsidRDefault="00674FA6" w:rsidP="007A2DE3">
      <w:pPr>
        <w:pStyle w:val="NormalWeb"/>
        <w:spacing w:line="360" w:lineRule="auto"/>
        <w:jc w:val="both"/>
        <w:rPr>
          <w:color w:val="000000" w:themeColor="text1"/>
        </w:rPr>
      </w:pPr>
      <w:r w:rsidRPr="00ED1988">
        <w:t>Meteorological data (daily maximum and minimum temperatures) were recorded throughout the crop growth period to assess the prevailing climatic conditions. The timely sown (TS) crop experienced moderate temperatures during most growth stages, providing a favourable environment for optimal vegetative development, reproductive growth, and grain filling.</w:t>
      </w:r>
    </w:p>
    <w:p w14:paraId="6DE052A7" w14:textId="524F7687"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t>Experimental Material</w:t>
      </w:r>
    </w:p>
    <w:p w14:paraId="51CFB2D3" w14:textId="2DAADD95" w:rsidR="001C7F74" w:rsidRPr="00ED1988" w:rsidRDefault="001C7F74" w:rsidP="007A2DE3">
      <w:pPr>
        <w:pStyle w:val="NormalWeb"/>
        <w:spacing w:line="360" w:lineRule="auto"/>
        <w:jc w:val="both"/>
        <w:rPr>
          <w:color w:val="000000" w:themeColor="text1"/>
        </w:rPr>
      </w:pPr>
      <w:r w:rsidRPr="00ED1988">
        <w:rPr>
          <w:color w:val="000000" w:themeColor="text1"/>
        </w:rPr>
        <w:t xml:space="preserve">A total of </w:t>
      </w:r>
      <w:r w:rsidRPr="00ED1988">
        <w:rPr>
          <w:rStyle w:val="Strong"/>
          <w:color w:val="000000" w:themeColor="text1"/>
        </w:rPr>
        <w:t>60 wheat (</w:t>
      </w:r>
      <w:r w:rsidRPr="00ED1988">
        <w:rPr>
          <w:rStyle w:val="Strong"/>
          <w:i/>
          <w:iCs/>
          <w:color w:val="000000" w:themeColor="text1"/>
        </w:rPr>
        <w:t>Triticum aestivum L</w:t>
      </w:r>
      <w:r w:rsidRPr="00ED1988">
        <w:rPr>
          <w:rStyle w:val="Strong"/>
          <w:color w:val="000000" w:themeColor="text1"/>
        </w:rPr>
        <w:t>.) genotypes</w:t>
      </w:r>
      <w:r w:rsidRPr="00ED1988">
        <w:rPr>
          <w:color w:val="000000" w:themeColor="text1"/>
        </w:rPr>
        <w:t xml:space="preserve"> were procured from </w:t>
      </w:r>
      <w:commentRangeStart w:id="8"/>
      <w:commentRangeStart w:id="9"/>
      <w:r w:rsidRPr="00ED1988">
        <w:rPr>
          <w:color w:val="000000" w:themeColor="text1"/>
        </w:rPr>
        <w:t>CIMMYT</w:t>
      </w:r>
      <w:commentRangeEnd w:id="8"/>
      <w:r w:rsidR="00002236">
        <w:rPr>
          <w:rStyle w:val="CommentReference"/>
          <w:rFonts w:asciiTheme="minorHAnsi" w:eastAsiaTheme="minorEastAsia" w:hAnsiTheme="minorHAnsi" w:cstheme="minorBidi"/>
          <w:lang w:val="en-US" w:eastAsia="en-US" w:bidi="ar-SA"/>
        </w:rPr>
        <w:commentReference w:id="8"/>
      </w:r>
      <w:commentRangeEnd w:id="9"/>
      <w:r w:rsidR="00002236">
        <w:rPr>
          <w:rStyle w:val="CommentReference"/>
          <w:rFonts w:asciiTheme="minorHAnsi" w:eastAsiaTheme="minorEastAsia" w:hAnsiTheme="minorHAnsi" w:cstheme="minorBidi"/>
          <w:lang w:val="en-US" w:eastAsia="en-US" w:bidi="ar-SA"/>
        </w:rPr>
        <w:commentReference w:id="9"/>
      </w:r>
      <w:r w:rsidRPr="00ED1988">
        <w:rPr>
          <w:color w:val="000000" w:themeColor="text1"/>
        </w:rPr>
        <w:t xml:space="preserve">, </w:t>
      </w:r>
      <w:r w:rsidR="00674FA6" w:rsidRPr="00ED1988">
        <w:rPr>
          <w:color w:val="000000" w:themeColor="text1"/>
        </w:rPr>
        <w:t xml:space="preserve">TPE 3 </w:t>
      </w:r>
      <w:r w:rsidR="009C7630" w:rsidRPr="00ED1988">
        <w:rPr>
          <w:color w:val="000000" w:themeColor="text1"/>
        </w:rPr>
        <w:t xml:space="preserve">trial </w:t>
      </w:r>
      <w:r w:rsidRPr="00ED1988">
        <w:rPr>
          <w:color w:val="000000" w:themeColor="text1"/>
        </w:rPr>
        <w:t xml:space="preserve">Mexico, developed specifically for heat tolerance and other abiotic stress adaptations. Two local check varieties, </w:t>
      </w:r>
      <w:r w:rsidRPr="00ED1988">
        <w:rPr>
          <w:rStyle w:val="Strong"/>
          <w:color w:val="000000" w:themeColor="text1"/>
        </w:rPr>
        <w:t>Lok-1</w:t>
      </w:r>
      <w:r w:rsidRPr="00ED1988">
        <w:rPr>
          <w:color w:val="000000" w:themeColor="text1"/>
        </w:rPr>
        <w:t xml:space="preserve"> and </w:t>
      </w:r>
      <w:r w:rsidRPr="00ED1988">
        <w:rPr>
          <w:rStyle w:val="Strong"/>
          <w:color w:val="000000" w:themeColor="text1"/>
        </w:rPr>
        <w:t>Tejas</w:t>
      </w:r>
      <w:r w:rsidRPr="00ED1988">
        <w:rPr>
          <w:color w:val="000000" w:themeColor="text1"/>
        </w:rPr>
        <w:t>, were included as standard controls.</w:t>
      </w:r>
    </w:p>
    <w:p w14:paraId="280C20B2" w14:textId="0EB1CBA9"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Experimental Design</w:t>
      </w:r>
    </w:p>
    <w:p w14:paraId="2DAD36CA" w14:textId="68687618" w:rsidR="00D80A4F" w:rsidRPr="00ED1988" w:rsidRDefault="001C7F74" w:rsidP="007A2DE3">
      <w:pPr>
        <w:pStyle w:val="NormalWeb"/>
        <w:spacing w:line="360" w:lineRule="auto"/>
        <w:jc w:val="both"/>
        <w:rPr>
          <w:color w:val="000000" w:themeColor="text1"/>
        </w:rPr>
      </w:pPr>
      <w:r w:rsidRPr="00ED1988">
        <w:rPr>
          <w:color w:val="000000" w:themeColor="text1"/>
        </w:rPr>
        <w:t xml:space="preserve">The experiment was laid out in a </w:t>
      </w:r>
      <w:r w:rsidRPr="00ED1988">
        <w:rPr>
          <w:rStyle w:val="Strong"/>
          <w:color w:val="000000" w:themeColor="text1"/>
        </w:rPr>
        <w:t>Randomized Block Design (RBD)</w:t>
      </w:r>
      <w:r w:rsidR="00D80A4F" w:rsidRPr="00ED1988">
        <w:rPr>
          <w:color w:val="000000" w:themeColor="text1"/>
        </w:rPr>
        <w:t>.</w:t>
      </w:r>
    </w:p>
    <w:p w14:paraId="183ABA6E" w14:textId="22758D2E" w:rsidR="001C7F74" w:rsidRPr="00ED1988" w:rsidRDefault="001C7F74" w:rsidP="007A2DE3">
      <w:pPr>
        <w:pStyle w:val="NormalWeb"/>
        <w:spacing w:line="360" w:lineRule="auto"/>
        <w:jc w:val="both"/>
        <w:rPr>
          <w:color w:val="000000" w:themeColor="text1"/>
        </w:rPr>
      </w:pPr>
      <w:r w:rsidRPr="00ED1988">
        <w:rPr>
          <w:rStyle w:val="Strong"/>
          <w:color w:val="000000" w:themeColor="text1"/>
        </w:rPr>
        <w:t>Timely Sown :</w:t>
      </w:r>
      <w:r w:rsidRPr="00ED1988">
        <w:rPr>
          <w:color w:val="000000" w:themeColor="text1"/>
        </w:rPr>
        <w:t xml:space="preserve"> 15 November 2024</w:t>
      </w:r>
    </w:p>
    <w:p w14:paraId="73CBD894" w14:textId="77777777" w:rsidR="001C7F74" w:rsidRPr="00ED1988" w:rsidRDefault="001C7F74" w:rsidP="007A2DE3">
      <w:pPr>
        <w:pStyle w:val="NormalWeb"/>
        <w:spacing w:line="360" w:lineRule="auto"/>
        <w:jc w:val="both"/>
        <w:rPr>
          <w:color w:val="000000" w:themeColor="text1"/>
        </w:rPr>
      </w:pPr>
      <w:r w:rsidRPr="00ED1988">
        <w:rPr>
          <w:rStyle w:val="Strong"/>
          <w:color w:val="000000" w:themeColor="text1"/>
        </w:rPr>
        <w:t>Experimental details:</w:t>
      </w:r>
    </w:p>
    <w:p w14:paraId="6E408FC9" w14:textId="77777777"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Treatments: 60 genotypes + 2 check varieties (Lok-1, Tejas)</w:t>
      </w:r>
    </w:p>
    <w:p w14:paraId="3DD9131F" w14:textId="77777777"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Plot size: 3 m × 20 cm × 4 rows (row spacing: 20 cm)</w:t>
      </w:r>
    </w:p>
    <w:p w14:paraId="4BBF64E7" w14:textId="62647245"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 xml:space="preserve">Total plots: 180 </w:t>
      </w:r>
    </w:p>
    <w:p w14:paraId="088EC731" w14:textId="4741EC75"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Sowing and Irrigation Schedule</w:t>
      </w:r>
    </w:p>
    <w:p w14:paraId="687C4B09" w14:textId="77777777" w:rsidR="001C7F74" w:rsidRPr="00ED1988" w:rsidRDefault="001C7F74" w:rsidP="007A2DE3">
      <w:pPr>
        <w:pStyle w:val="NormalWeb"/>
        <w:spacing w:line="360" w:lineRule="auto"/>
        <w:jc w:val="both"/>
        <w:rPr>
          <w:color w:val="000000" w:themeColor="text1"/>
        </w:rPr>
      </w:pPr>
      <w:r w:rsidRPr="00ED1988">
        <w:rPr>
          <w:color w:val="000000" w:themeColor="text1"/>
        </w:rPr>
        <w:t>Sowing was done manually using line sowing with recommended spacing. Irrigations were scheduled at critical growth stages.</w:t>
      </w:r>
    </w:p>
    <w:p w14:paraId="035786DE" w14:textId="77777777" w:rsidR="001C7F74" w:rsidRPr="00ED1988" w:rsidRDefault="001C7F74" w:rsidP="007A2DE3">
      <w:pPr>
        <w:pStyle w:val="NormalWeb"/>
        <w:spacing w:line="360" w:lineRule="auto"/>
        <w:jc w:val="both"/>
        <w:rPr>
          <w:color w:val="000000" w:themeColor="text1"/>
        </w:rPr>
      </w:pPr>
      <w:r w:rsidRPr="00ED1988">
        <w:rPr>
          <w:rStyle w:val="Strong"/>
          <w:color w:val="000000" w:themeColor="text1"/>
        </w:rPr>
        <w:t>TS irrigation schedule:</w:t>
      </w:r>
    </w:p>
    <w:p w14:paraId="4FDDAA05"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1st: 20 November 2024</w:t>
      </w:r>
    </w:p>
    <w:p w14:paraId="05D06493"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2nd: 8 December 2024</w:t>
      </w:r>
    </w:p>
    <w:p w14:paraId="26AF1E51"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3rd: 10 January 2025</w:t>
      </w:r>
    </w:p>
    <w:p w14:paraId="3C91CE08" w14:textId="03C0A38B"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Harvesting</w:t>
      </w:r>
    </w:p>
    <w:p w14:paraId="4099EC09" w14:textId="77777777" w:rsidR="001C7F74" w:rsidRPr="00ED1988" w:rsidRDefault="001C7F74" w:rsidP="007A2DE3">
      <w:pPr>
        <w:pStyle w:val="NormalWeb"/>
        <w:spacing w:line="360" w:lineRule="auto"/>
        <w:jc w:val="both"/>
        <w:rPr>
          <w:color w:val="000000" w:themeColor="text1"/>
        </w:rPr>
      </w:pPr>
      <w:r w:rsidRPr="00ED1988">
        <w:rPr>
          <w:color w:val="000000" w:themeColor="text1"/>
        </w:rPr>
        <w:t>Manual harvesting was done at physiological maturity:</w:t>
      </w:r>
    </w:p>
    <w:p w14:paraId="6C00FB05" w14:textId="77777777" w:rsidR="001C7F74" w:rsidRPr="00ED1988" w:rsidRDefault="001C7F74" w:rsidP="007A2DE3">
      <w:pPr>
        <w:pStyle w:val="NormalWeb"/>
        <w:numPr>
          <w:ilvl w:val="0"/>
          <w:numId w:val="14"/>
        </w:numPr>
        <w:spacing w:line="360" w:lineRule="auto"/>
        <w:jc w:val="both"/>
        <w:rPr>
          <w:color w:val="000000" w:themeColor="text1"/>
        </w:rPr>
      </w:pPr>
      <w:r w:rsidRPr="00ED1988">
        <w:rPr>
          <w:color w:val="000000" w:themeColor="text1"/>
        </w:rPr>
        <w:t>TS: 25 March 2025</w:t>
      </w:r>
    </w:p>
    <w:p w14:paraId="3D4C6757" w14:textId="2842DC7A" w:rsidR="00BE6600"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t xml:space="preserve">Soil Analysis and Nutrient </w:t>
      </w:r>
      <w:commentRangeStart w:id="10"/>
      <w:commentRangeStart w:id="11"/>
      <w:r w:rsidRPr="00ED1988">
        <w:rPr>
          <w:rFonts w:ascii="Times New Roman" w:hAnsi="Times New Roman" w:cs="Times New Roman"/>
          <w:color w:val="000000" w:themeColor="text1"/>
          <w:sz w:val="24"/>
          <w:szCs w:val="24"/>
        </w:rPr>
        <w:t>Management</w:t>
      </w:r>
      <w:commentRangeEnd w:id="10"/>
      <w:r w:rsidR="00002236">
        <w:rPr>
          <w:rStyle w:val="CommentReference"/>
          <w:rFonts w:asciiTheme="minorHAnsi" w:eastAsiaTheme="minorEastAsia" w:hAnsiTheme="minorHAnsi" w:cstheme="minorBidi"/>
          <w:b w:val="0"/>
          <w:bCs w:val="0"/>
          <w:color w:val="auto"/>
        </w:rPr>
        <w:commentReference w:id="10"/>
      </w:r>
      <w:commentRangeEnd w:id="11"/>
      <w:r w:rsidR="00002236">
        <w:rPr>
          <w:rStyle w:val="CommentReference"/>
          <w:rFonts w:asciiTheme="minorHAnsi" w:eastAsiaTheme="minorEastAsia" w:hAnsiTheme="minorHAnsi" w:cstheme="minorBidi"/>
          <w:b w:val="0"/>
          <w:bCs w:val="0"/>
          <w:color w:val="auto"/>
        </w:rPr>
        <w:commentReference w:id="11"/>
      </w:r>
    </w:p>
    <w:p w14:paraId="1D7C7756" w14:textId="7D22DB85"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Pre-sowing soil analysis showed:</w:t>
      </w:r>
    </w:p>
    <w:p w14:paraId="4AFAD5FD"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Nitrogen (N): 155 kg/ha</w:t>
      </w:r>
    </w:p>
    <w:p w14:paraId="13F02A26"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Phosphorus (P): 13.3 kg/ha</w:t>
      </w:r>
    </w:p>
    <w:p w14:paraId="7F8DA21B"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Potassium (K): 132 kg/ha</w:t>
      </w:r>
    </w:p>
    <w:p w14:paraId="7790EFC0"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Fertilizer application followed the recommended dose of </w:t>
      </w:r>
      <w:r w:rsidRPr="00ED1988">
        <w:rPr>
          <w:rStyle w:val="Strong"/>
          <w:color w:val="000000" w:themeColor="text1"/>
        </w:rPr>
        <w:t>N:P:K = 120:60:40 kg/ha</w:t>
      </w:r>
      <w:r w:rsidRPr="00ED1988">
        <w:rPr>
          <w:color w:val="000000" w:themeColor="text1"/>
        </w:rPr>
        <w:t>. Phosphorus and potassium were applied as basal doses, and nitrogen was split as:</w:t>
      </w:r>
    </w:p>
    <w:p w14:paraId="0E4A8207"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50% at sowing</w:t>
      </w:r>
    </w:p>
    <w:p w14:paraId="5B6B01F6"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25% at tillering</w:t>
      </w:r>
    </w:p>
    <w:p w14:paraId="333715C8"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25% at booting stage</w:t>
      </w:r>
    </w:p>
    <w:p w14:paraId="634B6435" w14:textId="3FE4A774"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 xml:space="preserve">Agronomic </w:t>
      </w:r>
      <w:commentRangeStart w:id="12"/>
      <w:commentRangeStart w:id="13"/>
      <w:r w:rsidRPr="00ED1988">
        <w:rPr>
          <w:rFonts w:ascii="Times New Roman" w:hAnsi="Times New Roman" w:cs="Times New Roman"/>
          <w:color w:val="000000" w:themeColor="text1"/>
          <w:sz w:val="24"/>
          <w:szCs w:val="24"/>
        </w:rPr>
        <w:t>Practices</w:t>
      </w:r>
      <w:commentRangeEnd w:id="12"/>
      <w:r w:rsidR="00002236">
        <w:rPr>
          <w:rStyle w:val="CommentReference"/>
          <w:rFonts w:asciiTheme="minorHAnsi" w:eastAsiaTheme="minorEastAsia" w:hAnsiTheme="minorHAnsi" w:cstheme="minorBidi"/>
          <w:b w:val="0"/>
          <w:bCs w:val="0"/>
          <w:color w:val="auto"/>
        </w:rPr>
        <w:commentReference w:id="12"/>
      </w:r>
      <w:commentRangeEnd w:id="13"/>
      <w:r w:rsidR="00002236">
        <w:rPr>
          <w:rStyle w:val="CommentReference"/>
          <w:rFonts w:asciiTheme="minorHAnsi" w:eastAsiaTheme="minorEastAsia" w:hAnsiTheme="minorHAnsi" w:cstheme="minorBidi"/>
          <w:b w:val="0"/>
          <w:bCs w:val="0"/>
          <w:color w:val="auto"/>
        </w:rPr>
        <w:commentReference w:id="13"/>
      </w:r>
    </w:p>
    <w:p w14:paraId="5E503B31" w14:textId="5E445F9A" w:rsidR="001C7F74" w:rsidRPr="00ED1988" w:rsidRDefault="001C7F74" w:rsidP="007A2DE3">
      <w:pPr>
        <w:pStyle w:val="NormalWeb"/>
        <w:spacing w:line="360" w:lineRule="auto"/>
        <w:jc w:val="both"/>
        <w:rPr>
          <w:color w:val="000000" w:themeColor="text1"/>
        </w:rPr>
      </w:pPr>
      <w:r w:rsidRPr="00ED1988">
        <w:rPr>
          <w:color w:val="000000" w:themeColor="text1"/>
        </w:rPr>
        <w:t xml:space="preserve">Standard agronomic practices for wheat were followed, including weed control through two manual </w:t>
      </w:r>
      <w:r w:rsidR="00674FA6" w:rsidRPr="00ED1988">
        <w:rPr>
          <w:color w:val="000000" w:themeColor="text1"/>
        </w:rPr>
        <w:t>weeding</w:t>
      </w:r>
      <w:r w:rsidRPr="00ED1988">
        <w:rPr>
          <w:color w:val="000000" w:themeColor="text1"/>
        </w:rPr>
        <w:t xml:space="preserve"> and appropriate plant protection measures for pest and disease management.</w:t>
      </w:r>
    </w:p>
    <w:p w14:paraId="46FB9CE5" w14:textId="76535B4B"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Observations Recorded</w:t>
      </w:r>
    </w:p>
    <w:p w14:paraId="3DBECBB7"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Data were collected from </w:t>
      </w:r>
      <w:r w:rsidRPr="00ED1988">
        <w:rPr>
          <w:rStyle w:val="Strong"/>
          <w:color w:val="000000" w:themeColor="text1"/>
        </w:rPr>
        <w:t>five randomly selected plants per plot</w:t>
      </w:r>
      <w:r w:rsidRPr="00ED1988">
        <w:rPr>
          <w:color w:val="000000" w:themeColor="text1"/>
        </w:rPr>
        <w:t xml:space="preserve"> for the following traits:</w:t>
      </w:r>
    </w:p>
    <w:p w14:paraId="5B9A131B"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Germination Percentage</w:t>
      </w:r>
      <w:r w:rsidRPr="00ED1988">
        <w:rPr>
          <w:color w:val="000000" w:themeColor="text1"/>
        </w:rPr>
        <w:t xml:space="preserve"> – Indicates seed viability under stress </w:t>
      </w:r>
      <w:commentRangeStart w:id="14"/>
      <w:commentRangeStart w:id="15"/>
      <w:r w:rsidRPr="00ED1988">
        <w:rPr>
          <w:color w:val="000000" w:themeColor="text1"/>
        </w:rPr>
        <w:t>conditions</w:t>
      </w:r>
      <w:commentRangeEnd w:id="14"/>
      <w:r w:rsidR="00002236">
        <w:rPr>
          <w:rStyle w:val="CommentReference"/>
          <w:rFonts w:asciiTheme="minorHAnsi" w:eastAsiaTheme="minorEastAsia" w:hAnsiTheme="minorHAnsi" w:cstheme="minorBidi"/>
          <w:lang w:val="en-US" w:eastAsia="en-US" w:bidi="ar-SA"/>
        </w:rPr>
        <w:commentReference w:id="14"/>
      </w:r>
      <w:commentRangeEnd w:id="15"/>
      <w:r w:rsidR="00002236">
        <w:rPr>
          <w:rStyle w:val="CommentReference"/>
          <w:rFonts w:asciiTheme="minorHAnsi" w:eastAsiaTheme="minorEastAsia" w:hAnsiTheme="minorHAnsi" w:cstheme="minorBidi"/>
          <w:lang w:val="en-US" w:eastAsia="en-US" w:bidi="ar-SA"/>
        </w:rPr>
        <w:commentReference w:id="15"/>
      </w:r>
      <w:r w:rsidRPr="00ED1988">
        <w:rPr>
          <w:color w:val="000000" w:themeColor="text1"/>
        </w:rPr>
        <w:t>.</w:t>
      </w:r>
    </w:p>
    <w:p w14:paraId="40DBD4AA"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Ground Cover Percentage</w:t>
      </w:r>
      <w:r w:rsidRPr="00ED1988">
        <w:rPr>
          <w:color w:val="000000" w:themeColor="text1"/>
        </w:rPr>
        <w:t xml:space="preserve"> – Early vegetative coverage, influencing moisture retention.</w:t>
      </w:r>
    </w:p>
    <w:p w14:paraId="4C7A6023"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Phenological Traits</w:t>
      </w:r>
    </w:p>
    <w:p w14:paraId="0DC70B84"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heading</w:t>
      </w:r>
    </w:p>
    <w:p w14:paraId="2811708A"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anthesis</w:t>
      </w:r>
    </w:p>
    <w:p w14:paraId="401730B4"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maturity</w:t>
      </w:r>
    </w:p>
    <w:p w14:paraId="54B449AC"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Plant Height (cm)</w:t>
      </w:r>
      <w:r w:rsidRPr="00ED1988">
        <w:rPr>
          <w:color w:val="000000" w:themeColor="text1"/>
        </w:rPr>
        <w:t xml:space="preserve"> – Indicator of vegetative growth; excessive height can lead to lodging.</w:t>
      </w:r>
    </w:p>
    <w:p w14:paraId="237B34FC"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lastRenderedPageBreak/>
        <w:t>Spike Length (cm)</w:t>
      </w:r>
      <w:r w:rsidRPr="00ED1988">
        <w:rPr>
          <w:color w:val="000000" w:themeColor="text1"/>
        </w:rPr>
        <w:t xml:space="preserve"> – Longer spikes generally indicate higher grain-bearing potential.</w:t>
      </w:r>
    </w:p>
    <w:p w14:paraId="48AC77CB"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Grain Yield (g/plot)</w:t>
      </w:r>
      <w:r w:rsidRPr="00ED1988">
        <w:rPr>
          <w:color w:val="000000" w:themeColor="text1"/>
        </w:rPr>
        <w:t xml:space="preserve"> – Total grain output per plot.</w:t>
      </w:r>
    </w:p>
    <w:p w14:paraId="1B7C9531"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1000-Grain Weight (g)</w:t>
      </w:r>
      <w:r w:rsidRPr="00ED1988">
        <w:rPr>
          <w:color w:val="000000" w:themeColor="text1"/>
        </w:rPr>
        <w:t xml:space="preserve"> – Measure of grain size and filling efficiency.</w:t>
      </w:r>
    </w:p>
    <w:p w14:paraId="5ACE0800" w14:textId="3B2BD4A9" w:rsidR="006C5E13" w:rsidRPr="00ED1988" w:rsidRDefault="001C7F74" w:rsidP="007A2DE3">
      <w:pPr>
        <w:pStyle w:val="Heading3"/>
        <w:spacing w:line="360" w:lineRule="auto"/>
        <w:jc w:val="both"/>
        <w:rPr>
          <w:rFonts w:ascii="Times New Roman" w:hAnsi="Times New Roman" w:cs="Times New Roman"/>
          <w:sz w:val="24"/>
          <w:szCs w:val="24"/>
        </w:rPr>
      </w:pPr>
      <w:r w:rsidRPr="00ED1988">
        <w:rPr>
          <w:rFonts w:ascii="Times New Roman" w:hAnsi="Times New Roman" w:cs="Times New Roman"/>
          <w:color w:val="000000" w:themeColor="text1"/>
          <w:sz w:val="24"/>
          <w:szCs w:val="24"/>
        </w:rPr>
        <w:t>Correlation Analysis</w:t>
      </w:r>
      <w:r w:rsidR="006C5E13" w:rsidRPr="00ED1988">
        <w:rPr>
          <w:rFonts w:ascii="Times New Roman" w:hAnsi="Times New Roman" w:cs="Times New Roman"/>
          <w:sz w:val="24"/>
          <w:szCs w:val="24"/>
        </w:rPr>
        <w:t xml:space="preserve"> </w:t>
      </w:r>
    </w:p>
    <w:p w14:paraId="2D15DC24" w14:textId="77777777" w:rsidR="006C5E13" w:rsidRPr="00ED1988" w:rsidRDefault="006C5E13" w:rsidP="007A2DE3">
      <w:pPr>
        <w:pStyle w:val="NormalWeb"/>
        <w:spacing w:line="360" w:lineRule="auto"/>
        <w:jc w:val="both"/>
      </w:pPr>
      <w:r w:rsidRPr="00ED1988">
        <w:t>Pearson’s correlation coefficient (</w:t>
      </w:r>
      <w:r w:rsidRPr="00ED1988">
        <w:rPr>
          <w:rStyle w:val="Emphasis"/>
        </w:rPr>
        <w:t>r</w:t>
      </w:r>
      <w:r w:rsidRPr="00ED1988">
        <w:t>) was computed to determine the relationships among different quantitative traits of wheat under timely sown conditions. The coefficient was calculated using the formula:</w:t>
      </w:r>
    </w:p>
    <w:p w14:paraId="3AAB1962" w14:textId="466CA712" w:rsidR="006C5E13" w:rsidRPr="00ED1988" w:rsidRDefault="006C5E13" w:rsidP="007A2DE3">
      <w:pPr>
        <w:spacing w:line="360" w:lineRule="auto"/>
        <w:jc w:val="both"/>
        <w:rPr>
          <w:rFonts w:ascii="Times New Roman" w:hAnsi="Times New Roman" w:cs="Times New Roman"/>
          <w:sz w:val="24"/>
          <w:szCs w:val="24"/>
        </w:rPr>
      </w:pPr>
      <m:oMathPara>
        <m:oMath>
          <m:r>
            <m:rPr>
              <m:sty m:val="bi"/>
            </m:rPr>
            <w:rPr>
              <w:rStyle w:val="katex-mathml"/>
              <w:rFonts w:ascii="Cambria Math" w:hAnsi="Cambria Math" w:cs="Times New Roman"/>
              <w:sz w:val="24"/>
              <w:szCs w:val="24"/>
            </w:rPr>
            <m:t>r=n∑xy-(∑x)(∑y)[n∑x</m:t>
          </m:r>
          <m:r>
            <m:rPr>
              <m:sty m:val="bi"/>
            </m:rPr>
            <w:rPr>
              <w:rStyle w:val="katex-mathml"/>
              <w:rFonts w:ascii="Cambria Math" w:hAnsi="Cambria Math" w:cs="Times New Roman"/>
              <w:sz w:val="24"/>
              <w:szCs w:val="24"/>
            </w:rPr>
            <m:t>2-(∑x)2][n∑y</m:t>
          </m:r>
          <m:r>
            <m:rPr>
              <m:sty m:val="bi"/>
            </m:rPr>
            <w:rPr>
              <w:rStyle w:val="katex-mathml"/>
              <w:rFonts w:ascii="Cambria Math" w:hAnsi="Cambria Math" w:cs="Times New Roman"/>
              <w:sz w:val="24"/>
              <w:szCs w:val="24"/>
            </w:rPr>
            <m:t>2-(∑y)2]r = \frac{n\sum xy - (\sum x)(\sum y)}{\sqrt{\left[n\sum x^2 - (\sum x)^2\right] \left[n\sum y^2 - (\sum y)^2\right]}}</m:t>
          </m:r>
          <m:r>
            <w:rPr>
              <w:rStyle w:val="mord"/>
              <w:rFonts w:ascii="Cambria Math" w:hAnsi="Cambria Math" w:cs="Times New Roman"/>
              <w:sz w:val="24"/>
              <w:szCs w:val="24"/>
            </w:rPr>
            <m:t>r</m:t>
          </m:r>
          <m:r>
            <w:rPr>
              <w:rStyle w:val="mrel"/>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x2</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x</m:t>
          </m:r>
          <m:r>
            <w:rPr>
              <w:rStyle w:val="mclose"/>
              <w:rFonts w:ascii="Cambria Math" w:hAnsi="Cambria Math" w:cs="Times New Roman"/>
              <w:sz w:val="24"/>
              <w:szCs w:val="24"/>
            </w:rPr>
            <m:t>)</m:t>
          </m:r>
          <m:r>
            <w:rPr>
              <w:rStyle w:val="mord"/>
              <w:rFonts w:ascii="Cambria Math" w:hAnsi="Cambria Math" w:cs="Times New Roman"/>
              <w:sz w:val="24"/>
              <w:szCs w:val="24"/>
            </w:rPr>
            <m:t>2</m:t>
          </m:r>
          <m:r>
            <w:rPr>
              <w:rStyle w:val="mclose"/>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y2</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y</m:t>
          </m:r>
          <m:r>
            <w:rPr>
              <w:rStyle w:val="mclose"/>
              <w:rFonts w:ascii="Cambria Math" w:hAnsi="Cambria Math" w:cs="Times New Roman"/>
              <w:sz w:val="24"/>
              <w:szCs w:val="24"/>
            </w:rPr>
            <m:t>)</m:t>
          </m:r>
          <m:r>
            <w:rPr>
              <w:rStyle w:val="mord"/>
              <w:rFonts w:ascii="Cambria Math" w:hAnsi="Cambria Math" w:cs="Times New Roman"/>
              <w:sz w:val="24"/>
              <w:szCs w:val="24"/>
            </w:rPr>
            <m:t>2</m:t>
          </m:r>
          <m:r>
            <w:rPr>
              <w:rStyle w:val="mclose"/>
              <w:rFonts w:ascii="Cambria Math" w:hAnsi="Cambria Math" w:cs="Times New Roman"/>
              <w:sz w:val="24"/>
              <w:szCs w:val="24"/>
            </w:rPr>
            <m:t>]</m:t>
          </m:r>
          <m:r>
            <w:rPr>
              <w:rStyle w:val="vlist-s"/>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xy</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x</m:t>
          </m:r>
          <m:r>
            <w:rPr>
              <w:rStyle w:val="mclose"/>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y</m:t>
          </m:r>
          <m:r>
            <w:rPr>
              <w:rStyle w:val="mclose"/>
              <w:rFonts w:ascii="Cambria Math" w:hAnsi="Cambria Math" w:cs="Times New Roman"/>
              <w:sz w:val="24"/>
              <w:szCs w:val="24"/>
            </w:rPr>
            <m:t>)</m:t>
          </m:r>
          <m:r>
            <w:rPr>
              <w:rStyle w:val="vlist-s"/>
              <w:rFonts w:ascii="Cambria Math" w:hAnsi="Cambria Math" w:cs="Times New Roman"/>
              <w:sz w:val="24"/>
              <w:szCs w:val="24"/>
            </w:rPr>
            <m:t>​</m:t>
          </m:r>
          <m:r>
            <w:rPr>
              <w:rFonts w:ascii="Cambria Math" w:hAnsi="Cambria Math" w:cs="Times New Roman"/>
              <w:sz w:val="24"/>
              <w:szCs w:val="24"/>
            </w:rPr>
            <m:t xml:space="preserve"> </m:t>
          </m:r>
        </m:oMath>
      </m:oMathPara>
    </w:p>
    <w:p w14:paraId="14E0F3F9" w14:textId="0743126E" w:rsidR="006C5E13" w:rsidRPr="00ED1988" w:rsidRDefault="006C5E13" w:rsidP="005E06AD">
      <w:pPr>
        <w:pStyle w:val="NormalWeb"/>
        <w:spacing w:line="360" w:lineRule="auto"/>
        <w:jc w:val="both"/>
      </w:pPr>
      <w:r w:rsidRPr="00ED1988">
        <w:t>where:</w:t>
      </w:r>
      <w:r w:rsidR="005E06AD" w:rsidRPr="00ED1988">
        <w:t xml:space="preserve">  </w:t>
      </w:r>
      <m:oMath>
        <m:r>
          <w:rPr>
            <w:rStyle w:val="Emphasis"/>
            <w:rFonts w:ascii="Cambria Math" w:hAnsi="Cambria Math"/>
          </w:rPr>
          <m:t>n</m:t>
        </m:r>
        <m:r>
          <w:rPr>
            <w:rFonts w:ascii="Cambria Math" w:hAnsi="Cambria Math"/>
          </w:rPr>
          <m:t xml:space="preserve"> = number of observations</m:t>
        </m:r>
      </m:oMath>
    </w:p>
    <w:p w14:paraId="14FC5ABF" w14:textId="14BDF5C2" w:rsidR="006C5E13" w:rsidRPr="00ED1988" w:rsidRDefault="006C5E13" w:rsidP="007A2DE3">
      <w:pPr>
        <w:pStyle w:val="NormalWeb"/>
        <w:numPr>
          <w:ilvl w:val="0"/>
          <w:numId w:val="23"/>
        </w:numPr>
        <w:spacing w:line="360" w:lineRule="auto"/>
        <w:jc w:val="both"/>
        <w:rPr>
          <w:rFonts w:ascii="Cambria Math" w:hAnsi="Cambria Math"/>
          <w:oMath/>
        </w:rPr>
      </w:pPr>
      <m:oMath>
        <m:r>
          <w:rPr>
            <w:rStyle w:val="Emphasis"/>
            <w:rFonts w:ascii="Cambria Math" w:hAnsi="Cambria Math"/>
          </w:rPr>
          <m:t>x</m:t>
        </m:r>
        <m:r>
          <w:rPr>
            <w:rFonts w:ascii="Cambria Math" w:hAnsi="Cambria Math"/>
          </w:rPr>
          <m:t xml:space="preserve"> and </m:t>
        </m:r>
        <m:r>
          <w:rPr>
            <w:rStyle w:val="Emphasis"/>
            <w:rFonts w:ascii="Cambria Math" w:hAnsi="Cambria Math"/>
          </w:rPr>
          <m:t>y</m:t>
        </m:r>
        <m:r>
          <w:rPr>
            <w:rFonts w:ascii="Cambria Math" w:hAnsi="Cambria Math"/>
          </w:rPr>
          <m:t xml:space="preserve"> = values of the two variables being compared</m:t>
        </m:r>
      </m:oMath>
    </w:p>
    <w:p w14:paraId="30320936" w14:textId="758F7ED3" w:rsidR="006C5E13" w:rsidRPr="00ED1988" w:rsidRDefault="006C5E13" w:rsidP="007A2DE3">
      <w:pPr>
        <w:pStyle w:val="NormalWeb"/>
        <w:numPr>
          <w:ilvl w:val="0"/>
          <w:numId w:val="23"/>
        </w:numPr>
        <w:spacing w:line="360" w:lineRule="auto"/>
        <w:jc w:val="both"/>
        <w:rPr>
          <w:rFonts w:ascii="Cambria Math" w:hAnsi="Cambria Math"/>
          <w:oMath/>
        </w:rPr>
      </w:pPr>
      <m:oMath>
        <m:r>
          <m:rPr>
            <m:sty m:val="bi"/>
          </m:rPr>
          <w:rPr>
            <w:rStyle w:val="katex-mathml"/>
            <w:rFonts w:ascii="Cambria Math" w:eastAsiaTheme="majorEastAsia" w:hAnsi="Cambria Math"/>
          </w:rPr>
          <m:t>∑xy\sum xy</m:t>
        </m:r>
        <m:r>
          <w:rPr>
            <w:rStyle w:val="mop"/>
            <w:rFonts w:ascii="Cambria Math" w:hAnsi="Cambria Math"/>
          </w:rPr>
          <m:t>∑</m:t>
        </m:r>
        <m:r>
          <w:rPr>
            <w:rStyle w:val="mord"/>
            <w:rFonts w:ascii="Cambria Math" w:hAnsi="Cambria Math"/>
          </w:rPr>
          <m:t>xy</m:t>
        </m:r>
        <m:r>
          <w:rPr>
            <w:rFonts w:ascii="Cambria Math" w:hAnsi="Cambria Math"/>
          </w:rPr>
          <m:t xml:space="preserve"> = sum of the products of paired scores</m:t>
        </m:r>
      </m:oMath>
    </w:p>
    <w:p w14:paraId="0A981C76" w14:textId="460AEEF3" w:rsidR="006C5E13" w:rsidRPr="00ED1988" w:rsidRDefault="006C5E13" w:rsidP="007A2DE3">
      <w:pPr>
        <w:pStyle w:val="NormalWeb"/>
        <w:numPr>
          <w:ilvl w:val="0"/>
          <w:numId w:val="23"/>
        </w:numPr>
        <w:spacing w:line="360" w:lineRule="auto"/>
        <w:jc w:val="both"/>
        <w:rPr>
          <w:rFonts w:ascii="Cambria Math" w:hAnsi="Cambria Math"/>
          <w:oMath/>
        </w:rPr>
      </w:pPr>
      <m:oMath>
        <m:r>
          <m:rPr>
            <m:sty m:val="bi"/>
          </m:rPr>
          <w:rPr>
            <w:rStyle w:val="katex-mathml"/>
            <w:rFonts w:ascii="Cambria Math" w:eastAsiaTheme="majorEastAsia" w:hAnsi="Cambria Math"/>
          </w:rPr>
          <m:t>∑x</m:t>
        </m:r>
        <m:r>
          <m:rPr>
            <m:sty m:val="bi"/>
          </m:rPr>
          <w:rPr>
            <w:rStyle w:val="katex-mathml"/>
            <w:rFonts w:ascii="Cambria Math" w:eastAsiaTheme="majorEastAsia" w:hAnsi="Cambria Math"/>
          </w:rPr>
          <m:t>2\sum x^2</m:t>
        </m:r>
        <m:r>
          <w:rPr>
            <w:rStyle w:val="mop"/>
            <w:rFonts w:ascii="Cambria Math" w:hAnsi="Cambria Math"/>
          </w:rPr>
          <m:t>∑</m:t>
        </m:r>
        <m:r>
          <w:rPr>
            <w:rStyle w:val="mord"/>
            <w:rFonts w:ascii="Cambria Math" w:hAnsi="Cambria Math"/>
          </w:rPr>
          <m:t>x2</m:t>
        </m:r>
        <m:r>
          <w:rPr>
            <w:rFonts w:ascii="Cambria Math" w:hAnsi="Cambria Math"/>
          </w:rPr>
          <m:t xml:space="preserve"> and </m:t>
        </m:r>
        <m:r>
          <m:rPr>
            <m:sty m:val="bi"/>
          </m:rPr>
          <w:rPr>
            <w:rStyle w:val="katex-mathml"/>
            <w:rFonts w:ascii="Cambria Math" w:eastAsiaTheme="majorEastAsia" w:hAnsi="Cambria Math"/>
          </w:rPr>
          <m:t>∑y</m:t>
        </m:r>
        <m:r>
          <m:rPr>
            <m:sty m:val="bi"/>
          </m:rPr>
          <w:rPr>
            <w:rStyle w:val="katex-mathml"/>
            <w:rFonts w:ascii="Cambria Math" w:eastAsiaTheme="majorEastAsia" w:hAnsi="Cambria Math"/>
          </w:rPr>
          <m:t>2\sum y^2</m:t>
        </m:r>
        <m:r>
          <w:rPr>
            <w:rStyle w:val="mop"/>
            <w:rFonts w:ascii="Cambria Math" w:hAnsi="Cambria Math"/>
          </w:rPr>
          <m:t>∑</m:t>
        </m:r>
        <m:r>
          <w:rPr>
            <w:rStyle w:val="mord"/>
            <w:rFonts w:ascii="Cambria Math" w:hAnsi="Cambria Math"/>
          </w:rPr>
          <m:t>y2</m:t>
        </m:r>
        <m:r>
          <w:rPr>
            <w:rFonts w:ascii="Cambria Math" w:hAnsi="Cambria Math"/>
          </w:rPr>
          <m:t xml:space="preserve"> =sum of squares of each variable</m:t>
        </m:r>
      </m:oMath>
    </w:p>
    <w:p w14:paraId="0888850E" w14:textId="77777777" w:rsidR="006C5E13" w:rsidRPr="00ED1988" w:rsidRDefault="006C5E13" w:rsidP="007A2DE3">
      <w:pPr>
        <w:pStyle w:val="NormalWeb"/>
        <w:spacing w:line="360" w:lineRule="auto"/>
        <w:jc w:val="both"/>
      </w:pPr>
      <w:r w:rsidRPr="00ED1988">
        <w:t>Positive correlation values indicate that the two traits increase together, whereas negative values indicate an inverse relationship.</w:t>
      </w:r>
    </w:p>
    <w:p w14:paraId="79ABC590" w14:textId="3459C992"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Statistical Analysis</w:t>
      </w:r>
    </w:p>
    <w:p w14:paraId="4DC70D2A" w14:textId="55312EC4" w:rsidR="001C7F74" w:rsidRPr="00ED1988" w:rsidRDefault="001C7F74" w:rsidP="007A2DE3">
      <w:pPr>
        <w:pStyle w:val="NormalWeb"/>
        <w:spacing w:line="360" w:lineRule="auto"/>
        <w:jc w:val="both"/>
        <w:rPr>
          <w:color w:val="000000" w:themeColor="text1"/>
        </w:rPr>
      </w:pPr>
      <w:r w:rsidRPr="00ED1988">
        <w:rPr>
          <w:color w:val="000000" w:themeColor="text1"/>
        </w:rPr>
        <w:t xml:space="preserve">Data were </w:t>
      </w:r>
      <w:r w:rsidR="00D31003" w:rsidRPr="00ED1988">
        <w:rPr>
          <w:color w:val="000000" w:themeColor="text1"/>
        </w:rPr>
        <w:t>analysed</w:t>
      </w:r>
      <w:r w:rsidRPr="00ED1988">
        <w:rPr>
          <w:color w:val="000000" w:themeColor="text1"/>
        </w:rPr>
        <w:t xml:space="preserve"> using </w:t>
      </w:r>
      <w:r w:rsidRPr="00ED1988">
        <w:rPr>
          <w:rStyle w:val="Strong"/>
          <w:color w:val="000000" w:themeColor="text1"/>
        </w:rPr>
        <w:t>OPSTAT</w:t>
      </w:r>
      <w:r w:rsidRPr="00ED1988">
        <w:rPr>
          <w:color w:val="000000" w:themeColor="text1"/>
        </w:rPr>
        <w:t xml:space="preserve"> and </w:t>
      </w:r>
      <w:r w:rsidRPr="00ED1988">
        <w:rPr>
          <w:rStyle w:val="Strong"/>
          <w:color w:val="000000" w:themeColor="text1"/>
        </w:rPr>
        <w:t>Microsoft Excel</w:t>
      </w:r>
      <w:r w:rsidRPr="00ED1988">
        <w:rPr>
          <w:color w:val="000000" w:themeColor="text1"/>
        </w:rPr>
        <w:t>. The following parameters were estimated:</w:t>
      </w:r>
    </w:p>
    <w:p w14:paraId="6850D4CE" w14:textId="77777777" w:rsidR="001C7F74" w:rsidRPr="00ED1988" w:rsidRDefault="001C7F74" w:rsidP="007A2DE3">
      <w:pPr>
        <w:pStyle w:val="NormalWeb"/>
        <w:numPr>
          <w:ilvl w:val="0"/>
          <w:numId w:val="18"/>
        </w:numPr>
        <w:spacing w:line="360" w:lineRule="auto"/>
        <w:jc w:val="both"/>
        <w:rPr>
          <w:color w:val="000000" w:themeColor="text1"/>
        </w:rPr>
      </w:pPr>
      <w:r w:rsidRPr="00ED1988">
        <w:rPr>
          <w:color w:val="000000" w:themeColor="text1"/>
        </w:rPr>
        <w:t>Analysis of Variance (ANOVA)</w:t>
      </w:r>
    </w:p>
    <w:p w14:paraId="2EE940F3" w14:textId="77777777" w:rsidR="001C7F74" w:rsidRPr="00ED1988" w:rsidRDefault="001C7F74" w:rsidP="007A2DE3">
      <w:pPr>
        <w:pStyle w:val="NormalWeb"/>
        <w:numPr>
          <w:ilvl w:val="0"/>
          <w:numId w:val="18"/>
        </w:numPr>
        <w:spacing w:line="360" w:lineRule="auto"/>
        <w:jc w:val="both"/>
        <w:rPr>
          <w:color w:val="000000" w:themeColor="text1"/>
        </w:rPr>
      </w:pPr>
      <w:r w:rsidRPr="00ED1988">
        <w:rPr>
          <w:color w:val="000000" w:themeColor="text1"/>
        </w:rPr>
        <w:t>Correlation coefficients</w:t>
      </w:r>
    </w:p>
    <w:p w14:paraId="562C4D9B" w14:textId="77777777" w:rsidR="00C62538" w:rsidRPr="00ED1988" w:rsidRDefault="00C62538" w:rsidP="007A2DE3">
      <w:pPr>
        <w:spacing w:before="100" w:beforeAutospacing="1" w:after="100" w:afterAutospacing="1" w:line="360" w:lineRule="auto"/>
        <w:jc w:val="both"/>
        <w:outlineLvl w:val="1"/>
        <w:rPr>
          <w:rFonts w:ascii="Times New Roman" w:hAnsi="Times New Roman" w:cs="Times New Roman"/>
          <w:b/>
          <w:bCs/>
          <w:sz w:val="24"/>
          <w:szCs w:val="24"/>
          <w:lang w:eastAsia="en-GB" w:bidi="hi-IN"/>
        </w:rPr>
      </w:pPr>
    </w:p>
    <w:p w14:paraId="2EC9EE21" w14:textId="3B6D721A" w:rsidR="00BE6600" w:rsidRPr="00ED1988" w:rsidRDefault="00BE6600" w:rsidP="007A2DE3">
      <w:pPr>
        <w:pStyle w:val="Heading2"/>
        <w:spacing w:line="360" w:lineRule="auto"/>
        <w:jc w:val="both"/>
        <w:rPr>
          <w:rFonts w:ascii="Times New Roman" w:hAnsi="Times New Roman" w:cs="Times New Roman"/>
          <w:b w:val="0"/>
          <w:bCs w:val="0"/>
          <w:color w:val="000000" w:themeColor="text1"/>
          <w:sz w:val="24"/>
          <w:szCs w:val="24"/>
        </w:rPr>
      </w:pPr>
      <w:r w:rsidRPr="00ED1988">
        <w:rPr>
          <w:rFonts w:ascii="Times New Roman" w:hAnsi="Times New Roman" w:cs="Times New Roman"/>
          <w:color w:val="000000" w:themeColor="text1"/>
          <w:sz w:val="24"/>
          <w:szCs w:val="24"/>
        </w:rPr>
        <w:t>Results and Discussion</w:t>
      </w:r>
    </w:p>
    <w:p w14:paraId="13C13491" w14:textId="2226F000" w:rsidR="00BE6600" w:rsidRPr="00ED1988" w:rsidRDefault="00BE6600" w:rsidP="007A2DE3">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Analysis of Variance (ANOVA) – Timely Sown Genotypes</w:t>
      </w:r>
    </w:p>
    <w:p w14:paraId="760A6A93"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The analysis of variance (Table 1) revealed </w:t>
      </w:r>
      <w:r w:rsidRPr="00ED1988">
        <w:rPr>
          <w:rStyle w:val="Strong"/>
          <w:color w:val="000000" w:themeColor="text1"/>
        </w:rPr>
        <w:t>significant differences</w:t>
      </w:r>
      <w:r w:rsidRPr="00ED1988">
        <w:rPr>
          <w:color w:val="000000" w:themeColor="text1"/>
        </w:rPr>
        <w:t xml:space="preserve"> (p &lt; 0.05) among wheat genotypes for all recorded traits under timely sown conditions, indicating substantial </w:t>
      </w:r>
      <w:r w:rsidRPr="00ED1988">
        <w:rPr>
          <w:rStyle w:val="Strong"/>
          <w:color w:val="000000" w:themeColor="text1"/>
        </w:rPr>
        <w:t>genetic variability</w:t>
      </w:r>
      <w:r w:rsidRPr="00ED1988">
        <w:rPr>
          <w:color w:val="000000" w:themeColor="text1"/>
        </w:rPr>
        <w:t>. Replication effects were notable for certain traits, particularly ground cover (%) and germination (%), but genotype effects remained significant.</w:t>
      </w:r>
    </w:p>
    <w:p w14:paraId="08A789AF" w14:textId="77777777" w:rsidR="00BE6600" w:rsidRPr="00ED1988" w:rsidRDefault="00BE6600" w:rsidP="007A2DE3">
      <w:pPr>
        <w:pStyle w:val="NormalWeb"/>
        <w:spacing w:line="360" w:lineRule="auto"/>
        <w:jc w:val="both"/>
        <w:rPr>
          <w:color w:val="000000" w:themeColor="text1"/>
        </w:rPr>
      </w:pPr>
      <w:r w:rsidRPr="00ED1988">
        <w:rPr>
          <w:color w:val="000000" w:themeColor="text1"/>
        </w:rPr>
        <w:t>Days to maturity, heading, and anthesis exhibited strong genetic differences, reflecting diverse phenological adaptation among entries. Plant height and thousand grain weight also varied significantly, while spike length showed comparatively lower variation. Grain yield differences, although statistically significant, were smaller in magnitude relative to other traits.</w:t>
      </w:r>
    </w:p>
    <w:p w14:paraId="1E59B0DA"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Overall, the ANOVA results confirm that </w:t>
      </w:r>
      <w:r w:rsidRPr="00ED1988">
        <w:rPr>
          <w:rStyle w:val="Strong"/>
          <w:color w:val="000000" w:themeColor="text1"/>
        </w:rPr>
        <w:t>ample genetic variability</w:t>
      </w:r>
      <w:r w:rsidRPr="00ED1988">
        <w:rPr>
          <w:color w:val="000000" w:themeColor="text1"/>
        </w:rPr>
        <w:t xml:space="preserve"> exists for all key agronomic traits, validating the experimental design and supporting the potential for </w:t>
      </w:r>
      <w:r w:rsidRPr="00ED1988">
        <w:rPr>
          <w:rStyle w:val="Strong"/>
          <w:color w:val="000000" w:themeColor="text1"/>
        </w:rPr>
        <w:t>effective selection</w:t>
      </w:r>
      <w:r w:rsidRPr="00ED1988">
        <w:rPr>
          <w:color w:val="000000" w:themeColor="text1"/>
        </w:rPr>
        <w:t xml:space="preserve"> of superior genotypes.</w:t>
      </w:r>
    </w:p>
    <w:p w14:paraId="1E6468DB" w14:textId="131BA143" w:rsidR="00BE6600" w:rsidRPr="00ED1988" w:rsidRDefault="00BE6600" w:rsidP="007A2DE3">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Genotypic Performance Under Timely Sown Conditions</w:t>
      </w:r>
    </w:p>
    <w:p w14:paraId="0D176B3C"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Significant variability was observed among genotypes for yield and associated traits (Table 2), reflecting </w:t>
      </w:r>
      <w:r w:rsidRPr="00ED1988">
        <w:rPr>
          <w:rStyle w:val="Strong"/>
          <w:color w:val="000000" w:themeColor="text1"/>
        </w:rPr>
        <w:t>differential adaptation</w:t>
      </w:r>
      <w:r w:rsidRPr="00ED1988">
        <w:rPr>
          <w:color w:val="000000" w:themeColor="text1"/>
        </w:rPr>
        <w:t xml:space="preserve"> to normal sowing conditions.</w:t>
      </w:r>
    </w:p>
    <w:p w14:paraId="56798FD2"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Among the evaluated entries, </w:t>
      </w:r>
      <w:r w:rsidRPr="00ED1988">
        <w:rPr>
          <w:rStyle w:val="Strong"/>
          <w:color w:val="000000" w:themeColor="text1"/>
        </w:rPr>
        <w:t>Genotype 8033 (NINGA #1)</w:t>
      </w:r>
      <w:r w:rsidRPr="00ED1988">
        <w:rPr>
          <w:color w:val="000000" w:themeColor="text1"/>
        </w:rPr>
        <w:t xml:space="preserve"> recorded the </w:t>
      </w:r>
      <w:r w:rsidRPr="00ED1988">
        <w:rPr>
          <w:rStyle w:val="Strong"/>
          <w:color w:val="000000" w:themeColor="text1"/>
        </w:rPr>
        <w:t>highest yield</w:t>
      </w:r>
      <w:r w:rsidRPr="00ED1988">
        <w:rPr>
          <w:color w:val="000000" w:themeColor="text1"/>
        </w:rPr>
        <w:t xml:space="preserve"> (57.54 q ha⁻¹), supported by early heading (58 days), strong ground cover (90%), high germination (90%), good spike length (10.5 cm), and high 1000-grain weight (46.6 g).</w:t>
      </w:r>
    </w:p>
    <w:p w14:paraId="108F5FE1" w14:textId="77777777" w:rsidR="00BE6600" w:rsidRPr="00ED1988" w:rsidRDefault="00BE6600" w:rsidP="007A2DE3">
      <w:pPr>
        <w:pStyle w:val="NormalWeb"/>
        <w:spacing w:line="360" w:lineRule="auto"/>
        <w:jc w:val="both"/>
        <w:rPr>
          <w:color w:val="000000" w:themeColor="text1"/>
        </w:rPr>
      </w:pPr>
      <w:r w:rsidRPr="00ED1988">
        <w:rPr>
          <w:rStyle w:val="Strong"/>
          <w:color w:val="000000" w:themeColor="text1"/>
        </w:rPr>
        <w:t>Genotype 8031</w:t>
      </w:r>
      <w:r w:rsidRPr="00ED1988">
        <w:rPr>
          <w:color w:val="000000" w:themeColor="text1"/>
        </w:rPr>
        <w:t xml:space="preserve"> showed excellent adaptability with high germination and ground cover (90% each), moderate phenology (heading: 63 days; anthesis: 68 days; maturity: 104 days), high 1000-grain weight (49.2 g), and grain yield of 56.65 q ha⁻¹.</w:t>
      </w:r>
    </w:p>
    <w:p w14:paraId="675E067D" w14:textId="77777777" w:rsidR="00BE6600" w:rsidRPr="00ED1988" w:rsidRDefault="00BE6600" w:rsidP="007A2DE3">
      <w:pPr>
        <w:pStyle w:val="NormalWeb"/>
        <w:spacing w:line="360" w:lineRule="auto"/>
        <w:jc w:val="both"/>
        <w:rPr>
          <w:color w:val="000000" w:themeColor="text1"/>
        </w:rPr>
      </w:pPr>
      <w:r w:rsidRPr="00ED1988">
        <w:rPr>
          <w:rStyle w:val="Strong"/>
          <w:color w:val="000000" w:themeColor="text1"/>
        </w:rPr>
        <w:lastRenderedPageBreak/>
        <w:t>Genotype 8035</w:t>
      </w:r>
      <w:r w:rsidRPr="00ED1988">
        <w:rPr>
          <w:color w:val="000000" w:themeColor="text1"/>
        </w:rPr>
        <w:t xml:space="preserve"> achieved a yield of 54.35 q ha⁻¹, with balanced phenology, long spikes (12 cm), and high grain weight (48.6 g).</w:t>
      </w:r>
    </w:p>
    <w:p w14:paraId="1D2BDBC1" w14:textId="77777777" w:rsidR="00BE6600" w:rsidRPr="00ED1988" w:rsidRDefault="00BE6600" w:rsidP="007A2DE3">
      <w:pPr>
        <w:pStyle w:val="NormalWeb"/>
        <w:spacing w:line="360" w:lineRule="auto"/>
        <w:jc w:val="both"/>
        <w:rPr>
          <w:color w:val="000000" w:themeColor="text1"/>
        </w:rPr>
      </w:pPr>
      <w:r w:rsidRPr="00ED1988">
        <w:rPr>
          <w:color w:val="000000" w:themeColor="text1"/>
        </w:rPr>
        <w:t>Other notable performers included:</w:t>
      </w:r>
    </w:p>
    <w:p w14:paraId="369A35A2"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8041</w:t>
      </w:r>
      <w:r w:rsidRPr="00ED1988">
        <w:rPr>
          <w:color w:val="000000" w:themeColor="text1"/>
        </w:rPr>
        <w:t>: Longest spikes (12.5 cm), yield 53.69 q ha⁻¹.</w:t>
      </w:r>
    </w:p>
    <w:p w14:paraId="55085C5F"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8027</w:t>
      </w:r>
      <w:r w:rsidRPr="00ED1988">
        <w:rPr>
          <w:color w:val="000000" w:themeColor="text1"/>
        </w:rPr>
        <w:t>: Yield 52.90 q ha⁻¹ with stable performance across traits.</w:t>
      </w:r>
    </w:p>
    <w:p w14:paraId="3CCC7E28"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8038</w:t>
      </w:r>
      <w:r w:rsidRPr="00ED1988">
        <w:rPr>
          <w:color w:val="000000" w:themeColor="text1"/>
        </w:rPr>
        <w:t>: Early heading (58 days) with high grain weight (49.4 g).</w:t>
      </w:r>
    </w:p>
    <w:p w14:paraId="0C108F9D"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8037</w:t>
      </w:r>
      <w:r w:rsidRPr="00ED1988">
        <w:rPr>
          <w:color w:val="000000" w:themeColor="text1"/>
        </w:rPr>
        <w:t>: Highest 1000-grain weight (50 g), yield 52.17 q ha⁻¹.</w:t>
      </w:r>
    </w:p>
    <w:p w14:paraId="72622DA8"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The </w:t>
      </w:r>
      <w:r w:rsidRPr="00ED1988">
        <w:rPr>
          <w:rStyle w:val="Strong"/>
          <w:color w:val="000000" w:themeColor="text1"/>
        </w:rPr>
        <w:t>local check LOK-1</w:t>
      </w:r>
      <w:r w:rsidRPr="00ED1988">
        <w:rPr>
          <w:color w:val="000000" w:themeColor="text1"/>
        </w:rPr>
        <w:t xml:space="preserve"> produced the highest yield overall (59.03 q ha⁻¹) but had late heading and shorter stature, while </w:t>
      </w:r>
      <w:r w:rsidRPr="00ED1988">
        <w:rPr>
          <w:rStyle w:val="Strong"/>
          <w:color w:val="000000" w:themeColor="text1"/>
        </w:rPr>
        <w:t>TEJAS</w:t>
      </w:r>
      <w:r w:rsidRPr="00ED1988">
        <w:rPr>
          <w:color w:val="000000" w:themeColor="text1"/>
        </w:rPr>
        <w:t xml:space="preserve"> yielded 53.28 q ha⁻¹ with slightly lower spike length and grain weight than top entries.</w:t>
      </w:r>
    </w:p>
    <w:p w14:paraId="0D5D7B79" w14:textId="5F763435" w:rsidR="00BE6600" w:rsidRPr="00ED1988" w:rsidRDefault="00BE6600" w:rsidP="007A2DE3">
      <w:pPr>
        <w:spacing w:before="100" w:beforeAutospacing="1" w:after="100" w:afterAutospacing="1" w:line="360" w:lineRule="auto"/>
        <w:jc w:val="both"/>
        <w:outlineLvl w:val="2"/>
        <w:rPr>
          <w:rFonts w:ascii="Times New Roman" w:hAnsi="Times New Roman" w:cs="Times New Roman"/>
          <w:b/>
          <w:bCs/>
          <w:color w:val="000000"/>
          <w:sz w:val="24"/>
          <w:szCs w:val="24"/>
        </w:rPr>
      </w:pPr>
      <w:r w:rsidRPr="00ED1988">
        <w:rPr>
          <w:rFonts w:ascii="Times New Roman" w:hAnsi="Times New Roman" w:cs="Times New Roman"/>
          <w:b/>
          <w:bCs/>
          <w:sz w:val="24"/>
          <w:szCs w:val="24"/>
          <w:lang w:eastAsia="en-GB" w:bidi="hi-IN"/>
        </w:rPr>
        <w:t xml:space="preserve">Genetic Correlations in Timely Sown </w:t>
      </w:r>
    </w:p>
    <w:p w14:paraId="04A31D10" w14:textId="77777777" w:rsidR="00BE6600" w:rsidRPr="00ED1988" w:rsidRDefault="00BE6600" w:rsidP="007A2DE3">
      <w:pPr>
        <w:spacing w:line="360" w:lineRule="auto"/>
        <w:jc w:val="both"/>
        <w:rPr>
          <w:rFonts w:ascii="Times New Roman" w:hAnsi="Times New Roman" w:cs="Times New Roman"/>
          <w:sz w:val="24"/>
          <w:szCs w:val="24"/>
        </w:rPr>
      </w:pPr>
      <w:r w:rsidRPr="00ED1988">
        <w:rPr>
          <w:rFonts w:ascii="Times New Roman" w:hAnsi="Times New Roman" w:cs="Times New Roman"/>
          <w:sz w:val="24"/>
          <w:szCs w:val="24"/>
        </w:rPr>
        <w:t xml:space="preserve">Genetic correlation analysis under timely sown conditions revealed a </w:t>
      </w:r>
      <w:r w:rsidRPr="00ED1988">
        <w:rPr>
          <w:rStyle w:val="Strong"/>
          <w:rFonts w:ascii="Times New Roman" w:hAnsi="Times New Roman" w:cs="Times New Roman"/>
          <w:sz w:val="24"/>
          <w:szCs w:val="24"/>
        </w:rPr>
        <w:t>strong positive association</w:t>
      </w:r>
      <w:r w:rsidRPr="00ED1988">
        <w:rPr>
          <w:rFonts w:ascii="Times New Roman" w:hAnsi="Times New Roman" w:cs="Times New Roman"/>
          <w:sz w:val="24"/>
          <w:szCs w:val="24"/>
        </w:rPr>
        <w:t xml:space="preserve"> between early ground cover and germination (r = 0.9999,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indicating shared genetic control of early establishment traits. Days to anthesis and maturity were </w:t>
      </w:r>
      <w:r w:rsidRPr="00ED1988">
        <w:rPr>
          <w:rStyle w:val="Strong"/>
          <w:rFonts w:ascii="Times New Roman" w:hAnsi="Times New Roman" w:cs="Times New Roman"/>
          <w:sz w:val="24"/>
          <w:szCs w:val="24"/>
        </w:rPr>
        <w:t>strongly correlated</w:t>
      </w:r>
      <w:r w:rsidRPr="00ED1988">
        <w:rPr>
          <w:rFonts w:ascii="Times New Roman" w:hAnsi="Times New Roman" w:cs="Times New Roman"/>
          <w:sz w:val="24"/>
          <w:szCs w:val="24"/>
        </w:rPr>
        <w:t xml:space="preserve"> (r = 0.6502,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suggesting synchronous phenological progression. Plant height showed </w:t>
      </w:r>
      <w:r w:rsidRPr="00ED1988">
        <w:rPr>
          <w:rStyle w:val="Strong"/>
          <w:rFonts w:ascii="Times New Roman" w:hAnsi="Times New Roman" w:cs="Times New Roman"/>
          <w:sz w:val="24"/>
          <w:szCs w:val="24"/>
        </w:rPr>
        <w:t>significant negative correlations</w:t>
      </w:r>
      <w:r w:rsidRPr="00ED1988">
        <w:rPr>
          <w:rFonts w:ascii="Times New Roman" w:hAnsi="Times New Roman" w:cs="Times New Roman"/>
          <w:sz w:val="24"/>
          <w:szCs w:val="24"/>
        </w:rPr>
        <w:t xml:space="preserve"> with early growth traits, anthesis, and maturity, indicating that shorter plants tended to mature earlier. Spike length correlated positively with anthesis (r = 0.5664,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but negatively with height (r = –0.7130,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Grain yield exhibited </w:t>
      </w:r>
      <w:r w:rsidRPr="00ED1988">
        <w:rPr>
          <w:rStyle w:val="Strong"/>
          <w:rFonts w:ascii="Times New Roman" w:hAnsi="Times New Roman" w:cs="Times New Roman"/>
          <w:sz w:val="24"/>
          <w:szCs w:val="24"/>
        </w:rPr>
        <w:t>negative correlations</w:t>
      </w:r>
      <w:r w:rsidRPr="00ED1988">
        <w:rPr>
          <w:rFonts w:ascii="Times New Roman" w:hAnsi="Times New Roman" w:cs="Times New Roman"/>
          <w:sz w:val="24"/>
          <w:szCs w:val="24"/>
        </w:rPr>
        <w:t xml:space="preserve"> with heading (r = –0.3211, </w:t>
      </w:r>
      <w:r w:rsidRPr="00ED1988">
        <w:rPr>
          <w:rStyle w:val="Emphasis"/>
          <w:rFonts w:ascii="Times New Roman" w:hAnsi="Times New Roman" w:cs="Times New Roman"/>
          <w:sz w:val="24"/>
          <w:szCs w:val="24"/>
        </w:rPr>
        <w:t>p &lt; 0.05</w:t>
      </w:r>
      <w:r w:rsidRPr="00ED1988">
        <w:rPr>
          <w:rFonts w:ascii="Times New Roman" w:hAnsi="Times New Roman" w:cs="Times New Roman"/>
          <w:sz w:val="24"/>
          <w:szCs w:val="24"/>
        </w:rPr>
        <w:t xml:space="preserve">) and maturity (r = –0.3398,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highlighting the advantage of early phenology for yield under timely sowing. Thousand grain weight showed weak, non-significant associations with other traits.</w:t>
      </w:r>
    </w:p>
    <w:p w14:paraId="0D04D971" w14:textId="3B4E725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Meteorological data during timely sown condition (2024–25 season)</w:t>
      </w:r>
    </w:p>
    <w:p w14:paraId="54C287A5" w14:textId="7777777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 xml:space="preserve">Meteorological data during the crop growth period is a critical determinant of wheat performance, particularly under stress or sub-optimal conditions. The timely sown wheat crop (15 November 2024) was cultivated under standard agronomic and climatic </w:t>
      </w:r>
      <w:r w:rsidRPr="00ED1988">
        <w:rPr>
          <w:rFonts w:ascii="Times New Roman" w:eastAsia="Times New Roman" w:hAnsi="Times New Roman" w:cs="Times New Roman"/>
          <w:sz w:val="24"/>
          <w:szCs w:val="24"/>
          <w:lang w:eastAsia="en-GB" w:bidi="hi-IN"/>
        </w:rPr>
        <w:lastRenderedPageBreak/>
        <w:t>conditions, with weather parameters recorded throughout the growth cycle at the experimental site.</w:t>
      </w:r>
    </w:p>
    <w:p w14:paraId="09E21F45" w14:textId="63772980" w:rsidR="002433CC" w:rsidRPr="00ED1988" w:rsidRDefault="00D149F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Pr>
          <w:rFonts w:ascii="Times New Roman" w:eastAsia="Times New Roman" w:hAnsi="Times New Roman" w:cs="Times New Roman"/>
          <w:sz w:val="24"/>
          <w:szCs w:val="24"/>
          <w:lang w:eastAsia="en-GB" w:bidi="hi-IN"/>
        </w:rPr>
        <w:t xml:space="preserve">Graph </w:t>
      </w:r>
      <w:r w:rsidR="002433CC" w:rsidRPr="00ED1988">
        <w:rPr>
          <w:rFonts w:ascii="Times New Roman" w:eastAsia="Times New Roman" w:hAnsi="Times New Roman" w:cs="Times New Roman"/>
          <w:sz w:val="24"/>
          <w:szCs w:val="24"/>
          <w:lang w:eastAsia="en-GB" w:bidi="hi-IN"/>
        </w:rPr>
        <w:t xml:space="preserve">No </w:t>
      </w:r>
      <w:r w:rsidR="00602E19" w:rsidRPr="00ED1988">
        <w:rPr>
          <w:rFonts w:ascii="Times New Roman" w:eastAsia="Times New Roman" w:hAnsi="Times New Roman" w:cs="Times New Roman"/>
          <w:sz w:val="24"/>
          <w:szCs w:val="24"/>
          <w:lang w:eastAsia="en-GB" w:bidi="hi-IN"/>
        </w:rPr>
        <w:t>1</w:t>
      </w:r>
    </w:p>
    <w:p w14:paraId="72F84310" w14:textId="7777777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Observed Weather Highlights (Timely Sown)</w:t>
      </w:r>
    </w:p>
    <w:p w14:paraId="3931A5A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Sowing Period (Mid-November to Early December)</w:t>
      </w:r>
    </w:p>
    <w:p w14:paraId="40AC3C8D"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Average Maximum Temperature: 27–29 °C</w:t>
      </w:r>
    </w:p>
    <w:p w14:paraId="2A9BBB00"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Average Minimum Temperature: 11–13 °C</w:t>
      </w:r>
    </w:p>
    <w:p w14:paraId="3361B74F"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 xml:space="preserve">Weather Conditions: </w:t>
      </w:r>
      <w:proofErr w:type="spellStart"/>
      <w:r w:rsidRPr="00ED1988">
        <w:rPr>
          <w:rFonts w:ascii="Times New Roman" w:eastAsia="Times New Roman" w:hAnsi="Times New Roman" w:cs="Times New Roman"/>
          <w:sz w:val="24"/>
          <w:szCs w:val="24"/>
          <w:lang w:eastAsia="en-GB" w:bidi="hi-IN"/>
        </w:rPr>
        <w:t>Favourable</w:t>
      </w:r>
      <w:proofErr w:type="spellEnd"/>
      <w:r w:rsidRPr="00ED1988">
        <w:rPr>
          <w:rFonts w:ascii="Times New Roman" w:eastAsia="Times New Roman" w:hAnsi="Times New Roman" w:cs="Times New Roman"/>
          <w:sz w:val="24"/>
          <w:szCs w:val="24"/>
          <w:lang w:eastAsia="en-GB" w:bidi="hi-IN"/>
        </w:rPr>
        <w:t xml:space="preserve"> for germination and early vegetative growth.</w:t>
      </w:r>
    </w:p>
    <w:p w14:paraId="46C2100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Rainfall: Negligible; irrigation was necessary.</w:t>
      </w:r>
    </w:p>
    <w:p w14:paraId="1DEE2E45"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Tillering to Jointing Phase (December to January)</w:t>
      </w:r>
    </w:p>
    <w:p w14:paraId="5571D05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Temperature Range:</w:t>
      </w:r>
    </w:p>
    <w:p w14:paraId="0A52EAE2"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22–25 °C</w:t>
      </w:r>
    </w:p>
    <w:p w14:paraId="2A099FF1"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7–10 °C</w:t>
      </w:r>
    </w:p>
    <w:p w14:paraId="4E49B119"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Cool, dry conditions supported active tillering and canopy development.</w:t>
      </w:r>
    </w:p>
    <w:p w14:paraId="7C1BF008"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No rainfall; supplemental irrigation applied.</w:t>
      </w:r>
    </w:p>
    <w:p w14:paraId="56D46EF2"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Heading and Anthesis (February)</w:t>
      </w:r>
    </w:p>
    <w:p w14:paraId="2EB1267D"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Temperature Rise Observed:</w:t>
      </w:r>
    </w:p>
    <w:p w14:paraId="5D1E4474"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26–28 °C</w:t>
      </w:r>
    </w:p>
    <w:p w14:paraId="6D34F513"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12–14 °C</w:t>
      </w:r>
    </w:p>
    <w:p w14:paraId="23AAB910"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Dry and warm weather prevailed, with mild heat stress around anthesis.</w:t>
      </w:r>
    </w:p>
    <w:p w14:paraId="678A688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Grain Filling to Maturity (March)</w:t>
      </w:r>
    </w:p>
    <w:p w14:paraId="43D8514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temperatures peaked at 30–33 °C.</w:t>
      </w:r>
    </w:p>
    <w:p w14:paraId="5CB36CB5"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temperatures ranged from 15–17 °C.</w:t>
      </w:r>
    </w:p>
    <w:p w14:paraId="6A5E3A03"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Elevated heat during grain filling slightly affected grain weight and yield.</w:t>
      </w:r>
    </w:p>
    <w:p w14:paraId="3BE4724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Rainfall Summary</w:t>
      </w:r>
    </w:p>
    <w:p w14:paraId="460040C4"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Overall, the crop experienced limited rainfall, making irrigation essential.</w:t>
      </w:r>
    </w:p>
    <w:p w14:paraId="35EB45E7" w14:textId="4236F7FF"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No rainfall events significantly impacted reproductive or maturity stages.</w:t>
      </w:r>
    </w:p>
    <w:p w14:paraId="168D8A7B" w14:textId="32FCCFA8" w:rsidR="00A44AF5" w:rsidRPr="00ED1988" w:rsidRDefault="00BE6600" w:rsidP="007A2DE3">
      <w:pPr>
        <w:pStyle w:val="NormalWeb"/>
        <w:spacing w:line="360" w:lineRule="auto"/>
        <w:jc w:val="both"/>
        <w:rPr>
          <w:rStyle w:val="Strong"/>
          <w:rFonts w:eastAsiaTheme="majorEastAsia"/>
        </w:rPr>
      </w:pPr>
      <w:r w:rsidRPr="00ED1988">
        <w:rPr>
          <w:rStyle w:val="Strong"/>
          <w:rFonts w:eastAsiaTheme="majorEastAsia"/>
        </w:rPr>
        <w:lastRenderedPageBreak/>
        <w:t>Genetic Parameters under Timely Sown Condition</w:t>
      </w:r>
    </w:p>
    <w:p w14:paraId="4F1407CD" w14:textId="084E7A22" w:rsidR="00BE6600" w:rsidRPr="00ED1988" w:rsidRDefault="00BE6600" w:rsidP="007A2DE3">
      <w:pPr>
        <w:pStyle w:val="NormalWeb"/>
        <w:spacing w:line="360" w:lineRule="auto"/>
        <w:jc w:val="both"/>
      </w:pPr>
      <w:r w:rsidRPr="00ED1988">
        <w:t>In the timely sown environment, exceptionally high heritability values were recorded for early ground cover (0.97) and germination percentage (0.97), suggesting that these traits are strongly governed by genetic factors and can be effectively improved through selection. Plant height (0.36), anthesis (0.27), and heading (0.24) showed moderate heritability, indicating that genetic improvement is possible but may require multi-year selection to offset environmental effects. In contrast, days to maturity, spike length, grain yield, and 1000-grain weight displayed negligible or zero heritability, highlighting a dominant role of environmental factors in their expression under optimal sowing conditions.</w:t>
      </w:r>
    </w:p>
    <w:p w14:paraId="4E7C13B8" w14:textId="77777777" w:rsidR="00BE6600" w:rsidRPr="00ED1988" w:rsidRDefault="00BE6600" w:rsidP="007A2DE3">
      <w:pPr>
        <w:pStyle w:val="NormalWeb"/>
        <w:spacing w:line="360" w:lineRule="auto"/>
        <w:jc w:val="both"/>
      </w:pPr>
      <w:r w:rsidRPr="00ED1988">
        <w:t xml:space="preserve">Genotypic variance was highest for early ground cover (14.72) and plant height (4.82), reflecting substantial variability among genotypes for these traits. The coefficient of variation (CV) remained low for most traits (&lt;5%), indicating reliable experimental precision. Genotypic effects were highly significant (p &lt; 0.01) for early ground cover and germination percentage, and significant for plant height (p &lt; 0.05), confirming the presence of exploitable genetic variation in these characters. However, non-significant differences for yield and major yield components suggest that, under timely sowing, the tested genotypes performed similarly for grain productivity, possibly due to </w:t>
      </w:r>
      <w:proofErr w:type="spellStart"/>
      <w:r w:rsidRPr="00ED1988">
        <w:t>favorable</w:t>
      </w:r>
      <w:proofErr w:type="spellEnd"/>
      <w:r w:rsidRPr="00ED1988">
        <w:t xml:space="preserve"> environmental conditions minimizing stress-induced variability.</w:t>
      </w:r>
    </w:p>
    <w:p w14:paraId="56B88532" w14:textId="77777777" w:rsidR="005E06AD" w:rsidRDefault="00BE6600" w:rsidP="005E06AD">
      <w:pPr>
        <w:pStyle w:val="NormalWeb"/>
        <w:spacing w:line="360" w:lineRule="auto"/>
        <w:jc w:val="both"/>
      </w:pPr>
      <w:r w:rsidRPr="00ED1988">
        <w:t>Overall, under timely sown conditions, selection for early vigour traits such as ground cover and germination percentage offers the greatest potential for genetic improvement, while yield enhancement may require indirect selection via more heritable component traits.</w:t>
      </w:r>
    </w:p>
    <w:p w14:paraId="5A184C15" w14:textId="6C83BF60" w:rsidR="00ED1988" w:rsidRPr="00ED1988" w:rsidRDefault="00ED1988" w:rsidP="005E06AD">
      <w:pPr>
        <w:pStyle w:val="NormalWeb"/>
        <w:spacing w:line="360" w:lineRule="auto"/>
        <w:jc w:val="both"/>
        <w:rPr>
          <w:b/>
          <w:bCs/>
        </w:rPr>
      </w:pPr>
      <w:r w:rsidRPr="00ED1988">
        <w:rPr>
          <w:b/>
          <w:bCs/>
        </w:rPr>
        <w:t xml:space="preserve">Conclusion </w:t>
      </w:r>
    </w:p>
    <w:p w14:paraId="5E587F21" w14:textId="77777777" w:rsidR="006C5E13" w:rsidRPr="00ED1988" w:rsidRDefault="006C5E13" w:rsidP="007A2DE3">
      <w:pPr>
        <w:spacing w:before="100" w:beforeAutospacing="1" w:after="100" w:afterAutospacing="1" w:line="360" w:lineRule="auto"/>
        <w:jc w:val="both"/>
        <w:outlineLvl w:val="2"/>
        <w:rPr>
          <w:rFonts w:ascii="Times New Roman" w:hAnsi="Times New Roman" w:cs="Times New Roman"/>
          <w:sz w:val="24"/>
          <w:szCs w:val="24"/>
        </w:rPr>
      </w:pPr>
      <w:r w:rsidRPr="00ED1988">
        <w:rPr>
          <w:rFonts w:ascii="Times New Roman" w:hAnsi="Times New Roman" w:cs="Times New Roman"/>
          <w:sz w:val="24"/>
          <w:szCs w:val="24"/>
        </w:rPr>
        <w:t>The study clearly demonstrates that optimal growing conditions during the reproductive phase contribute to stable wheat productivity, supporting desirable maturity duration, plant height, grain size, and overall yield. The presence of significant genetic variability among genotypes provides valuable opportunities for selecting and developing high-yielding, stable-performing varieties for timely sown conditions.</w:t>
      </w:r>
    </w:p>
    <w:p w14:paraId="6E11CA00" w14:textId="0C8ED39A" w:rsidR="00945DC3" w:rsidRPr="00ED1988" w:rsidRDefault="00945DC3" w:rsidP="007A2DE3">
      <w:pPr>
        <w:spacing w:before="100" w:beforeAutospacing="1" w:after="100" w:afterAutospacing="1" w:line="360" w:lineRule="auto"/>
        <w:jc w:val="both"/>
        <w:outlineLvl w:val="2"/>
        <w:rPr>
          <w:rFonts w:ascii="Times New Roman" w:hAnsi="Times New Roman" w:cs="Times New Roman"/>
          <w:b/>
          <w:bCs/>
          <w:sz w:val="24"/>
          <w:szCs w:val="24"/>
          <w:lang w:eastAsia="en-GB" w:bidi="hi-IN"/>
        </w:rPr>
      </w:pPr>
      <w:r w:rsidRPr="00ED1988">
        <w:rPr>
          <w:rFonts w:ascii="Times New Roman" w:hAnsi="Times New Roman" w:cs="Times New Roman"/>
          <w:b/>
          <w:bCs/>
          <w:sz w:val="24"/>
          <w:szCs w:val="24"/>
          <w:lang w:eastAsia="en-GB" w:bidi="hi-IN"/>
        </w:rPr>
        <w:lastRenderedPageBreak/>
        <w:t>Key conclusions include:</w:t>
      </w:r>
    </w:p>
    <w:p w14:paraId="3B7F4129" w14:textId="77777777" w:rsidR="00945DC3" w:rsidRPr="00ED1988" w:rsidRDefault="00945DC3" w:rsidP="007A2DE3">
      <w:pPr>
        <w:numPr>
          <w:ilvl w:val="0"/>
          <w:numId w:val="20"/>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 xml:space="preserve">Genotypes </w:t>
      </w:r>
      <w:r w:rsidRPr="00ED1988">
        <w:rPr>
          <w:rFonts w:ascii="Times New Roman" w:hAnsi="Times New Roman" w:cs="Times New Roman"/>
          <w:b/>
          <w:bCs/>
          <w:sz w:val="24"/>
          <w:szCs w:val="24"/>
          <w:lang w:eastAsia="en-GB" w:bidi="hi-IN"/>
        </w:rPr>
        <w:t>8033, 8031, and 8035</w:t>
      </w:r>
      <w:r w:rsidRPr="00ED1988">
        <w:rPr>
          <w:rFonts w:ascii="Times New Roman" w:hAnsi="Times New Roman" w:cs="Times New Roman"/>
          <w:sz w:val="24"/>
          <w:szCs w:val="24"/>
          <w:lang w:eastAsia="en-GB" w:bidi="hi-IN"/>
        </w:rPr>
        <w:t xml:space="preserve"> were top performers under timely sown conditions, suggesting suitability for optimal environments.</w:t>
      </w:r>
    </w:p>
    <w:p w14:paraId="135570FB" w14:textId="77777777" w:rsidR="00945DC3" w:rsidRPr="00ED1988" w:rsidRDefault="00945DC3" w:rsidP="007A2DE3">
      <w:pPr>
        <w:numPr>
          <w:ilvl w:val="0"/>
          <w:numId w:val="20"/>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 xml:space="preserve">Among checks, </w:t>
      </w:r>
      <w:r w:rsidRPr="00ED1988">
        <w:rPr>
          <w:rFonts w:ascii="Times New Roman" w:hAnsi="Times New Roman" w:cs="Times New Roman"/>
          <w:b/>
          <w:bCs/>
          <w:sz w:val="24"/>
          <w:szCs w:val="24"/>
          <w:lang w:eastAsia="en-GB" w:bidi="hi-IN"/>
        </w:rPr>
        <w:t>Lok-1 outperformed Tejas</w:t>
      </w:r>
      <w:r w:rsidRPr="00ED1988">
        <w:rPr>
          <w:rFonts w:ascii="Times New Roman" w:hAnsi="Times New Roman" w:cs="Times New Roman"/>
          <w:sz w:val="24"/>
          <w:szCs w:val="24"/>
          <w:lang w:eastAsia="en-GB" w:bidi="hi-IN"/>
        </w:rPr>
        <w:t xml:space="preserve"> in both environments, reinforcing its adaptability and reliability.</w:t>
      </w:r>
    </w:p>
    <w:p w14:paraId="68673E67" w14:textId="77777777" w:rsidR="009E6F0C" w:rsidRPr="00ED1988" w:rsidRDefault="009E6F0C" w:rsidP="007A2DE3">
      <w:pPr>
        <w:spacing w:before="100" w:beforeAutospacing="1" w:after="100" w:afterAutospacing="1" w:line="360" w:lineRule="auto"/>
        <w:jc w:val="both"/>
        <w:rPr>
          <w:rFonts w:ascii="Times New Roman" w:hAnsi="Times New Roman" w:cs="Times New Roman"/>
          <w:sz w:val="24"/>
          <w:szCs w:val="24"/>
        </w:rPr>
      </w:pPr>
      <w:r w:rsidRPr="00ED1988">
        <w:rPr>
          <w:rFonts w:ascii="Times New Roman" w:hAnsi="Times New Roman" w:cs="Times New Roman"/>
          <w:sz w:val="24"/>
          <w:szCs w:val="24"/>
        </w:rPr>
        <w:t xml:space="preserve">This study identifies elite genotypes suited for timely sown conditions, and the findings can directly support breeding programs focused on enhancing yield potential, stability, and adaptability across diverse </w:t>
      </w:r>
      <w:proofErr w:type="spellStart"/>
      <w:r w:rsidRPr="00ED1988">
        <w:rPr>
          <w:rFonts w:ascii="Times New Roman" w:hAnsi="Times New Roman" w:cs="Times New Roman"/>
          <w:sz w:val="24"/>
          <w:szCs w:val="24"/>
        </w:rPr>
        <w:t>agro</w:t>
      </w:r>
      <w:proofErr w:type="spellEnd"/>
      <w:r w:rsidRPr="00ED1988">
        <w:rPr>
          <w:rFonts w:ascii="Times New Roman" w:hAnsi="Times New Roman" w:cs="Times New Roman"/>
          <w:sz w:val="24"/>
          <w:szCs w:val="24"/>
        </w:rPr>
        <w:t>-climatic regions.</w:t>
      </w:r>
    </w:p>
    <w:p w14:paraId="4FDC05D4" w14:textId="0ABF4FDB" w:rsidR="00945DC3" w:rsidRPr="00ED1988" w:rsidRDefault="00945DC3" w:rsidP="007A2DE3">
      <w:p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Future work involving molecular markers and physiological validation will further strengthen the utility of these lines for sustainable wheat improvement.</w:t>
      </w:r>
    </w:p>
    <w:p w14:paraId="1FDA20CD" w14:textId="77777777" w:rsidR="005E06AD" w:rsidRPr="00ED1988" w:rsidRDefault="00842478" w:rsidP="005E06AD">
      <w:pPr>
        <w:pStyle w:val="NormalWeb"/>
        <w:spacing w:line="360" w:lineRule="auto"/>
        <w:jc w:val="both"/>
        <w:rPr>
          <w:color w:val="000000" w:themeColor="text1"/>
        </w:rPr>
      </w:pPr>
      <w:r w:rsidRPr="00ED1988">
        <w:rPr>
          <w:color w:val="000000" w:themeColor="text1"/>
        </w:rPr>
        <w:t xml:space="preserve">The timely sown experiment identified several high-performing genotypes, notably </w:t>
      </w:r>
      <w:r w:rsidRPr="00ED1988">
        <w:rPr>
          <w:rStyle w:val="Strong"/>
          <w:color w:val="000000" w:themeColor="text1"/>
        </w:rPr>
        <w:t>8033, 8031, and 8035</w:t>
      </w:r>
      <w:r w:rsidRPr="00ED1988">
        <w:rPr>
          <w:color w:val="000000" w:themeColor="text1"/>
        </w:rPr>
        <w:t xml:space="preserve">, which combined early </w:t>
      </w:r>
      <w:proofErr w:type="spellStart"/>
      <w:r w:rsidRPr="00ED1988">
        <w:rPr>
          <w:color w:val="000000" w:themeColor="text1"/>
        </w:rPr>
        <w:t>vigor</w:t>
      </w:r>
      <w:proofErr w:type="spellEnd"/>
      <w:r w:rsidRPr="00ED1988">
        <w:rPr>
          <w:color w:val="000000" w:themeColor="text1"/>
        </w:rPr>
        <w:t xml:space="preserve">, desirable phenology, and strong grain traits. These results demonstrate the potential for </w:t>
      </w:r>
      <w:r w:rsidRPr="00ED1988">
        <w:rPr>
          <w:rStyle w:val="Strong"/>
          <w:color w:val="000000" w:themeColor="text1"/>
        </w:rPr>
        <w:t>genetic improvement</w:t>
      </w:r>
      <w:r w:rsidRPr="00ED1988">
        <w:rPr>
          <w:color w:val="000000" w:themeColor="text1"/>
        </w:rPr>
        <w:t xml:space="preserve"> targeting both yield and adaptation to timely sown environments, providing valuable candidates for breeding and cultivation.</w:t>
      </w:r>
    </w:p>
    <w:p w14:paraId="39A005F4" w14:textId="77777777" w:rsidR="004C6188" w:rsidRPr="004C6188" w:rsidRDefault="004C6188" w:rsidP="004C6188">
      <w:pPr>
        <w:pStyle w:val="Heading3"/>
        <w:spacing w:line="360" w:lineRule="auto"/>
        <w:rPr>
          <w:rFonts w:ascii="Times New Roman" w:hAnsi="Times New Roman" w:cs="Times New Roman"/>
          <w:color w:val="000000" w:themeColor="text1"/>
          <w:sz w:val="24"/>
          <w:szCs w:val="24"/>
        </w:rPr>
      </w:pPr>
      <w:r w:rsidRPr="004C6188">
        <w:rPr>
          <w:rStyle w:val="Strong"/>
          <w:rFonts w:ascii="Times New Roman" w:hAnsi="Times New Roman" w:cs="Times New Roman"/>
          <w:b/>
          <w:bCs/>
          <w:color w:val="000000" w:themeColor="text1"/>
          <w:sz w:val="24"/>
          <w:szCs w:val="24"/>
        </w:rPr>
        <w:t>Ethics Statement</w:t>
      </w:r>
    </w:p>
    <w:p w14:paraId="4B11333D" w14:textId="77777777" w:rsidR="004C6188" w:rsidRPr="004C6188" w:rsidRDefault="004C6188" w:rsidP="004C6188">
      <w:pPr>
        <w:pStyle w:val="NormalWeb"/>
        <w:spacing w:line="360" w:lineRule="auto"/>
        <w:rPr>
          <w:color w:val="000000" w:themeColor="text1"/>
        </w:rPr>
      </w:pPr>
      <w:r w:rsidRPr="004C6188">
        <w:rPr>
          <w:color w:val="000000" w:themeColor="text1"/>
        </w:rPr>
        <w:t>This research was conducted in accordance with institutional, national, and international guidelines. The study did not involve human participants or animals; hence, ethical approval was not required. Standard agronomic practices were followed for the experimental trials, ensuring compliance with good research practices and biosafety measures.</w:t>
      </w:r>
    </w:p>
    <w:p w14:paraId="6F7663AC" w14:textId="77777777" w:rsidR="004C6188" w:rsidRPr="00ED1988" w:rsidRDefault="004C6188" w:rsidP="007A2DE3">
      <w:pPr>
        <w:spacing w:line="360" w:lineRule="auto"/>
        <w:jc w:val="both"/>
        <w:rPr>
          <w:rFonts w:ascii="Times New Roman" w:hAnsi="Times New Roman" w:cs="Times New Roman"/>
          <w:b/>
          <w:bCs/>
          <w:sz w:val="24"/>
          <w:szCs w:val="24"/>
        </w:rPr>
      </w:pPr>
    </w:p>
    <w:p w14:paraId="72D7874A" w14:textId="77777777" w:rsidR="00ED1988" w:rsidRPr="00ED1988" w:rsidRDefault="00ED1988" w:rsidP="007A2DE3">
      <w:pPr>
        <w:spacing w:line="360" w:lineRule="auto"/>
        <w:jc w:val="both"/>
        <w:rPr>
          <w:rFonts w:ascii="Times New Roman" w:hAnsi="Times New Roman" w:cs="Times New Roman"/>
          <w:b/>
          <w:bCs/>
          <w:color w:val="000000" w:themeColor="text1"/>
          <w:sz w:val="24"/>
          <w:szCs w:val="24"/>
        </w:rPr>
      </w:pPr>
    </w:p>
    <w:p w14:paraId="3BF595E1" w14:textId="7DAA39C8"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References</w:t>
      </w:r>
    </w:p>
    <w:p w14:paraId="57839D4C"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Abasi et al., 2024</w:t>
      </w:r>
      <w:r w:rsidRPr="00ED1988">
        <w:rPr>
          <w:rFonts w:ascii="Times New Roman" w:hAnsi="Times New Roman" w:cs="Times New Roman"/>
          <w:sz w:val="24"/>
          <w:szCs w:val="24"/>
          <w:lang w:eastAsia="en-GB" w:bidi="hi-IN"/>
        </w:rPr>
        <w:t xml:space="preserve">: Abasi, M., &amp; Jaleel, C.A. (2024). Heat stress and respiration in wheat. Environmental and Experimental Botany, 182, 104292. </w:t>
      </w:r>
    </w:p>
    <w:p w14:paraId="6F364E2A"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lastRenderedPageBreak/>
        <w:t>AICRPW (2023).</w:t>
      </w:r>
      <w:r w:rsidRPr="00ED1988">
        <w:t xml:space="preserve"> </w:t>
      </w:r>
      <w:r w:rsidRPr="00ED1988">
        <w:rPr>
          <w:rStyle w:val="Emphasis"/>
          <w:rFonts w:eastAsiaTheme="majorEastAsia"/>
        </w:rPr>
        <w:t>All India Coordinated Research Project on Wheat and Barley - Technical Programme 2023–24.</w:t>
      </w:r>
      <w:r w:rsidRPr="00ED1988">
        <w:t xml:space="preserve"> Indian Institute of Wheat and Barley Research (IIWBR), Karnal, India.</w:t>
      </w:r>
    </w:p>
    <w:p w14:paraId="11618E22"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proofErr w:type="spellStart"/>
      <w:r w:rsidRPr="00ED1988">
        <w:rPr>
          <w:rFonts w:ascii="Times New Roman" w:hAnsi="Times New Roman" w:cs="Times New Roman"/>
          <w:b/>
          <w:bCs/>
          <w:sz w:val="24"/>
          <w:szCs w:val="24"/>
          <w:lang w:eastAsia="en-GB" w:bidi="hi-IN"/>
        </w:rPr>
        <w:t>Almeselmani</w:t>
      </w:r>
      <w:proofErr w:type="spellEnd"/>
      <w:r w:rsidRPr="00ED1988">
        <w:rPr>
          <w:rFonts w:ascii="Times New Roman" w:hAnsi="Times New Roman" w:cs="Times New Roman"/>
          <w:b/>
          <w:bCs/>
          <w:sz w:val="24"/>
          <w:szCs w:val="24"/>
          <w:lang w:eastAsia="en-GB" w:bidi="hi-IN"/>
        </w:rPr>
        <w:t>, M. et al., 2009</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Almeselmani</w:t>
      </w:r>
      <w:proofErr w:type="spellEnd"/>
      <w:r w:rsidRPr="00ED1988">
        <w:rPr>
          <w:rFonts w:ascii="Times New Roman" w:hAnsi="Times New Roman" w:cs="Times New Roman"/>
          <w:sz w:val="24"/>
          <w:szCs w:val="24"/>
          <w:lang w:eastAsia="en-GB" w:bidi="hi-IN"/>
        </w:rPr>
        <w:t xml:space="preserve">, M., &amp; Al-Khatib, K. (2009). Heat stress effects on wheat. Journal of Agronomy and Crop Science, 195(5), 311–318. </w:t>
      </w:r>
    </w:p>
    <w:p w14:paraId="66965EFA"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Asseng, S. et al., 2013</w:t>
      </w:r>
      <w:r w:rsidRPr="00ED1988">
        <w:rPr>
          <w:rFonts w:ascii="Times New Roman" w:hAnsi="Times New Roman" w:cs="Times New Roman"/>
          <w:sz w:val="24"/>
          <w:szCs w:val="24"/>
          <w:lang w:eastAsia="en-GB" w:bidi="hi-IN"/>
        </w:rPr>
        <w:t xml:space="preserve">: Asseng, S., &amp; Foster, I. (2013). Modelling heat stress effects on wheat. Field Crops Research, 154, 1–11. </w:t>
      </w:r>
    </w:p>
    <w:p w14:paraId="31C6989A" w14:textId="77777777" w:rsidR="00945DC3" w:rsidRPr="00ED1988" w:rsidRDefault="00945DC3" w:rsidP="007A2DE3">
      <w:pPr>
        <w:pStyle w:val="NormalWeb"/>
        <w:numPr>
          <w:ilvl w:val="0"/>
          <w:numId w:val="21"/>
        </w:numPr>
        <w:spacing w:line="360" w:lineRule="auto"/>
        <w:jc w:val="both"/>
      </w:pPr>
      <w:r w:rsidRPr="00ED1988">
        <w:rPr>
          <w:b/>
          <w:bCs/>
        </w:rPr>
        <w:t xml:space="preserve">Balyan, H. S., Kumar, A., </w:t>
      </w:r>
      <w:proofErr w:type="spellStart"/>
      <w:r w:rsidRPr="00ED1988">
        <w:rPr>
          <w:b/>
          <w:bCs/>
        </w:rPr>
        <w:t>Mutum</w:t>
      </w:r>
      <w:proofErr w:type="spellEnd"/>
      <w:r w:rsidRPr="00ED1988">
        <w:rPr>
          <w:b/>
          <w:bCs/>
        </w:rPr>
        <w:t>, R. D., &amp; Kumar, S. (2022).</w:t>
      </w:r>
      <w:r w:rsidRPr="00ED1988">
        <w:t xml:space="preserve"> </w:t>
      </w:r>
      <w:r w:rsidRPr="00ED1988">
        <w:rPr>
          <w:rStyle w:val="Strong"/>
          <w:rFonts w:eastAsiaTheme="majorEastAsia"/>
        </w:rPr>
        <w:t>Omics approaches for enhancing abiotic stress tolerance in plants</w:t>
      </w:r>
      <w:r w:rsidRPr="00ED1988">
        <w:rPr>
          <w:b/>
          <w:bCs/>
        </w:rPr>
        <w:t>.</w:t>
      </w:r>
      <w:r w:rsidRPr="00ED1988">
        <w:t xml:space="preserve"> </w:t>
      </w:r>
      <w:r w:rsidRPr="00ED1988">
        <w:rPr>
          <w:rStyle w:val="Emphasis"/>
          <w:rFonts w:eastAsiaTheme="majorEastAsia"/>
        </w:rPr>
        <w:t>Current Genomics</w:t>
      </w:r>
      <w:r w:rsidRPr="00ED1988">
        <w:t xml:space="preserve">, </w:t>
      </w:r>
      <w:r w:rsidRPr="00ED1988">
        <w:rPr>
          <w:rStyle w:val="Strong"/>
          <w:rFonts w:eastAsiaTheme="majorEastAsia"/>
        </w:rPr>
        <w:t>23</w:t>
      </w:r>
      <w:r w:rsidRPr="00ED1988">
        <w:t>(1), 22–38.</w:t>
      </w:r>
    </w:p>
    <w:p w14:paraId="2AD9287C" w14:textId="77777777" w:rsidR="00945DC3" w:rsidRPr="00ED1988" w:rsidRDefault="00945DC3" w:rsidP="007A2DE3">
      <w:pPr>
        <w:pStyle w:val="NormalWeb"/>
        <w:numPr>
          <w:ilvl w:val="0"/>
          <w:numId w:val="21"/>
        </w:numPr>
        <w:spacing w:line="360" w:lineRule="auto"/>
        <w:jc w:val="both"/>
      </w:pPr>
      <w:r w:rsidRPr="00ED1988">
        <w:rPr>
          <w:b/>
          <w:bCs/>
        </w:rPr>
        <w:t xml:space="preserve">Baum, M., Grando, S., Backes, G., </w:t>
      </w:r>
      <w:proofErr w:type="spellStart"/>
      <w:r w:rsidRPr="00ED1988">
        <w:rPr>
          <w:b/>
          <w:bCs/>
        </w:rPr>
        <w:t>Jahoor</w:t>
      </w:r>
      <w:proofErr w:type="spellEnd"/>
      <w:r w:rsidRPr="00ED1988">
        <w:rPr>
          <w:b/>
          <w:bCs/>
        </w:rPr>
        <w:t>, A., Sabbagh, A., &amp; Ceccarelli, S. (2012).</w:t>
      </w:r>
      <w:r w:rsidRPr="00ED1988">
        <w:t xml:space="preserve"> </w:t>
      </w:r>
      <w:r w:rsidRPr="00ED1988">
        <w:rPr>
          <w:rStyle w:val="Strong"/>
          <w:rFonts w:eastAsiaTheme="majorEastAsia"/>
        </w:rPr>
        <w:t xml:space="preserve">QTLs for agronomic traits in the Mediterranean environment identified in recombinant inbred lines of the cross 'Arta' × H. </w:t>
      </w:r>
      <w:proofErr w:type="spellStart"/>
      <w:r w:rsidRPr="00ED1988">
        <w:rPr>
          <w:rStyle w:val="Strong"/>
          <w:rFonts w:eastAsiaTheme="majorEastAsia"/>
        </w:rPr>
        <w:t>spontaneum</w:t>
      </w:r>
      <w:proofErr w:type="spellEnd"/>
      <w:r w:rsidRPr="00ED1988">
        <w:rPr>
          <w:rStyle w:val="Strong"/>
          <w:rFonts w:eastAsiaTheme="majorEastAsia"/>
        </w:rPr>
        <w:t xml:space="preserve"> 41-1</w:t>
      </w:r>
      <w:r w:rsidRPr="00ED1988">
        <w:rPr>
          <w:b/>
          <w:bCs/>
        </w:rPr>
        <w:t>.</w:t>
      </w:r>
      <w:r w:rsidRPr="00ED1988">
        <w:t xml:space="preserve"> </w:t>
      </w:r>
      <w:r w:rsidRPr="00ED1988">
        <w:rPr>
          <w:rStyle w:val="Emphasis"/>
          <w:rFonts w:eastAsiaTheme="majorEastAsia"/>
        </w:rPr>
        <w:t>Theoretical and Applied Genetics</w:t>
      </w:r>
      <w:r w:rsidRPr="00ED1988">
        <w:t xml:space="preserve">, </w:t>
      </w:r>
      <w:r w:rsidRPr="00ED1988">
        <w:rPr>
          <w:rStyle w:val="Strong"/>
          <w:rFonts w:eastAsiaTheme="majorEastAsia"/>
        </w:rPr>
        <w:t>107</w:t>
      </w:r>
      <w:r w:rsidRPr="00ED1988">
        <w:t>, 1215–1225.</w:t>
      </w:r>
    </w:p>
    <w:p w14:paraId="67F2DD09"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Bergkamp, et al., 2018</w:t>
      </w:r>
      <w:r w:rsidRPr="00ED1988">
        <w:rPr>
          <w:rFonts w:ascii="Times New Roman" w:hAnsi="Times New Roman" w:cs="Times New Roman"/>
          <w:sz w:val="24"/>
          <w:szCs w:val="24"/>
          <w:lang w:eastAsia="en-GB" w:bidi="hi-IN"/>
        </w:rPr>
        <w:t xml:space="preserve">: Bergkamp, et al. (2018). Chlorophyll degradation under heat stress. Journal of Experimental Botany, 69(6), 1295–1305. </w:t>
      </w:r>
    </w:p>
    <w:p w14:paraId="6B1680C0" w14:textId="77777777" w:rsidR="00945DC3" w:rsidRPr="00ED1988" w:rsidRDefault="00945DC3" w:rsidP="007A2DE3">
      <w:pPr>
        <w:pStyle w:val="NormalWeb"/>
        <w:numPr>
          <w:ilvl w:val="0"/>
          <w:numId w:val="21"/>
        </w:numPr>
        <w:spacing w:line="360" w:lineRule="auto"/>
        <w:jc w:val="both"/>
      </w:pPr>
      <w:r w:rsidRPr="00ED1988">
        <w:rPr>
          <w:b/>
          <w:bCs/>
        </w:rPr>
        <w:t xml:space="preserve">Bhat, J. A., Ali, S., </w:t>
      </w:r>
      <w:proofErr w:type="spellStart"/>
      <w:r w:rsidRPr="00ED1988">
        <w:rPr>
          <w:b/>
          <w:bCs/>
        </w:rPr>
        <w:t>Salgotra</w:t>
      </w:r>
      <w:proofErr w:type="spellEnd"/>
      <w:r w:rsidRPr="00ED1988">
        <w:rPr>
          <w:b/>
          <w:bCs/>
        </w:rPr>
        <w:t>, R. K., Mir, Z. A., Dutta, S., Jadon, V., ... &amp; Singh, G. P. (2016).</w:t>
      </w:r>
      <w:r w:rsidRPr="00ED1988">
        <w:t xml:space="preserve"> </w:t>
      </w:r>
      <w:r w:rsidRPr="00ED1988">
        <w:rPr>
          <w:rStyle w:val="Strong"/>
          <w:rFonts w:eastAsiaTheme="majorEastAsia"/>
        </w:rPr>
        <w:t>Genomic selection in the era of next generation sequencing for complex traits in plant breeding</w:t>
      </w:r>
      <w:r w:rsidRPr="00ED1988">
        <w:t xml:space="preserve">. </w:t>
      </w:r>
      <w:r w:rsidRPr="00ED1988">
        <w:rPr>
          <w:rStyle w:val="Emphasis"/>
          <w:rFonts w:eastAsiaTheme="majorEastAsia"/>
        </w:rPr>
        <w:t>Frontiers in Genetics</w:t>
      </w:r>
      <w:r w:rsidRPr="00ED1988">
        <w:t xml:space="preserve">, </w:t>
      </w:r>
      <w:r w:rsidRPr="00ED1988">
        <w:rPr>
          <w:rStyle w:val="Strong"/>
          <w:rFonts w:eastAsiaTheme="majorEastAsia"/>
        </w:rPr>
        <w:t>7</w:t>
      </w:r>
      <w:r w:rsidRPr="00ED1988">
        <w:t>, 221.</w:t>
      </w:r>
    </w:p>
    <w:p w14:paraId="595647D3" w14:textId="77777777" w:rsidR="00945DC3" w:rsidRPr="00ED1988" w:rsidRDefault="00945DC3" w:rsidP="007A2DE3">
      <w:pPr>
        <w:pStyle w:val="NormalWeb"/>
        <w:numPr>
          <w:ilvl w:val="0"/>
          <w:numId w:val="21"/>
        </w:numPr>
        <w:spacing w:line="360" w:lineRule="auto"/>
        <w:jc w:val="both"/>
      </w:pPr>
      <w:r w:rsidRPr="00ED1988">
        <w:rPr>
          <w:b/>
          <w:bCs/>
        </w:rPr>
        <w:t>Bhusal, N., Sharma, B. P., &amp; Ojha, R. (2017).</w:t>
      </w:r>
      <w:r w:rsidRPr="00ED1988">
        <w:t xml:space="preserve"> </w:t>
      </w:r>
      <w:r w:rsidRPr="00ED1988">
        <w:rPr>
          <w:rStyle w:val="Strong"/>
          <w:rFonts w:eastAsiaTheme="majorEastAsia"/>
        </w:rPr>
        <w:t>QTL mapping for heat tolerance in wheat: A review</w:t>
      </w:r>
      <w:r w:rsidRPr="00ED1988">
        <w:rPr>
          <w:b/>
          <w:bCs/>
        </w:rPr>
        <w:t>.</w:t>
      </w:r>
      <w:r w:rsidRPr="00ED1988">
        <w:t xml:space="preserve"> </w:t>
      </w:r>
      <w:r w:rsidRPr="00ED1988">
        <w:rPr>
          <w:rStyle w:val="Emphasis"/>
          <w:rFonts w:eastAsiaTheme="majorEastAsia"/>
        </w:rPr>
        <w:t>Journal of Cereal Research</w:t>
      </w:r>
      <w:r w:rsidRPr="00ED1988">
        <w:t xml:space="preserve">, </w:t>
      </w:r>
      <w:r w:rsidRPr="00ED1988">
        <w:rPr>
          <w:rStyle w:val="Strong"/>
          <w:rFonts w:eastAsiaTheme="majorEastAsia"/>
        </w:rPr>
        <w:t>9</w:t>
      </w:r>
      <w:r w:rsidRPr="00ED1988">
        <w:t>(2), 84–95.</w:t>
      </w:r>
    </w:p>
    <w:p w14:paraId="5E0E5014"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Bidinger, F. R., Musgrave, R. B., &amp; Fischer, R. A. (1977).</w:t>
      </w:r>
      <w:r w:rsidRPr="00ED1988">
        <w:t xml:space="preserve"> Contribution of stored pre-anthesis assimilate to grain yield in wheat and barley. </w:t>
      </w:r>
      <w:r w:rsidRPr="00ED1988">
        <w:rPr>
          <w:rStyle w:val="Emphasis"/>
          <w:rFonts w:eastAsiaTheme="majorEastAsia"/>
        </w:rPr>
        <w:t>Nature</w:t>
      </w:r>
      <w:r w:rsidRPr="00ED1988">
        <w:t xml:space="preserve">, </w:t>
      </w:r>
      <w:r w:rsidRPr="00ED1988">
        <w:rPr>
          <w:rStyle w:val="Strong"/>
          <w:rFonts w:eastAsiaTheme="majorEastAsia"/>
        </w:rPr>
        <w:t>270</w:t>
      </w:r>
      <w:r w:rsidRPr="00ED1988">
        <w:t>, 431–433.</w:t>
      </w:r>
    </w:p>
    <w:p w14:paraId="6622F4B7" w14:textId="77777777" w:rsidR="00945DC3" w:rsidRPr="00ED1988" w:rsidRDefault="00945DC3" w:rsidP="007A2DE3">
      <w:pPr>
        <w:pStyle w:val="NormalWeb"/>
        <w:numPr>
          <w:ilvl w:val="0"/>
          <w:numId w:val="21"/>
        </w:numPr>
        <w:spacing w:line="360" w:lineRule="auto"/>
        <w:jc w:val="both"/>
      </w:pPr>
      <w:r w:rsidRPr="00ED1988">
        <w:rPr>
          <w:b/>
          <w:bCs/>
        </w:rPr>
        <w:t xml:space="preserve">Bita, C.E. &amp; </w:t>
      </w:r>
      <w:proofErr w:type="spellStart"/>
      <w:r w:rsidRPr="00ED1988">
        <w:rPr>
          <w:b/>
          <w:bCs/>
        </w:rPr>
        <w:t>Gerats</w:t>
      </w:r>
      <w:proofErr w:type="spellEnd"/>
      <w:r w:rsidRPr="00ED1988">
        <w:rPr>
          <w:b/>
          <w:bCs/>
        </w:rPr>
        <w:t>, T. (2013).</w:t>
      </w:r>
      <w:r w:rsidRPr="00ED1988">
        <w:t xml:space="preserve"> Plant tolerance to high temperature in a changing environment: scientific fundamentals and production of heat stress-tolerant crops. Frontiers in Plant Science, 4, 273.</w:t>
      </w:r>
    </w:p>
    <w:p w14:paraId="66130E6F" w14:textId="77777777" w:rsidR="00945DC3" w:rsidRPr="00ED1988" w:rsidRDefault="00945DC3" w:rsidP="007A2DE3">
      <w:pPr>
        <w:pStyle w:val="NormalWeb"/>
        <w:numPr>
          <w:ilvl w:val="0"/>
          <w:numId w:val="21"/>
        </w:numPr>
        <w:spacing w:line="360" w:lineRule="auto"/>
        <w:jc w:val="both"/>
      </w:pPr>
      <w:r w:rsidRPr="00ED1988">
        <w:rPr>
          <w:b/>
          <w:bCs/>
        </w:rPr>
        <w:t xml:space="preserve">Bita, C.E. &amp; </w:t>
      </w:r>
      <w:proofErr w:type="spellStart"/>
      <w:r w:rsidRPr="00ED1988">
        <w:rPr>
          <w:b/>
          <w:bCs/>
        </w:rPr>
        <w:t>Gerats</w:t>
      </w:r>
      <w:proofErr w:type="spellEnd"/>
      <w:r w:rsidRPr="00ED1988">
        <w:rPr>
          <w:b/>
          <w:bCs/>
        </w:rPr>
        <w:t>, T. (2013).</w:t>
      </w:r>
      <w:r w:rsidRPr="00ED1988">
        <w:t xml:space="preserve"> Plant tolerance to high temperature in a changing environment: scientific fundamentals and production of heat stress-tolerant crops. Frontiers in Plant Science, 4, 273.</w:t>
      </w:r>
    </w:p>
    <w:p w14:paraId="041D9F2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Blum, A. (1988).</w:t>
      </w:r>
      <w:r w:rsidRPr="00ED1988">
        <w:t xml:space="preserve"> </w:t>
      </w:r>
      <w:r w:rsidRPr="00ED1988">
        <w:rPr>
          <w:rStyle w:val="Emphasis"/>
          <w:rFonts w:eastAsiaTheme="majorEastAsia"/>
        </w:rPr>
        <w:t>Plant breeding for stress environments.</w:t>
      </w:r>
      <w:r w:rsidRPr="00ED1988">
        <w:t xml:space="preserve"> CRC Press, Boca Raton, Florida.</w:t>
      </w:r>
    </w:p>
    <w:p w14:paraId="7F6E708D" w14:textId="77777777" w:rsidR="00945DC3" w:rsidRPr="00ED1988" w:rsidRDefault="00945DC3" w:rsidP="007A2DE3">
      <w:pPr>
        <w:pStyle w:val="NormalWeb"/>
        <w:numPr>
          <w:ilvl w:val="0"/>
          <w:numId w:val="21"/>
        </w:numPr>
        <w:spacing w:line="360" w:lineRule="auto"/>
        <w:jc w:val="both"/>
      </w:pPr>
      <w:r w:rsidRPr="00ED1988">
        <w:rPr>
          <w:b/>
          <w:bCs/>
        </w:rPr>
        <w:lastRenderedPageBreak/>
        <w:t>Blum, A., &amp; Tuberosa, R. (2011).</w:t>
      </w:r>
      <w:r w:rsidRPr="00ED1988">
        <w:t xml:space="preserve"> </w:t>
      </w:r>
      <w:r w:rsidRPr="00ED1988">
        <w:rPr>
          <w:rStyle w:val="Strong"/>
          <w:rFonts w:eastAsiaTheme="majorEastAsia"/>
        </w:rPr>
        <w:t>Genomics-based approaches to improve drought tolerance of crops</w:t>
      </w:r>
      <w:r w:rsidRPr="00ED1988">
        <w:rPr>
          <w:b/>
          <w:bCs/>
        </w:rPr>
        <w:t xml:space="preserve">. </w:t>
      </w:r>
      <w:r w:rsidRPr="00ED1988">
        <w:rPr>
          <w:rStyle w:val="Emphasis"/>
          <w:rFonts w:eastAsiaTheme="majorEastAsia"/>
        </w:rPr>
        <w:t>Trends in Plant Science</w:t>
      </w:r>
      <w:r w:rsidRPr="00ED1988">
        <w:t xml:space="preserve">, </w:t>
      </w:r>
      <w:r w:rsidRPr="00ED1988">
        <w:rPr>
          <w:rStyle w:val="Strong"/>
          <w:rFonts w:eastAsiaTheme="majorEastAsia"/>
        </w:rPr>
        <w:t>15</w:t>
      </w:r>
      <w:r w:rsidRPr="00ED1988">
        <w:t>(9), 548–558.</w:t>
      </w:r>
    </w:p>
    <w:p w14:paraId="4AE0E0EF"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Burton, G. W. (1952).</w:t>
      </w:r>
      <w:r w:rsidRPr="00ED1988">
        <w:t xml:space="preserve"> Quantitative inheritance in grasses. </w:t>
      </w:r>
      <w:r w:rsidRPr="00ED1988">
        <w:rPr>
          <w:rStyle w:val="Emphasis"/>
          <w:rFonts w:eastAsiaTheme="majorEastAsia"/>
        </w:rPr>
        <w:t>Proceedings of the 6th International Grassland Congress</w:t>
      </w:r>
      <w:r w:rsidRPr="00ED1988">
        <w:t>, 277–283.</w:t>
      </w:r>
    </w:p>
    <w:p w14:paraId="302219A6" w14:textId="77777777" w:rsidR="00945DC3" w:rsidRPr="00ED1988" w:rsidRDefault="00945DC3" w:rsidP="007A2DE3">
      <w:pPr>
        <w:pStyle w:val="NormalWeb"/>
        <w:numPr>
          <w:ilvl w:val="0"/>
          <w:numId w:val="21"/>
        </w:numPr>
        <w:spacing w:line="360" w:lineRule="auto"/>
        <w:jc w:val="both"/>
      </w:pPr>
      <w:r w:rsidRPr="00ED1988">
        <w:rPr>
          <w:b/>
          <w:bCs/>
        </w:rPr>
        <w:t>Cha, J.-Y., Ahn, G., Kim, J. Y., &amp; Jung, J.-H. (2020).</w:t>
      </w:r>
      <w:r w:rsidRPr="00ED1988">
        <w:t xml:space="preserve"> </w:t>
      </w:r>
      <w:r w:rsidRPr="00ED1988">
        <w:rPr>
          <w:rStyle w:val="Strong"/>
          <w:rFonts w:eastAsiaTheme="majorEastAsia"/>
        </w:rPr>
        <w:t>Heat shock proteins: molecular chaperones in plant stress response and development</w:t>
      </w:r>
      <w:r w:rsidRPr="00ED1988">
        <w:rPr>
          <w:b/>
          <w:bCs/>
        </w:rPr>
        <w:t>.</w:t>
      </w:r>
      <w:r w:rsidRPr="00ED1988">
        <w:t xml:space="preserve"> </w:t>
      </w:r>
      <w:r w:rsidRPr="00ED1988">
        <w:rPr>
          <w:rStyle w:val="Emphasis"/>
          <w:rFonts w:eastAsiaTheme="majorEastAsia"/>
        </w:rPr>
        <w:t>Trends in Plant Science</w:t>
      </w:r>
      <w:r w:rsidRPr="00ED1988">
        <w:t xml:space="preserve">, </w:t>
      </w:r>
      <w:r w:rsidRPr="00ED1988">
        <w:rPr>
          <w:rStyle w:val="Strong"/>
          <w:rFonts w:eastAsiaTheme="majorEastAsia"/>
        </w:rPr>
        <w:t>25</w:t>
      </w:r>
      <w:r w:rsidRPr="00ED1988">
        <w:t>(8), 742–756.</w:t>
      </w:r>
    </w:p>
    <w:p w14:paraId="273ED39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CIMMYT (2020).</w:t>
      </w:r>
      <w:r w:rsidRPr="00ED1988">
        <w:t xml:space="preserve"> </w:t>
      </w:r>
      <w:r w:rsidRPr="00ED1988">
        <w:rPr>
          <w:rStyle w:val="Emphasis"/>
          <w:rFonts w:eastAsiaTheme="majorEastAsia"/>
        </w:rPr>
        <w:t>Wheat improvement: Heat tolerant varieties for stress-prone environments.</w:t>
      </w:r>
      <w:r w:rsidRPr="00ED1988">
        <w:t xml:space="preserve"> CIMMYT Annual Report, Mexico.</w:t>
      </w:r>
    </w:p>
    <w:p w14:paraId="3047287C" w14:textId="77777777" w:rsidR="00945DC3" w:rsidRPr="00ED1988" w:rsidRDefault="00945DC3" w:rsidP="007A2DE3">
      <w:pPr>
        <w:pStyle w:val="NormalWeb"/>
        <w:numPr>
          <w:ilvl w:val="0"/>
          <w:numId w:val="21"/>
        </w:numPr>
        <w:spacing w:line="360" w:lineRule="auto"/>
        <w:jc w:val="both"/>
      </w:pPr>
      <w:r w:rsidRPr="00ED1988">
        <w:rPr>
          <w:b/>
          <w:bCs/>
        </w:rPr>
        <w:t>CIMMYT (2021).</w:t>
      </w:r>
      <w:r w:rsidRPr="00ED1988">
        <w:t xml:space="preserve"> </w:t>
      </w:r>
      <w:r w:rsidRPr="00ED1988">
        <w:rPr>
          <w:rStyle w:val="Strong"/>
          <w:rFonts w:eastAsiaTheme="majorEastAsia"/>
        </w:rPr>
        <w:t>International Maize and Wheat Improvement Center: Annual Report 2021</w:t>
      </w:r>
      <w:r w:rsidRPr="00ED1988">
        <w:rPr>
          <w:b/>
          <w:bCs/>
        </w:rPr>
        <w:t xml:space="preserve">. </w:t>
      </w:r>
    </w:p>
    <w:p w14:paraId="34E8E97A" w14:textId="77777777" w:rsidR="00945DC3" w:rsidRPr="00ED1988" w:rsidRDefault="00945DC3" w:rsidP="007A2DE3">
      <w:pPr>
        <w:pStyle w:val="NormalWeb"/>
        <w:numPr>
          <w:ilvl w:val="0"/>
          <w:numId w:val="21"/>
        </w:numPr>
        <w:spacing w:line="360" w:lineRule="auto"/>
        <w:jc w:val="both"/>
      </w:pPr>
      <w:r w:rsidRPr="00ED1988">
        <w:rPr>
          <w:b/>
          <w:bCs/>
        </w:rPr>
        <w:t>CIMMYT. (2005).</w:t>
      </w:r>
      <w:r w:rsidRPr="00ED1988">
        <w:t xml:space="preserve"> </w:t>
      </w:r>
      <w:r w:rsidRPr="00ED1988">
        <w:rPr>
          <w:rStyle w:val="Emphasis"/>
          <w:rFonts w:eastAsiaTheme="majorEastAsia"/>
        </w:rPr>
        <w:t>Bringing together farmers and scientists for sustainable development</w:t>
      </w:r>
      <w:r w:rsidRPr="00ED1988">
        <w:t>. International Maize and Wheat Improvement Center (CIMMYT).</w:t>
      </w:r>
    </w:p>
    <w:p w14:paraId="6651AB49"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Cochard, et al., 2007</w:t>
      </w:r>
      <w:r w:rsidRPr="00ED1988">
        <w:rPr>
          <w:rFonts w:ascii="Times New Roman" w:hAnsi="Times New Roman" w:cs="Times New Roman"/>
          <w:sz w:val="24"/>
          <w:szCs w:val="24"/>
          <w:lang w:eastAsia="en-GB" w:bidi="hi-IN"/>
        </w:rPr>
        <w:t xml:space="preserve">: Cochard, H., &amp; Tyree, M.T. (2007). Hydraulic conductivity and heat stress. Journal of Experimental Botany, 58(11), 2597–2605. </w:t>
      </w:r>
    </w:p>
    <w:p w14:paraId="6624F1AC"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Cohen et al., 2021</w:t>
      </w:r>
      <w:r w:rsidRPr="00ED1988">
        <w:rPr>
          <w:rFonts w:ascii="Times New Roman" w:hAnsi="Times New Roman" w:cs="Times New Roman"/>
          <w:sz w:val="24"/>
          <w:szCs w:val="24"/>
          <w:lang w:eastAsia="en-GB" w:bidi="hi-IN"/>
        </w:rPr>
        <w:t xml:space="preserve">: Cohen, S., &amp; Lurie, S. (2021). Heat stress and plant responses. Environmental and Experimental Botany, 182, 104292. </w:t>
      </w:r>
    </w:p>
    <w:p w14:paraId="325851BD"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proofErr w:type="spellStart"/>
      <w:r w:rsidRPr="00ED1988">
        <w:rPr>
          <w:rFonts w:ascii="Times New Roman" w:hAnsi="Times New Roman" w:cs="Times New Roman"/>
          <w:b/>
          <w:bCs/>
          <w:sz w:val="24"/>
          <w:szCs w:val="24"/>
          <w:lang w:eastAsia="en-GB" w:bidi="hi-IN"/>
        </w:rPr>
        <w:t>Cossani</w:t>
      </w:r>
      <w:proofErr w:type="spellEnd"/>
      <w:r w:rsidRPr="00ED1988">
        <w:rPr>
          <w:rFonts w:ascii="Times New Roman" w:hAnsi="Times New Roman" w:cs="Times New Roman"/>
          <w:b/>
          <w:bCs/>
          <w:sz w:val="24"/>
          <w:szCs w:val="24"/>
          <w:lang w:eastAsia="en-GB" w:bidi="hi-IN"/>
        </w:rPr>
        <w:t xml:space="preserve"> et al., 2012</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Cossani</w:t>
      </w:r>
      <w:proofErr w:type="spellEnd"/>
      <w:r w:rsidRPr="00ED1988">
        <w:rPr>
          <w:rFonts w:ascii="Times New Roman" w:hAnsi="Times New Roman" w:cs="Times New Roman"/>
          <w:sz w:val="24"/>
          <w:szCs w:val="24"/>
          <w:lang w:eastAsia="en-GB" w:bidi="hi-IN"/>
        </w:rPr>
        <w:t xml:space="preserve">, C.M., &amp; Reynolds, M.P. (2012). Physiological traits for improving heat tolerance in wheat. Plant Physiology, 160(4), 1710–1718. </w:t>
      </w:r>
    </w:p>
    <w:p w14:paraId="01449BFA" w14:textId="77777777" w:rsidR="00945DC3" w:rsidRPr="00ED1988" w:rsidRDefault="00945DC3" w:rsidP="007A2DE3">
      <w:pPr>
        <w:pStyle w:val="NormalWeb"/>
        <w:numPr>
          <w:ilvl w:val="0"/>
          <w:numId w:val="21"/>
        </w:numPr>
        <w:spacing w:line="360" w:lineRule="auto"/>
        <w:jc w:val="both"/>
      </w:pPr>
      <w:proofErr w:type="spellStart"/>
      <w:r w:rsidRPr="00ED1988">
        <w:rPr>
          <w:b/>
          <w:bCs/>
        </w:rPr>
        <w:t>Cossani</w:t>
      </w:r>
      <w:proofErr w:type="spellEnd"/>
      <w:r w:rsidRPr="00ED1988">
        <w:rPr>
          <w:b/>
          <w:bCs/>
        </w:rPr>
        <w:t>, C. M., &amp; Reynolds, M. P. (2012).</w:t>
      </w:r>
      <w:r w:rsidRPr="00ED1988">
        <w:t xml:space="preserve"> Physiological traits for improving heat tolerance in wheat. </w:t>
      </w:r>
      <w:r w:rsidRPr="00ED1988">
        <w:rPr>
          <w:rStyle w:val="Emphasis"/>
          <w:rFonts w:eastAsiaTheme="majorEastAsia"/>
        </w:rPr>
        <w:t>Plant Physiology</w:t>
      </w:r>
      <w:r w:rsidRPr="00ED1988">
        <w:t>, 160(4), 1710–1718. https://doi.org/10.1104/pp.112.203638</w:t>
      </w:r>
    </w:p>
    <w:p w14:paraId="402070E8"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Dias, Roychowdhury et al., 2023</w:t>
      </w:r>
      <w:r w:rsidRPr="00ED1988">
        <w:rPr>
          <w:rFonts w:ascii="Times New Roman" w:hAnsi="Times New Roman" w:cs="Times New Roman"/>
          <w:sz w:val="24"/>
          <w:szCs w:val="24"/>
          <w:lang w:eastAsia="en-GB" w:bidi="hi-IN"/>
        </w:rPr>
        <w:t xml:space="preserve">: Dias, A., &amp; Roychowdhury, R. (2023). Heat stress effects on wheat yield. Field Crops Research, 256, 107893. </w:t>
      </w:r>
    </w:p>
    <w:p w14:paraId="379838C5"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Dias, Stone, et al., 2008</w:t>
      </w:r>
      <w:r w:rsidRPr="00ED1988">
        <w:rPr>
          <w:rFonts w:ascii="Times New Roman" w:hAnsi="Times New Roman" w:cs="Times New Roman"/>
          <w:sz w:val="24"/>
          <w:szCs w:val="24"/>
          <w:lang w:eastAsia="en-GB" w:bidi="hi-IN"/>
        </w:rPr>
        <w:t xml:space="preserve">: Dias, A., &amp; Stone, P. (2008). Grain quality under heat stress. Field Crops Research, 107(2), 139–146. </w:t>
      </w:r>
    </w:p>
    <w:p w14:paraId="65C69D41" w14:textId="77777777" w:rsidR="00945DC3" w:rsidRPr="00ED1988" w:rsidRDefault="00945DC3" w:rsidP="007A2DE3">
      <w:pPr>
        <w:pStyle w:val="NormalWeb"/>
        <w:numPr>
          <w:ilvl w:val="0"/>
          <w:numId w:val="21"/>
        </w:numPr>
        <w:spacing w:line="360" w:lineRule="auto"/>
        <w:jc w:val="both"/>
      </w:pPr>
      <w:r w:rsidRPr="00ED1988">
        <w:rPr>
          <w:b/>
          <w:bCs/>
        </w:rPr>
        <w:t>Directorate of Economics and Statistics. (2021).</w:t>
      </w:r>
      <w:r w:rsidRPr="00ED1988">
        <w:t xml:space="preserve"> </w:t>
      </w:r>
      <w:r w:rsidRPr="00ED1988">
        <w:rPr>
          <w:rStyle w:val="Emphasis"/>
          <w:rFonts w:eastAsiaTheme="majorEastAsia"/>
        </w:rPr>
        <w:t>Agricultural statistics at a glance</w:t>
      </w:r>
      <w:r w:rsidRPr="00ED1988">
        <w:t>. Ministry of Agriculture &amp; Farmers Welfare, Government of India.</w:t>
      </w:r>
    </w:p>
    <w:p w14:paraId="0F8BAF97" w14:textId="77777777" w:rsidR="00945DC3" w:rsidRPr="00ED1988" w:rsidRDefault="00945DC3" w:rsidP="007A2DE3">
      <w:pPr>
        <w:pStyle w:val="NormalWeb"/>
        <w:numPr>
          <w:ilvl w:val="0"/>
          <w:numId w:val="21"/>
        </w:numPr>
        <w:spacing w:line="360" w:lineRule="auto"/>
        <w:jc w:val="both"/>
      </w:pPr>
      <w:r w:rsidRPr="00ED1988">
        <w:rPr>
          <w:b/>
          <w:bCs/>
        </w:rPr>
        <w:t xml:space="preserve">Dixon, J., Braun, H. J., &amp; Kosina, P. (2009). </w:t>
      </w:r>
      <w:r w:rsidRPr="00ED1988">
        <w:rPr>
          <w:rStyle w:val="Emphasis"/>
          <w:rFonts w:eastAsiaTheme="majorEastAsia"/>
        </w:rPr>
        <w:t>Wheat facts and futures 2009</w:t>
      </w:r>
      <w:r w:rsidRPr="00ED1988">
        <w:t>. CIMMYT and FAO.</w:t>
      </w:r>
    </w:p>
    <w:p w14:paraId="7CDBF9AF"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lastRenderedPageBreak/>
        <w:t>Ehonen, S. et al., 2019</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Ehonen</w:t>
      </w:r>
      <w:proofErr w:type="spellEnd"/>
      <w:r w:rsidRPr="00ED1988">
        <w:rPr>
          <w:rFonts w:ascii="Times New Roman" w:hAnsi="Times New Roman" w:cs="Times New Roman"/>
          <w:sz w:val="24"/>
          <w:szCs w:val="24"/>
          <w:lang w:eastAsia="en-GB" w:bidi="hi-IN"/>
        </w:rPr>
        <w:t xml:space="preserve">, S., &amp; </w:t>
      </w:r>
      <w:proofErr w:type="spellStart"/>
      <w:r w:rsidRPr="00ED1988">
        <w:rPr>
          <w:rFonts w:ascii="Times New Roman" w:hAnsi="Times New Roman" w:cs="Times New Roman"/>
          <w:sz w:val="24"/>
          <w:szCs w:val="24"/>
          <w:lang w:eastAsia="en-GB" w:bidi="hi-IN"/>
        </w:rPr>
        <w:t>Kangasjärvi</w:t>
      </w:r>
      <w:proofErr w:type="spellEnd"/>
      <w:r w:rsidRPr="00ED1988">
        <w:rPr>
          <w:rFonts w:ascii="Times New Roman" w:hAnsi="Times New Roman" w:cs="Times New Roman"/>
          <w:sz w:val="24"/>
          <w:szCs w:val="24"/>
          <w:lang w:eastAsia="en-GB" w:bidi="hi-IN"/>
        </w:rPr>
        <w:t xml:space="preserve">, J. (2019). Reactive oxygen species and heat stress. Frontiers in Plant Science, 10, 1–10. </w:t>
      </w:r>
    </w:p>
    <w:p w14:paraId="1E06B9DE"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Farhad, M. et al., 2023</w:t>
      </w:r>
      <w:r w:rsidRPr="00ED1988">
        <w:rPr>
          <w:rFonts w:ascii="Times New Roman" w:hAnsi="Times New Roman" w:cs="Times New Roman"/>
          <w:sz w:val="24"/>
          <w:szCs w:val="24"/>
          <w:lang w:eastAsia="en-GB" w:bidi="hi-IN"/>
        </w:rPr>
        <w:t xml:space="preserve">: Farhad, M., &amp; Aslam, M. (2023). Plant defense systems under heat stress. Environmental and Experimental Botany, 182, 104292. </w:t>
      </w:r>
    </w:p>
    <w:p w14:paraId="031546E7"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Farooq et al., 2011</w:t>
      </w:r>
      <w:r w:rsidRPr="00ED1988">
        <w:rPr>
          <w:rFonts w:ascii="Times New Roman" w:hAnsi="Times New Roman" w:cs="Times New Roman"/>
          <w:sz w:val="24"/>
          <w:szCs w:val="24"/>
          <w:lang w:eastAsia="en-GB" w:bidi="hi-IN"/>
        </w:rPr>
        <w:t xml:space="preserve">: Farooq, M., Hussain, M., &amp; Wahid, A. (2011). Heat stress in wheat during reproductive and grain-filling phases. Critical Reviews in Plant Sciences, 30(6), 491–507. </w:t>
      </w:r>
    </w:p>
    <w:p w14:paraId="624DC9CF"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Farooq, et al., 2009</w:t>
      </w:r>
      <w:r w:rsidRPr="00ED1988">
        <w:rPr>
          <w:rFonts w:ascii="Times New Roman" w:hAnsi="Times New Roman" w:cs="Times New Roman"/>
          <w:sz w:val="24"/>
          <w:szCs w:val="24"/>
          <w:lang w:eastAsia="en-GB" w:bidi="hi-IN"/>
        </w:rPr>
        <w:t xml:space="preserve">: Farooq, M., &amp; Wahid, A. (2009). Heat stress in wheat. Environmental and Experimental Botany, 61(3), 199–223. </w:t>
      </w:r>
    </w:p>
    <w:p w14:paraId="5D43E563" w14:textId="77777777" w:rsidR="00945DC3" w:rsidRPr="00ED1988" w:rsidRDefault="00945DC3" w:rsidP="007A2DE3">
      <w:pPr>
        <w:pStyle w:val="NormalWeb"/>
        <w:numPr>
          <w:ilvl w:val="0"/>
          <w:numId w:val="21"/>
        </w:numPr>
        <w:spacing w:line="360" w:lineRule="auto"/>
        <w:jc w:val="both"/>
      </w:pPr>
      <w:r w:rsidRPr="00ED1988">
        <w:rPr>
          <w:b/>
          <w:bCs/>
        </w:rPr>
        <w:t>Farooq, M., Bramley, H., Palta, J.A., &amp; Siddique, K.H.M. (2011).</w:t>
      </w:r>
      <w:r w:rsidRPr="00ED1988">
        <w:t xml:space="preserve"> Heat stress in wheat during reproductive and grain-filling phases. Critical Reviews in Plant Sciences, 30(6), 491–507.</w:t>
      </w:r>
    </w:p>
    <w:p w14:paraId="10C3F9FC"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Feng, Ashraf et al., 2014</w:t>
      </w:r>
      <w:r w:rsidRPr="00ED1988">
        <w:rPr>
          <w:rFonts w:ascii="Times New Roman" w:hAnsi="Times New Roman" w:cs="Times New Roman"/>
          <w:sz w:val="24"/>
          <w:szCs w:val="24"/>
          <w:lang w:eastAsia="en-GB" w:bidi="hi-IN"/>
        </w:rPr>
        <w:t xml:space="preserve">: Feng, Z., &amp; Ashraf, M. (2014). Photosynthesis under heat stress. Environmental and Experimental Botany, 100, 1–10. </w:t>
      </w:r>
    </w:p>
    <w:p w14:paraId="4959E50E"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Fischer, R. A., &amp; Maurer, R. (1978).</w:t>
      </w:r>
      <w:r w:rsidRPr="00ED1988">
        <w:t xml:space="preserve"> Drought resistance in spring wheat cultivars. I. Grain yield responses. </w:t>
      </w:r>
      <w:r w:rsidRPr="00ED1988">
        <w:rPr>
          <w:rStyle w:val="Emphasis"/>
          <w:rFonts w:eastAsiaTheme="majorEastAsia"/>
        </w:rPr>
        <w:t>Australian Journal of Agricultural Research</w:t>
      </w:r>
      <w:r w:rsidRPr="00ED1988">
        <w:t xml:space="preserve">, </w:t>
      </w:r>
      <w:r w:rsidRPr="00ED1988">
        <w:rPr>
          <w:rStyle w:val="Strong"/>
          <w:rFonts w:eastAsiaTheme="majorEastAsia"/>
        </w:rPr>
        <w:t>29(5)</w:t>
      </w:r>
      <w:r w:rsidRPr="00ED1988">
        <w:t>, 897–912. https://doi.org/10.1071/AR9780897</w:t>
      </w:r>
    </w:p>
    <w:p w14:paraId="18B51FE2" w14:textId="77777777" w:rsidR="00945DC3" w:rsidRPr="00ED1988" w:rsidRDefault="00945DC3" w:rsidP="007A2DE3">
      <w:pPr>
        <w:pStyle w:val="NormalWeb"/>
        <w:numPr>
          <w:ilvl w:val="0"/>
          <w:numId w:val="21"/>
        </w:numPr>
        <w:spacing w:line="360" w:lineRule="auto"/>
        <w:jc w:val="both"/>
      </w:pPr>
      <w:proofErr w:type="spellStart"/>
      <w:r w:rsidRPr="00ED1988">
        <w:rPr>
          <w:b/>
          <w:bCs/>
        </w:rPr>
        <w:t>Gahlaut</w:t>
      </w:r>
      <w:proofErr w:type="spellEnd"/>
      <w:r w:rsidRPr="00ED1988">
        <w:rPr>
          <w:b/>
          <w:bCs/>
        </w:rPr>
        <w:t xml:space="preserve">, V., Zinta, G., Yadav, S., Kumar, S., &amp; Balyan, H. S. (2020). </w:t>
      </w:r>
      <w:r w:rsidRPr="00ED1988">
        <w:rPr>
          <w:rStyle w:val="Strong"/>
          <w:rFonts w:eastAsiaTheme="majorEastAsia"/>
        </w:rPr>
        <w:t>Epigenetics and small RNAs: Emerging players in heat stress response in plants</w:t>
      </w:r>
      <w:r w:rsidRPr="00ED1988">
        <w:rPr>
          <w:b/>
          <w:bCs/>
        </w:rPr>
        <w:t xml:space="preserve">. </w:t>
      </w:r>
      <w:r w:rsidRPr="00ED1988">
        <w:rPr>
          <w:rStyle w:val="Emphasis"/>
          <w:rFonts w:eastAsiaTheme="majorEastAsia"/>
        </w:rPr>
        <w:t>Frontiers in Plant Science</w:t>
      </w:r>
      <w:r w:rsidRPr="00ED1988">
        <w:t xml:space="preserve">, </w:t>
      </w:r>
      <w:r w:rsidRPr="00ED1988">
        <w:rPr>
          <w:rStyle w:val="Strong"/>
          <w:rFonts w:eastAsiaTheme="majorEastAsia"/>
        </w:rPr>
        <w:t>11</w:t>
      </w:r>
      <w:r w:rsidRPr="00ED1988">
        <w:t>, 815.</w:t>
      </w:r>
    </w:p>
    <w:p w14:paraId="7794D3C0" w14:textId="77777777" w:rsidR="00945DC3" w:rsidRPr="00ED1988" w:rsidRDefault="00945DC3" w:rsidP="007A2DE3">
      <w:pPr>
        <w:pStyle w:val="NormalWeb"/>
        <w:numPr>
          <w:ilvl w:val="0"/>
          <w:numId w:val="21"/>
        </w:numPr>
        <w:spacing w:line="360" w:lineRule="auto"/>
        <w:jc w:val="both"/>
      </w:pPr>
      <w:proofErr w:type="spellStart"/>
      <w:r w:rsidRPr="00ED1988">
        <w:rPr>
          <w:b/>
          <w:bCs/>
        </w:rPr>
        <w:t>Gallusci</w:t>
      </w:r>
      <w:proofErr w:type="spellEnd"/>
      <w:r w:rsidRPr="00ED1988">
        <w:rPr>
          <w:b/>
          <w:bCs/>
        </w:rPr>
        <w:t>, P., Hodgman, C., Teyssier, E., &amp; Seymour, G. B. (2022).</w:t>
      </w:r>
      <w:r w:rsidRPr="00ED1988">
        <w:t xml:space="preserve"> </w:t>
      </w:r>
      <w:r w:rsidRPr="00ED1988">
        <w:rPr>
          <w:rStyle w:val="Strong"/>
          <w:rFonts w:eastAsiaTheme="majorEastAsia"/>
        </w:rPr>
        <w:t>Epigenetics for plant improvement: current knowledge and future challenges</w:t>
      </w:r>
      <w:r w:rsidRPr="00ED1988">
        <w:rPr>
          <w:b/>
          <w:bCs/>
        </w:rPr>
        <w:t xml:space="preserve">. </w:t>
      </w:r>
      <w:r w:rsidRPr="00ED1988">
        <w:rPr>
          <w:rStyle w:val="Emphasis"/>
          <w:rFonts w:eastAsiaTheme="majorEastAsia"/>
        </w:rPr>
        <w:t>Plant Science</w:t>
      </w:r>
      <w:r w:rsidRPr="00ED1988">
        <w:t xml:space="preserve">, </w:t>
      </w:r>
      <w:r w:rsidRPr="00ED1988">
        <w:rPr>
          <w:rStyle w:val="Strong"/>
          <w:rFonts w:eastAsiaTheme="majorEastAsia"/>
        </w:rPr>
        <w:t>313</w:t>
      </w:r>
      <w:r w:rsidRPr="00ED1988">
        <w:t>, 111027.</w:t>
      </w:r>
    </w:p>
    <w:p w14:paraId="238C64DD"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Gill, S.S. et al., 2015</w:t>
      </w:r>
      <w:r w:rsidRPr="00ED1988">
        <w:rPr>
          <w:rFonts w:ascii="Times New Roman" w:hAnsi="Times New Roman" w:cs="Times New Roman"/>
          <w:sz w:val="24"/>
          <w:szCs w:val="24"/>
          <w:lang w:eastAsia="en-GB" w:bidi="hi-IN"/>
        </w:rPr>
        <w:t>: Gill, S.S., &amp; Tuteja, N. (2015). Reactive oxygen species and antioxidants in plants. Environmental and Experimental Botany, 91, 1–12. https://doi.org/10.1016/j.envexpbot.2013.12</w:t>
      </w:r>
    </w:p>
    <w:p w14:paraId="5C062C5A" w14:textId="77777777" w:rsidR="00945DC3" w:rsidRPr="00ED1988" w:rsidRDefault="00945DC3" w:rsidP="007A2DE3">
      <w:pPr>
        <w:pStyle w:val="NormalWeb"/>
        <w:numPr>
          <w:ilvl w:val="0"/>
          <w:numId w:val="21"/>
        </w:numPr>
        <w:spacing w:line="360" w:lineRule="auto"/>
        <w:jc w:val="both"/>
      </w:pPr>
      <w:r w:rsidRPr="00ED1988">
        <w:rPr>
          <w:b/>
          <w:bCs/>
        </w:rPr>
        <w:t>Groundreport.in. (2024).</w:t>
      </w:r>
      <w:r w:rsidRPr="00ED1988">
        <w:t xml:space="preserve"> </w:t>
      </w:r>
      <w:r w:rsidRPr="00ED1988">
        <w:rPr>
          <w:rStyle w:val="Emphasis"/>
          <w:rFonts w:eastAsiaTheme="majorEastAsia"/>
        </w:rPr>
        <w:t>Impact of heat stress on wheat yield across Indian states (2023–2024)</w:t>
      </w:r>
      <w:r w:rsidRPr="00ED1988">
        <w:t xml:space="preserve">. </w:t>
      </w:r>
    </w:p>
    <w:p w14:paraId="73E07021"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Gupta, N.K. et al., 2013</w:t>
      </w:r>
      <w:r w:rsidRPr="00ED1988">
        <w:rPr>
          <w:rFonts w:ascii="Times New Roman" w:hAnsi="Times New Roman" w:cs="Times New Roman"/>
          <w:sz w:val="24"/>
          <w:szCs w:val="24"/>
          <w:lang w:eastAsia="en-GB" w:bidi="hi-IN"/>
        </w:rPr>
        <w:t>: Gupta, N.K., &amp; Sharma, A. (2013). Impact of heat stress on wheat seedlings. Indian Journal of Plant Physiology, 18(4), 377–382.</w:t>
      </w:r>
    </w:p>
    <w:p w14:paraId="043A905D" w14:textId="77777777" w:rsidR="00945DC3" w:rsidRPr="00ED1988" w:rsidRDefault="00945DC3" w:rsidP="007A2DE3">
      <w:pPr>
        <w:pStyle w:val="NormalWeb"/>
        <w:numPr>
          <w:ilvl w:val="0"/>
          <w:numId w:val="21"/>
        </w:numPr>
        <w:spacing w:line="360" w:lineRule="auto"/>
        <w:jc w:val="both"/>
      </w:pPr>
      <w:r w:rsidRPr="00ED1988">
        <w:rPr>
          <w:b/>
          <w:bCs/>
        </w:rPr>
        <w:lastRenderedPageBreak/>
        <w:t>ICAR-IIWBR (2021).</w:t>
      </w:r>
      <w:r w:rsidRPr="00ED1988">
        <w:t xml:space="preserve"> </w:t>
      </w:r>
      <w:r w:rsidRPr="00ED1988">
        <w:rPr>
          <w:rStyle w:val="Strong"/>
          <w:rFonts w:eastAsiaTheme="majorEastAsia"/>
        </w:rPr>
        <w:t>Annual Report 2020-21</w:t>
      </w:r>
      <w:r w:rsidRPr="00ED1988">
        <w:t>. Indian Institute of Wheat and Barley Research, Karnal, India.</w:t>
      </w:r>
    </w:p>
    <w:p w14:paraId="55C0E253" w14:textId="77777777" w:rsidR="00945DC3" w:rsidRPr="00ED1988" w:rsidRDefault="00945DC3" w:rsidP="007A2DE3">
      <w:pPr>
        <w:pStyle w:val="NormalWeb"/>
        <w:numPr>
          <w:ilvl w:val="0"/>
          <w:numId w:val="21"/>
        </w:numPr>
        <w:spacing w:line="360" w:lineRule="auto"/>
        <w:jc w:val="both"/>
      </w:pPr>
      <w:r w:rsidRPr="00ED1988">
        <w:rPr>
          <w:b/>
          <w:bCs/>
        </w:rPr>
        <w:t>Intergovernmental Panel on Climate Change (IPCC). (2007).</w:t>
      </w:r>
      <w:r w:rsidRPr="00ED1988">
        <w:t xml:space="preserve"> </w:t>
      </w:r>
      <w:r w:rsidRPr="00ED1988">
        <w:rPr>
          <w:rStyle w:val="Emphasis"/>
          <w:rFonts w:eastAsiaTheme="majorEastAsia"/>
        </w:rPr>
        <w:t>Climate change 2007: Impacts, adaptation and vulnerability</w:t>
      </w:r>
      <w:r w:rsidRPr="00ED1988">
        <w:t xml:space="preserve"> (Working Group II Contribution to the Fourth Assessment Report of the IPCC). Cambridge University Press.</w:t>
      </w:r>
    </w:p>
    <w:p w14:paraId="63B7803D"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IRRI (2013).</w:t>
      </w:r>
      <w:r w:rsidRPr="00ED1988">
        <w:t xml:space="preserve"> </w:t>
      </w:r>
      <w:r w:rsidRPr="00ED1988">
        <w:rPr>
          <w:rStyle w:val="Emphasis"/>
          <w:rFonts w:eastAsiaTheme="majorEastAsia"/>
        </w:rPr>
        <w:t>Standard evaluation system for rice.</w:t>
      </w:r>
      <w:r w:rsidRPr="00ED1988">
        <w:t xml:space="preserve"> International Rice Research Institute, Los Baños, Philippines. </w:t>
      </w:r>
      <w:r w:rsidRPr="00ED1988">
        <w:rPr>
          <w:rStyle w:val="Emphasis"/>
          <w:rFonts w:eastAsiaTheme="majorEastAsia"/>
        </w:rPr>
        <w:t>(Used as a general reference for trait evaluation methodology in cereals)</w:t>
      </w:r>
    </w:p>
    <w:p w14:paraId="11BF883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Johnson, H. W., Robinson, H. F., &amp; Comstock, R. E. (1955).</w:t>
      </w:r>
      <w:r w:rsidRPr="00ED1988">
        <w:t xml:space="preserve"> Estimates of genetic and environmental variability in soybeans. </w:t>
      </w:r>
      <w:r w:rsidRPr="00ED1988">
        <w:rPr>
          <w:rStyle w:val="Emphasis"/>
          <w:rFonts w:eastAsiaTheme="majorEastAsia"/>
        </w:rPr>
        <w:t>Agronomy Journal</w:t>
      </w:r>
      <w:r w:rsidRPr="00ED1988">
        <w:t xml:space="preserve">, </w:t>
      </w:r>
      <w:r w:rsidRPr="00ED1988">
        <w:rPr>
          <w:rStyle w:val="Strong"/>
          <w:rFonts w:eastAsiaTheme="majorEastAsia"/>
        </w:rPr>
        <w:t>47</w:t>
      </w:r>
      <w:r w:rsidRPr="00ED1988">
        <w:t>, 314–318.</w:t>
      </w:r>
    </w:p>
    <w:p w14:paraId="7BD88615" w14:textId="77777777" w:rsidR="00945DC3" w:rsidRPr="00ED1988" w:rsidRDefault="00945DC3" w:rsidP="007A2DE3">
      <w:pPr>
        <w:pStyle w:val="NormalWeb"/>
        <w:numPr>
          <w:ilvl w:val="0"/>
          <w:numId w:val="21"/>
        </w:numPr>
        <w:spacing w:line="360" w:lineRule="auto"/>
        <w:jc w:val="both"/>
      </w:pPr>
      <w:r w:rsidRPr="00ED1988">
        <w:rPr>
          <w:b/>
          <w:bCs/>
        </w:rPr>
        <w:t xml:space="preserve">Joshi, A. K., Mishra, B., Chatrath, R., Ferrara, G. O., &amp; Singh, R. P. (2007). </w:t>
      </w:r>
      <w:r w:rsidRPr="00ED1988">
        <w:rPr>
          <w:rStyle w:val="Strong"/>
          <w:rFonts w:eastAsiaTheme="majorEastAsia"/>
        </w:rPr>
        <w:t>Wheat improvement in India: present status, emerging challenges and future prospects</w:t>
      </w:r>
      <w:r w:rsidRPr="00ED1988">
        <w:rPr>
          <w:b/>
          <w:bCs/>
        </w:rPr>
        <w:t>.</w:t>
      </w:r>
      <w:r w:rsidRPr="00ED1988">
        <w:t xml:space="preserve"> </w:t>
      </w:r>
      <w:proofErr w:type="spellStart"/>
      <w:r w:rsidRPr="00ED1988">
        <w:rPr>
          <w:rStyle w:val="Emphasis"/>
          <w:rFonts w:eastAsiaTheme="majorEastAsia"/>
        </w:rPr>
        <w:t>Euphytica</w:t>
      </w:r>
      <w:proofErr w:type="spellEnd"/>
      <w:r w:rsidRPr="00ED1988">
        <w:t xml:space="preserve">, </w:t>
      </w:r>
      <w:r w:rsidRPr="00ED1988">
        <w:rPr>
          <w:rStyle w:val="Strong"/>
          <w:rFonts w:eastAsiaTheme="majorEastAsia"/>
        </w:rPr>
        <w:t>157</w:t>
      </w:r>
      <w:r w:rsidRPr="00ED1988">
        <w:t>, 431–446.</w:t>
      </w:r>
    </w:p>
    <w:p w14:paraId="3C9CBC01"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Joshi, A.K. et al., 2007</w:t>
      </w:r>
      <w:r w:rsidRPr="00ED1988">
        <w:rPr>
          <w:rFonts w:ascii="Times New Roman" w:hAnsi="Times New Roman" w:cs="Times New Roman"/>
          <w:sz w:val="24"/>
          <w:szCs w:val="24"/>
          <w:lang w:eastAsia="en-GB" w:bidi="hi-IN"/>
        </w:rPr>
        <w:t>: Joshi, A.K., Chand, R., &amp; Kumar, S. (2007). Climate change and wheat production in India. Indian Journal of Agricultural Sciences, 77(6), 352–358.</w:t>
      </w:r>
    </w:p>
    <w:p w14:paraId="63E54D40" w14:textId="77777777" w:rsidR="00945DC3" w:rsidRPr="00ED1988" w:rsidRDefault="00945DC3" w:rsidP="007A2DE3">
      <w:pPr>
        <w:pStyle w:val="NormalWeb"/>
        <w:numPr>
          <w:ilvl w:val="0"/>
          <w:numId w:val="21"/>
        </w:numPr>
        <w:spacing w:line="360" w:lineRule="auto"/>
        <w:jc w:val="both"/>
      </w:pPr>
      <w:r w:rsidRPr="00ED1988">
        <w:rPr>
          <w:b/>
          <w:bCs/>
        </w:rPr>
        <w:t>Khan, A. S., Rehman, A., Iqbal, M., &amp; Ahmad, M. Q. (2019).</w:t>
      </w:r>
      <w:r w:rsidRPr="00ED1988">
        <w:t xml:space="preserve"> </w:t>
      </w:r>
      <w:r w:rsidRPr="00ED1988">
        <w:rPr>
          <w:rStyle w:val="Strong"/>
          <w:rFonts w:eastAsiaTheme="majorEastAsia"/>
        </w:rPr>
        <w:t>Genetic variability, heritability and genetic advance in wheat under terminal heat stress</w:t>
      </w:r>
      <w:r w:rsidRPr="00ED1988">
        <w:rPr>
          <w:b/>
          <w:bCs/>
        </w:rPr>
        <w:t xml:space="preserve">. </w:t>
      </w:r>
      <w:r w:rsidRPr="00ED1988">
        <w:rPr>
          <w:rStyle w:val="Emphasis"/>
          <w:rFonts w:eastAsiaTheme="majorEastAsia"/>
        </w:rPr>
        <w:t>International Journal of Agriculture and Biology</w:t>
      </w:r>
      <w:r w:rsidRPr="00ED1988">
        <w:t xml:space="preserve">, </w:t>
      </w:r>
      <w:r w:rsidRPr="00ED1988">
        <w:rPr>
          <w:rStyle w:val="Strong"/>
          <w:rFonts w:eastAsiaTheme="majorEastAsia"/>
        </w:rPr>
        <w:t>21</w:t>
      </w:r>
      <w:r w:rsidRPr="00ED1988">
        <w:t>(2), 371–376.</w:t>
      </w:r>
    </w:p>
    <w:p w14:paraId="6ED176C0" w14:textId="191D0D9D"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Khanna-Chopra, R. et al., 2012</w:t>
      </w:r>
      <w:r w:rsidRPr="00ED1988">
        <w:rPr>
          <w:rFonts w:ascii="Times New Roman" w:hAnsi="Times New Roman" w:cs="Times New Roman"/>
          <w:sz w:val="24"/>
          <w:szCs w:val="24"/>
          <w:lang w:eastAsia="en-GB" w:bidi="hi-IN"/>
        </w:rPr>
        <w:t xml:space="preserve">: Khanna-Chopra, R., &amp; Sinha, S. (2012). Leaf senescence under heat stress. Journal of Plant Biology, 55(1), 1–10. </w:t>
      </w:r>
    </w:p>
    <w:p w14:paraId="74C5902B"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Kumar, S. et al., 2013</w:t>
      </w:r>
      <w:r w:rsidRPr="00ED1988">
        <w:rPr>
          <w:rFonts w:ascii="Times New Roman" w:hAnsi="Times New Roman" w:cs="Times New Roman"/>
          <w:sz w:val="24"/>
          <w:szCs w:val="24"/>
          <w:lang w:eastAsia="en-GB" w:bidi="hi-IN"/>
        </w:rPr>
        <w:t>: Kumar, S., &amp; Singh, R. (2013). Phenological responses to heat stress. Indian Journal of Agricultural Sciences, 83(11), 1150–1155.</w:t>
      </w:r>
    </w:p>
    <w:p w14:paraId="5A38BB87" w14:textId="77777777" w:rsidR="00945DC3" w:rsidRPr="00ED1988" w:rsidRDefault="00945DC3" w:rsidP="007A2DE3">
      <w:pPr>
        <w:pStyle w:val="NormalWeb"/>
        <w:numPr>
          <w:ilvl w:val="0"/>
          <w:numId w:val="21"/>
        </w:numPr>
        <w:spacing w:line="360" w:lineRule="auto"/>
        <w:jc w:val="both"/>
      </w:pPr>
      <w:r w:rsidRPr="00ED1988">
        <w:rPr>
          <w:b/>
          <w:bCs/>
        </w:rPr>
        <w:t>Kumar, S., Joshi, A.K., Kumari, M., Purohit, S., &amp; Bhavani, S. (2019).</w:t>
      </w:r>
      <w:r w:rsidRPr="00ED1988">
        <w:t xml:space="preserve"> Physiological basis of yield and adaptation under heat stress in wheat. </w:t>
      </w:r>
      <w:proofErr w:type="spellStart"/>
      <w:r w:rsidRPr="00ED1988">
        <w:t>Euphytica</w:t>
      </w:r>
      <w:proofErr w:type="spellEnd"/>
      <w:r w:rsidRPr="00ED1988">
        <w:t>, 215(11), 179.</w:t>
      </w:r>
    </w:p>
    <w:p w14:paraId="4B35F807" w14:textId="77777777" w:rsidR="00E10B01" w:rsidRDefault="00CB2586" w:rsidP="007A2DE3">
      <w:pPr>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br/>
      </w:r>
      <w:bookmarkEnd w:id="0"/>
    </w:p>
    <w:p w14:paraId="1A8A79E2" w14:textId="77777777" w:rsidR="003532CF" w:rsidRDefault="003532CF" w:rsidP="007A2DE3">
      <w:pPr>
        <w:spacing w:line="360" w:lineRule="auto"/>
        <w:jc w:val="both"/>
        <w:rPr>
          <w:rFonts w:ascii="Times New Roman" w:hAnsi="Times New Roman" w:cs="Times New Roman"/>
          <w:color w:val="000000" w:themeColor="text1"/>
          <w:sz w:val="24"/>
          <w:szCs w:val="24"/>
        </w:rPr>
      </w:pPr>
    </w:p>
    <w:p w14:paraId="641F1EE9" w14:textId="77777777" w:rsidR="003532CF" w:rsidRDefault="003532CF" w:rsidP="007A2DE3">
      <w:pPr>
        <w:spacing w:line="360" w:lineRule="auto"/>
        <w:jc w:val="both"/>
        <w:rPr>
          <w:rFonts w:ascii="Times New Roman" w:hAnsi="Times New Roman" w:cs="Times New Roman"/>
          <w:color w:val="000000" w:themeColor="text1"/>
          <w:sz w:val="24"/>
          <w:szCs w:val="24"/>
        </w:rPr>
      </w:pPr>
    </w:p>
    <w:p w14:paraId="65119CBB" w14:textId="77777777" w:rsidR="003532CF" w:rsidRDefault="003532CF" w:rsidP="007A2DE3">
      <w:pPr>
        <w:spacing w:line="360" w:lineRule="auto"/>
        <w:jc w:val="both"/>
        <w:rPr>
          <w:rFonts w:ascii="Times New Roman" w:hAnsi="Times New Roman" w:cs="Times New Roman"/>
          <w:color w:val="000000" w:themeColor="text1"/>
          <w:sz w:val="24"/>
          <w:szCs w:val="24"/>
        </w:rPr>
        <w:sectPr w:rsidR="003532CF"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pPr>
    </w:p>
    <w:p w14:paraId="5D5F740A" w14:textId="77777777" w:rsidR="003532CF" w:rsidRPr="00094519" w:rsidRDefault="003532CF" w:rsidP="003532CF">
      <w:pPr>
        <w:spacing w:before="240" w:after="100" w:afterAutospacing="1"/>
        <w:jc w:val="center"/>
        <w:outlineLvl w:val="2"/>
        <w:rPr>
          <w:rFonts w:ascii="Times New Roman" w:hAnsi="Times New Roman" w:cs="Times New Roman"/>
          <w:b/>
          <w:bCs/>
          <w:lang w:eastAsia="en-GB" w:bidi="hi-IN"/>
        </w:rPr>
      </w:pPr>
      <w:bookmarkStart w:id="16" w:name="OLE_LINK2"/>
      <w:r w:rsidRPr="00094519">
        <w:rPr>
          <w:rFonts w:ascii="Times New Roman" w:hAnsi="Times New Roman" w:cs="Times New Roman"/>
          <w:b/>
          <w:bCs/>
          <w:lang w:eastAsia="en-GB" w:bidi="hi-IN"/>
        </w:rPr>
        <w:lastRenderedPageBreak/>
        <w:t>Table – 1 Result Interpretation – Timely Sown Genotypes Performance</w:t>
      </w:r>
    </w:p>
    <w:tbl>
      <w:tblPr>
        <w:tblStyle w:val="TableGrid"/>
        <w:tblpPr w:leftFromText="180" w:rightFromText="180" w:vertAnchor="page" w:horzAnchor="margin" w:tblpY="2089"/>
        <w:tblW w:w="13462" w:type="dxa"/>
        <w:tblLook w:val="04A0" w:firstRow="1" w:lastRow="0" w:firstColumn="1" w:lastColumn="0" w:noHBand="0" w:noVBand="1"/>
      </w:tblPr>
      <w:tblGrid>
        <w:gridCol w:w="2972"/>
        <w:gridCol w:w="3402"/>
        <w:gridCol w:w="3402"/>
        <w:gridCol w:w="3686"/>
      </w:tblGrid>
      <w:tr w:rsidR="003532CF" w:rsidRPr="00094519" w14:paraId="36AB2830" w14:textId="77777777" w:rsidTr="00B9652B">
        <w:trPr>
          <w:trHeight w:val="32"/>
        </w:trPr>
        <w:tc>
          <w:tcPr>
            <w:tcW w:w="2972" w:type="dxa"/>
            <w:tcBorders>
              <w:top w:val="single" w:sz="4" w:space="0" w:color="auto"/>
              <w:left w:val="single" w:sz="4" w:space="0" w:color="auto"/>
              <w:bottom w:val="single" w:sz="4" w:space="0" w:color="auto"/>
              <w:right w:val="single" w:sz="4" w:space="0" w:color="auto"/>
            </w:tcBorders>
            <w:hideMark/>
          </w:tcPr>
          <w:p w14:paraId="31F3795A" w14:textId="77777777" w:rsidR="003532CF" w:rsidRPr="00094519" w:rsidRDefault="003532CF" w:rsidP="00B9652B">
            <w:pPr>
              <w:spacing w:before="240"/>
              <w:jc w:val="both"/>
              <w:rPr>
                <w:rFonts w:eastAsiaTheme="minorHAnsi"/>
                <w:b/>
                <w:bCs/>
                <w:kern w:val="2"/>
                <w:sz w:val="24"/>
                <w:szCs w:val="24"/>
                <w14:ligatures w14:val="standardContextual"/>
              </w:rPr>
            </w:pPr>
            <w:r w:rsidRPr="00094519">
              <w:rPr>
                <w:b/>
                <w:bCs/>
                <w:sz w:val="24"/>
                <w:szCs w:val="24"/>
              </w:rPr>
              <w:t>Parameter</w:t>
            </w:r>
          </w:p>
        </w:tc>
        <w:tc>
          <w:tcPr>
            <w:tcW w:w="3402" w:type="dxa"/>
            <w:tcBorders>
              <w:top w:val="single" w:sz="4" w:space="0" w:color="auto"/>
              <w:left w:val="single" w:sz="4" w:space="0" w:color="auto"/>
              <w:bottom w:val="single" w:sz="4" w:space="0" w:color="auto"/>
              <w:right w:val="single" w:sz="4" w:space="0" w:color="auto"/>
            </w:tcBorders>
            <w:hideMark/>
          </w:tcPr>
          <w:p w14:paraId="648343BD" w14:textId="77777777" w:rsidR="003532CF" w:rsidRPr="00094519" w:rsidRDefault="003532CF" w:rsidP="00B9652B">
            <w:pPr>
              <w:spacing w:before="240"/>
              <w:jc w:val="center"/>
              <w:rPr>
                <w:b/>
                <w:bCs/>
                <w:sz w:val="24"/>
                <w:szCs w:val="24"/>
              </w:rPr>
            </w:pPr>
            <w:r w:rsidRPr="00094519">
              <w:rPr>
                <w:b/>
                <w:bCs/>
                <w:sz w:val="24"/>
                <w:szCs w:val="24"/>
              </w:rPr>
              <w:t>Replication</w:t>
            </w:r>
          </w:p>
        </w:tc>
        <w:tc>
          <w:tcPr>
            <w:tcW w:w="3402" w:type="dxa"/>
            <w:tcBorders>
              <w:top w:val="single" w:sz="4" w:space="0" w:color="auto"/>
              <w:left w:val="single" w:sz="4" w:space="0" w:color="auto"/>
              <w:bottom w:val="single" w:sz="4" w:space="0" w:color="auto"/>
              <w:right w:val="single" w:sz="4" w:space="0" w:color="auto"/>
            </w:tcBorders>
            <w:hideMark/>
          </w:tcPr>
          <w:p w14:paraId="1ACAA5E5" w14:textId="77777777" w:rsidR="003532CF" w:rsidRPr="00094519" w:rsidRDefault="003532CF" w:rsidP="00B9652B">
            <w:pPr>
              <w:spacing w:before="240"/>
              <w:jc w:val="center"/>
              <w:rPr>
                <w:b/>
                <w:bCs/>
                <w:sz w:val="24"/>
                <w:szCs w:val="24"/>
              </w:rPr>
            </w:pPr>
            <w:r w:rsidRPr="00094519">
              <w:rPr>
                <w:b/>
                <w:bCs/>
                <w:sz w:val="24"/>
                <w:szCs w:val="24"/>
              </w:rPr>
              <w:t>Treatment</w:t>
            </w:r>
          </w:p>
        </w:tc>
        <w:tc>
          <w:tcPr>
            <w:tcW w:w="3686" w:type="dxa"/>
            <w:tcBorders>
              <w:top w:val="single" w:sz="4" w:space="0" w:color="auto"/>
              <w:left w:val="single" w:sz="4" w:space="0" w:color="auto"/>
              <w:bottom w:val="single" w:sz="4" w:space="0" w:color="auto"/>
              <w:right w:val="single" w:sz="4" w:space="0" w:color="auto"/>
            </w:tcBorders>
            <w:hideMark/>
          </w:tcPr>
          <w:p w14:paraId="6B4AFBCF" w14:textId="77777777" w:rsidR="003532CF" w:rsidRPr="00094519" w:rsidRDefault="003532CF" w:rsidP="00B9652B">
            <w:pPr>
              <w:spacing w:before="240"/>
              <w:jc w:val="center"/>
              <w:rPr>
                <w:b/>
                <w:bCs/>
                <w:sz w:val="24"/>
                <w:szCs w:val="24"/>
              </w:rPr>
            </w:pPr>
            <w:r w:rsidRPr="00094519">
              <w:rPr>
                <w:b/>
                <w:bCs/>
                <w:sz w:val="24"/>
                <w:szCs w:val="24"/>
              </w:rPr>
              <w:t>Error</w:t>
            </w:r>
          </w:p>
        </w:tc>
      </w:tr>
      <w:tr w:rsidR="003532CF" w:rsidRPr="00094519" w14:paraId="603C829C" w14:textId="77777777" w:rsidTr="00B9652B">
        <w:trPr>
          <w:trHeight w:val="32"/>
        </w:trPr>
        <w:tc>
          <w:tcPr>
            <w:tcW w:w="2972" w:type="dxa"/>
            <w:tcBorders>
              <w:top w:val="single" w:sz="4" w:space="0" w:color="auto"/>
              <w:left w:val="single" w:sz="4" w:space="0" w:color="auto"/>
              <w:bottom w:val="single" w:sz="4" w:space="0" w:color="auto"/>
              <w:right w:val="single" w:sz="4" w:space="0" w:color="auto"/>
            </w:tcBorders>
            <w:hideMark/>
          </w:tcPr>
          <w:p w14:paraId="5F319A2B" w14:textId="77777777" w:rsidR="003532CF" w:rsidRPr="00094519" w:rsidRDefault="003532CF" w:rsidP="00B9652B">
            <w:pPr>
              <w:spacing w:before="240"/>
              <w:jc w:val="both"/>
              <w:rPr>
                <w:b/>
                <w:bCs/>
                <w:sz w:val="24"/>
                <w:szCs w:val="24"/>
              </w:rPr>
            </w:pPr>
            <w:r w:rsidRPr="00094519">
              <w:rPr>
                <w:b/>
                <w:bCs/>
                <w:sz w:val="24"/>
                <w:szCs w:val="24"/>
              </w:rPr>
              <w:t>DF</w:t>
            </w:r>
          </w:p>
        </w:tc>
        <w:tc>
          <w:tcPr>
            <w:tcW w:w="3402" w:type="dxa"/>
            <w:tcBorders>
              <w:top w:val="single" w:sz="4" w:space="0" w:color="auto"/>
              <w:left w:val="single" w:sz="4" w:space="0" w:color="auto"/>
              <w:bottom w:val="single" w:sz="4" w:space="0" w:color="auto"/>
              <w:right w:val="single" w:sz="4" w:space="0" w:color="auto"/>
            </w:tcBorders>
            <w:hideMark/>
          </w:tcPr>
          <w:p w14:paraId="0CF45092" w14:textId="77777777" w:rsidR="003532CF" w:rsidRPr="00094519" w:rsidRDefault="003532CF" w:rsidP="00B9652B">
            <w:pPr>
              <w:spacing w:before="240"/>
              <w:jc w:val="center"/>
              <w:rPr>
                <w:sz w:val="24"/>
                <w:szCs w:val="24"/>
              </w:rPr>
            </w:pPr>
            <w:r w:rsidRPr="00094519">
              <w:rPr>
                <w:sz w:val="24"/>
                <w:szCs w:val="24"/>
              </w:rPr>
              <w:t>1.00</w:t>
            </w:r>
          </w:p>
        </w:tc>
        <w:tc>
          <w:tcPr>
            <w:tcW w:w="3402" w:type="dxa"/>
            <w:tcBorders>
              <w:top w:val="single" w:sz="4" w:space="0" w:color="auto"/>
              <w:left w:val="single" w:sz="4" w:space="0" w:color="auto"/>
              <w:bottom w:val="single" w:sz="4" w:space="0" w:color="auto"/>
              <w:right w:val="single" w:sz="4" w:space="0" w:color="auto"/>
            </w:tcBorders>
            <w:hideMark/>
          </w:tcPr>
          <w:p w14:paraId="13C3A890" w14:textId="77777777" w:rsidR="003532CF" w:rsidRPr="00094519" w:rsidRDefault="003532CF" w:rsidP="00B9652B">
            <w:pPr>
              <w:spacing w:before="240"/>
              <w:jc w:val="center"/>
              <w:rPr>
                <w:sz w:val="24"/>
                <w:szCs w:val="24"/>
              </w:rPr>
            </w:pPr>
            <w:r w:rsidRPr="00094519">
              <w:rPr>
                <w:sz w:val="24"/>
                <w:szCs w:val="24"/>
              </w:rPr>
              <w:t>59.00</w:t>
            </w:r>
          </w:p>
        </w:tc>
        <w:tc>
          <w:tcPr>
            <w:tcW w:w="3686" w:type="dxa"/>
            <w:tcBorders>
              <w:top w:val="single" w:sz="4" w:space="0" w:color="auto"/>
              <w:left w:val="single" w:sz="4" w:space="0" w:color="auto"/>
              <w:bottom w:val="single" w:sz="4" w:space="0" w:color="auto"/>
              <w:right w:val="single" w:sz="4" w:space="0" w:color="auto"/>
            </w:tcBorders>
            <w:hideMark/>
          </w:tcPr>
          <w:p w14:paraId="542666A4" w14:textId="77777777" w:rsidR="003532CF" w:rsidRPr="00094519" w:rsidRDefault="003532CF" w:rsidP="00B9652B">
            <w:pPr>
              <w:spacing w:before="240"/>
              <w:jc w:val="center"/>
              <w:rPr>
                <w:sz w:val="24"/>
                <w:szCs w:val="24"/>
              </w:rPr>
            </w:pPr>
            <w:r w:rsidRPr="00094519">
              <w:rPr>
                <w:sz w:val="24"/>
                <w:szCs w:val="24"/>
              </w:rPr>
              <w:t>59.00</w:t>
            </w:r>
          </w:p>
        </w:tc>
      </w:tr>
      <w:tr w:rsidR="003532CF" w:rsidRPr="00094519" w14:paraId="140FE229" w14:textId="77777777" w:rsidTr="00B9652B">
        <w:trPr>
          <w:trHeight w:val="50"/>
        </w:trPr>
        <w:tc>
          <w:tcPr>
            <w:tcW w:w="2972" w:type="dxa"/>
            <w:tcBorders>
              <w:top w:val="single" w:sz="4" w:space="0" w:color="auto"/>
              <w:left w:val="single" w:sz="4" w:space="0" w:color="auto"/>
              <w:bottom w:val="single" w:sz="4" w:space="0" w:color="auto"/>
              <w:right w:val="single" w:sz="4" w:space="0" w:color="auto"/>
            </w:tcBorders>
            <w:hideMark/>
          </w:tcPr>
          <w:p w14:paraId="0C6B7D22" w14:textId="77777777" w:rsidR="003532CF" w:rsidRPr="00094519" w:rsidRDefault="003532CF" w:rsidP="00B9652B">
            <w:pPr>
              <w:spacing w:before="240"/>
              <w:jc w:val="both"/>
              <w:rPr>
                <w:b/>
                <w:bCs/>
                <w:sz w:val="24"/>
                <w:szCs w:val="24"/>
              </w:rPr>
            </w:pPr>
            <w:r w:rsidRPr="00094519">
              <w:rPr>
                <w:b/>
                <w:bCs/>
                <w:sz w:val="24"/>
                <w:szCs w:val="24"/>
              </w:rPr>
              <w:t>Ground cover %</w:t>
            </w:r>
          </w:p>
        </w:tc>
        <w:tc>
          <w:tcPr>
            <w:tcW w:w="3402" w:type="dxa"/>
            <w:tcBorders>
              <w:top w:val="single" w:sz="4" w:space="0" w:color="auto"/>
              <w:left w:val="single" w:sz="4" w:space="0" w:color="auto"/>
              <w:bottom w:val="single" w:sz="4" w:space="0" w:color="auto"/>
              <w:right w:val="single" w:sz="4" w:space="0" w:color="auto"/>
            </w:tcBorders>
            <w:hideMark/>
          </w:tcPr>
          <w:p w14:paraId="12AC2864" w14:textId="77777777" w:rsidR="003532CF" w:rsidRPr="00094519" w:rsidRDefault="003532CF" w:rsidP="00B9652B">
            <w:pPr>
              <w:spacing w:before="240"/>
              <w:jc w:val="center"/>
              <w:rPr>
                <w:sz w:val="24"/>
                <w:szCs w:val="24"/>
              </w:rPr>
            </w:pPr>
            <w:r w:rsidRPr="00094519">
              <w:rPr>
                <w:sz w:val="24"/>
                <w:szCs w:val="24"/>
              </w:rPr>
              <w:t>3575.21</w:t>
            </w:r>
          </w:p>
        </w:tc>
        <w:tc>
          <w:tcPr>
            <w:tcW w:w="3402" w:type="dxa"/>
            <w:tcBorders>
              <w:top w:val="single" w:sz="4" w:space="0" w:color="auto"/>
              <w:left w:val="single" w:sz="4" w:space="0" w:color="auto"/>
              <w:bottom w:val="single" w:sz="4" w:space="0" w:color="auto"/>
              <w:right w:val="single" w:sz="4" w:space="0" w:color="auto"/>
            </w:tcBorders>
            <w:hideMark/>
          </w:tcPr>
          <w:p w14:paraId="71965027" w14:textId="77777777" w:rsidR="003532CF" w:rsidRPr="00094519" w:rsidRDefault="003532CF" w:rsidP="00B9652B">
            <w:pPr>
              <w:spacing w:before="240"/>
              <w:jc w:val="center"/>
              <w:rPr>
                <w:sz w:val="24"/>
                <w:szCs w:val="24"/>
              </w:rPr>
            </w:pPr>
            <w:r w:rsidRPr="00094519">
              <w:rPr>
                <w:sz w:val="24"/>
                <w:szCs w:val="24"/>
              </w:rPr>
              <w:t>12.64</w:t>
            </w:r>
          </w:p>
        </w:tc>
        <w:tc>
          <w:tcPr>
            <w:tcW w:w="3686" w:type="dxa"/>
            <w:tcBorders>
              <w:top w:val="single" w:sz="4" w:space="0" w:color="auto"/>
              <w:left w:val="single" w:sz="4" w:space="0" w:color="auto"/>
              <w:bottom w:val="single" w:sz="4" w:space="0" w:color="auto"/>
              <w:right w:val="single" w:sz="4" w:space="0" w:color="auto"/>
            </w:tcBorders>
            <w:hideMark/>
          </w:tcPr>
          <w:p w14:paraId="2E8DE17A" w14:textId="77777777" w:rsidR="003532CF" w:rsidRPr="00094519" w:rsidRDefault="003532CF" w:rsidP="00B9652B">
            <w:pPr>
              <w:spacing w:before="240"/>
              <w:jc w:val="center"/>
              <w:rPr>
                <w:sz w:val="24"/>
                <w:szCs w:val="24"/>
              </w:rPr>
            </w:pPr>
            <w:r w:rsidRPr="00094519">
              <w:rPr>
                <w:sz w:val="24"/>
                <w:szCs w:val="24"/>
              </w:rPr>
              <w:t>7.41</w:t>
            </w:r>
          </w:p>
        </w:tc>
      </w:tr>
      <w:tr w:rsidR="003532CF" w:rsidRPr="00094519" w14:paraId="7EC81E4A" w14:textId="77777777" w:rsidTr="00B9652B">
        <w:trPr>
          <w:trHeight w:val="3"/>
        </w:trPr>
        <w:tc>
          <w:tcPr>
            <w:tcW w:w="2972" w:type="dxa"/>
            <w:tcBorders>
              <w:top w:val="single" w:sz="4" w:space="0" w:color="auto"/>
              <w:left w:val="single" w:sz="4" w:space="0" w:color="auto"/>
              <w:bottom w:val="single" w:sz="4" w:space="0" w:color="auto"/>
              <w:right w:val="single" w:sz="4" w:space="0" w:color="auto"/>
            </w:tcBorders>
            <w:hideMark/>
          </w:tcPr>
          <w:p w14:paraId="4063F465" w14:textId="77777777" w:rsidR="003532CF" w:rsidRPr="00094519" w:rsidRDefault="003532CF" w:rsidP="00B9652B">
            <w:pPr>
              <w:spacing w:before="240"/>
              <w:jc w:val="both"/>
              <w:rPr>
                <w:b/>
                <w:bCs/>
                <w:sz w:val="24"/>
                <w:szCs w:val="24"/>
              </w:rPr>
            </w:pPr>
            <w:r w:rsidRPr="00094519">
              <w:rPr>
                <w:b/>
                <w:bCs/>
                <w:sz w:val="24"/>
                <w:szCs w:val="24"/>
              </w:rPr>
              <w:t>Germination %</w:t>
            </w:r>
          </w:p>
        </w:tc>
        <w:tc>
          <w:tcPr>
            <w:tcW w:w="3402" w:type="dxa"/>
            <w:tcBorders>
              <w:top w:val="single" w:sz="4" w:space="0" w:color="auto"/>
              <w:left w:val="single" w:sz="4" w:space="0" w:color="auto"/>
              <w:bottom w:val="single" w:sz="4" w:space="0" w:color="auto"/>
              <w:right w:val="single" w:sz="4" w:space="0" w:color="auto"/>
            </w:tcBorders>
            <w:hideMark/>
          </w:tcPr>
          <w:p w14:paraId="55A394B1" w14:textId="77777777" w:rsidR="003532CF" w:rsidRPr="00094519" w:rsidRDefault="003532CF" w:rsidP="00B9652B">
            <w:pPr>
              <w:spacing w:before="240"/>
              <w:jc w:val="center"/>
              <w:rPr>
                <w:sz w:val="24"/>
                <w:szCs w:val="24"/>
              </w:rPr>
            </w:pPr>
            <w:r w:rsidRPr="00094519">
              <w:rPr>
                <w:sz w:val="24"/>
                <w:szCs w:val="24"/>
              </w:rPr>
              <w:t>3575.21</w:t>
            </w:r>
          </w:p>
        </w:tc>
        <w:tc>
          <w:tcPr>
            <w:tcW w:w="3402" w:type="dxa"/>
            <w:tcBorders>
              <w:top w:val="single" w:sz="4" w:space="0" w:color="auto"/>
              <w:left w:val="single" w:sz="4" w:space="0" w:color="auto"/>
              <w:bottom w:val="single" w:sz="4" w:space="0" w:color="auto"/>
              <w:right w:val="single" w:sz="4" w:space="0" w:color="auto"/>
            </w:tcBorders>
            <w:hideMark/>
          </w:tcPr>
          <w:p w14:paraId="7F8C2782" w14:textId="77777777" w:rsidR="003532CF" w:rsidRPr="00094519" w:rsidRDefault="003532CF" w:rsidP="00B9652B">
            <w:pPr>
              <w:spacing w:before="240"/>
              <w:jc w:val="center"/>
              <w:rPr>
                <w:sz w:val="24"/>
                <w:szCs w:val="24"/>
              </w:rPr>
            </w:pPr>
            <w:r w:rsidRPr="00094519">
              <w:rPr>
                <w:sz w:val="24"/>
                <w:szCs w:val="24"/>
              </w:rPr>
              <w:t>12.64</w:t>
            </w:r>
          </w:p>
        </w:tc>
        <w:tc>
          <w:tcPr>
            <w:tcW w:w="3686" w:type="dxa"/>
            <w:tcBorders>
              <w:top w:val="single" w:sz="4" w:space="0" w:color="auto"/>
              <w:left w:val="single" w:sz="4" w:space="0" w:color="auto"/>
              <w:bottom w:val="single" w:sz="4" w:space="0" w:color="auto"/>
              <w:right w:val="single" w:sz="4" w:space="0" w:color="auto"/>
            </w:tcBorders>
            <w:hideMark/>
          </w:tcPr>
          <w:p w14:paraId="3ED4A4EE" w14:textId="77777777" w:rsidR="003532CF" w:rsidRPr="00094519" w:rsidRDefault="003532CF" w:rsidP="00B9652B">
            <w:pPr>
              <w:spacing w:before="240"/>
              <w:jc w:val="center"/>
              <w:rPr>
                <w:sz w:val="24"/>
                <w:szCs w:val="24"/>
              </w:rPr>
            </w:pPr>
            <w:r w:rsidRPr="00094519">
              <w:rPr>
                <w:sz w:val="24"/>
                <w:szCs w:val="24"/>
              </w:rPr>
              <w:t>7.41</w:t>
            </w:r>
          </w:p>
        </w:tc>
      </w:tr>
      <w:tr w:rsidR="003532CF" w:rsidRPr="00094519" w14:paraId="66568935" w14:textId="77777777" w:rsidTr="00B9652B">
        <w:trPr>
          <w:trHeight w:val="66"/>
        </w:trPr>
        <w:tc>
          <w:tcPr>
            <w:tcW w:w="2972" w:type="dxa"/>
            <w:tcBorders>
              <w:top w:val="single" w:sz="4" w:space="0" w:color="auto"/>
              <w:left w:val="single" w:sz="4" w:space="0" w:color="auto"/>
              <w:bottom w:val="single" w:sz="4" w:space="0" w:color="auto"/>
              <w:right w:val="single" w:sz="4" w:space="0" w:color="auto"/>
            </w:tcBorders>
            <w:hideMark/>
          </w:tcPr>
          <w:p w14:paraId="5E3F094C" w14:textId="77777777" w:rsidR="003532CF" w:rsidRPr="00094519" w:rsidRDefault="003532CF" w:rsidP="00B9652B">
            <w:pPr>
              <w:spacing w:before="240"/>
              <w:jc w:val="both"/>
              <w:rPr>
                <w:b/>
                <w:bCs/>
                <w:sz w:val="24"/>
                <w:szCs w:val="24"/>
              </w:rPr>
            </w:pPr>
            <w:r w:rsidRPr="00094519">
              <w:rPr>
                <w:b/>
                <w:bCs/>
                <w:sz w:val="24"/>
                <w:szCs w:val="24"/>
              </w:rPr>
              <w:t>Days to Maturity</w:t>
            </w:r>
          </w:p>
        </w:tc>
        <w:tc>
          <w:tcPr>
            <w:tcW w:w="3402" w:type="dxa"/>
            <w:tcBorders>
              <w:top w:val="single" w:sz="4" w:space="0" w:color="auto"/>
              <w:left w:val="single" w:sz="4" w:space="0" w:color="auto"/>
              <w:bottom w:val="single" w:sz="4" w:space="0" w:color="auto"/>
              <w:right w:val="single" w:sz="4" w:space="0" w:color="auto"/>
            </w:tcBorders>
            <w:hideMark/>
          </w:tcPr>
          <w:p w14:paraId="335491BC" w14:textId="77777777" w:rsidR="003532CF" w:rsidRPr="00094519" w:rsidRDefault="003532CF" w:rsidP="00B9652B">
            <w:pPr>
              <w:spacing w:before="240"/>
              <w:jc w:val="center"/>
              <w:rPr>
                <w:sz w:val="24"/>
                <w:szCs w:val="24"/>
              </w:rPr>
            </w:pPr>
            <w:r w:rsidRPr="00094519">
              <w:rPr>
                <w:sz w:val="24"/>
                <w:szCs w:val="24"/>
              </w:rPr>
              <w:t>858.68</w:t>
            </w:r>
          </w:p>
        </w:tc>
        <w:tc>
          <w:tcPr>
            <w:tcW w:w="3402" w:type="dxa"/>
            <w:tcBorders>
              <w:top w:val="single" w:sz="4" w:space="0" w:color="auto"/>
              <w:left w:val="single" w:sz="4" w:space="0" w:color="auto"/>
              <w:bottom w:val="single" w:sz="4" w:space="0" w:color="auto"/>
              <w:right w:val="single" w:sz="4" w:space="0" w:color="auto"/>
            </w:tcBorders>
            <w:hideMark/>
          </w:tcPr>
          <w:p w14:paraId="4E67AD11" w14:textId="77777777" w:rsidR="003532CF" w:rsidRPr="00094519" w:rsidRDefault="003532CF" w:rsidP="00B9652B">
            <w:pPr>
              <w:spacing w:before="240"/>
              <w:jc w:val="center"/>
              <w:rPr>
                <w:sz w:val="24"/>
                <w:szCs w:val="24"/>
              </w:rPr>
            </w:pPr>
            <w:r w:rsidRPr="00094519">
              <w:rPr>
                <w:sz w:val="24"/>
                <w:szCs w:val="24"/>
              </w:rPr>
              <w:t>45.69</w:t>
            </w:r>
          </w:p>
        </w:tc>
        <w:tc>
          <w:tcPr>
            <w:tcW w:w="3686" w:type="dxa"/>
            <w:tcBorders>
              <w:top w:val="single" w:sz="4" w:space="0" w:color="auto"/>
              <w:left w:val="single" w:sz="4" w:space="0" w:color="auto"/>
              <w:bottom w:val="single" w:sz="4" w:space="0" w:color="auto"/>
              <w:right w:val="single" w:sz="4" w:space="0" w:color="auto"/>
            </w:tcBorders>
            <w:hideMark/>
          </w:tcPr>
          <w:p w14:paraId="7A6741DC" w14:textId="77777777" w:rsidR="003532CF" w:rsidRPr="00094519" w:rsidRDefault="003532CF" w:rsidP="00B9652B">
            <w:pPr>
              <w:spacing w:before="240"/>
              <w:jc w:val="center"/>
              <w:rPr>
                <w:sz w:val="24"/>
                <w:szCs w:val="24"/>
              </w:rPr>
            </w:pPr>
            <w:r w:rsidRPr="00094519">
              <w:rPr>
                <w:sz w:val="24"/>
                <w:szCs w:val="24"/>
              </w:rPr>
              <w:t>9.64</w:t>
            </w:r>
          </w:p>
        </w:tc>
      </w:tr>
      <w:tr w:rsidR="003532CF" w:rsidRPr="00094519" w14:paraId="354400F8" w14:textId="77777777" w:rsidTr="00B9652B">
        <w:trPr>
          <w:trHeight w:val="66"/>
        </w:trPr>
        <w:tc>
          <w:tcPr>
            <w:tcW w:w="2972" w:type="dxa"/>
            <w:tcBorders>
              <w:top w:val="single" w:sz="4" w:space="0" w:color="auto"/>
              <w:left w:val="single" w:sz="4" w:space="0" w:color="auto"/>
              <w:bottom w:val="single" w:sz="4" w:space="0" w:color="auto"/>
              <w:right w:val="single" w:sz="4" w:space="0" w:color="auto"/>
            </w:tcBorders>
            <w:hideMark/>
          </w:tcPr>
          <w:p w14:paraId="20DAB2DD" w14:textId="77777777" w:rsidR="003532CF" w:rsidRPr="00094519" w:rsidRDefault="003532CF" w:rsidP="00B9652B">
            <w:pPr>
              <w:spacing w:before="240"/>
              <w:jc w:val="both"/>
              <w:rPr>
                <w:b/>
                <w:bCs/>
                <w:sz w:val="24"/>
                <w:szCs w:val="24"/>
              </w:rPr>
            </w:pPr>
            <w:r w:rsidRPr="00094519">
              <w:rPr>
                <w:b/>
                <w:bCs/>
                <w:sz w:val="24"/>
                <w:szCs w:val="24"/>
              </w:rPr>
              <w:t>Days to Heading</w:t>
            </w:r>
          </w:p>
        </w:tc>
        <w:tc>
          <w:tcPr>
            <w:tcW w:w="3402" w:type="dxa"/>
            <w:tcBorders>
              <w:top w:val="single" w:sz="4" w:space="0" w:color="auto"/>
              <w:left w:val="single" w:sz="4" w:space="0" w:color="auto"/>
              <w:bottom w:val="single" w:sz="4" w:space="0" w:color="auto"/>
              <w:right w:val="single" w:sz="4" w:space="0" w:color="auto"/>
            </w:tcBorders>
            <w:hideMark/>
          </w:tcPr>
          <w:p w14:paraId="010C7E63" w14:textId="77777777" w:rsidR="003532CF" w:rsidRPr="00094519" w:rsidRDefault="003532CF" w:rsidP="00B9652B">
            <w:pPr>
              <w:spacing w:before="240"/>
              <w:jc w:val="center"/>
              <w:rPr>
                <w:sz w:val="24"/>
                <w:szCs w:val="24"/>
              </w:rPr>
            </w:pPr>
            <w:r w:rsidRPr="00094519">
              <w:rPr>
                <w:sz w:val="24"/>
                <w:szCs w:val="24"/>
              </w:rPr>
              <w:t>291.41</w:t>
            </w:r>
          </w:p>
        </w:tc>
        <w:tc>
          <w:tcPr>
            <w:tcW w:w="3402" w:type="dxa"/>
            <w:tcBorders>
              <w:top w:val="single" w:sz="4" w:space="0" w:color="auto"/>
              <w:left w:val="single" w:sz="4" w:space="0" w:color="auto"/>
              <w:bottom w:val="single" w:sz="4" w:space="0" w:color="auto"/>
              <w:right w:val="single" w:sz="4" w:space="0" w:color="auto"/>
            </w:tcBorders>
            <w:hideMark/>
          </w:tcPr>
          <w:p w14:paraId="575954FC" w14:textId="77777777" w:rsidR="003532CF" w:rsidRPr="00094519" w:rsidRDefault="003532CF" w:rsidP="00B9652B">
            <w:pPr>
              <w:spacing w:before="240"/>
              <w:jc w:val="center"/>
              <w:rPr>
                <w:sz w:val="24"/>
                <w:szCs w:val="24"/>
              </w:rPr>
            </w:pPr>
            <w:r w:rsidRPr="00094519">
              <w:rPr>
                <w:sz w:val="24"/>
                <w:szCs w:val="24"/>
              </w:rPr>
              <w:t>9.64</w:t>
            </w:r>
          </w:p>
        </w:tc>
        <w:tc>
          <w:tcPr>
            <w:tcW w:w="3686" w:type="dxa"/>
            <w:tcBorders>
              <w:top w:val="single" w:sz="4" w:space="0" w:color="auto"/>
              <w:left w:val="single" w:sz="4" w:space="0" w:color="auto"/>
              <w:bottom w:val="single" w:sz="4" w:space="0" w:color="auto"/>
              <w:right w:val="single" w:sz="4" w:space="0" w:color="auto"/>
            </w:tcBorders>
            <w:hideMark/>
          </w:tcPr>
          <w:p w14:paraId="191E2A28" w14:textId="77777777" w:rsidR="003532CF" w:rsidRPr="00094519" w:rsidRDefault="003532CF" w:rsidP="00B9652B">
            <w:pPr>
              <w:spacing w:before="240"/>
              <w:jc w:val="center"/>
              <w:rPr>
                <w:sz w:val="24"/>
                <w:szCs w:val="24"/>
              </w:rPr>
            </w:pPr>
            <w:r w:rsidRPr="00094519">
              <w:rPr>
                <w:sz w:val="24"/>
                <w:szCs w:val="24"/>
              </w:rPr>
              <w:t>2.75</w:t>
            </w:r>
          </w:p>
        </w:tc>
      </w:tr>
      <w:tr w:rsidR="003532CF" w:rsidRPr="00094519" w14:paraId="5CF0698A" w14:textId="77777777" w:rsidTr="00B9652B">
        <w:trPr>
          <w:trHeight w:val="66"/>
        </w:trPr>
        <w:tc>
          <w:tcPr>
            <w:tcW w:w="2972" w:type="dxa"/>
            <w:tcBorders>
              <w:top w:val="single" w:sz="4" w:space="0" w:color="auto"/>
              <w:left w:val="single" w:sz="4" w:space="0" w:color="auto"/>
              <w:bottom w:val="single" w:sz="4" w:space="0" w:color="auto"/>
              <w:right w:val="single" w:sz="4" w:space="0" w:color="auto"/>
            </w:tcBorders>
            <w:hideMark/>
          </w:tcPr>
          <w:p w14:paraId="0CE60C07" w14:textId="77777777" w:rsidR="003532CF" w:rsidRPr="00094519" w:rsidRDefault="003532CF" w:rsidP="00B9652B">
            <w:pPr>
              <w:spacing w:before="240"/>
              <w:jc w:val="both"/>
              <w:rPr>
                <w:b/>
                <w:bCs/>
                <w:sz w:val="24"/>
                <w:szCs w:val="24"/>
              </w:rPr>
            </w:pPr>
            <w:r w:rsidRPr="00094519">
              <w:rPr>
                <w:b/>
                <w:bCs/>
                <w:sz w:val="24"/>
                <w:szCs w:val="24"/>
              </w:rPr>
              <w:t>Days to Anthesis</w:t>
            </w:r>
          </w:p>
        </w:tc>
        <w:tc>
          <w:tcPr>
            <w:tcW w:w="3402" w:type="dxa"/>
            <w:tcBorders>
              <w:top w:val="single" w:sz="4" w:space="0" w:color="auto"/>
              <w:left w:val="single" w:sz="4" w:space="0" w:color="auto"/>
              <w:bottom w:val="single" w:sz="4" w:space="0" w:color="auto"/>
              <w:right w:val="single" w:sz="4" w:space="0" w:color="auto"/>
            </w:tcBorders>
            <w:hideMark/>
          </w:tcPr>
          <w:p w14:paraId="70682B87" w14:textId="77777777" w:rsidR="003532CF" w:rsidRPr="00094519" w:rsidRDefault="003532CF" w:rsidP="00B9652B">
            <w:pPr>
              <w:spacing w:before="240"/>
              <w:jc w:val="center"/>
              <w:rPr>
                <w:sz w:val="24"/>
                <w:szCs w:val="24"/>
              </w:rPr>
            </w:pPr>
            <w:r w:rsidRPr="00094519">
              <w:rPr>
                <w:sz w:val="24"/>
                <w:szCs w:val="24"/>
              </w:rPr>
              <w:t>130.21</w:t>
            </w:r>
          </w:p>
        </w:tc>
        <w:tc>
          <w:tcPr>
            <w:tcW w:w="3402" w:type="dxa"/>
            <w:tcBorders>
              <w:top w:val="single" w:sz="4" w:space="0" w:color="auto"/>
              <w:left w:val="single" w:sz="4" w:space="0" w:color="auto"/>
              <w:bottom w:val="single" w:sz="4" w:space="0" w:color="auto"/>
              <w:right w:val="single" w:sz="4" w:space="0" w:color="auto"/>
            </w:tcBorders>
            <w:hideMark/>
          </w:tcPr>
          <w:p w14:paraId="675AC2B7" w14:textId="77777777" w:rsidR="003532CF" w:rsidRPr="00094519" w:rsidRDefault="003532CF" w:rsidP="00B9652B">
            <w:pPr>
              <w:spacing w:before="240"/>
              <w:jc w:val="center"/>
              <w:rPr>
                <w:sz w:val="24"/>
                <w:szCs w:val="24"/>
              </w:rPr>
            </w:pPr>
            <w:r w:rsidRPr="00094519">
              <w:rPr>
                <w:sz w:val="24"/>
                <w:szCs w:val="24"/>
              </w:rPr>
              <w:t>7.69</w:t>
            </w:r>
          </w:p>
        </w:tc>
        <w:tc>
          <w:tcPr>
            <w:tcW w:w="3686" w:type="dxa"/>
            <w:tcBorders>
              <w:top w:val="single" w:sz="4" w:space="0" w:color="auto"/>
              <w:left w:val="single" w:sz="4" w:space="0" w:color="auto"/>
              <w:bottom w:val="single" w:sz="4" w:space="0" w:color="auto"/>
              <w:right w:val="single" w:sz="4" w:space="0" w:color="auto"/>
            </w:tcBorders>
            <w:hideMark/>
          </w:tcPr>
          <w:p w14:paraId="1FECDD3E" w14:textId="77777777" w:rsidR="003532CF" w:rsidRPr="00094519" w:rsidRDefault="003532CF" w:rsidP="00B9652B">
            <w:pPr>
              <w:spacing w:before="240"/>
              <w:jc w:val="center"/>
              <w:rPr>
                <w:sz w:val="24"/>
                <w:szCs w:val="24"/>
              </w:rPr>
            </w:pPr>
            <w:r w:rsidRPr="00094519">
              <w:rPr>
                <w:sz w:val="24"/>
                <w:szCs w:val="24"/>
              </w:rPr>
              <w:t>3.07</w:t>
            </w:r>
          </w:p>
        </w:tc>
      </w:tr>
      <w:tr w:rsidR="003532CF" w:rsidRPr="00094519" w14:paraId="7E182BDF" w14:textId="77777777" w:rsidTr="00B9652B">
        <w:trPr>
          <w:trHeight w:val="32"/>
        </w:trPr>
        <w:tc>
          <w:tcPr>
            <w:tcW w:w="2972" w:type="dxa"/>
            <w:tcBorders>
              <w:top w:val="single" w:sz="4" w:space="0" w:color="auto"/>
              <w:left w:val="single" w:sz="4" w:space="0" w:color="auto"/>
              <w:bottom w:val="single" w:sz="4" w:space="0" w:color="auto"/>
              <w:right w:val="single" w:sz="4" w:space="0" w:color="auto"/>
            </w:tcBorders>
            <w:hideMark/>
          </w:tcPr>
          <w:p w14:paraId="0E0DC10E" w14:textId="77777777" w:rsidR="003532CF" w:rsidRPr="00094519" w:rsidRDefault="003532CF" w:rsidP="00B9652B">
            <w:pPr>
              <w:spacing w:before="240"/>
              <w:jc w:val="both"/>
              <w:rPr>
                <w:b/>
                <w:bCs/>
                <w:sz w:val="24"/>
                <w:szCs w:val="24"/>
              </w:rPr>
            </w:pPr>
            <w:r w:rsidRPr="00094519">
              <w:rPr>
                <w:b/>
                <w:bCs/>
                <w:sz w:val="24"/>
                <w:szCs w:val="24"/>
              </w:rPr>
              <w:t>Plant Height</w:t>
            </w:r>
          </w:p>
        </w:tc>
        <w:tc>
          <w:tcPr>
            <w:tcW w:w="3402" w:type="dxa"/>
            <w:tcBorders>
              <w:top w:val="single" w:sz="4" w:space="0" w:color="auto"/>
              <w:left w:val="single" w:sz="4" w:space="0" w:color="auto"/>
              <w:bottom w:val="single" w:sz="4" w:space="0" w:color="auto"/>
              <w:right w:val="single" w:sz="4" w:space="0" w:color="auto"/>
            </w:tcBorders>
            <w:hideMark/>
          </w:tcPr>
          <w:p w14:paraId="40B3FB78" w14:textId="77777777" w:rsidR="003532CF" w:rsidRPr="00094519" w:rsidRDefault="003532CF" w:rsidP="00B9652B">
            <w:pPr>
              <w:spacing w:before="240"/>
              <w:jc w:val="center"/>
              <w:rPr>
                <w:sz w:val="24"/>
                <w:szCs w:val="24"/>
              </w:rPr>
            </w:pPr>
            <w:r w:rsidRPr="00094519">
              <w:rPr>
                <w:sz w:val="24"/>
                <w:szCs w:val="24"/>
              </w:rPr>
              <w:t>1086.01</w:t>
            </w:r>
          </w:p>
        </w:tc>
        <w:tc>
          <w:tcPr>
            <w:tcW w:w="3402" w:type="dxa"/>
            <w:tcBorders>
              <w:top w:val="single" w:sz="4" w:space="0" w:color="auto"/>
              <w:left w:val="single" w:sz="4" w:space="0" w:color="auto"/>
              <w:bottom w:val="single" w:sz="4" w:space="0" w:color="auto"/>
              <w:right w:val="single" w:sz="4" w:space="0" w:color="auto"/>
            </w:tcBorders>
            <w:hideMark/>
          </w:tcPr>
          <w:p w14:paraId="53C30C13" w14:textId="77777777" w:rsidR="003532CF" w:rsidRPr="00094519" w:rsidRDefault="003532CF" w:rsidP="00B9652B">
            <w:pPr>
              <w:spacing w:before="240"/>
              <w:jc w:val="center"/>
              <w:rPr>
                <w:sz w:val="24"/>
                <w:szCs w:val="24"/>
              </w:rPr>
            </w:pPr>
            <w:r w:rsidRPr="00094519">
              <w:rPr>
                <w:sz w:val="24"/>
                <w:szCs w:val="24"/>
              </w:rPr>
              <w:t>28.07</w:t>
            </w:r>
          </w:p>
        </w:tc>
        <w:tc>
          <w:tcPr>
            <w:tcW w:w="3686" w:type="dxa"/>
            <w:tcBorders>
              <w:top w:val="single" w:sz="4" w:space="0" w:color="auto"/>
              <w:left w:val="single" w:sz="4" w:space="0" w:color="auto"/>
              <w:bottom w:val="single" w:sz="4" w:space="0" w:color="auto"/>
              <w:right w:val="single" w:sz="4" w:space="0" w:color="auto"/>
            </w:tcBorders>
            <w:hideMark/>
          </w:tcPr>
          <w:p w14:paraId="7CB31ACD" w14:textId="77777777" w:rsidR="003532CF" w:rsidRPr="00094519" w:rsidRDefault="003532CF" w:rsidP="00B9652B">
            <w:pPr>
              <w:spacing w:before="240"/>
              <w:jc w:val="center"/>
              <w:rPr>
                <w:sz w:val="24"/>
                <w:szCs w:val="24"/>
              </w:rPr>
            </w:pPr>
            <w:r w:rsidRPr="00094519">
              <w:rPr>
                <w:sz w:val="24"/>
                <w:szCs w:val="24"/>
              </w:rPr>
              <w:t>11.04</w:t>
            </w:r>
          </w:p>
        </w:tc>
      </w:tr>
      <w:tr w:rsidR="003532CF" w:rsidRPr="00094519" w14:paraId="5A21C068" w14:textId="77777777" w:rsidTr="00B9652B">
        <w:trPr>
          <w:trHeight w:val="11"/>
        </w:trPr>
        <w:tc>
          <w:tcPr>
            <w:tcW w:w="2972" w:type="dxa"/>
            <w:tcBorders>
              <w:top w:val="single" w:sz="4" w:space="0" w:color="auto"/>
              <w:left w:val="single" w:sz="4" w:space="0" w:color="auto"/>
              <w:bottom w:val="single" w:sz="4" w:space="0" w:color="auto"/>
              <w:right w:val="single" w:sz="4" w:space="0" w:color="auto"/>
            </w:tcBorders>
            <w:hideMark/>
          </w:tcPr>
          <w:p w14:paraId="0057FE88" w14:textId="77777777" w:rsidR="003532CF" w:rsidRPr="00094519" w:rsidRDefault="003532CF" w:rsidP="00B9652B">
            <w:pPr>
              <w:spacing w:before="240"/>
              <w:jc w:val="both"/>
              <w:rPr>
                <w:b/>
                <w:bCs/>
                <w:sz w:val="24"/>
                <w:szCs w:val="24"/>
              </w:rPr>
            </w:pPr>
            <w:r w:rsidRPr="00094519">
              <w:rPr>
                <w:b/>
                <w:bCs/>
                <w:sz w:val="24"/>
                <w:szCs w:val="24"/>
              </w:rPr>
              <w:t>Spike Length</w:t>
            </w:r>
          </w:p>
        </w:tc>
        <w:tc>
          <w:tcPr>
            <w:tcW w:w="3402" w:type="dxa"/>
            <w:tcBorders>
              <w:top w:val="single" w:sz="4" w:space="0" w:color="auto"/>
              <w:left w:val="single" w:sz="4" w:space="0" w:color="auto"/>
              <w:bottom w:val="single" w:sz="4" w:space="0" w:color="auto"/>
              <w:right w:val="single" w:sz="4" w:space="0" w:color="auto"/>
            </w:tcBorders>
            <w:hideMark/>
          </w:tcPr>
          <w:p w14:paraId="4ACC45E7" w14:textId="77777777" w:rsidR="003532CF" w:rsidRPr="00094519" w:rsidRDefault="003532CF" w:rsidP="00B9652B">
            <w:pPr>
              <w:spacing w:before="240"/>
              <w:jc w:val="center"/>
              <w:rPr>
                <w:sz w:val="24"/>
                <w:szCs w:val="24"/>
              </w:rPr>
            </w:pPr>
            <w:r w:rsidRPr="00094519">
              <w:rPr>
                <w:sz w:val="24"/>
                <w:szCs w:val="24"/>
              </w:rPr>
              <w:t>66.01</w:t>
            </w:r>
          </w:p>
        </w:tc>
        <w:tc>
          <w:tcPr>
            <w:tcW w:w="3402" w:type="dxa"/>
            <w:tcBorders>
              <w:top w:val="single" w:sz="4" w:space="0" w:color="auto"/>
              <w:left w:val="single" w:sz="4" w:space="0" w:color="auto"/>
              <w:bottom w:val="single" w:sz="4" w:space="0" w:color="auto"/>
              <w:right w:val="single" w:sz="4" w:space="0" w:color="auto"/>
            </w:tcBorders>
            <w:hideMark/>
          </w:tcPr>
          <w:p w14:paraId="19A285FD" w14:textId="77777777" w:rsidR="003532CF" w:rsidRPr="00094519" w:rsidRDefault="003532CF" w:rsidP="00B9652B">
            <w:pPr>
              <w:spacing w:before="240"/>
              <w:jc w:val="center"/>
              <w:rPr>
                <w:sz w:val="24"/>
                <w:szCs w:val="24"/>
              </w:rPr>
            </w:pPr>
            <w:r w:rsidRPr="00094519">
              <w:rPr>
                <w:sz w:val="24"/>
                <w:szCs w:val="24"/>
              </w:rPr>
              <w:t>0.49</w:t>
            </w:r>
          </w:p>
        </w:tc>
        <w:tc>
          <w:tcPr>
            <w:tcW w:w="3686" w:type="dxa"/>
            <w:tcBorders>
              <w:top w:val="single" w:sz="4" w:space="0" w:color="auto"/>
              <w:left w:val="single" w:sz="4" w:space="0" w:color="auto"/>
              <w:bottom w:val="single" w:sz="4" w:space="0" w:color="auto"/>
              <w:right w:val="single" w:sz="4" w:space="0" w:color="auto"/>
            </w:tcBorders>
            <w:hideMark/>
          </w:tcPr>
          <w:p w14:paraId="0AFAFF53" w14:textId="77777777" w:rsidR="003532CF" w:rsidRPr="00094519" w:rsidRDefault="003532CF" w:rsidP="00B9652B">
            <w:pPr>
              <w:spacing w:before="240"/>
              <w:jc w:val="center"/>
              <w:rPr>
                <w:sz w:val="24"/>
                <w:szCs w:val="24"/>
              </w:rPr>
            </w:pPr>
            <w:r w:rsidRPr="00094519">
              <w:rPr>
                <w:sz w:val="24"/>
                <w:szCs w:val="24"/>
              </w:rPr>
              <w:t>0.26</w:t>
            </w:r>
          </w:p>
        </w:tc>
      </w:tr>
      <w:tr w:rsidR="003532CF" w:rsidRPr="00094519" w14:paraId="05C562D3" w14:textId="77777777" w:rsidTr="00B9652B">
        <w:trPr>
          <w:trHeight w:val="17"/>
        </w:trPr>
        <w:tc>
          <w:tcPr>
            <w:tcW w:w="2972" w:type="dxa"/>
            <w:tcBorders>
              <w:top w:val="single" w:sz="4" w:space="0" w:color="auto"/>
              <w:left w:val="single" w:sz="4" w:space="0" w:color="auto"/>
              <w:bottom w:val="single" w:sz="4" w:space="0" w:color="auto"/>
              <w:right w:val="single" w:sz="4" w:space="0" w:color="auto"/>
            </w:tcBorders>
            <w:hideMark/>
          </w:tcPr>
          <w:p w14:paraId="5BDF4AE5" w14:textId="77777777" w:rsidR="003532CF" w:rsidRPr="00094519" w:rsidRDefault="003532CF" w:rsidP="00B9652B">
            <w:pPr>
              <w:spacing w:before="240"/>
              <w:jc w:val="both"/>
              <w:rPr>
                <w:b/>
                <w:bCs/>
                <w:sz w:val="24"/>
                <w:szCs w:val="24"/>
              </w:rPr>
            </w:pPr>
            <w:r w:rsidRPr="00094519">
              <w:rPr>
                <w:b/>
                <w:bCs/>
                <w:sz w:val="24"/>
                <w:szCs w:val="24"/>
              </w:rPr>
              <w:t>Grain Yield Wt. (Kg)</w:t>
            </w:r>
          </w:p>
        </w:tc>
        <w:tc>
          <w:tcPr>
            <w:tcW w:w="3402" w:type="dxa"/>
            <w:tcBorders>
              <w:top w:val="single" w:sz="4" w:space="0" w:color="auto"/>
              <w:left w:val="single" w:sz="4" w:space="0" w:color="auto"/>
              <w:bottom w:val="single" w:sz="4" w:space="0" w:color="auto"/>
              <w:right w:val="single" w:sz="4" w:space="0" w:color="auto"/>
            </w:tcBorders>
            <w:hideMark/>
          </w:tcPr>
          <w:p w14:paraId="2049095C" w14:textId="77777777" w:rsidR="003532CF" w:rsidRPr="00094519" w:rsidRDefault="003532CF" w:rsidP="00B9652B">
            <w:pPr>
              <w:spacing w:before="240"/>
              <w:jc w:val="center"/>
              <w:rPr>
                <w:sz w:val="24"/>
                <w:szCs w:val="24"/>
              </w:rPr>
            </w:pPr>
            <w:r w:rsidRPr="00094519">
              <w:rPr>
                <w:sz w:val="24"/>
                <w:szCs w:val="24"/>
              </w:rPr>
              <w:t>1.13</w:t>
            </w:r>
          </w:p>
        </w:tc>
        <w:tc>
          <w:tcPr>
            <w:tcW w:w="3402" w:type="dxa"/>
            <w:tcBorders>
              <w:top w:val="single" w:sz="4" w:space="0" w:color="auto"/>
              <w:left w:val="single" w:sz="4" w:space="0" w:color="auto"/>
              <w:bottom w:val="single" w:sz="4" w:space="0" w:color="auto"/>
              <w:right w:val="single" w:sz="4" w:space="0" w:color="auto"/>
            </w:tcBorders>
            <w:hideMark/>
          </w:tcPr>
          <w:p w14:paraId="2CF8E3EB" w14:textId="77777777" w:rsidR="003532CF" w:rsidRPr="00094519" w:rsidRDefault="003532CF" w:rsidP="00B9652B">
            <w:pPr>
              <w:spacing w:before="240"/>
              <w:jc w:val="center"/>
              <w:rPr>
                <w:sz w:val="24"/>
                <w:szCs w:val="24"/>
              </w:rPr>
            </w:pPr>
            <w:r w:rsidRPr="00094519">
              <w:rPr>
                <w:sz w:val="24"/>
                <w:szCs w:val="24"/>
              </w:rPr>
              <w:t>0.05</w:t>
            </w:r>
          </w:p>
        </w:tc>
        <w:tc>
          <w:tcPr>
            <w:tcW w:w="3686" w:type="dxa"/>
            <w:tcBorders>
              <w:top w:val="single" w:sz="4" w:space="0" w:color="auto"/>
              <w:left w:val="single" w:sz="4" w:space="0" w:color="auto"/>
              <w:bottom w:val="single" w:sz="4" w:space="0" w:color="auto"/>
              <w:right w:val="single" w:sz="4" w:space="0" w:color="auto"/>
            </w:tcBorders>
            <w:hideMark/>
          </w:tcPr>
          <w:p w14:paraId="634C6B83" w14:textId="77777777" w:rsidR="003532CF" w:rsidRPr="00094519" w:rsidRDefault="003532CF" w:rsidP="00B9652B">
            <w:pPr>
              <w:spacing w:before="240"/>
              <w:jc w:val="center"/>
              <w:rPr>
                <w:sz w:val="24"/>
                <w:szCs w:val="24"/>
              </w:rPr>
            </w:pPr>
            <w:r w:rsidRPr="00094519">
              <w:rPr>
                <w:sz w:val="24"/>
                <w:szCs w:val="24"/>
              </w:rPr>
              <w:t>0.02</w:t>
            </w:r>
          </w:p>
        </w:tc>
      </w:tr>
      <w:tr w:rsidR="003532CF" w:rsidRPr="00094519" w14:paraId="36B56672" w14:textId="77777777" w:rsidTr="00B9652B">
        <w:trPr>
          <w:trHeight w:val="50"/>
        </w:trPr>
        <w:tc>
          <w:tcPr>
            <w:tcW w:w="2972" w:type="dxa"/>
            <w:tcBorders>
              <w:top w:val="single" w:sz="4" w:space="0" w:color="auto"/>
              <w:left w:val="single" w:sz="4" w:space="0" w:color="auto"/>
              <w:bottom w:val="single" w:sz="4" w:space="0" w:color="auto"/>
              <w:right w:val="single" w:sz="4" w:space="0" w:color="auto"/>
            </w:tcBorders>
            <w:hideMark/>
          </w:tcPr>
          <w:p w14:paraId="006CF127" w14:textId="77777777" w:rsidR="003532CF" w:rsidRPr="00094519" w:rsidRDefault="003532CF" w:rsidP="00B9652B">
            <w:pPr>
              <w:spacing w:before="240"/>
              <w:jc w:val="both"/>
              <w:rPr>
                <w:b/>
                <w:bCs/>
                <w:sz w:val="24"/>
                <w:szCs w:val="24"/>
              </w:rPr>
            </w:pPr>
            <w:r w:rsidRPr="00094519">
              <w:rPr>
                <w:b/>
                <w:bCs/>
                <w:sz w:val="24"/>
                <w:szCs w:val="24"/>
              </w:rPr>
              <w:t>1000 Grain Wt. (Gm)</w:t>
            </w:r>
          </w:p>
        </w:tc>
        <w:tc>
          <w:tcPr>
            <w:tcW w:w="3402" w:type="dxa"/>
            <w:tcBorders>
              <w:top w:val="single" w:sz="4" w:space="0" w:color="auto"/>
              <w:left w:val="single" w:sz="4" w:space="0" w:color="auto"/>
              <w:bottom w:val="single" w:sz="4" w:space="0" w:color="auto"/>
              <w:right w:val="single" w:sz="4" w:space="0" w:color="auto"/>
            </w:tcBorders>
            <w:hideMark/>
          </w:tcPr>
          <w:p w14:paraId="6E6C16FE" w14:textId="77777777" w:rsidR="003532CF" w:rsidRPr="00094519" w:rsidRDefault="003532CF" w:rsidP="00B9652B">
            <w:pPr>
              <w:spacing w:before="240"/>
              <w:jc w:val="center"/>
              <w:rPr>
                <w:sz w:val="24"/>
                <w:szCs w:val="24"/>
              </w:rPr>
            </w:pPr>
            <w:r w:rsidRPr="00094519">
              <w:rPr>
                <w:sz w:val="24"/>
                <w:szCs w:val="24"/>
              </w:rPr>
              <w:t>253.17</w:t>
            </w:r>
          </w:p>
        </w:tc>
        <w:tc>
          <w:tcPr>
            <w:tcW w:w="3402" w:type="dxa"/>
            <w:tcBorders>
              <w:top w:val="single" w:sz="4" w:space="0" w:color="auto"/>
              <w:left w:val="single" w:sz="4" w:space="0" w:color="auto"/>
              <w:bottom w:val="single" w:sz="4" w:space="0" w:color="auto"/>
              <w:right w:val="single" w:sz="4" w:space="0" w:color="auto"/>
            </w:tcBorders>
            <w:hideMark/>
          </w:tcPr>
          <w:p w14:paraId="43BB0676" w14:textId="77777777" w:rsidR="003532CF" w:rsidRPr="00094519" w:rsidRDefault="003532CF" w:rsidP="00B9652B">
            <w:pPr>
              <w:spacing w:before="240"/>
              <w:jc w:val="center"/>
              <w:rPr>
                <w:sz w:val="24"/>
                <w:szCs w:val="24"/>
              </w:rPr>
            </w:pPr>
            <w:r w:rsidRPr="00094519">
              <w:rPr>
                <w:sz w:val="24"/>
                <w:szCs w:val="24"/>
              </w:rPr>
              <w:t>10.70</w:t>
            </w:r>
          </w:p>
        </w:tc>
        <w:tc>
          <w:tcPr>
            <w:tcW w:w="3686" w:type="dxa"/>
            <w:tcBorders>
              <w:top w:val="single" w:sz="4" w:space="0" w:color="auto"/>
              <w:left w:val="single" w:sz="4" w:space="0" w:color="auto"/>
              <w:bottom w:val="single" w:sz="4" w:space="0" w:color="auto"/>
              <w:right w:val="single" w:sz="4" w:space="0" w:color="auto"/>
            </w:tcBorders>
            <w:hideMark/>
          </w:tcPr>
          <w:p w14:paraId="78F3A95E" w14:textId="77777777" w:rsidR="003532CF" w:rsidRPr="00094519" w:rsidRDefault="003532CF" w:rsidP="00B9652B">
            <w:pPr>
              <w:spacing w:before="240"/>
              <w:jc w:val="center"/>
              <w:rPr>
                <w:sz w:val="24"/>
                <w:szCs w:val="24"/>
              </w:rPr>
            </w:pPr>
            <w:r w:rsidRPr="00094519">
              <w:rPr>
                <w:sz w:val="24"/>
                <w:szCs w:val="24"/>
              </w:rPr>
              <w:t>4.15</w:t>
            </w:r>
          </w:p>
        </w:tc>
      </w:tr>
    </w:tbl>
    <w:p w14:paraId="68280172" w14:textId="77777777" w:rsidR="003532CF" w:rsidRPr="00094519" w:rsidRDefault="003532CF" w:rsidP="003532CF">
      <w:pPr>
        <w:spacing w:before="240" w:after="100" w:afterAutospacing="1"/>
        <w:jc w:val="both"/>
        <w:rPr>
          <w:lang w:eastAsia="en-GB" w:bidi="hi-IN"/>
        </w:rPr>
      </w:pPr>
      <w:r w:rsidRPr="00094519">
        <w:rPr>
          <w:lang w:eastAsia="en-GB" w:bidi="hi-IN"/>
        </w:rPr>
        <w:t>In Table -1 the Analysis of Variance (ANOVA) for timely sown wheat genotypes indicates significant variation among treatments (genotypes) for all studied traits, underscoring distinct genetic differences under normal sowing conditions.</w:t>
      </w:r>
    </w:p>
    <w:p w14:paraId="61CC710B" w14:textId="77777777" w:rsidR="003532CF" w:rsidRPr="00094519" w:rsidRDefault="003532CF" w:rsidP="003532CF">
      <w:pPr>
        <w:spacing w:before="240" w:after="100" w:afterAutospacing="1"/>
        <w:jc w:val="both"/>
        <w:rPr>
          <w:rFonts w:ascii="Times New Roman" w:eastAsia="Times New Roman" w:hAnsi="Times New Roman" w:cs="Times New Roman"/>
          <w:b/>
          <w:bCs/>
          <w:lang w:eastAsia="en-GB" w:bidi="hi-IN"/>
        </w:rPr>
      </w:pPr>
      <w:r w:rsidRPr="00094519">
        <w:rPr>
          <w:rFonts w:ascii="Times New Roman" w:eastAsia="Times New Roman" w:hAnsi="Times New Roman" w:cs="Times New Roman"/>
          <w:b/>
          <w:bCs/>
          <w:lang w:eastAsia="en-GB" w:bidi="hi-IN"/>
        </w:rPr>
        <w:t>Note:</w:t>
      </w:r>
      <w:r w:rsidRPr="00094519">
        <w:rPr>
          <w:rFonts w:ascii="Times New Roman" w:eastAsia="Times New Roman" w:hAnsi="Times New Roman" w:cs="Times New Roman"/>
          <w:lang w:eastAsia="en-GB" w:bidi="hi-IN"/>
        </w:rPr>
        <w:t xml:space="preserve"> - * = Significant at 5% level (p ≤ 0.05)</w:t>
      </w:r>
    </w:p>
    <w:p w14:paraId="7B198BC8" w14:textId="77777777" w:rsidR="003532CF" w:rsidRPr="00094519" w:rsidRDefault="003532CF" w:rsidP="003532CF">
      <w:pPr>
        <w:spacing w:before="240" w:after="100" w:afterAutospacing="1"/>
        <w:rPr>
          <w:rFonts w:ascii="Times New Roman" w:eastAsia="Times New Roman" w:hAnsi="Times New Roman" w:cs="Times New Roman"/>
          <w:b/>
          <w:bCs/>
          <w:lang w:eastAsia="en-GB" w:bidi="hi-IN"/>
        </w:rPr>
      </w:pPr>
      <w:r w:rsidRPr="00094519">
        <w:rPr>
          <w:rFonts w:ascii="Times New Roman" w:eastAsia="Times New Roman" w:hAnsi="Times New Roman" w:cs="Times New Roman"/>
          <w:lang w:eastAsia="en-GB" w:bidi="hi-IN"/>
        </w:rPr>
        <w:t xml:space="preserve">            ** = Highly significant at 1% level (p ≤ 0.01)</w:t>
      </w:r>
      <w:r w:rsidRPr="00094519">
        <w:rPr>
          <w:rFonts w:ascii="Times New Roman" w:eastAsia="Times New Roman" w:hAnsi="Times New Roman" w:cs="Times New Roman"/>
          <w:lang w:eastAsia="en-GB" w:bidi="hi-IN"/>
        </w:rPr>
        <w:br/>
        <w:t xml:space="preserve">             ns = Non-significant</w:t>
      </w:r>
    </w:p>
    <w:p w14:paraId="1E14813A" w14:textId="77777777" w:rsidR="003532CF" w:rsidRPr="00094519" w:rsidRDefault="003532CF" w:rsidP="003532CF">
      <w:pPr>
        <w:spacing w:before="240" w:after="100" w:afterAutospacing="1"/>
        <w:rPr>
          <w:rFonts w:ascii="Times New Roman" w:eastAsia="Times New Roman" w:hAnsi="Times New Roman" w:cs="Times New Roman"/>
          <w:b/>
          <w:bCs/>
          <w:lang w:eastAsia="en-GB" w:bidi="hi-IN"/>
        </w:rPr>
      </w:pPr>
      <w:r w:rsidRPr="00094519">
        <w:rPr>
          <w:rStyle w:val="oypena"/>
          <w:rFonts w:ascii="Times New Roman" w:hAnsi="Times New Roman" w:cs="Times New Roman"/>
          <w:b/>
          <w:bCs/>
          <w:color w:val="000000"/>
        </w:rPr>
        <w:lastRenderedPageBreak/>
        <w:t>TABLE 2 - SELECTED LINES IN TIMELY SOWN</w:t>
      </w:r>
    </w:p>
    <w:tbl>
      <w:tblPr>
        <w:tblpPr w:leftFromText="180" w:rightFromText="180" w:vertAnchor="text" w:horzAnchor="margin" w:tblpX="-714" w:tblpY="-46"/>
        <w:tblW w:w="15588" w:type="dxa"/>
        <w:tblLayout w:type="fixed"/>
        <w:tblLook w:val="04A0" w:firstRow="1" w:lastRow="0" w:firstColumn="1" w:lastColumn="0" w:noHBand="0" w:noVBand="1"/>
      </w:tblPr>
      <w:tblGrid>
        <w:gridCol w:w="846"/>
        <w:gridCol w:w="1935"/>
        <w:gridCol w:w="1183"/>
        <w:gridCol w:w="1560"/>
        <w:gridCol w:w="1134"/>
        <w:gridCol w:w="1134"/>
        <w:gridCol w:w="1417"/>
        <w:gridCol w:w="992"/>
        <w:gridCol w:w="993"/>
        <w:gridCol w:w="1275"/>
        <w:gridCol w:w="1418"/>
        <w:gridCol w:w="1701"/>
      </w:tblGrid>
      <w:tr w:rsidR="003532CF" w:rsidRPr="00094519" w14:paraId="455F6B1C" w14:textId="77777777" w:rsidTr="00B9652B">
        <w:trPr>
          <w:trHeight w:val="699"/>
        </w:trPr>
        <w:tc>
          <w:tcPr>
            <w:tcW w:w="846" w:type="dxa"/>
            <w:tcBorders>
              <w:top w:val="single" w:sz="4" w:space="0" w:color="auto"/>
              <w:left w:val="single" w:sz="4" w:space="0" w:color="auto"/>
              <w:bottom w:val="single" w:sz="4" w:space="0" w:color="auto"/>
              <w:right w:val="single" w:sz="4" w:space="0" w:color="auto"/>
            </w:tcBorders>
            <w:vAlign w:val="center"/>
            <w:hideMark/>
          </w:tcPr>
          <w:p w14:paraId="13AE546E"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S. No.</w:t>
            </w:r>
          </w:p>
        </w:tc>
        <w:tc>
          <w:tcPr>
            <w:tcW w:w="1935" w:type="dxa"/>
            <w:tcBorders>
              <w:top w:val="single" w:sz="4" w:space="0" w:color="auto"/>
              <w:left w:val="single" w:sz="4" w:space="0" w:color="auto"/>
              <w:bottom w:val="single" w:sz="4" w:space="0" w:color="auto"/>
              <w:right w:val="single" w:sz="4" w:space="0" w:color="auto"/>
            </w:tcBorders>
            <w:vAlign w:val="center"/>
            <w:hideMark/>
          </w:tcPr>
          <w:p w14:paraId="21E9C8F1"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Genotype No.</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0CE9C3F"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Ground Cover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4CD66F"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Germination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CB26FB"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Days To Heading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A35009"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Days To Anthesis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4255FD"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Days To Maturity</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E9BA54"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Plant Height Avg.</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9E0640"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Spike Length Avg.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62A802"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1000 Grain Wt. (Gm)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D417C9"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Grain Yield Wt.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A169AA"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Yield Quintal Per Hectare</w:t>
            </w:r>
          </w:p>
        </w:tc>
      </w:tr>
      <w:tr w:rsidR="003532CF" w:rsidRPr="00094519" w14:paraId="2188C222" w14:textId="77777777" w:rsidTr="00B9652B">
        <w:trPr>
          <w:trHeight w:val="476"/>
        </w:trPr>
        <w:tc>
          <w:tcPr>
            <w:tcW w:w="846" w:type="dxa"/>
            <w:tcBorders>
              <w:top w:val="single" w:sz="4" w:space="0" w:color="auto"/>
              <w:left w:val="single" w:sz="4" w:space="0" w:color="auto"/>
              <w:bottom w:val="single" w:sz="4" w:space="0" w:color="auto"/>
              <w:right w:val="single" w:sz="4" w:space="0" w:color="auto"/>
            </w:tcBorders>
            <w:vAlign w:val="center"/>
            <w:hideMark/>
          </w:tcPr>
          <w:p w14:paraId="789CEE88"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777BDAF"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7B4BA2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56C40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C556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54539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78A2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1C63F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99.5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3309F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12146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46.6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A5C52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2.07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894E2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57.54</w:t>
            </w:r>
          </w:p>
        </w:tc>
      </w:tr>
      <w:tr w:rsidR="003532CF" w:rsidRPr="00094519" w14:paraId="4082838E" w14:textId="77777777" w:rsidTr="00B9652B">
        <w:trPr>
          <w:trHeight w:val="438"/>
        </w:trPr>
        <w:tc>
          <w:tcPr>
            <w:tcW w:w="846" w:type="dxa"/>
            <w:tcBorders>
              <w:top w:val="single" w:sz="4" w:space="0" w:color="auto"/>
              <w:left w:val="single" w:sz="4" w:space="0" w:color="auto"/>
              <w:bottom w:val="single" w:sz="4" w:space="0" w:color="auto"/>
              <w:right w:val="single" w:sz="4" w:space="0" w:color="auto"/>
            </w:tcBorders>
            <w:vAlign w:val="center"/>
            <w:hideMark/>
          </w:tcPr>
          <w:p w14:paraId="168C4528"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E45C8DB"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8031</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372B4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D8566E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CA0A8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2CFF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F1C27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D8FC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4131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20C9B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71A1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2.04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E0CF6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56.65</w:t>
            </w:r>
          </w:p>
        </w:tc>
      </w:tr>
      <w:tr w:rsidR="003532CF" w:rsidRPr="00094519" w14:paraId="0E4F3459" w14:textId="77777777" w:rsidTr="00B9652B">
        <w:trPr>
          <w:trHeight w:val="429"/>
        </w:trPr>
        <w:tc>
          <w:tcPr>
            <w:tcW w:w="846" w:type="dxa"/>
            <w:tcBorders>
              <w:top w:val="single" w:sz="4" w:space="0" w:color="auto"/>
              <w:left w:val="single" w:sz="4" w:space="0" w:color="auto"/>
              <w:bottom w:val="single" w:sz="4" w:space="0" w:color="auto"/>
              <w:right w:val="single" w:sz="4" w:space="0" w:color="auto"/>
            </w:tcBorders>
            <w:vAlign w:val="center"/>
            <w:hideMark/>
          </w:tcPr>
          <w:p w14:paraId="69FDBB45"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3</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6063A5B"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8035</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7F98B4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61E56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ABB2D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96C1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B4F48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63CD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28840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5DF9C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441D1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1CAE1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54.35</w:t>
            </w:r>
          </w:p>
        </w:tc>
      </w:tr>
      <w:tr w:rsidR="003532CF" w:rsidRPr="00094519" w14:paraId="4420B4B4" w14:textId="77777777" w:rsidTr="00B9652B">
        <w:trPr>
          <w:trHeight w:val="434"/>
        </w:trPr>
        <w:tc>
          <w:tcPr>
            <w:tcW w:w="846" w:type="dxa"/>
            <w:tcBorders>
              <w:top w:val="single" w:sz="4" w:space="0" w:color="auto"/>
              <w:left w:val="single" w:sz="4" w:space="0" w:color="auto"/>
              <w:bottom w:val="single" w:sz="4" w:space="0" w:color="auto"/>
              <w:right w:val="single" w:sz="4" w:space="0" w:color="auto"/>
            </w:tcBorders>
            <w:vAlign w:val="center"/>
            <w:hideMark/>
          </w:tcPr>
          <w:p w14:paraId="0F97F035"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4</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2E6EBBB"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8041</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FEE53E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159F2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6A98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17EB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07564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597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1E055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BFC15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43.4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68B4D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EE899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53.69</w:t>
            </w:r>
          </w:p>
        </w:tc>
      </w:tr>
      <w:tr w:rsidR="003532CF" w:rsidRPr="00094519" w14:paraId="45D69145" w14:textId="77777777" w:rsidTr="00B9652B">
        <w:trPr>
          <w:trHeight w:val="426"/>
        </w:trPr>
        <w:tc>
          <w:tcPr>
            <w:tcW w:w="846" w:type="dxa"/>
            <w:tcBorders>
              <w:top w:val="single" w:sz="4" w:space="0" w:color="auto"/>
              <w:left w:val="single" w:sz="4" w:space="0" w:color="auto"/>
              <w:bottom w:val="single" w:sz="4" w:space="0" w:color="auto"/>
              <w:right w:val="single" w:sz="4" w:space="0" w:color="auto"/>
            </w:tcBorders>
            <w:vAlign w:val="center"/>
            <w:hideMark/>
          </w:tcPr>
          <w:p w14:paraId="35C1313D"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5</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F8AAE73"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8027</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65361F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7E1578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E7D55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F0821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C50A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6EE07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A6589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A0D85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9872D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79CDB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52.9</w:t>
            </w:r>
          </w:p>
        </w:tc>
      </w:tr>
      <w:tr w:rsidR="003532CF" w:rsidRPr="00094519" w14:paraId="06CC4121" w14:textId="77777777" w:rsidTr="00B9652B">
        <w:trPr>
          <w:trHeight w:val="418"/>
        </w:trPr>
        <w:tc>
          <w:tcPr>
            <w:tcW w:w="846" w:type="dxa"/>
            <w:tcBorders>
              <w:top w:val="single" w:sz="4" w:space="0" w:color="auto"/>
              <w:left w:val="single" w:sz="4" w:space="0" w:color="auto"/>
              <w:bottom w:val="single" w:sz="4" w:space="0" w:color="auto"/>
              <w:right w:val="single" w:sz="4" w:space="0" w:color="auto"/>
            </w:tcBorders>
            <w:vAlign w:val="center"/>
            <w:hideMark/>
          </w:tcPr>
          <w:p w14:paraId="538FD42A"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6</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FCB2FC4"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8038</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0F44A3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D116C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63732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44CB0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2D7FB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8935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88B1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1A708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49.4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5B971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092C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52.89</w:t>
            </w:r>
          </w:p>
        </w:tc>
      </w:tr>
      <w:tr w:rsidR="003532CF" w:rsidRPr="00094519" w14:paraId="529BF129" w14:textId="77777777" w:rsidTr="00B9652B">
        <w:trPr>
          <w:trHeight w:val="423"/>
        </w:trPr>
        <w:tc>
          <w:tcPr>
            <w:tcW w:w="846" w:type="dxa"/>
            <w:tcBorders>
              <w:top w:val="single" w:sz="4" w:space="0" w:color="auto"/>
              <w:left w:val="single" w:sz="4" w:space="0" w:color="auto"/>
              <w:bottom w:val="single" w:sz="4" w:space="0" w:color="auto"/>
              <w:right w:val="single" w:sz="4" w:space="0" w:color="auto"/>
            </w:tcBorders>
            <w:vAlign w:val="center"/>
            <w:hideMark/>
          </w:tcPr>
          <w:p w14:paraId="64EB381F"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7</w:t>
            </w:r>
          </w:p>
        </w:tc>
        <w:tc>
          <w:tcPr>
            <w:tcW w:w="1935" w:type="dxa"/>
            <w:tcBorders>
              <w:top w:val="single" w:sz="4" w:space="0" w:color="auto"/>
              <w:left w:val="single" w:sz="4" w:space="0" w:color="auto"/>
              <w:bottom w:val="single" w:sz="4" w:space="0" w:color="auto"/>
              <w:right w:val="single" w:sz="4" w:space="0" w:color="auto"/>
            </w:tcBorders>
            <w:vAlign w:val="center"/>
            <w:hideMark/>
          </w:tcPr>
          <w:p w14:paraId="2ED4F2C0"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8018</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A71826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A443F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F59E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B9D01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70A08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CC22D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61F90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9BA11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47.4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7ED7F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1552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52.68</w:t>
            </w:r>
          </w:p>
        </w:tc>
      </w:tr>
      <w:tr w:rsidR="003532CF" w:rsidRPr="00094519" w14:paraId="18DCA63B" w14:textId="77777777" w:rsidTr="00B9652B">
        <w:trPr>
          <w:trHeight w:val="417"/>
        </w:trPr>
        <w:tc>
          <w:tcPr>
            <w:tcW w:w="846" w:type="dxa"/>
            <w:tcBorders>
              <w:top w:val="single" w:sz="4" w:space="0" w:color="auto"/>
              <w:left w:val="single" w:sz="4" w:space="0" w:color="auto"/>
              <w:bottom w:val="single" w:sz="4" w:space="0" w:color="auto"/>
              <w:right w:val="single" w:sz="4" w:space="0" w:color="auto"/>
            </w:tcBorders>
            <w:vAlign w:val="center"/>
            <w:hideMark/>
          </w:tcPr>
          <w:p w14:paraId="437F9CD1"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1AFDF7C"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8009</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31D5E8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C1448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6DD75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E9F8B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F790D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7BAA4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97.5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40EF9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334BD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F2545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1.89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9AA5F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52.53</w:t>
            </w:r>
          </w:p>
        </w:tc>
      </w:tr>
      <w:tr w:rsidR="003532CF" w:rsidRPr="00094519" w14:paraId="5A738803" w14:textId="77777777" w:rsidTr="00B9652B">
        <w:trPr>
          <w:trHeight w:val="421"/>
        </w:trPr>
        <w:tc>
          <w:tcPr>
            <w:tcW w:w="846" w:type="dxa"/>
            <w:tcBorders>
              <w:top w:val="single" w:sz="4" w:space="0" w:color="auto"/>
              <w:left w:val="single" w:sz="4" w:space="0" w:color="auto"/>
              <w:bottom w:val="single" w:sz="4" w:space="0" w:color="auto"/>
              <w:right w:val="single" w:sz="4" w:space="0" w:color="auto"/>
            </w:tcBorders>
            <w:vAlign w:val="center"/>
            <w:hideMark/>
          </w:tcPr>
          <w:p w14:paraId="63E1E831"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w:t>
            </w:r>
          </w:p>
        </w:tc>
        <w:tc>
          <w:tcPr>
            <w:tcW w:w="1935" w:type="dxa"/>
            <w:tcBorders>
              <w:top w:val="single" w:sz="4" w:space="0" w:color="auto"/>
              <w:left w:val="single" w:sz="4" w:space="0" w:color="auto"/>
              <w:bottom w:val="single" w:sz="4" w:space="0" w:color="auto"/>
              <w:right w:val="single" w:sz="4" w:space="0" w:color="auto"/>
            </w:tcBorders>
            <w:vAlign w:val="center"/>
            <w:hideMark/>
          </w:tcPr>
          <w:p w14:paraId="6C9599EE"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8020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23F428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E7699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AA31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DE9B8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00F6B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05833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8728A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2E479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7D079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989AB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52.19</w:t>
            </w:r>
          </w:p>
        </w:tc>
      </w:tr>
      <w:tr w:rsidR="003532CF" w:rsidRPr="00094519" w14:paraId="29A05CE6" w14:textId="77777777" w:rsidTr="00B9652B">
        <w:trPr>
          <w:trHeight w:val="443"/>
        </w:trPr>
        <w:tc>
          <w:tcPr>
            <w:tcW w:w="846" w:type="dxa"/>
            <w:tcBorders>
              <w:top w:val="single" w:sz="4" w:space="0" w:color="auto"/>
              <w:left w:val="single" w:sz="4" w:space="0" w:color="auto"/>
              <w:bottom w:val="single" w:sz="4" w:space="0" w:color="auto"/>
              <w:right w:val="single" w:sz="4" w:space="0" w:color="auto"/>
            </w:tcBorders>
            <w:vAlign w:val="center"/>
            <w:hideMark/>
          </w:tcPr>
          <w:p w14:paraId="1D35C3C4"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10</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2A40687"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8037</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99B381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C3BC6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F5A1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EFC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C5B21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4D35B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121A1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F3A0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E1B9F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A825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52.17</w:t>
            </w:r>
          </w:p>
        </w:tc>
      </w:tr>
      <w:tr w:rsidR="003532CF" w:rsidRPr="00094519" w14:paraId="415CB077" w14:textId="77777777" w:rsidTr="00B9652B">
        <w:trPr>
          <w:trHeight w:val="568"/>
        </w:trPr>
        <w:tc>
          <w:tcPr>
            <w:tcW w:w="846" w:type="dxa"/>
            <w:tcBorders>
              <w:top w:val="single" w:sz="4" w:space="0" w:color="auto"/>
              <w:left w:val="single" w:sz="4" w:space="0" w:color="auto"/>
              <w:bottom w:val="single" w:sz="4" w:space="0" w:color="auto"/>
              <w:right w:val="single" w:sz="4" w:space="0" w:color="auto"/>
            </w:tcBorders>
            <w:vAlign w:val="center"/>
            <w:hideMark/>
          </w:tcPr>
          <w:p w14:paraId="0818AC9D"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5A2BA55"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CHECK LOK 1</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ED32AA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18A92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E1E8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4EC7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70748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3292E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3B063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6ADC8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99F6E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2.13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13AE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59.03</w:t>
            </w:r>
          </w:p>
        </w:tc>
      </w:tr>
      <w:tr w:rsidR="003532CF" w:rsidRPr="00094519" w14:paraId="79596DE1" w14:textId="77777777" w:rsidTr="00B9652B">
        <w:trPr>
          <w:trHeight w:val="581"/>
        </w:trPr>
        <w:tc>
          <w:tcPr>
            <w:tcW w:w="846" w:type="dxa"/>
            <w:tcBorders>
              <w:top w:val="single" w:sz="4" w:space="0" w:color="auto"/>
              <w:left w:val="single" w:sz="4" w:space="0" w:color="auto"/>
              <w:bottom w:val="single" w:sz="4" w:space="0" w:color="auto"/>
              <w:right w:val="single" w:sz="4" w:space="0" w:color="auto"/>
            </w:tcBorders>
            <w:vAlign w:val="center"/>
            <w:hideMark/>
          </w:tcPr>
          <w:p w14:paraId="1BEAA032"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12</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3106546"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CHECK TEJAS</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709F05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5719F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8D09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F3C2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D2DD3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D3A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94</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272CF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F4586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EFE6A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710F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53.28</w:t>
            </w:r>
          </w:p>
        </w:tc>
      </w:tr>
    </w:tbl>
    <w:p w14:paraId="76D94CBE" w14:textId="77777777" w:rsidR="003532CF" w:rsidRDefault="003532CF" w:rsidP="003532CF">
      <w:pPr>
        <w:spacing w:before="240" w:after="100" w:afterAutospacing="1"/>
        <w:jc w:val="both"/>
        <w:rPr>
          <w:lang w:eastAsia="en-GB" w:bidi="hi-IN"/>
        </w:rPr>
      </w:pPr>
    </w:p>
    <w:p w14:paraId="0962068B" w14:textId="77777777" w:rsidR="003532CF" w:rsidRPr="00094519" w:rsidRDefault="003532CF" w:rsidP="003532CF">
      <w:pPr>
        <w:spacing w:before="240" w:after="100" w:afterAutospacing="1"/>
        <w:jc w:val="both"/>
        <w:rPr>
          <w:lang w:eastAsia="en-GB" w:bidi="hi-IN"/>
        </w:rPr>
      </w:pPr>
      <w:r w:rsidRPr="00094519">
        <w:rPr>
          <w:lang w:eastAsia="en-GB" w:bidi="hi-IN"/>
        </w:rPr>
        <w:t xml:space="preserve">In Table -2 Under timely sown conditions, significant variability was observed among the genotypes for key traits, indicating differential adaptation and performance. Among the evaluated genotypes, </w:t>
      </w:r>
      <w:r w:rsidRPr="00094519">
        <w:rPr>
          <w:b/>
          <w:bCs/>
          <w:lang w:eastAsia="en-GB" w:bidi="hi-IN"/>
        </w:rPr>
        <w:t>8033 (NINGA #1)</w:t>
      </w:r>
      <w:r w:rsidRPr="00094519">
        <w:rPr>
          <w:lang w:eastAsia="en-GB" w:bidi="hi-IN"/>
        </w:rPr>
        <w:t xml:space="preserve"> stood out with the highest grain yield of </w:t>
      </w:r>
      <w:r w:rsidRPr="00094519">
        <w:rPr>
          <w:b/>
          <w:bCs/>
          <w:lang w:eastAsia="en-GB" w:bidi="hi-IN"/>
        </w:rPr>
        <w:t>57.54 q/ha</w:t>
      </w:r>
      <w:r w:rsidRPr="00094519">
        <w:rPr>
          <w:lang w:eastAsia="en-GB" w:bidi="hi-IN"/>
        </w:rPr>
        <w:t xml:space="preserve">, which was supported by </w:t>
      </w:r>
      <w:r w:rsidRPr="00094519">
        <w:rPr>
          <w:lang w:eastAsia="en-GB" w:bidi="hi-IN"/>
        </w:rPr>
        <w:lastRenderedPageBreak/>
        <w:t xml:space="preserve">early heading (58 days), strong ground cover (90%), high germination (90%), good spike length (10.5 cm), and a </w:t>
      </w:r>
      <w:r w:rsidRPr="00094519">
        <w:t>thousand</w:t>
      </w:r>
      <w:r w:rsidRPr="00094519">
        <w:rPr>
          <w:lang w:eastAsia="en-GB" w:bidi="hi-IN"/>
        </w:rPr>
        <w:t xml:space="preserve"> grain weight of 46.6 g. This suggests its strong potential under normal sowing conditions with early Vigor and good biomass partitioning.</w:t>
      </w:r>
    </w:p>
    <w:p w14:paraId="10A1BD2B" w14:textId="77777777" w:rsidR="003532CF" w:rsidRPr="00094519" w:rsidRDefault="003532CF" w:rsidP="003532CF">
      <w:pPr>
        <w:spacing w:before="240" w:after="100" w:afterAutospacing="1"/>
        <w:jc w:val="both"/>
        <w:rPr>
          <w:lang w:eastAsia="en-GB" w:bidi="hi-IN"/>
        </w:rPr>
      </w:pPr>
    </w:p>
    <w:p w14:paraId="27E2D6B7" w14:textId="77777777" w:rsidR="003532CF" w:rsidRPr="00094519" w:rsidRDefault="003532CF" w:rsidP="003532CF">
      <w:pPr>
        <w:spacing w:before="240" w:after="100" w:afterAutospacing="1"/>
        <w:jc w:val="both"/>
        <w:rPr>
          <w:lang w:eastAsia="en-GB" w:bidi="hi-IN"/>
        </w:rPr>
      </w:pPr>
    </w:p>
    <w:p w14:paraId="4453F7E2" w14:textId="77777777" w:rsidR="003532CF" w:rsidRPr="00094519" w:rsidRDefault="003532CF" w:rsidP="003532CF">
      <w:pPr>
        <w:spacing w:before="240" w:after="100" w:afterAutospacing="1"/>
        <w:jc w:val="both"/>
        <w:rPr>
          <w:lang w:eastAsia="en-GB" w:bidi="hi-IN"/>
        </w:rPr>
      </w:pPr>
    </w:p>
    <w:p w14:paraId="645964ED" w14:textId="77777777" w:rsidR="003532CF" w:rsidRPr="00094519" w:rsidRDefault="003532CF" w:rsidP="003532CF">
      <w:pPr>
        <w:spacing w:before="240" w:after="100" w:afterAutospacing="1"/>
        <w:jc w:val="both"/>
        <w:rPr>
          <w:lang w:eastAsia="en-GB" w:bidi="hi-IN"/>
        </w:rPr>
      </w:pPr>
    </w:p>
    <w:p w14:paraId="5481D168" w14:textId="77777777" w:rsidR="003532CF" w:rsidRPr="00094519" w:rsidRDefault="003532CF" w:rsidP="003532CF">
      <w:pPr>
        <w:spacing w:before="240" w:after="100" w:afterAutospacing="1"/>
        <w:jc w:val="both"/>
        <w:rPr>
          <w:lang w:eastAsia="en-GB" w:bidi="hi-IN"/>
        </w:rPr>
      </w:pPr>
    </w:p>
    <w:p w14:paraId="134B5F8C" w14:textId="77777777" w:rsidR="003532CF" w:rsidRPr="00094519" w:rsidRDefault="003532CF" w:rsidP="003532CF">
      <w:pPr>
        <w:spacing w:before="240" w:after="100" w:afterAutospacing="1"/>
        <w:jc w:val="both"/>
        <w:rPr>
          <w:lang w:eastAsia="en-GB" w:bidi="hi-IN"/>
        </w:rPr>
      </w:pPr>
    </w:p>
    <w:p w14:paraId="4D9D2C64" w14:textId="77777777" w:rsidR="003532CF" w:rsidRPr="00094519" w:rsidRDefault="003532CF" w:rsidP="003532CF">
      <w:pPr>
        <w:spacing w:before="240" w:after="100" w:afterAutospacing="1"/>
        <w:jc w:val="both"/>
        <w:rPr>
          <w:lang w:eastAsia="en-GB" w:bidi="hi-IN"/>
        </w:rPr>
      </w:pPr>
    </w:p>
    <w:p w14:paraId="21BCCA74" w14:textId="77777777" w:rsidR="003532CF" w:rsidRPr="00094519" w:rsidRDefault="003532CF" w:rsidP="003532CF">
      <w:pPr>
        <w:spacing w:before="240" w:after="100" w:afterAutospacing="1"/>
        <w:jc w:val="both"/>
        <w:rPr>
          <w:lang w:eastAsia="en-GB" w:bidi="hi-IN"/>
        </w:rPr>
      </w:pPr>
    </w:p>
    <w:p w14:paraId="62AF7A9D" w14:textId="77777777" w:rsidR="003532CF" w:rsidRPr="00094519" w:rsidRDefault="003532CF" w:rsidP="003532CF">
      <w:pPr>
        <w:spacing w:before="240" w:after="100" w:afterAutospacing="1"/>
        <w:jc w:val="both"/>
      </w:pPr>
    </w:p>
    <w:p w14:paraId="00FFB4E7" w14:textId="5B796DD9" w:rsidR="003532CF" w:rsidRDefault="003532CF" w:rsidP="003532CF">
      <w:pPr>
        <w:spacing w:before="240" w:after="100" w:afterAutospacing="1"/>
        <w:jc w:val="both"/>
        <w:outlineLvl w:val="2"/>
        <w:rPr>
          <w:rStyle w:val="oypena"/>
          <w:rFonts w:ascii="Times New Roman" w:hAnsi="Times New Roman" w:cs="Times New Roman"/>
          <w:b/>
          <w:bCs/>
          <w:color w:val="000000"/>
        </w:rPr>
      </w:pPr>
    </w:p>
    <w:p w14:paraId="5C77FAAB" w14:textId="77777777" w:rsidR="003C04BC" w:rsidRPr="00094519" w:rsidRDefault="003C04BC" w:rsidP="003532CF">
      <w:pPr>
        <w:spacing w:before="240" w:after="100" w:afterAutospacing="1"/>
        <w:jc w:val="both"/>
        <w:outlineLvl w:val="2"/>
        <w:rPr>
          <w:rStyle w:val="oypena"/>
          <w:rFonts w:ascii="Times New Roman" w:hAnsi="Times New Roman" w:cs="Times New Roman"/>
          <w:b/>
          <w:bCs/>
          <w:color w:val="000000"/>
        </w:rPr>
      </w:pPr>
    </w:p>
    <w:p w14:paraId="6CCBA98D" w14:textId="77777777" w:rsidR="003532CF" w:rsidRDefault="003532CF" w:rsidP="003532CF">
      <w:pPr>
        <w:spacing w:before="240" w:after="100" w:afterAutospacing="1"/>
        <w:jc w:val="center"/>
        <w:outlineLvl w:val="2"/>
        <w:rPr>
          <w:rStyle w:val="oypena"/>
          <w:rFonts w:ascii="Times New Roman" w:hAnsi="Times New Roman" w:cs="Times New Roman"/>
          <w:b/>
          <w:bCs/>
          <w:color w:val="000000"/>
        </w:rPr>
      </w:pPr>
    </w:p>
    <w:p w14:paraId="5C3489CC" w14:textId="77777777" w:rsidR="003532CF" w:rsidRDefault="003532CF" w:rsidP="003532CF">
      <w:pPr>
        <w:spacing w:before="240" w:after="100" w:afterAutospacing="1"/>
        <w:jc w:val="center"/>
        <w:outlineLvl w:val="2"/>
        <w:rPr>
          <w:rStyle w:val="oypena"/>
          <w:rFonts w:ascii="Times New Roman" w:hAnsi="Times New Roman" w:cs="Times New Roman"/>
          <w:b/>
          <w:bCs/>
          <w:color w:val="000000"/>
        </w:rPr>
      </w:pPr>
    </w:p>
    <w:p w14:paraId="66973AFD" w14:textId="77777777" w:rsidR="003532CF" w:rsidRDefault="003532CF" w:rsidP="003532CF">
      <w:pPr>
        <w:spacing w:before="240" w:after="100" w:afterAutospacing="1"/>
        <w:jc w:val="center"/>
        <w:outlineLvl w:val="2"/>
        <w:rPr>
          <w:rStyle w:val="oypena"/>
          <w:rFonts w:ascii="Times New Roman" w:hAnsi="Times New Roman" w:cs="Times New Roman"/>
          <w:b/>
          <w:bCs/>
          <w:color w:val="000000"/>
        </w:rPr>
      </w:pPr>
    </w:p>
    <w:p w14:paraId="52BEDA9E" w14:textId="6D7FF2CE" w:rsidR="003532CF" w:rsidRPr="00094519" w:rsidRDefault="003532CF" w:rsidP="003532CF">
      <w:pPr>
        <w:spacing w:before="240" w:after="100" w:afterAutospacing="1"/>
        <w:jc w:val="center"/>
        <w:outlineLvl w:val="2"/>
        <w:rPr>
          <w:rFonts w:ascii="Times New Roman" w:hAnsi="Times New Roman" w:cs="Times New Roman"/>
          <w:b/>
          <w:bCs/>
          <w:color w:val="000000"/>
        </w:rPr>
      </w:pPr>
    </w:p>
    <w:tbl>
      <w:tblPr>
        <w:tblW w:w="16302" w:type="dxa"/>
        <w:jc w:val="center"/>
        <w:tblLayout w:type="fixed"/>
        <w:tblLook w:val="04A0" w:firstRow="1" w:lastRow="0" w:firstColumn="1" w:lastColumn="0" w:noHBand="0" w:noVBand="1"/>
      </w:tblPr>
      <w:tblGrid>
        <w:gridCol w:w="1838"/>
        <w:gridCol w:w="1565"/>
        <w:gridCol w:w="1559"/>
        <w:gridCol w:w="1701"/>
        <w:gridCol w:w="1701"/>
        <w:gridCol w:w="1701"/>
        <w:gridCol w:w="1843"/>
        <w:gridCol w:w="1559"/>
        <w:gridCol w:w="1418"/>
        <w:gridCol w:w="1417"/>
      </w:tblGrid>
      <w:tr w:rsidR="003532CF" w:rsidRPr="00094519" w14:paraId="611C5651" w14:textId="77777777" w:rsidTr="00E329BA">
        <w:trPr>
          <w:trHeight w:val="649"/>
          <w:jc w:val="center"/>
        </w:trPr>
        <w:tc>
          <w:tcPr>
            <w:tcW w:w="1838" w:type="dxa"/>
            <w:tcBorders>
              <w:top w:val="single" w:sz="4" w:space="0" w:color="auto"/>
              <w:left w:val="single" w:sz="4" w:space="0" w:color="auto"/>
              <w:bottom w:val="single" w:sz="4" w:space="0" w:color="auto"/>
              <w:right w:val="single" w:sz="4" w:space="0" w:color="auto"/>
            </w:tcBorders>
            <w:vAlign w:val="bottom"/>
          </w:tcPr>
          <w:p w14:paraId="7ED5D003"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6B9A0384"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Traits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85C5AF"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EGC</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CFD7F40"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Germ_pct</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6407885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Head</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005BC56"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Anth</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716DD19"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Matu</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2CE837"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Pht</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7CD5618A"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Spike_Len</w:t>
            </w:r>
            <w:proofErr w:type="spellEnd"/>
          </w:p>
        </w:tc>
        <w:tc>
          <w:tcPr>
            <w:tcW w:w="1417" w:type="dxa"/>
            <w:tcBorders>
              <w:top w:val="single" w:sz="4" w:space="0" w:color="auto"/>
              <w:left w:val="single" w:sz="4" w:space="0" w:color="auto"/>
              <w:bottom w:val="single" w:sz="4" w:space="0" w:color="auto"/>
              <w:right w:val="single" w:sz="4" w:space="0" w:color="auto"/>
            </w:tcBorders>
            <w:vAlign w:val="bottom"/>
            <w:hideMark/>
          </w:tcPr>
          <w:p w14:paraId="210BE9FD"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Yld_Qt_ha</w:t>
            </w:r>
            <w:proofErr w:type="spellEnd"/>
          </w:p>
        </w:tc>
      </w:tr>
      <w:tr w:rsidR="003532CF" w:rsidRPr="00094519" w14:paraId="71EF97EB" w14:textId="77777777" w:rsidTr="00E329BA">
        <w:trPr>
          <w:trHeight w:val="545"/>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17283F3D"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Environment 1</w:t>
            </w:r>
          </w:p>
        </w:tc>
        <w:tc>
          <w:tcPr>
            <w:tcW w:w="1565" w:type="dxa"/>
            <w:tcBorders>
              <w:top w:val="single" w:sz="4" w:space="0" w:color="auto"/>
              <w:left w:val="single" w:sz="4" w:space="0" w:color="auto"/>
              <w:bottom w:val="single" w:sz="4" w:space="0" w:color="auto"/>
              <w:right w:val="single" w:sz="4" w:space="0" w:color="auto"/>
            </w:tcBorders>
            <w:vAlign w:val="bottom"/>
            <w:hideMark/>
          </w:tcPr>
          <w:p w14:paraId="7E0ECA84"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Germ_pct</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187C3579"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0.99999994</w:t>
            </w:r>
          </w:p>
          <w:p w14:paraId="701C1ED2"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5039471**</w:t>
            </w:r>
          </w:p>
        </w:tc>
        <w:tc>
          <w:tcPr>
            <w:tcW w:w="1701" w:type="dxa"/>
            <w:tcBorders>
              <w:top w:val="single" w:sz="4" w:space="0" w:color="auto"/>
              <w:left w:val="single" w:sz="4" w:space="0" w:color="auto"/>
              <w:bottom w:val="single" w:sz="4" w:space="0" w:color="auto"/>
              <w:right w:val="single" w:sz="4" w:space="0" w:color="auto"/>
            </w:tcBorders>
            <w:vAlign w:val="bottom"/>
          </w:tcPr>
          <w:p w14:paraId="01D76384" w14:textId="77777777" w:rsidR="003532CF" w:rsidRPr="00094519" w:rsidRDefault="003532CF" w:rsidP="00E329BA">
            <w:pPr>
              <w:spacing w:before="240"/>
              <w:jc w:val="both"/>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bottom"/>
          </w:tcPr>
          <w:p w14:paraId="3F1170EE" w14:textId="77777777" w:rsidR="003532CF" w:rsidRPr="00094519" w:rsidRDefault="003532CF" w:rsidP="00E329BA">
            <w:pPr>
              <w:spacing w:before="240"/>
              <w:jc w:val="both"/>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bottom"/>
          </w:tcPr>
          <w:p w14:paraId="1B263A39" w14:textId="77777777" w:rsidR="003532CF" w:rsidRPr="00094519" w:rsidRDefault="003532CF" w:rsidP="00E329BA">
            <w:pPr>
              <w:spacing w:before="240"/>
              <w:jc w:val="both"/>
              <w:rPr>
                <w:rFonts w:ascii="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bottom"/>
          </w:tcPr>
          <w:p w14:paraId="24946C6F"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6D109BFD"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313D258F"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11D6A11D"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168343EB" w14:textId="77777777" w:rsidTr="00E329BA">
        <w:trPr>
          <w:trHeight w:val="560"/>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FA41007"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(Timely Sown)</w:t>
            </w:r>
          </w:p>
        </w:tc>
        <w:tc>
          <w:tcPr>
            <w:tcW w:w="1565" w:type="dxa"/>
            <w:tcBorders>
              <w:top w:val="single" w:sz="4" w:space="0" w:color="auto"/>
              <w:left w:val="single" w:sz="4" w:space="0" w:color="auto"/>
              <w:bottom w:val="single" w:sz="4" w:space="0" w:color="auto"/>
              <w:right w:val="single" w:sz="4" w:space="0" w:color="auto"/>
            </w:tcBorders>
            <w:vAlign w:val="bottom"/>
            <w:hideMark/>
          </w:tcPr>
          <w:p w14:paraId="2407A78C"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Head</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4B378E1"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0.219134204</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4313379"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0.219134204</w:t>
            </w:r>
          </w:p>
        </w:tc>
        <w:tc>
          <w:tcPr>
            <w:tcW w:w="1701" w:type="dxa"/>
            <w:tcBorders>
              <w:top w:val="single" w:sz="4" w:space="0" w:color="auto"/>
              <w:left w:val="single" w:sz="4" w:space="0" w:color="auto"/>
              <w:bottom w:val="single" w:sz="4" w:space="0" w:color="auto"/>
              <w:right w:val="single" w:sz="4" w:space="0" w:color="auto"/>
            </w:tcBorders>
            <w:vAlign w:val="bottom"/>
          </w:tcPr>
          <w:p w14:paraId="6E90535D" w14:textId="77777777" w:rsidR="003532CF" w:rsidRPr="00094519" w:rsidRDefault="003532CF" w:rsidP="00E329BA">
            <w:pPr>
              <w:spacing w:before="240"/>
              <w:jc w:val="both"/>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bottom"/>
          </w:tcPr>
          <w:p w14:paraId="31DB0FA5" w14:textId="77777777" w:rsidR="003532CF" w:rsidRPr="00094519" w:rsidRDefault="003532CF" w:rsidP="00E329BA">
            <w:pPr>
              <w:spacing w:before="240"/>
              <w:jc w:val="both"/>
              <w:rPr>
                <w:rFonts w:ascii="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bottom"/>
          </w:tcPr>
          <w:p w14:paraId="3BF40655"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1BA3B91B"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73010C8F"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0A4BBC4B"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1284FACA" w14:textId="77777777" w:rsidTr="00E329BA">
        <w:trPr>
          <w:trHeight w:val="505"/>
          <w:jc w:val="center"/>
        </w:trPr>
        <w:tc>
          <w:tcPr>
            <w:tcW w:w="1838" w:type="dxa"/>
            <w:tcBorders>
              <w:top w:val="single" w:sz="4" w:space="0" w:color="auto"/>
              <w:left w:val="single" w:sz="4" w:space="0" w:color="auto"/>
              <w:bottom w:val="single" w:sz="4" w:space="0" w:color="auto"/>
              <w:right w:val="single" w:sz="4" w:space="0" w:color="auto"/>
            </w:tcBorders>
            <w:vAlign w:val="bottom"/>
          </w:tcPr>
          <w:p w14:paraId="44D14A77"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2C2284A2"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Anth</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34706AE"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0.101478353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D81429"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0.101478353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A8A1F4A"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0.194277529</w:t>
            </w:r>
          </w:p>
        </w:tc>
        <w:tc>
          <w:tcPr>
            <w:tcW w:w="1701" w:type="dxa"/>
            <w:tcBorders>
              <w:top w:val="single" w:sz="4" w:space="0" w:color="auto"/>
              <w:left w:val="single" w:sz="4" w:space="0" w:color="auto"/>
              <w:bottom w:val="single" w:sz="4" w:space="0" w:color="auto"/>
              <w:right w:val="single" w:sz="4" w:space="0" w:color="auto"/>
            </w:tcBorders>
            <w:vAlign w:val="bottom"/>
          </w:tcPr>
          <w:p w14:paraId="1FDF5524" w14:textId="77777777" w:rsidR="003532CF" w:rsidRPr="00094519" w:rsidRDefault="003532CF" w:rsidP="00E329BA">
            <w:pPr>
              <w:spacing w:before="240"/>
              <w:jc w:val="both"/>
              <w:rPr>
                <w:rFonts w:ascii="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bottom"/>
          </w:tcPr>
          <w:p w14:paraId="55D21846"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77FA193B"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50A6EA8A"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2E807E96"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7FCF0863" w14:textId="77777777" w:rsidTr="00E329BA">
        <w:trPr>
          <w:trHeight w:val="542"/>
          <w:jc w:val="center"/>
        </w:trPr>
        <w:tc>
          <w:tcPr>
            <w:tcW w:w="1838" w:type="dxa"/>
            <w:tcBorders>
              <w:top w:val="single" w:sz="4" w:space="0" w:color="auto"/>
              <w:left w:val="single" w:sz="4" w:space="0" w:color="auto"/>
              <w:bottom w:val="single" w:sz="4" w:space="0" w:color="auto"/>
              <w:right w:val="single" w:sz="4" w:space="0" w:color="auto"/>
            </w:tcBorders>
            <w:vAlign w:val="bottom"/>
          </w:tcPr>
          <w:p w14:paraId="1295D700"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1965D6A5"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Matu</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2E841E5"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0.03704478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334D2BF"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0.03704478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C85BA3C"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0.172439623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146694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0.650212774</w:t>
            </w:r>
          </w:p>
          <w:p w14:paraId="25410489"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092356**</w:t>
            </w:r>
          </w:p>
        </w:tc>
        <w:tc>
          <w:tcPr>
            <w:tcW w:w="1843" w:type="dxa"/>
            <w:tcBorders>
              <w:top w:val="single" w:sz="4" w:space="0" w:color="auto"/>
              <w:left w:val="single" w:sz="4" w:space="0" w:color="auto"/>
              <w:bottom w:val="single" w:sz="4" w:space="0" w:color="auto"/>
              <w:right w:val="single" w:sz="4" w:space="0" w:color="auto"/>
            </w:tcBorders>
            <w:vAlign w:val="bottom"/>
          </w:tcPr>
          <w:p w14:paraId="4A57C367"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23F012C6"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4C0CECED"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26EA2660"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5D583A56" w14:textId="77777777" w:rsidTr="00E329BA">
        <w:trPr>
          <w:trHeight w:val="521"/>
          <w:jc w:val="center"/>
        </w:trPr>
        <w:tc>
          <w:tcPr>
            <w:tcW w:w="1838" w:type="dxa"/>
            <w:tcBorders>
              <w:top w:val="single" w:sz="4" w:space="0" w:color="auto"/>
              <w:left w:val="single" w:sz="4" w:space="0" w:color="auto"/>
              <w:bottom w:val="single" w:sz="4" w:space="0" w:color="auto"/>
              <w:right w:val="single" w:sz="4" w:space="0" w:color="auto"/>
            </w:tcBorders>
            <w:vAlign w:val="bottom"/>
          </w:tcPr>
          <w:p w14:paraId="4481C429"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414F3F06"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Pht</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183192C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-0.35830645</w:t>
            </w:r>
          </w:p>
          <w:p w14:paraId="40D8048D"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0822829**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A337A87"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-0.358306450</w:t>
            </w:r>
          </w:p>
          <w:p w14:paraId="63F056B2"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822829**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3AD9B6"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-0.160495028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ABED5EF"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-0.524099616</w:t>
            </w:r>
          </w:p>
          <w:p w14:paraId="3622223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089106**</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687838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-0.2757265</w:t>
            </w:r>
          </w:p>
          <w:p w14:paraId="27CCB871"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7910153*</w:t>
            </w:r>
          </w:p>
        </w:tc>
        <w:tc>
          <w:tcPr>
            <w:tcW w:w="1559" w:type="dxa"/>
            <w:tcBorders>
              <w:top w:val="single" w:sz="4" w:space="0" w:color="auto"/>
              <w:left w:val="single" w:sz="4" w:space="0" w:color="auto"/>
              <w:bottom w:val="single" w:sz="4" w:space="0" w:color="auto"/>
              <w:right w:val="single" w:sz="4" w:space="0" w:color="auto"/>
            </w:tcBorders>
            <w:vAlign w:val="bottom"/>
          </w:tcPr>
          <w:p w14:paraId="73CC92F3"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0A2E748F"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333A443A"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55189E93" w14:textId="77777777" w:rsidTr="00E329BA">
        <w:trPr>
          <w:trHeight w:val="707"/>
          <w:jc w:val="center"/>
        </w:trPr>
        <w:tc>
          <w:tcPr>
            <w:tcW w:w="1838" w:type="dxa"/>
            <w:tcBorders>
              <w:top w:val="single" w:sz="4" w:space="0" w:color="auto"/>
              <w:left w:val="single" w:sz="4" w:space="0" w:color="auto"/>
              <w:bottom w:val="single" w:sz="4" w:space="0" w:color="auto"/>
              <w:right w:val="single" w:sz="4" w:space="0" w:color="auto"/>
            </w:tcBorders>
            <w:vAlign w:val="bottom"/>
          </w:tcPr>
          <w:p w14:paraId="1CC2EA35"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7C9FBB7B"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Spike_Len</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16E861C9"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0.048901585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BFC187C"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0.048901585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1443D4A"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-0.26471656</w:t>
            </w:r>
          </w:p>
          <w:p w14:paraId="71F01D9E"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2741559*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3AD192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0.56640886</w:t>
            </w:r>
          </w:p>
          <w:p w14:paraId="42AAD69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6975283**</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EF74E8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-0.25693793</w:t>
            </w:r>
          </w:p>
          <w:p w14:paraId="608B50B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2867417*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A3D8D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-0.7130822</w:t>
            </w:r>
          </w:p>
          <w:p w14:paraId="37C19215"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07313017**</w:t>
            </w:r>
          </w:p>
        </w:tc>
        <w:tc>
          <w:tcPr>
            <w:tcW w:w="1418" w:type="dxa"/>
            <w:tcBorders>
              <w:top w:val="single" w:sz="4" w:space="0" w:color="auto"/>
              <w:left w:val="single" w:sz="4" w:space="0" w:color="auto"/>
              <w:bottom w:val="single" w:sz="4" w:space="0" w:color="auto"/>
              <w:right w:val="single" w:sz="4" w:space="0" w:color="auto"/>
            </w:tcBorders>
            <w:vAlign w:val="bottom"/>
          </w:tcPr>
          <w:p w14:paraId="180E0666"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6D183791"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7B142D06" w14:textId="77777777" w:rsidTr="00E329BA">
        <w:trPr>
          <w:trHeight w:val="717"/>
          <w:jc w:val="center"/>
        </w:trPr>
        <w:tc>
          <w:tcPr>
            <w:tcW w:w="1838" w:type="dxa"/>
            <w:tcBorders>
              <w:top w:val="single" w:sz="4" w:space="0" w:color="auto"/>
              <w:left w:val="single" w:sz="4" w:space="0" w:color="auto"/>
              <w:bottom w:val="single" w:sz="4" w:space="0" w:color="auto"/>
              <w:right w:val="single" w:sz="4" w:space="0" w:color="auto"/>
            </w:tcBorders>
            <w:vAlign w:val="bottom"/>
          </w:tcPr>
          <w:p w14:paraId="2C8852A2"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04D6D38B"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Yld_Qt_ha</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407E21EF"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0.01565925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1E8AEA2"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0.01565925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804A6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-0.32109188</w:t>
            </w:r>
          </w:p>
          <w:p w14:paraId="52B32B2E"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9483282*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E8C74C7"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-0.242138422</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D68D3CE"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-0.33977008</w:t>
            </w:r>
          </w:p>
          <w:p w14:paraId="299253B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9976356**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DA15636"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0.112090234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753633"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-0.2001</w:t>
            </w:r>
          </w:p>
          <w:p w14:paraId="68AD219C"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11019</w:t>
            </w:r>
          </w:p>
        </w:tc>
        <w:tc>
          <w:tcPr>
            <w:tcW w:w="1417" w:type="dxa"/>
            <w:tcBorders>
              <w:top w:val="single" w:sz="4" w:space="0" w:color="auto"/>
              <w:left w:val="single" w:sz="4" w:space="0" w:color="auto"/>
              <w:bottom w:val="single" w:sz="4" w:space="0" w:color="auto"/>
              <w:right w:val="single" w:sz="4" w:space="0" w:color="auto"/>
            </w:tcBorders>
            <w:vAlign w:val="bottom"/>
          </w:tcPr>
          <w:p w14:paraId="54EF4AC4"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4C7282C2" w14:textId="77777777" w:rsidTr="00E329BA">
        <w:trPr>
          <w:trHeight w:val="702"/>
          <w:jc w:val="center"/>
        </w:trPr>
        <w:tc>
          <w:tcPr>
            <w:tcW w:w="1838" w:type="dxa"/>
            <w:tcBorders>
              <w:top w:val="single" w:sz="4" w:space="0" w:color="auto"/>
              <w:left w:val="single" w:sz="4" w:space="0" w:color="auto"/>
              <w:bottom w:val="single" w:sz="4" w:space="0" w:color="auto"/>
              <w:right w:val="single" w:sz="4" w:space="0" w:color="auto"/>
            </w:tcBorders>
            <w:vAlign w:val="bottom"/>
          </w:tcPr>
          <w:p w14:paraId="501027A1"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16CD2D6C"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TGW</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8544B38"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-0.216396502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4D68C05"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-0.216396502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5C66C24"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0.008338011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82F7021"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-0.181009334</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EED6DAA"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0.176207397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594FE21"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0.082498987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E61CFE"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-0.214211</w:t>
            </w:r>
          </w:p>
          <w:p w14:paraId="49F3106B"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C9B20A"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0.128178</w:t>
            </w:r>
          </w:p>
          <w:p w14:paraId="30BFE2F4"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409</w:t>
            </w:r>
          </w:p>
        </w:tc>
      </w:tr>
    </w:tbl>
    <w:p w14:paraId="600F1754" w14:textId="77777777" w:rsidR="003532CF" w:rsidRPr="00094519" w:rsidRDefault="003532CF" w:rsidP="003532CF">
      <w:pPr>
        <w:spacing w:before="240"/>
        <w:jc w:val="both"/>
        <w:rPr>
          <w:rStyle w:val="oypena"/>
          <w:rFonts w:ascii="Times New Roman" w:eastAsiaTheme="majorEastAsia" w:hAnsi="Times New Roman" w:cs="Times New Roman"/>
          <w:b/>
          <w:bCs/>
          <w:color w:val="000000"/>
        </w:rPr>
      </w:pPr>
    </w:p>
    <w:p w14:paraId="3DFEDCF7" w14:textId="77777777" w:rsidR="003532CF" w:rsidRPr="00094519" w:rsidRDefault="003532CF" w:rsidP="003532CF">
      <w:pPr>
        <w:spacing w:before="240"/>
        <w:jc w:val="both"/>
        <w:rPr>
          <w:rStyle w:val="oypena"/>
          <w:rFonts w:ascii="Times New Roman" w:eastAsiaTheme="majorEastAsia" w:hAnsi="Times New Roman" w:cs="Times New Roman"/>
          <w:b/>
          <w:bCs/>
          <w:color w:val="000000"/>
        </w:rPr>
      </w:pPr>
      <w:r w:rsidRPr="00094519">
        <w:rPr>
          <w:rStyle w:val="oypena"/>
          <w:rFonts w:ascii="Times New Roman" w:eastAsiaTheme="majorEastAsia" w:hAnsi="Times New Roman" w:cs="Times New Roman"/>
          <w:b/>
          <w:bCs/>
          <w:color w:val="000000"/>
        </w:rPr>
        <w:t xml:space="preserve">* → Significant at the 0.05 level (p &lt; 0.05)              </w:t>
      </w:r>
    </w:p>
    <w:p w14:paraId="756FB556" w14:textId="77777777" w:rsidR="003532CF" w:rsidRPr="00094519" w:rsidRDefault="003532CF" w:rsidP="003532CF">
      <w:pPr>
        <w:spacing w:before="240"/>
        <w:jc w:val="both"/>
        <w:rPr>
          <w:rFonts w:ascii="Times New Roman" w:eastAsiaTheme="majorEastAsia" w:hAnsi="Times New Roman" w:cs="Times New Roman"/>
          <w:b/>
          <w:bCs/>
          <w:color w:val="000000"/>
        </w:rPr>
      </w:pPr>
      <w:r w:rsidRPr="00094519">
        <w:rPr>
          <w:rStyle w:val="oypena"/>
          <w:rFonts w:ascii="Times New Roman" w:eastAsiaTheme="majorEastAsia" w:hAnsi="Times New Roman" w:cs="Times New Roman"/>
          <w:b/>
          <w:bCs/>
          <w:color w:val="000000"/>
        </w:rPr>
        <w:lastRenderedPageBreak/>
        <w:t xml:space="preserve">** → Significant at the 0.01 level (p &lt; 0.01)                 </w:t>
      </w:r>
      <w:r w:rsidRPr="00094519">
        <w:rPr>
          <w:rStyle w:val="oypena"/>
          <w:rFonts w:ascii="Times New Roman" w:hAnsi="Times New Roman" w:cs="Times New Roman"/>
          <w:b/>
          <w:bCs/>
          <w:color w:val="000000"/>
        </w:rPr>
        <w:t xml:space="preserve">TABLE 3 - GENETIC CORRELATION VARIABLES TIMELY SOWN   </w:t>
      </w:r>
    </w:p>
    <w:p w14:paraId="598C9AA1"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bookmarkStart w:id="17" w:name="OLE_LINK1"/>
    </w:p>
    <w:p w14:paraId="0214EC08"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77AFA4B4"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284E7745"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65424F6E"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3BEE2619"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3A385F94"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1FB78A15"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5F390EE2"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2AFCEA57"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43B6D735"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586AF0A8"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199F4629"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0E53404E" w14:textId="77777777" w:rsidR="003532CF" w:rsidRPr="00094519" w:rsidRDefault="003532CF" w:rsidP="003532CF">
      <w:pPr>
        <w:spacing w:before="240" w:after="100" w:afterAutospacing="1"/>
        <w:jc w:val="center"/>
        <w:rPr>
          <w:rFonts w:ascii="Times New Roman" w:eastAsia="Times New Roman" w:hAnsi="Times New Roman" w:cs="Times New Roman"/>
          <w:b/>
          <w:bCs/>
          <w:lang w:eastAsia="en-GB" w:bidi="hi-IN"/>
        </w:rPr>
      </w:pPr>
      <w:r w:rsidRPr="00094519">
        <w:rPr>
          <w:rFonts w:ascii="Times New Roman" w:eastAsia="Times New Roman" w:hAnsi="Times New Roman" w:cs="Times New Roman"/>
          <w:b/>
          <w:bCs/>
          <w:lang w:eastAsia="en-GB" w:bidi="hi-IN"/>
        </w:rPr>
        <w:t xml:space="preserve">Graph 1 </w:t>
      </w:r>
      <w:proofErr w:type="gramStart"/>
      <w:r w:rsidRPr="00094519">
        <w:rPr>
          <w:rFonts w:ascii="Times New Roman" w:eastAsia="Times New Roman" w:hAnsi="Times New Roman" w:cs="Times New Roman"/>
          <w:b/>
          <w:bCs/>
          <w:lang w:eastAsia="en-GB" w:bidi="hi-IN"/>
        </w:rPr>
        <w:t xml:space="preserve">- </w:t>
      </w:r>
      <w:r w:rsidRPr="00094519">
        <w:rPr>
          <w:rFonts w:ascii="Times New Roman" w:eastAsia="Times New Roman" w:hAnsi="Times New Roman" w:cs="Times New Roman"/>
          <w:lang w:eastAsia="en-GB" w:bidi="hi-IN"/>
        </w:rPr>
        <w:t xml:space="preserve"> </w:t>
      </w:r>
      <w:r w:rsidRPr="00094519">
        <w:rPr>
          <w:rFonts w:ascii="Times New Roman" w:eastAsia="Times New Roman" w:hAnsi="Times New Roman" w:cs="Times New Roman"/>
          <w:b/>
          <w:bCs/>
          <w:lang w:eastAsia="en-GB" w:bidi="hi-IN"/>
        </w:rPr>
        <w:t>Meteorological</w:t>
      </w:r>
      <w:proofErr w:type="gramEnd"/>
      <w:r w:rsidRPr="00094519">
        <w:rPr>
          <w:rFonts w:ascii="Times New Roman" w:eastAsia="Times New Roman" w:hAnsi="Times New Roman" w:cs="Times New Roman"/>
          <w:b/>
          <w:bCs/>
          <w:lang w:eastAsia="en-GB" w:bidi="hi-IN"/>
        </w:rPr>
        <w:t xml:space="preserve"> data during timely sown condition (2024–25 season)</w:t>
      </w:r>
    </w:p>
    <w:p w14:paraId="2AD6A6A9" w14:textId="77777777" w:rsidR="003532CF" w:rsidRPr="00094519" w:rsidRDefault="003532CF" w:rsidP="003532CF">
      <w:pPr>
        <w:spacing w:before="240" w:after="100" w:afterAutospacing="1"/>
        <w:rPr>
          <w:rFonts w:ascii="Times New Roman" w:eastAsia="Times New Roman" w:hAnsi="Times New Roman" w:cs="Times New Roman"/>
          <w:lang w:eastAsia="en-GB" w:bidi="hi-IN"/>
        </w:rPr>
      </w:pPr>
      <w:r w:rsidRPr="00094519">
        <w:rPr>
          <w:rFonts w:ascii="Times New Roman" w:hAnsi="Times New Roman" w:cs="Times New Roman"/>
          <w:noProof/>
        </w:rPr>
        <w:lastRenderedPageBreak/>
        <w:drawing>
          <wp:inline distT="0" distB="0" distL="0" distR="0" wp14:anchorId="22240121" wp14:editId="5A4C0B3B">
            <wp:extent cx="8863330" cy="3479116"/>
            <wp:effectExtent l="0" t="0" r="13970" b="13970"/>
            <wp:docPr id="20287697" name="Chart 2">
              <a:extLst xmlns:a="http://schemas.openxmlformats.org/drawingml/2006/main">
                <a:ext uri="{FF2B5EF4-FFF2-40B4-BE49-F238E27FC236}">
                  <a16:creationId xmlns:a16="http://schemas.microsoft.com/office/drawing/2014/main" id="{8728301B-943B-AC90-FB03-1B95AB2A2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C46F53" w14:textId="77777777" w:rsidR="003532CF" w:rsidRDefault="003532CF" w:rsidP="003532CF">
      <w:pPr>
        <w:spacing w:before="240" w:after="100" w:afterAutospacing="1"/>
        <w:rPr>
          <w:lang w:eastAsia="en-GB" w:bidi="hi-IN"/>
        </w:rPr>
      </w:pPr>
    </w:p>
    <w:p w14:paraId="15EF7309" w14:textId="77777777" w:rsidR="003532CF" w:rsidRPr="00094519" w:rsidRDefault="003532CF" w:rsidP="003532CF">
      <w:pPr>
        <w:spacing w:before="240" w:after="100" w:afterAutospacing="1"/>
        <w:rPr>
          <w:rFonts w:ascii="Times New Roman" w:eastAsia="Times New Roman" w:hAnsi="Times New Roman" w:cs="Times New Roman"/>
          <w:lang w:eastAsia="en-GB" w:bidi="hi-IN"/>
        </w:rPr>
      </w:pPr>
      <w:r w:rsidRPr="00094519">
        <w:rPr>
          <w:lang w:eastAsia="en-GB" w:bidi="hi-IN"/>
        </w:rPr>
        <w:t xml:space="preserve">In Graph 1 Meteorological data during the crop growth period is a critical factor influencing wheat development, especially under stress or non-optimal conditions. The timely sown wheat crop (15th November 2024) was grown under standard climatic conditions, and the following weather parameters were recorded at the experimental site during the </w:t>
      </w:r>
      <w:r w:rsidRPr="00094519">
        <w:rPr>
          <w:b/>
          <w:bCs/>
          <w:lang w:eastAsia="en-GB" w:bidi="hi-IN"/>
        </w:rPr>
        <w:t>entire crop growth duration.</w:t>
      </w:r>
    </w:p>
    <w:bookmarkEnd w:id="17"/>
    <w:p w14:paraId="1E1CD65F" w14:textId="77777777" w:rsidR="003532CF" w:rsidRPr="00094519" w:rsidRDefault="003532CF" w:rsidP="003532CF">
      <w:pPr>
        <w:pStyle w:val="NormalWeb"/>
        <w:spacing w:before="240" w:beforeAutospacing="0"/>
        <w:rPr>
          <w:rStyle w:val="Strong"/>
          <w:rFonts w:eastAsiaTheme="majorEastAsia"/>
        </w:rPr>
      </w:pPr>
    </w:p>
    <w:p w14:paraId="5358B388" w14:textId="77777777" w:rsidR="003532CF" w:rsidRDefault="003532CF" w:rsidP="003532CF">
      <w:pPr>
        <w:pStyle w:val="NormalWeb"/>
        <w:spacing w:before="240" w:beforeAutospacing="0"/>
        <w:rPr>
          <w:rStyle w:val="Strong"/>
          <w:rFonts w:eastAsiaTheme="majorEastAsia"/>
        </w:rPr>
      </w:pPr>
    </w:p>
    <w:p w14:paraId="0CEC4B04" w14:textId="77777777" w:rsidR="003532CF" w:rsidRPr="00094519" w:rsidRDefault="003532CF" w:rsidP="003532CF">
      <w:pPr>
        <w:pStyle w:val="NormalWeb"/>
        <w:spacing w:before="240" w:beforeAutospacing="0"/>
      </w:pPr>
      <w:r w:rsidRPr="00094519">
        <w:rPr>
          <w:rStyle w:val="Strong"/>
          <w:rFonts w:eastAsiaTheme="majorEastAsia"/>
        </w:rPr>
        <w:t xml:space="preserve">Table 4 </w:t>
      </w:r>
      <w:proofErr w:type="gramStart"/>
      <w:r w:rsidRPr="00094519">
        <w:rPr>
          <w:rStyle w:val="Strong"/>
          <w:rFonts w:eastAsiaTheme="majorEastAsia"/>
        </w:rPr>
        <w:t>-  Genetic</w:t>
      </w:r>
      <w:proofErr w:type="gramEnd"/>
      <w:r w:rsidRPr="00094519">
        <w:rPr>
          <w:rStyle w:val="Strong"/>
          <w:rFonts w:eastAsiaTheme="majorEastAsia"/>
        </w:rPr>
        <w:t xml:space="preserve"> Parameters under Timely Sown Condition </w:t>
      </w:r>
    </w:p>
    <w:p w14:paraId="60068D6D" w14:textId="77777777" w:rsidR="003532CF" w:rsidRPr="00094519" w:rsidRDefault="003532CF" w:rsidP="003532CF">
      <w:pPr>
        <w:spacing w:before="240"/>
        <w:rPr>
          <w:rFonts w:ascii="Times New Roman" w:hAnsi="Times New Roman" w:cs="Times New Roman"/>
        </w:rPr>
      </w:pPr>
    </w:p>
    <w:tbl>
      <w:tblPr>
        <w:tblStyle w:val="TableGrid"/>
        <w:tblW w:w="16585" w:type="dxa"/>
        <w:tblInd w:w="-1281" w:type="dxa"/>
        <w:tblLayout w:type="fixed"/>
        <w:tblLook w:val="04A0" w:firstRow="1" w:lastRow="0" w:firstColumn="1" w:lastColumn="0" w:noHBand="0" w:noVBand="1"/>
      </w:tblPr>
      <w:tblGrid>
        <w:gridCol w:w="1560"/>
        <w:gridCol w:w="2551"/>
        <w:gridCol w:w="1134"/>
        <w:gridCol w:w="1985"/>
        <w:gridCol w:w="1417"/>
        <w:gridCol w:w="1418"/>
        <w:gridCol w:w="1417"/>
        <w:gridCol w:w="1276"/>
        <w:gridCol w:w="1276"/>
        <w:gridCol w:w="1276"/>
        <w:gridCol w:w="1275"/>
      </w:tblGrid>
      <w:tr w:rsidR="003532CF" w:rsidRPr="00094519" w14:paraId="146E1C23" w14:textId="77777777" w:rsidTr="00B9652B">
        <w:tc>
          <w:tcPr>
            <w:tcW w:w="1560" w:type="dxa"/>
          </w:tcPr>
          <w:p w14:paraId="766C788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Environment</w:t>
            </w:r>
          </w:p>
        </w:tc>
        <w:tc>
          <w:tcPr>
            <w:tcW w:w="2551" w:type="dxa"/>
          </w:tcPr>
          <w:p w14:paraId="3A59668E"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Statistic</w:t>
            </w:r>
          </w:p>
        </w:tc>
        <w:tc>
          <w:tcPr>
            <w:tcW w:w="1134" w:type="dxa"/>
          </w:tcPr>
          <w:p w14:paraId="12C02B62"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EGC</w:t>
            </w:r>
          </w:p>
        </w:tc>
        <w:tc>
          <w:tcPr>
            <w:tcW w:w="1985" w:type="dxa"/>
          </w:tcPr>
          <w:p w14:paraId="714D014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Germination %</w:t>
            </w:r>
          </w:p>
        </w:tc>
        <w:tc>
          <w:tcPr>
            <w:tcW w:w="1417" w:type="dxa"/>
          </w:tcPr>
          <w:p w14:paraId="3235EC5C"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Heading</w:t>
            </w:r>
          </w:p>
        </w:tc>
        <w:tc>
          <w:tcPr>
            <w:tcW w:w="1418" w:type="dxa"/>
          </w:tcPr>
          <w:p w14:paraId="59B965DA"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Anthesis</w:t>
            </w:r>
          </w:p>
        </w:tc>
        <w:tc>
          <w:tcPr>
            <w:tcW w:w="1417" w:type="dxa"/>
          </w:tcPr>
          <w:p w14:paraId="388553A2"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Maturity</w:t>
            </w:r>
          </w:p>
        </w:tc>
        <w:tc>
          <w:tcPr>
            <w:tcW w:w="1276" w:type="dxa"/>
          </w:tcPr>
          <w:p w14:paraId="6DE635D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 xml:space="preserve">Plant Height </w:t>
            </w:r>
          </w:p>
        </w:tc>
        <w:tc>
          <w:tcPr>
            <w:tcW w:w="1276" w:type="dxa"/>
          </w:tcPr>
          <w:p w14:paraId="33AD01C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Spike Length</w:t>
            </w:r>
          </w:p>
        </w:tc>
        <w:tc>
          <w:tcPr>
            <w:tcW w:w="1276" w:type="dxa"/>
          </w:tcPr>
          <w:p w14:paraId="0F2911DF"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Yield per Hectare</w:t>
            </w:r>
          </w:p>
        </w:tc>
        <w:tc>
          <w:tcPr>
            <w:tcW w:w="1275" w:type="dxa"/>
          </w:tcPr>
          <w:p w14:paraId="359F59CD"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TGW</w:t>
            </w:r>
          </w:p>
          <w:p w14:paraId="3D44D362" w14:textId="77777777" w:rsidR="003532CF" w:rsidRPr="00094519" w:rsidRDefault="003532CF" w:rsidP="00B9652B">
            <w:pPr>
              <w:spacing w:before="240"/>
              <w:jc w:val="center"/>
              <w:rPr>
                <w:rFonts w:ascii="Times New Roman" w:hAnsi="Times New Roman" w:cs="Times New Roman"/>
                <w:sz w:val="24"/>
                <w:szCs w:val="24"/>
              </w:rPr>
            </w:pPr>
          </w:p>
        </w:tc>
      </w:tr>
      <w:tr w:rsidR="003532CF" w:rsidRPr="00094519" w14:paraId="69A5FEF5" w14:textId="77777777" w:rsidTr="00B9652B">
        <w:tc>
          <w:tcPr>
            <w:tcW w:w="1560" w:type="dxa"/>
          </w:tcPr>
          <w:p w14:paraId="5F3A33C5"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56E0EA3A"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Heritability</w:t>
            </w:r>
          </w:p>
        </w:tc>
        <w:tc>
          <w:tcPr>
            <w:tcW w:w="1134" w:type="dxa"/>
            <w:vAlign w:val="center"/>
          </w:tcPr>
          <w:p w14:paraId="0D868EDC"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985" w:type="dxa"/>
            <w:vAlign w:val="center"/>
          </w:tcPr>
          <w:p w14:paraId="7E2354F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417" w:type="dxa"/>
            <w:vAlign w:val="center"/>
          </w:tcPr>
          <w:p w14:paraId="2C7EF5F9"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0.2</w:t>
            </w:r>
          </w:p>
        </w:tc>
        <w:tc>
          <w:tcPr>
            <w:tcW w:w="1418" w:type="dxa"/>
            <w:vAlign w:val="center"/>
          </w:tcPr>
          <w:p w14:paraId="1DAF298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0.3</w:t>
            </w:r>
          </w:p>
        </w:tc>
        <w:tc>
          <w:tcPr>
            <w:tcW w:w="1417" w:type="dxa"/>
            <w:vAlign w:val="center"/>
          </w:tcPr>
          <w:p w14:paraId="63D7D76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6A6EBA2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0.4</w:t>
            </w:r>
          </w:p>
        </w:tc>
        <w:tc>
          <w:tcPr>
            <w:tcW w:w="1276" w:type="dxa"/>
            <w:vAlign w:val="center"/>
          </w:tcPr>
          <w:p w14:paraId="34E8EF3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672E0AE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5" w:type="dxa"/>
            <w:vAlign w:val="center"/>
          </w:tcPr>
          <w:p w14:paraId="6C64949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0.2</w:t>
            </w:r>
          </w:p>
        </w:tc>
      </w:tr>
      <w:tr w:rsidR="003532CF" w:rsidRPr="00094519" w14:paraId="7A4FC8D1" w14:textId="77777777" w:rsidTr="00B9652B">
        <w:trPr>
          <w:trHeight w:val="197"/>
        </w:trPr>
        <w:tc>
          <w:tcPr>
            <w:tcW w:w="1560" w:type="dxa"/>
          </w:tcPr>
          <w:p w14:paraId="2032F89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5E7673F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Genotype Variance</w:t>
            </w:r>
          </w:p>
        </w:tc>
        <w:tc>
          <w:tcPr>
            <w:tcW w:w="1134" w:type="dxa"/>
            <w:vAlign w:val="center"/>
          </w:tcPr>
          <w:p w14:paraId="014AD745"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14.7</w:t>
            </w:r>
          </w:p>
        </w:tc>
        <w:tc>
          <w:tcPr>
            <w:tcW w:w="1985" w:type="dxa"/>
            <w:vAlign w:val="center"/>
          </w:tcPr>
          <w:p w14:paraId="2F31291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14.7</w:t>
            </w:r>
          </w:p>
        </w:tc>
        <w:tc>
          <w:tcPr>
            <w:tcW w:w="1417" w:type="dxa"/>
            <w:vAlign w:val="center"/>
          </w:tcPr>
          <w:p w14:paraId="0C01311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1.6</w:t>
            </w:r>
          </w:p>
        </w:tc>
        <w:tc>
          <w:tcPr>
            <w:tcW w:w="1418" w:type="dxa"/>
            <w:vAlign w:val="center"/>
          </w:tcPr>
          <w:p w14:paraId="24C5226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1.7</w:t>
            </w:r>
          </w:p>
        </w:tc>
        <w:tc>
          <w:tcPr>
            <w:tcW w:w="1417" w:type="dxa"/>
            <w:vAlign w:val="center"/>
          </w:tcPr>
          <w:p w14:paraId="39C484FF"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432EEABD"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4.8</w:t>
            </w:r>
          </w:p>
        </w:tc>
        <w:tc>
          <w:tcPr>
            <w:tcW w:w="1276" w:type="dxa"/>
            <w:vAlign w:val="center"/>
          </w:tcPr>
          <w:p w14:paraId="79F02A6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0D969D4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5" w:type="dxa"/>
            <w:vAlign w:val="center"/>
          </w:tcPr>
          <w:p w14:paraId="661CCF76"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1.1</w:t>
            </w:r>
          </w:p>
        </w:tc>
      </w:tr>
      <w:tr w:rsidR="003532CF" w:rsidRPr="00094519" w14:paraId="086E0DC8" w14:textId="77777777" w:rsidTr="00B9652B">
        <w:tc>
          <w:tcPr>
            <w:tcW w:w="1560" w:type="dxa"/>
          </w:tcPr>
          <w:p w14:paraId="61D7E9C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3330F1EE"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Residual Variance</w:t>
            </w:r>
          </w:p>
        </w:tc>
        <w:tc>
          <w:tcPr>
            <w:tcW w:w="1134" w:type="dxa"/>
            <w:vAlign w:val="center"/>
          </w:tcPr>
          <w:p w14:paraId="77BE017D"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0.8</w:t>
            </w:r>
          </w:p>
        </w:tc>
        <w:tc>
          <w:tcPr>
            <w:tcW w:w="1985" w:type="dxa"/>
            <w:vAlign w:val="center"/>
          </w:tcPr>
          <w:p w14:paraId="4F4C03EF"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0.8</w:t>
            </w:r>
          </w:p>
        </w:tc>
        <w:tc>
          <w:tcPr>
            <w:tcW w:w="1417" w:type="dxa"/>
            <w:vAlign w:val="center"/>
          </w:tcPr>
          <w:p w14:paraId="323FB47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9.8</w:t>
            </w:r>
          </w:p>
        </w:tc>
        <w:tc>
          <w:tcPr>
            <w:tcW w:w="1418" w:type="dxa"/>
            <w:vAlign w:val="center"/>
          </w:tcPr>
          <w:p w14:paraId="50FB7F3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9.1</w:t>
            </w:r>
          </w:p>
        </w:tc>
        <w:tc>
          <w:tcPr>
            <w:tcW w:w="1417" w:type="dxa"/>
            <w:vAlign w:val="center"/>
          </w:tcPr>
          <w:p w14:paraId="5B4B509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22.4</w:t>
            </w:r>
          </w:p>
        </w:tc>
        <w:tc>
          <w:tcPr>
            <w:tcW w:w="1276" w:type="dxa"/>
            <w:vAlign w:val="center"/>
          </w:tcPr>
          <w:p w14:paraId="735FB03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17.2</w:t>
            </w:r>
          </w:p>
        </w:tc>
        <w:tc>
          <w:tcPr>
            <w:tcW w:w="1276" w:type="dxa"/>
            <w:vAlign w:val="center"/>
          </w:tcPr>
          <w:p w14:paraId="38F8BF8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1.2</w:t>
            </w:r>
          </w:p>
        </w:tc>
        <w:tc>
          <w:tcPr>
            <w:tcW w:w="1276" w:type="dxa"/>
            <w:vAlign w:val="center"/>
          </w:tcPr>
          <w:p w14:paraId="39D917E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1274805.7</w:t>
            </w:r>
          </w:p>
        </w:tc>
        <w:tc>
          <w:tcPr>
            <w:tcW w:w="1275" w:type="dxa"/>
            <w:vAlign w:val="center"/>
          </w:tcPr>
          <w:p w14:paraId="5877D68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8.4</w:t>
            </w:r>
          </w:p>
        </w:tc>
      </w:tr>
      <w:tr w:rsidR="003532CF" w:rsidRPr="00094519" w14:paraId="5E3E9C95" w14:textId="77777777" w:rsidTr="00B9652B">
        <w:tc>
          <w:tcPr>
            <w:tcW w:w="1560" w:type="dxa"/>
          </w:tcPr>
          <w:p w14:paraId="0113542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5D8F186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Grand Mean</w:t>
            </w:r>
          </w:p>
        </w:tc>
        <w:tc>
          <w:tcPr>
            <w:tcW w:w="1134" w:type="dxa"/>
            <w:vAlign w:val="center"/>
          </w:tcPr>
          <w:p w14:paraId="55A7296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88.7</w:t>
            </w:r>
          </w:p>
        </w:tc>
        <w:tc>
          <w:tcPr>
            <w:tcW w:w="1985" w:type="dxa"/>
            <w:vAlign w:val="center"/>
          </w:tcPr>
          <w:p w14:paraId="08EBB2B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88.7</w:t>
            </w:r>
          </w:p>
        </w:tc>
        <w:tc>
          <w:tcPr>
            <w:tcW w:w="1417" w:type="dxa"/>
            <w:vAlign w:val="center"/>
          </w:tcPr>
          <w:p w14:paraId="553360E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60.5</w:t>
            </w:r>
          </w:p>
        </w:tc>
        <w:tc>
          <w:tcPr>
            <w:tcW w:w="1418" w:type="dxa"/>
            <w:vAlign w:val="center"/>
          </w:tcPr>
          <w:p w14:paraId="2F1982F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68.1</w:t>
            </w:r>
          </w:p>
        </w:tc>
        <w:tc>
          <w:tcPr>
            <w:tcW w:w="1417" w:type="dxa"/>
            <w:vAlign w:val="center"/>
          </w:tcPr>
          <w:p w14:paraId="00C3148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107.5</w:t>
            </w:r>
          </w:p>
        </w:tc>
        <w:tc>
          <w:tcPr>
            <w:tcW w:w="1276" w:type="dxa"/>
            <w:vAlign w:val="center"/>
          </w:tcPr>
          <w:p w14:paraId="56F7591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100.1</w:t>
            </w:r>
          </w:p>
        </w:tc>
        <w:tc>
          <w:tcPr>
            <w:tcW w:w="1276" w:type="dxa"/>
            <w:vAlign w:val="center"/>
          </w:tcPr>
          <w:p w14:paraId="6A22476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11.1</w:t>
            </w:r>
          </w:p>
        </w:tc>
        <w:tc>
          <w:tcPr>
            <w:tcW w:w="1276" w:type="dxa"/>
            <w:vAlign w:val="center"/>
          </w:tcPr>
          <w:p w14:paraId="40197975"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10894.6</w:t>
            </w:r>
          </w:p>
        </w:tc>
        <w:tc>
          <w:tcPr>
            <w:tcW w:w="1275" w:type="dxa"/>
            <w:vAlign w:val="center"/>
          </w:tcPr>
          <w:p w14:paraId="2C5544D6"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48.0</w:t>
            </w:r>
          </w:p>
        </w:tc>
      </w:tr>
      <w:tr w:rsidR="003532CF" w:rsidRPr="00094519" w14:paraId="5D254C36" w14:textId="77777777" w:rsidTr="00B9652B">
        <w:tc>
          <w:tcPr>
            <w:tcW w:w="1560" w:type="dxa"/>
          </w:tcPr>
          <w:p w14:paraId="2309EDFA"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4EFB4E3C"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LSD</w:t>
            </w:r>
          </w:p>
        </w:tc>
        <w:tc>
          <w:tcPr>
            <w:tcW w:w="1134" w:type="dxa"/>
            <w:vAlign w:val="center"/>
          </w:tcPr>
          <w:p w14:paraId="19F53967"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1.8</w:t>
            </w:r>
          </w:p>
        </w:tc>
        <w:tc>
          <w:tcPr>
            <w:tcW w:w="1985" w:type="dxa"/>
            <w:vAlign w:val="center"/>
          </w:tcPr>
          <w:p w14:paraId="6FA7E39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1.8</w:t>
            </w:r>
          </w:p>
        </w:tc>
        <w:tc>
          <w:tcPr>
            <w:tcW w:w="1417" w:type="dxa"/>
            <w:vAlign w:val="center"/>
          </w:tcPr>
          <w:p w14:paraId="16D2A9B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3.1</w:t>
            </w:r>
          </w:p>
        </w:tc>
        <w:tc>
          <w:tcPr>
            <w:tcW w:w="1418" w:type="dxa"/>
            <w:vAlign w:val="center"/>
          </w:tcPr>
          <w:p w14:paraId="2AC4A7C5"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3.1</w:t>
            </w:r>
          </w:p>
        </w:tc>
        <w:tc>
          <w:tcPr>
            <w:tcW w:w="1417" w:type="dxa"/>
            <w:vAlign w:val="center"/>
          </w:tcPr>
          <w:p w14:paraId="5564FA7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1DE8C50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5.0</w:t>
            </w:r>
          </w:p>
        </w:tc>
        <w:tc>
          <w:tcPr>
            <w:tcW w:w="1276" w:type="dxa"/>
            <w:vAlign w:val="center"/>
          </w:tcPr>
          <w:p w14:paraId="05DA65D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2680F47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5" w:type="dxa"/>
            <w:vAlign w:val="center"/>
          </w:tcPr>
          <w:p w14:paraId="3C2E740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2.7</w:t>
            </w:r>
          </w:p>
        </w:tc>
      </w:tr>
      <w:tr w:rsidR="003532CF" w:rsidRPr="00094519" w14:paraId="25FDC746" w14:textId="77777777" w:rsidTr="00B9652B">
        <w:tc>
          <w:tcPr>
            <w:tcW w:w="1560" w:type="dxa"/>
          </w:tcPr>
          <w:p w14:paraId="7AE9AB8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71653F5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CV</w:t>
            </w:r>
          </w:p>
        </w:tc>
        <w:tc>
          <w:tcPr>
            <w:tcW w:w="1134" w:type="dxa"/>
            <w:vAlign w:val="center"/>
          </w:tcPr>
          <w:p w14:paraId="543ADCF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985" w:type="dxa"/>
            <w:vAlign w:val="center"/>
          </w:tcPr>
          <w:p w14:paraId="713BE82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417" w:type="dxa"/>
            <w:vAlign w:val="center"/>
          </w:tcPr>
          <w:p w14:paraId="224582F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5.2</w:t>
            </w:r>
          </w:p>
        </w:tc>
        <w:tc>
          <w:tcPr>
            <w:tcW w:w="1418" w:type="dxa"/>
            <w:vAlign w:val="center"/>
          </w:tcPr>
          <w:p w14:paraId="5FBD5E0C"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4.4</w:t>
            </w:r>
          </w:p>
        </w:tc>
        <w:tc>
          <w:tcPr>
            <w:tcW w:w="1417" w:type="dxa"/>
            <w:vAlign w:val="center"/>
          </w:tcPr>
          <w:p w14:paraId="7ECDCDE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4.4</w:t>
            </w:r>
          </w:p>
        </w:tc>
        <w:tc>
          <w:tcPr>
            <w:tcW w:w="1276" w:type="dxa"/>
            <w:vAlign w:val="center"/>
          </w:tcPr>
          <w:p w14:paraId="3861AF3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4.1</w:t>
            </w:r>
          </w:p>
        </w:tc>
        <w:tc>
          <w:tcPr>
            <w:tcW w:w="1276" w:type="dxa"/>
            <w:vAlign w:val="center"/>
          </w:tcPr>
          <w:p w14:paraId="168C0B7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10.0</w:t>
            </w:r>
          </w:p>
        </w:tc>
        <w:tc>
          <w:tcPr>
            <w:tcW w:w="1276" w:type="dxa"/>
            <w:vAlign w:val="center"/>
          </w:tcPr>
          <w:p w14:paraId="15A1252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10.4</w:t>
            </w:r>
          </w:p>
        </w:tc>
        <w:tc>
          <w:tcPr>
            <w:tcW w:w="1275" w:type="dxa"/>
            <w:vAlign w:val="center"/>
          </w:tcPr>
          <w:p w14:paraId="621A4CB6"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6.0</w:t>
            </w:r>
          </w:p>
        </w:tc>
      </w:tr>
      <w:tr w:rsidR="003532CF" w:rsidRPr="00094519" w14:paraId="52DEE4C8" w14:textId="77777777" w:rsidTr="00B9652B">
        <w:tc>
          <w:tcPr>
            <w:tcW w:w="1560" w:type="dxa"/>
          </w:tcPr>
          <w:p w14:paraId="13D28427"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0E2476B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n Replicates</w:t>
            </w:r>
          </w:p>
        </w:tc>
        <w:tc>
          <w:tcPr>
            <w:tcW w:w="1134" w:type="dxa"/>
            <w:vAlign w:val="center"/>
          </w:tcPr>
          <w:p w14:paraId="27EB9E0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985" w:type="dxa"/>
            <w:vAlign w:val="center"/>
          </w:tcPr>
          <w:p w14:paraId="15195D7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417" w:type="dxa"/>
            <w:vAlign w:val="center"/>
          </w:tcPr>
          <w:p w14:paraId="092259B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418" w:type="dxa"/>
            <w:vAlign w:val="center"/>
          </w:tcPr>
          <w:p w14:paraId="05D7CA8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417" w:type="dxa"/>
            <w:vAlign w:val="center"/>
          </w:tcPr>
          <w:p w14:paraId="428032E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6" w:type="dxa"/>
            <w:vAlign w:val="center"/>
          </w:tcPr>
          <w:p w14:paraId="4B2D3CF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6" w:type="dxa"/>
            <w:vAlign w:val="center"/>
          </w:tcPr>
          <w:p w14:paraId="21892F1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6" w:type="dxa"/>
            <w:vAlign w:val="center"/>
          </w:tcPr>
          <w:p w14:paraId="26E0714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5" w:type="dxa"/>
            <w:vAlign w:val="center"/>
          </w:tcPr>
          <w:p w14:paraId="0B6593AC"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r>
      <w:tr w:rsidR="003532CF" w:rsidRPr="00094519" w14:paraId="35B0E31C" w14:textId="77777777" w:rsidTr="00B9652B">
        <w:trPr>
          <w:trHeight w:val="385"/>
        </w:trPr>
        <w:tc>
          <w:tcPr>
            <w:tcW w:w="1560" w:type="dxa"/>
          </w:tcPr>
          <w:p w14:paraId="4BFBA87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1079E473"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Genotype significance</w:t>
            </w:r>
          </w:p>
        </w:tc>
        <w:tc>
          <w:tcPr>
            <w:tcW w:w="1134" w:type="dxa"/>
            <w:vAlign w:val="center"/>
          </w:tcPr>
          <w:p w14:paraId="2F3DCABF"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985" w:type="dxa"/>
            <w:vAlign w:val="center"/>
          </w:tcPr>
          <w:p w14:paraId="7097D95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417" w:type="dxa"/>
            <w:vAlign w:val="center"/>
          </w:tcPr>
          <w:p w14:paraId="0C7A34F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0.3</w:t>
            </w:r>
          </w:p>
        </w:tc>
        <w:tc>
          <w:tcPr>
            <w:tcW w:w="1418" w:type="dxa"/>
            <w:vAlign w:val="center"/>
          </w:tcPr>
          <w:p w14:paraId="474F2839"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0.2</w:t>
            </w:r>
          </w:p>
        </w:tc>
        <w:tc>
          <w:tcPr>
            <w:tcW w:w="1417" w:type="dxa"/>
            <w:vAlign w:val="center"/>
          </w:tcPr>
          <w:p w14:paraId="42C6DE89"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276" w:type="dxa"/>
            <w:vAlign w:val="center"/>
          </w:tcPr>
          <w:p w14:paraId="625400B7"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0.1</w:t>
            </w:r>
          </w:p>
        </w:tc>
        <w:tc>
          <w:tcPr>
            <w:tcW w:w="1276" w:type="dxa"/>
            <w:vAlign w:val="center"/>
          </w:tcPr>
          <w:p w14:paraId="4BAC493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276" w:type="dxa"/>
            <w:vAlign w:val="center"/>
          </w:tcPr>
          <w:p w14:paraId="2B82A46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275" w:type="dxa"/>
            <w:vAlign w:val="center"/>
          </w:tcPr>
          <w:p w14:paraId="4DEA6EF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0.4</w:t>
            </w:r>
          </w:p>
        </w:tc>
      </w:tr>
    </w:tbl>
    <w:p w14:paraId="5E058508" w14:textId="77777777" w:rsidR="003532CF" w:rsidRPr="00094519" w:rsidRDefault="003532CF" w:rsidP="003532CF">
      <w:pPr>
        <w:spacing w:before="240"/>
        <w:jc w:val="center"/>
        <w:rPr>
          <w:rFonts w:ascii="Times New Roman" w:hAnsi="Times New Roman" w:cs="Times New Roman"/>
        </w:rPr>
      </w:pPr>
    </w:p>
    <w:p w14:paraId="14CD7846" w14:textId="77777777" w:rsidR="003532CF" w:rsidRPr="00094519" w:rsidRDefault="003532CF" w:rsidP="003532CF">
      <w:pPr>
        <w:spacing w:before="240"/>
        <w:jc w:val="both"/>
        <w:rPr>
          <w:rFonts w:ascii="Times New Roman" w:hAnsi="Times New Roman" w:cs="Times New Roman"/>
        </w:rPr>
      </w:pPr>
    </w:p>
    <w:p w14:paraId="298BCC47" w14:textId="77777777" w:rsidR="003532CF" w:rsidRPr="00094519" w:rsidRDefault="003532CF" w:rsidP="003532CF">
      <w:pPr>
        <w:spacing w:before="240"/>
        <w:jc w:val="center"/>
        <w:rPr>
          <w:rFonts w:ascii="Times New Roman" w:hAnsi="Times New Roman" w:cs="Times New Roman"/>
        </w:rPr>
      </w:pPr>
      <w:r w:rsidRPr="00094519">
        <w:rPr>
          <w:b/>
          <w:bCs/>
          <w:color w:val="000000" w:themeColor="text1"/>
        </w:rPr>
        <w:t>Genetic Parameters Table – Timely Sown Condition</w:t>
      </w:r>
    </w:p>
    <w:p w14:paraId="73289821" w14:textId="77777777" w:rsidR="003532CF" w:rsidRPr="00094519" w:rsidRDefault="003532CF" w:rsidP="003532CF">
      <w:pPr>
        <w:spacing w:before="240"/>
        <w:jc w:val="center"/>
        <w:rPr>
          <w:rFonts w:ascii="Times New Roman" w:hAnsi="Times New Roman" w:cs="Times New Roman"/>
        </w:rPr>
      </w:pPr>
    </w:p>
    <w:p w14:paraId="48FF3FE0" w14:textId="77777777" w:rsidR="003532CF" w:rsidRPr="00094519" w:rsidRDefault="003532CF" w:rsidP="003532CF">
      <w:pPr>
        <w:spacing w:before="240"/>
        <w:jc w:val="both"/>
        <w:rPr>
          <w:rFonts w:ascii="Times New Roman" w:hAnsi="Times New Roman" w:cs="Times New Roman"/>
        </w:rPr>
      </w:pPr>
    </w:p>
    <w:bookmarkEnd w:id="16"/>
    <w:p w14:paraId="172639C7" w14:textId="6FB6A399" w:rsidR="003532CF" w:rsidRPr="00ED1988" w:rsidRDefault="003532CF" w:rsidP="003532CF">
      <w:pPr>
        <w:spacing w:line="360" w:lineRule="auto"/>
        <w:jc w:val="both"/>
        <w:rPr>
          <w:rFonts w:ascii="Times New Roman" w:hAnsi="Times New Roman" w:cs="Times New Roman"/>
          <w:color w:val="000000" w:themeColor="text1"/>
          <w:sz w:val="24"/>
          <w:szCs w:val="24"/>
        </w:rPr>
      </w:pPr>
    </w:p>
    <w:sectPr w:rsidR="003532CF" w:rsidRPr="00ED1988" w:rsidSect="003532CF">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of Dr. Sangeeta Sankhalkar" w:date="2025-09-07T19:31:00Z" w:initials="PS">
    <w:p w14:paraId="3E2D9E3C" w14:textId="638D3990" w:rsidR="00FA2F36" w:rsidRDefault="00FA2F36">
      <w:pPr>
        <w:pStyle w:val="CommentText"/>
      </w:pPr>
      <w:r>
        <w:rPr>
          <w:rStyle w:val="CommentReference"/>
        </w:rPr>
        <w:annotationRef/>
      </w:r>
      <w:r>
        <w:t>D -lower case</w:t>
      </w:r>
    </w:p>
  </w:comment>
  <w:comment w:id="2" w:author="Prof Dr. Sangeeta Sankhalkar" w:date="2025-09-07T19:33:00Z" w:initials="PS">
    <w:p w14:paraId="3BE63044" w14:textId="4E920FA8" w:rsidR="00FA2F36" w:rsidRDefault="00FA2F36" w:rsidP="00FA2F36">
      <w:pPr>
        <w:pStyle w:val="CommentText"/>
      </w:pPr>
      <w:r>
        <w:rPr>
          <w:rStyle w:val="CommentReference"/>
        </w:rPr>
        <w:annotationRef/>
      </w:r>
      <w:proofErr w:type="spellStart"/>
      <w:r>
        <w:t>Highighted</w:t>
      </w:r>
      <w:proofErr w:type="spellEnd"/>
    </w:p>
  </w:comment>
  <w:comment w:id="5" w:author="Prof Dr. Sangeeta Sankhalkar" w:date="2025-09-07T19:33:00Z" w:initials="PS">
    <w:p w14:paraId="478E68BE" w14:textId="2C77722C" w:rsidR="00FA2F36" w:rsidRDefault="00FA2F36">
      <w:pPr>
        <w:pStyle w:val="CommentText"/>
      </w:pPr>
      <w:r>
        <w:rPr>
          <w:rStyle w:val="CommentReference"/>
        </w:rPr>
        <w:annotationRef/>
      </w:r>
      <w:r>
        <w:t>emphasized</w:t>
      </w:r>
    </w:p>
  </w:comment>
  <w:comment w:id="3" w:author="Prof Dr. Sangeeta Sankhalkar" w:date="2025-09-07T19:34:00Z" w:initials="PS">
    <w:p w14:paraId="546F8675" w14:textId="2B5AC472" w:rsidR="00FA2F36" w:rsidRDefault="00FA2F36">
      <w:pPr>
        <w:pStyle w:val="CommentText"/>
      </w:pPr>
      <w:r>
        <w:rPr>
          <w:rStyle w:val="CommentReference"/>
        </w:rPr>
        <w:annotationRef/>
      </w:r>
      <w:r>
        <w:t xml:space="preserve">can be </w:t>
      </w:r>
      <w:proofErr w:type="spellStart"/>
      <w:r>
        <w:t>concised</w:t>
      </w:r>
      <w:proofErr w:type="spellEnd"/>
      <w:r>
        <w:t xml:space="preserve"> as 1 sentence</w:t>
      </w:r>
    </w:p>
  </w:comment>
  <w:comment w:id="4" w:author="Prof Dr. Sangeeta Sankhalkar" w:date="2025-09-07T19:35:00Z" w:initials="PS">
    <w:p w14:paraId="542F0E1F" w14:textId="2C3DAAC2" w:rsidR="00FA2F36" w:rsidRDefault="00FA2F36">
      <w:pPr>
        <w:pStyle w:val="CommentText"/>
      </w:pPr>
      <w:r>
        <w:rPr>
          <w:rStyle w:val="CommentReference"/>
        </w:rPr>
        <w:annotationRef/>
      </w:r>
    </w:p>
  </w:comment>
  <w:comment w:id="6" w:author="Prof Dr. Sangeeta Sankhalkar" w:date="2025-09-07T19:36:00Z" w:initials="PS">
    <w:p w14:paraId="21D13E92" w14:textId="389F1AA4" w:rsidR="00FA2F36" w:rsidRDefault="00FA2F36">
      <w:pPr>
        <w:pStyle w:val="CommentText"/>
      </w:pPr>
      <w:r>
        <w:rPr>
          <w:rStyle w:val="CommentReference"/>
        </w:rPr>
        <w:annotationRef/>
      </w:r>
      <w:r>
        <w:t>try to compress the abstract indicating few features of your experimental work</w:t>
      </w:r>
    </w:p>
  </w:comment>
  <w:comment w:id="7" w:author="Prof Dr. Sangeeta Sankhalkar" w:date="2025-09-07T19:37:00Z" w:initials="PS">
    <w:p w14:paraId="4ACDE590" w14:textId="57EC92F0" w:rsidR="00FA2F36" w:rsidRDefault="00FA2F36">
      <w:pPr>
        <w:pStyle w:val="CommentText"/>
      </w:pPr>
      <w:r>
        <w:rPr>
          <w:rStyle w:val="CommentReference"/>
        </w:rPr>
        <w:annotationRef/>
      </w:r>
    </w:p>
  </w:comment>
  <w:comment w:id="8" w:author="Prof Dr. Sangeeta Sankhalkar" w:date="2025-09-07T19:41:00Z" w:initials="PS">
    <w:p w14:paraId="2EA2E88E" w14:textId="75973308" w:rsidR="00002236" w:rsidRDefault="00002236">
      <w:pPr>
        <w:pStyle w:val="CommentText"/>
      </w:pPr>
      <w:r>
        <w:rPr>
          <w:rStyle w:val="CommentReference"/>
        </w:rPr>
        <w:annotationRef/>
      </w:r>
      <w:r>
        <w:t xml:space="preserve">preferably write full form </w:t>
      </w:r>
    </w:p>
  </w:comment>
  <w:comment w:id="9" w:author="Prof Dr. Sangeeta Sankhalkar" w:date="2025-09-07T19:42:00Z" w:initials="PS">
    <w:p w14:paraId="448DBCCE" w14:textId="0C911144" w:rsidR="00002236" w:rsidRDefault="00002236">
      <w:pPr>
        <w:pStyle w:val="CommentText"/>
      </w:pPr>
      <w:r>
        <w:rPr>
          <w:rStyle w:val="CommentReference"/>
        </w:rPr>
        <w:annotationRef/>
      </w:r>
    </w:p>
  </w:comment>
  <w:comment w:id="10" w:author="Prof Dr. Sangeeta Sankhalkar" w:date="2025-09-07T19:42:00Z" w:initials="PS">
    <w:p w14:paraId="12E27600" w14:textId="55DF90C6" w:rsidR="00002236" w:rsidRDefault="00002236">
      <w:pPr>
        <w:pStyle w:val="CommentText"/>
      </w:pPr>
      <w:r>
        <w:rPr>
          <w:rStyle w:val="CommentReference"/>
        </w:rPr>
        <w:annotationRef/>
      </w:r>
      <w:r>
        <w:t>reference is required</w:t>
      </w:r>
    </w:p>
  </w:comment>
  <w:comment w:id="11" w:author="Prof Dr. Sangeeta Sankhalkar" w:date="2025-09-07T19:42:00Z" w:initials="PS">
    <w:p w14:paraId="7CC1CC66" w14:textId="31CB6868" w:rsidR="00002236" w:rsidRDefault="00002236">
      <w:pPr>
        <w:pStyle w:val="CommentText"/>
      </w:pPr>
      <w:r>
        <w:rPr>
          <w:rStyle w:val="CommentReference"/>
        </w:rPr>
        <w:annotationRef/>
      </w:r>
    </w:p>
  </w:comment>
  <w:comment w:id="12" w:author="Prof Dr. Sangeeta Sankhalkar" w:date="2025-09-07T19:43:00Z" w:initials="PS">
    <w:p w14:paraId="351ADE99" w14:textId="59E14D89" w:rsidR="00002236" w:rsidRDefault="00002236">
      <w:pPr>
        <w:pStyle w:val="CommentText"/>
      </w:pPr>
      <w:r>
        <w:rPr>
          <w:rStyle w:val="CommentReference"/>
        </w:rPr>
        <w:annotationRef/>
      </w:r>
      <w:r>
        <w:t>standard method if any</w:t>
      </w:r>
    </w:p>
  </w:comment>
  <w:comment w:id="13" w:author="Prof Dr. Sangeeta Sankhalkar" w:date="2025-09-07T19:43:00Z" w:initials="PS">
    <w:p w14:paraId="336856DD" w14:textId="44D92ACF" w:rsidR="00002236" w:rsidRDefault="00002236">
      <w:pPr>
        <w:pStyle w:val="CommentText"/>
      </w:pPr>
      <w:r>
        <w:rPr>
          <w:rStyle w:val="CommentReference"/>
        </w:rPr>
        <w:annotationRef/>
      </w:r>
    </w:p>
  </w:comment>
  <w:comment w:id="14" w:author="Prof Dr. Sangeeta Sankhalkar" w:date="2025-09-07T19:43:00Z" w:initials="PS">
    <w:p w14:paraId="03344CDD" w14:textId="14D3130A" w:rsidR="00002236" w:rsidRDefault="00002236">
      <w:pPr>
        <w:pStyle w:val="CommentText"/>
      </w:pPr>
      <w:r>
        <w:rPr>
          <w:rStyle w:val="CommentReference"/>
        </w:rPr>
        <w:annotationRef/>
      </w:r>
      <w:r>
        <w:t xml:space="preserve">describe all methods by siting the </w:t>
      </w:r>
      <w:proofErr w:type="spellStart"/>
      <w:r>
        <w:t>refernce</w:t>
      </w:r>
      <w:proofErr w:type="spellEnd"/>
    </w:p>
  </w:comment>
  <w:comment w:id="15" w:author="Prof Dr. Sangeeta Sankhalkar" w:date="2025-09-07T19:43:00Z" w:initials="PS">
    <w:p w14:paraId="008E28CC" w14:textId="68BFDC7E" w:rsidR="00002236" w:rsidRDefault="0000223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2D9E3C" w15:done="0"/>
  <w15:commentEx w15:paraId="3BE63044" w15:done="0"/>
  <w15:commentEx w15:paraId="478E68BE" w15:done="0"/>
  <w15:commentEx w15:paraId="546F8675" w15:done="0"/>
  <w15:commentEx w15:paraId="542F0E1F" w15:paraIdParent="546F8675" w15:done="0"/>
  <w15:commentEx w15:paraId="21D13E92" w15:done="0"/>
  <w15:commentEx w15:paraId="4ACDE590" w15:paraIdParent="21D13E92" w15:done="0"/>
  <w15:commentEx w15:paraId="2EA2E88E" w15:done="0"/>
  <w15:commentEx w15:paraId="448DBCCE" w15:paraIdParent="2EA2E88E" w15:done="0"/>
  <w15:commentEx w15:paraId="12E27600" w15:done="0"/>
  <w15:commentEx w15:paraId="7CC1CC66" w15:paraIdParent="12E27600" w15:done="0"/>
  <w15:commentEx w15:paraId="351ADE99" w15:done="0"/>
  <w15:commentEx w15:paraId="336856DD" w15:paraIdParent="351ADE99" w15:done="0"/>
  <w15:commentEx w15:paraId="03344CDD" w15:done="0"/>
  <w15:commentEx w15:paraId="008E28CC" w15:paraIdParent="03344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846A0" w16cex:dateUtc="2025-09-07T14:01:00Z"/>
  <w16cex:commentExtensible w16cex:durableId="216D9251" w16cex:dateUtc="2025-09-07T14:03:00Z"/>
  <w16cex:commentExtensible w16cex:durableId="467EF2FE" w16cex:dateUtc="2025-09-07T14:03:00Z"/>
  <w16cex:commentExtensible w16cex:durableId="59AA7A6C" w16cex:dateUtc="2025-09-07T14:04:00Z"/>
  <w16cex:commentExtensible w16cex:durableId="7647D25E" w16cex:dateUtc="2025-09-07T14:05:00Z"/>
  <w16cex:commentExtensible w16cex:durableId="0E39E10C" w16cex:dateUtc="2025-09-07T14:06:00Z"/>
  <w16cex:commentExtensible w16cex:durableId="0E09CDD8" w16cex:dateUtc="2025-09-07T14:07:00Z"/>
  <w16cex:commentExtensible w16cex:durableId="26C22FE0" w16cex:dateUtc="2025-09-07T14:11:00Z"/>
  <w16cex:commentExtensible w16cex:durableId="063037BF" w16cex:dateUtc="2025-09-07T14:12:00Z"/>
  <w16cex:commentExtensible w16cex:durableId="52FA9D3F" w16cex:dateUtc="2025-09-07T14:12:00Z"/>
  <w16cex:commentExtensible w16cex:durableId="0D2E97F3" w16cex:dateUtc="2025-09-07T14:12:00Z"/>
  <w16cex:commentExtensible w16cex:durableId="4B1835C7" w16cex:dateUtc="2025-09-07T14:13:00Z"/>
  <w16cex:commentExtensible w16cex:durableId="68E850E4" w16cex:dateUtc="2025-09-07T14:13:00Z"/>
  <w16cex:commentExtensible w16cex:durableId="5A2E73DC" w16cex:dateUtc="2025-09-07T14:13:00Z"/>
  <w16cex:commentExtensible w16cex:durableId="14951267" w16cex:dateUtc="2025-09-0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2D9E3C" w16cid:durableId="09A846A0"/>
  <w16cid:commentId w16cid:paraId="3BE63044" w16cid:durableId="216D9251"/>
  <w16cid:commentId w16cid:paraId="478E68BE" w16cid:durableId="467EF2FE"/>
  <w16cid:commentId w16cid:paraId="546F8675" w16cid:durableId="59AA7A6C"/>
  <w16cid:commentId w16cid:paraId="542F0E1F" w16cid:durableId="7647D25E"/>
  <w16cid:commentId w16cid:paraId="21D13E92" w16cid:durableId="0E39E10C"/>
  <w16cid:commentId w16cid:paraId="4ACDE590" w16cid:durableId="0E09CDD8"/>
  <w16cid:commentId w16cid:paraId="2EA2E88E" w16cid:durableId="26C22FE0"/>
  <w16cid:commentId w16cid:paraId="448DBCCE" w16cid:durableId="063037BF"/>
  <w16cid:commentId w16cid:paraId="12E27600" w16cid:durableId="52FA9D3F"/>
  <w16cid:commentId w16cid:paraId="7CC1CC66" w16cid:durableId="0D2E97F3"/>
  <w16cid:commentId w16cid:paraId="351ADE99" w16cid:durableId="4B1835C7"/>
  <w16cid:commentId w16cid:paraId="336856DD" w16cid:durableId="68E850E4"/>
  <w16cid:commentId w16cid:paraId="03344CDD" w16cid:durableId="5A2E73DC"/>
  <w16cid:commentId w16cid:paraId="008E28CC" w16cid:durableId="149512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A4BF" w14:textId="77777777" w:rsidR="00924EC5" w:rsidRDefault="00924EC5" w:rsidP="003C04BC">
      <w:r>
        <w:separator/>
      </w:r>
    </w:p>
  </w:endnote>
  <w:endnote w:type="continuationSeparator" w:id="0">
    <w:p w14:paraId="414DCCDF" w14:textId="77777777" w:rsidR="00924EC5" w:rsidRDefault="00924EC5" w:rsidP="003C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F732" w14:textId="77777777" w:rsidR="003C04BC" w:rsidRDefault="003C0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C941" w14:textId="77777777" w:rsidR="003C04BC" w:rsidRDefault="003C0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8331" w14:textId="77777777" w:rsidR="003C04BC" w:rsidRDefault="003C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14FD" w14:textId="77777777" w:rsidR="00924EC5" w:rsidRDefault="00924EC5" w:rsidP="003C04BC">
      <w:r>
        <w:separator/>
      </w:r>
    </w:p>
  </w:footnote>
  <w:footnote w:type="continuationSeparator" w:id="0">
    <w:p w14:paraId="6B061E2B" w14:textId="77777777" w:rsidR="00924EC5" w:rsidRDefault="00924EC5" w:rsidP="003C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1F1D" w14:textId="3AA99D26" w:rsidR="003C04BC" w:rsidRDefault="00000000">
    <w:pPr>
      <w:pStyle w:val="Header"/>
    </w:pPr>
    <w:r>
      <w:rPr>
        <w:noProof/>
      </w:rPr>
      <w:pict w14:anchorId="0DC78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40360"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D7DC" w14:textId="2DED002B" w:rsidR="003C04BC" w:rsidRDefault="00000000">
    <w:pPr>
      <w:pStyle w:val="Header"/>
    </w:pPr>
    <w:r>
      <w:rPr>
        <w:noProof/>
      </w:rPr>
      <w:pict w14:anchorId="1B447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40361"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A29A" w14:textId="3227E640" w:rsidR="003C04BC" w:rsidRDefault="00000000">
    <w:pPr>
      <w:pStyle w:val="Header"/>
    </w:pPr>
    <w:r>
      <w:rPr>
        <w:noProof/>
      </w:rPr>
      <w:pict w14:anchorId="4008F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40359"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8014B9"/>
    <w:multiLevelType w:val="multilevel"/>
    <w:tmpl w:val="4CDC2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35281"/>
    <w:multiLevelType w:val="multilevel"/>
    <w:tmpl w:val="E812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429FD"/>
    <w:multiLevelType w:val="multilevel"/>
    <w:tmpl w:val="02D0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C0A4A"/>
    <w:multiLevelType w:val="multilevel"/>
    <w:tmpl w:val="ECC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63623"/>
    <w:multiLevelType w:val="multilevel"/>
    <w:tmpl w:val="1CC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8370D"/>
    <w:multiLevelType w:val="multilevel"/>
    <w:tmpl w:val="6F9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C157E"/>
    <w:multiLevelType w:val="multilevel"/>
    <w:tmpl w:val="4D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716AA"/>
    <w:multiLevelType w:val="multilevel"/>
    <w:tmpl w:val="61B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C3CCB"/>
    <w:multiLevelType w:val="multilevel"/>
    <w:tmpl w:val="F6C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73C33"/>
    <w:multiLevelType w:val="hybridMultilevel"/>
    <w:tmpl w:val="71A07B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521753"/>
    <w:multiLevelType w:val="multilevel"/>
    <w:tmpl w:val="21A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B6EA3"/>
    <w:multiLevelType w:val="multilevel"/>
    <w:tmpl w:val="47E4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50B6D"/>
    <w:multiLevelType w:val="multilevel"/>
    <w:tmpl w:val="11AE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A7638"/>
    <w:multiLevelType w:val="multilevel"/>
    <w:tmpl w:val="3D9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87569"/>
    <w:multiLevelType w:val="multilevel"/>
    <w:tmpl w:val="0B4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091600">
    <w:abstractNumId w:val="8"/>
  </w:num>
  <w:num w:numId="2" w16cid:durableId="1389182295">
    <w:abstractNumId w:val="6"/>
  </w:num>
  <w:num w:numId="3" w16cid:durableId="266084099">
    <w:abstractNumId w:val="5"/>
  </w:num>
  <w:num w:numId="4" w16cid:durableId="1690177611">
    <w:abstractNumId w:val="4"/>
  </w:num>
  <w:num w:numId="5" w16cid:durableId="1643845044">
    <w:abstractNumId w:val="7"/>
  </w:num>
  <w:num w:numId="6" w16cid:durableId="58284472">
    <w:abstractNumId w:val="3"/>
  </w:num>
  <w:num w:numId="7" w16cid:durableId="333187991">
    <w:abstractNumId w:val="2"/>
  </w:num>
  <w:num w:numId="8" w16cid:durableId="1314337247">
    <w:abstractNumId w:val="1"/>
  </w:num>
  <w:num w:numId="9" w16cid:durableId="11955300">
    <w:abstractNumId w:val="0"/>
  </w:num>
  <w:num w:numId="10" w16cid:durableId="1674183656">
    <w:abstractNumId w:val="11"/>
  </w:num>
  <w:num w:numId="11" w16cid:durableId="1149057332">
    <w:abstractNumId w:val="16"/>
  </w:num>
  <w:num w:numId="12" w16cid:durableId="117528336">
    <w:abstractNumId w:val="19"/>
  </w:num>
  <w:num w:numId="13" w16cid:durableId="55319529">
    <w:abstractNumId w:val="13"/>
  </w:num>
  <w:num w:numId="14" w16cid:durableId="903298817">
    <w:abstractNumId w:val="12"/>
  </w:num>
  <w:num w:numId="15" w16cid:durableId="2100367565">
    <w:abstractNumId w:val="15"/>
  </w:num>
  <w:num w:numId="16" w16cid:durableId="1051079544">
    <w:abstractNumId w:val="22"/>
  </w:num>
  <w:num w:numId="17" w16cid:durableId="1515149401">
    <w:abstractNumId w:val="9"/>
  </w:num>
  <w:num w:numId="18" w16cid:durableId="561601505">
    <w:abstractNumId w:val="17"/>
  </w:num>
  <w:num w:numId="19" w16cid:durableId="909314912">
    <w:abstractNumId w:val="21"/>
  </w:num>
  <w:num w:numId="20" w16cid:durableId="1833836907">
    <w:abstractNumId w:val="23"/>
  </w:num>
  <w:num w:numId="21" w16cid:durableId="1979533907">
    <w:abstractNumId w:val="18"/>
  </w:num>
  <w:num w:numId="22" w16cid:durableId="696277181">
    <w:abstractNumId w:val="10"/>
  </w:num>
  <w:num w:numId="23" w16cid:durableId="1160655866">
    <w:abstractNumId w:val="20"/>
  </w:num>
  <w:num w:numId="24" w16cid:durableId="17003555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f Dr. Sangeeta Sankhalkar">
    <w15:presenceInfo w15:providerId="Windows Live" w15:userId="a1334b1806604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236"/>
    <w:rsid w:val="000111B8"/>
    <w:rsid w:val="00034616"/>
    <w:rsid w:val="0004226F"/>
    <w:rsid w:val="0006063C"/>
    <w:rsid w:val="00070D68"/>
    <w:rsid w:val="000A5FF6"/>
    <w:rsid w:val="000C195B"/>
    <w:rsid w:val="000C275B"/>
    <w:rsid w:val="000E230D"/>
    <w:rsid w:val="000E43F2"/>
    <w:rsid w:val="0015074B"/>
    <w:rsid w:val="001B42C9"/>
    <w:rsid w:val="001C7F74"/>
    <w:rsid w:val="002433CC"/>
    <w:rsid w:val="002779D9"/>
    <w:rsid w:val="0029639D"/>
    <w:rsid w:val="002E02AD"/>
    <w:rsid w:val="002E5F27"/>
    <w:rsid w:val="00326F90"/>
    <w:rsid w:val="003532CF"/>
    <w:rsid w:val="003646DE"/>
    <w:rsid w:val="003861AF"/>
    <w:rsid w:val="003C04BC"/>
    <w:rsid w:val="00446BF2"/>
    <w:rsid w:val="0045257E"/>
    <w:rsid w:val="004B5108"/>
    <w:rsid w:val="004C6188"/>
    <w:rsid w:val="004F0A18"/>
    <w:rsid w:val="004F48B2"/>
    <w:rsid w:val="005123B8"/>
    <w:rsid w:val="0052040B"/>
    <w:rsid w:val="00533BBC"/>
    <w:rsid w:val="00543298"/>
    <w:rsid w:val="00563823"/>
    <w:rsid w:val="00576DF1"/>
    <w:rsid w:val="00591E67"/>
    <w:rsid w:val="005E06AD"/>
    <w:rsid w:val="00602E19"/>
    <w:rsid w:val="006076D1"/>
    <w:rsid w:val="00674FA6"/>
    <w:rsid w:val="006C5E13"/>
    <w:rsid w:val="00727AB1"/>
    <w:rsid w:val="007315AF"/>
    <w:rsid w:val="00744AB7"/>
    <w:rsid w:val="00757D99"/>
    <w:rsid w:val="00790776"/>
    <w:rsid w:val="007A2DE3"/>
    <w:rsid w:val="007C1911"/>
    <w:rsid w:val="007D4EB2"/>
    <w:rsid w:val="007F42A5"/>
    <w:rsid w:val="00833AB2"/>
    <w:rsid w:val="00842478"/>
    <w:rsid w:val="0084317C"/>
    <w:rsid w:val="008C1909"/>
    <w:rsid w:val="008D5AD4"/>
    <w:rsid w:val="008E49CD"/>
    <w:rsid w:val="00924EC5"/>
    <w:rsid w:val="00945DC3"/>
    <w:rsid w:val="009C7630"/>
    <w:rsid w:val="009D1FF3"/>
    <w:rsid w:val="009E6F0C"/>
    <w:rsid w:val="009F0FC4"/>
    <w:rsid w:val="00A44AF5"/>
    <w:rsid w:val="00AA1D8D"/>
    <w:rsid w:val="00AD704C"/>
    <w:rsid w:val="00AE1D09"/>
    <w:rsid w:val="00B47730"/>
    <w:rsid w:val="00B77C13"/>
    <w:rsid w:val="00BE6600"/>
    <w:rsid w:val="00C32289"/>
    <w:rsid w:val="00C557F4"/>
    <w:rsid w:val="00C62538"/>
    <w:rsid w:val="00C77FCE"/>
    <w:rsid w:val="00CB0664"/>
    <w:rsid w:val="00CB2586"/>
    <w:rsid w:val="00CD5A7A"/>
    <w:rsid w:val="00D149F0"/>
    <w:rsid w:val="00D25CF0"/>
    <w:rsid w:val="00D31003"/>
    <w:rsid w:val="00D641D9"/>
    <w:rsid w:val="00D80A4F"/>
    <w:rsid w:val="00DD7286"/>
    <w:rsid w:val="00E10B01"/>
    <w:rsid w:val="00E329BA"/>
    <w:rsid w:val="00E754F2"/>
    <w:rsid w:val="00ED1988"/>
    <w:rsid w:val="00EF050E"/>
    <w:rsid w:val="00F7499E"/>
    <w:rsid w:val="00FA2F36"/>
    <w:rsid w:val="00FB12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048E05"/>
  <w14:defaultImageDpi w14:val="300"/>
  <w15:docId w15:val="{89D5C476-58B4-EC44-A1B3-EF46BCD7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B2586"/>
    <w:pPr>
      <w:spacing w:before="100" w:beforeAutospacing="1" w:after="100" w:afterAutospacing="1"/>
    </w:pPr>
    <w:rPr>
      <w:rFonts w:ascii="Times New Roman" w:eastAsia="Times New Roman" w:hAnsi="Times New Roman" w:cs="Times New Roman"/>
      <w:sz w:val="24"/>
      <w:szCs w:val="24"/>
      <w:lang w:val="en-IN" w:eastAsia="en-GB" w:bidi="hi-IN"/>
    </w:rPr>
  </w:style>
  <w:style w:type="character" w:customStyle="1" w:styleId="katex-mathml">
    <w:name w:val="katex-mathml"/>
    <w:basedOn w:val="DefaultParagraphFont"/>
    <w:rsid w:val="001C7F74"/>
  </w:style>
  <w:style w:type="character" w:customStyle="1" w:styleId="mord">
    <w:name w:val="mord"/>
    <w:basedOn w:val="DefaultParagraphFont"/>
    <w:rsid w:val="001C7F74"/>
  </w:style>
  <w:style w:type="character" w:customStyle="1" w:styleId="mrel">
    <w:name w:val="mrel"/>
    <w:basedOn w:val="DefaultParagraphFont"/>
    <w:rsid w:val="001C7F74"/>
  </w:style>
  <w:style w:type="character" w:customStyle="1" w:styleId="mopen">
    <w:name w:val="mopen"/>
    <w:basedOn w:val="DefaultParagraphFont"/>
    <w:rsid w:val="001C7F74"/>
  </w:style>
  <w:style w:type="character" w:customStyle="1" w:styleId="mop">
    <w:name w:val="mop"/>
    <w:basedOn w:val="DefaultParagraphFont"/>
    <w:rsid w:val="001C7F74"/>
  </w:style>
  <w:style w:type="character" w:customStyle="1" w:styleId="mbin">
    <w:name w:val="mbin"/>
    <w:basedOn w:val="DefaultParagraphFont"/>
    <w:rsid w:val="001C7F74"/>
  </w:style>
  <w:style w:type="character" w:customStyle="1" w:styleId="mclose">
    <w:name w:val="mclose"/>
    <w:basedOn w:val="DefaultParagraphFont"/>
    <w:rsid w:val="001C7F74"/>
  </w:style>
  <w:style w:type="character" w:customStyle="1" w:styleId="vlist-s">
    <w:name w:val="vlist-s"/>
    <w:basedOn w:val="DefaultParagraphFont"/>
    <w:rsid w:val="001C7F74"/>
  </w:style>
  <w:style w:type="character" w:customStyle="1" w:styleId="oypena">
    <w:name w:val="oypena"/>
    <w:basedOn w:val="DefaultParagraphFont"/>
    <w:rsid w:val="00BE6600"/>
  </w:style>
  <w:style w:type="character" w:styleId="CommentReference">
    <w:name w:val="annotation reference"/>
    <w:basedOn w:val="DefaultParagraphFont"/>
    <w:uiPriority w:val="99"/>
    <w:semiHidden/>
    <w:unhideWhenUsed/>
    <w:rsid w:val="00FA2F36"/>
    <w:rPr>
      <w:sz w:val="16"/>
      <w:szCs w:val="16"/>
    </w:rPr>
  </w:style>
  <w:style w:type="paragraph" w:styleId="CommentText">
    <w:name w:val="annotation text"/>
    <w:basedOn w:val="Normal"/>
    <w:link w:val="CommentTextChar"/>
    <w:uiPriority w:val="99"/>
    <w:unhideWhenUsed/>
    <w:rsid w:val="00FA2F36"/>
    <w:rPr>
      <w:sz w:val="20"/>
      <w:szCs w:val="20"/>
    </w:rPr>
  </w:style>
  <w:style w:type="character" w:customStyle="1" w:styleId="CommentTextChar">
    <w:name w:val="Comment Text Char"/>
    <w:basedOn w:val="DefaultParagraphFont"/>
    <w:link w:val="CommentText"/>
    <w:uiPriority w:val="99"/>
    <w:rsid w:val="00FA2F36"/>
    <w:rPr>
      <w:sz w:val="20"/>
      <w:szCs w:val="20"/>
    </w:rPr>
  </w:style>
  <w:style w:type="paragraph" w:styleId="CommentSubject">
    <w:name w:val="annotation subject"/>
    <w:basedOn w:val="CommentText"/>
    <w:next w:val="CommentText"/>
    <w:link w:val="CommentSubjectChar"/>
    <w:uiPriority w:val="99"/>
    <w:semiHidden/>
    <w:unhideWhenUsed/>
    <w:rsid w:val="00FA2F36"/>
    <w:rPr>
      <w:b/>
      <w:bCs/>
    </w:rPr>
  </w:style>
  <w:style w:type="character" w:customStyle="1" w:styleId="CommentSubjectChar">
    <w:name w:val="Comment Subject Char"/>
    <w:basedOn w:val="CommentTextChar"/>
    <w:link w:val="CommentSubject"/>
    <w:uiPriority w:val="99"/>
    <w:semiHidden/>
    <w:rsid w:val="00FA2F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hyamvijayvergiya\Downloads\important%20for%20ppt%20\Meteorology%20data%20Oct%202025%20to%20April%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Sheet5!$L$3</c:f>
              <c:strCache>
                <c:ptCount val="1"/>
                <c:pt idx="0">
                  <c:v>Max. Temp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Sheet5!$K$4:$K$329</c:f>
              <c:strCache>
                <c:ptCount val="326"/>
                <c:pt idx="0">
                  <c:v>15-11-2024</c:v>
                </c:pt>
                <c:pt idx="1">
                  <c:v>15-11-2024</c:v>
                </c:pt>
                <c:pt idx="2">
                  <c:v>16-11-2024</c:v>
                </c:pt>
                <c:pt idx="3">
                  <c:v>16-11-2024</c:v>
                </c:pt>
                <c:pt idx="4">
                  <c:v>17-11-2024</c:v>
                </c:pt>
                <c:pt idx="5">
                  <c:v>17-11-2024</c:v>
                </c:pt>
                <c:pt idx="6">
                  <c:v>18-11-2024</c:v>
                </c:pt>
                <c:pt idx="7">
                  <c:v>18-11-2024</c:v>
                </c:pt>
                <c:pt idx="8">
                  <c:v>19-11-2024</c:v>
                </c:pt>
                <c:pt idx="9">
                  <c:v>19-11-2024</c:v>
                </c:pt>
                <c:pt idx="10">
                  <c:v>20-11-2024</c:v>
                </c:pt>
                <c:pt idx="11">
                  <c:v>20-11-2024</c:v>
                </c:pt>
                <c:pt idx="12">
                  <c:v>21-11-2024</c:v>
                </c:pt>
                <c:pt idx="13">
                  <c:v>21-11-2024</c:v>
                </c:pt>
                <c:pt idx="14">
                  <c:v>22-11-2024</c:v>
                </c:pt>
                <c:pt idx="15">
                  <c:v>22-11-2024</c:v>
                </c:pt>
                <c:pt idx="16">
                  <c:v>23-11-2024</c:v>
                </c:pt>
                <c:pt idx="17">
                  <c:v>23-11-2024</c:v>
                </c:pt>
                <c:pt idx="18">
                  <c:v>24-11-2024</c:v>
                </c:pt>
                <c:pt idx="19">
                  <c:v>24-11-2024</c:v>
                </c:pt>
                <c:pt idx="20">
                  <c:v>25-11-2024</c:v>
                </c:pt>
                <c:pt idx="21">
                  <c:v>25-11-2024</c:v>
                </c:pt>
                <c:pt idx="22">
                  <c:v>26-11-2024</c:v>
                </c:pt>
                <c:pt idx="23">
                  <c:v>26-11-2024</c:v>
                </c:pt>
                <c:pt idx="24">
                  <c:v>27-11-2024</c:v>
                </c:pt>
                <c:pt idx="25">
                  <c:v>27-11-2024</c:v>
                </c:pt>
                <c:pt idx="26">
                  <c:v>28-11-2024</c:v>
                </c:pt>
                <c:pt idx="27">
                  <c:v>28-11-2024</c:v>
                </c:pt>
                <c:pt idx="28">
                  <c:v>29-11-2024</c:v>
                </c:pt>
                <c:pt idx="29">
                  <c:v>29-11-2024</c:v>
                </c:pt>
                <c:pt idx="30">
                  <c:v>30-11-2024</c:v>
                </c:pt>
                <c:pt idx="31">
                  <c:v>30-11-2024</c:v>
                </c:pt>
                <c:pt idx="32">
                  <c:v>12/01/24</c:v>
                </c:pt>
                <c:pt idx="33">
                  <c:v>12/01/24</c:v>
                </c:pt>
                <c:pt idx="34">
                  <c:v>12/02/24</c:v>
                </c:pt>
                <c:pt idx="35">
                  <c:v>12/02/24</c:v>
                </c:pt>
                <c:pt idx="36">
                  <c:v>12/03/24</c:v>
                </c:pt>
                <c:pt idx="37">
                  <c:v>12/03/24</c:v>
                </c:pt>
                <c:pt idx="38">
                  <c:v>12/04/24</c:v>
                </c:pt>
                <c:pt idx="39">
                  <c:v>12/04/24</c:v>
                </c:pt>
                <c:pt idx="40">
                  <c:v>12/05/24</c:v>
                </c:pt>
                <c:pt idx="41">
                  <c:v>12/05/24</c:v>
                </c:pt>
                <c:pt idx="42">
                  <c:v>12/06/24</c:v>
                </c:pt>
                <c:pt idx="43">
                  <c:v>12/06/24</c:v>
                </c:pt>
                <c:pt idx="44">
                  <c:v>12/07/24</c:v>
                </c:pt>
                <c:pt idx="45">
                  <c:v>12/07/24</c:v>
                </c:pt>
                <c:pt idx="46">
                  <c:v>12/08/24</c:v>
                </c:pt>
                <c:pt idx="47">
                  <c:v>12/08/24</c:v>
                </c:pt>
                <c:pt idx="48">
                  <c:v>12/09/24</c:v>
                </c:pt>
                <c:pt idx="49">
                  <c:v>12/09/24</c:v>
                </c:pt>
                <c:pt idx="50">
                  <c:v>12/10/24</c:v>
                </c:pt>
                <c:pt idx="51">
                  <c:v>12/10/24</c:v>
                </c:pt>
                <c:pt idx="52">
                  <c:v>12/11/24</c:v>
                </c:pt>
                <c:pt idx="53">
                  <c:v>12/11/24</c:v>
                </c:pt>
                <c:pt idx="54">
                  <c:v>12/12/24</c:v>
                </c:pt>
                <c:pt idx="55">
                  <c:v>12/12/24</c:v>
                </c:pt>
                <c:pt idx="56">
                  <c:v>13-12-2024</c:v>
                </c:pt>
                <c:pt idx="57">
                  <c:v>13-12-2024</c:v>
                </c:pt>
                <c:pt idx="58">
                  <c:v>14-12-2024</c:v>
                </c:pt>
                <c:pt idx="59">
                  <c:v>14-12-2024</c:v>
                </c:pt>
                <c:pt idx="60">
                  <c:v>15-12-2024</c:v>
                </c:pt>
                <c:pt idx="61">
                  <c:v>15-12-2024</c:v>
                </c:pt>
                <c:pt idx="62">
                  <c:v>16-12-2024</c:v>
                </c:pt>
                <c:pt idx="63">
                  <c:v>16-12-2024</c:v>
                </c:pt>
                <c:pt idx="64">
                  <c:v>17-12-2024</c:v>
                </c:pt>
                <c:pt idx="65">
                  <c:v>17-12-2024</c:v>
                </c:pt>
                <c:pt idx="66">
                  <c:v>18-12-2024</c:v>
                </c:pt>
                <c:pt idx="67">
                  <c:v>18-12-2024</c:v>
                </c:pt>
                <c:pt idx="68">
                  <c:v>19-12-2024</c:v>
                </c:pt>
                <c:pt idx="69">
                  <c:v>19-12-2024</c:v>
                </c:pt>
                <c:pt idx="70">
                  <c:v>20-12-2024</c:v>
                </c:pt>
                <c:pt idx="71">
                  <c:v>20-12-2024</c:v>
                </c:pt>
                <c:pt idx="72">
                  <c:v>21-12-2024</c:v>
                </c:pt>
                <c:pt idx="73">
                  <c:v>21-12-2024</c:v>
                </c:pt>
                <c:pt idx="74">
                  <c:v>22-12-2024</c:v>
                </c:pt>
                <c:pt idx="75">
                  <c:v>22-12-2024</c:v>
                </c:pt>
                <c:pt idx="76">
                  <c:v>23-12-2024</c:v>
                </c:pt>
                <c:pt idx="77">
                  <c:v>23-12-2024</c:v>
                </c:pt>
                <c:pt idx="78">
                  <c:v>24-12-2024</c:v>
                </c:pt>
                <c:pt idx="79">
                  <c:v>24-12-2024</c:v>
                </c:pt>
                <c:pt idx="80">
                  <c:v>25-12-2024</c:v>
                </c:pt>
                <c:pt idx="81">
                  <c:v>25-12-2024</c:v>
                </c:pt>
                <c:pt idx="82">
                  <c:v>26-12-2024</c:v>
                </c:pt>
                <c:pt idx="83">
                  <c:v>26-12-2024</c:v>
                </c:pt>
                <c:pt idx="84">
                  <c:v>27-12-2024</c:v>
                </c:pt>
                <c:pt idx="85">
                  <c:v>27-12-2024</c:v>
                </c:pt>
                <c:pt idx="86">
                  <c:v>28-12-2024</c:v>
                </c:pt>
                <c:pt idx="87">
                  <c:v>28-12-2024</c:v>
                </c:pt>
                <c:pt idx="88">
                  <c:v>29-12-2024</c:v>
                </c:pt>
                <c:pt idx="89">
                  <c:v>29-12-2024</c:v>
                </c:pt>
                <c:pt idx="90">
                  <c:v>30-12-2024</c:v>
                </c:pt>
                <c:pt idx="91">
                  <c:v>30-12-2024</c:v>
                </c:pt>
                <c:pt idx="92">
                  <c:v>31-12-2024</c:v>
                </c:pt>
                <c:pt idx="93">
                  <c:v>31-12-2024</c:v>
                </c:pt>
                <c:pt idx="94">
                  <c:v>01/01/25</c:v>
                </c:pt>
                <c:pt idx="95">
                  <c:v>01/01/25</c:v>
                </c:pt>
                <c:pt idx="96">
                  <c:v>01/02/25</c:v>
                </c:pt>
                <c:pt idx="97">
                  <c:v>01/02/25</c:v>
                </c:pt>
                <c:pt idx="98">
                  <c:v>01/03/25</c:v>
                </c:pt>
                <c:pt idx="99">
                  <c:v>01/03/25</c:v>
                </c:pt>
                <c:pt idx="100">
                  <c:v>01/04/25</c:v>
                </c:pt>
                <c:pt idx="101">
                  <c:v>01/04/25</c:v>
                </c:pt>
                <c:pt idx="102">
                  <c:v>01/05/25</c:v>
                </c:pt>
                <c:pt idx="103">
                  <c:v>01/05/25</c:v>
                </c:pt>
                <c:pt idx="104">
                  <c:v>01/06/25</c:v>
                </c:pt>
                <c:pt idx="105">
                  <c:v>01/06/25</c:v>
                </c:pt>
                <c:pt idx="106">
                  <c:v>01/07/25</c:v>
                </c:pt>
                <c:pt idx="107">
                  <c:v>01/07/25</c:v>
                </c:pt>
                <c:pt idx="108">
                  <c:v>01/08/25</c:v>
                </c:pt>
                <c:pt idx="109">
                  <c:v>01/08/25</c:v>
                </c:pt>
                <c:pt idx="110">
                  <c:v>01/09/25</c:v>
                </c:pt>
                <c:pt idx="111">
                  <c:v>01/09/25</c:v>
                </c:pt>
                <c:pt idx="112">
                  <c:v>01/10/25</c:v>
                </c:pt>
                <c:pt idx="113">
                  <c:v>01/10/25</c:v>
                </c:pt>
                <c:pt idx="114">
                  <c:v>01/11/25</c:v>
                </c:pt>
                <c:pt idx="115">
                  <c:v>01/11/25</c:v>
                </c:pt>
                <c:pt idx="116">
                  <c:v>01/12/25</c:v>
                </c:pt>
                <c:pt idx="117">
                  <c:v>01/12/25</c:v>
                </c:pt>
                <c:pt idx="118">
                  <c:v>13-01-2025</c:v>
                </c:pt>
                <c:pt idx="119">
                  <c:v>13-01-2025</c:v>
                </c:pt>
                <c:pt idx="120">
                  <c:v>14-01-2025</c:v>
                </c:pt>
                <c:pt idx="121">
                  <c:v>14-01-2025</c:v>
                </c:pt>
                <c:pt idx="122">
                  <c:v>15-01-2025</c:v>
                </c:pt>
                <c:pt idx="123">
                  <c:v>15-01-2025</c:v>
                </c:pt>
                <c:pt idx="124">
                  <c:v>16-01-2025</c:v>
                </c:pt>
                <c:pt idx="125">
                  <c:v>16-01-2025</c:v>
                </c:pt>
                <c:pt idx="126">
                  <c:v>17-01-2025</c:v>
                </c:pt>
                <c:pt idx="127">
                  <c:v>17-01-2025</c:v>
                </c:pt>
                <c:pt idx="128">
                  <c:v>18-01-2025</c:v>
                </c:pt>
                <c:pt idx="129">
                  <c:v>18-01-2025</c:v>
                </c:pt>
                <c:pt idx="130">
                  <c:v>19-01-2025</c:v>
                </c:pt>
                <c:pt idx="131">
                  <c:v>19-01-2025</c:v>
                </c:pt>
                <c:pt idx="132">
                  <c:v>20-01-2025</c:v>
                </c:pt>
                <c:pt idx="133">
                  <c:v>20-01-2025</c:v>
                </c:pt>
                <c:pt idx="134">
                  <c:v>21-01-2025</c:v>
                </c:pt>
                <c:pt idx="135">
                  <c:v>21-01-2025</c:v>
                </c:pt>
                <c:pt idx="136">
                  <c:v>22-01-2025</c:v>
                </c:pt>
                <c:pt idx="137">
                  <c:v>22-01-2025</c:v>
                </c:pt>
                <c:pt idx="138">
                  <c:v>23-01-2025</c:v>
                </c:pt>
                <c:pt idx="139">
                  <c:v>23-01-2025</c:v>
                </c:pt>
                <c:pt idx="140">
                  <c:v>24-01-2025</c:v>
                </c:pt>
                <c:pt idx="141">
                  <c:v>24-01-2025</c:v>
                </c:pt>
                <c:pt idx="142">
                  <c:v>25-01-2025</c:v>
                </c:pt>
                <c:pt idx="143">
                  <c:v>25-01-2025</c:v>
                </c:pt>
                <c:pt idx="144">
                  <c:v>26-01-2025</c:v>
                </c:pt>
                <c:pt idx="145">
                  <c:v>26-01-2025</c:v>
                </c:pt>
                <c:pt idx="146">
                  <c:v>27-01-2025</c:v>
                </c:pt>
                <c:pt idx="147">
                  <c:v>27-01-2025</c:v>
                </c:pt>
                <c:pt idx="148">
                  <c:v>28-01-2025</c:v>
                </c:pt>
                <c:pt idx="149">
                  <c:v>28-01-2025</c:v>
                </c:pt>
                <c:pt idx="150">
                  <c:v>29-01-2025</c:v>
                </c:pt>
                <c:pt idx="151">
                  <c:v>29-01-2025</c:v>
                </c:pt>
                <c:pt idx="152">
                  <c:v>30-01-2025</c:v>
                </c:pt>
                <c:pt idx="153">
                  <c:v>30-01-2025</c:v>
                </c:pt>
                <c:pt idx="154">
                  <c:v>31-01-2025</c:v>
                </c:pt>
                <c:pt idx="155">
                  <c:v>31-01-2025</c:v>
                </c:pt>
                <c:pt idx="156">
                  <c:v>02/01/25</c:v>
                </c:pt>
                <c:pt idx="157">
                  <c:v>02/01/25</c:v>
                </c:pt>
                <c:pt idx="158">
                  <c:v>02/02/25</c:v>
                </c:pt>
                <c:pt idx="159">
                  <c:v>02/02/25</c:v>
                </c:pt>
                <c:pt idx="160">
                  <c:v>02/03/25</c:v>
                </c:pt>
                <c:pt idx="161">
                  <c:v>02/03/25</c:v>
                </c:pt>
                <c:pt idx="162">
                  <c:v>02/04/25</c:v>
                </c:pt>
                <c:pt idx="163">
                  <c:v>02/04/25</c:v>
                </c:pt>
                <c:pt idx="164">
                  <c:v>02/05/25</c:v>
                </c:pt>
                <c:pt idx="165">
                  <c:v>02/05/25</c:v>
                </c:pt>
                <c:pt idx="166">
                  <c:v>02/06/25</c:v>
                </c:pt>
                <c:pt idx="167">
                  <c:v>02/06/25</c:v>
                </c:pt>
                <c:pt idx="168">
                  <c:v>02/07/25</c:v>
                </c:pt>
                <c:pt idx="169">
                  <c:v>02/07/25</c:v>
                </c:pt>
                <c:pt idx="170">
                  <c:v>02/08/25</c:v>
                </c:pt>
                <c:pt idx="171">
                  <c:v>02/08/25</c:v>
                </c:pt>
                <c:pt idx="172">
                  <c:v>02/09/25</c:v>
                </c:pt>
                <c:pt idx="173">
                  <c:v>02/09/25</c:v>
                </c:pt>
                <c:pt idx="174">
                  <c:v>02/10/25</c:v>
                </c:pt>
                <c:pt idx="175">
                  <c:v>02/10/25</c:v>
                </c:pt>
                <c:pt idx="176">
                  <c:v>02/11/25</c:v>
                </c:pt>
                <c:pt idx="177">
                  <c:v>02/11/25</c:v>
                </c:pt>
                <c:pt idx="178">
                  <c:v>02/12/25</c:v>
                </c:pt>
                <c:pt idx="179">
                  <c:v>02/12/25</c:v>
                </c:pt>
                <c:pt idx="180">
                  <c:v>13-02-2025</c:v>
                </c:pt>
                <c:pt idx="181">
                  <c:v>13-02-2025</c:v>
                </c:pt>
                <c:pt idx="182">
                  <c:v>14-02-2025</c:v>
                </c:pt>
                <c:pt idx="183">
                  <c:v>14-02-2025</c:v>
                </c:pt>
                <c:pt idx="184">
                  <c:v>15-02-2025</c:v>
                </c:pt>
                <c:pt idx="185">
                  <c:v>15-02-2025</c:v>
                </c:pt>
                <c:pt idx="186">
                  <c:v>16-02-2025</c:v>
                </c:pt>
                <c:pt idx="187">
                  <c:v>16-02-2025</c:v>
                </c:pt>
                <c:pt idx="188">
                  <c:v>17-02-2025</c:v>
                </c:pt>
                <c:pt idx="189">
                  <c:v>17-02-2025</c:v>
                </c:pt>
                <c:pt idx="190">
                  <c:v>18-02-2025</c:v>
                </c:pt>
                <c:pt idx="191">
                  <c:v>18-02-2025</c:v>
                </c:pt>
                <c:pt idx="192">
                  <c:v>19-02-2025</c:v>
                </c:pt>
                <c:pt idx="193">
                  <c:v>19-02-2025</c:v>
                </c:pt>
                <c:pt idx="194">
                  <c:v>20-02-2025</c:v>
                </c:pt>
                <c:pt idx="195">
                  <c:v>20-02-2025</c:v>
                </c:pt>
                <c:pt idx="196">
                  <c:v>21-02-2025</c:v>
                </c:pt>
                <c:pt idx="197">
                  <c:v>21-02-2025</c:v>
                </c:pt>
                <c:pt idx="198">
                  <c:v>22-02-2025</c:v>
                </c:pt>
                <c:pt idx="199">
                  <c:v>22-02-2025</c:v>
                </c:pt>
                <c:pt idx="200">
                  <c:v>23-02-2025</c:v>
                </c:pt>
                <c:pt idx="201">
                  <c:v>23-02-2025</c:v>
                </c:pt>
                <c:pt idx="202">
                  <c:v>24-02-2025</c:v>
                </c:pt>
                <c:pt idx="203">
                  <c:v>24-02-2025</c:v>
                </c:pt>
                <c:pt idx="204">
                  <c:v>25-02-2025</c:v>
                </c:pt>
                <c:pt idx="205">
                  <c:v>25-02-2025</c:v>
                </c:pt>
                <c:pt idx="206">
                  <c:v>26-02-2025</c:v>
                </c:pt>
                <c:pt idx="207">
                  <c:v>26-02-2025</c:v>
                </c:pt>
                <c:pt idx="208">
                  <c:v>27-02-2025</c:v>
                </c:pt>
                <c:pt idx="209">
                  <c:v>27-02-2025</c:v>
                </c:pt>
                <c:pt idx="210">
                  <c:v>28-02-2025</c:v>
                </c:pt>
                <c:pt idx="211">
                  <c:v>28-02-2025</c:v>
                </c:pt>
                <c:pt idx="212">
                  <c:v>03/01/25</c:v>
                </c:pt>
                <c:pt idx="213">
                  <c:v>03/01/25</c:v>
                </c:pt>
                <c:pt idx="214">
                  <c:v>03/02/25</c:v>
                </c:pt>
                <c:pt idx="215">
                  <c:v>03/02/25</c:v>
                </c:pt>
                <c:pt idx="216">
                  <c:v>03/03/25</c:v>
                </c:pt>
                <c:pt idx="217">
                  <c:v>03/03/25</c:v>
                </c:pt>
                <c:pt idx="218">
                  <c:v>03/04/25</c:v>
                </c:pt>
                <c:pt idx="219">
                  <c:v>03/04/25</c:v>
                </c:pt>
                <c:pt idx="220">
                  <c:v>03/05/25</c:v>
                </c:pt>
                <c:pt idx="221">
                  <c:v>03/05/25</c:v>
                </c:pt>
                <c:pt idx="222">
                  <c:v>03/06/25</c:v>
                </c:pt>
                <c:pt idx="223">
                  <c:v>03/06/25</c:v>
                </c:pt>
                <c:pt idx="224">
                  <c:v>03/07/25</c:v>
                </c:pt>
                <c:pt idx="225">
                  <c:v>03/07/25</c:v>
                </c:pt>
                <c:pt idx="226">
                  <c:v>03/08/25</c:v>
                </c:pt>
                <c:pt idx="227">
                  <c:v>03/08/25</c:v>
                </c:pt>
                <c:pt idx="228">
                  <c:v>03/09/25</c:v>
                </c:pt>
                <c:pt idx="229">
                  <c:v>03/09/25</c:v>
                </c:pt>
                <c:pt idx="230">
                  <c:v>03/10/25</c:v>
                </c:pt>
                <c:pt idx="231">
                  <c:v>03/10/25</c:v>
                </c:pt>
                <c:pt idx="232">
                  <c:v>03/11/25</c:v>
                </c:pt>
                <c:pt idx="233">
                  <c:v>03/11/25</c:v>
                </c:pt>
                <c:pt idx="234">
                  <c:v>03/12/25</c:v>
                </c:pt>
                <c:pt idx="235">
                  <c:v>03/12/25</c:v>
                </c:pt>
                <c:pt idx="236">
                  <c:v>13-03-2025</c:v>
                </c:pt>
                <c:pt idx="237">
                  <c:v>13-03-2025</c:v>
                </c:pt>
                <c:pt idx="238">
                  <c:v>14-03-2025</c:v>
                </c:pt>
                <c:pt idx="239">
                  <c:v>14-03-2025</c:v>
                </c:pt>
                <c:pt idx="240">
                  <c:v>15-03-2025</c:v>
                </c:pt>
                <c:pt idx="241">
                  <c:v>15-03-2025</c:v>
                </c:pt>
                <c:pt idx="242">
                  <c:v>16-03-2025</c:v>
                </c:pt>
                <c:pt idx="243">
                  <c:v>16-03-2025</c:v>
                </c:pt>
                <c:pt idx="244">
                  <c:v>17-03-2025</c:v>
                </c:pt>
                <c:pt idx="245">
                  <c:v>17-03-2025</c:v>
                </c:pt>
                <c:pt idx="246">
                  <c:v>18-03-2025</c:v>
                </c:pt>
                <c:pt idx="247">
                  <c:v>18-03-2025</c:v>
                </c:pt>
                <c:pt idx="248">
                  <c:v>19-03-2025</c:v>
                </c:pt>
                <c:pt idx="249">
                  <c:v>19-03-2025</c:v>
                </c:pt>
                <c:pt idx="250">
                  <c:v>20-03-2025</c:v>
                </c:pt>
                <c:pt idx="251">
                  <c:v>20-03-2025</c:v>
                </c:pt>
                <c:pt idx="252">
                  <c:v>21-03-2025</c:v>
                </c:pt>
                <c:pt idx="253">
                  <c:v>21-03-2025</c:v>
                </c:pt>
                <c:pt idx="254">
                  <c:v>22-03-2025</c:v>
                </c:pt>
                <c:pt idx="255">
                  <c:v>22-03-2025</c:v>
                </c:pt>
                <c:pt idx="256">
                  <c:v>23-03-2025</c:v>
                </c:pt>
                <c:pt idx="257">
                  <c:v>23-03-2025</c:v>
                </c:pt>
                <c:pt idx="258">
                  <c:v>24-03-2025</c:v>
                </c:pt>
                <c:pt idx="259">
                  <c:v>24-03-2025</c:v>
                </c:pt>
                <c:pt idx="260">
                  <c:v>25-03-2025</c:v>
                </c:pt>
                <c:pt idx="261">
                  <c:v>25-03-2025</c:v>
                </c:pt>
                <c:pt idx="262">
                  <c:v>22-02-2025</c:v>
                </c:pt>
                <c:pt idx="263">
                  <c:v>22-02-2025</c:v>
                </c:pt>
                <c:pt idx="264">
                  <c:v>23-02-2025</c:v>
                </c:pt>
                <c:pt idx="265">
                  <c:v>23-02-2025</c:v>
                </c:pt>
                <c:pt idx="266">
                  <c:v>24-02-2025</c:v>
                </c:pt>
                <c:pt idx="267">
                  <c:v>24-02-2025</c:v>
                </c:pt>
                <c:pt idx="268">
                  <c:v>25-02-2025</c:v>
                </c:pt>
                <c:pt idx="269">
                  <c:v>25-02-2025</c:v>
                </c:pt>
                <c:pt idx="270">
                  <c:v>26-02-2025</c:v>
                </c:pt>
                <c:pt idx="271">
                  <c:v>26-02-2025</c:v>
                </c:pt>
                <c:pt idx="272">
                  <c:v>27-02-2025</c:v>
                </c:pt>
                <c:pt idx="273">
                  <c:v>27-02-2025</c:v>
                </c:pt>
                <c:pt idx="274">
                  <c:v>28-02-2025</c:v>
                </c:pt>
                <c:pt idx="275">
                  <c:v>28-02-2025</c:v>
                </c:pt>
                <c:pt idx="276">
                  <c:v>03/01/25</c:v>
                </c:pt>
                <c:pt idx="277">
                  <c:v>03/01/25</c:v>
                </c:pt>
                <c:pt idx="278">
                  <c:v>03/02/25</c:v>
                </c:pt>
                <c:pt idx="279">
                  <c:v>03/02/25</c:v>
                </c:pt>
                <c:pt idx="280">
                  <c:v>03/03/25</c:v>
                </c:pt>
                <c:pt idx="281">
                  <c:v>03/03/25</c:v>
                </c:pt>
                <c:pt idx="282">
                  <c:v>03/04/25</c:v>
                </c:pt>
                <c:pt idx="283">
                  <c:v>03/04/25</c:v>
                </c:pt>
                <c:pt idx="284">
                  <c:v>03/05/25</c:v>
                </c:pt>
                <c:pt idx="285">
                  <c:v>03/05/25</c:v>
                </c:pt>
                <c:pt idx="286">
                  <c:v>03/06/25</c:v>
                </c:pt>
                <c:pt idx="287">
                  <c:v>03/06/25</c:v>
                </c:pt>
                <c:pt idx="288">
                  <c:v>03/07/25</c:v>
                </c:pt>
                <c:pt idx="289">
                  <c:v>03/07/25</c:v>
                </c:pt>
                <c:pt idx="290">
                  <c:v>03/08/25</c:v>
                </c:pt>
                <c:pt idx="291">
                  <c:v>03/08/25</c:v>
                </c:pt>
                <c:pt idx="292">
                  <c:v>03/09/25</c:v>
                </c:pt>
                <c:pt idx="293">
                  <c:v>03/09/25</c:v>
                </c:pt>
                <c:pt idx="294">
                  <c:v>03/10/25</c:v>
                </c:pt>
                <c:pt idx="295">
                  <c:v>03/10/25</c:v>
                </c:pt>
                <c:pt idx="296">
                  <c:v>03/11/25</c:v>
                </c:pt>
                <c:pt idx="297">
                  <c:v>03/11/25</c:v>
                </c:pt>
                <c:pt idx="298">
                  <c:v>03/12/25</c:v>
                </c:pt>
                <c:pt idx="299">
                  <c:v>03/12/25</c:v>
                </c:pt>
                <c:pt idx="300">
                  <c:v>13-03-2025</c:v>
                </c:pt>
                <c:pt idx="301">
                  <c:v>13-03-2025</c:v>
                </c:pt>
                <c:pt idx="302">
                  <c:v>14-03-2025</c:v>
                </c:pt>
                <c:pt idx="303">
                  <c:v>14-03-2025</c:v>
                </c:pt>
                <c:pt idx="304">
                  <c:v>15-03-2025</c:v>
                </c:pt>
                <c:pt idx="305">
                  <c:v>15-03-2025</c:v>
                </c:pt>
                <c:pt idx="306">
                  <c:v>16-03-2025</c:v>
                </c:pt>
                <c:pt idx="307">
                  <c:v>16-03-2025</c:v>
                </c:pt>
                <c:pt idx="308">
                  <c:v>17-03-2025</c:v>
                </c:pt>
                <c:pt idx="309">
                  <c:v>17-03-2025</c:v>
                </c:pt>
                <c:pt idx="310">
                  <c:v>18-03-2025</c:v>
                </c:pt>
                <c:pt idx="311">
                  <c:v>18-03-2025</c:v>
                </c:pt>
                <c:pt idx="312">
                  <c:v>19-03-2025</c:v>
                </c:pt>
                <c:pt idx="313">
                  <c:v>19-03-2025</c:v>
                </c:pt>
                <c:pt idx="314">
                  <c:v>20-03-2025</c:v>
                </c:pt>
                <c:pt idx="315">
                  <c:v>20-03-2025</c:v>
                </c:pt>
                <c:pt idx="316">
                  <c:v>21-03-2025</c:v>
                </c:pt>
                <c:pt idx="317">
                  <c:v>21-03-2025</c:v>
                </c:pt>
                <c:pt idx="318">
                  <c:v>22-03-2025</c:v>
                </c:pt>
                <c:pt idx="319">
                  <c:v>22-03-2025</c:v>
                </c:pt>
                <c:pt idx="320">
                  <c:v>23-03-2025</c:v>
                </c:pt>
                <c:pt idx="321">
                  <c:v>23-03-2025</c:v>
                </c:pt>
                <c:pt idx="322">
                  <c:v>24-03-2025</c:v>
                </c:pt>
                <c:pt idx="323">
                  <c:v>24-03-2025</c:v>
                </c:pt>
                <c:pt idx="324">
                  <c:v>25-03-2025</c:v>
                </c:pt>
                <c:pt idx="325">
                  <c:v>25-03-2025</c:v>
                </c:pt>
              </c:strCache>
            </c:strRef>
          </c:cat>
          <c:val>
            <c:numRef>
              <c:f>Sheet5!$L$4:$L$329</c:f>
              <c:numCache>
                <c:formatCode>General</c:formatCode>
                <c:ptCount val="326"/>
                <c:pt idx="0">
                  <c:v>28</c:v>
                </c:pt>
                <c:pt idx="1">
                  <c:v>28</c:v>
                </c:pt>
                <c:pt idx="2">
                  <c:v>28</c:v>
                </c:pt>
                <c:pt idx="3">
                  <c:v>31</c:v>
                </c:pt>
                <c:pt idx="4">
                  <c:v>31</c:v>
                </c:pt>
                <c:pt idx="5">
                  <c:v>32</c:v>
                </c:pt>
                <c:pt idx="6">
                  <c:v>32</c:v>
                </c:pt>
                <c:pt idx="7">
                  <c:v>30</c:v>
                </c:pt>
                <c:pt idx="8">
                  <c:v>30</c:v>
                </c:pt>
                <c:pt idx="9">
                  <c:v>31</c:v>
                </c:pt>
                <c:pt idx="10">
                  <c:v>31</c:v>
                </c:pt>
                <c:pt idx="11">
                  <c:v>28</c:v>
                </c:pt>
                <c:pt idx="12">
                  <c:v>28</c:v>
                </c:pt>
                <c:pt idx="13">
                  <c:v>27</c:v>
                </c:pt>
                <c:pt idx="14">
                  <c:v>27</c:v>
                </c:pt>
                <c:pt idx="15">
                  <c:v>28</c:v>
                </c:pt>
                <c:pt idx="16">
                  <c:v>28</c:v>
                </c:pt>
                <c:pt idx="17">
                  <c:v>28</c:v>
                </c:pt>
                <c:pt idx="18">
                  <c:v>28</c:v>
                </c:pt>
                <c:pt idx="19">
                  <c:v>27</c:v>
                </c:pt>
                <c:pt idx="20">
                  <c:v>27</c:v>
                </c:pt>
                <c:pt idx="21">
                  <c:v>27</c:v>
                </c:pt>
                <c:pt idx="22">
                  <c:v>27</c:v>
                </c:pt>
                <c:pt idx="23">
                  <c:v>26.5</c:v>
                </c:pt>
                <c:pt idx="24">
                  <c:v>26.5</c:v>
                </c:pt>
                <c:pt idx="25">
                  <c:v>28</c:v>
                </c:pt>
                <c:pt idx="26">
                  <c:v>28</c:v>
                </c:pt>
                <c:pt idx="27">
                  <c:v>26.5</c:v>
                </c:pt>
                <c:pt idx="28">
                  <c:v>26.5</c:v>
                </c:pt>
                <c:pt idx="29">
                  <c:v>25.5</c:v>
                </c:pt>
                <c:pt idx="30">
                  <c:v>25.5</c:v>
                </c:pt>
                <c:pt idx="31">
                  <c:v>24.5</c:v>
                </c:pt>
                <c:pt idx="32">
                  <c:v>24.5</c:v>
                </c:pt>
                <c:pt idx="33">
                  <c:v>24.5</c:v>
                </c:pt>
                <c:pt idx="34">
                  <c:v>24.5</c:v>
                </c:pt>
                <c:pt idx="35">
                  <c:v>28</c:v>
                </c:pt>
                <c:pt idx="36">
                  <c:v>28</c:v>
                </c:pt>
                <c:pt idx="37">
                  <c:v>28</c:v>
                </c:pt>
                <c:pt idx="38">
                  <c:v>28</c:v>
                </c:pt>
                <c:pt idx="39">
                  <c:v>27</c:v>
                </c:pt>
                <c:pt idx="40">
                  <c:v>27</c:v>
                </c:pt>
                <c:pt idx="41">
                  <c:v>29</c:v>
                </c:pt>
                <c:pt idx="42">
                  <c:v>29</c:v>
                </c:pt>
                <c:pt idx="43">
                  <c:v>29.5</c:v>
                </c:pt>
                <c:pt idx="44">
                  <c:v>29.5</c:v>
                </c:pt>
                <c:pt idx="45">
                  <c:v>29</c:v>
                </c:pt>
                <c:pt idx="46">
                  <c:v>29</c:v>
                </c:pt>
                <c:pt idx="47">
                  <c:v>28.5</c:v>
                </c:pt>
                <c:pt idx="48">
                  <c:v>28.5</c:v>
                </c:pt>
                <c:pt idx="49">
                  <c:v>29.5</c:v>
                </c:pt>
                <c:pt idx="50">
                  <c:v>29.5</c:v>
                </c:pt>
                <c:pt idx="51">
                  <c:v>25</c:v>
                </c:pt>
                <c:pt idx="52">
                  <c:v>25</c:v>
                </c:pt>
                <c:pt idx="53">
                  <c:v>23</c:v>
                </c:pt>
                <c:pt idx="54">
                  <c:v>23</c:v>
                </c:pt>
                <c:pt idx="55">
                  <c:v>24</c:v>
                </c:pt>
                <c:pt idx="56">
                  <c:v>24</c:v>
                </c:pt>
                <c:pt idx="57">
                  <c:v>23.5</c:v>
                </c:pt>
                <c:pt idx="58">
                  <c:v>23.5</c:v>
                </c:pt>
                <c:pt idx="59">
                  <c:v>24.5</c:v>
                </c:pt>
                <c:pt idx="60">
                  <c:v>24.5</c:v>
                </c:pt>
                <c:pt idx="61">
                  <c:v>25</c:v>
                </c:pt>
                <c:pt idx="62">
                  <c:v>25</c:v>
                </c:pt>
                <c:pt idx="63">
                  <c:v>26.5</c:v>
                </c:pt>
                <c:pt idx="64">
                  <c:v>26.5</c:v>
                </c:pt>
                <c:pt idx="65">
                  <c:v>29</c:v>
                </c:pt>
                <c:pt idx="66">
                  <c:v>29</c:v>
                </c:pt>
                <c:pt idx="67">
                  <c:v>26.5</c:v>
                </c:pt>
                <c:pt idx="68">
                  <c:v>26.5</c:v>
                </c:pt>
                <c:pt idx="69">
                  <c:v>27</c:v>
                </c:pt>
                <c:pt idx="70">
                  <c:v>27</c:v>
                </c:pt>
                <c:pt idx="71">
                  <c:v>28</c:v>
                </c:pt>
                <c:pt idx="72">
                  <c:v>28</c:v>
                </c:pt>
                <c:pt idx="73">
                  <c:v>27</c:v>
                </c:pt>
                <c:pt idx="74">
                  <c:v>27</c:v>
                </c:pt>
                <c:pt idx="75">
                  <c:v>26</c:v>
                </c:pt>
                <c:pt idx="76">
                  <c:v>26</c:v>
                </c:pt>
                <c:pt idx="77">
                  <c:v>25</c:v>
                </c:pt>
                <c:pt idx="78">
                  <c:v>25</c:v>
                </c:pt>
                <c:pt idx="79">
                  <c:v>25</c:v>
                </c:pt>
                <c:pt idx="80">
                  <c:v>25</c:v>
                </c:pt>
                <c:pt idx="81">
                  <c:v>23</c:v>
                </c:pt>
                <c:pt idx="82">
                  <c:v>23</c:v>
                </c:pt>
                <c:pt idx="83">
                  <c:v>24</c:v>
                </c:pt>
                <c:pt idx="84">
                  <c:v>24</c:v>
                </c:pt>
                <c:pt idx="85">
                  <c:v>26.5</c:v>
                </c:pt>
                <c:pt idx="86">
                  <c:v>26.5</c:v>
                </c:pt>
                <c:pt idx="87">
                  <c:v>24.5</c:v>
                </c:pt>
                <c:pt idx="88">
                  <c:v>24.5</c:v>
                </c:pt>
                <c:pt idx="89">
                  <c:v>23</c:v>
                </c:pt>
                <c:pt idx="90">
                  <c:v>23</c:v>
                </c:pt>
                <c:pt idx="91">
                  <c:v>26</c:v>
                </c:pt>
                <c:pt idx="92">
                  <c:v>26</c:v>
                </c:pt>
                <c:pt idx="93">
                  <c:v>26.5</c:v>
                </c:pt>
                <c:pt idx="94">
                  <c:v>26.5</c:v>
                </c:pt>
                <c:pt idx="95">
                  <c:v>25</c:v>
                </c:pt>
                <c:pt idx="96">
                  <c:v>25</c:v>
                </c:pt>
                <c:pt idx="97">
                  <c:v>26</c:v>
                </c:pt>
                <c:pt idx="98">
                  <c:v>26</c:v>
                </c:pt>
                <c:pt idx="99">
                  <c:v>25</c:v>
                </c:pt>
                <c:pt idx="100">
                  <c:v>25</c:v>
                </c:pt>
                <c:pt idx="101">
                  <c:v>26</c:v>
                </c:pt>
                <c:pt idx="102">
                  <c:v>26</c:v>
                </c:pt>
                <c:pt idx="103">
                  <c:v>27.5</c:v>
                </c:pt>
                <c:pt idx="104">
                  <c:v>27.5</c:v>
                </c:pt>
                <c:pt idx="105">
                  <c:v>26</c:v>
                </c:pt>
                <c:pt idx="106">
                  <c:v>26</c:v>
                </c:pt>
                <c:pt idx="107">
                  <c:v>25.5</c:v>
                </c:pt>
                <c:pt idx="108">
                  <c:v>25.5</c:v>
                </c:pt>
                <c:pt idx="109">
                  <c:v>23.5</c:v>
                </c:pt>
                <c:pt idx="110">
                  <c:v>23.5</c:v>
                </c:pt>
                <c:pt idx="111">
                  <c:v>24.5</c:v>
                </c:pt>
                <c:pt idx="112">
                  <c:v>24.5</c:v>
                </c:pt>
                <c:pt idx="113">
                  <c:v>26</c:v>
                </c:pt>
                <c:pt idx="114">
                  <c:v>26</c:v>
                </c:pt>
                <c:pt idx="115">
                  <c:v>26</c:v>
                </c:pt>
                <c:pt idx="116">
                  <c:v>26</c:v>
                </c:pt>
                <c:pt idx="117">
                  <c:v>24.5</c:v>
                </c:pt>
                <c:pt idx="118">
                  <c:v>24.5</c:v>
                </c:pt>
                <c:pt idx="119">
                  <c:v>22</c:v>
                </c:pt>
                <c:pt idx="120">
                  <c:v>22</c:v>
                </c:pt>
                <c:pt idx="121">
                  <c:v>24</c:v>
                </c:pt>
                <c:pt idx="122">
                  <c:v>24</c:v>
                </c:pt>
                <c:pt idx="123">
                  <c:v>26</c:v>
                </c:pt>
                <c:pt idx="124">
                  <c:v>26</c:v>
                </c:pt>
                <c:pt idx="125">
                  <c:v>25</c:v>
                </c:pt>
                <c:pt idx="126">
                  <c:v>25</c:v>
                </c:pt>
                <c:pt idx="127">
                  <c:v>24</c:v>
                </c:pt>
                <c:pt idx="128">
                  <c:v>24</c:v>
                </c:pt>
                <c:pt idx="129">
                  <c:v>27.5</c:v>
                </c:pt>
                <c:pt idx="130">
                  <c:v>27.5</c:v>
                </c:pt>
                <c:pt idx="131">
                  <c:v>28</c:v>
                </c:pt>
                <c:pt idx="132">
                  <c:v>28</c:v>
                </c:pt>
                <c:pt idx="133">
                  <c:v>29</c:v>
                </c:pt>
                <c:pt idx="134">
                  <c:v>29</c:v>
                </c:pt>
                <c:pt idx="135">
                  <c:v>28.5</c:v>
                </c:pt>
                <c:pt idx="136">
                  <c:v>28.5</c:v>
                </c:pt>
                <c:pt idx="137">
                  <c:v>29</c:v>
                </c:pt>
                <c:pt idx="138">
                  <c:v>29</c:v>
                </c:pt>
                <c:pt idx="139">
                  <c:v>26</c:v>
                </c:pt>
                <c:pt idx="140">
                  <c:v>26</c:v>
                </c:pt>
                <c:pt idx="141">
                  <c:v>25.5</c:v>
                </c:pt>
                <c:pt idx="142">
                  <c:v>25.5</c:v>
                </c:pt>
                <c:pt idx="143">
                  <c:v>27.5</c:v>
                </c:pt>
                <c:pt idx="144">
                  <c:v>27.5</c:v>
                </c:pt>
                <c:pt idx="145">
                  <c:v>28.5</c:v>
                </c:pt>
                <c:pt idx="146">
                  <c:v>28.5</c:v>
                </c:pt>
                <c:pt idx="147">
                  <c:v>28</c:v>
                </c:pt>
                <c:pt idx="148">
                  <c:v>28</c:v>
                </c:pt>
                <c:pt idx="149">
                  <c:v>28</c:v>
                </c:pt>
                <c:pt idx="150">
                  <c:v>28</c:v>
                </c:pt>
                <c:pt idx="151">
                  <c:v>31</c:v>
                </c:pt>
                <c:pt idx="152">
                  <c:v>31</c:v>
                </c:pt>
                <c:pt idx="153">
                  <c:v>29.5</c:v>
                </c:pt>
                <c:pt idx="154">
                  <c:v>29.5</c:v>
                </c:pt>
                <c:pt idx="155">
                  <c:v>30</c:v>
                </c:pt>
                <c:pt idx="156">
                  <c:v>30</c:v>
                </c:pt>
                <c:pt idx="157">
                  <c:v>29</c:v>
                </c:pt>
                <c:pt idx="158">
                  <c:v>29</c:v>
                </c:pt>
                <c:pt idx="159">
                  <c:v>30</c:v>
                </c:pt>
                <c:pt idx="160">
                  <c:v>30</c:v>
                </c:pt>
                <c:pt idx="161">
                  <c:v>32</c:v>
                </c:pt>
                <c:pt idx="162">
                  <c:v>32</c:v>
                </c:pt>
                <c:pt idx="163">
                  <c:v>31</c:v>
                </c:pt>
                <c:pt idx="164">
                  <c:v>31</c:v>
                </c:pt>
                <c:pt idx="165">
                  <c:v>32</c:v>
                </c:pt>
                <c:pt idx="166">
                  <c:v>32</c:v>
                </c:pt>
                <c:pt idx="167">
                  <c:v>31</c:v>
                </c:pt>
                <c:pt idx="168">
                  <c:v>31</c:v>
                </c:pt>
                <c:pt idx="169">
                  <c:v>29</c:v>
                </c:pt>
                <c:pt idx="170">
                  <c:v>29</c:v>
                </c:pt>
                <c:pt idx="171">
                  <c:v>32</c:v>
                </c:pt>
                <c:pt idx="172">
                  <c:v>32</c:v>
                </c:pt>
                <c:pt idx="173">
                  <c:v>32</c:v>
                </c:pt>
                <c:pt idx="174">
                  <c:v>32</c:v>
                </c:pt>
                <c:pt idx="175">
                  <c:v>31</c:v>
                </c:pt>
                <c:pt idx="176">
                  <c:v>31</c:v>
                </c:pt>
                <c:pt idx="177">
                  <c:v>32</c:v>
                </c:pt>
                <c:pt idx="178">
                  <c:v>32</c:v>
                </c:pt>
                <c:pt idx="179">
                  <c:v>31</c:v>
                </c:pt>
                <c:pt idx="180">
                  <c:v>31</c:v>
                </c:pt>
                <c:pt idx="181">
                  <c:v>31</c:v>
                </c:pt>
                <c:pt idx="182">
                  <c:v>31</c:v>
                </c:pt>
                <c:pt idx="183">
                  <c:v>32</c:v>
                </c:pt>
                <c:pt idx="184">
                  <c:v>32</c:v>
                </c:pt>
                <c:pt idx="185">
                  <c:v>31.5</c:v>
                </c:pt>
                <c:pt idx="186">
                  <c:v>31.5</c:v>
                </c:pt>
                <c:pt idx="187">
                  <c:v>31</c:v>
                </c:pt>
                <c:pt idx="188">
                  <c:v>31</c:v>
                </c:pt>
                <c:pt idx="189">
                  <c:v>31</c:v>
                </c:pt>
                <c:pt idx="190">
                  <c:v>31</c:v>
                </c:pt>
                <c:pt idx="191">
                  <c:v>32</c:v>
                </c:pt>
                <c:pt idx="192">
                  <c:v>32</c:v>
                </c:pt>
                <c:pt idx="193">
                  <c:v>30</c:v>
                </c:pt>
                <c:pt idx="194">
                  <c:v>30</c:v>
                </c:pt>
                <c:pt idx="195">
                  <c:v>31</c:v>
                </c:pt>
                <c:pt idx="196">
                  <c:v>31</c:v>
                </c:pt>
                <c:pt idx="197">
                  <c:v>31</c:v>
                </c:pt>
                <c:pt idx="198">
                  <c:v>31</c:v>
                </c:pt>
                <c:pt idx="199">
                  <c:v>30</c:v>
                </c:pt>
                <c:pt idx="200">
                  <c:v>30</c:v>
                </c:pt>
                <c:pt idx="201">
                  <c:v>31</c:v>
                </c:pt>
                <c:pt idx="202">
                  <c:v>31</c:v>
                </c:pt>
                <c:pt idx="203">
                  <c:v>30</c:v>
                </c:pt>
                <c:pt idx="204">
                  <c:v>30</c:v>
                </c:pt>
                <c:pt idx="205">
                  <c:v>31</c:v>
                </c:pt>
                <c:pt idx="206">
                  <c:v>31</c:v>
                </c:pt>
                <c:pt idx="207">
                  <c:v>32.5</c:v>
                </c:pt>
                <c:pt idx="208">
                  <c:v>32.5</c:v>
                </c:pt>
                <c:pt idx="209">
                  <c:v>33.5</c:v>
                </c:pt>
                <c:pt idx="210">
                  <c:v>33.5</c:v>
                </c:pt>
                <c:pt idx="211">
                  <c:v>35</c:v>
                </c:pt>
                <c:pt idx="212">
                  <c:v>35</c:v>
                </c:pt>
                <c:pt idx="213">
                  <c:v>32</c:v>
                </c:pt>
                <c:pt idx="214">
                  <c:v>32</c:v>
                </c:pt>
                <c:pt idx="215">
                  <c:v>30.5</c:v>
                </c:pt>
                <c:pt idx="216">
                  <c:v>30.5</c:v>
                </c:pt>
                <c:pt idx="217">
                  <c:v>33</c:v>
                </c:pt>
                <c:pt idx="218">
                  <c:v>33</c:v>
                </c:pt>
                <c:pt idx="219">
                  <c:v>28.5</c:v>
                </c:pt>
                <c:pt idx="220">
                  <c:v>28.5</c:v>
                </c:pt>
                <c:pt idx="221">
                  <c:v>27.5</c:v>
                </c:pt>
                <c:pt idx="222">
                  <c:v>27.5</c:v>
                </c:pt>
                <c:pt idx="223">
                  <c:v>29</c:v>
                </c:pt>
                <c:pt idx="224">
                  <c:v>29</c:v>
                </c:pt>
                <c:pt idx="225">
                  <c:v>32</c:v>
                </c:pt>
                <c:pt idx="226">
                  <c:v>32</c:v>
                </c:pt>
                <c:pt idx="227">
                  <c:v>33</c:v>
                </c:pt>
                <c:pt idx="228">
                  <c:v>33</c:v>
                </c:pt>
                <c:pt idx="229">
                  <c:v>34</c:v>
                </c:pt>
                <c:pt idx="230">
                  <c:v>34</c:v>
                </c:pt>
                <c:pt idx="231">
                  <c:v>35</c:v>
                </c:pt>
                <c:pt idx="232">
                  <c:v>35</c:v>
                </c:pt>
                <c:pt idx="233">
                  <c:v>36</c:v>
                </c:pt>
                <c:pt idx="234">
                  <c:v>36</c:v>
                </c:pt>
                <c:pt idx="235">
                  <c:v>37.5</c:v>
                </c:pt>
                <c:pt idx="236">
                  <c:v>37.5</c:v>
                </c:pt>
                <c:pt idx="237">
                  <c:v>37</c:v>
                </c:pt>
                <c:pt idx="238">
                  <c:v>37</c:v>
                </c:pt>
                <c:pt idx="239">
                  <c:v>37</c:v>
                </c:pt>
                <c:pt idx="240">
                  <c:v>37</c:v>
                </c:pt>
                <c:pt idx="241">
                  <c:v>37</c:v>
                </c:pt>
                <c:pt idx="242">
                  <c:v>37</c:v>
                </c:pt>
                <c:pt idx="243">
                  <c:v>35</c:v>
                </c:pt>
                <c:pt idx="244">
                  <c:v>37</c:v>
                </c:pt>
                <c:pt idx="245">
                  <c:v>32</c:v>
                </c:pt>
                <c:pt idx="246">
                  <c:v>32</c:v>
                </c:pt>
                <c:pt idx="247">
                  <c:v>33</c:v>
                </c:pt>
                <c:pt idx="248">
                  <c:v>33</c:v>
                </c:pt>
                <c:pt idx="249">
                  <c:v>37</c:v>
                </c:pt>
                <c:pt idx="250">
                  <c:v>37</c:v>
                </c:pt>
                <c:pt idx="251">
                  <c:v>34</c:v>
                </c:pt>
                <c:pt idx="252">
                  <c:v>34</c:v>
                </c:pt>
                <c:pt idx="253">
                  <c:v>34</c:v>
                </c:pt>
                <c:pt idx="254">
                  <c:v>34</c:v>
                </c:pt>
                <c:pt idx="255">
                  <c:v>34</c:v>
                </c:pt>
                <c:pt idx="256">
                  <c:v>34</c:v>
                </c:pt>
                <c:pt idx="257">
                  <c:v>35</c:v>
                </c:pt>
                <c:pt idx="258">
                  <c:v>35</c:v>
                </c:pt>
                <c:pt idx="259">
                  <c:v>37</c:v>
                </c:pt>
                <c:pt idx="260">
                  <c:v>37</c:v>
                </c:pt>
                <c:pt idx="261">
                  <c:v>37</c:v>
                </c:pt>
                <c:pt idx="262">
                  <c:v>31</c:v>
                </c:pt>
                <c:pt idx="263">
                  <c:v>30</c:v>
                </c:pt>
                <c:pt idx="264">
                  <c:v>30</c:v>
                </c:pt>
                <c:pt idx="265">
                  <c:v>31</c:v>
                </c:pt>
                <c:pt idx="266">
                  <c:v>31</c:v>
                </c:pt>
                <c:pt idx="267">
                  <c:v>30</c:v>
                </c:pt>
                <c:pt idx="268">
                  <c:v>30</c:v>
                </c:pt>
                <c:pt idx="269">
                  <c:v>31</c:v>
                </c:pt>
                <c:pt idx="270">
                  <c:v>31</c:v>
                </c:pt>
                <c:pt idx="271">
                  <c:v>32.5</c:v>
                </c:pt>
                <c:pt idx="272">
                  <c:v>32.5</c:v>
                </c:pt>
                <c:pt idx="273">
                  <c:v>33.5</c:v>
                </c:pt>
                <c:pt idx="274">
                  <c:v>33.5</c:v>
                </c:pt>
                <c:pt idx="275">
                  <c:v>35</c:v>
                </c:pt>
                <c:pt idx="276">
                  <c:v>35</c:v>
                </c:pt>
                <c:pt idx="277">
                  <c:v>32</c:v>
                </c:pt>
                <c:pt idx="278">
                  <c:v>32</c:v>
                </c:pt>
                <c:pt idx="279">
                  <c:v>30.5</c:v>
                </c:pt>
                <c:pt idx="280">
                  <c:v>30.5</c:v>
                </c:pt>
                <c:pt idx="281">
                  <c:v>33</c:v>
                </c:pt>
                <c:pt idx="282">
                  <c:v>33</c:v>
                </c:pt>
                <c:pt idx="283">
                  <c:v>28.5</c:v>
                </c:pt>
                <c:pt idx="284">
                  <c:v>28.5</c:v>
                </c:pt>
                <c:pt idx="285">
                  <c:v>27.5</c:v>
                </c:pt>
                <c:pt idx="286">
                  <c:v>27.5</c:v>
                </c:pt>
                <c:pt idx="287">
                  <c:v>29</c:v>
                </c:pt>
                <c:pt idx="288">
                  <c:v>29</c:v>
                </c:pt>
                <c:pt idx="289">
                  <c:v>32</c:v>
                </c:pt>
                <c:pt idx="290">
                  <c:v>32</c:v>
                </c:pt>
                <c:pt idx="291">
                  <c:v>33</c:v>
                </c:pt>
                <c:pt idx="292">
                  <c:v>33</c:v>
                </c:pt>
                <c:pt idx="293">
                  <c:v>34</c:v>
                </c:pt>
                <c:pt idx="294">
                  <c:v>34</c:v>
                </c:pt>
                <c:pt idx="295">
                  <c:v>35</c:v>
                </c:pt>
                <c:pt idx="296">
                  <c:v>35</c:v>
                </c:pt>
                <c:pt idx="297">
                  <c:v>36</c:v>
                </c:pt>
                <c:pt idx="298">
                  <c:v>36</c:v>
                </c:pt>
                <c:pt idx="299">
                  <c:v>37.5</c:v>
                </c:pt>
                <c:pt idx="300">
                  <c:v>37.5</c:v>
                </c:pt>
                <c:pt idx="301">
                  <c:v>37</c:v>
                </c:pt>
                <c:pt idx="302">
                  <c:v>37</c:v>
                </c:pt>
                <c:pt idx="303">
                  <c:v>37</c:v>
                </c:pt>
                <c:pt idx="304">
                  <c:v>37</c:v>
                </c:pt>
                <c:pt idx="305">
                  <c:v>37</c:v>
                </c:pt>
                <c:pt idx="306">
                  <c:v>37</c:v>
                </c:pt>
                <c:pt idx="307">
                  <c:v>35</c:v>
                </c:pt>
                <c:pt idx="308">
                  <c:v>37</c:v>
                </c:pt>
                <c:pt idx="309">
                  <c:v>32</c:v>
                </c:pt>
                <c:pt idx="310">
                  <c:v>32</c:v>
                </c:pt>
                <c:pt idx="311">
                  <c:v>33</c:v>
                </c:pt>
                <c:pt idx="312">
                  <c:v>33</c:v>
                </c:pt>
                <c:pt idx="313">
                  <c:v>37</c:v>
                </c:pt>
                <c:pt idx="314">
                  <c:v>37</c:v>
                </c:pt>
                <c:pt idx="315">
                  <c:v>34</c:v>
                </c:pt>
                <c:pt idx="316">
                  <c:v>34</c:v>
                </c:pt>
                <c:pt idx="317">
                  <c:v>34</c:v>
                </c:pt>
                <c:pt idx="318">
                  <c:v>34</c:v>
                </c:pt>
                <c:pt idx="319">
                  <c:v>34</c:v>
                </c:pt>
                <c:pt idx="320">
                  <c:v>34</c:v>
                </c:pt>
                <c:pt idx="321">
                  <c:v>35</c:v>
                </c:pt>
                <c:pt idx="322">
                  <c:v>35</c:v>
                </c:pt>
                <c:pt idx="323">
                  <c:v>37</c:v>
                </c:pt>
                <c:pt idx="324">
                  <c:v>37</c:v>
                </c:pt>
                <c:pt idx="325">
                  <c:v>37</c:v>
                </c:pt>
              </c:numCache>
            </c:numRef>
          </c:val>
          <c:smooth val="0"/>
          <c:extLst>
            <c:ext xmlns:c16="http://schemas.microsoft.com/office/drawing/2014/chart" uri="{C3380CC4-5D6E-409C-BE32-E72D297353CC}">
              <c16:uniqueId val="{00000000-B799-4952-BB09-0564E82BA75C}"/>
            </c:ext>
          </c:extLst>
        </c:ser>
        <c:ser>
          <c:idx val="1"/>
          <c:order val="1"/>
          <c:tx>
            <c:strRef>
              <c:f>Sheet5!$M$3</c:f>
              <c:strCache>
                <c:ptCount val="1"/>
                <c:pt idx="0">
                  <c:v>Min. Temp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Sheet5!$K$4:$K$329</c:f>
              <c:strCache>
                <c:ptCount val="326"/>
                <c:pt idx="0">
                  <c:v>15-11-2024</c:v>
                </c:pt>
                <c:pt idx="1">
                  <c:v>15-11-2024</c:v>
                </c:pt>
                <c:pt idx="2">
                  <c:v>16-11-2024</c:v>
                </c:pt>
                <c:pt idx="3">
                  <c:v>16-11-2024</c:v>
                </c:pt>
                <c:pt idx="4">
                  <c:v>17-11-2024</c:v>
                </c:pt>
                <c:pt idx="5">
                  <c:v>17-11-2024</c:v>
                </c:pt>
                <c:pt idx="6">
                  <c:v>18-11-2024</c:v>
                </c:pt>
                <c:pt idx="7">
                  <c:v>18-11-2024</c:v>
                </c:pt>
                <c:pt idx="8">
                  <c:v>19-11-2024</c:v>
                </c:pt>
                <c:pt idx="9">
                  <c:v>19-11-2024</c:v>
                </c:pt>
                <c:pt idx="10">
                  <c:v>20-11-2024</c:v>
                </c:pt>
                <c:pt idx="11">
                  <c:v>20-11-2024</c:v>
                </c:pt>
                <c:pt idx="12">
                  <c:v>21-11-2024</c:v>
                </c:pt>
                <c:pt idx="13">
                  <c:v>21-11-2024</c:v>
                </c:pt>
                <c:pt idx="14">
                  <c:v>22-11-2024</c:v>
                </c:pt>
                <c:pt idx="15">
                  <c:v>22-11-2024</c:v>
                </c:pt>
                <c:pt idx="16">
                  <c:v>23-11-2024</c:v>
                </c:pt>
                <c:pt idx="17">
                  <c:v>23-11-2024</c:v>
                </c:pt>
                <c:pt idx="18">
                  <c:v>24-11-2024</c:v>
                </c:pt>
                <c:pt idx="19">
                  <c:v>24-11-2024</c:v>
                </c:pt>
                <c:pt idx="20">
                  <c:v>25-11-2024</c:v>
                </c:pt>
                <c:pt idx="21">
                  <c:v>25-11-2024</c:v>
                </c:pt>
                <c:pt idx="22">
                  <c:v>26-11-2024</c:v>
                </c:pt>
                <c:pt idx="23">
                  <c:v>26-11-2024</c:v>
                </c:pt>
                <c:pt idx="24">
                  <c:v>27-11-2024</c:v>
                </c:pt>
                <c:pt idx="25">
                  <c:v>27-11-2024</c:v>
                </c:pt>
                <c:pt idx="26">
                  <c:v>28-11-2024</c:v>
                </c:pt>
                <c:pt idx="27">
                  <c:v>28-11-2024</c:v>
                </c:pt>
                <c:pt idx="28">
                  <c:v>29-11-2024</c:v>
                </c:pt>
                <c:pt idx="29">
                  <c:v>29-11-2024</c:v>
                </c:pt>
                <c:pt idx="30">
                  <c:v>30-11-2024</c:v>
                </c:pt>
                <c:pt idx="31">
                  <c:v>30-11-2024</c:v>
                </c:pt>
                <c:pt idx="32">
                  <c:v>12/01/24</c:v>
                </c:pt>
                <c:pt idx="33">
                  <c:v>12/01/24</c:v>
                </c:pt>
                <c:pt idx="34">
                  <c:v>12/02/24</c:v>
                </c:pt>
                <c:pt idx="35">
                  <c:v>12/02/24</c:v>
                </c:pt>
                <c:pt idx="36">
                  <c:v>12/03/24</c:v>
                </c:pt>
                <c:pt idx="37">
                  <c:v>12/03/24</c:v>
                </c:pt>
                <c:pt idx="38">
                  <c:v>12/04/24</c:v>
                </c:pt>
                <c:pt idx="39">
                  <c:v>12/04/24</c:v>
                </c:pt>
                <c:pt idx="40">
                  <c:v>12/05/24</c:v>
                </c:pt>
                <c:pt idx="41">
                  <c:v>12/05/24</c:v>
                </c:pt>
                <c:pt idx="42">
                  <c:v>12/06/24</c:v>
                </c:pt>
                <c:pt idx="43">
                  <c:v>12/06/24</c:v>
                </c:pt>
                <c:pt idx="44">
                  <c:v>12/07/24</c:v>
                </c:pt>
                <c:pt idx="45">
                  <c:v>12/07/24</c:v>
                </c:pt>
                <c:pt idx="46">
                  <c:v>12/08/24</c:v>
                </c:pt>
                <c:pt idx="47">
                  <c:v>12/08/24</c:v>
                </c:pt>
                <c:pt idx="48">
                  <c:v>12/09/24</c:v>
                </c:pt>
                <c:pt idx="49">
                  <c:v>12/09/24</c:v>
                </c:pt>
                <c:pt idx="50">
                  <c:v>12/10/24</c:v>
                </c:pt>
                <c:pt idx="51">
                  <c:v>12/10/24</c:v>
                </c:pt>
                <c:pt idx="52">
                  <c:v>12/11/24</c:v>
                </c:pt>
                <c:pt idx="53">
                  <c:v>12/11/24</c:v>
                </c:pt>
                <c:pt idx="54">
                  <c:v>12/12/24</c:v>
                </c:pt>
                <c:pt idx="55">
                  <c:v>12/12/24</c:v>
                </c:pt>
                <c:pt idx="56">
                  <c:v>13-12-2024</c:v>
                </c:pt>
                <c:pt idx="57">
                  <c:v>13-12-2024</c:v>
                </c:pt>
                <c:pt idx="58">
                  <c:v>14-12-2024</c:v>
                </c:pt>
                <c:pt idx="59">
                  <c:v>14-12-2024</c:v>
                </c:pt>
                <c:pt idx="60">
                  <c:v>15-12-2024</c:v>
                </c:pt>
                <c:pt idx="61">
                  <c:v>15-12-2024</c:v>
                </c:pt>
                <c:pt idx="62">
                  <c:v>16-12-2024</c:v>
                </c:pt>
                <c:pt idx="63">
                  <c:v>16-12-2024</c:v>
                </c:pt>
                <c:pt idx="64">
                  <c:v>17-12-2024</c:v>
                </c:pt>
                <c:pt idx="65">
                  <c:v>17-12-2024</c:v>
                </c:pt>
                <c:pt idx="66">
                  <c:v>18-12-2024</c:v>
                </c:pt>
                <c:pt idx="67">
                  <c:v>18-12-2024</c:v>
                </c:pt>
                <c:pt idx="68">
                  <c:v>19-12-2024</c:v>
                </c:pt>
                <c:pt idx="69">
                  <c:v>19-12-2024</c:v>
                </c:pt>
                <c:pt idx="70">
                  <c:v>20-12-2024</c:v>
                </c:pt>
                <c:pt idx="71">
                  <c:v>20-12-2024</c:v>
                </c:pt>
                <c:pt idx="72">
                  <c:v>21-12-2024</c:v>
                </c:pt>
                <c:pt idx="73">
                  <c:v>21-12-2024</c:v>
                </c:pt>
                <c:pt idx="74">
                  <c:v>22-12-2024</c:v>
                </c:pt>
                <c:pt idx="75">
                  <c:v>22-12-2024</c:v>
                </c:pt>
                <c:pt idx="76">
                  <c:v>23-12-2024</c:v>
                </c:pt>
                <c:pt idx="77">
                  <c:v>23-12-2024</c:v>
                </c:pt>
                <c:pt idx="78">
                  <c:v>24-12-2024</c:v>
                </c:pt>
                <c:pt idx="79">
                  <c:v>24-12-2024</c:v>
                </c:pt>
                <c:pt idx="80">
                  <c:v>25-12-2024</c:v>
                </c:pt>
                <c:pt idx="81">
                  <c:v>25-12-2024</c:v>
                </c:pt>
                <c:pt idx="82">
                  <c:v>26-12-2024</c:v>
                </c:pt>
                <c:pt idx="83">
                  <c:v>26-12-2024</c:v>
                </c:pt>
                <c:pt idx="84">
                  <c:v>27-12-2024</c:v>
                </c:pt>
                <c:pt idx="85">
                  <c:v>27-12-2024</c:v>
                </c:pt>
                <c:pt idx="86">
                  <c:v>28-12-2024</c:v>
                </c:pt>
                <c:pt idx="87">
                  <c:v>28-12-2024</c:v>
                </c:pt>
                <c:pt idx="88">
                  <c:v>29-12-2024</c:v>
                </c:pt>
                <c:pt idx="89">
                  <c:v>29-12-2024</c:v>
                </c:pt>
                <c:pt idx="90">
                  <c:v>30-12-2024</c:v>
                </c:pt>
                <c:pt idx="91">
                  <c:v>30-12-2024</c:v>
                </c:pt>
                <c:pt idx="92">
                  <c:v>31-12-2024</c:v>
                </c:pt>
                <c:pt idx="93">
                  <c:v>31-12-2024</c:v>
                </c:pt>
                <c:pt idx="94">
                  <c:v>01/01/25</c:v>
                </c:pt>
                <c:pt idx="95">
                  <c:v>01/01/25</c:v>
                </c:pt>
                <c:pt idx="96">
                  <c:v>01/02/25</c:v>
                </c:pt>
                <c:pt idx="97">
                  <c:v>01/02/25</c:v>
                </c:pt>
                <c:pt idx="98">
                  <c:v>01/03/25</c:v>
                </c:pt>
                <c:pt idx="99">
                  <c:v>01/03/25</c:v>
                </c:pt>
                <c:pt idx="100">
                  <c:v>01/04/25</c:v>
                </c:pt>
                <c:pt idx="101">
                  <c:v>01/04/25</c:v>
                </c:pt>
                <c:pt idx="102">
                  <c:v>01/05/25</c:v>
                </c:pt>
                <c:pt idx="103">
                  <c:v>01/05/25</c:v>
                </c:pt>
                <c:pt idx="104">
                  <c:v>01/06/25</c:v>
                </c:pt>
                <c:pt idx="105">
                  <c:v>01/06/25</c:v>
                </c:pt>
                <c:pt idx="106">
                  <c:v>01/07/25</c:v>
                </c:pt>
                <c:pt idx="107">
                  <c:v>01/07/25</c:v>
                </c:pt>
                <c:pt idx="108">
                  <c:v>01/08/25</c:v>
                </c:pt>
                <c:pt idx="109">
                  <c:v>01/08/25</c:v>
                </c:pt>
                <c:pt idx="110">
                  <c:v>01/09/25</c:v>
                </c:pt>
                <c:pt idx="111">
                  <c:v>01/09/25</c:v>
                </c:pt>
                <c:pt idx="112">
                  <c:v>01/10/25</c:v>
                </c:pt>
                <c:pt idx="113">
                  <c:v>01/10/25</c:v>
                </c:pt>
                <c:pt idx="114">
                  <c:v>01/11/25</c:v>
                </c:pt>
                <c:pt idx="115">
                  <c:v>01/11/25</c:v>
                </c:pt>
                <c:pt idx="116">
                  <c:v>01/12/25</c:v>
                </c:pt>
                <c:pt idx="117">
                  <c:v>01/12/25</c:v>
                </c:pt>
                <c:pt idx="118">
                  <c:v>13-01-2025</c:v>
                </c:pt>
                <c:pt idx="119">
                  <c:v>13-01-2025</c:v>
                </c:pt>
                <c:pt idx="120">
                  <c:v>14-01-2025</c:v>
                </c:pt>
                <c:pt idx="121">
                  <c:v>14-01-2025</c:v>
                </c:pt>
                <c:pt idx="122">
                  <c:v>15-01-2025</c:v>
                </c:pt>
                <c:pt idx="123">
                  <c:v>15-01-2025</c:v>
                </c:pt>
                <c:pt idx="124">
                  <c:v>16-01-2025</c:v>
                </c:pt>
                <c:pt idx="125">
                  <c:v>16-01-2025</c:v>
                </c:pt>
                <c:pt idx="126">
                  <c:v>17-01-2025</c:v>
                </c:pt>
                <c:pt idx="127">
                  <c:v>17-01-2025</c:v>
                </c:pt>
                <c:pt idx="128">
                  <c:v>18-01-2025</c:v>
                </c:pt>
                <c:pt idx="129">
                  <c:v>18-01-2025</c:v>
                </c:pt>
                <c:pt idx="130">
                  <c:v>19-01-2025</c:v>
                </c:pt>
                <c:pt idx="131">
                  <c:v>19-01-2025</c:v>
                </c:pt>
                <c:pt idx="132">
                  <c:v>20-01-2025</c:v>
                </c:pt>
                <c:pt idx="133">
                  <c:v>20-01-2025</c:v>
                </c:pt>
                <c:pt idx="134">
                  <c:v>21-01-2025</c:v>
                </c:pt>
                <c:pt idx="135">
                  <c:v>21-01-2025</c:v>
                </c:pt>
                <c:pt idx="136">
                  <c:v>22-01-2025</c:v>
                </c:pt>
                <c:pt idx="137">
                  <c:v>22-01-2025</c:v>
                </c:pt>
                <c:pt idx="138">
                  <c:v>23-01-2025</c:v>
                </c:pt>
                <c:pt idx="139">
                  <c:v>23-01-2025</c:v>
                </c:pt>
                <c:pt idx="140">
                  <c:v>24-01-2025</c:v>
                </c:pt>
                <c:pt idx="141">
                  <c:v>24-01-2025</c:v>
                </c:pt>
                <c:pt idx="142">
                  <c:v>25-01-2025</c:v>
                </c:pt>
                <c:pt idx="143">
                  <c:v>25-01-2025</c:v>
                </c:pt>
                <c:pt idx="144">
                  <c:v>26-01-2025</c:v>
                </c:pt>
                <c:pt idx="145">
                  <c:v>26-01-2025</c:v>
                </c:pt>
                <c:pt idx="146">
                  <c:v>27-01-2025</c:v>
                </c:pt>
                <c:pt idx="147">
                  <c:v>27-01-2025</c:v>
                </c:pt>
                <c:pt idx="148">
                  <c:v>28-01-2025</c:v>
                </c:pt>
                <c:pt idx="149">
                  <c:v>28-01-2025</c:v>
                </c:pt>
                <c:pt idx="150">
                  <c:v>29-01-2025</c:v>
                </c:pt>
                <c:pt idx="151">
                  <c:v>29-01-2025</c:v>
                </c:pt>
                <c:pt idx="152">
                  <c:v>30-01-2025</c:v>
                </c:pt>
                <c:pt idx="153">
                  <c:v>30-01-2025</c:v>
                </c:pt>
                <c:pt idx="154">
                  <c:v>31-01-2025</c:v>
                </c:pt>
                <c:pt idx="155">
                  <c:v>31-01-2025</c:v>
                </c:pt>
                <c:pt idx="156">
                  <c:v>02/01/25</c:v>
                </c:pt>
                <c:pt idx="157">
                  <c:v>02/01/25</c:v>
                </c:pt>
                <c:pt idx="158">
                  <c:v>02/02/25</c:v>
                </c:pt>
                <c:pt idx="159">
                  <c:v>02/02/25</c:v>
                </c:pt>
                <c:pt idx="160">
                  <c:v>02/03/25</c:v>
                </c:pt>
                <c:pt idx="161">
                  <c:v>02/03/25</c:v>
                </c:pt>
                <c:pt idx="162">
                  <c:v>02/04/25</c:v>
                </c:pt>
                <c:pt idx="163">
                  <c:v>02/04/25</c:v>
                </c:pt>
                <c:pt idx="164">
                  <c:v>02/05/25</c:v>
                </c:pt>
                <c:pt idx="165">
                  <c:v>02/05/25</c:v>
                </c:pt>
                <c:pt idx="166">
                  <c:v>02/06/25</c:v>
                </c:pt>
                <c:pt idx="167">
                  <c:v>02/06/25</c:v>
                </c:pt>
                <c:pt idx="168">
                  <c:v>02/07/25</c:v>
                </c:pt>
                <c:pt idx="169">
                  <c:v>02/07/25</c:v>
                </c:pt>
                <c:pt idx="170">
                  <c:v>02/08/25</c:v>
                </c:pt>
                <c:pt idx="171">
                  <c:v>02/08/25</c:v>
                </c:pt>
                <c:pt idx="172">
                  <c:v>02/09/25</c:v>
                </c:pt>
                <c:pt idx="173">
                  <c:v>02/09/25</c:v>
                </c:pt>
                <c:pt idx="174">
                  <c:v>02/10/25</c:v>
                </c:pt>
                <c:pt idx="175">
                  <c:v>02/10/25</c:v>
                </c:pt>
                <c:pt idx="176">
                  <c:v>02/11/25</c:v>
                </c:pt>
                <c:pt idx="177">
                  <c:v>02/11/25</c:v>
                </c:pt>
                <c:pt idx="178">
                  <c:v>02/12/25</c:v>
                </c:pt>
                <c:pt idx="179">
                  <c:v>02/12/25</c:v>
                </c:pt>
                <c:pt idx="180">
                  <c:v>13-02-2025</c:v>
                </c:pt>
                <c:pt idx="181">
                  <c:v>13-02-2025</c:v>
                </c:pt>
                <c:pt idx="182">
                  <c:v>14-02-2025</c:v>
                </c:pt>
                <c:pt idx="183">
                  <c:v>14-02-2025</c:v>
                </c:pt>
                <c:pt idx="184">
                  <c:v>15-02-2025</c:v>
                </c:pt>
                <c:pt idx="185">
                  <c:v>15-02-2025</c:v>
                </c:pt>
                <c:pt idx="186">
                  <c:v>16-02-2025</c:v>
                </c:pt>
                <c:pt idx="187">
                  <c:v>16-02-2025</c:v>
                </c:pt>
                <c:pt idx="188">
                  <c:v>17-02-2025</c:v>
                </c:pt>
                <c:pt idx="189">
                  <c:v>17-02-2025</c:v>
                </c:pt>
                <c:pt idx="190">
                  <c:v>18-02-2025</c:v>
                </c:pt>
                <c:pt idx="191">
                  <c:v>18-02-2025</c:v>
                </c:pt>
                <c:pt idx="192">
                  <c:v>19-02-2025</c:v>
                </c:pt>
                <c:pt idx="193">
                  <c:v>19-02-2025</c:v>
                </c:pt>
                <c:pt idx="194">
                  <c:v>20-02-2025</c:v>
                </c:pt>
                <c:pt idx="195">
                  <c:v>20-02-2025</c:v>
                </c:pt>
                <c:pt idx="196">
                  <c:v>21-02-2025</c:v>
                </c:pt>
                <c:pt idx="197">
                  <c:v>21-02-2025</c:v>
                </c:pt>
                <c:pt idx="198">
                  <c:v>22-02-2025</c:v>
                </c:pt>
                <c:pt idx="199">
                  <c:v>22-02-2025</c:v>
                </c:pt>
                <c:pt idx="200">
                  <c:v>23-02-2025</c:v>
                </c:pt>
                <c:pt idx="201">
                  <c:v>23-02-2025</c:v>
                </c:pt>
                <c:pt idx="202">
                  <c:v>24-02-2025</c:v>
                </c:pt>
                <c:pt idx="203">
                  <c:v>24-02-2025</c:v>
                </c:pt>
                <c:pt idx="204">
                  <c:v>25-02-2025</c:v>
                </c:pt>
                <c:pt idx="205">
                  <c:v>25-02-2025</c:v>
                </c:pt>
                <c:pt idx="206">
                  <c:v>26-02-2025</c:v>
                </c:pt>
                <c:pt idx="207">
                  <c:v>26-02-2025</c:v>
                </c:pt>
                <c:pt idx="208">
                  <c:v>27-02-2025</c:v>
                </c:pt>
                <c:pt idx="209">
                  <c:v>27-02-2025</c:v>
                </c:pt>
                <c:pt idx="210">
                  <c:v>28-02-2025</c:v>
                </c:pt>
                <c:pt idx="211">
                  <c:v>28-02-2025</c:v>
                </c:pt>
                <c:pt idx="212">
                  <c:v>03/01/25</c:v>
                </c:pt>
                <c:pt idx="213">
                  <c:v>03/01/25</c:v>
                </c:pt>
                <c:pt idx="214">
                  <c:v>03/02/25</c:v>
                </c:pt>
                <c:pt idx="215">
                  <c:v>03/02/25</c:v>
                </c:pt>
                <c:pt idx="216">
                  <c:v>03/03/25</c:v>
                </c:pt>
                <c:pt idx="217">
                  <c:v>03/03/25</c:v>
                </c:pt>
                <c:pt idx="218">
                  <c:v>03/04/25</c:v>
                </c:pt>
                <c:pt idx="219">
                  <c:v>03/04/25</c:v>
                </c:pt>
                <c:pt idx="220">
                  <c:v>03/05/25</c:v>
                </c:pt>
                <c:pt idx="221">
                  <c:v>03/05/25</c:v>
                </c:pt>
                <c:pt idx="222">
                  <c:v>03/06/25</c:v>
                </c:pt>
                <c:pt idx="223">
                  <c:v>03/06/25</c:v>
                </c:pt>
                <c:pt idx="224">
                  <c:v>03/07/25</c:v>
                </c:pt>
                <c:pt idx="225">
                  <c:v>03/07/25</c:v>
                </c:pt>
                <c:pt idx="226">
                  <c:v>03/08/25</c:v>
                </c:pt>
                <c:pt idx="227">
                  <c:v>03/08/25</c:v>
                </c:pt>
                <c:pt idx="228">
                  <c:v>03/09/25</c:v>
                </c:pt>
                <c:pt idx="229">
                  <c:v>03/09/25</c:v>
                </c:pt>
                <c:pt idx="230">
                  <c:v>03/10/25</c:v>
                </c:pt>
                <c:pt idx="231">
                  <c:v>03/10/25</c:v>
                </c:pt>
                <c:pt idx="232">
                  <c:v>03/11/25</c:v>
                </c:pt>
                <c:pt idx="233">
                  <c:v>03/11/25</c:v>
                </c:pt>
                <c:pt idx="234">
                  <c:v>03/12/25</c:v>
                </c:pt>
                <c:pt idx="235">
                  <c:v>03/12/25</c:v>
                </c:pt>
                <c:pt idx="236">
                  <c:v>13-03-2025</c:v>
                </c:pt>
                <c:pt idx="237">
                  <c:v>13-03-2025</c:v>
                </c:pt>
                <c:pt idx="238">
                  <c:v>14-03-2025</c:v>
                </c:pt>
                <c:pt idx="239">
                  <c:v>14-03-2025</c:v>
                </c:pt>
                <c:pt idx="240">
                  <c:v>15-03-2025</c:v>
                </c:pt>
                <c:pt idx="241">
                  <c:v>15-03-2025</c:v>
                </c:pt>
                <c:pt idx="242">
                  <c:v>16-03-2025</c:v>
                </c:pt>
                <c:pt idx="243">
                  <c:v>16-03-2025</c:v>
                </c:pt>
                <c:pt idx="244">
                  <c:v>17-03-2025</c:v>
                </c:pt>
                <c:pt idx="245">
                  <c:v>17-03-2025</c:v>
                </c:pt>
                <c:pt idx="246">
                  <c:v>18-03-2025</c:v>
                </c:pt>
                <c:pt idx="247">
                  <c:v>18-03-2025</c:v>
                </c:pt>
                <c:pt idx="248">
                  <c:v>19-03-2025</c:v>
                </c:pt>
                <c:pt idx="249">
                  <c:v>19-03-2025</c:v>
                </c:pt>
                <c:pt idx="250">
                  <c:v>20-03-2025</c:v>
                </c:pt>
                <c:pt idx="251">
                  <c:v>20-03-2025</c:v>
                </c:pt>
                <c:pt idx="252">
                  <c:v>21-03-2025</c:v>
                </c:pt>
                <c:pt idx="253">
                  <c:v>21-03-2025</c:v>
                </c:pt>
                <c:pt idx="254">
                  <c:v>22-03-2025</c:v>
                </c:pt>
                <c:pt idx="255">
                  <c:v>22-03-2025</c:v>
                </c:pt>
                <c:pt idx="256">
                  <c:v>23-03-2025</c:v>
                </c:pt>
                <c:pt idx="257">
                  <c:v>23-03-2025</c:v>
                </c:pt>
                <c:pt idx="258">
                  <c:v>24-03-2025</c:v>
                </c:pt>
                <c:pt idx="259">
                  <c:v>24-03-2025</c:v>
                </c:pt>
                <c:pt idx="260">
                  <c:v>25-03-2025</c:v>
                </c:pt>
                <c:pt idx="261">
                  <c:v>25-03-2025</c:v>
                </c:pt>
                <c:pt idx="262">
                  <c:v>22-02-2025</c:v>
                </c:pt>
                <c:pt idx="263">
                  <c:v>22-02-2025</c:v>
                </c:pt>
                <c:pt idx="264">
                  <c:v>23-02-2025</c:v>
                </c:pt>
                <c:pt idx="265">
                  <c:v>23-02-2025</c:v>
                </c:pt>
                <c:pt idx="266">
                  <c:v>24-02-2025</c:v>
                </c:pt>
                <c:pt idx="267">
                  <c:v>24-02-2025</c:v>
                </c:pt>
                <c:pt idx="268">
                  <c:v>25-02-2025</c:v>
                </c:pt>
                <c:pt idx="269">
                  <c:v>25-02-2025</c:v>
                </c:pt>
                <c:pt idx="270">
                  <c:v>26-02-2025</c:v>
                </c:pt>
                <c:pt idx="271">
                  <c:v>26-02-2025</c:v>
                </c:pt>
                <c:pt idx="272">
                  <c:v>27-02-2025</c:v>
                </c:pt>
                <c:pt idx="273">
                  <c:v>27-02-2025</c:v>
                </c:pt>
                <c:pt idx="274">
                  <c:v>28-02-2025</c:v>
                </c:pt>
                <c:pt idx="275">
                  <c:v>28-02-2025</c:v>
                </c:pt>
                <c:pt idx="276">
                  <c:v>03/01/25</c:v>
                </c:pt>
                <c:pt idx="277">
                  <c:v>03/01/25</c:v>
                </c:pt>
                <c:pt idx="278">
                  <c:v>03/02/25</c:v>
                </c:pt>
                <c:pt idx="279">
                  <c:v>03/02/25</c:v>
                </c:pt>
                <c:pt idx="280">
                  <c:v>03/03/25</c:v>
                </c:pt>
                <c:pt idx="281">
                  <c:v>03/03/25</c:v>
                </c:pt>
                <c:pt idx="282">
                  <c:v>03/04/25</c:v>
                </c:pt>
                <c:pt idx="283">
                  <c:v>03/04/25</c:v>
                </c:pt>
                <c:pt idx="284">
                  <c:v>03/05/25</c:v>
                </c:pt>
                <c:pt idx="285">
                  <c:v>03/05/25</c:v>
                </c:pt>
                <c:pt idx="286">
                  <c:v>03/06/25</c:v>
                </c:pt>
                <c:pt idx="287">
                  <c:v>03/06/25</c:v>
                </c:pt>
                <c:pt idx="288">
                  <c:v>03/07/25</c:v>
                </c:pt>
                <c:pt idx="289">
                  <c:v>03/07/25</c:v>
                </c:pt>
                <c:pt idx="290">
                  <c:v>03/08/25</c:v>
                </c:pt>
                <c:pt idx="291">
                  <c:v>03/08/25</c:v>
                </c:pt>
                <c:pt idx="292">
                  <c:v>03/09/25</c:v>
                </c:pt>
                <c:pt idx="293">
                  <c:v>03/09/25</c:v>
                </c:pt>
                <c:pt idx="294">
                  <c:v>03/10/25</c:v>
                </c:pt>
                <c:pt idx="295">
                  <c:v>03/10/25</c:v>
                </c:pt>
                <c:pt idx="296">
                  <c:v>03/11/25</c:v>
                </c:pt>
                <c:pt idx="297">
                  <c:v>03/11/25</c:v>
                </c:pt>
                <c:pt idx="298">
                  <c:v>03/12/25</c:v>
                </c:pt>
                <c:pt idx="299">
                  <c:v>03/12/25</c:v>
                </c:pt>
                <c:pt idx="300">
                  <c:v>13-03-2025</c:v>
                </c:pt>
                <c:pt idx="301">
                  <c:v>13-03-2025</c:v>
                </c:pt>
                <c:pt idx="302">
                  <c:v>14-03-2025</c:v>
                </c:pt>
                <c:pt idx="303">
                  <c:v>14-03-2025</c:v>
                </c:pt>
                <c:pt idx="304">
                  <c:v>15-03-2025</c:v>
                </c:pt>
                <c:pt idx="305">
                  <c:v>15-03-2025</c:v>
                </c:pt>
                <c:pt idx="306">
                  <c:v>16-03-2025</c:v>
                </c:pt>
                <c:pt idx="307">
                  <c:v>16-03-2025</c:v>
                </c:pt>
                <c:pt idx="308">
                  <c:v>17-03-2025</c:v>
                </c:pt>
                <c:pt idx="309">
                  <c:v>17-03-2025</c:v>
                </c:pt>
                <c:pt idx="310">
                  <c:v>18-03-2025</c:v>
                </c:pt>
                <c:pt idx="311">
                  <c:v>18-03-2025</c:v>
                </c:pt>
                <c:pt idx="312">
                  <c:v>19-03-2025</c:v>
                </c:pt>
                <c:pt idx="313">
                  <c:v>19-03-2025</c:v>
                </c:pt>
                <c:pt idx="314">
                  <c:v>20-03-2025</c:v>
                </c:pt>
                <c:pt idx="315">
                  <c:v>20-03-2025</c:v>
                </c:pt>
                <c:pt idx="316">
                  <c:v>21-03-2025</c:v>
                </c:pt>
                <c:pt idx="317">
                  <c:v>21-03-2025</c:v>
                </c:pt>
                <c:pt idx="318">
                  <c:v>22-03-2025</c:v>
                </c:pt>
                <c:pt idx="319">
                  <c:v>22-03-2025</c:v>
                </c:pt>
                <c:pt idx="320">
                  <c:v>23-03-2025</c:v>
                </c:pt>
                <c:pt idx="321">
                  <c:v>23-03-2025</c:v>
                </c:pt>
                <c:pt idx="322">
                  <c:v>24-03-2025</c:v>
                </c:pt>
                <c:pt idx="323">
                  <c:v>24-03-2025</c:v>
                </c:pt>
                <c:pt idx="324">
                  <c:v>25-03-2025</c:v>
                </c:pt>
                <c:pt idx="325">
                  <c:v>25-03-2025</c:v>
                </c:pt>
              </c:strCache>
            </c:strRef>
          </c:cat>
          <c:val>
            <c:numRef>
              <c:f>Sheet5!$M$4:$M$329</c:f>
              <c:numCache>
                <c:formatCode>General</c:formatCode>
                <c:ptCount val="326"/>
                <c:pt idx="0">
                  <c:v>12</c:v>
                </c:pt>
                <c:pt idx="1">
                  <c:v>12</c:v>
                </c:pt>
                <c:pt idx="2">
                  <c:v>12</c:v>
                </c:pt>
                <c:pt idx="3">
                  <c:v>12</c:v>
                </c:pt>
                <c:pt idx="4">
                  <c:v>13</c:v>
                </c:pt>
                <c:pt idx="5">
                  <c:v>13</c:v>
                </c:pt>
                <c:pt idx="6">
                  <c:v>12</c:v>
                </c:pt>
                <c:pt idx="7">
                  <c:v>12</c:v>
                </c:pt>
                <c:pt idx="8">
                  <c:v>13</c:v>
                </c:pt>
                <c:pt idx="9">
                  <c:v>13</c:v>
                </c:pt>
                <c:pt idx="10">
                  <c:v>13</c:v>
                </c:pt>
                <c:pt idx="11">
                  <c:v>13</c:v>
                </c:pt>
                <c:pt idx="12">
                  <c:v>12</c:v>
                </c:pt>
                <c:pt idx="13">
                  <c:v>12</c:v>
                </c:pt>
                <c:pt idx="14">
                  <c:v>13</c:v>
                </c:pt>
                <c:pt idx="15">
                  <c:v>13</c:v>
                </c:pt>
                <c:pt idx="16">
                  <c:v>12</c:v>
                </c:pt>
                <c:pt idx="17">
                  <c:v>12</c:v>
                </c:pt>
                <c:pt idx="18">
                  <c:v>11</c:v>
                </c:pt>
                <c:pt idx="19">
                  <c:v>11</c:v>
                </c:pt>
                <c:pt idx="20">
                  <c:v>11</c:v>
                </c:pt>
                <c:pt idx="21">
                  <c:v>11</c:v>
                </c:pt>
                <c:pt idx="22">
                  <c:v>11</c:v>
                </c:pt>
                <c:pt idx="23">
                  <c:v>11</c:v>
                </c:pt>
                <c:pt idx="24">
                  <c:v>12</c:v>
                </c:pt>
                <c:pt idx="25">
                  <c:v>12</c:v>
                </c:pt>
                <c:pt idx="26">
                  <c:v>13</c:v>
                </c:pt>
                <c:pt idx="27">
                  <c:v>13</c:v>
                </c:pt>
                <c:pt idx="28">
                  <c:v>11</c:v>
                </c:pt>
                <c:pt idx="29">
                  <c:v>11</c:v>
                </c:pt>
                <c:pt idx="30">
                  <c:v>10.5</c:v>
                </c:pt>
                <c:pt idx="31">
                  <c:v>10.5</c:v>
                </c:pt>
                <c:pt idx="32">
                  <c:v>10.5</c:v>
                </c:pt>
                <c:pt idx="33">
                  <c:v>10.5</c:v>
                </c:pt>
                <c:pt idx="34">
                  <c:v>11</c:v>
                </c:pt>
                <c:pt idx="35">
                  <c:v>11</c:v>
                </c:pt>
                <c:pt idx="36">
                  <c:v>13.5</c:v>
                </c:pt>
                <c:pt idx="37">
                  <c:v>13.5</c:v>
                </c:pt>
                <c:pt idx="38">
                  <c:v>14</c:v>
                </c:pt>
                <c:pt idx="39">
                  <c:v>14</c:v>
                </c:pt>
                <c:pt idx="40">
                  <c:v>14</c:v>
                </c:pt>
                <c:pt idx="41">
                  <c:v>14</c:v>
                </c:pt>
                <c:pt idx="42">
                  <c:v>13.5</c:v>
                </c:pt>
                <c:pt idx="43">
                  <c:v>13.5</c:v>
                </c:pt>
                <c:pt idx="44">
                  <c:v>11.5</c:v>
                </c:pt>
                <c:pt idx="45">
                  <c:v>11.5</c:v>
                </c:pt>
                <c:pt idx="46">
                  <c:v>11</c:v>
                </c:pt>
                <c:pt idx="47">
                  <c:v>11</c:v>
                </c:pt>
                <c:pt idx="48">
                  <c:v>10.5</c:v>
                </c:pt>
                <c:pt idx="49">
                  <c:v>10.5</c:v>
                </c:pt>
                <c:pt idx="50">
                  <c:v>10</c:v>
                </c:pt>
                <c:pt idx="51">
                  <c:v>10</c:v>
                </c:pt>
                <c:pt idx="52">
                  <c:v>9</c:v>
                </c:pt>
                <c:pt idx="53">
                  <c:v>9</c:v>
                </c:pt>
                <c:pt idx="54">
                  <c:v>9</c:v>
                </c:pt>
                <c:pt idx="55">
                  <c:v>9</c:v>
                </c:pt>
                <c:pt idx="56">
                  <c:v>9.5</c:v>
                </c:pt>
                <c:pt idx="57">
                  <c:v>9.5</c:v>
                </c:pt>
                <c:pt idx="58">
                  <c:v>10</c:v>
                </c:pt>
                <c:pt idx="59">
                  <c:v>10</c:v>
                </c:pt>
                <c:pt idx="60">
                  <c:v>10.5</c:v>
                </c:pt>
                <c:pt idx="61">
                  <c:v>10.5</c:v>
                </c:pt>
                <c:pt idx="62">
                  <c:v>9.5</c:v>
                </c:pt>
                <c:pt idx="63">
                  <c:v>9.5</c:v>
                </c:pt>
                <c:pt idx="64">
                  <c:v>9</c:v>
                </c:pt>
                <c:pt idx="65">
                  <c:v>9</c:v>
                </c:pt>
                <c:pt idx="66">
                  <c:v>9</c:v>
                </c:pt>
                <c:pt idx="67">
                  <c:v>9</c:v>
                </c:pt>
                <c:pt idx="68">
                  <c:v>10.5</c:v>
                </c:pt>
                <c:pt idx="69">
                  <c:v>10.5</c:v>
                </c:pt>
                <c:pt idx="70">
                  <c:v>11.5</c:v>
                </c:pt>
                <c:pt idx="71">
                  <c:v>11.5</c:v>
                </c:pt>
                <c:pt idx="72">
                  <c:v>11</c:v>
                </c:pt>
                <c:pt idx="73">
                  <c:v>11</c:v>
                </c:pt>
                <c:pt idx="74">
                  <c:v>10</c:v>
                </c:pt>
                <c:pt idx="75">
                  <c:v>10</c:v>
                </c:pt>
                <c:pt idx="76">
                  <c:v>10.5</c:v>
                </c:pt>
                <c:pt idx="77">
                  <c:v>10.5</c:v>
                </c:pt>
                <c:pt idx="78">
                  <c:v>12.5</c:v>
                </c:pt>
                <c:pt idx="79">
                  <c:v>12.5</c:v>
                </c:pt>
                <c:pt idx="80">
                  <c:v>10.5</c:v>
                </c:pt>
                <c:pt idx="81">
                  <c:v>10.5</c:v>
                </c:pt>
                <c:pt idx="82">
                  <c:v>10</c:v>
                </c:pt>
                <c:pt idx="83">
                  <c:v>10</c:v>
                </c:pt>
                <c:pt idx="84">
                  <c:v>11</c:v>
                </c:pt>
                <c:pt idx="85">
                  <c:v>11</c:v>
                </c:pt>
                <c:pt idx="86">
                  <c:v>12</c:v>
                </c:pt>
                <c:pt idx="87">
                  <c:v>12</c:v>
                </c:pt>
                <c:pt idx="88">
                  <c:v>11</c:v>
                </c:pt>
                <c:pt idx="89">
                  <c:v>11</c:v>
                </c:pt>
                <c:pt idx="90">
                  <c:v>10.5</c:v>
                </c:pt>
                <c:pt idx="91">
                  <c:v>10.5</c:v>
                </c:pt>
                <c:pt idx="92">
                  <c:v>10</c:v>
                </c:pt>
                <c:pt idx="93">
                  <c:v>10</c:v>
                </c:pt>
                <c:pt idx="94">
                  <c:v>11</c:v>
                </c:pt>
                <c:pt idx="95">
                  <c:v>11</c:v>
                </c:pt>
                <c:pt idx="96">
                  <c:v>11</c:v>
                </c:pt>
                <c:pt idx="97">
                  <c:v>11</c:v>
                </c:pt>
                <c:pt idx="98">
                  <c:v>10</c:v>
                </c:pt>
                <c:pt idx="99">
                  <c:v>10</c:v>
                </c:pt>
                <c:pt idx="100">
                  <c:v>11</c:v>
                </c:pt>
                <c:pt idx="101">
                  <c:v>11</c:v>
                </c:pt>
                <c:pt idx="102">
                  <c:v>10.5</c:v>
                </c:pt>
                <c:pt idx="103">
                  <c:v>10.5</c:v>
                </c:pt>
                <c:pt idx="104">
                  <c:v>11</c:v>
                </c:pt>
                <c:pt idx="105">
                  <c:v>11</c:v>
                </c:pt>
                <c:pt idx="106">
                  <c:v>9.5</c:v>
                </c:pt>
                <c:pt idx="107">
                  <c:v>9.5</c:v>
                </c:pt>
                <c:pt idx="108">
                  <c:v>8</c:v>
                </c:pt>
                <c:pt idx="109">
                  <c:v>8</c:v>
                </c:pt>
                <c:pt idx="110">
                  <c:v>11</c:v>
                </c:pt>
                <c:pt idx="111">
                  <c:v>11</c:v>
                </c:pt>
                <c:pt idx="112">
                  <c:v>12</c:v>
                </c:pt>
                <c:pt idx="113">
                  <c:v>12</c:v>
                </c:pt>
                <c:pt idx="114">
                  <c:v>12.5</c:v>
                </c:pt>
                <c:pt idx="115">
                  <c:v>12.5</c:v>
                </c:pt>
                <c:pt idx="116">
                  <c:v>11</c:v>
                </c:pt>
                <c:pt idx="117">
                  <c:v>11</c:v>
                </c:pt>
                <c:pt idx="118">
                  <c:v>9</c:v>
                </c:pt>
                <c:pt idx="119">
                  <c:v>9</c:v>
                </c:pt>
                <c:pt idx="120">
                  <c:v>8.5</c:v>
                </c:pt>
                <c:pt idx="121">
                  <c:v>8.5</c:v>
                </c:pt>
                <c:pt idx="122">
                  <c:v>14</c:v>
                </c:pt>
                <c:pt idx="123">
                  <c:v>14</c:v>
                </c:pt>
                <c:pt idx="124">
                  <c:v>13</c:v>
                </c:pt>
                <c:pt idx="125">
                  <c:v>13</c:v>
                </c:pt>
                <c:pt idx="126">
                  <c:v>11.5</c:v>
                </c:pt>
                <c:pt idx="127">
                  <c:v>11.5</c:v>
                </c:pt>
                <c:pt idx="128">
                  <c:v>10</c:v>
                </c:pt>
                <c:pt idx="129">
                  <c:v>10</c:v>
                </c:pt>
                <c:pt idx="130">
                  <c:v>12</c:v>
                </c:pt>
                <c:pt idx="131">
                  <c:v>12</c:v>
                </c:pt>
                <c:pt idx="132">
                  <c:v>11</c:v>
                </c:pt>
                <c:pt idx="133">
                  <c:v>11</c:v>
                </c:pt>
                <c:pt idx="134">
                  <c:v>12</c:v>
                </c:pt>
                <c:pt idx="135">
                  <c:v>12</c:v>
                </c:pt>
                <c:pt idx="136">
                  <c:v>10.5</c:v>
                </c:pt>
                <c:pt idx="137">
                  <c:v>10.5</c:v>
                </c:pt>
                <c:pt idx="138">
                  <c:v>12</c:v>
                </c:pt>
                <c:pt idx="139">
                  <c:v>12</c:v>
                </c:pt>
                <c:pt idx="140">
                  <c:v>10.5</c:v>
                </c:pt>
                <c:pt idx="141">
                  <c:v>10.5</c:v>
                </c:pt>
                <c:pt idx="142">
                  <c:v>11</c:v>
                </c:pt>
                <c:pt idx="143">
                  <c:v>11</c:v>
                </c:pt>
                <c:pt idx="144">
                  <c:v>10</c:v>
                </c:pt>
                <c:pt idx="145">
                  <c:v>10</c:v>
                </c:pt>
                <c:pt idx="146">
                  <c:v>11</c:v>
                </c:pt>
                <c:pt idx="147">
                  <c:v>11</c:v>
                </c:pt>
                <c:pt idx="148">
                  <c:v>12.5</c:v>
                </c:pt>
                <c:pt idx="149">
                  <c:v>12.5</c:v>
                </c:pt>
                <c:pt idx="150">
                  <c:v>14.5</c:v>
                </c:pt>
                <c:pt idx="151">
                  <c:v>14.5</c:v>
                </c:pt>
                <c:pt idx="152">
                  <c:v>11.5</c:v>
                </c:pt>
                <c:pt idx="153">
                  <c:v>11.5</c:v>
                </c:pt>
                <c:pt idx="154">
                  <c:v>12</c:v>
                </c:pt>
                <c:pt idx="155">
                  <c:v>12</c:v>
                </c:pt>
                <c:pt idx="156">
                  <c:v>10</c:v>
                </c:pt>
                <c:pt idx="157">
                  <c:v>10</c:v>
                </c:pt>
                <c:pt idx="158">
                  <c:v>10</c:v>
                </c:pt>
                <c:pt idx="159">
                  <c:v>10</c:v>
                </c:pt>
                <c:pt idx="160">
                  <c:v>14</c:v>
                </c:pt>
                <c:pt idx="161">
                  <c:v>14</c:v>
                </c:pt>
                <c:pt idx="162">
                  <c:v>13</c:v>
                </c:pt>
                <c:pt idx="163">
                  <c:v>13</c:v>
                </c:pt>
                <c:pt idx="164">
                  <c:v>16</c:v>
                </c:pt>
                <c:pt idx="165">
                  <c:v>16</c:v>
                </c:pt>
                <c:pt idx="166">
                  <c:v>12</c:v>
                </c:pt>
                <c:pt idx="167">
                  <c:v>12</c:v>
                </c:pt>
                <c:pt idx="168">
                  <c:v>12</c:v>
                </c:pt>
                <c:pt idx="169">
                  <c:v>12</c:v>
                </c:pt>
                <c:pt idx="170">
                  <c:v>12</c:v>
                </c:pt>
                <c:pt idx="171">
                  <c:v>12</c:v>
                </c:pt>
                <c:pt idx="172">
                  <c:v>13</c:v>
                </c:pt>
                <c:pt idx="173">
                  <c:v>13</c:v>
                </c:pt>
                <c:pt idx="174">
                  <c:v>13</c:v>
                </c:pt>
                <c:pt idx="175">
                  <c:v>13</c:v>
                </c:pt>
                <c:pt idx="176">
                  <c:v>12</c:v>
                </c:pt>
                <c:pt idx="177">
                  <c:v>12</c:v>
                </c:pt>
                <c:pt idx="178">
                  <c:v>12</c:v>
                </c:pt>
                <c:pt idx="179">
                  <c:v>12</c:v>
                </c:pt>
                <c:pt idx="180">
                  <c:v>11</c:v>
                </c:pt>
                <c:pt idx="181">
                  <c:v>11</c:v>
                </c:pt>
                <c:pt idx="182">
                  <c:v>12</c:v>
                </c:pt>
                <c:pt idx="183">
                  <c:v>12</c:v>
                </c:pt>
                <c:pt idx="184">
                  <c:v>13</c:v>
                </c:pt>
                <c:pt idx="185">
                  <c:v>13</c:v>
                </c:pt>
                <c:pt idx="186">
                  <c:v>13.5</c:v>
                </c:pt>
                <c:pt idx="187">
                  <c:v>13.5</c:v>
                </c:pt>
                <c:pt idx="188">
                  <c:v>14</c:v>
                </c:pt>
                <c:pt idx="189">
                  <c:v>14</c:v>
                </c:pt>
                <c:pt idx="190">
                  <c:v>15</c:v>
                </c:pt>
                <c:pt idx="191">
                  <c:v>15</c:v>
                </c:pt>
                <c:pt idx="192">
                  <c:v>14.5</c:v>
                </c:pt>
                <c:pt idx="193">
                  <c:v>14.5</c:v>
                </c:pt>
                <c:pt idx="194">
                  <c:v>15</c:v>
                </c:pt>
                <c:pt idx="195">
                  <c:v>15</c:v>
                </c:pt>
                <c:pt idx="196">
                  <c:v>14</c:v>
                </c:pt>
                <c:pt idx="197">
                  <c:v>14</c:v>
                </c:pt>
                <c:pt idx="198">
                  <c:v>14.5</c:v>
                </c:pt>
                <c:pt idx="199">
                  <c:v>14.5</c:v>
                </c:pt>
                <c:pt idx="200">
                  <c:v>14</c:v>
                </c:pt>
                <c:pt idx="201">
                  <c:v>14</c:v>
                </c:pt>
                <c:pt idx="202">
                  <c:v>15.5</c:v>
                </c:pt>
                <c:pt idx="203">
                  <c:v>15.5</c:v>
                </c:pt>
                <c:pt idx="204">
                  <c:v>17</c:v>
                </c:pt>
                <c:pt idx="205">
                  <c:v>17</c:v>
                </c:pt>
                <c:pt idx="206">
                  <c:v>17.5</c:v>
                </c:pt>
                <c:pt idx="207">
                  <c:v>17.5</c:v>
                </c:pt>
                <c:pt idx="208">
                  <c:v>17.5</c:v>
                </c:pt>
                <c:pt idx="209">
                  <c:v>17.5</c:v>
                </c:pt>
                <c:pt idx="210">
                  <c:v>20</c:v>
                </c:pt>
                <c:pt idx="211">
                  <c:v>20</c:v>
                </c:pt>
                <c:pt idx="212">
                  <c:v>18</c:v>
                </c:pt>
                <c:pt idx="213">
                  <c:v>18</c:v>
                </c:pt>
                <c:pt idx="214">
                  <c:v>17.5</c:v>
                </c:pt>
                <c:pt idx="215">
                  <c:v>17.5</c:v>
                </c:pt>
                <c:pt idx="216">
                  <c:v>16</c:v>
                </c:pt>
                <c:pt idx="217">
                  <c:v>16</c:v>
                </c:pt>
                <c:pt idx="218">
                  <c:v>14</c:v>
                </c:pt>
                <c:pt idx="219">
                  <c:v>14</c:v>
                </c:pt>
                <c:pt idx="220">
                  <c:v>16</c:v>
                </c:pt>
                <c:pt idx="221">
                  <c:v>16</c:v>
                </c:pt>
                <c:pt idx="222">
                  <c:v>9.5</c:v>
                </c:pt>
                <c:pt idx="223">
                  <c:v>9.5</c:v>
                </c:pt>
                <c:pt idx="224">
                  <c:v>10</c:v>
                </c:pt>
                <c:pt idx="225">
                  <c:v>10</c:v>
                </c:pt>
                <c:pt idx="226">
                  <c:v>13</c:v>
                </c:pt>
                <c:pt idx="227">
                  <c:v>13</c:v>
                </c:pt>
                <c:pt idx="228">
                  <c:v>15</c:v>
                </c:pt>
                <c:pt idx="229">
                  <c:v>15</c:v>
                </c:pt>
                <c:pt idx="230">
                  <c:v>17</c:v>
                </c:pt>
                <c:pt idx="231">
                  <c:v>17</c:v>
                </c:pt>
                <c:pt idx="232">
                  <c:v>16</c:v>
                </c:pt>
                <c:pt idx="233">
                  <c:v>16</c:v>
                </c:pt>
                <c:pt idx="234">
                  <c:v>19</c:v>
                </c:pt>
                <c:pt idx="235">
                  <c:v>19</c:v>
                </c:pt>
                <c:pt idx="236">
                  <c:v>17</c:v>
                </c:pt>
                <c:pt idx="237">
                  <c:v>17</c:v>
                </c:pt>
                <c:pt idx="238">
                  <c:v>23</c:v>
                </c:pt>
                <c:pt idx="239">
                  <c:v>23</c:v>
                </c:pt>
                <c:pt idx="240">
                  <c:v>17</c:v>
                </c:pt>
                <c:pt idx="241">
                  <c:v>17</c:v>
                </c:pt>
                <c:pt idx="242">
                  <c:v>21</c:v>
                </c:pt>
                <c:pt idx="243">
                  <c:v>21</c:v>
                </c:pt>
                <c:pt idx="244">
                  <c:v>20</c:v>
                </c:pt>
                <c:pt idx="245">
                  <c:v>20</c:v>
                </c:pt>
                <c:pt idx="246">
                  <c:v>19</c:v>
                </c:pt>
                <c:pt idx="247">
                  <c:v>19</c:v>
                </c:pt>
                <c:pt idx="248">
                  <c:v>18</c:v>
                </c:pt>
                <c:pt idx="249">
                  <c:v>18</c:v>
                </c:pt>
                <c:pt idx="250">
                  <c:v>18</c:v>
                </c:pt>
                <c:pt idx="251">
                  <c:v>18</c:v>
                </c:pt>
                <c:pt idx="252">
                  <c:v>18</c:v>
                </c:pt>
                <c:pt idx="253">
                  <c:v>18</c:v>
                </c:pt>
                <c:pt idx="254">
                  <c:v>17</c:v>
                </c:pt>
                <c:pt idx="255">
                  <c:v>17</c:v>
                </c:pt>
                <c:pt idx="256">
                  <c:v>17</c:v>
                </c:pt>
                <c:pt idx="257">
                  <c:v>17</c:v>
                </c:pt>
                <c:pt idx="258">
                  <c:v>20</c:v>
                </c:pt>
                <c:pt idx="259">
                  <c:v>20</c:v>
                </c:pt>
                <c:pt idx="260">
                  <c:v>17</c:v>
                </c:pt>
                <c:pt idx="261">
                  <c:v>17</c:v>
                </c:pt>
                <c:pt idx="262">
                  <c:v>14.5</c:v>
                </c:pt>
                <c:pt idx="263">
                  <c:v>14.5</c:v>
                </c:pt>
                <c:pt idx="264">
                  <c:v>14</c:v>
                </c:pt>
                <c:pt idx="265">
                  <c:v>14</c:v>
                </c:pt>
                <c:pt idx="266">
                  <c:v>15.5</c:v>
                </c:pt>
                <c:pt idx="267">
                  <c:v>15.5</c:v>
                </c:pt>
                <c:pt idx="268">
                  <c:v>17</c:v>
                </c:pt>
                <c:pt idx="269">
                  <c:v>17</c:v>
                </c:pt>
                <c:pt idx="270">
                  <c:v>17.5</c:v>
                </c:pt>
                <c:pt idx="271">
                  <c:v>17.5</c:v>
                </c:pt>
                <c:pt idx="272">
                  <c:v>17.5</c:v>
                </c:pt>
                <c:pt idx="273">
                  <c:v>17.5</c:v>
                </c:pt>
                <c:pt idx="274">
                  <c:v>20</c:v>
                </c:pt>
                <c:pt idx="275">
                  <c:v>20</c:v>
                </c:pt>
                <c:pt idx="276">
                  <c:v>18</c:v>
                </c:pt>
                <c:pt idx="277">
                  <c:v>18</c:v>
                </c:pt>
                <c:pt idx="278">
                  <c:v>17.5</c:v>
                </c:pt>
                <c:pt idx="279">
                  <c:v>17.5</c:v>
                </c:pt>
                <c:pt idx="280">
                  <c:v>16</c:v>
                </c:pt>
                <c:pt idx="281">
                  <c:v>16</c:v>
                </c:pt>
                <c:pt idx="282">
                  <c:v>14</c:v>
                </c:pt>
                <c:pt idx="283">
                  <c:v>14</c:v>
                </c:pt>
                <c:pt idx="284">
                  <c:v>16</c:v>
                </c:pt>
                <c:pt idx="285">
                  <c:v>16</c:v>
                </c:pt>
                <c:pt idx="286">
                  <c:v>9.5</c:v>
                </c:pt>
                <c:pt idx="287">
                  <c:v>9.5</c:v>
                </c:pt>
                <c:pt idx="288">
                  <c:v>10</c:v>
                </c:pt>
                <c:pt idx="289">
                  <c:v>10</c:v>
                </c:pt>
                <c:pt idx="290">
                  <c:v>13</c:v>
                </c:pt>
                <c:pt idx="291">
                  <c:v>13</c:v>
                </c:pt>
                <c:pt idx="292">
                  <c:v>15</c:v>
                </c:pt>
                <c:pt idx="293">
                  <c:v>15</c:v>
                </c:pt>
                <c:pt idx="294">
                  <c:v>17</c:v>
                </c:pt>
                <c:pt idx="295">
                  <c:v>17</c:v>
                </c:pt>
                <c:pt idx="296">
                  <c:v>16</c:v>
                </c:pt>
                <c:pt idx="297">
                  <c:v>16</c:v>
                </c:pt>
                <c:pt idx="298">
                  <c:v>19</c:v>
                </c:pt>
                <c:pt idx="299">
                  <c:v>19</c:v>
                </c:pt>
                <c:pt idx="300">
                  <c:v>17</c:v>
                </c:pt>
                <c:pt idx="301">
                  <c:v>17</c:v>
                </c:pt>
                <c:pt idx="302">
                  <c:v>23</c:v>
                </c:pt>
                <c:pt idx="303">
                  <c:v>23</c:v>
                </c:pt>
                <c:pt idx="304">
                  <c:v>17</c:v>
                </c:pt>
                <c:pt idx="305">
                  <c:v>17</c:v>
                </c:pt>
                <c:pt idx="306">
                  <c:v>21</c:v>
                </c:pt>
                <c:pt idx="307">
                  <c:v>21</c:v>
                </c:pt>
                <c:pt idx="308">
                  <c:v>20</c:v>
                </c:pt>
                <c:pt idx="309">
                  <c:v>20</c:v>
                </c:pt>
                <c:pt idx="310">
                  <c:v>19</c:v>
                </c:pt>
                <c:pt idx="311">
                  <c:v>19</c:v>
                </c:pt>
                <c:pt idx="312">
                  <c:v>18</c:v>
                </c:pt>
                <c:pt idx="313">
                  <c:v>18</c:v>
                </c:pt>
                <c:pt idx="314">
                  <c:v>18</c:v>
                </c:pt>
                <c:pt idx="315">
                  <c:v>18</c:v>
                </c:pt>
                <c:pt idx="316">
                  <c:v>18</c:v>
                </c:pt>
                <c:pt idx="317">
                  <c:v>18</c:v>
                </c:pt>
                <c:pt idx="318">
                  <c:v>17</c:v>
                </c:pt>
                <c:pt idx="319">
                  <c:v>17</c:v>
                </c:pt>
                <c:pt idx="320">
                  <c:v>17</c:v>
                </c:pt>
                <c:pt idx="321">
                  <c:v>17</c:v>
                </c:pt>
                <c:pt idx="322">
                  <c:v>20</c:v>
                </c:pt>
                <c:pt idx="323">
                  <c:v>20</c:v>
                </c:pt>
                <c:pt idx="324">
                  <c:v>17</c:v>
                </c:pt>
                <c:pt idx="325">
                  <c:v>17</c:v>
                </c:pt>
              </c:numCache>
            </c:numRef>
          </c:val>
          <c:smooth val="0"/>
          <c:extLst>
            <c:ext xmlns:c16="http://schemas.microsoft.com/office/drawing/2014/chart" uri="{C3380CC4-5D6E-409C-BE32-E72D297353CC}">
              <c16:uniqueId val="{00000001-B799-4952-BB09-0564E82BA75C}"/>
            </c:ext>
          </c:extLst>
        </c:ser>
        <c:dLbls>
          <c:showLegendKey val="0"/>
          <c:showVal val="0"/>
          <c:showCatName val="0"/>
          <c:showSerName val="0"/>
          <c:showPercent val="0"/>
          <c:showBubbleSize val="0"/>
        </c:dLbls>
        <c:marker val="1"/>
        <c:smooth val="0"/>
        <c:axId val="1564550192"/>
        <c:axId val="256734767"/>
      </c:lineChart>
      <c:catAx>
        <c:axId val="156455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734767"/>
        <c:crosses val="autoZero"/>
        <c:auto val="1"/>
        <c:lblAlgn val="ctr"/>
        <c:lblOffset val="100"/>
        <c:noMultiLvlLbl val="0"/>
      </c:catAx>
      <c:valAx>
        <c:axId val="256734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55019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921F-12E4-4F0B-91FF-D97AF789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4353</Words>
  <Characters>24816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 Dr. Sangeeta Sankhalkar</cp:lastModifiedBy>
  <cp:revision>2</cp:revision>
  <dcterms:created xsi:type="dcterms:W3CDTF">2025-09-07T14:43:00Z</dcterms:created>
  <dcterms:modified xsi:type="dcterms:W3CDTF">2025-09-07T14:43:00Z</dcterms:modified>
  <cp:category/>
</cp:coreProperties>
</file>