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0CBF3" w14:textId="77777777" w:rsidR="001A0F76" w:rsidRPr="00881187" w:rsidRDefault="00AB368F" w:rsidP="00881187">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Evaluating Stability of Chickpea </w:t>
      </w:r>
      <w:r>
        <w:rPr>
          <w:rFonts w:ascii="Times New Roman" w:hAnsi="Times New Roman" w:cs="Times New Roman"/>
          <w:b/>
          <w:sz w:val="28"/>
          <w:szCs w:val="28"/>
          <w:lang w:val="en-US"/>
        </w:rPr>
        <w:t>(</w:t>
      </w:r>
      <w:r>
        <w:rPr>
          <w:rFonts w:ascii="Times New Roman" w:hAnsi="Times New Roman" w:cs="Times New Roman"/>
          <w:b/>
          <w:i/>
          <w:sz w:val="28"/>
          <w:szCs w:val="28"/>
          <w:lang w:val="en-US"/>
        </w:rPr>
        <w:t xml:space="preserve">Cicer arietinum </w:t>
      </w:r>
      <w:r>
        <w:rPr>
          <w:rFonts w:ascii="Times New Roman" w:hAnsi="Times New Roman" w:cs="Times New Roman"/>
          <w:b/>
          <w:sz w:val="28"/>
          <w:szCs w:val="28"/>
          <w:lang w:val="en-US"/>
        </w:rPr>
        <w:t>L.) Genotypes Across Diverse Agro-climatic Zones in Chhattisgarh</w:t>
      </w:r>
      <w:r w:rsidR="00EE384A">
        <w:rPr>
          <w:rFonts w:ascii="Times New Roman" w:hAnsi="Times New Roman" w:cs="Times New Roman"/>
          <w:b/>
          <w:sz w:val="28"/>
          <w:szCs w:val="28"/>
          <w:lang w:val="en-US"/>
        </w:rPr>
        <w:t xml:space="preserve"> Using Different</w:t>
      </w:r>
      <w:r>
        <w:rPr>
          <w:rFonts w:ascii="Times New Roman" w:hAnsi="Times New Roman" w:cs="Times New Roman"/>
          <w:b/>
          <w:sz w:val="28"/>
          <w:szCs w:val="28"/>
          <w:lang w:val="en-US"/>
        </w:rPr>
        <w:t xml:space="preserve"> Stability Models.</w:t>
      </w:r>
    </w:p>
    <w:p w14:paraId="433FC80B" w14:textId="78D54A1F" w:rsidR="00DF12FE" w:rsidRDefault="00DF12FE" w:rsidP="00DF12FE">
      <w:pPr>
        <w:spacing w:line="240" w:lineRule="auto"/>
        <w:jc w:val="both"/>
        <w:rPr>
          <w:rFonts w:ascii="Times New Roman" w:hAnsi="Times New Roman" w:cs="Times New Roman"/>
          <w:b/>
          <w:sz w:val="24"/>
          <w:szCs w:val="24"/>
        </w:rPr>
      </w:pPr>
    </w:p>
    <w:p w14:paraId="29898751" w14:textId="77777777" w:rsidR="006042BB" w:rsidRDefault="006042BB" w:rsidP="00DF12FE">
      <w:pPr>
        <w:spacing w:line="240" w:lineRule="auto"/>
        <w:jc w:val="both"/>
        <w:rPr>
          <w:rFonts w:ascii="Times New Roman" w:hAnsi="Times New Roman" w:cs="Times New Roman"/>
          <w:b/>
          <w:sz w:val="24"/>
          <w:szCs w:val="24"/>
        </w:rPr>
      </w:pPr>
    </w:p>
    <w:p w14:paraId="00EA19AE" w14:textId="77777777" w:rsidR="00AB368F" w:rsidRPr="00EE75E3" w:rsidRDefault="00CF06CE" w:rsidP="00F91931">
      <w:pPr>
        <w:spacing w:line="276" w:lineRule="auto"/>
        <w:jc w:val="both"/>
        <w:rPr>
          <w:rFonts w:ascii="Times New Roman" w:hAnsi="Times New Roman" w:cs="Times New Roman"/>
          <w:sz w:val="24"/>
          <w:szCs w:val="24"/>
        </w:rPr>
      </w:pPr>
      <w:r w:rsidRPr="00F67813">
        <w:rPr>
          <w:rFonts w:ascii="Times New Roman" w:hAnsi="Times New Roman" w:cs="Times New Roman"/>
          <w:b/>
          <w:sz w:val="24"/>
          <w:szCs w:val="24"/>
        </w:rPr>
        <w:t xml:space="preserve">Abstract: </w:t>
      </w:r>
      <w:r w:rsidR="00AB368F" w:rsidRPr="00AB368F">
        <w:rPr>
          <w:rFonts w:ascii="Times New Roman" w:hAnsi="Times New Roman" w:cs="Times New Roman"/>
          <w:sz w:val="24"/>
          <w:szCs w:val="24"/>
        </w:rPr>
        <w:t xml:space="preserve">An </w:t>
      </w:r>
      <w:r w:rsidR="00AB368F">
        <w:rPr>
          <w:rFonts w:ascii="Times New Roman" w:hAnsi="Times New Roman" w:cs="Times New Roman"/>
          <w:sz w:val="24"/>
          <w:szCs w:val="24"/>
        </w:rPr>
        <w:t>investigation was conducted to evaluate the productivity of 11 chickpea genotypes alongside three checks, across four</w:t>
      </w:r>
      <w:r w:rsidR="00EE75E3">
        <w:rPr>
          <w:rFonts w:ascii="Times New Roman" w:hAnsi="Times New Roman" w:cs="Times New Roman"/>
          <w:sz w:val="24"/>
          <w:szCs w:val="24"/>
        </w:rPr>
        <w:t xml:space="preserve"> distinct locations within Chhattisgarh state </w:t>
      </w:r>
      <w:r w:rsidR="00EE75E3" w:rsidRPr="00EE75E3">
        <w:rPr>
          <w:rFonts w:ascii="Times New Roman" w:hAnsi="Times New Roman" w:cs="Times New Roman"/>
          <w:i/>
          <w:sz w:val="24"/>
          <w:szCs w:val="24"/>
        </w:rPr>
        <w:t>i.e.</w:t>
      </w:r>
      <w:r w:rsidR="00EE75E3">
        <w:rPr>
          <w:rFonts w:ascii="Times New Roman" w:hAnsi="Times New Roman" w:cs="Times New Roman"/>
          <w:i/>
          <w:sz w:val="24"/>
          <w:szCs w:val="24"/>
        </w:rPr>
        <w:t xml:space="preserve"> </w:t>
      </w:r>
      <w:proofErr w:type="spellStart"/>
      <w:r w:rsidR="00EE75E3">
        <w:rPr>
          <w:rFonts w:ascii="Times New Roman" w:hAnsi="Times New Roman" w:cs="Times New Roman"/>
          <w:sz w:val="24"/>
          <w:szCs w:val="24"/>
        </w:rPr>
        <w:t>Jagdalpur</w:t>
      </w:r>
      <w:proofErr w:type="spellEnd"/>
      <w:r w:rsidR="00EE75E3">
        <w:rPr>
          <w:rFonts w:ascii="Times New Roman" w:hAnsi="Times New Roman" w:cs="Times New Roman"/>
          <w:sz w:val="24"/>
          <w:szCs w:val="24"/>
        </w:rPr>
        <w:t xml:space="preserve">, Raipur,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and Ambikapur. </w:t>
      </w:r>
      <w:commentRangeStart w:id="0"/>
      <w:r w:rsidR="00EE75E3">
        <w:rPr>
          <w:rFonts w:ascii="Times New Roman" w:hAnsi="Times New Roman" w:cs="Times New Roman"/>
          <w:sz w:val="24"/>
          <w:szCs w:val="24"/>
        </w:rPr>
        <w:t>Significantly varies responses were observed among the genotypes, environments and their interactions (</w:t>
      </w:r>
      <w:proofErr w:type="spellStart"/>
      <w:r w:rsidR="00EE75E3">
        <w:rPr>
          <w:rFonts w:ascii="Times New Roman" w:hAnsi="Times New Roman" w:cs="Times New Roman"/>
          <w:sz w:val="24"/>
          <w:szCs w:val="24"/>
        </w:rPr>
        <w:t>GxE</w:t>
      </w:r>
      <w:proofErr w:type="spellEnd"/>
      <w:r w:rsidR="00EE75E3">
        <w:rPr>
          <w:rFonts w:ascii="Times New Roman" w:hAnsi="Times New Roman" w:cs="Times New Roman"/>
          <w:sz w:val="24"/>
          <w:szCs w:val="24"/>
        </w:rPr>
        <w:t xml:space="preserve"> interaction), highlighting the substantial impact on yield outcomes.</w:t>
      </w:r>
      <w:commentRangeEnd w:id="0"/>
      <w:r w:rsidR="00CD499E">
        <w:rPr>
          <w:rStyle w:val="CommentReference"/>
        </w:rPr>
        <w:commentReference w:id="0"/>
      </w:r>
      <w:r w:rsidR="00EE75E3">
        <w:rPr>
          <w:rFonts w:ascii="Times New Roman" w:hAnsi="Times New Roman" w:cs="Times New Roman"/>
          <w:sz w:val="24"/>
          <w:szCs w:val="24"/>
        </w:rPr>
        <w:t xml:space="preserve"> Utilizing stability parameters recommende</w:t>
      </w:r>
      <w:r w:rsidR="00D1380E">
        <w:rPr>
          <w:rFonts w:ascii="Times New Roman" w:hAnsi="Times New Roman" w:cs="Times New Roman"/>
          <w:sz w:val="24"/>
          <w:szCs w:val="24"/>
        </w:rPr>
        <w:t xml:space="preserve">d by Eberhart and Russell, AMMI, </w:t>
      </w:r>
      <w:r w:rsidR="00EE75E3">
        <w:rPr>
          <w:rFonts w:ascii="Times New Roman" w:hAnsi="Times New Roman" w:cs="Times New Roman"/>
          <w:sz w:val="24"/>
          <w:szCs w:val="24"/>
        </w:rPr>
        <w:t xml:space="preserve">GGE Biplot </w:t>
      </w:r>
      <w:r w:rsidR="00D1380E">
        <w:rPr>
          <w:rFonts w:ascii="Times New Roman" w:hAnsi="Times New Roman" w:cs="Times New Roman"/>
          <w:sz w:val="24"/>
          <w:szCs w:val="24"/>
        </w:rPr>
        <w:t xml:space="preserve">and WAASBY </w:t>
      </w:r>
      <w:r w:rsidR="00EE75E3">
        <w:rPr>
          <w:rFonts w:ascii="Times New Roman" w:hAnsi="Times New Roman" w:cs="Times New Roman"/>
          <w:sz w:val="24"/>
          <w:szCs w:val="24"/>
        </w:rPr>
        <w:t xml:space="preserve">analysis, genotypes G11 (RG 2017-106) and G8 (RG 2017-36) were identified as stable performers with high yield potential across all locations. </w:t>
      </w:r>
      <w:proofErr w:type="spellStart"/>
      <w:r w:rsidR="00EE75E3">
        <w:rPr>
          <w:rFonts w:ascii="Times New Roman" w:hAnsi="Times New Roman" w:cs="Times New Roman"/>
          <w:sz w:val="24"/>
          <w:szCs w:val="24"/>
        </w:rPr>
        <w:t>Kawardha</w:t>
      </w:r>
      <w:proofErr w:type="spellEnd"/>
      <w:r w:rsidR="00EE75E3">
        <w:rPr>
          <w:rFonts w:ascii="Times New Roman" w:hAnsi="Times New Roman" w:cs="Times New Roman"/>
          <w:sz w:val="24"/>
          <w:szCs w:val="24"/>
        </w:rPr>
        <w:t xml:space="preserve"> location emerged as the most favourable location for these genotypes, followed by Raipur, while Ambikapur was concluded to be unfavourable location for these genotypes.</w:t>
      </w:r>
    </w:p>
    <w:p w14:paraId="2FE7C6DC" w14:textId="77777777" w:rsidR="00CF06CE" w:rsidRDefault="00CF06CE"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 xml:space="preserve">Keywords: </w:t>
      </w:r>
      <w:r w:rsidRPr="0038221F">
        <w:rPr>
          <w:rFonts w:ascii="Times New Roman" w:hAnsi="Times New Roman" w:cs="Times New Roman"/>
          <w:sz w:val="24"/>
          <w:szCs w:val="24"/>
          <w:lang w:val="en-US"/>
        </w:rPr>
        <w:t>Chickpea, G</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x</w:t>
      </w:r>
      <w:r w:rsidR="001C49A4">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 Stability, Eberhart-Russell</w:t>
      </w:r>
      <w:r w:rsidR="00143504">
        <w:rPr>
          <w:rFonts w:ascii="Times New Roman" w:hAnsi="Times New Roman" w:cs="Times New Roman"/>
          <w:b/>
          <w:sz w:val="24"/>
          <w:szCs w:val="24"/>
          <w:lang w:val="en-US"/>
        </w:rPr>
        <w:t xml:space="preserve">, </w:t>
      </w:r>
      <w:r w:rsidR="00143504" w:rsidRPr="001C49A4">
        <w:rPr>
          <w:rFonts w:ascii="Times New Roman" w:hAnsi="Times New Roman" w:cs="Times New Roman"/>
          <w:sz w:val="24"/>
          <w:szCs w:val="24"/>
          <w:lang w:val="en-US"/>
        </w:rPr>
        <w:t>AMMI, GGE Biplot</w:t>
      </w:r>
      <w:r w:rsidR="00D1380E">
        <w:rPr>
          <w:rFonts w:ascii="Times New Roman" w:hAnsi="Times New Roman" w:cs="Times New Roman"/>
          <w:sz w:val="24"/>
          <w:szCs w:val="24"/>
          <w:lang w:val="en-US"/>
        </w:rPr>
        <w:t>, WAASBY.</w:t>
      </w:r>
    </w:p>
    <w:p w14:paraId="69C4A490" w14:textId="77777777" w:rsidR="008A68D6" w:rsidRPr="0038221F" w:rsidRDefault="008A68D6"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Introduction:</w:t>
      </w:r>
    </w:p>
    <w:p w14:paraId="37EA07F6" w14:textId="77777777" w:rsidR="008A68D6" w:rsidRPr="0038221F" w:rsidRDefault="008A68D6" w:rsidP="00F91931">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tab/>
        <w:t>Pulses historically have been one of the most important constituent of the Indian cropping and consumption patterns and long considered “the poor man's meat”, as it is one of the less expensive sources of protein (</w:t>
      </w:r>
      <w:proofErr w:type="spellStart"/>
      <w:r w:rsidRPr="0038221F">
        <w:rPr>
          <w:rFonts w:ascii="Times New Roman" w:hAnsi="Times New Roman" w:cs="Times New Roman"/>
          <w:sz w:val="24"/>
          <w:szCs w:val="24"/>
        </w:rPr>
        <w:t>Mohanty</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Satyasai</w:t>
      </w:r>
      <w:proofErr w:type="spellEnd"/>
      <w:r w:rsidRPr="0038221F">
        <w:rPr>
          <w:rFonts w:ascii="Times New Roman" w:hAnsi="Times New Roman" w:cs="Times New Roman"/>
          <w:sz w:val="24"/>
          <w:szCs w:val="24"/>
        </w:rPr>
        <w:t>, 2015). Among pulses, </w:t>
      </w:r>
      <w:r w:rsidR="00EA1A2D">
        <w:rPr>
          <w:rFonts w:ascii="Times New Roman" w:hAnsi="Times New Roman" w:cs="Times New Roman"/>
          <w:iCs/>
          <w:sz w:val="24"/>
          <w:szCs w:val="24"/>
        </w:rPr>
        <w:t>chick</w:t>
      </w:r>
      <w:r w:rsidRPr="0038221F">
        <w:rPr>
          <w:rFonts w:ascii="Times New Roman" w:hAnsi="Times New Roman" w:cs="Times New Roman"/>
          <w:iCs/>
          <w:sz w:val="24"/>
          <w:szCs w:val="24"/>
        </w:rPr>
        <w:t>pea</w:t>
      </w:r>
      <w:r w:rsidRPr="0038221F">
        <w:rPr>
          <w:rFonts w:ascii="Times New Roman" w:hAnsi="Times New Roman" w:cs="Times New Roman"/>
          <w:sz w:val="24"/>
          <w:szCs w:val="24"/>
        </w:rPr>
        <w:t> (</w:t>
      </w:r>
      <w:r w:rsidRPr="0038221F">
        <w:rPr>
          <w:rFonts w:ascii="Times New Roman" w:hAnsi="Times New Roman" w:cs="Times New Roman"/>
          <w:i/>
          <w:iCs/>
          <w:sz w:val="24"/>
          <w:szCs w:val="24"/>
        </w:rPr>
        <w:t>Cicer arietinum</w:t>
      </w:r>
      <w:r w:rsidRPr="0038221F">
        <w:rPr>
          <w:rFonts w:ascii="Times New Roman" w:hAnsi="Times New Roman" w:cs="Times New Roman"/>
          <w:sz w:val="24"/>
          <w:szCs w:val="24"/>
        </w:rPr>
        <w:t>) is preferred to food legumes because of its multiple uses, for growing population across the world (Samriti</w:t>
      </w:r>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2020). Chickpea ranks third worldwide and its seeds contain &gt;20% protein that is an important energy source for human</w:t>
      </w:r>
      <w:r w:rsidR="00D761B0">
        <w:rPr>
          <w:rFonts w:ascii="Times New Roman" w:hAnsi="Times New Roman" w:cs="Times New Roman"/>
          <w:sz w:val="24"/>
          <w:szCs w:val="24"/>
        </w:rPr>
        <w:t xml:space="preserve"> beings</w:t>
      </w:r>
      <w:r w:rsidRPr="0038221F">
        <w:rPr>
          <w:rFonts w:ascii="Times New Roman" w:hAnsi="Times New Roman" w:cs="Times New Roman"/>
          <w:sz w:val="24"/>
          <w:szCs w:val="24"/>
        </w:rPr>
        <w:t xml:space="preserve"> (Saxena</w:t>
      </w:r>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xml:space="preserve">., 2021). Also, it is a good source of carbohydrate, dietary fibre, micronutrient like iron and zinc and also, vitamins </w:t>
      </w:r>
      <w:r w:rsidRPr="00AD4111">
        <w:rPr>
          <w:rFonts w:ascii="Times New Roman" w:hAnsi="Times New Roman" w:cs="Times New Roman"/>
          <w:sz w:val="24"/>
          <w:szCs w:val="24"/>
        </w:rPr>
        <w:t>(</w:t>
      </w:r>
      <w:proofErr w:type="spellStart"/>
      <w:r w:rsidR="00AD4111" w:rsidRPr="00AD4111">
        <w:rPr>
          <w:rFonts w:ascii="Times New Roman" w:hAnsi="Times New Roman" w:cs="Times New Roman"/>
          <w:sz w:val="24"/>
          <w:szCs w:val="24"/>
        </w:rPr>
        <w:t>Jukanti</w:t>
      </w:r>
      <w:proofErr w:type="spellEnd"/>
      <w:r w:rsidR="00D761B0">
        <w:rPr>
          <w:rFonts w:ascii="Times New Roman" w:hAnsi="Times New Roman" w:cs="Times New Roman"/>
          <w:sz w:val="24"/>
          <w:szCs w:val="24"/>
        </w:rPr>
        <w:t xml:space="preserve"> </w:t>
      </w:r>
      <w:r w:rsidRPr="0038221F">
        <w:rPr>
          <w:rFonts w:ascii="Times New Roman" w:hAnsi="Times New Roman" w:cs="Times New Roman"/>
          <w:i/>
          <w:sz w:val="24"/>
          <w:szCs w:val="24"/>
        </w:rPr>
        <w:t>et al</w:t>
      </w:r>
      <w:r w:rsidRPr="0038221F">
        <w:rPr>
          <w:rFonts w:ascii="Times New Roman" w:hAnsi="Times New Roman" w:cs="Times New Roman"/>
          <w:sz w:val="24"/>
          <w:szCs w:val="24"/>
        </w:rPr>
        <w:t>., 2012).</w:t>
      </w:r>
    </w:p>
    <w:p w14:paraId="284029DB" w14:textId="77777777" w:rsidR="008A68D6" w:rsidRPr="00D8035A" w:rsidRDefault="008A68D6"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lang w:val="en-US"/>
        </w:rPr>
        <w:t xml:space="preserve">Chickpea is a short-day plant and possess great diversity with respect to growth habit and morphology (Nandedkar </w:t>
      </w:r>
      <w:r w:rsidRPr="0038221F">
        <w:rPr>
          <w:rFonts w:ascii="Times New Roman" w:hAnsi="Times New Roman" w:cs="Times New Roman"/>
          <w:i/>
          <w:sz w:val="24"/>
          <w:szCs w:val="24"/>
          <w:lang w:val="en-US"/>
        </w:rPr>
        <w:t>et al</w:t>
      </w:r>
      <w:r w:rsidRPr="0038221F">
        <w:rPr>
          <w:rFonts w:ascii="Times New Roman" w:hAnsi="Times New Roman" w:cs="Times New Roman"/>
          <w:sz w:val="24"/>
          <w:szCs w:val="24"/>
          <w:lang w:val="en-US"/>
        </w:rPr>
        <w:t>., 2021)</w:t>
      </w:r>
      <w:r w:rsidR="00EA1A2D">
        <w:rPr>
          <w:rFonts w:ascii="Times New Roman" w:hAnsi="Times New Roman" w:cs="Times New Roman"/>
          <w:sz w:val="24"/>
          <w:szCs w:val="24"/>
          <w:lang w:val="en-US"/>
        </w:rPr>
        <w:t xml:space="preserve"> but</w:t>
      </w:r>
      <w:r w:rsidRPr="0038221F">
        <w:rPr>
          <w:rFonts w:ascii="Times New Roman" w:hAnsi="Times New Roman" w:cs="Times New Roman"/>
          <w:sz w:val="24"/>
          <w:szCs w:val="24"/>
          <w:lang w:val="en-US"/>
        </w:rPr>
        <w:t xml:space="preserve"> its production is not consistent and varies widely due to its </w:t>
      </w:r>
      <w:r w:rsidR="00D761B0">
        <w:rPr>
          <w:rFonts w:ascii="Times New Roman" w:hAnsi="Times New Roman" w:cs="Times New Roman"/>
          <w:sz w:val="24"/>
          <w:szCs w:val="24"/>
          <w:lang w:val="en-US"/>
        </w:rPr>
        <w:t xml:space="preserve">varied </w:t>
      </w:r>
      <w:proofErr w:type="spellStart"/>
      <w:r w:rsidR="00D761B0">
        <w:rPr>
          <w:rFonts w:ascii="Times New Roman" w:hAnsi="Times New Roman" w:cs="Times New Roman"/>
          <w:sz w:val="24"/>
          <w:szCs w:val="24"/>
          <w:lang w:val="en-US"/>
        </w:rPr>
        <w:t>behaviour</w:t>
      </w:r>
      <w:proofErr w:type="spellEnd"/>
      <w:r w:rsidRPr="0038221F">
        <w:rPr>
          <w:rFonts w:ascii="Times New Roman" w:hAnsi="Times New Roman" w:cs="Times New Roman"/>
          <w:sz w:val="24"/>
          <w:szCs w:val="24"/>
          <w:lang w:val="en-US"/>
        </w:rPr>
        <w:t xml:space="preserve"> to photoperiod, temperature, and extended moisture stress (</w:t>
      </w:r>
      <w:proofErr w:type="spellStart"/>
      <w:r w:rsidRPr="0038221F">
        <w:rPr>
          <w:rFonts w:ascii="Times New Roman" w:hAnsi="Times New Roman" w:cs="Times New Roman"/>
          <w:sz w:val="24"/>
          <w:szCs w:val="24"/>
        </w:rPr>
        <w:t>Velu</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Shunmugavalli</w:t>
      </w:r>
      <w:proofErr w:type="spellEnd"/>
      <w:r w:rsidRPr="0038221F">
        <w:rPr>
          <w:rFonts w:ascii="Times New Roman" w:hAnsi="Times New Roman" w:cs="Times New Roman"/>
          <w:sz w:val="24"/>
          <w:szCs w:val="24"/>
        </w:rPr>
        <w:t>, 2005)</w:t>
      </w:r>
      <w:r w:rsidRPr="0038221F">
        <w:rPr>
          <w:rFonts w:ascii="Times New Roman" w:hAnsi="Times New Roman" w:cs="Times New Roman"/>
          <w:sz w:val="24"/>
          <w:szCs w:val="24"/>
          <w:lang w:val="en-US"/>
        </w:rPr>
        <w:t>. The area under chickpea is rainfed, as well as a dearth of high yielding cultivars with a wider tolerance, the crop's production potential has yet to be completely realized</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 xml:space="preserve">when grown as rice fallow, the chickpea crop responds differently depending on the environment (Sharma and Johnson, 2017). Environmental variation causes challenges in breeding programs since, genotypes with improved yield performance, yield stability, grain quality, and other agronomic characteristics are chosen based on data collected over a small number of environments and years, which is not necessarily representative (Bhardwaj </w:t>
      </w:r>
      <w:r w:rsidRPr="0038221F">
        <w:rPr>
          <w:rFonts w:ascii="Times New Roman" w:hAnsi="Times New Roman" w:cs="Times New Roman"/>
          <w:i/>
          <w:sz w:val="24"/>
          <w:szCs w:val="24"/>
          <w:lang w:val="en-US"/>
        </w:rPr>
        <w:t>et al.</w:t>
      </w:r>
      <w:r w:rsidRPr="0038221F">
        <w:rPr>
          <w:rFonts w:ascii="Times New Roman" w:hAnsi="Times New Roman" w:cs="Times New Roman"/>
          <w:sz w:val="24"/>
          <w:szCs w:val="24"/>
          <w:lang w:val="en-US"/>
        </w:rPr>
        <w:t>, 2017). Plant breeders' ultimate goal in a crop improvement program is to generate cultivars that can be adaptable to a wide variety of varying situations. The degree to which a cultivar adapts to diverse habitats is usually measured by how well it interacts with the various environments in which it is grown. When grown in a wide range of conditions, a variety or genotype is regarded more adaptable or stable</w:t>
      </w:r>
      <w:r w:rsidR="00D761B0">
        <w:rPr>
          <w:rFonts w:ascii="Times New Roman" w:hAnsi="Times New Roman" w:cs="Times New Roman"/>
          <w:sz w:val="24"/>
          <w:szCs w:val="24"/>
          <w:lang w:val="en-US"/>
        </w:rPr>
        <w:t>,</w:t>
      </w:r>
      <w:r w:rsidRPr="0038221F">
        <w:rPr>
          <w:rFonts w:ascii="Times New Roman" w:hAnsi="Times New Roman" w:cs="Times New Roman"/>
          <w:sz w:val="24"/>
          <w:szCs w:val="24"/>
          <w:lang w:val="en-US"/>
        </w:rPr>
        <w:t xml:space="preserve"> if it has a high mean yield but a low degree </w:t>
      </w:r>
      <w:r w:rsidRPr="0038221F">
        <w:rPr>
          <w:rFonts w:ascii="Times New Roman" w:hAnsi="Times New Roman" w:cs="Times New Roman"/>
          <w:sz w:val="24"/>
          <w:szCs w:val="24"/>
          <w:lang w:val="en-US"/>
        </w:rPr>
        <w:lastRenderedPageBreak/>
        <w:t xml:space="preserve">of variance in yielding capability </w:t>
      </w:r>
      <w:r w:rsidRPr="0038221F">
        <w:rPr>
          <w:rFonts w:ascii="Times New Roman" w:hAnsi="Times New Roman" w:cs="Times New Roman"/>
          <w:sz w:val="24"/>
          <w:szCs w:val="24"/>
        </w:rPr>
        <w:t xml:space="preserve">(Ashraf </w:t>
      </w:r>
      <w:r w:rsidRPr="0038221F">
        <w:rPr>
          <w:rFonts w:ascii="Times New Roman" w:hAnsi="Times New Roman" w:cs="Times New Roman"/>
          <w:i/>
          <w:sz w:val="24"/>
          <w:szCs w:val="24"/>
        </w:rPr>
        <w:t>et al.</w:t>
      </w:r>
      <w:r w:rsidRPr="0038221F">
        <w:rPr>
          <w:rFonts w:ascii="Times New Roman" w:hAnsi="Times New Roman" w:cs="Times New Roman"/>
          <w:sz w:val="24"/>
          <w:szCs w:val="24"/>
        </w:rPr>
        <w:t xml:space="preserve">, 2003). </w:t>
      </w:r>
      <w:r w:rsidR="00EA1A2D" w:rsidRPr="0038221F">
        <w:rPr>
          <w:rFonts w:ascii="Times New Roman" w:hAnsi="Times New Roman" w:cs="Times New Roman"/>
          <w:sz w:val="24"/>
          <w:szCs w:val="24"/>
          <w:lang w:val="en-US"/>
        </w:rPr>
        <w:t>Plant breeders and agronomists in Chhattisgarh and across India are grappling with the issue of genotype x environment interaction (GEI).</w:t>
      </w:r>
      <w:r w:rsidR="00D761B0">
        <w:rPr>
          <w:rFonts w:ascii="Times New Roman" w:hAnsi="Times New Roman" w:cs="Times New Roman"/>
          <w:sz w:val="24"/>
          <w:szCs w:val="24"/>
          <w:lang w:val="en-US"/>
        </w:rPr>
        <w:t xml:space="preserve"> </w:t>
      </w:r>
      <w:r w:rsidRPr="0038221F">
        <w:rPr>
          <w:rFonts w:ascii="Times New Roman" w:hAnsi="Times New Roman" w:cs="Times New Roman"/>
          <w:sz w:val="24"/>
          <w:szCs w:val="24"/>
          <w:lang w:val="en-US"/>
        </w:rPr>
        <w:t>Eberhart and Russell (1966) proposed a methodology for evaluating genotype stability in various contexts. They define, a stable variety with a high mean yield across all locations, a unit regression coefficient (b = 1), and as little variation from regression as possible (S</w:t>
      </w:r>
      <w:r w:rsidRPr="0038221F">
        <w:rPr>
          <w:rFonts w:ascii="Times New Roman" w:hAnsi="Times New Roman" w:cs="Times New Roman"/>
          <w:sz w:val="24"/>
          <w:szCs w:val="24"/>
          <w:vertAlign w:val="superscript"/>
          <w:lang w:val="en-US"/>
        </w:rPr>
        <w:t>2</w:t>
      </w:r>
      <w:r w:rsidRPr="0038221F">
        <w:rPr>
          <w:rFonts w:ascii="Times New Roman" w:hAnsi="Times New Roman" w:cs="Times New Roman"/>
          <w:sz w:val="24"/>
          <w:szCs w:val="24"/>
          <w:lang w:val="en-US"/>
        </w:rPr>
        <w:t>d</w:t>
      </w:r>
      <w:r w:rsidRPr="0038221F">
        <w:rPr>
          <w:rFonts w:ascii="Times New Roman" w:hAnsi="Times New Roman" w:cs="Times New Roman"/>
          <w:sz w:val="24"/>
          <w:szCs w:val="24"/>
          <w:vertAlign w:val="subscript"/>
          <w:lang w:val="en-US"/>
        </w:rPr>
        <w:t>i</w:t>
      </w:r>
      <w:r w:rsidRPr="0038221F">
        <w:rPr>
          <w:rFonts w:ascii="Times New Roman" w:hAnsi="Times New Roman" w:cs="Times New Roman"/>
          <w:sz w:val="24"/>
          <w:szCs w:val="24"/>
          <w:lang w:val="en-US"/>
        </w:rPr>
        <w:t xml:space="preserve"> = 0) will be a better choice.</w:t>
      </w:r>
    </w:p>
    <w:p w14:paraId="409286F5" w14:textId="77777777" w:rsidR="002B7B29" w:rsidRDefault="00BA76F2"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C02FAF" w:rsidRPr="00F72D91">
        <w:rPr>
          <w:rFonts w:ascii="Times New Roman" w:hAnsi="Times New Roman" w:cs="Times New Roman"/>
          <w:sz w:val="24"/>
          <w:szCs w:val="24"/>
        </w:rPr>
        <w:t xml:space="preserve">Multi environment yield trails (MET) generally provide yield data that are quite big. It is challenging to comprehend the general pattern of the data without some sort of graphical portrayal. The Biplot method offers a practical approach to this issue </w:t>
      </w:r>
      <w:r w:rsidR="00C02FAF" w:rsidRPr="00150370">
        <w:rPr>
          <w:rFonts w:ascii="Times New Roman" w:hAnsi="Times New Roman" w:cs="Times New Roman"/>
          <w:sz w:val="24"/>
          <w:szCs w:val="24"/>
        </w:rPr>
        <w:t>(Gabriel, 1971).</w:t>
      </w:r>
      <w:r>
        <w:rPr>
          <w:rFonts w:ascii="Times New Roman" w:hAnsi="Times New Roman" w:cs="Times New Roman"/>
          <w:sz w:val="24"/>
          <w:szCs w:val="24"/>
        </w:rPr>
        <w:t xml:space="preserve"> </w:t>
      </w:r>
      <w:r w:rsidR="00C02FAF" w:rsidRPr="00F72D91">
        <w:rPr>
          <w:rFonts w:ascii="Times New Roman" w:hAnsi="Times New Roman" w:cs="Times New Roman"/>
          <w:sz w:val="24"/>
          <w:szCs w:val="24"/>
        </w:rPr>
        <w:t xml:space="preserve">A biplot is a scatter plot that graphically represents and considers a two-way table's row and column factors, allowing you to simultaneously analyse relationships between the row elements, relationships between the column factors, and the underlying interactions between the row and column factors </w:t>
      </w:r>
      <w:r w:rsidR="00C02FAF" w:rsidRPr="00887EF1">
        <w:rPr>
          <w:rFonts w:ascii="Times New Roman" w:hAnsi="Times New Roman" w:cs="Times New Roman"/>
          <w:sz w:val="24"/>
          <w:szCs w:val="24"/>
        </w:rPr>
        <w:t>(Yan and Tinker, 2006).</w:t>
      </w:r>
      <w:r>
        <w:rPr>
          <w:rFonts w:ascii="Times New Roman" w:hAnsi="Times New Roman" w:cs="Times New Roman"/>
          <w:sz w:val="24"/>
          <w:szCs w:val="24"/>
        </w:rPr>
        <w:t xml:space="preserve"> </w:t>
      </w:r>
      <w:r w:rsidR="00C02FAF" w:rsidRPr="00887EF1">
        <w:rPr>
          <w:rFonts w:ascii="Times New Roman" w:hAnsi="Times New Roman" w:cs="Times New Roman"/>
          <w:sz w:val="24"/>
          <w:szCs w:val="24"/>
        </w:rPr>
        <w:t xml:space="preserve">The AMMI and GGE biplot models are thus characterised as potent analytical and remarking tools for multi-environment data structures in breeding operations (Yan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2000; Samonte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xml:space="preserve">., 2005; </w:t>
      </w:r>
      <w:proofErr w:type="spellStart"/>
      <w:r w:rsidR="00C02FAF" w:rsidRPr="00887EF1">
        <w:rPr>
          <w:rFonts w:ascii="Times New Roman" w:hAnsi="Times New Roman" w:cs="Times New Roman"/>
          <w:sz w:val="24"/>
          <w:szCs w:val="24"/>
        </w:rPr>
        <w:t>Erdemci</w:t>
      </w:r>
      <w:proofErr w:type="spellEnd"/>
      <w:r w:rsidR="00C02FAF" w:rsidRPr="00887EF1">
        <w:rPr>
          <w:rFonts w:ascii="Times New Roman" w:hAnsi="Times New Roman" w:cs="Times New Roman"/>
          <w:sz w:val="24"/>
          <w:szCs w:val="24"/>
        </w:rPr>
        <w:t xml:space="preserve">, 2018). Given that they relate to any two-way data matrices, which can be found in a range of experiments, these two statistical analyses (AMMI and GGE) are particularly interesting to agricultural researchers (Naroui </w:t>
      </w:r>
      <w:r w:rsidR="00C02FAF" w:rsidRPr="00BA76F2">
        <w:rPr>
          <w:rFonts w:ascii="Times New Roman" w:hAnsi="Times New Roman" w:cs="Times New Roman"/>
          <w:i/>
          <w:sz w:val="24"/>
          <w:szCs w:val="24"/>
        </w:rPr>
        <w:t>et al</w:t>
      </w:r>
      <w:r w:rsidR="00C02FAF" w:rsidRPr="00887EF1">
        <w:rPr>
          <w:rFonts w:ascii="Times New Roman" w:hAnsi="Times New Roman" w:cs="Times New Roman"/>
          <w:sz w:val="24"/>
          <w:szCs w:val="24"/>
        </w:rPr>
        <w:t>., 2013). A two way data matrix is required for both AMMI and GGE biplot</w:t>
      </w:r>
      <w:r w:rsidR="00C02FAF">
        <w:rPr>
          <w:rFonts w:ascii="Times New Roman" w:hAnsi="Times New Roman" w:cs="Times New Roman"/>
          <w:sz w:val="24"/>
          <w:szCs w:val="24"/>
        </w:rPr>
        <w:t xml:space="preserve"> analysis. These analyses are combination of 2 statistical procedures i.e. analysis of variance (ANOVA) and principal component analysis PCA</w:t>
      </w:r>
      <w:r>
        <w:rPr>
          <w:rFonts w:ascii="Times New Roman" w:hAnsi="Times New Roman" w:cs="Times New Roman"/>
          <w:sz w:val="24"/>
          <w:szCs w:val="24"/>
        </w:rPr>
        <w:t xml:space="preserve"> </w:t>
      </w:r>
      <w:r w:rsidR="00C02FAF" w:rsidRPr="00150370">
        <w:rPr>
          <w:rFonts w:ascii="Times New Roman" w:hAnsi="Times New Roman" w:cs="Times New Roman"/>
          <w:sz w:val="24"/>
          <w:szCs w:val="24"/>
        </w:rPr>
        <w:t>(Gauch, 2006). The</w:t>
      </w:r>
      <w:r w:rsidR="00C02FAF">
        <w:rPr>
          <w:rFonts w:ascii="Times New Roman" w:hAnsi="Times New Roman" w:cs="Times New Roman"/>
          <w:sz w:val="24"/>
          <w:szCs w:val="24"/>
        </w:rPr>
        <w:t xml:space="preserve"> notions that </w:t>
      </w:r>
      <w:r w:rsidR="00C02FAF" w:rsidRPr="003D4B9E">
        <w:rPr>
          <w:rFonts w:ascii="Times New Roman" w:hAnsi="Times New Roman" w:cs="Times New Roman"/>
          <w:sz w:val="24"/>
          <w:szCs w:val="24"/>
        </w:rPr>
        <w:t xml:space="preserve">yield is assessed as the combined effect of G, E, and GE </w:t>
      </w:r>
      <w:r w:rsidRPr="003D4B9E">
        <w:rPr>
          <w:rFonts w:ascii="Times New Roman" w:hAnsi="Times New Roman" w:cs="Times New Roman"/>
          <w:sz w:val="24"/>
          <w:szCs w:val="24"/>
        </w:rPr>
        <w:t>allows</w:t>
      </w:r>
      <w:r w:rsidR="00C02FAF" w:rsidRPr="003D4B9E">
        <w:rPr>
          <w:rFonts w:ascii="Times New Roman" w:hAnsi="Times New Roman" w:cs="Times New Roman"/>
          <w:sz w:val="24"/>
          <w:szCs w:val="24"/>
        </w:rPr>
        <w:t xml:space="preserve"> GGE biplot analysis to visually examine the G</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x</w:t>
      </w:r>
      <w:r>
        <w:rPr>
          <w:rFonts w:ascii="Times New Roman" w:hAnsi="Times New Roman" w:cs="Times New Roman"/>
          <w:sz w:val="24"/>
          <w:szCs w:val="24"/>
        </w:rPr>
        <w:t xml:space="preserve"> </w:t>
      </w:r>
      <w:r w:rsidR="00C02FAF" w:rsidRPr="003D4B9E">
        <w:rPr>
          <w:rFonts w:ascii="Times New Roman" w:hAnsi="Times New Roman" w:cs="Times New Roman"/>
          <w:sz w:val="24"/>
          <w:szCs w:val="24"/>
        </w:rPr>
        <w:t>E interaction pattern of multi environment data.</w:t>
      </w:r>
      <w:r w:rsidR="009711B8">
        <w:rPr>
          <w:rFonts w:ascii="Times New Roman" w:hAnsi="Times New Roman" w:cs="Times New Roman"/>
          <w:sz w:val="24"/>
          <w:szCs w:val="24"/>
        </w:rPr>
        <w:t xml:space="preserve"> Analysis based on best linear unbiased predictors (BLUPs) offer more predictive accuracy and precision for estimation</w:t>
      </w:r>
      <w:r w:rsidR="00675DC1">
        <w:rPr>
          <w:rFonts w:ascii="Times New Roman" w:hAnsi="Times New Roman" w:cs="Times New Roman"/>
          <w:sz w:val="24"/>
          <w:szCs w:val="24"/>
        </w:rPr>
        <w:t xml:space="preserve"> of G X E interaction </w:t>
      </w:r>
      <w:r w:rsidR="00675DC1">
        <w:rPr>
          <w:rFonts w:ascii="Times New Roman" w:hAnsi="Times New Roman" w:cs="Times New Roman"/>
          <w:sz w:val="24"/>
          <w:szCs w:val="24"/>
        </w:rPr>
        <w:fldChar w:fldCharType="begin"/>
      </w:r>
      <w:r w:rsidR="00675DC1">
        <w:rPr>
          <w:rFonts w:ascii="Times New Roman" w:hAnsi="Times New Roman" w:cs="Times New Roman"/>
          <w:sz w:val="24"/>
          <w:szCs w:val="24"/>
        </w:rPr>
        <w:instrText xml:space="preserve"> ADDIN EN.CITE &lt;EndNote&gt;&lt;Cite&gt;&lt;Author&gt;Piepho&lt;/Author&gt;&lt;Year&gt;2008&lt;/Year&gt;&lt;RecNum&gt;271&lt;/RecNum&gt;&lt;DisplayText&gt;(Piepho et al., 2008)&lt;/DisplayText&gt;&lt;record&gt;&lt;rec-number&gt;271&lt;/rec-number&gt;&lt;foreign-keys&gt;&lt;key app="EN" db-id="rsf9rrtxydd52bepwfvxw0062fwaeaste5wt" timestamp="1729098260"&gt;271&lt;/key&gt;&lt;/foreign-keys&gt;&lt;ref-type name="Journal Article"&gt;17&lt;/ref-type&gt;&lt;contributors&gt;&lt;authors&gt;&lt;author&gt;Piepho, HP&lt;/author&gt;&lt;author&gt;Möhring, J&lt;/author&gt;&lt;author&gt;Melchinger, AE&lt;/author&gt;&lt;author&gt;Büchse, A&lt;/author&gt;&lt;/authors&gt;&lt;/contributors&gt;&lt;titles&gt;&lt;title&gt;BLUP for phenotypic selection in plant breeding and variety testing&lt;/title&gt;&lt;secondary-title&gt;Euphytica&lt;/secondary-title&gt;&lt;/titles&gt;&lt;periodical&gt;&lt;full-title&gt;Euphytica&lt;/full-title&gt;&lt;/periodical&gt;&lt;pages&gt;209-228&lt;/pages&gt;&lt;volume&gt;161&lt;/volume&gt;&lt;number&gt;1&lt;/number&gt;&lt;dates&gt;&lt;year&gt;2008&lt;/year&gt;&lt;/dates&gt;&lt;isbn&gt;0014-2336&lt;/isbn&gt;&lt;urls&gt;&lt;/urls&gt;&lt;/record&gt;&lt;/Cite&gt;&lt;/EndNote&gt;</w:instrText>
      </w:r>
      <w:r w:rsidR="00675DC1">
        <w:rPr>
          <w:rFonts w:ascii="Times New Roman" w:hAnsi="Times New Roman" w:cs="Times New Roman"/>
          <w:sz w:val="24"/>
          <w:szCs w:val="24"/>
        </w:rPr>
        <w:fldChar w:fldCharType="separate"/>
      </w:r>
      <w:r w:rsidR="00675DC1">
        <w:rPr>
          <w:rFonts w:ascii="Times New Roman" w:hAnsi="Times New Roman" w:cs="Times New Roman"/>
          <w:noProof/>
          <w:sz w:val="24"/>
          <w:szCs w:val="24"/>
        </w:rPr>
        <w:t>(Piepho et al., 2008)</w:t>
      </w:r>
      <w:r w:rsidR="00675DC1">
        <w:rPr>
          <w:rFonts w:ascii="Times New Roman" w:hAnsi="Times New Roman" w:cs="Times New Roman"/>
          <w:sz w:val="24"/>
          <w:szCs w:val="24"/>
        </w:rPr>
        <w:fldChar w:fldCharType="end"/>
      </w:r>
      <w:r w:rsidR="00675DC1">
        <w:rPr>
          <w:rFonts w:ascii="Times New Roman" w:hAnsi="Times New Roman" w:cs="Times New Roman"/>
          <w:sz w:val="24"/>
          <w:szCs w:val="24"/>
        </w:rPr>
        <w:t xml:space="preserve">. </w:t>
      </w:r>
      <w:r w:rsidR="00675DC1" w:rsidRPr="00675DC1">
        <w:rPr>
          <w:rFonts w:ascii="Times New Roman" w:hAnsi="Times New Roman" w:cs="Times New Roman"/>
          <w:sz w:val="24"/>
          <w:szCs w:val="24"/>
        </w:rPr>
        <w:t>Weighted average of absolute scores of BLUPs</w:t>
      </w:r>
      <w:r w:rsidR="00675DC1">
        <w:rPr>
          <w:rFonts w:ascii="Times New Roman" w:hAnsi="Times New Roman" w:cs="Times New Roman"/>
          <w:sz w:val="24"/>
          <w:szCs w:val="24"/>
        </w:rPr>
        <w:t xml:space="preserve"> (WAASB) is a mixed effect model, which calculates the stability and suitability of the genotypes and also the discriminative nature of the environment (</w:t>
      </w:r>
      <w:proofErr w:type="spellStart"/>
      <w:r w:rsidR="00675DC1">
        <w:rPr>
          <w:rFonts w:ascii="Times New Roman" w:hAnsi="Times New Roman" w:cs="Times New Roman"/>
          <w:noProof/>
          <w:sz w:val="24"/>
          <w:szCs w:val="24"/>
        </w:rPr>
        <w:t>Olivoto</w:t>
      </w:r>
      <w:proofErr w:type="spellEnd"/>
      <w:r w:rsidR="00675DC1">
        <w:rPr>
          <w:rFonts w:ascii="Times New Roman" w:hAnsi="Times New Roman" w:cs="Times New Roman"/>
          <w:noProof/>
          <w:sz w:val="24"/>
          <w:szCs w:val="24"/>
        </w:rPr>
        <w:t xml:space="preserve"> </w:t>
      </w:r>
      <w:commentRangeStart w:id="1"/>
      <w:r w:rsidR="00675DC1">
        <w:rPr>
          <w:rFonts w:ascii="Times New Roman" w:hAnsi="Times New Roman" w:cs="Times New Roman"/>
          <w:noProof/>
          <w:sz w:val="24"/>
          <w:szCs w:val="24"/>
        </w:rPr>
        <w:t xml:space="preserve">et al., </w:t>
      </w:r>
      <w:commentRangeEnd w:id="1"/>
      <w:r w:rsidR="009E33DC">
        <w:rPr>
          <w:rStyle w:val="CommentReference"/>
        </w:rPr>
        <w:commentReference w:id="1"/>
      </w:r>
      <w:r w:rsidR="00675DC1">
        <w:rPr>
          <w:rFonts w:ascii="Times New Roman" w:hAnsi="Times New Roman" w:cs="Times New Roman"/>
          <w:noProof/>
          <w:sz w:val="24"/>
          <w:szCs w:val="24"/>
        </w:rPr>
        <w:t>2019)</w:t>
      </w:r>
      <w:r w:rsidR="00675DC1">
        <w:rPr>
          <w:rFonts w:ascii="Times New Roman" w:hAnsi="Times New Roman" w:cs="Times New Roman"/>
          <w:sz w:val="24"/>
          <w:szCs w:val="24"/>
        </w:rPr>
        <w:t>.</w:t>
      </w:r>
      <w:r w:rsidR="00C02FAF" w:rsidRPr="003D4B9E">
        <w:rPr>
          <w:rFonts w:ascii="Times New Roman" w:hAnsi="Times New Roman" w:cs="Times New Roman"/>
          <w:sz w:val="24"/>
          <w:szCs w:val="24"/>
        </w:rPr>
        <w:t xml:space="preserve"> </w:t>
      </w:r>
      <w:r w:rsidR="002A42E6" w:rsidRPr="0038221F">
        <w:rPr>
          <w:rFonts w:ascii="Times New Roman" w:hAnsi="Times New Roman" w:cs="Times New Roman"/>
          <w:sz w:val="24"/>
          <w:szCs w:val="24"/>
        </w:rPr>
        <w:t>Therefore, the current investigation was performed to study the magnitude of environment effect</w:t>
      </w:r>
      <w:r>
        <w:rPr>
          <w:rFonts w:ascii="Times New Roman" w:hAnsi="Times New Roman" w:cs="Times New Roman"/>
          <w:sz w:val="24"/>
          <w:szCs w:val="24"/>
        </w:rPr>
        <w:t xml:space="preserve">, </w:t>
      </w:r>
      <w:r w:rsidR="002A42E6" w:rsidRPr="0038221F">
        <w:rPr>
          <w:rFonts w:ascii="Times New Roman" w:hAnsi="Times New Roman" w:cs="Times New Roman"/>
          <w:sz w:val="24"/>
          <w:szCs w:val="24"/>
        </w:rPr>
        <w:t>nature and extend of G X E interaction on yield of desi type chickpea genotypes and also to evaluate the stability of genotypes under different agro-climatic conditions of Chhattisgarh.</w:t>
      </w:r>
    </w:p>
    <w:p w14:paraId="50503B05" w14:textId="77777777" w:rsidR="004D6405" w:rsidRPr="0038221F" w:rsidRDefault="004D6405"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Material and Methods:</w:t>
      </w:r>
    </w:p>
    <w:p w14:paraId="30F51CBD" w14:textId="77777777" w:rsidR="00FE63FE" w:rsidRPr="00FE63FE" w:rsidRDefault="004D6405" w:rsidP="00FE63FE">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00FE63FE" w:rsidRPr="00FE63FE">
        <w:rPr>
          <w:rFonts w:ascii="Times New Roman" w:hAnsi="Times New Roman" w:cs="Times New Roman"/>
          <w:sz w:val="24"/>
          <w:szCs w:val="24"/>
          <w:lang w:val="en-US"/>
        </w:rPr>
        <w:t xml:space="preserve">Chhattisgarh State comprises three distinct agro-climatic zones: the </w:t>
      </w:r>
      <w:proofErr w:type="spellStart"/>
      <w:r w:rsidR="00FE63FE" w:rsidRPr="00FE63FE">
        <w:rPr>
          <w:rFonts w:ascii="Times New Roman" w:hAnsi="Times New Roman" w:cs="Times New Roman"/>
          <w:sz w:val="24"/>
          <w:szCs w:val="24"/>
          <w:lang w:val="en-US"/>
        </w:rPr>
        <w:t>Bastar</w:t>
      </w:r>
      <w:proofErr w:type="spellEnd"/>
      <w:r w:rsidR="00FE63FE" w:rsidRPr="00FE63FE">
        <w:rPr>
          <w:rFonts w:ascii="Times New Roman" w:hAnsi="Times New Roman" w:cs="Times New Roman"/>
          <w:sz w:val="24"/>
          <w:szCs w:val="24"/>
          <w:lang w:val="en-US"/>
        </w:rPr>
        <w:t xml:space="preserve"> Plateau Zone, C.G Plains Zone, and Northern Hills Zone. For the experiment, four locations representing these zones were chosen: </w:t>
      </w:r>
      <w:proofErr w:type="spellStart"/>
      <w:r w:rsidR="00FE63FE" w:rsidRPr="00FE63FE">
        <w:rPr>
          <w:rFonts w:ascii="Times New Roman" w:hAnsi="Times New Roman" w:cs="Times New Roman"/>
          <w:sz w:val="24"/>
          <w:szCs w:val="24"/>
          <w:lang w:val="en-US"/>
        </w:rPr>
        <w:t>Jagdalpur</w:t>
      </w:r>
      <w:proofErr w:type="spellEnd"/>
      <w:r w:rsidR="00FE63FE" w:rsidRPr="00FE63FE">
        <w:rPr>
          <w:rFonts w:ascii="Times New Roman" w:hAnsi="Times New Roman" w:cs="Times New Roman"/>
          <w:sz w:val="24"/>
          <w:szCs w:val="24"/>
          <w:lang w:val="en-US"/>
        </w:rPr>
        <w:t xml:space="preserve"> (L-1) from the Bastar plateau zone, Raipur (L-2) and </w:t>
      </w:r>
      <w:proofErr w:type="spellStart"/>
      <w:r w:rsidR="00FE63FE" w:rsidRPr="00FE63FE">
        <w:rPr>
          <w:rFonts w:ascii="Times New Roman" w:hAnsi="Times New Roman" w:cs="Times New Roman"/>
          <w:sz w:val="24"/>
          <w:szCs w:val="24"/>
          <w:lang w:val="en-US"/>
        </w:rPr>
        <w:t>Kawardha</w:t>
      </w:r>
      <w:proofErr w:type="spellEnd"/>
      <w:r w:rsidR="00FE63FE" w:rsidRPr="00FE63FE">
        <w:rPr>
          <w:rFonts w:ascii="Times New Roman" w:hAnsi="Times New Roman" w:cs="Times New Roman"/>
          <w:sz w:val="24"/>
          <w:szCs w:val="24"/>
          <w:lang w:val="en-US"/>
        </w:rPr>
        <w:t xml:space="preserve"> (L-3) from the CG plains, and </w:t>
      </w:r>
      <w:proofErr w:type="spellStart"/>
      <w:r w:rsidR="00FE63FE" w:rsidRPr="00FE63FE">
        <w:rPr>
          <w:rFonts w:ascii="Times New Roman" w:hAnsi="Times New Roman" w:cs="Times New Roman"/>
          <w:sz w:val="24"/>
          <w:szCs w:val="24"/>
          <w:lang w:val="en-US"/>
        </w:rPr>
        <w:t>Ambikapur</w:t>
      </w:r>
      <w:proofErr w:type="spellEnd"/>
      <w:r w:rsidR="00FE63FE" w:rsidRPr="00FE63FE">
        <w:rPr>
          <w:rFonts w:ascii="Times New Roman" w:hAnsi="Times New Roman" w:cs="Times New Roman"/>
          <w:sz w:val="24"/>
          <w:szCs w:val="24"/>
          <w:lang w:val="en-US"/>
        </w:rPr>
        <w:t xml:space="preserve"> (L-4) from the Northern Hills Zone. The experiment was conducted during the Rabi season of 2020-21 at Research Farms, CoA, IGKV, situated at these four diverse locations in Chhattisgarh.</w:t>
      </w:r>
    </w:p>
    <w:p w14:paraId="465C440B" w14:textId="77777777" w:rsidR="00FE63FE" w:rsidRPr="00FE63FE"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tab/>
        <w:t>Eleven chickpea genotypes, including three checks (Indira Chana-1, JAKI 9218, and JG-16), were selected for the study (</w:t>
      </w:r>
      <w:commentRangeStart w:id="2"/>
      <w:r w:rsidRPr="00FE63FE">
        <w:rPr>
          <w:rFonts w:ascii="Times New Roman" w:hAnsi="Times New Roman" w:cs="Times New Roman"/>
          <w:sz w:val="24"/>
          <w:szCs w:val="24"/>
          <w:lang w:val="en-US"/>
        </w:rPr>
        <w:t>refer</w:t>
      </w:r>
      <w:commentRangeEnd w:id="2"/>
      <w:r w:rsidR="009E33DC">
        <w:rPr>
          <w:rStyle w:val="CommentReference"/>
        </w:rPr>
        <w:commentReference w:id="2"/>
      </w:r>
      <w:r w:rsidRPr="00FE63FE">
        <w:rPr>
          <w:rFonts w:ascii="Times New Roman" w:hAnsi="Times New Roman" w:cs="Times New Roman"/>
          <w:sz w:val="24"/>
          <w:szCs w:val="24"/>
          <w:lang w:val="en-US"/>
        </w:rPr>
        <w:t xml:space="preserve"> to Table 1). </w:t>
      </w:r>
      <w:commentRangeStart w:id="3"/>
      <w:r w:rsidRPr="00FE63FE">
        <w:rPr>
          <w:rFonts w:ascii="Times New Roman" w:hAnsi="Times New Roman" w:cs="Times New Roman"/>
          <w:sz w:val="24"/>
          <w:szCs w:val="24"/>
          <w:lang w:val="en-US"/>
        </w:rPr>
        <w:t xml:space="preserve">Planting </w:t>
      </w:r>
      <w:commentRangeEnd w:id="3"/>
      <w:r w:rsidR="009E33DC">
        <w:rPr>
          <w:rStyle w:val="CommentReference"/>
        </w:rPr>
        <w:commentReference w:id="3"/>
      </w:r>
      <w:r w:rsidRPr="00FE63FE">
        <w:rPr>
          <w:rFonts w:ascii="Times New Roman" w:hAnsi="Times New Roman" w:cs="Times New Roman"/>
          <w:sz w:val="24"/>
          <w:szCs w:val="24"/>
          <w:lang w:val="en-US"/>
        </w:rPr>
        <w:t xml:space="preserve">of the genotypes followed a randomized complete block design with two replications at each location, under a </w:t>
      </w:r>
      <w:commentRangeStart w:id="4"/>
      <w:r w:rsidRPr="00FE63FE">
        <w:rPr>
          <w:rFonts w:ascii="Times New Roman" w:hAnsi="Times New Roman" w:cs="Times New Roman"/>
          <w:sz w:val="24"/>
          <w:szCs w:val="24"/>
          <w:lang w:val="en-US"/>
        </w:rPr>
        <w:t>rice-based cropping system</w:t>
      </w:r>
      <w:commentRangeEnd w:id="4"/>
      <w:r w:rsidR="009E33DC">
        <w:rPr>
          <w:rStyle w:val="CommentReference"/>
        </w:rPr>
        <w:commentReference w:id="4"/>
      </w:r>
      <w:r w:rsidRPr="00FE63FE">
        <w:rPr>
          <w:rFonts w:ascii="Times New Roman" w:hAnsi="Times New Roman" w:cs="Times New Roman"/>
          <w:sz w:val="24"/>
          <w:szCs w:val="24"/>
          <w:lang w:val="en-US"/>
        </w:rPr>
        <w:t>. Each genotype was planted in four rows, each 4 meters in length, maintaining a spacing of 30 cm between rows and 10 cm between plants. Agronomic practices were carried out as per site-specific requirements.</w:t>
      </w:r>
    </w:p>
    <w:p w14:paraId="5CAB3B7A" w14:textId="77777777" w:rsidR="004D6405" w:rsidRDefault="00FE63FE" w:rsidP="00FE63FE">
      <w:pPr>
        <w:spacing w:line="276" w:lineRule="auto"/>
        <w:jc w:val="both"/>
        <w:rPr>
          <w:rFonts w:ascii="Times New Roman" w:hAnsi="Times New Roman" w:cs="Times New Roman"/>
          <w:sz w:val="24"/>
          <w:szCs w:val="24"/>
          <w:lang w:val="en-US"/>
        </w:rPr>
      </w:pPr>
      <w:r w:rsidRPr="00FE63FE">
        <w:rPr>
          <w:rFonts w:ascii="Times New Roman" w:hAnsi="Times New Roman" w:cs="Times New Roman"/>
          <w:sz w:val="24"/>
          <w:szCs w:val="24"/>
          <w:lang w:val="en-US"/>
        </w:rPr>
        <w:lastRenderedPageBreak/>
        <w:tab/>
        <w:t>Data collection focused solely on yield (in kg/ha) and was subsequently analyzed using PB Tools software for stability assessment based on the Eberhart and Russell Model, AMMI, and GGE Biplot method.</w:t>
      </w:r>
      <w:r w:rsidR="00675DC1">
        <w:rPr>
          <w:rFonts w:ascii="Times New Roman" w:hAnsi="Times New Roman" w:cs="Times New Roman"/>
          <w:sz w:val="24"/>
          <w:szCs w:val="24"/>
          <w:lang w:val="en-US"/>
        </w:rPr>
        <w:t xml:space="preserve"> WAASBY analysis was carried out using “</w:t>
      </w:r>
      <w:proofErr w:type="spellStart"/>
      <w:r w:rsidR="00675DC1">
        <w:rPr>
          <w:rFonts w:ascii="Times New Roman" w:hAnsi="Times New Roman" w:cs="Times New Roman"/>
          <w:sz w:val="24"/>
          <w:szCs w:val="24"/>
          <w:lang w:val="en-US"/>
        </w:rPr>
        <w:t>metan</w:t>
      </w:r>
      <w:proofErr w:type="spellEnd"/>
      <w:r w:rsidR="00675DC1">
        <w:rPr>
          <w:rFonts w:ascii="Times New Roman" w:hAnsi="Times New Roman" w:cs="Times New Roman"/>
          <w:sz w:val="24"/>
          <w:szCs w:val="24"/>
          <w:lang w:val="en-US"/>
        </w:rPr>
        <w:t xml:space="preserve">” package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&lt;EndNote&gt;&lt;Cite&gt;&lt;Author&gt;Olivoto&lt;/Author&gt;&lt;Year&gt;2020&lt;/Year&gt;&lt;RecNum&gt;231&lt;/RecNum&gt;&lt;DisplayText&gt;(Olivoto &amp;amp; Lúcio, 2020)&lt;/DisplayText&gt;&lt;record&gt;&lt;rec-number&gt;231&lt;/rec-number&gt;&lt;foreign-keys&gt;&lt;key app="EN" db-id="rsf9rrtxydd52bepwfvxw0062fwaeaste5wt" timestamp="1726823119"&gt;231&lt;/key&gt;&lt;/foreign-keys&gt;&lt;ref-type name="Journal Article"&gt;17&lt;/ref-type&gt;&lt;contributors&gt;&lt;authors&gt;&lt;author&gt;Olivoto, Tiago&lt;/author&gt;&lt;author&gt;Lúcio, Alessandro Dal&amp;apos;Col&lt;/author&gt;&lt;/authors&gt;&lt;/contributors&gt;&lt;titles&gt;&lt;title&gt;metan: An R package for multi‐environment trial analysis&lt;/title&gt;&lt;secondary-title&gt;Methods in Ecology and Evolution&lt;/secondary-title&gt;&lt;/titles&gt;&lt;periodical&gt;&lt;full-title&gt;Methods in Ecology and Evolution&lt;/full-title&gt;&lt;/periodical&gt;&lt;pages&gt;783-789&lt;/pages&gt;&lt;volume&gt;11&lt;/volume&gt;&lt;number&gt;6&lt;/number&gt;&lt;dates&gt;&lt;year&gt;2020&lt;/year&gt;&lt;/dates&gt;&lt;isbn&gt;2041-210X&lt;/isbn&gt;&lt;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(Olivoto &amp; Lúcio, 2020)</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 xml:space="preserve"> using R software version 2024.09.0 </w:t>
      </w:r>
      <w:r w:rsidR="00675DC1">
        <w:rPr>
          <w:rFonts w:ascii="Times New Roman" w:hAnsi="Times New Roman" w:cs="Times New Roman"/>
          <w:sz w:val="24"/>
          <w:szCs w:val="24"/>
          <w:lang w:val="en-US"/>
        </w:rPr>
        <w:fldChar w:fldCharType="begin"/>
      </w:r>
      <w:r w:rsidR="00675DC1">
        <w:rPr>
          <w:rFonts w:ascii="Times New Roman" w:hAnsi="Times New Roman" w:cs="Times New Roman"/>
          <w:sz w:val="24"/>
          <w:szCs w:val="24"/>
          <w:lang w:val="en-US"/>
        </w:rPr>
        <w:instrText xml:space="preserve"> ADDIN EN.CITE &lt;EndNote&gt;&lt;Cite&gt;&lt;Author&gt;R Core Team&lt;/Author&gt;&lt;Year&gt;2023&lt;/Year&gt;&lt;RecNum&gt;229&lt;/RecNum&gt;&lt;DisplayText&gt;(R Core Team, 2023)&lt;/DisplayText&gt;&lt;record&gt;&lt;rec-number&gt;229&lt;/rec-number&gt;&lt;foreign-keys&gt;&lt;key app="EN" db-id="rsf9rrtxydd52bepwfvxw0062fwaeaste5wt" timestamp="1726822390"&gt;229&lt;/key&gt;&lt;/foreign-keys&gt;&lt;ref-type name="Journal Article"&gt;17&lt;/ref-type&gt;&lt;contributors&gt;&lt;authors&gt;&lt;author&gt;R Core Team,&lt;/author&gt;&lt;/authors&gt;&lt;/contributors&gt;&lt;titles&gt;&lt;title&gt;R: A Language and Environment for Statistical Computing&lt;/title&gt;&lt;/titles&gt;&lt;dates&gt;&lt;year&gt;2023&lt;/year&gt;&lt;pub-dates&gt;&lt;date&gt;2023&lt;/date&gt;&lt;/pub-dates&gt;&lt;/dates&gt;&lt;pub-location&gt;Vienna, Austria&lt;/pub-location&gt;&lt;urls&gt;&lt;related-urls&gt;&lt;url&gt;https://www.R-project.org/&lt;/url&gt;&lt;/related-urls&gt;&lt;/urls&gt;&lt;/record&gt;&lt;/Cite&gt;&lt;/EndNote&gt;</w:instrText>
      </w:r>
      <w:r w:rsidR="00675DC1">
        <w:rPr>
          <w:rFonts w:ascii="Times New Roman" w:hAnsi="Times New Roman" w:cs="Times New Roman"/>
          <w:sz w:val="24"/>
          <w:szCs w:val="24"/>
          <w:lang w:val="en-US"/>
        </w:rPr>
        <w:fldChar w:fldCharType="separate"/>
      </w:r>
      <w:r w:rsidR="00675DC1">
        <w:rPr>
          <w:rFonts w:ascii="Times New Roman" w:hAnsi="Times New Roman" w:cs="Times New Roman"/>
          <w:noProof/>
          <w:sz w:val="24"/>
          <w:szCs w:val="24"/>
          <w:lang w:val="en-US"/>
        </w:rPr>
        <w:t>(R Core Team, 2023)</w:t>
      </w:r>
      <w:r w:rsidR="00675DC1">
        <w:rPr>
          <w:rFonts w:ascii="Times New Roman" w:hAnsi="Times New Roman" w:cs="Times New Roman"/>
          <w:sz w:val="24"/>
          <w:szCs w:val="24"/>
          <w:lang w:val="en-US"/>
        </w:rPr>
        <w:fldChar w:fldCharType="end"/>
      </w:r>
      <w:r w:rsidR="00675DC1">
        <w:rPr>
          <w:rFonts w:ascii="Times New Roman" w:hAnsi="Times New Roman" w:cs="Times New Roman"/>
          <w:sz w:val="24"/>
          <w:szCs w:val="24"/>
          <w:lang w:val="en-US"/>
        </w:rPr>
        <w:t>.</w:t>
      </w:r>
    </w:p>
    <w:p w14:paraId="30159D39" w14:textId="77777777" w:rsidR="00BD76C1" w:rsidRPr="00F91931" w:rsidRDefault="00BD76C1" w:rsidP="00F91931">
      <w:pPr>
        <w:spacing w:after="0" w:line="276" w:lineRule="auto"/>
        <w:jc w:val="both"/>
        <w:rPr>
          <w:rFonts w:ascii="Times New Roman" w:eastAsia="Times New Roman" w:hAnsi="Times New Roman" w:cs="Times New Roman"/>
          <w:b/>
          <w:bCs/>
          <w:color w:val="000000"/>
          <w:sz w:val="24"/>
          <w:szCs w:val="24"/>
        </w:rPr>
      </w:pPr>
      <w:r w:rsidRPr="00F91931">
        <w:rPr>
          <w:rFonts w:ascii="Times New Roman" w:hAnsi="Times New Roman" w:cs="Times New Roman"/>
          <w:b/>
          <w:sz w:val="24"/>
          <w:szCs w:val="24"/>
        </w:rPr>
        <w:t xml:space="preserve">Table1: </w:t>
      </w:r>
      <w:r w:rsidRPr="00F91931">
        <w:rPr>
          <w:rFonts w:ascii="Times New Roman" w:eastAsia="Times New Roman" w:hAnsi="Times New Roman" w:cs="Times New Roman"/>
          <w:b/>
          <w:bCs/>
          <w:color w:val="000000"/>
          <w:sz w:val="24"/>
          <w:szCs w:val="24"/>
        </w:rPr>
        <w:t>Means of treatment for different Seasons</w:t>
      </w:r>
    </w:p>
    <w:p w14:paraId="483D6EBF"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985"/>
        <w:gridCol w:w="992"/>
        <w:gridCol w:w="1134"/>
        <w:gridCol w:w="1276"/>
        <w:gridCol w:w="1417"/>
      </w:tblGrid>
      <w:tr w:rsidR="002A2CB1" w:rsidRPr="003804E0" w14:paraId="531E67C5" w14:textId="77777777" w:rsidTr="002A2CB1">
        <w:trPr>
          <w:trHeight w:val="206"/>
          <w:jc w:val="center"/>
        </w:trPr>
        <w:tc>
          <w:tcPr>
            <w:tcW w:w="709" w:type="dxa"/>
            <w:vMerge w:val="restart"/>
            <w:vAlign w:val="center"/>
          </w:tcPr>
          <w:p w14:paraId="77CE6375"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 xml:space="preserve">Code </w:t>
            </w:r>
          </w:p>
        </w:tc>
        <w:tc>
          <w:tcPr>
            <w:tcW w:w="1985" w:type="dxa"/>
            <w:vMerge w:val="restart"/>
            <w:vAlign w:val="center"/>
          </w:tcPr>
          <w:p w14:paraId="43CA8A0C"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r w:rsidRPr="003804E0">
              <w:rPr>
                <w:rFonts w:ascii="Times New Roman" w:eastAsia="Times New Roman" w:hAnsi="Times New Roman" w:cs="Times New Roman"/>
                <w:b/>
                <w:color w:val="000000"/>
                <w:sz w:val="20"/>
                <w:szCs w:val="20"/>
              </w:rPr>
              <w:t>Treatment</w:t>
            </w:r>
          </w:p>
        </w:tc>
        <w:tc>
          <w:tcPr>
            <w:tcW w:w="4819" w:type="dxa"/>
            <w:gridSpan w:val="4"/>
          </w:tcPr>
          <w:p w14:paraId="4C1EC2A7"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Yield (kg/ha)</w:t>
            </w:r>
          </w:p>
        </w:tc>
      </w:tr>
      <w:tr w:rsidR="002A2CB1" w:rsidRPr="003804E0" w14:paraId="02324777" w14:textId="77777777" w:rsidTr="002A2CB1">
        <w:trPr>
          <w:trHeight w:val="206"/>
          <w:jc w:val="center"/>
        </w:trPr>
        <w:tc>
          <w:tcPr>
            <w:tcW w:w="709" w:type="dxa"/>
            <w:vMerge/>
          </w:tcPr>
          <w:p w14:paraId="507FC802"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1985" w:type="dxa"/>
            <w:vMerge/>
            <w:hideMark/>
          </w:tcPr>
          <w:p w14:paraId="5128CD97" w14:textId="77777777" w:rsidR="002A2CB1" w:rsidRPr="003804E0" w:rsidRDefault="002A2CB1" w:rsidP="00F91931">
            <w:pPr>
              <w:spacing w:after="0" w:line="276" w:lineRule="auto"/>
              <w:rPr>
                <w:rFonts w:ascii="Times New Roman" w:eastAsia="Times New Roman" w:hAnsi="Times New Roman" w:cs="Times New Roman"/>
                <w:b/>
                <w:color w:val="000000"/>
                <w:sz w:val="20"/>
                <w:szCs w:val="20"/>
              </w:rPr>
            </w:pPr>
          </w:p>
        </w:tc>
        <w:tc>
          <w:tcPr>
            <w:tcW w:w="992" w:type="dxa"/>
            <w:hideMark/>
          </w:tcPr>
          <w:p w14:paraId="25640408"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Raipur</w:t>
            </w:r>
          </w:p>
        </w:tc>
        <w:tc>
          <w:tcPr>
            <w:tcW w:w="1134" w:type="dxa"/>
            <w:hideMark/>
          </w:tcPr>
          <w:p w14:paraId="08FB6926"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proofErr w:type="spellStart"/>
            <w:r w:rsidRPr="003804E0">
              <w:rPr>
                <w:rFonts w:ascii="Times New Roman" w:eastAsia="Times New Roman" w:hAnsi="Times New Roman" w:cs="Times New Roman"/>
                <w:b/>
                <w:bCs/>
                <w:color w:val="000000"/>
                <w:sz w:val="20"/>
                <w:szCs w:val="20"/>
              </w:rPr>
              <w:t>Kawardha</w:t>
            </w:r>
            <w:proofErr w:type="spellEnd"/>
          </w:p>
        </w:tc>
        <w:tc>
          <w:tcPr>
            <w:tcW w:w="1276" w:type="dxa"/>
            <w:hideMark/>
          </w:tcPr>
          <w:p w14:paraId="2FFD79CC"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Ambikapur</w:t>
            </w:r>
          </w:p>
        </w:tc>
        <w:tc>
          <w:tcPr>
            <w:tcW w:w="1417" w:type="dxa"/>
            <w:hideMark/>
          </w:tcPr>
          <w:p w14:paraId="2A365A48" w14:textId="77777777" w:rsidR="002A2CB1" w:rsidRPr="003804E0" w:rsidRDefault="002A2CB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r>
      <w:tr w:rsidR="00BD76C1" w:rsidRPr="003804E0" w14:paraId="781C27AC" w14:textId="77777777" w:rsidTr="002A2CB1">
        <w:trPr>
          <w:trHeight w:val="142"/>
          <w:jc w:val="center"/>
        </w:trPr>
        <w:tc>
          <w:tcPr>
            <w:tcW w:w="709" w:type="dxa"/>
          </w:tcPr>
          <w:p w14:paraId="5DEC4265"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G1</w:t>
            </w:r>
          </w:p>
        </w:tc>
        <w:tc>
          <w:tcPr>
            <w:tcW w:w="1985" w:type="dxa"/>
            <w:hideMark/>
          </w:tcPr>
          <w:p w14:paraId="4BBC164D"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Indira Chana -1 (Ch)</w:t>
            </w:r>
          </w:p>
        </w:tc>
        <w:tc>
          <w:tcPr>
            <w:tcW w:w="992" w:type="dxa"/>
            <w:hideMark/>
          </w:tcPr>
          <w:p w14:paraId="09B0714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890.00</w:t>
            </w:r>
          </w:p>
        </w:tc>
        <w:tc>
          <w:tcPr>
            <w:tcW w:w="1134" w:type="dxa"/>
            <w:hideMark/>
          </w:tcPr>
          <w:p w14:paraId="50F55F9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1462.67</w:t>
            </w:r>
          </w:p>
        </w:tc>
        <w:tc>
          <w:tcPr>
            <w:tcW w:w="1276" w:type="dxa"/>
            <w:hideMark/>
          </w:tcPr>
          <w:p w14:paraId="70611EA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541.66</w:t>
            </w:r>
          </w:p>
        </w:tc>
        <w:tc>
          <w:tcPr>
            <w:tcW w:w="1417" w:type="dxa"/>
            <w:hideMark/>
          </w:tcPr>
          <w:p w14:paraId="58E22E6E"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964.77</w:t>
            </w:r>
          </w:p>
        </w:tc>
      </w:tr>
      <w:tr w:rsidR="00BD76C1" w:rsidRPr="003804E0" w14:paraId="41960CCC" w14:textId="77777777" w:rsidTr="002A2CB1">
        <w:trPr>
          <w:trHeight w:val="89"/>
          <w:jc w:val="center"/>
        </w:trPr>
        <w:tc>
          <w:tcPr>
            <w:tcW w:w="709" w:type="dxa"/>
          </w:tcPr>
          <w:p w14:paraId="6B2AD908"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G2</w:t>
            </w:r>
          </w:p>
        </w:tc>
        <w:tc>
          <w:tcPr>
            <w:tcW w:w="1985" w:type="dxa"/>
            <w:hideMark/>
          </w:tcPr>
          <w:p w14:paraId="65D5094E" w14:textId="77777777" w:rsidR="00BD76C1" w:rsidRPr="003804E0" w:rsidRDefault="00BD76C1" w:rsidP="00F91931">
            <w:pPr>
              <w:spacing w:after="0" w:line="276" w:lineRule="auto"/>
              <w:rPr>
                <w:rFonts w:ascii="Times New Roman" w:hAnsi="Times New Roman" w:cs="Times New Roman"/>
                <w:color w:val="000000"/>
                <w:sz w:val="20"/>
                <w:szCs w:val="20"/>
              </w:rPr>
            </w:pPr>
            <w:r w:rsidRPr="003804E0">
              <w:rPr>
                <w:rFonts w:ascii="Times New Roman" w:hAnsi="Times New Roman" w:cs="Times New Roman"/>
                <w:color w:val="000000"/>
                <w:sz w:val="20"/>
                <w:szCs w:val="20"/>
              </w:rPr>
              <w:t>JAKI 9218 (Ch)</w:t>
            </w:r>
          </w:p>
        </w:tc>
        <w:tc>
          <w:tcPr>
            <w:tcW w:w="992" w:type="dxa"/>
            <w:hideMark/>
          </w:tcPr>
          <w:p w14:paraId="38D2E9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956.33</w:t>
            </w:r>
          </w:p>
        </w:tc>
        <w:tc>
          <w:tcPr>
            <w:tcW w:w="1134" w:type="dxa"/>
            <w:hideMark/>
          </w:tcPr>
          <w:p w14:paraId="0E6214F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1535.00</w:t>
            </w:r>
          </w:p>
        </w:tc>
        <w:tc>
          <w:tcPr>
            <w:tcW w:w="1276" w:type="dxa"/>
            <w:hideMark/>
          </w:tcPr>
          <w:p w14:paraId="63CBB14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17" w:type="dxa"/>
            <w:hideMark/>
          </w:tcPr>
          <w:p w14:paraId="185CF7A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1038.78</w:t>
            </w:r>
          </w:p>
        </w:tc>
      </w:tr>
      <w:tr w:rsidR="00BD76C1" w:rsidRPr="003804E0" w14:paraId="4DC860CD" w14:textId="77777777" w:rsidTr="002A2CB1">
        <w:trPr>
          <w:trHeight w:val="116"/>
          <w:jc w:val="center"/>
        </w:trPr>
        <w:tc>
          <w:tcPr>
            <w:tcW w:w="709" w:type="dxa"/>
          </w:tcPr>
          <w:p w14:paraId="3475D85C"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G3</w:t>
            </w:r>
          </w:p>
        </w:tc>
        <w:tc>
          <w:tcPr>
            <w:tcW w:w="1985" w:type="dxa"/>
            <w:hideMark/>
          </w:tcPr>
          <w:p w14:paraId="27FA0AA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JG 16 (Ch)</w:t>
            </w:r>
          </w:p>
        </w:tc>
        <w:tc>
          <w:tcPr>
            <w:tcW w:w="992" w:type="dxa"/>
            <w:hideMark/>
          </w:tcPr>
          <w:p w14:paraId="3E7687B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923.66</w:t>
            </w:r>
          </w:p>
        </w:tc>
        <w:tc>
          <w:tcPr>
            <w:tcW w:w="1134" w:type="dxa"/>
            <w:hideMark/>
          </w:tcPr>
          <w:p w14:paraId="644197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332.33</w:t>
            </w:r>
          </w:p>
        </w:tc>
        <w:tc>
          <w:tcPr>
            <w:tcW w:w="1276" w:type="dxa"/>
            <w:hideMark/>
          </w:tcPr>
          <w:p w14:paraId="43678EE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798.66</w:t>
            </w:r>
          </w:p>
        </w:tc>
        <w:tc>
          <w:tcPr>
            <w:tcW w:w="1417" w:type="dxa"/>
            <w:hideMark/>
          </w:tcPr>
          <w:p w14:paraId="76E1C17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684.88</w:t>
            </w:r>
          </w:p>
        </w:tc>
      </w:tr>
      <w:tr w:rsidR="00BD76C1" w:rsidRPr="003804E0" w14:paraId="52D94D3E" w14:textId="77777777" w:rsidTr="002A2CB1">
        <w:trPr>
          <w:trHeight w:val="152"/>
          <w:jc w:val="center"/>
        </w:trPr>
        <w:tc>
          <w:tcPr>
            <w:tcW w:w="709" w:type="dxa"/>
          </w:tcPr>
          <w:p w14:paraId="1B367F80"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G4</w:t>
            </w:r>
          </w:p>
        </w:tc>
        <w:tc>
          <w:tcPr>
            <w:tcW w:w="1985" w:type="dxa"/>
            <w:hideMark/>
          </w:tcPr>
          <w:p w14:paraId="14C621FA"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2016-48</w:t>
            </w:r>
          </w:p>
        </w:tc>
        <w:tc>
          <w:tcPr>
            <w:tcW w:w="992" w:type="dxa"/>
            <w:hideMark/>
          </w:tcPr>
          <w:p w14:paraId="10122A7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533.33</w:t>
            </w:r>
          </w:p>
        </w:tc>
        <w:tc>
          <w:tcPr>
            <w:tcW w:w="1134" w:type="dxa"/>
            <w:hideMark/>
          </w:tcPr>
          <w:p w14:paraId="23F31AD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311.00</w:t>
            </w:r>
          </w:p>
        </w:tc>
        <w:tc>
          <w:tcPr>
            <w:tcW w:w="1276" w:type="dxa"/>
            <w:hideMark/>
          </w:tcPr>
          <w:p w14:paraId="4059E2F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354.00</w:t>
            </w:r>
          </w:p>
        </w:tc>
        <w:tc>
          <w:tcPr>
            <w:tcW w:w="1417" w:type="dxa"/>
            <w:hideMark/>
          </w:tcPr>
          <w:p w14:paraId="5364889A"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399.44</w:t>
            </w:r>
          </w:p>
        </w:tc>
      </w:tr>
      <w:tr w:rsidR="00BD76C1" w:rsidRPr="003804E0" w14:paraId="66631407" w14:textId="77777777" w:rsidTr="002A2CB1">
        <w:trPr>
          <w:trHeight w:val="89"/>
          <w:jc w:val="center"/>
        </w:trPr>
        <w:tc>
          <w:tcPr>
            <w:tcW w:w="709" w:type="dxa"/>
          </w:tcPr>
          <w:p w14:paraId="7575206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G5</w:t>
            </w:r>
          </w:p>
        </w:tc>
        <w:tc>
          <w:tcPr>
            <w:tcW w:w="1985" w:type="dxa"/>
            <w:hideMark/>
          </w:tcPr>
          <w:p w14:paraId="296A252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2016-73</w:t>
            </w:r>
          </w:p>
        </w:tc>
        <w:tc>
          <w:tcPr>
            <w:tcW w:w="992" w:type="dxa"/>
            <w:hideMark/>
          </w:tcPr>
          <w:p w14:paraId="6820397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868.00</w:t>
            </w:r>
          </w:p>
        </w:tc>
        <w:tc>
          <w:tcPr>
            <w:tcW w:w="1134" w:type="dxa"/>
            <w:hideMark/>
          </w:tcPr>
          <w:p w14:paraId="374A2E9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277.66</w:t>
            </w:r>
          </w:p>
        </w:tc>
        <w:tc>
          <w:tcPr>
            <w:tcW w:w="1276" w:type="dxa"/>
            <w:hideMark/>
          </w:tcPr>
          <w:p w14:paraId="33EA9AA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292.00</w:t>
            </w:r>
          </w:p>
        </w:tc>
        <w:tc>
          <w:tcPr>
            <w:tcW w:w="1417" w:type="dxa"/>
            <w:hideMark/>
          </w:tcPr>
          <w:p w14:paraId="4A3B7778"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479.22</w:t>
            </w:r>
          </w:p>
        </w:tc>
      </w:tr>
      <w:tr w:rsidR="00BD76C1" w:rsidRPr="003804E0" w14:paraId="5B697203" w14:textId="77777777" w:rsidTr="002A2CB1">
        <w:trPr>
          <w:trHeight w:val="116"/>
          <w:jc w:val="center"/>
        </w:trPr>
        <w:tc>
          <w:tcPr>
            <w:tcW w:w="709" w:type="dxa"/>
          </w:tcPr>
          <w:p w14:paraId="02043DCB"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G6</w:t>
            </w:r>
          </w:p>
        </w:tc>
        <w:tc>
          <w:tcPr>
            <w:tcW w:w="1985" w:type="dxa"/>
            <w:hideMark/>
          </w:tcPr>
          <w:p w14:paraId="77C341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2016-114</w:t>
            </w:r>
          </w:p>
        </w:tc>
        <w:tc>
          <w:tcPr>
            <w:tcW w:w="992" w:type="dxa"/>
            <w:hideMark/>
          </w:tcPr>
          <w:p w14:paraId="18BF4F8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830.33</w:t>
            </w:r>
          </w:p>
        </w:tc>
        <w:tc>
          <w:tcPr>
            <w:tcW w:w="1134" w:type="dxa"/>
            <w:hideMark/>
          </w:tcPr>
          <w:p w14:paraId="7E59DB1B"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1264.67</w:t>
            </w:r>
          </w:p>
        </w:tc>
        <w:tc>
          <w:tcPr>
            <w:tcW w:w="1276" w:type="dxa"/>
            <w:hideMark/>
          </w:tcPr>
          <w:p w14:paraId="5837937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861.33</w:t>
            </w:r>
          </w:p>
        </w:tc>
        <w:tc>
          <w:tcPr>
            <w:tcW w:w="1417" w:type="dxa"/>
            <w:hideMark/>
          </w:tcPr>
          <w:p w14:paraId="672040F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985.44</w:t>
            </w:r>
          </w:p>
        </w:tc>
      </w:tr>
      <w:tr w:rsidR="00BD76C1" w:rsidRPr="003804E0" w14:paraId="433EC080" w14:textId="77777777" w:rsidTr="002A2CB1">
        <w:trPr>
          <w:trHeight w:val="152"/>
          <w:jc w:val="center"/>
        </w:trPr>
        <w:tc>
          <w:tcPr>
            <w:tcW w:w="709" w:type="dxa"/>
          </w:tcPr>
          <w:p w14:paraId="7747C9F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G7</w:t>
            </w:r>
          </w:p>
        </w:tc>
        <w:tc>
          <w:tcPr>
            <w:tcW w:w="1985" w:type="dxa"/>
            <w:hideMark/>
          </w:tcPr>
          <w:p w14:paraId="181BB949"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2016-115</w:t>
            </w:r>
          </w:p>
        </w:tc>
        <w:tc>
          <w:tcPr>
            <w:tcW w:w="992" w:type="dxa"/>
            <w:hideMark/>
          </w:tcPr>
          <w:p w14:paraId="7A9FF3F7"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781.66</w:t>
            </w:r>
          </w:p>
        </w:tc>
        <w:tc>
          <w:tcPr>
            <w:tcW w:w="1134" w:type="dxa"/>
            <w:hideMark/>
          </w:tcPr>
          <w:p w14:paraId="655F51C0"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1297.33</w:t>
            </w:r>
          </w:p>
        </w:tc>
        <w:tc>
          <w:tcPr>
            <w:tcW w:w="1276" w:type="dxa"/>
            <w:hideMark/>
          </w:tcPr>
          <w:p w14:paraId="14D018E1"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639.00</w:t>
            </w:r>
          </w:p>
        </w:tc>
        <w:tc>
          <w:tcPr>
            <w:tcW w:w="1417" w:type="dxa"/>
            <w:hideMark/>
          </w:tcPr>
          <w:p w14:paraId="0E573952"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906.00</w:t>
            </w:r>
          </w:p>
        </w:tc>
      </w:tr>
      <w:tr w:rsidR="00BD76C1" w:rsidRPr="003804E0" w14:paraId="72BA205F" w14:textId="77777777" w:rsidTr="002A2CB1">
        <w:trPr>
          <w:trHeight w:val="89"/>
          <w:jc w:val="center"/>
        </w:trPr>
        <w:tc>
          <w:tcPr>
            <w:tcW w:w="709" w:type="dxa"/>
          </w:tcPr>
          <w:p w14:paraId="596BD3CD"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G8</w:t>
            </w:r>
          </w:p>
        </w:tc>
        <w:tc>
          <w:tcPr>
            <w:tcW w:w="1985" w:type="dxa"/>
            <w:hideMark/>
          </w:tcPr>
          <w:p w14:paraId="18A94F7E"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2017-36</w:t>
            </w:r>
          </w:p>
        </w:tc>
        <w:tc>
          <w:tcPr>
            <w:tcW w:w="992" w:type="dxa"/>
            <w:hideMark/>
          </w:tcPr>
          <w:p w14:paraId="325B5D7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1379.00</w:t>
            </w:r>
          </w:p>
        </w:tc>
        <w:tc>
          <w:tcPr>
            <w:tcW w:w="1134" w:type="dxa"/>
            <w:hideMark/>
          </w:tcPr>
          <w:p w14:paraId="761D0C52"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1412.33</w:t>
            </w:r>
          </w:p>
        </w:tc>
        <w:tc>
          <w:tcPr>
            <w:tcW w:w="1276" w:type="dxa"/>
            <w:hideMark/>
          </w:tcPr>
          <w:p w14:paraId="536E962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805.33</w:t>
            </w:r>
          </w:p>
        </w:tc>
        <w:tc>
          <w:tcPr>
            <w:tcW w:w="1417" w:type="dxa"/>
            <w:hideMark/>
          </w:tcPr>
          <w:p w14:paraId="54844E3B"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1198.89</w:t>
            </w:r>
          </w:p>
        </w:tc>
      </w:tr>
      <w:tr w:rsidR="00BD76C1" w:rsidRPr="003804E0" w14:paraId="0812B883" w14:textId="77777777" w:rsidTr="002A2CB1">
        <w:trPr>
          <w:trHeight w:val="116"/>
          <w:jc w:val="center"/>
        </w:trPr>
        <w:tc>
          <w:tcPr>
            <w:tcW w:w="709" w:type="dxa"/>
          </w:tcPr>
          <w:p w14:paraId="6978CEC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G9</w:t>
            </w:r>
          </w:p>
        </w:tc>
        <w:tc>
          <w:tcPr>
            <w:tcW w:w="1985" w:type="dxa"/>
            <w:hideMark/>
          </w:tcPr>
          <w:p w14:paraId="5AA18248"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2017-85</w:t>
            </w:r>
          </w:p>
        </w:tc>
        <w:tc>
          <w:tcPr>
            <w:tcW w:w="992" w:type="dxa"/>
            <w:hideMark/>
          </w:tcPr>
          <w:p w14:paraId="010FE3C5"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553.33</w:t>
            </w:r>
          </w:p>
        </w:tc>
        <w:tc>
          <w:tcPr>
            <w:tcW w:w="1134" w:type="dxa"/>
            <w:hideMark/>
          </w:tcPr>
          <w:p w14:paraId="59A1A759"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262.66</w:t>
            </w:r>
          </w:p>
        </w:tc>
        <w:tc>
          <w:tcPr>
            <w:tcW w:w="1276" w:type="dxa"/>
            <w:hideMark/>
          </w:tcPr>
          <w:p w14:paraId="299DF6A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625.00</w:t>
            </w:r>
          </w:p>
        </w:tc>
        <w:tc>
          <w:tcPr>
            <w:tcW w:w="1417" w:type="dxa"/>
            <w:hideMark/>
          </w:tcPr>
          <w:p w14:paraId="2C0CF4A9"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480.33</w:t>
            </w:r>
          </w:p>
        </w:tc>
      </w:tr>
      <w:tr w:rsidR="00BD76C1" w:rsidRPr="003804E0" w14:paraId="49D7F2B4" w14:textId="77777777" w:rsidTr="002A2CB1">
        <w:trPr>
          <w:trHeight w:val="62"/>
          <w:jc w:val="center"/>
        </w:trPr>
        <w:tc>
          <w:tcPr>
            <w:tcW w:w="709" w:type="dxa"/>
          </w:tcPr>
          <w:p w14:paraId="513D2725"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G10</w:t>
            </w:r>
          </w:p>
        </w:tc>
        <w:tc>
          <w:tcPr>
            <w:tcW w:w="1985" w:type="dxa"/>
            <w:hideMark/>
          </w:tcPr>
          <w:p w14:paraId="3213A111"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2017-100</w:t>
            </w:r>
          </w:p>
        </w:tc>
        <w:tc>
          <w:tcPr>
            <w:tcW w:w="992" w:type="dxa"/>
            <w:hideMark/>
          </w:tcPr>
          <w:p w14:paraId="3616CED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1,082.00</w:t>
            </w:r>
          </w:p>
        </w:tc>
        <w:tc>
          <w:tcPr>
            <w:tcW w:w="1134" w:type="dxa"/>
            <w:hideMark/>
          </w:tcPr>
          <w:p w14:paraId="240AA4EA"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1208.33</w:t>
            </w:r>
          </w:p>
        </w:tc>
        <w:tc>
          <w:tcPr>
            <w:tcW w:w="1276" w:type="dxa"/>
            <w:hideMark/>
          </w:tcPr>
          <w:p w14:paraId="47657A6D"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625.33</w:t>
            </w:r>
          </w:p>
        </w:tc>
        <w:tc>
          <w:tcPr>
            <w:tcW w:w="1417" w:type="dxa"/>
            <w:hideMark/>
          </w:tcPr>
          <w:p w14:paraId="1B16842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971.88</w:t>
            </w:r>
          </w:p>
        </w:tc>
      </w:tr>
      <w:tr w:rsidR="00BD76C1" w:rsidRPr="003804E0" w14:paraId="7168FC95" w14:textId="77777777" w:rsidTr="002A2CB1">
        <w:trPr>
          <w:trHeight w:val="89"/>
          <w:jc w:val="center"/>
        </w:trPr>
        <w:tc>
          <w:tcPr>
            <w:tcW w:w="709" w:type="dxa"/>
          </w:tcPr>
          <w:p w14:paraId="7C86C1DF"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G11</w:t>
            </w:r>
          </w:p>
        </w:tc>
        <w:tc>
          <w:tcPr>
            <w:tcW w:w="1985" w:type="dxa"/>
            <w:hideMark/>
          </w:tcPr>
          <w:p w14:paraId="58C88A16" w14:textId="77777777" w:rsidR="00BD76C1" w:rsidRPr="003804E0" w:rsidRDefault="00BD76C1" w:rsidP="00F91931">
            <w:pPr>
              <w:spacing w:after="0" w:line="276" w:lineRule="auto"/>
              <w:rPr>
                <w:rFonts w:ascii="Times New Roman" w:hAnsi="Times New Roman" w:cs="Times New Roman"/>
                <w:sz w:val="20"/>
                <w:szCs w:val="20"/>
              </w:rPr>
            </w:pPr>
            <w:r w:rsidRPr="003804E0">
              <w:rPr>
                <w:rFonts w:ascii="Times New Roman" w:hAnsi="Times New Roman" w:cs="Times New Roman"/>
                <w:sz w:val="20"/>
                <w:szCs w:val="20"/>
              </w:rPr>
              <w:t>RG 2017-106</w:t>
            </w:r>
          </w:p>
        </w:tc>
        <w:tc>
          <w:tcPr>
            <w:tcW w:w="992" w:type="dxa"/>
            <w:hideMark/>
          </w:tcPr>
          <w:p w14:paraId="2066546C"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1526.33</w:t>
            </w:r>
          </w:p>
        </w:tc>
        <w:tc>
          <w:tcPr>
            <w:tcW w:w="1134" w:type="dxa"/>
            <w:hideMark/>
          </w:tcPr>
          <w:p w14:paraId="10C17254"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1486.00</w:t>
            </w:r>
          </w:p>
        </w:tc>
        <w:tc>
          <w:tcPr>
            <w:tcW w:w="1276" w:type="dxa"/>
            <w:hideMark/>
          </w:tcPr>
          <w:p w14:paraId="684BB1BE"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r w:rsidRPr="003804E0">
              <w:rPr>
                <w:rFonts w:ascii="Times New Roman" w:eastAsia="Times New Roman" w:hAnsi="Times New Roman" w:cs="Times New Roman"/>
                <w:color w:val="000000"/>
                <w:sz w:val="20"/>
                <w:szCs w:val="20"/>
              </w:rPr>
              <w:t>1326.33</w:t>
            </w:r>
          </w:p>
        </w:tc>
        <w:tc>
          <w:tcPr>
            <w:tcW w:w="1417" w:type="dxa"/>
            <w:hideMark/>
          </w:tcPr>
          <w:p w14:paraId="3AEEACD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1446.22</w:t>
            </w:r>
          </w:p>
        </w:tc>
      </w:tr>
      <w:tr w:rsidR="00BD76C1" w:rsidRPr="003804E0" w14:paraId="33689740" w14:textId="77777777" w:rsidTr="002A2CB1">
        <w:trPr>
          <w:trHeight w:val="116"/>
          <w:jc w:val="center"/>
        </w:trPr>
        <w:tc>
          <w:tcPr>
            <w:tcW w:w="709" w:type="dxa"/>
          </w:tcPr>
          <w:p w14:paraId="63AEC97A"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p>
        </w:tc>
        <w:tc>
          <w:tcPr>
            <w:tcW w:w="1985" w:type="dxa"/>
            <w:hideMark/>
          </w:tcPr>
          <w:p w14:paraId="43743625" w14:textId="77777777" w:rsidR="00BD76C1" w:rsidRPr="003804E0" w:rsidRDefault="00BD76C1" w:rsidP="00F91931">
            <w:pPr>
              <w:spacing w:after="0" w:line="276" w:lineRule="auto"/>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Grand Mean</w:t>
            </w:r>
          </w:p>
        </w:tc>
        <w:tc>
          <w:tcPr>
            <w:tcW w:w="992" w:type="dxa"/>
            <w:hideMark/>
          </w:tcPr>
          <w:p w14:paraId="5C4E07B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938.54</w:t>
            </w:r>
          </w:p>
        </w:tc>
        <w:tc>
          <w:tcPr>
            <w:tcW w:w="1134" w:type="dxa"/>
            <w:hideMark/>
          </w:tcPr>
          <w:p w14:paraId="388A4B33"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986.36</w:t>
            </w:r>
          </w:p>
        </w:tc>
        <w:tc>
          <w:tcPr>
            <w:tcW w:w="1276" w:type="dxa"/>
            <w:hideMark/>
          </w:tcPr>
          <w:p w14:paraId="2C73AFF5" w14:textId="77777777" w:rsidR="00BD76C1" w:rsidRPr="003804E0" w:rsidRDefault="00BD76C1" w:rsidP="00F91931">
            <w:pPr>
              <w:spacing w:after="0" w:line="276" w:lineRule="auto"/>
              <w:jc w:val="center"/>
              <w:rPr>
                <w:rFonts w:ascii="Times New Roman" w:eastAsia="Times New Roman" w:hAnsi="Times New Roman" w:cs="Times New Roman"/>
                <w:b/>
                <w:bCs/>
                <w:color w:val="000000"/>
                <w:sz w:val="20"/>
                <w:szCs w:val="20"/>
              </w:rPr>
            </w:pPr>
            <w:r w:rsidRPr="003804E0">
              <w:rPr>
                <w:rFonts w:ascii="Times New Roman" w:eastAsia="Times New Roman" w:hAnsi="Times New Roman" w:cs="Times New Roman"/>
                <w:b/>
                <w:bCs/>
                <w:color w:val="000000"/>
                <w:sz w:val="20"/>
                <w:szCs w:val="20"/>
              </w:rPr>
              <w:t>681.242</w:t>
            </w:r>
          </w:p>
        </w:tc>
        <w:tc>
          <w:tcPr>
            <w:tcW w:w="1417" w:type="dxa"/>
            <w:noWrap/>
            <w:hideMark/>
          </w:tcPr>
          <w:p w14:paraId="6D3207F8" w14:textId="77777777" w:rsidR="00BD76C1" w:rsidRPr="003804E0" w:rsidRDefault="00BD76C1" w:rsidP="00F91931">
            <w:pPr>
              <w:spacing w:after="0" w:line="276" w:lineRule="auto"/>
              <w:jc w:val="center"/>
              <w:rPr>
                <w:rFonts w:ascii="Times New Roman" w:eastAsia="Times New Roman" w:hAnsi="Times New Roman" w:cs="Times New Roman"/>
                <w:color w:val="000000"/>
                <w:sz w:val="20"/>
                <w:szCs w:val="20"/>
              </w:rPr>
            </w:pPr>
          </w:p>
        </w:tc>
      </w:tr>
    </w:tbl>
    <w:p w14:paraId="4E7F4A4A" w14:textId="77777777" w:rsidR="0081437D" w:rsidRDefault="0081437D" w:rsidP="00F91931">
      <w:pPr>
        <w:spacing w:line="276" w:lineRule="auto"/>
        <w:jc w:val="both"/>
        <w:rPr>
          <w:rFonts w:ascii="Times New Roman" w:hAnsi="Times New Roman" w:cs="Times New Roman"/>
          <w:b/>
          <w:sz w:val="24"/>
          <w:szCs w:val="24"/>
          <w:lang w:val="en-US"/>
        </w:rPr>
      </w:pPr>
    </w:p>
    <w:p w14:paraId="0451E323" w14:textId="77777777" w:rsidR="000C258B" w:rsidRPr="0038221F" w:rsidRDefault="000C258B" w:rsidP="00F91931">
      <w:pPr>
        <w:spacing w:line="276" w:lineRule="auto"/>
        <w:jc w:val="both"/>
        <w:rPr>
          <w:rFonts w:ascii="Times New Roman" w:hAnsi="Times New Roman" w:cs="Times New Roman"/>
          <w:b/>
          <w:sz w:val="24"/>
          <w:szCs w:val="24"/>
          <w:lang w:val="en-US"/>
        </w:rPr>
      </w:pPr>
      <w:r w:rsidRPr="0038221F">
        <w:rPr>
          <w:rFonts w:ascii="Times New Roman" w:hAnsi="Times New Roman" w:cs="Times New Roman"/>
          <w:b/>
          <w:sz w:val="24"/>
          <w:szCs w:val="24"/>
          <w:lang w:val="en-US"/>
        </w:rPr>
        <w:t>Result and Discussion:</w:t>
      </w:r>
    </w:p>
    <w:p w14:paraId="5483588E" w14:textId="77777777" w:rsidR="00FE63FE" w:rsidRDefault="00FE63FE" w:rsidP="00F91931">
      <w:pPr>
        <w:spacing w:line="276"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t>Among</w:t>
      </w:r>
      <w:r w:rsidR="000C258B" w:rsidRPr="0038221F">
        <w:rPr>
          <w:rFonts w:ascii="Times New Roman" w:hAnsi="Times New Roman" w:cs="Times New Roman"/>
          <w:sz w:val="24"/>
          <w:szCs w:val="24"/>
          <w:lang w:val="en-US"/>
        </w:rPr>
        <w:t xml:space="preserve"> the 4 different locations selected for the experiment, the first location i.e. </w:t>
      </w:r>
      <w:proofErr w:type="spellStart"/>
      <w:r w:rsidR="000C258B" w:rsidRPr="0038221F">
        <w:rPr>
          <w:rFonts w:ascii="Times New Roman" w:hAnsi="Times New Roman" w:cs="Times New Roman"/>
          <w:sz w:val="24"/>
          <w:szCs w:val="24"/>
          <w:lang w:val="en-US"/>
        </w:rPr>
        <w:t>Jagdalpur</w:t>
      </w:r>
      <w:proofErr w:type="spellEnd"/>
      <w:r w:rsidR="000C258B" w:rsidRPr="0038221F">
        <w:rPr>
          <w:rFonts w:ascii="Times New Roman" w:hAnsi="Times New Roman" w:cs="Times New Roman"/>
          <w:sz w:val="24"/>
          <w:szCs w:val="24"/>
          <w:lang w:val="en-US"/>
        </w:rPr>
        <w:t xml:space="preserve"> was dropped out from the analysis as the location experienced high rainfall during</w:t>
      </w:r>
      <w:r w:rsidR="00046C70">
        <w:rPr>
          <w:rFonts w:ascii="Times New Roman" w:hAnsi="Times New Roman" w:cs="Times New Roman"/>
          <w:sz w:val="24"/>
          <w:szCs w:val="24"/>
          <w:lang w:val="en-US"/>
        </w:rPr>
        <w:t xml:space="preserve"> the initial stages of the crop</w:t>
      </w:r>
      <w:r>
        <w:rPr>
          <w:rFonts w:ascii="Times New Roman" w:hAnsi="Times New Roman" w:cs="Times New Roman"/>
          <w:sz w:val="24"/>
          <w:szCs w:val="24"/>
          <w:lang w:val="en-US"/>
        </w:rPr>
        <w:t xml:space="preserve"> and resulting</w:t>
      </w:r>
      <w:r w:rsidR="000C258B" w:rsidRPr="0038221F">
        <w:rPr>
          <w:rFonts w:ascii="Times New Roman" w:hAnsi="Times New Roman" w:cs="Times New Roman"/>
          <w:sz w:val="24"/>
          <w:szCs w:val="24"/>
          <w:lang w:val="en-US"/>
        </w:rPr>
        <w:t xml:space="preserve"> in poor germination and </w:t>
      </w:r>
      <w:r w:rsidRPr="00FE63FE">
        <w:rPr>
          <w:rFonts w:ascii="Times New Roman" w:hAnsi="Times New Roman" w:cs="Times New Roman"/>
          <w:sz w:val="24"/>
          <w:szCs w:val="24"/>
          <w:lang w:val="en-US"/>
        </w:rPr>
        <w:t xml:space="preserve">inconsistent yield data with very low genotype means. As a result, only three locations i.e. Raipur, </w:t>
      </w:r>
      <w:proofErr w:type="spellStart"/>
      <w:r w:rsidRPr="00FE63FE">
        <w:rPr>
          <w:rFonts w:ascii="Times New Roman" w:hAnsi="Times New Roman" w:cs="Times New Roman"/>
          <w:sz w:val="24"/>
          <w:szCs w:val="24"/>
          <w:lang w:val="en-US"/>
        </w:rPr>
        <w:t>Kawardha</w:t>
      </w:r>
      <w:proofErr w:type="spellEnd"/>
      <w:r w:rsidRPr="00FE63FE">
        <w:rPr>
          <w:rFonts w:ascii="Times New Roman" w:hAnsi="Times New Roman" w:cs="Times New Roman"/>
          <w:sz w:val="24"/>
          <w:szCs w:val="24"/>
          <w:lang w:val="en-US"/>
        </w:rPr>
        <w:t xml:space="preserve">, and </w:t>
      </w:r>
      <w:proofErr w:type="spellStart"/>
      <w:r w:rsidRPr="00FE63FE">
        <w:rPr>
          <w:rFonts w:ascii="Times New Roman" w:hAnsi="Times New Roman" w:cs="Times New Roman"/>
          <w:sz w:val="24"/>
          <w:szCs w:val="24"/>
          <w:lang w:val="en-US"/>
        </w:rPr>
        <w:t>Ambikapur</w:t>
      </w:r>
      <w:proofErr w:type="spellEnd"/>
      <w:r w:rsidRPr="00FE63FE">
        <w:rPr>
          <w:rFonts w:ascii="Times New Roman" w:hAnsi="Times New Roman" w:cs="Times New Roman"/>
          <w:sz w:val="24"/>
          <w:szCs w:val="24"/>
          <w:lang w:val="en-US"/>
        </w:rPr>
        <w:t xml:space="preserve"> were subjected to analysis.</w:t>
      </w:r>
    </w:p>
    <w:p w14:paraId="4DE92B2F"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AMMI </w:t>
      </w:r>
      <w:r w:rsidR="006417CB">
        <w:rPr>
          <w:rFonts w:ascii="Times New Roman" w:hAnsi="Times New Roman" w:cs="Times New Roman"/>
          <w:b/>
          <w:sz w:val="24"/>
          <w:szCs w:val="24"/>
        </w:rPr>
        <w:t>Analysis: -</w:t>
      </w:r>
    </w:p>
    <w:p w14:paraId="052A7DA0" w14:textId="77777777" w:rsidR="00BF0376" w:rsidRPr="005753AD" w:rsidRDefault="00BF0376" w:rsidP="00F91931">
      <w:pPr>
        <w:spacing w:line="276" w:lineRule="auto"/>
        <w:jc w:val="both"/>
        <w:rPr>
          <w:rFonts w:ascii="Times New Roman" w:hAnsi="Times New Roman" w:cs="Times New Roman"/>
          <w:b/>
          <w:sz w:val="24"/>
          <w:szCs w:val="24"/>
        </w:rPr>
      </w:pPr>
      <w:r w:rsidRPr="005753AD">
        <w:rPr>
          <w:rFonts w:ascii="Times New Roman" w:hAnsi="Times New Roman" w:cs="Times New Roman"/>
          <w:b/>
          <w:sz w:val="24"/>
          <w:szCs w:val="24"/>
        </w:rPr>
        <w:t xml:space="preserve">Identifying </w:t>
      </w:r>
      <w:r w:rsidR="00D61A67">
        <w:rPr>
          <w:rFonts w:ascii="Times New Roman" w:hAnsi="Times New Roman" w:cs="Times New Roman"/>
          <w:b/>
          <w:sz w:val="24"/>
          <w:szCs w:val="24"/>
        </w:rPr>
        <w:t>high yielding stable genotypes:</w:t>
      </w:r>
    </w:p>
    <w:p w14:paraId="4A22048B" w14:textId="77777777" w:rsidR="00FE63FE" w:rsidRDefault="00D61A67" w:rsidP="00FE63FE">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BF0376" w:rsidRPr="005753AD">
        <w:rPr>
          <w:rFonts w:ascii="Times New Roman" w:hAnsi="Times New Roman" w:cs="Times New Roman"/>
          <w:sz w:val="24"/>
          <w:szCs w:val="24"/>
        </w:rPr>
        <w:t xml:space="preserve">For investigating the main effects and interactions, </w:t>
      </w:r>
      <w:r w:rsidR="00FE63FE" w:rsidRPr="00FE63FE">
        <w:rPr>
          <w:rFonts w:ascii="Times New Roman" w:hAnsi="Times New Roman" w:cs="Times New Roman"/>
          <w:sz w:val="24"/>
          <w:szCs w:val="24"/>
        </w:rPr>
        <w:t>a yield-based AMMI 1 biplot was constructed. The additive main effects, or mean yield, are displayed along the abscissa of the AMMI biplot (Fig. 1), whereas the ordinate represents the multiplicative interaction, or 1st PCA. Using either the IPCA axis or the IPCA score the biplot can be interpreted as, if the main effect's IPCA score is near zero it suggests very little interaction. Additionally, a genotype and environment having same sign on the IPCA axis, shows positive interaction; whereas, when the signs disagree, an interaction is considered negative.</w:t>
      </w:r>
    </w:p>
    <w:p w14:paraId="161522CA" w14:textId="77777777" w:rsidR="00FE63FE" w:rsidRDefault="00FE63FE" w:rsidP="00FE63FE">
      <w:pPr>
        <w:spacing w:line="276" w:lineRule="auto"/>
        <w:jc w:val="both"/>
        <w:rPr>
          <w:rFonts w:ascii="Times New Roman" w:hAnsi="Times New Roman" w:cs="Times New Roman"/>
          <w:sz w:val="24"/>
          <w:szCs w:val="24"/>
        </w:rPr>
      </w:pPr>
    </w:p>
    <w:p w14:paraId="43E44E23" w14:textId="77777777" w:rsidR="0026401D" w:rsidRDefault="0026401D" w:rsidP="00FE63FE">
      <w:pPr>
        <w:spacing w:line="276" w:lineRule="auto"/>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078384C7" wp14:editId="5B898BE6">
            <wp:extent cx="2413000" cy="2413000"/>
            <wp:effectExtent l="0" t="0" r="0" b="0"/>
            <wp:docPr id="2" name="Picture 2" descr="C:\Users\HP\SampleProject\Output\AMMI(MultiplicativeModels_1620919084299)\AMMI1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SampleProject\Output\AMMI(MultiplicativeModels_1620919084299)\AMMI1_biplot_YIELD.KGHA.png"/>
                    <pic:cNvPicPr>
                      <a:picLocks noChangeAspect="1" noChangeArrowheads="1"/>
                    </pic:cNvPicPr>
                  </pic:nvPicPr>
                  <pic:blipFill>
                    <a:blip r:embed="rId8"/>
                    <a:srcRect/>
                    <a:stretch>
                      <a:fillRect/>
                    </a:stretch>
                  </pic:blipFill>
                  <pic:spPr bwMode="auto">
                    <a:xfrm>
                      <a:off x="0" y="0"/>
                      <a:ext cx="2483400" cy="2483400"/>
                    </a:xfrm>
                    <a:prstGeom prst="rect">
                      <a:avLst/>
                    </a:prstGeom>
                    <a:noFill/>
                    <a:ln w="9525">
                      <a:noFill/>
                      <a:miter lim="800000"/>
                      <a:headEnd/>
                      <a:tailEnd/>
                    </a:ln>
                  </pic:spPr>
                </pic:pic>
              </a:graphicData>
            </a:graphic>
          </wp:inline>
        </w:drawing>
      </w:r>
    </w:p>
    <w:p w14:paraId="28967BBE" w14:textId="77777777" w:rsidR="0026401D" w:rsidRPr="00F91931" w:rsidRDefault="0026401D" w:rsidP="00F91931">
      <w:pPr>
        <w:spacing w:line="276" w:lineRule="auto"/>
        <w:jc w:val="center"/>
        <w:rPr>
          <w:rFonts w:ascii="Times New Roman" w:hAnsi="Times New Roman" w:cs="Times New Roman"/>
          <w:sz w:val="24"/>
          <w:szCs w:val="24"/>
        </w:rPr>
      </w:pPr>
      <w:r w:rsidRPr="00F91931">
        <w:rPr>
          <w:rFonts w:ascii="Times New Roman" w:hAnsi="Times New Roman" w:cs="Times New Roman"/>
          <w:b/>
          <w:sz w:val="24"/>
          <w:szCs w:val="24"/>
        </w:rPr>
        <w:t>Fig.1 AMMI biplot for yield kg/ha.</w:t>
      </w:r>
    </w:p>
    <w:p w14:paraId="3015F87F" w14:textId="77777777" w:rsidR="00252C43" w:rsidRDefault="006059A3"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sz w:val="24"/>
          <w:szCs w:val="24"/>
        </w:rPr>
        <w:t>The AMMI biplot spac</w:t>
      </w:r>
      <w:r>
        <w:rPr>
          <w:rFonts w:ascii="Times New Roman" w:hAnsi="Times New Roman" w:cs="Times New Roman"/>
          <w:sz w:val="24"/>
          <w:szCs w:val="24"/>
        </w:rPr>
        <w:t>e (Fig.</w:t>
      </w:r>
      <w:r w:rsidR="00A71CCD">
        <w:rPr>
          <w:rFonts w:ascii="Times New Roman" w:hAnsi="Times New Roman" w:cs="Times New Roman"/>
          <w:sz w:val="24"/>
          <w:szCs w:val="24"/>
        </w:rPr>
        <w:t xml:space="preserve"> </w:t>
      </w:r>
      <w:r w:rsidR="00046C70">
        <w:rPr>
          <w:rFonts w:ascii="Times New Roman" w:hAnsi="Times New Roman" w:cs="Times New Roman"/>
          <w:sz w:val="24"/>
          <w:szCs w:val="24"/>
        </w:rPr>
        <w:t>1</w:t>
      </w:r>
      <w:r w:rsidR="00252C43">
        <w:rPr>
          <w:rFonts w:ascii="Times New Roman" w:hAnsi="Times New Roman" w:cs="Times New Roman"/>
          <w:sz w:val="24"/>
          <w:szCs w:val="24"/>
        </w:rPr>
        <w:t>) is divided into 4 sections:</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two sections on the left represent the low yielding environment, and two sections on the right, which are located on the right side of the grand mean level, represent the high yielding environment.</w:t>
      </w:r>
      <w:r w:rsidR="00BF0376">
        <w:rPr>
          <w:rFonts w:ascii="Times New Roman" w:hAnsi="Times New Roman" w:cs="Times New Roman"/>
          <w:sz w:val="24"/>
          <w:szCs w:val="24"/>
        </w:rPr>
        <w:t xml:space="preserve"> </w:t>
      </w:r>
      <w:r w:rsidR="00252C43" w:rsidRPr="00252C43">
        <w:rPr>
          <w:rFonts w:ascii="Times New Roman" w:hAnsi="Times New Roman" w:cs="Times New Roman"/>
          <w:sz w:val="24"/>
          <w:szCs w:val="24"/>
        </w:rPr>
        <w:t>The left side is again separated into two sections: section 1 (up left) has stable but low yielding genotypes, such as G4, G3, G9, and G5, while, section 4 (down left) represents unstable and low yielding genotypes (no genotypes under this section). The right side is divided into two portions as well: section 3 (down right) represents unstable but highly productive genotypes, such as G7, G1, G2, G10, G6, and G8, and section 2 (up right) represents the ideal genotype, G11.</w:t>
      </w:r>
    </w:p>
    <w:p w14:paraId="55EAFD1F" w14:textId="77777777" w:rsidR="00252C43"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252C43">
        <w:rPr>
          <w:rFonts w:ascii="Times New Roman" w:hAnsi="Times New Roman" w:cs="Times New Roman"/>
          <w:sz w:val="24"/>
          <w:szCs w:val="24"/>
        </w:rPr>
        <w:t>AMMI model, the genotypes with</w:t>
      </w:r>
      <w:r>
        <w:rPr>
          <w:rFonts w:ascii="Times New Roman" w:hAnsi="Times New Roman" w:cs="Times New Roman"/>
          <w:sz w:val="24"/>
          <w:szCs w:val="24"/>
        </w:rPr>
        <w:t xml:space="preserve"> means greater than </w:t>
      </w:r>
      <w:r w:rsidR="00252C43">
        <w:rPr>
          <w:rFonts w:ascii="Times New Roman" w:hAnsi="Times New Roman" w:cs="Times New Roman"/>
          <w:sz w:val="24"/>
          <w:szCs w:val="24"/>
        </w:rPr>
        <w:t>grand mean and IPCA score close to</w:t>
      </w:r>
      <w:r>
        <w:rPr>
          <w:rFonts w:ascii="Times New Roman" w:hAnsi="Times New Roman" w:cs="Times New Roman"/>
          <w:sz w:val="24"/>
          <w:szCs w:val="24"/>
        </w:rPr>
        <w:t xml:space="preserve"> zero </w:t>
      </w:r>
      <w:r w:rsidR="00252C43">
        <w:rPr>
          <w:rFonts w:ascii="Times New Roman" w:hAnsi="Times New Roman" w:cs="Times New Roman"/>
          <w:sz w:val="24"/>
          <w:szCs w:val="24"/>
        </w:rPr>
        <w:t>are said to possess general adaptability across</w:t>
      </w:r>
      <w:r>
        <w:rPr>
          <w:rFonts w:ascii="Times New Roman" w:hAnsi="Times New Roman" w:cs="Times New Roman"/>
          <w:sz w:val="24"/>
          <w:szCs w:val="24"/>
        </w:rPr>
        <w:t xml:space="preserve"> all </w:t>
      </w:r>
      <w:r w:rsidR="00D61A67">
        <w:rPr>
          <w:rFonts w:ascii="Times New Roman" w:hAnsi="Times New Roman" w:cs="Times New Roman"/>
          <w:sz w:val="24"/>
          <w:szCs w:val="24"/>
        </w:rPr>
        <w:t>environments</w:t>
      </w:r>
      <w:r>
        <w:rPr>
          <w:rFonts w:ascii="Times New Roman" w:hAnsi="Times New Roman" w:cs="Times New Roman"/>
          <w:sz w:val="24"/>
          <w:szCs w:val="24"/>
        </w:rPr>
        <w:t xml:space="preserve"> (Rashidi </w:t>
      </w:r>
      <w:r w:rsidRPr="00D61A67">
        <w:rPr>
          <w:rFonts w:ascii="Times New Roman" w:hAnsi="Times New Roman" w:cs="Times New Roman"/>
          <w:i/>
          <w:sz w:val="24"/>
          <w:szCs w:val="24"/>
        </w:rPr>
        <w:t>et al.</w:t>
      </w:r>
      <w:r>
        <w:rPr>
          <w:rFonts w:ascii="Times New Roman" w:hAnsi="Times New Roman" w:cs="Times New Roman"/>
          <w:sz w:val="24"/>
          <w:szCs w:val="24"/>
        </w:rPr>
        <w:t xml:space="preserve"> 2013). </w:t>
      </w:r>
      <w:r w:rsidR="00252C43">
        <w:rPr>
          <w:rFonts w:ascii="Times New Roman" w:hAnsi="Times New Roman" w:cs="Times New Roman"/>
          <w:sz w:val="24"/>
          <w:szCs w:val="24"/>
        </w:rPr>
        <w:t>Among all</w:t>
      </w:r>
      <w:r w:rsidR="00252C43" w:rsidRPr="00252C43">
        <w:rPr>
          <w:rFonts w:ascii="Times New Roman" w:hAnsi="Times New Roman" w:cs="Times New Roman"/>
          <w:sz w:val="24"/>
          <w:szCs w:val="24"/>
        </w:rPr>
        <w:t xml:space="preserve"> genotypes, </w:t>
      </w:r>
      <w:r>
        <w:rPr>
          <w:rFonts w:ascii="Times New Roman" w:hAnsi="Times New Roman" w:cs="Times New Roman"/>
          <w:sz w:val="24"/>
          <w:szCs w:val="24"/>
        </w:rPr>
        <w:t xml:space="preserve">G11 is the only genotype </w:t>
      </w:r>
      <w:r w:rsidR="00252C43" w:rsidRPr="00252C43">
        <w:rPr>
          <w:rFonts w:ascii="Times New Roman" w:hAnsi="Times New Roman" w:cs="Times New Roman"/>
          <w:sz w:val="24"/>
          <w:szCs w:val="24"/>
        </w:rPr>
        <w:t>with a mean surpassing the grand mean and an IPCA score nearly zero, indicating it</w:t>
      </w:r>
      <w:r w:rsidR="00252C43">
        <w:rPr>
          <w:rFonts w:ascii="Times New Roman" w:hAnsi="Times New Roman" w:cs="Times New Roman"/>
          <w:sz w:val="24"/>
          <w:szCs w:val="24"/>
        </w:rPr>
        <w:t xml:space="preserve">s broad adaptability to all the </w:t>
      </w:r>
      <w:r w:rsidR="00252C43" w:rsidRPr="00252C43">
        <w:rPr>
          <w:rFonts w:ascii="Times New Roman" w:hAnsi="Times New Roman" w:cs="Times New Roman"/>
          <w:sz w:val="24"/>
          <w:szCs w:val="24"/>
        </w:rPr>
        <w:t xml:space="preserve">environments. </w:t>
      </w:r>
    </w:p>
    <w:p w14:paraId="32FD7810" w14:textId="77777777" w:rsidR="00BF0376" w:rsidRPr="00FE454E" w:rsidRDefault="00BF0376" w:rsidP="00FE454E">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252C43">
        <w:rPr>
          <w:rFonts w:ascii="Times New Roman" w:hAnsi="Times New Roman" w:cs="Times New Roman"/>
          <w:sz w:val="24"/>
          <w:szCs w:val="24"/>
        </w:rPr>
        <w:t>As depicted in</w:t>
      </w:r>
      <w:r>
        <w:rPr>
          <w:rFonts w:ascii="Times New Roman" w:hAnsi="Times New Roman" w:cs="Times New Roman"/>
          <w:sz w:val="24"/>
          <w:szCs w:val="24"/>
        </w:rPr>
        <w:t xml:space="preserve"> Fig.1, genot</w:t>
      </w:r>
      <w:r w:rsidR="00FB1172">
        <w:rPr>
          <w:rFonts w:ascii="Times New Roman" w:hAnsi="Times New Roman" w:cs="Times New Roman"/>
          <w:sz w:val="24"/>
          <w:szCs w:val="24"/>
        </w:rPr>
        <w:t>ypes G3, G9, G5 and G4 showed</w:t>
      </w:r>
      <w:r>
        <w:rPr>
          <w:rFonts w:ascii="Times New Roman" w:hAnsi="Times New Roman" w:cs="Times New Roman"/>
          <w:sz w:val="24"/>
          <w:szCs w:val="24"/>
        </w:rPr>
        <w:t xml:space="preserve"> specific adaptability for environment 3</w:t>
      </w:r>
      <w:r w:rsidR="00FB1172">
        <w:rPr>
          <w:rFonts w:ascii="Times New Roman" w:hAnsi="Times New Roman" w:cs="Times New Roman"/>
          <w:sz w:val="24"/>
          <w:szCs w:val="24"/>
        </w:rPr>
        <w:t>, exhibiting</w:t>
      </w:r>
      <w:r>
        <w:rPr>
          <w:rFonts w:ascii="Times New Roman" w:hAnsi="Times New Roman" w:cs="Times New Roman"/>
          <w:sz w:val="24"/>
          <w:szCs w:val="24"/>
        </w:rPr>
        <w:t xml:space="preserve"> grain yield less</w:t>
      </w:r>
      <w:r w:rsidR="00FB1172">
        <w:rPr>
          <w:rFonts w:ascii="Times New Roman" w:hAnsi="Times New Roman" w:cs="Times New Roman"/>
          <w:sz w:val="24"/>
          <w:szCs w:val="24"/>
        </w:rPr>
        <w:t>er</w:t>
      </w:r>
      <w:r>
        <w:rPr>
          <w:rFonts w:ascii="Times New Roman" w:hAnsi="Times New Roman" w:cs="Times New Roman"/>
          <w:sz w:val="24"/>
          <w:szCs w:val="24"/>
        </w:rPr>
        <w:t xml:space="preserve"> </w:t>
      </w:r>
      <w:r w:rsidRPr="00FE454E">
        <w:rPr>
          <w:rFonts w:ascii="Times New Roman" w:hAnsi="Times New Roman" w:cs="Times New Roman"/>
          <w:sz w:val="24"/>
          <w:szCs w:val="24"/>
        </w:rPr>
        <w:t>than mean</w:t>
      </w:r>
      <w:r w:rsidR="00FE454E" w:rsidRPr="00FE454E">
        <w:rPr>
          <w:rFonts w:ascii="Times New Roman" w:hAnsi="Times New Roman" w:cs="Times New Roman"/>
          <w:sz w:val="24"/>
          <w:szCs w:val="24"/>
        </w:rPr>
        <w: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with similar</w:t>
      </w:r>
      <w:r w:rsidRPr="00FE454E">
        <w:rPr>
          <w:rFonts w:ascii="Times New Roman" w:hAnsi="Times New Roman" w:cs="Times New Roman"/>
          <w:sz w:val="24"/>
          <w:szCs w:val="24"/>
        </w:rPr>
        <w:t xml:space="preserve"> sign</w:t>
      </w:r>
      <w:r w:rsidR="00FE454E" w:rsidRPr="00FE454E">
        <w:rPr>
          <w:rFonts w:ascii="Times New Roman" w:hAnsi="Times New Roman" w:cs="Times New Roman"/>
          <w:sz w:val="24"/>
          <w:szCs w:val="24"/>
        </w:rPr>
        <w:t>s</w:t>
      </w:r>
      <w:r w:rsidRPr="00FE454E">
        <w:rPr>
          <w:rFonts w:ascii="Times New Roman" w:hAnsi="Times New Roman" w:cs="Times New Roman"/>
          <w:sz w:val="24"/>
          <w:szCs w:val="24"/>
        </w:rPr>
        <w:t xml:space="preserve"> on IPCA axis </w:t>
      </w:r>
      <w:r w:rsidR="00FE454E" w:rsidRPr="00FE454E">
        <w:rPr>
          <w:rFonts w:ascii="Times New Roman" w:hAnsi="Times New Roman" w:cs="Times New Roman"/>
          <w:sz w:val="24"/>
          <w:szCs w:val="24"/>
        </w:rPr>
        <w:t>suggests a positive interaction with environment</w:t>
      </w:r>
      <w:r w:rsidRPr="00FE454E">
        <w:rPr>
          <w:rFonts w:ascii="Times New Roman" w:hAnsi="Times New Roman" w:cs="Times New Roman"/>
          <w:sz w:val="24"/>
          <w:szCs w:val="24"/>
        </w:rPr>
        <w:t xml:space="preserve">. </w:t>
      </w:r>
      <w:r w:rsidR="00FE454E" w:rsidRPr="00FE454E">
        <w:rPr>
          <w:rFonts w:ascii="Times New Roman" w:hAnsi="Times New Roman" w:cs="Times New Roman"/>
          <w:sz w:val="24"/>
          <w:szCs w:val="24"/>
        </w:rPr>
        <w:t>Conversely</w:t>
      </w:r>
      <w:r w:rsidR="00FE454E">
        <w:rPr>
          <w:rFonts w:ascii="Times New Roman" w:hAnsi="Times New Roman" w:cs="Times New Roman"/>
          <w:sz w:val="24"/>
          <w:szCs w:val="24"/>
        </w:rPr>
        <w:t>, genotype G11 shows</w:t>
      </w:r>
      <w:r w:rsidR="00FE454E" w:rsidRPr="00FE454E">
        <w:rPr>
          <w:rFonts w:ascii="Times New Roman" w:hAnsi="Times New Roman" w:cs="Times New Roman"/>
          <w:sz w:val="24"/>
          <w:szCs w:val="24"/>
        </w:rPr>
        <w:t xml:space="preserve"> general adaptability, characterized by a grain yield exceeding the mean and minimal interaction (close to zero) with environment. Genotypes G10, G6, G8, G7, G1, and G2 exhibit specific adaptabil</w:t>
      </w:r>
      <w:r w:rsidR="00FE454E">
        <w:rPr>
          <w:rFonts w:ascii="Times New Roman" w:hAnsi="Times New Roman" w:cs="Times New Roman"/>
          <w:sz w:val="24"/>
          <w:szCs w:val="24"/>
        </w:rPr>
        <w:t>ity to environment 2, with</w:t>
      </w:r>
      <w:r w:rsidR="00FE454E" w:rsidRPr="00FE454E">
        <w:rPr>
          <w:rFonts w:ascii="Times New Roman" w:hAnsi="Times New Roman" w:cs="Times New Roman"/>
          <w:sz w:val="24"/>
          <w:szCs w:val="24"/>
        </w:rPr>
        <w:t xml:space="preserve"> positive interactions and grain yields surpassing the mean.</w:t>
      </w:r>
    </w:p>
    <w:p w14:paraId="40F3C392" w14:textId="77777777" w:rsidR="00BF0376" w:rsidRDefault="00BF0376"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Identifying favourable e</w:t>
      </w:r>
      <w:r w:rsidRPr="00020AAB">
        <w:rPr>
          <w:rFonts w:ascii="Times New Roman" w:hAnsi="Times New Roman" w:cs="Times New Roman"/>
          <w:b/>
          <w:sz w:val="24"/>
          <w:szCs w:val="24"/>
        </w:rPr>
        <w:t>nvironment for chickpea genotypes:-</w:t>
      </w:r>
    </w:p>
    <w:p w14:paraId="62A295FF" w14:textId="77777777" w:rsidR="00BF0376" w:rsidRPr="00DD618F" w:rsidRDefault="00C6142C" w:rsidP="00F91931">
      <w:pPr>
        <w:spacing w:line="276" w:lineRule="auto"/>
        <w:jc w:val="both"/>
        <w:rPr>
          <w:rFonts w:ascii="Times New Roman" w:hAnsi="Times New Roman" w:cs="Times New Roman"/>
          <w:sz w:val="24"/>
          <w:szCs w:val="24"/>
        </w:rPr>
      </w:pPr>
      <w:r w:rsidRPr="00C6142C">
        <w:rPr>
          <w:rFonts w:ascii="Times New Roman" w:hAnsi="Times New Roman" w:cs="Times New Roman"/>
          <w:sz w:val="24"/>
          <w:szCs w:val="24"/>
        </w:rPr>
        <w:t xml:space="preserve">To assess the suitability of environments, their positions on the AMMI biplot are compared to each other, and interpretations are derived accordingly. When environments align along a perpendicular line on the biplot, it indicates similarity in their means, whereas environments falling on a horizontal line share similar interaction patterns. Consequently, according to Figure 1, the environment, Raipur and </w:t>
      </w:r>
      <w:proofErr w:type="spellStart"/>
      <w:r w:rsidRPr="00C6142C">
        <w:rPr>
          <w:rFonts w:ascii="Times New Roman" w:hAnsi="Times New Roman" w:cs="Times New Roman"/>
          <w:sz w:val="24"/>
          <w:szCs w:val="24"/>
        </w:rPr>
        <w:t>Kawardha</w:t>
      </w:r>
      <w:proofErr w:type="spellEnd"/>
      <w:r w:rsidRPr="00C6142C">
        <w:rPr>
          <w:rFonts w:ascii="Times New Roman" w:hAnsi="Times New Roman" w:cs="Times New Roman"/>
          <w:sz w:val="24"/>
          <w:szCs w:val="24"/>
        </w:rPr>
        <w:t xml:space="preserve"> emerge as the most productive and highly interactive, thus, most suitable for specifically adapted genotypes.</w:t>
      </w:r>
    </w:p>
    <w:p w14:paraId="12614F4D" w14:textId="77777777" w:rsidR="0026401D" w:rsidRPr="00AD2AB0" w:rsidRDefault="00AE1BB3" w:rsidP="00AD2AB0">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w:t>
      </w:r>
      <w:r w:rsidR="00046C70">
        <w:rPr>
          <w:rFonts w:ascii="Times New Roman" w:hAnsi="Times New Roman" w:cs="Times New Roman"/>
          <w:sz w:val="24"/>
          <w:szCs w:val="24"/>
        </w:rPr>
        <w:t>Fig.2</w:t>
      </w:r>
      <w:r w:rsidR="00BF0376">
        <w:rPr>
          <w:rFonts w:ascii="Times New Roman" w:hAnsi="Times New Roman" w:cs="Times New Roman"/>
          <w:sz w:val="24"/>
          <w:szCs w:val="24"/>
        </w:rPr>
        <w:t xml:space="preserve">, the AMMI biplot </w:t>
      </w:r>
      <w:r>
        <w:rPr>
          <w:rFonts w:ascii="Times New Roman" w:hAnsi="Times New Roman" w:cs="Times New Roman"/>
          <w:sz w:val="24"/>
          <w:szCs w:val="24"/>
        </w:rPr>
        <w:t>illustrating yield or PC1 versus PC2 biplot aids in understanding the</w:t>
      </w:r>
      <w:r w:rsidR="00BF0376">
        <w:rPr>
          <w:rFonts w:ascii="Times New Roman" w:hAnsi="Times New Roman" w:cs="Times New Roman"/>
          <w:sz w:val="24"/>
          <w:szCs w:val="24"/>
        </w:rPr>
        <w:t xml:space="preserve"> magnitude of interaction </w:t>
      </w:r>
      <w:r>
        <w:rPr>
          <w:rFonts w:ascii="Times New Roman" w:hAnsi="Times New Roman" w:cs="Times New Roman"/>
          <w:sz w:val="24"/>
          <w:szCs w:val="24"/>
        </w:rPr>
        <w:t>between</w:t>
      </w:r>
      <w:r w:rsidR="00BF0376">
        <w:rPr>
          <w:rFonts w:ascii="Times New Roman" w:hAnsi="Times New Roman" w:cs="Times New Roman"/>
          <w:sz w:val="24"/>
          <w:szCs w:val="24"/>
        </w:rPr>
        <w:t xml:space="preserve"> genotype and environment. </w:t>
      </w:r>
      <w:r w:rsidR="00AC664D" w:rsidRPr="00AC664D">
        <w:rPr>
          <w:rFonts w:ascii="Times New Roman" w:hAnsi="Times New Roman" w:cs="Times New Roman"/>
          <w:sz w:val="24"/>
          <w:szCs w:val="24"/>
        </w:rPr>
        <w:t>Genotypes and environments positioned fart</w:t>
      </w:r>
      <w:r w:rsidR="00AC664D">
        <w:rPr>
          <w:rFonts w:ascii="Times New Roman" w:hAnsi="Times New Roman" w:cs="Times New Roman"/>
          <w:sz w:val="24"/>
          <w:szCs w:val="24"/>
        </w:rPr>
        <w:t xml:space="preserve">hest from the origin are considered </w:t>
      </w:r>
      <w:r w:rsidR="00AC664D" w:rsidRPr="00AC664D">
        <w:rPr>
          <w:rFonts w:ascii="Times New Roman" w:hAnsi="Times New Roman" w:cs="Times New Roman"/>
          <w:sz w:val="24"/>
          <w:szCs w:val="24"/>
        </w:rPr>
        <w:t>more responsive.</w:t>
      </w:r>
      <w:r w:rsidR="00BF0376">
        <w:rPr>
          <w:rFonts w:ascii="Times New Roman" w:hAnsi="Times New Roman" w:cs="Times New Roman"/>
          <w:sz w:val="24"/>
          <w:szCs w:val="24"/>
        </w:rPr>
        <w:t xml:space="preserve"> </w:t>
      </w:r>
      <w:r w:rsidR="00AC664D">
        <w:rPr>
          <w:rFonts w:ascii="Times New Roman" w:hAnsi="Times New Roman" w:cs="Times New Roman"/>
          <w:sz w:val="24"/>
          <w:szCs w:val="24"/>
        </w:rPr>
        <w:t xml:space="preserve">Additionally, when </w:t>
      </w:r>
      <w:r w:rsidR="00BF0376">
        <w:rPr>
          <w:rFonts w:ascii="Times New Roman" w:hAnsi="Times New Roman" w:cs="Times New Roman"/>
          <w:sz w:val="24"/>
          <w:szCs w:val="24"/>
        </w:rPr>
        <w:t xml:space="preserve">genotypes and the environments </w:t>
      </w:r>
      <w:r w:rsidR="00AC664D" w:rsidRPr="00AC664D">
        <w:rPr>
          <w:rFonts w:ascii="Times New Roman" w:hAnsi="Times New Roman" w:cs="Times New Roman"/>
          <w:sz w:val="24"/>
          <w:szCs w:val="24"/>
        </w:rPr>
        <w:t>are located within the</w:t>
      </w:r>
      <w:r w:rsidR="00AD2AB0">
        <w:rPr>
          <w:rFonts w:ascii="Times New Roman" w:hAnsi="Times New Roman" w:cs="Times New Roman"/>
          <w:sz w:val="24"/>
          <w:szCs w:val="24"/>
        </w:rPr>
        <w:t xml:space="preserve"> same sector, they are considered</w:t>
      </w:r>
      <w:r w:rsidR="00BF0376">
        <w:rPr>
          <w:rFonts w:ascii="Times New Roman" w:hAnsi="Times New Roman" w:cs="Times New Roman"/>
          <w:sz w:val="24"/>
          <w:szCs w:val="24"/>
        </w:rPr>
        <w:t xml:space="preserve"> to have </w:t>
      </w:r>
      <w:r w:rsidR="00AD2AB0">
        <w:rPr>
          <w:rFonts w:ascii="Times New Roman" w:hAnsi="Times New Roman" w:cs="Times New Roman"/>
          <w:sz w:val="24"/>
          <w:szCs w:val="24"/>
        </w:rPr>
        <w:t xml:space="preserve">a </w:t>
      </w:r>
      <w:r w:rsidR="00BF0376">
        <w:rPr>
          <w:rFonts w:ascii="Times New Roman" w:hAnsi="Times New Roman" w:cs="Times New Roman"/>
          <w:sz w:val="24"/>
          <w:szCs w:val="24"/>
        </w:rPr>
        <w:t>positive interaction, whereas, if they fall into different sector, they interact negatively. The PC1 component accounted for 85.4% of G</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x</w:t>
      </w:r>
      <w:r w:rsidR="00D61A67">
        <w:rPr>
          <w:rFonts w:ascii="Times New Roman" w:hAnsi="Times New Roman" w:cs="Times New Roman"/>
          <w:sz w:val="24"/>
          <w:szCs w:val="24"/>
        </w:rPr>
        <w:t xml:space="preserve"> </w:t>
      </w:r>
      <w:r w:rsidR="00BF0376">
        <w:rPr>
          <w:rFonts w:ascii="Times New Roman" w:hAnsi="Times New Roman" w:cs="Times New Roman"/>
          <w:sz w:val="24"/>
          <w:szCs w:val="24"/>
        </w:rPr>
        <w:t>E interaction, while PC2 ac</w:t>
      </w:r>
      <w:r w:rsidR="00A71CCD">
        <w:rPr>
          <w:rFonts w:ascii="Times New Roman" w:hAnsi="Times New Roman" w:cs="Times New Roman"/>
          <w:sz w:val="24"/>
          <w:szCs w:val="24"/>
        </w:rPr>
        <w:t>counted for only 14.6% (</w:t>
      </w:r>
      <w:r w:rsidR="0037614F">
        <w:rPr>
          <w:rFonts w:ascii="Times New Roman" w:hAnsi="Times New Roman" w:cs="Times New Roman"/>
          <w:sz w:val="24"/>
          <w:szCs w:val="24"/>
        </w:rPr>
        <w:t>Fig.1</w:t>
      </w:r>
      <w:r w:rsidR="00BF0376">
        <w:rPr>
          <w:rFonts w:ascii="Times New Roman" w:hAnsi="Times New Roman" w:cs="Times New Roman"/>
          <w:sz w:val="24"/>
          <w:szCs w:val="24"/>
        </w:rPr>
        <w:t xml:space="preserve">). </w:t>
      </w:r>
      <w:r w:rsidR="00AD2AB0" w:rsidRPr="00AD2AB0">
        <w:rPr>
          <w:rFonts w:ascii="Times New Roman" w:hAnsi="Times New Roman" w:cs="Times New Roman"/>
          <w:sz w:val="24"/>
          <w:szCs w:val="24"/>
        </w:rPr>
        <w:t>Analysis of the distribution of genotype points in the AMMI II biplot revealed that only genotype G11 was closely scattered around the origin, indicating minimal interaction with the environment. Conversely, the remaining ten</w:t>
      </w:r>
      <w:r w:rsidR="00AD2AB0">
        <w:rPr>
          <w:rFonts w:ascii="Times New Roman" w:hAnsi="Times New Roman" w:cs="Times New Roman"/>
          <w:sz w:val="24"/>
          <w:szCs w:val="24"/>
        </w:rPr>
        <w:t xml:space="preserve"> </w:t>
      </w:r>
      <w:r w:rsidR="00AD2AB0" w:rsidRPr="00AD2AB0">
        <w:rPr>
          <w:rFonts w:ascii="Times New Roman" w:hAnsi="Times New Roman" w:cs="Times New Roman"/>
          <w:sz w:val="24"/>
          <w:szCs w:val="24"/>
        </w:rPr>
        <w:t>genotypes were scattered away from the origin, signifying their sensitivity to environmental interactive forces.</w:t>
      </w:r>
    </w:p>
    <w:p w14:paraId="3A2BF385" w14:textId="77777777" w:rsidR="00AD2AB0" w:rsidRDefault="00AD2AB0" w:rsidP="00AD2AB0">
      <w:pPr>
        <w:spacing w:line="276" w:lineRule="auto"/>
        <w:ind w:firstLine="720"/>
        <w:jc w:val="center"/>
        <w:rPr>
          <w:rFonts w:ascii="Times New Roman" w:hAnsi="Times New Roman" w:cs="Times New Roman"/>
          <w:b/>
          <w:sz w:val="20"/>
          <w:szCs w:val="20"/>
        </w:rPr>
      </w:pPr>
      <w:r>
        <w:rPr>
          <w:rFonts w:ascii="Times New Roman" w:hAnsi="Times New Roman" w:cs="Times New Roman"/>
          <w:b/>
          <w:noProof/>
          <w:sz w:val="20"/>
          <w:szCs w:val="20"/>
          <w:lang w:eastAsia="en-IN"/>
        </w:rPr>
        <w:drawing>
          <wp:inline distT="0" distB="0" distL="0" distR="0" wp14:anchorId="46C8ECF1" wp14:editId="2536B318">
            <wp:extent cx="2842260" cy="2842260"/>
            <wp:effectExtent l="0" t="0" r="0" b="0"/>
            <wp:docPr id="3" name="Picture 3" descr="C:\Users\HP\SampleProject\Output\AMMI(MultiplicativeModels_1620919084299)\AMMI_biplot_PC1_PC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SampleProject\Output\AMMI(MultiplicativeModels_1620919084299)\AMMI_biplot_PC1_PC2_YIELD.KGHA.png"/>
                    <pic:cNvPicPr>
                      <a:picLocks noChangeAspect="1" noChangeArrowheads="1"/>
                    </pic:cNvPicPr>
                  </pic:nvPicPr>
                  <pic:blipFill>
                    <a:blip r:embed="rId9"/>
                    <a:srcRect/>
                    <a:stretch>
                      <a:fillRect/>
                    </a:stretch>
                  </pic:blipFill>
                  <pic:spPr bwMode="auto">
                    <a:xfrm>
                      <a:off x="0" y="0"/>
                      <a:ext cx="2886678" cy="2886678"/>
                    </a:xfrm>
                    <a:prstGeom prst="rect">
                      <a:avLst/>
                    </a:prstGeom>
                    <a:noFill/>
                    <a:ln w="9525">
                      <a:noFill/>
                      <a:miter lim="800000"/>
                      <a:headEnd/>
                      <a:tailEnd/>
                    </a:ln>
                  </pic:spPr>
                </pic:pic>
              </a:graphicData>
            </a:graphic>
          </wp:inline>
        </w:drawing>
      </w:r>
    </w:p>
    <w:p w14:paraId="432A1826" w14:textId="77777777" w:rsidR="00F91931" w:rsidRPr="00F91931" w:rsidRDefault="0026401D" w:rsidP="00AD7D99">
      <w:pPr>
        <w:spacing w:line="276" w:lineRule="auto"/>
        <w:ind w:firstLine="720"/>
        <w:jc w:val="center"/>
        <w:rPr>
          <w:rFonts w:ascii="Times New Roman" w:hAnsi="Times New Roman" w:cs="Times New Roman"/>
          <w:b/>
          <w:sz w:val="24"/>
          <w:szCs w:val="24"/>
        </w:rPr>
      </w:pPr>
      <w:r w:rsidRPr="00F91931">
        <w:rPr>
          <w:rFonts w:ascii="Times New Roman" w:hAnsi="Times New Roman" w:cs="Times New Roman"/>
          <w:b/>
          <w:sz w:val="24"/>
          <w:szCs w:val="24"/>
        </w:rPr>
        <w:t>Fig.2 AMMI II biplot, PC1 vs PC2</w:t>
      </w:r>
    </w:p>
    <w:p w14:paraId="40ED33AF" w14:textId="77777777" w:rsidR="00F91931" w:rsidRDefault="00F91931" w:rsidP="00F91931">
      <w:pPr>
        <w:spacing w:line="276" w:lineRule="auto"/>
        <w:ind w:left="851" w:hanging="851"/>
        <w:jc w:val="both"/>
        <w:rPr>
          <w:rFonts w:ascii="Times New Roman" w:hAnsi="Times New Roman" w:cs="Times New Roman"/>
          <w:b/>
          <w:sz w:val="20"/>
          <w:szCs w:val="20"/>
        </w:rPr>
      </w:pPr>
    </w:p>
    <w:p w14:paraId="66E49E28" w14:textId="77777777" w:rsidR="0026401D" w:rsidRPr="00F91931" w:rsidRDefault="006417CB" w:rsidP="00F91931">
      <w:pPr>
        <w:spacing w:line="276" w:lineRule="auto"/>
        <w:ind w:left="851" w:hanging="851"/>
        <w:jc w:val="both"/>
        <w:rPr>
          <w:rFonts w:ascii="Times New Roman" w:hAnsi="Times New Roman" w:cs="Times New Roman"/>
          <w:b/>
          <w:sz w:val="24"/>
          <w:szCs w:val="24"/>
        </w:rPr>
      </w:pPr>
      <w:r>
        <w:rPr>
          <w:rFonts w:ascii="Times New Roman" w:hAnsi="Times New Roman" w:cs="Times New Roman"/>
          <w:b/>
          <w:sz w:val="24"/>
          <w:szCs w:val="24"/>
        </w:rPr>
        <w:t>Table 2</w:t>
      </w:r>
      <w:r w:rsidR="0026401D" w:rsidRPr="00F91931">
        <w:rPr>
          <w:rFonts w:ascii="Times New Roman" w:hAnsi="Times New Roman" w:cs="Times New Roman"/>
          <w:b/>
          <w:sz w:val="24"/>
          <w:szCs w:val="24"/>
        </w:rPr>
        <w:t xml:space="preserve">: AMMI ANALYSIS </w:t>
      </w:r>
    </w:p>
    <w:tbl>
      <w:tblPr>
        <w:tblStyle w:val="TableGrid"/>
        <w:tblW w:w="0" w:type="auto"/>
        <w:tblLook w:val="04A0" w:firstRow="1" w:lastRow="0" w:firstColumn="1" w:lastColumn="0" w:noHBand="0" w:noVBand="1"/>
      </w:tblPr>
      <w:tblGrid>
        <w:gridCol w:w="675"/>
        <w:gridCol w:w="934"/>
        <w:gridCol w:w="800"/>
        <w:gridCol w:w="602"/>
        <w:gridCol w:w="1066"/>
        <w:gridCol w:w="1184"/>
        <w:gridCol w:w="844"/>
        <w:gridCol w:w="1139"/>
      </w:tblGrid>
      <w:tr w:rsidR="0026401D" w:rsidRPr="00BA2AE9" w14:paraId="2F7D5A5C" w14:textId="77777777" w:rsidTr="0026401D">
        <w:tc>
          <w:tcPr>
            <w:tcW w:w="675" w:type="dxa"/>
          </w:tcPr>
          <w:p w14:paraId="6B945FB6" w14:textId="77777777" w:rsidR="0026401D" w:rsidRPr="00BA2AE9" w:rsidRDefault="0026401D" w:rsidP="00F91931">
            <w:pPr>
              <w:spacing w:line="276" w:lineRule="auto"/>
              <w:rPr>
                <w:rFonts w:ascii="Times New Roman" w:hAnsi="Times New Roman" w:cs="Times New Roman"/>
                <w:b/>
                <w:sz w:val="20"/>
                <w:szCs w:val="20"/>
              </w:rPr>
            </w:pPr>
          </w:p>
        </w:tc>
        <w:tc>
          <w:tcPr>
            <w:tcW w:w="934" w:type="dxa"/>
          </w:tcPr>
          <w:p w14:paraId="3628BAA2"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percent</w:t>
            </w:r>
          </w:p>
        </w:tc>
        <w:tc>
          <w:tcPr>
            <w:tcW w:w="800" w:type="dxa"/>
          </w:tcPr>
          <w:p w14:paraId="538CB9E2"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acum</w:t>
            </w:r>
            <w:proofErr w:type="spellEnd"/>
          </w:p>
        </w:tc>
        <w:tc>
          <w:tcPr>
            <w:tcW w:w="602" w:type="dxa"/>
          </w:tcPr>
          <w:p w14:paraId="58C3F58E" w14:textId="77777777" w:rsidR="0026401D" w:rsidRPr="00BA2AE9"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sz w:val="20"/>
                <w:szCs w:val="20"/>
              </w:rPr>
              <w:t>Df</w:t>
            </w:r>
          </w:p>
        </w:tc>
        <w:tc>
          <w:tcPr>
            <w:tcW w:w="1066" w:type="dxa"/>
          </w:tcPr>
          <w:p w14:paraId="70B03C59"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Sum.Sq</w:t>
            </w:r>
            <w:proofErr w:type="spellEnd"/>
          </w:p>
        </w:tc>
        <w:tc>
          <w:tcPr>
            <w:tcW w:w="1184" w:type="dxa"/>
          </w:tcPr>
          <w:p w14:paraId="34081486"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Mean.Sq</w:t>
            </w:r>
            <w:proofErr w:type="spellEnd"/>
          </w:p>
        </w:tc>
        <w:tc>
          <w:tcPr>
            <w:tcW w:w="844" w:type="dxa"/>
          </w:tcPr>
          <w:p w14:paraId="35082BA0"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F.value</w:t>
            </w:r>
            <w:proofErr w:type="spellEnd"/>
          </w:p>
        </w:tc>
        <w:tc>
          <w:tcPr>
            <w:tcW w:w="1139" w:type="dxa"/>
          </w:tcPr>
          <w:p w14:paraId="157E75E4" w14:textId="77777777" w:rsidR="0026401D" w:rsidRPr="00BA2AE9" w:rsidRDefault="0026401D" w:rsidP="00F91931">
            <w:pPr>
              <w:spacing w:line="276" w:lineRule="auto"/>
              <w:jc w:val="center"/>
              <w:rPr>
                <w:rFonts w:ascii="Times New Roman" w:hAnsi="Times New Roman" w:cs="Times New Roman"/>
                <w:b/>
                <w:sz w:val="20"/>
                <w:szCs w:val="20"/>
              </w:rPr>
            </w:pPr>
            <w:proofErr w:type="spellStart"/>
            <w:r w:rsidRPr="00BA2AE9">
              <w:rPr>
                <w:rFonts w:ascii="Times New Roman" w:hAnsi="Times New Roman" w:cs="Times New Roman"/>
                <w:b/>
                <w:sz w:val="20"/>
                <w:szCs w:val="20"/>
              </w:rPr>
              <w:t>Pr.F</w:t>
            </w:r>
            <w:proofErr w:type="spellEnd"/>
          </w:p>
        </w:tc>
      </w:tr>
      <w:tr w:rsidR="0026401D" w:rsidRPr="00BA2AE9" w14:paraId="3AA132F9" w14:textId="77777777" w:rsidTr="0026401D">
        <w:tc>
          <w:tcPr>
            <w:tcW w:w="675" w:type="dxa"/>
          </w:tcPr>
          <w:p w14:paraId="77004D8A"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PC1</w:t>
            </w:r>
          </w:p>
        </w:tc>
        <w:tc>
          <w:tcPr>
            <w:tcW w:w="934" w:type="dxa"/>
          </w:tcPr>
          <w:p w14:paraId="61ABAA55"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800" w:type="dxa"/>
          </w:tcPr>
          <w:p w14:paraId="11B25AD2"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85.4</w:t>
            </w:r>
          </w:p>
        </w:tc>
        <w:tc>
          <w:tcPr>
            <w:tcW w:w="602" w:type="dxa"/>
          </w:tcPr>
          <w:p w14:paraId="0252D8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11</w:t>
            </w:r>
          </w:p>
        </w:tc>
        <w:tc>
          <w:tcPr>
            <w:tcW w:w="1066" w:type="dxa"/>
          </w:tcPr>
          <w:p w14:paraId="3F57A24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4066886.8</w:t>
            </w:r>
          </w:p>
        </w:tc>
        <w:tc>
          <w:tcPr>
            <w:tcW w:w="1184" w:type="dxa"/>
          </w:tcPr>
          <w:p w14:paraId="1FF97CE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369716.99</w:t>
            </w:r>
          </w:p>
        </w:tc>
        <w:tc>
          <w:tcPr>
            <w:tcW w:w="844" w:type="dxa"/>
          </w:tcPr>
          <w:p w14:paraId="41386A40"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2C510107"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60FD7BD8" w14:textId="77777777" w:rsidTr="0026401D">
        <w:tc>
          <w:tcPr>
            <w:tcW w:w="675" w:type="dxa"/>
          </w:tcPr>
          <w:p w14:paraId="552D5498"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 xml:space="preserve">PC2    </w:t>
            </w:r>
          </w:p>
        </w:tc>
        <w:tc>
          <w:tcPr>
            <w:tcW w:w="934" w:type="dxa"/>
          </w:tcPr>
          <w:p w14:paraId="471338C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14.6</w:t>
            </w:r>
          </w:p>
        </w:tc>
        <w:tc>
          <w:tcPr>
            <w:tcW w:w="800" w:type="dxa"/>
          </w:tcPr>
          <w:p w14:paraId="4775801C"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01C081E6"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9</w:t>
            </w:r>
          </w:p>
        </w:tc>
        <w:tc>
          <w:tcPr>
            <w:tcW w:w="1066" w:type="dxa"/>
          </w:tcPr>
          <w:p w14:paraId="5144123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695592.3</w:t>
            </w:r>
          </w:p>
        </w:tc>
        <w:tc>
          <w:tcPr>
            <w:tcW w:w="1184" w:type="dxa"/>
          </w:tcPr>
          <w:p w14:paraId="3B7BDAFE"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77288.03</w:t>
            </w:r>
          </w:p>
        </w:tc>
        <w:tc>
          <w:tcPr>
            <w:tcW w:w="844" w:type="dxa"/>
          </w:tcPr>
          <w:p w14:paraId="198D1B4A"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555CB7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r w:rsidR="0026401D" w:rsidRPr="00BA2AE9" w14:paraId="57A39431" w14:textId="77777777" w:rsidTr="0026401D">
        <w:tc>
          <w:tcPr>
            <w:tcW w:w="675" w:type="dxa"/>
          </w:tcPr>
          <w:p w14:paraId="7784FDEF" w14:textId="77777777" w:rsidR="0026401D" w:rsidRPr="00BA2AE9" w:rsidRDefault="0026401D" w:rsidP="00F91931">
            <w:pPr>
              <w:spacing w:line="276" w:lineRule="auto"/>
              <w:rPr>
                <w:rFonts w:ascii="Times New Roman" w:hAnsi="Times New Roman" w:cs="Times New Roman"/>
                <w:b/>
                <w:sz w:val="20"/>
                <w:szCs w:val="20"/>
              </w:rPr>
            </w:pPr>
            <w:r w:rsidRPr="00BA2AE9">
              <w:rPr>
                <w:rFonts w:ascii="Times New Roman" w:hAnsi="Times New Roman" w:cs="Times New Roman"/>
                <w:b/>
                <w:sz w:val="20"/>
                <w:szCs w:val="20"/>
              </w:rPr>
              <w:t>PC3</w:t>
            </w:r>
          </w:p>
        </w:tc>
        <w:tc>
          <w:tcPr>
            <w:tcW w:w="934" w:type="dxa"/>
          </w:tcPr>
          <w:p w14:paraId="440EAC5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800" w:type="dxa"/>
          </w:tcPr>
          <w:p w14:paraId="01F567E3"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100.0</w:t>
            </w:r>
          </w:p>
        </w:tc>
        <w:tc>
          <w:tcPr>
            <w:tcW w:w="602" w:type="dxa"/>
          </w:tcPr>
          <w:p w14:paraId="3E9F156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7</w:t>
            </w:r>
          </w:p>
        </w:tc>
        <w:tc>
          <w:tcPr>
            <w:tcW w:w="1066" w:type="dxa"/>
          </w:tcPr>
          <w:p w14:paraId="780400A1"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w:t>
            </w:r>
          </w:p>
        </w:tc>
        <w:tc>
          <w:tcPr>
            <w:tcW w:w="1184" w:type="dxa"/>
          </w:tcPr>
          <w:p w14:paraId="4C9921E4"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0.00</w:t>
            </w:r>
          </w:p>
        </w:tc>
        <w:tc>
          <w:tcPr>
            <w:tcW w:w="844" w:type="dxa"/>
          </w:tcPr>
          <w:p w14:paraId="29B5F5FB"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Inf</w:t>
            </w:r>
          </w:p>
        </w:tc>
        <w:tc>
          <w:tcPr>
            <w:tcW w:w="1139" w:type="dxa"/>
          </w:tcPr>
          <w:p w14:paraId="44AA62F8" w14:textId="77777777" w:rsidR="0026401D" w:rsidRPr="00BA2AE9" w:rsidRDefault="0026401D" w:rsidP="00F91931">
            <w:pPr>
              <w:spacing w:line="276" w:lineRule="auto"/>
              <w:jc w:val="center"/>
              <w:rPr>
                <w:rFonts w:ascii="Times New Roman" w:hAnsi="Times New Roman" w:cs="Times New Roman"/>
                <w:sz w:val="20"/>
                <w:szCs w:val="20"/>
              </w:rPr>
            </w:pPr>
            <w:r w:rsidRPr="00BA2AE9">
              <w:rPr>
                <w:rFonts w:ascii="Times New Roman" w:hAnsi="Times New Roman" w:cs="Times New Roman"/>
                <w:sz w:val="20"/>
                <w:szCs w:val="20"/>
              </w:rPr>
              <w:t>0</w:t>
            </w:r>
          </w:p>
        </w:tc>
      </w:tr>
    </w:tbl>
    <w:p w14:paraId="3978FC4F" w14:textId="77777777" w:rsidR="0026401D" w:rsidRDefault="0026401D" w:rsidP="00F91931">
      <w:pPr>
        <w:spacing w:line="276" w:lineRule="auto"/>
        <w:rPr>
          <w:rFonts w:ascii="Times New Roman" w:hAnsi="Times New Roman" w:cs="Times New Roman"/>
          <w:sz w:val="24"/>
          <w:szCs w:val="24"/>
        </w:rPr>
      </w:pPr>
    </w:p>
    <w:p w14:paraId="71743ABD"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Interaction of genotypes with specific environmental conditions was interpreted by projection of genotypes points on to enviro</w:t>
      </w:r>
      <w:r w:rsidR="00811052">
        <w:rPr>
          <w:rFonts w:ascii="Times New Roman" w:hAnsi="Times New Roman" w:cs="Times New Roman"/>
          <w:sz w:val="24"/>
          <w:szCs w:val="24"/>
        </w:rPr>
        <w:t xml:space="preserve">nment spokes. </w:t>
      </w:r>
      <w:r w:rsidR="00AD2AB0" w:rsidRPr="00AD2AB0">
        <w:rPr>
          <w:rFonts w:ascii="Times New Roman" w:hAnsi="Times New Roman" w:cs="Times New Roman"/>
          <w:sz w:val="24"/>
          <w:szCs w:val="24"/>
        </w:rPr>
        <w:t xml:space="preserve">Consequently, based on this analysis, genotype G5 exhibited positive interaction with the Raipur location, while genotypes G7, G6, G1, G2, G10, and G8 displayed positive interaction with the </w:t>
      </w:r>
      <w:proofErr w:type="spellStart"/>
      <w:r w:rsidR="00AD2AB0" w:rsidRPr="00AD2AB0">
        <w:rPr>
          <w:rFonts w:ascii="Times New Roman" w:hAnsi="Times New Roman" w:cs="Times New Roman"/>
          <w:sz w:val="24"/>
          <w:szCs w:val="24"/>
        </w:rPr>
        <w:t>Kawardha</w:t>
      </w:r>
      <w:proofErr w:type="spellEnd"/>
      <w:r w:rsidR="00AD2AB0" w:rsidRPr="00AD2AB0">
        <w:rPr>
          <w:rFonts w:ascii="Times New Roman" w:hAnsi="Times New Roman" w:cs="Times New Roman"/>
          <w:sz w:val="24"/>
          <w:szCs w:val="24"/>
        </w:rPr>
        <w:t xml:space="preserve"> location. Additionally, genotypes G3, G4, and G9 were observed to have positive interaction with the Ambikapur location.</w:t>
      </w:r>
    </w:p>
    <w:p w14:paraId="12FE4EE9" w14:textId="77777777" w:rsidR="00BF0376" w:rsidRPr="001179A5" w:rsidRDefault="00D61A67"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GGE Biplot Analysis:</w:t>
      </w:r>
    </w:p>
    <w:p w14:paraId="41260A00" w14:textId="77777777" w:rsidR="00BF0376" w:rsidRPr="003E2567" w:rsidRDefault="00BF0376" w:rsidP="00F91931">
      <w:pPr>
        <w:spacing w:line="276" w:lineRule="auto"/>
        <w:jc w:val="both"/>
        <w:rPr>
          <w:rFonts w:ascii="Times New Roman" w:hAnsi="Times New Roman" w:cs="Times New Roman"/>
          <w:sz w:val="24"/>
          <w:szCs w:val="24"/>
        </w:rPr>
      </w:pPr>
      <w:r w:rsidRPr="006019C1">
        <w:rPr>
          <w:rFonts w:ascii="Times New Roman" w:hAnsi="Times New Roman" w:cs="Times New Roman"/>
          <w:b/>
          <w:sz w:val="24"/>
          <w:szCs w:val="24"/>
        </w:rPr>
        <w:t>Relationship</w:t>
      </w:r>
      <w:r>
        <w:rPr>
          <w:rFonts w:ascii="Times New Roman" w:hAnsi="Times New Roman" w:cs="Times New Roman"/>
          <w:b/>
          <w:sz w:val="24"/>
          <w:szCs w:val="24"/>
        </w:rPr>
        <w:t>s</w:t>
      </w:r>
      <w:r w:rsidRPr="006019C1">
        <w:rPr>
          <w:rFonts w:ascii="Times New Roman" w:hAnsi="Times New Roman" w:cs="Times New Roman"/>
          <w:b/>
          <w:sz w:val="24"/>
          <w:szCs w:val="24"/>
        </w:rPr>
        <w:t xml:space="preserve"> among test environment</w:t>
      </w:r>
      <w:r>
        <w:rPr>
          <w:rFonts w:ascii="Times New Roman" w:hAnsi="Times New Roman" w:cs="Times New Roman"/>
          <w:b/>
          <w:sz w:val="24"/>
          <w:szCs w:val="24"/>
        </w:rPr>
        <w:t>s</w:t>
      </w:r>
      <w:r w:rsidRPr="006019C1">
        <w:rPr>
          <w:rFonts w:ascii="Times New Roman" w:hAnsi="Times New Roman" w:cs="Times New Roman"/>
          <w:b/>
          <w:sz w:val="24"/>
          <w:szCs w:val="24"/>
        </w:rPr>
        <w:t>:</w:t>
      </w:r>
    </w:p>
    <w:p w14:paraId="6B5A752B" w14:textId="77777777" w:rsidR="00BF0376" w:rsidRDefault="00AD2AB0"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To study</w:t>
      </w:r>
      <w:r w:rsidR="00BF0376" w:rsidRPr="003E2567">
        <w:rPr>
          <w:rFonts w:ascii="Times New Roman" w:hAnsi="Times New Roman" w:cs="Times New Roman"/>
          <w:sz w:val="24"/>
          <w:szCs w:val="24"/>
        </w:rPr>
        <w:t xml:space="preserve"> the pattern of the test environments and </w:t>
      </w:r>
      <w:r>
        <w:rPr>
          <w:rFonts w:ascii="Times New Roman" w:hAnsi="Times New Roman" w:cs="Times New Roman"/>
          <w:sz w:val="24"/>
          <w:szCs w:val="24"/>
        </w:rPr>
        <w:t xml:space="preserve">the </w:t>
      </w:r>
      <w:r w:rsidR="00BF0376" w:rsidRPr="003E2567">
        <w:rPr>
          <w:rFonts w:ascii="Times New Roman" w:hAnsi="Times New Roman" w:cs="Times New Roman"/>
          <w:sz w:val="24"/>
          <w:szCs w:val="24"/>
        </w:rPr>
        <w:t xml:space="preserve">interrelationships among them, </w:t>
      </w:r>
      <w:r w:rsidR="00BF0376" w:rsidRPr="00E45B5F">
        <w:rPr>
          <w:rFonts w:ascii="Times New Roman" w:hAnsi="Times New Roman" w:cs="Times New Roman"/>
          <w:sz w:val="24"/>
          <w:szCs w:val="24"/>
        </w:rPr>
        <w:t>the environm</w:t>
      </w:r>
      <w:r>
        <w:rPr>
          <w:rFonts w:ascii="Times New Roman" w:hAnsi="Times New Roman" w:cs="Times New Roman"/>
          <w:sz w:val="24"/>
          <w:szCs w:val="24"/>
        </w:rPr>
        <w:t>ent vector view of GGE biplot is</w:t>
      </w:r>
      <w:r w:rsidR="00BF0376" w:rsidRPr="00E45B5F">
        <w:rPr>
          <w:rFonts w:ascii="Times New Roman" w:hAnsi="Times New Roman" w:cs="Times New Roman"/>
          <w:sz w:val="24"/>
          <w:szCs w:val="24"/>
        </w:rPr>
        <w:t xml:space="preserve"> used</w:t>
      </w:r>
      <w:r w:rsidR="00882D8A">
        <w:rPr>
          <w:rFonts w:ascii="Times New Roman" w:hAnsi="Times New Roman" w:cs="Times New Roman"/>
          <w:sz w:val="24"/>
          <w:szCs w:val="24"/>
        </w:rPr>
        <w:t xml:space="preserve"> </w:t>
      </w:r>
      <w:r w:rsidR="00BF0376" w:rsidRPr="00E45B5F">
        <w:rPr>
          <w:rFonts w:ascii="Times New Roman" w:hAnsi="Times New Roman" w:cs="Times New Roman"/>
          <w:sz w:val="24"/>
          <w:szCs w:val="24"/>
        </w:rPr>
        <w:t xml:space="preserve">(Yan 2000 and </w:t>
      </w:r>
      <w:r w:rsidR="0059670B">
        <w:rPr>
          <w:rFonts w:ascii="Times New Roman" w:hAnsi="Times New Roman" w:cs="Times New Roman"/>
          <w:sz w:val="24"/>
          <w:szCs w:val="24"/>
        </w:rPr>
        <w:t xml:space="preserve">Yan and Tinker, </w:t>
      </w:r>
      <w:r w:rsidR="00BF0376" w:rsidRPr="00E45B5F">
        <w:rPr>
          <w:rFonts w:ascii="Times New Roman" w:hAnsi="Times New Roman" w:cs="Times New Roman"/>
          <w:sz w:val="24"/>
          <w:szCs w:val="24"/>
        </w:rPr>
        <w:t xml:space="preserve">2006, </w:t>
      </w:r>
      <w:proofErr w:type="spellStart"/>
      <w:r w:rsidR="00A14785" w:rsidRPr="00E45B5F">
        <w:rPr>
          <w:rFonts w:ascii="Times New Roman" w:hAnsi="Times New Roman" w:cs="Times New Roman"/>
          <w:sz w:val="24"/>
          <w:szCs w:val="24"/>
        </w:rPr>
        <w:t>E</w:t>
      </w:r>
      <w:r w:rsidR="00BF0376" w:rsidRPr="00E45B5F">
        <w:rPr>
          <w:rFonts w:ascii="Times New Roman" w:hAnsi="Times New Roman" w:cs="Times New Roman"/>
          <w:sz w:val="24"/>
          <w:szCs w:val="24"/>
        </w:rPr>
        <w:t>rdemci</w:t>
      </w:r>
      <w:proofErr w:type="spellEnd"/>
      <w:r w:rsidR="00882D8A">
        <w:rPr>
          <w:rFonts w:ascii="Times New Roman" w:hAnsi="Times New Roman" w:cs="Times New Roman"/>
          <w:sz w:val="24"/>
          <w:szCs w:val="24"/>
        </w:rPr>
        <w:t xml:space="preserve"> </w:t>
      </w:r>
      <w:r w:rsidR="00A14785" w:rsidRPr="00E45B5F">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2018</w:t>
      </w:r>
      <w:r w:rsidR="00A14785" w:rsidRPr="00E45B5F">
        <w:rPr>
          <w:rFonts w:ascii="Times New Roman" w:hAnsi="Times New Roman" w:cs="Times New Roman"/>
          <w:sz w:val="24"/>
          <w:szCs w:val="24"/>
        </w:rPr>
        <w:t xml:space="preserve">, </w:t>
      </w:r>
      <w:proofErr w:type="spellStart"/>
      <w:r w:rsidR="00A14785" w:rsidRPr="00E45B5F">
        <w:rPr>
          <w:rFonts w:ascii="Times New Roman" w:hAnsi="Times New Roman" w:cs="Times New Roman"/>
          <w:sz w:val="24"/>
          <w:szCs w:val="24"/>
        </w:rPr>
        <w:t>F</w:t>
      </w:r>
      <w:r w:rsidR="00BF0376" w:rsidRPr="00E45B5F">
        <w:rPr>
          <w:rFonts w:ascii="Times New Roman" w:hAnsi="Times New Roman" w:cs="Times New Roman"/>
          <w:sz w:val="24"/>
          <w:szCs w:val="24"/>
        </w:rPr>
        <w:t>arshadfar</w:t>
      </w:r>
      <w:proofErr w:type="spellEnd"/>
      <w:r w:rsidR="00882D8A">
        <w:rPr>
          <w:rFonts w:ascii="Times New Roman" w:hAnsi="Times New Roman" w:cs="Times New Roman"/>
          <w:sz w:val="24"/>
          <w:szCs w:val="24"/>
        </w:rPr>
        <w:t xml:space="preserve"> </w:t>
      </w:r>
      <w:r w:rsidR="00A14785" w:rsidRPr="00E45B5F">
        <w:rPr>
          <w:rFonts w:ascii="Times New Roman" w:hAnsi="Times New Roman" w:cs="Times New Roman"/>
          <w:i/>
          <w:sz w:val="24"/>
          <w:szCs w:val="24"/>
        </w:rPr>
        <w:t>et al</w:t>
      </w:r>
      <w:r w:rsidR="00A14785" w:rsidRPr="00E45B5F">
        <w:rPr>
          <w:rFonts w:ascii="Times New Roman" w:hAnsi="Times New Roman" w:cs="Times New Roman"/>
          <w:sz w:val="24"/>
          <w:szCs w:val="24"/>
        </w:rPr>
        <w:t>.</w:t>
      </w:r>
      <w:r w:rsidR="000C093B" w:rsidRPr="00E45B5F">
        <w:rPr>
          <w:rFonts w:ascii="Times New Roman" w:hAnsi="Times New Roman" w:cs="Times New Roman"/>
          <w:sz w:val="24"/>
          <w:szCs w:val="24"/>
        </w:rPr>
        <w:t xml:space="preserve"> 2011</w:t>
      </w:r>
      <w:r w:rsidR="00BF0376" w:rsidRPr="00E45B5F">
        <w:rPr>
          <w:rFonts w:ascii="Times New Roman" w:hAnsi="Times New Roman" w:cs="Times New Roman"/>
          <w:sz w:val="24"/>
          <w:szCs w:val="24"/>
        </w:rPr>
        <w:t>). The biplot explain</w:t>
      </w:r>
      <w:r>
        <w:rPr>
          <w:rFonts w:ascii="Times New Roman" w:hAnsi="Times New Roman" w:cs="Times New Roman"/>
          <w:sz w:val="24"/>
          <w:szCs w:val="24"/>
        </w:rPr>
        <w:t>ed 95.2% of the total variation, surpassing</w:t>
      </w:r>
      <w:r w:rsidR="00BF0376" w:rsidRPr="00E45B5F">
        <w:rPr>
          <w:rFonts w:ascii="Times New Roman" w:hAnsi="Times New Roman" w:cs="Times New Roman"/>
          <w:sz w:val="24"/>
          <w:szCs w:val="24"/>
        </w:rPr>
        <w:t xml:space="preserve"> ≥50% </w:t>
      </w:r>
      <w:r>
        <w:rPr>
          <w:rFonts w:ascii="Times New Roman" w:hAnsi="Times New Roman" w:cs="Times New Roman"/>
          <w:sz w:val="24"/>
          <w:szCs w:val="24"/>
        </w:rPr>
        <w:t xml:space="preserve">threshold, </w:t>
      </w:r>
      <w:r w:rsidR="00731F7D">
        <w:rPr>
          <w:rFonts w:ascii="Times New Roman" w:hAnsi="Times New Roman" w:cs="Times New Roman"/>
          <w:sz w:val="24"/>
          <w:szCs w:val="24"/>
        </w:rPr>
        <w:t>thereby depicting</w:t>
      </w:r>
      <w:r w:rsidR="00BF0376" w:rsidRPr="00E45B5F">
        <w:rPr>
          <w:rFonts w:ascii="Times New Roman" w:hAnsi="Times New Roman" w:cs="Times New Roman"/>
          <w:sz w:val="24"/>
          <w:szCs w:val="24"/>
        </w:rPr>
        <w:t xml:space="preserve"> the correlation coefficient</w:t>
      </w:r>
      <w:r w:rsidR="00731F7D">
        <w:rPr>
          <w:rFonts w:ascii="Times New Roman" w:hAnsi="Times New Roman" w:cs="Times New Roman"/>
          <w:sz w:val="24"/>
          <w:szCs w:val="24"/>
        </w:rPr>
        <w:t xml:space="preserve"> between any two environments</w:t>
      </w:r>
      <w:r w:rsidR="00BF0376" w:rsidRPr="00E45B5F">
        <w:rPr>
          <w:rFonts w:ascii="Times New Roman" w:hAnsi="Times New Roman" w:cs="Times New Roman"/>
          <w:sz w:val="24"/>
          <w:szCs w:val="24"/>
        </w:rPr>
        <w:t xml:space="preserve"> reliable (Yan </w:t>
      </w:r>
      <w:r w:rsidR="00BF0376" w:rsidRPr="00882D8A">
        <w:rPr>
          <w:rFonts w:ascii="Times New Roman" w:hAnsi="Times New Roman" w:cs="Times New Roman"/>
          <w:i/>
          <w:sz w:val="24"/>
          <w:szCs w:val="24"/>
        </w:rPr>
        <w:t>et al.,</w:t>
      </w:r>
      <w:r w:rsidR="00BF0376" w:rsidRPr="00E45B5F">
        <w:rPr>
          <w:rFonts w:ascii="Times New Roman" w:hAnsi="Times New Roman" w:cs="Times New Roman"/>
          <w:sz w:val="24"/>
          <w:szCs w:val="24"/>
        </w:rPr>
        <w:t xml:space="preserve"> 2000). The interpretation of correlation between the environments </w:t>
      </w:r>
      <w:r w:rsidR="00731F7D">
        <w:rPr>
          <w:rFonts w:ascii="Times New Roman" w:hAnsi="Times New Roman" w:cs="Times New Roman"/>
          <w:sz w:val="24"/>
          <w:szCs w:val="24"/>
        </w:rPr>
        <w:t>is facilitated by</w:t>
      </w:r>
      <w:r w:rsidR="00BF0376" w:rsidRPr="00E45B5F">
        <w:rPr>
          <w:rFonts w:ascii="Times New Roman" w:hAnsi="Times New Roman" w:cs="Times New Roman"/>
          <w:sz w:val="24"/>
          <w:szCs w:val="24"/>
        </w:rPr>
        <w:t xml:space="preserve"> environment vectors</w:t>
      </w:r>
      <w:r w:rsidR="00731F7D">
        <w:rPr>
          <w:rFonts w:ascii="Times New Roman" w:hAnsi="Times New Roman" w:cs="Times New Roman"/>
          <w:sz w:val="24"/>
          <w:szCs w:val="24"/>
        </w:rPr>
        <w:t>, which are lines connecting</w:t>
      </w:r>
      <w:r w:rsidR="00BF0376" w:rsidRPr="00E45B5F">
        <w:rPr>
          <w:rFonts w:ascii="Times New Roman" w:hAnsi="Times New Roman" w:cs="Times New Roman"/>
          <w:sz w:val="24"/>
          <w:szCs w:val="24"/>
        </w:rPr>
        <w:t xml:space="preserve"> test environment to the biplot origin and the cosine of the angle between these vectors </w:t>
      </w:r>
      <w:r w:rsidR="00731F7D">
        <w:rPr>
          <w:rFonts w:ascii="Times New Roman" w:hAnsi="Times New Roman" w:cs="Times New Roman"/>
          <w:sz w:val="24"/>
          <w:szCs w:val="24"/>
        </w:rPr>
        <w:t>indicates</w:t>
      </w:r>
      <w:r w:rsidR="00BF0376" w:rsidRPr="00E45B5F">
        <w:rPr>
          <w:rFonts w:ascii="Times New Roman" w:hAnsi="Times New Roman" w:cs="Times New Roman"/>
          <w:sz w:val="24"/>
          <w:szCs w:val="24"/>
        </w:rPr>
        <w:t xml:space="preserve"> the correlation between environments (Yan</w:t>
      </w:r>
      <w:r w:rsidR="0059670B">
        <w:rPr>
          <w:rFonts w:ascii="Times New Roman" w:hAnsi="Times New Roman" w:cs="Times New Roman"/>
          <w:sz w:val="24"/>
          <w:szCs w:val="24"/>
        </w:rPr>
        <w:t xml:space="preserve"> and Tinker</w:t>
      </w:r>
      <w:r w:rsidR="00A71CCD">
        <w:rPr>
          <w:rFonts w:ascii="Times New Roman" w:hAnsi="Times New Roman" w:cs="Times New Roman"/>
          <w:sz w:val="24"/>
          <w:szCs w:val="24"/>
        </w:rPr>
        <w:t>,</w:t>
      </w:r>
      <w:r w:rsidR="00BF0376" w:rsidRPr="00E45B5F">
        <w:rPr>
          <w:rFonts w:ascii="Times New Roman" w:hAnsi="Times New Roman" w:cs="Times New Roman"/>
          <w:sz w:val="24"/>
          <w:szCs w:val="24"/>
        </w:rPr>
        <w:t xml:space="preserve"> 2006). In present study, according to </w:t>
      </w:r>
      <w:r w:rsidR="00BF0376" w:rsidRPr="00882D8A">
        <w:rPr>
          <w:rFonts w:ascii="Times New Roman" w:hAnsi="Times New Roman" w:cs="Times New Roman"/>
          <w:sz w:val="24"/>
          <w:szCs w:val="24"/>
        </w:rPr>
        <w:t>the Fig.</w:t>
      </w:r>
      <w:r w:rsidR="00046C70">
        <w:rPr>
          <w:rFonts w:ascii="Times New Roman" w:hAnsi="Times New Roman" w:cs="Times New Roman"/>
          <w:sz w:val="24"/>
          <w:szCs w:val="24"/>
        </w:rPr>
        <w:t xml:space="preserve"> 3</w:t>
      </w:r>
      <w:r w:rsidR="00882D8A" w:rsidRPr="00882D8A">
        <w:rPr>
          <w:rFonts w:ascii="Times New Roman" w:hAnsi="Times New Roman" w:cs="Times New Roman"/>
          <w:sz w:val="24"/>
          <w:szCs w:val="24"/>
        </w:rPr>
        <w:t xml:space="preserve"> </w:t>
      </w:r>
      <w:r w:rsidR="00BF0376" w:rsidRPr="00882D8A">
        <w:rPr>
          <w:rFonts w:ascii="Times New Roman" w:hAnsi="Times New Roman" w:cs="Times New Roman"/>
          <w:sz w:val="24"/>
          <w:szCs w:val="24"/>
        </w:rPr>
        <w:t>all the 3</w:t>
      </w:r>
      <w:r w:rsidR="00BF0376" w:rsidRPr="00E45B5F">
        <w:rPr>
          <w:rFonts w:ascii="Times New Roman" w:hAnsi="Times New Roman" w:cs="Times New Roman"/>
          <w:sz w:val="24"/>
          <w:szCs w:val="24"/>
        </w:rPr>
        <w:t xml:space="preserve"> environments are positively</w:t>
      </w:r>
      <w:r w:rsidR="00BF0376">
        <w:rPr>
          <w:rFonts w:ascii="Times New Roman" w:hAnsi="Times New Roman" w:cs="Times New Roman"/>
          <w:sz w:val="24"/>
          <w:szCs w:val="24"/>
        </w:rPr>
        <w:t xml:space="preserve"> correlated because of presence of a</w:t>
      </w:r>
      <w:r w:rsidR="00731F7D">
        <w:rPr>
          <w:rFonts w:ascii="Times New Roman" w:hAnsi="Times New Roman" w:cs="Times New Roman"/>
          <w:sz w:val="24"/>
          <w:szCs w:val="24"/>
        </w:rPr>
        <w:t>n acute angle between them. Furthermore</w:t>
      </w:r>
      <w:r w:rsidR="00882D8A">
        <w:rPr>
          <w:rFonts w:ascii="Times New Roman" w:hAnsi="Times New Roman" w:cs="Times New Roman"/>
          <w:sz w:val="24"/>
          <w:szCs w:val="24"/>
        </w:rPr>
        <w:t>,</w:t>
      </w:r>
      <w:r w:rsidR="00BF0376">
        <w:rPr>
          <w:rFonts w:ascii="Times New Roman" w:hAnsi="Times New Roman" w:cs="Times New Roman"/>
          <w:sz w:val="24"/>
          <w:szCs w:val="24"/>
        </w:rPr>
        <w:t xml:space="preserve"> absence of any wide obtuse angle indicates absence of large GE. </w:t>
      </w:r>
    </w:p>
    <w:p w14:paraId="084DE44B" w14:textId="77777777" w:rsidR="0026401D" w:rsidRDefault="0026401D" w:rsidP="00F91931">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drawing>
          <wp:inline distT="0" distB="0" distL="0" distR="0" wp14:anchorId="3E815585" wp14:editId="02BA92D5">
            <wp:extent cx="2555861" cy="2555861"/>
            <wp:effectExtent l="0" t="0" r="0" b="0"/>
            <wp:docPr id="6" name="Picture 6" descr="C:\Users\HP\SampleProject\Output\AMMI(MultiplicativeModels_1620919084299)\GGE_biplot_Envt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SampleProject\Output\AMMI(MultiplicativeModels_1620919084299)\GGE_biplot_EnvtView1_YIELD.KGHA.png"/>
                    <pic:cNvPicPr>
                      <a:picLocks noChangeAspect="1" noChangeArrowheads="1"/>
                    </pic:cNvPicPr>
                  </pic:nvPicPr>
                  <pic:blipFill>
                    <a:blip r:embed="rId10"/>
                    <a:srcRect/>
                    <a:stretch>
                      <a:fillRect/>
                    </a:stretch>
                  </pic:blipFill>
                  <pic:spPr bwMode="auto">
                    <a:xfrm>
                      <a:off x="0" y="0"/>
                      <a:ext cx="2557813" cy="2557813"/>
                    </a:xfrm>
                    <a:prstGeom prst="rect">
                      <a:avLst/>
                    </a:prstGeom>
                    <a:noFill/>
                    <a:ln w="9525">
                      <a:noFill/>
                      <a:miter lim="800000"/>
                      <a:headEnd/>
                      <a:tailEnd/>
                    </a:ln>
                  </pic:spPr>
                </pic:pic>
              </a:graphicData>
            </a:graphic>
          </wp:inline>
        </w:drawing>
      </w:r>
    </w:p>
    <w:p w14:paraId="2F3BB37D" w14:textId="77777777" w:rsidR="0026401D" w:rsidRPr="0026401D" w:rsidRDefault="0026401D" w:rsidP="00F91931">
      <w:pPr>
        <w:spacing w:line="276" w:lineRule="auto"/>
        <w:jc w:val="center"/>
        <w:rPr>
          <w:rFonts w:ascii="Times New Roman" w:hAnsi="Times New Roman" w:cs="Times New Roman"/>
          <w:b/>
          <w:sz w:val="20"/>
          <w:szCs w:val="20"/>
        </w:rPr>
      </w:pPr>
      <w:r>
        <w:rPr>
          <w:rFonts w:ascii="Times New Roman" w:hAnsi="Times New Roman" w:cs="Times New Roman"/>
          <w:b/>
          <w:sz w:val="20"/>
          <w:szCs w:val="20"/>
        </w:rPr>
        <w:t xml:space="preserve">Fig. 3: </w:t>
      </w:r>
      <w:r w:rsidRPr="00BA2AE9">
        <w:rPr>
          <w:rFonts w:ascii="Times New Roman" w:hAnsi="Times New Roman" w:cs="Times New Roman"/>
          <w:b/>
          <w:sz w:val="20"/>
          <w:szCs w:val="20"/>
        </w:rPr>
        <w:t>Biplot representing discriminating ability and rela</w:t>
      </w:r>
      <w:r>
        <w:rPr>
          <w:rFonts w:ascii="Times New Roman" w:hAnsi="Times New Roman" w:cs="Times New Roman"/>
          <w:b/>
          <w:sz w:val="20"/>
          <w:szCs w:val="20"/>
        </w:rPr>
        <w:t>tionship among test environment</w:t>
      </w:r>
    </w:p>
    <w:p w14:paraId="20619CA0" w14:textId="77777777" w:rsidR="00BF0376" w:rsidRDefault="00BF0376"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The distance between the environments measures their dissimilarity in discriminating the genotypes, based on which two gr</w:t>
      </w:r>
      <w:r w:rsidR="00416706">
        <w:rPr>
          <w:rFonts w:ascii="Times New Roman" w:hAnsi="Times New Roman" w:cs="Times New Roman"/>
          <w:sz w:val="24"/>
          <w:szCs w:val="24"/>
        </w:rPr>
        <w:t>oups were formed. Kawardha</w:t>
      </w:r>
      <w:r w:rsidR="00882D8A">
        <w:rPr>
          <w:rFonts w:ascii="Times New Roman" w:hAnsi="Times New Roman" w:cs="Times New Roman"/>
          <w:sz w:val="24"/>
          <w:szCs w:val="24"/>
        </w:rPr>
        <w:t xml:space="preserve"> </w:t>
      </w:r>
      <w:r>
        <w:rPr>
          <w:rFonts w:ascii="Times New Roman" w:hAnsi="Times New Roman" w:cs="Times New Roman"/>
          <w:sz w:val="24"/>
          <w:szCs w:val="24"/>
        </w:rPr>
        <w:t>got categorized</w:t>
      </w:r>
      <w:r w:rsidR="001E4EAA">
        <w:rPr>
          <w:rFonts w:ascii="Times New Roman" w:hAnsi="Times New Roman" w:cs="Times New Roman"/>
          <w:sz w:val="24"/>
          <w:szCs w:val="24"/>
        </w:rPr>
        <w:t xml:space="preserve"> in group one, whereas, </w:t>
      </w:r>
      <w:r w:rsidR="00416706">
        <w:rPr>
          <w:rFonts w:ascii="Times New Roman" w:hAnsi="Times New Roman" w:cs="Times New Roman"/>
          <w:sz w:val="24"/>
          <w:szCs w:val="24"/>
        </w:rPr>
        <w:t>Ambikapur and Raipur</w:t>
      </w:r>
      <w:r w:rsidR="00731F7D">
        <w:rPr>
          <w:rFonts w:ascii="Times New Roman" w:hAnsi="Times New Roman" w:cs="Times New Roman"/>
          <w:sz w:val="24"/>
          <w:szCs w:val="24"/>
        </w:rPr>
        <w:t xml:space="preserve"> fe</w:t>
      </w:r>
      <w:r>
        <w:rPr>
          <w:rFonts w:ascii="Times New Roman" w:hAnsi="Times New Roman" w:cs="Times New Roman"/>
          <w:sz w:val="24"/>
          <w:szCs w:val="24"/>
        </w:rPr>
        <w:t>ll under same 2</w:t>
      </w:r>
      <w:r w:rsidRPr="00D6311A">
        <w:rPr>
          <w:rFonts w:ascii="Times New Roman" w:hAnsi="Times New Roman" w:cs="Times New Roman"/>
          <w:sz w:val="24"/>
          <w:szCs w:val="24"/>
          <w:vertAlign w:val="superscript"/>
        </w:rPr>
        <w:t>nd</w:t>
      </w:r>
      <w:r>
        <w:rPr>
          <w:rFonts w:ascii="Times New Roman" w:hAnsi="Times New Roman" w:cs="Times New Roman"/>
          <w:sz w:val="24"/>
          <w:szCs w:val="24"/>
        </w:rPr>
        <w:t xml:space="preserve"> group indicating being closely associated and therefore</w:t>
      </w:r>
      <w:r w:rsidR="00882D8A">
        <w:rPr>
          <w:rFonts w:ascii="Times New Roman" w:hAnsi="Times New Roman" w:cs="Times New Roman"/>
          <w:sz w:val="24"/>
          <w:szCs w:val="24"/>
        </w:rPr>
        <w:t>,</w:t>
      </w:r>
      <w:r>
        <w:rPr>
          <w:rFonts w:ascii="Times New Roman" w:hAnsi="Times New Roman" w:cs="Times New Roman"/>
          <w:sz w:val="24"/>
          <w:szCs w:val="24"/>
        </w:rPr>
        <w:t xml:space="preserve"> similar information about the genotypes can be obtained from them and thus, one of them can be dropped to reduce the testing cost without loss of much information about genotypes.</w:t>
      </w:r>
    </w:p>
    <w:p w14:paraId="5BC27446" w14:textId="77777777" w:rsidR="00BF0376" w:rsidRDefault="001E4EAA" w:rsidP="00F91931">
      <w:pPr>
        <w:spacing w:line="276" w:lineRule="auto"/>
        <w:ind w:firstLine="720"/>
        <w:jc w:val="both"/>
        <w:rPr>
          <w:rFonts w:ascii="Times New Roman" w:hAnsi="Times New Roman" w:cs="Times New Roman"/>
          <w:sz w:val="24"/>
          <w:szCs w:val="24"/>
        </w:rPr>
      </w:pPr>
      <w:r>
        <w:rPr>
          <w:rFonts w:ascii="Times New Roman" w:hAnsi="Times New Roman" w:cs="Times New Roman"/>
          <w:sz w:val="24"/>
          <w:szCs w:val="24"/>
        </w:rPr>
        <w:t>In Fig. 3, t</w:t>
      </w:r>
      <w:r w:rsidR="00BF0376">
        <w:rPr>
          <w:rFonts w:ascii="Times New Roman" w:hAnsi="Times New Roman" w:cs="Times New Roman"/>
          <w:sz w:val="24"/>
          <w:szCs w:val="24"/>
        </w:rPr>
        <w:t xml:space="preserve">he length of environment vectors </w:t>
      </w:r>
      <w:r>
        <w:rPr>
          <w:rFonts w:ascii="Times New Roman" w:hAnsi="Times New Roman" w:cs="Times New Roman"/>
          <w:sz w:val="24"/>
          <w:szCs w:val="24"/>
        </w:rPr>
        <w:t>indicates</w:t>
      </w:r>
      <w:r w:rsidR="00BF0376">
        <w:rPr>
          <w:rFonts w:ascii="Times New Roman" w:hAnsi="Times New Roman" w:cs="Times New Roman"/>
          <w:sz w:val="24"/>
          <w:szCs w:val="24"/>
        </w:rPr>
        <w:t xml:space="preserve"> the discriminating ability of the environments</w:t>
      </w:r>
      <w:r w:rsidR="00882D8A" w:rsidRPr="00E63079">
        <w:rPr>
          <w:rFonts w:ascii="Times New Roman" w:hAnsi="Times New Roman" w:cs="Times New Roman"/>
          <w:sz w:val="24"/>
          <w:szCs w:val="24"/>
        </w:rPr>
        <w:t>.</w:t>
      </w:r>
      <w:r w:rsidR="00882D8A">
        <w:rPr>
          <w:rFonts w:ascii="Times New Roman" w:hAnsi="Times New Roman" w:cs="Times New Roman"/>
          <w:b/>
          <w:sz w:val="24"/>
          <w:szCs w:val="24"/>
        </w:rPr>
        <w:t xml:space="preserve"> </w:t>
      </w:r>
      <w:r w:rsidR="00BF0376">
        <w:rPr>
          <w:rFonts w:ascii="Times New Roman" w:hAnsi="Times New Roman" w:cs="Times New Roman"/>
          <w:sz w:val="24"/>
          <w:szCs w:val="24"/>
        </w:rPr>
        <w:t xml:space="preserve">Among </w:t>
      </w:r>
      <w:r w:rsidR="00882D8A">
        <w:rPr>
          <w:rFonts w:ascii="Times New Roman" w:hAnsi="Times New Roman" w:cs="Times New Roman"/>
          <w:sz w:val="24"/>
          <w:szCs w:val="24"/>
        </w:rPr>
        <w:t xml:space="preserve">the </w:t>
      </w:r>
      <w:r w:rsidR="00BF0376">
        <w:rPr>
          <w:rFonts w:ascii="Times New Roman" w:hAnsi="Times New Roman" w:cs="Times New Roman"/>
          <w:sz w:val="24"/>
          <w:szCs w:val="24"/>
        </w:rPr>
        <w:t xml:space="preserve">three environments, </w:t>
      </w:r>
      <w:r w:rsidR="00756C20">
        <w:rPr>
          <w:rFonts w:ascii="Times New Roman" w:hAnsi="Times New Roman" w:cs="Times New Roman"/>
          <w:sz w:val="24"/>
          <w:szCs w:val="24"/>
        </w:rPr>
        <w:t>Kawardha</w:t>
      </w:r>
      <w:r w:rsidR="00882D8A">
        <w:rPr>
          <w:rFonts w:ascii="Times New Roman" w:hAnsi="Times New Roman" w:cs="Times New Roman"/>
          <w:sz w:val="24"/>
          <w:szCs w:val="24"/>
        </w:rPr>
        <w:t xml:space="preserve"> </w:t>
      </w:r>
      <w:r w:rsidR="00BF0376" w:rsidRPr="00214022">
        <w:rPr>
          <w:rFonts w:ascii="Times New Roman" w:hAnsi="Times New Roman" w:cs="Times New Roman"/>
          <w:sz w:val="24"/>
          <w:szCs w:val="24"/>
        </w:rPr>
        <w:t>was found to be most di</w:t>
      </w:r>
      <w:r w:rsidR="00BF0376">
        <w:rPr>
          <w:rFonts w:ascii="Times New Roman" w:hAnsi="Times New Roman" w:cs="Times New Roman"/>
          <w:sz w:val="24"/>
          <w:szCs w:val="24"/>
        </w:rPr>
        <w:t xml:space="preserve">scriminative, followed by </w:t>
      </w:r>
      <w:r w:rsidR="00756C20">
        <w:rPr>
          <w:rFonts w:ascii="Times New Roman" w:hAnsi="Times New Roman" w:cs="Times New Roman"/>
          <w:sz w:val="24"/>
          <w:szCs w:val="24"/>
        </w:rPr>
        <w:t>Raipur</w:t>
      </w:r>
      <w:r w:rsidR="00E63079">
        <w:rPr>
          <w:rFonts w:ascii="Times New Roman" w:hAnsi="Times New Roman" w:cs="Times New Roman"/>
          <w:sz w:val="24"/>
          <w:szCs w:val="24"/>
        </w:rPr>
        <w:t>, w</w:t>
      </w:r>
      <w:r w:rsidR="00BF0376" w:rsidRPr="00214022">
        <w:rPr>
          <w:rFonts w:ascii="Times New Roman" w:hAnsi="Times New Roman" w:cs="Times New Roman"/>
          <w:sz w:val="24"/>
          <w:szCs w:val="24"/>
        </w:rPr>
        <w:t xml:space="preserve">hereas, </w:t>
      </w:r>
      <w:r w:rsidR="00503E25">
        <w:rPr>
          <w:rFonts w:ascii="Times New Roman" w:hAnsi="Times New Roman" w:cs="Times New Roman"/>
          <w:sz w:val="24"/>
          <w:szCs w:val="24"/>
        </w:rPr>
        <w:t xml:space="preserve">Ambikapur </w:t>
      </w:r>
      <w:r w:rsidR="00BF0376" w:rsidRPr="00214022">
        <w:rPr>
          <w:rFonts w:ascii="Times New Roman" w:hAnsi="Times New Roman" w:cs="Times New Roman"/>
          <w:sz w:val="24"/>
          <w:szCs w:val="24"/>
        </w:rPr>
        <w:t xml:space="preserve">was found to be least discriminating or non-informative i.e. </w:t>
      </w:r>
      <w:r w:rsidR="00BF0376">
        <w:rPr>
          <w:rFonts w:ascii="Times New Roman" w:hAnsi="Times New Roman" w:cs="Times New Roman"/>
          <w:sz w:val="24"/>
          <w:szCs w:val="24"/>
        </w:rPr>
        <w:t>provides little information ab</w:t>
      </w:r>
      <w:r w:rsidR="009942E6">
        <w:rPr>
          <w:rFonts w:ascii="Times New Roman" w:hAnsi="Times New Roman" w:cs="Times New Roman"/>
          <w:sz w:val="24"/>
          <w:szCs w:val="24"/>
        </w:rPr>
        <w:t xml:space="preserve">out genotypes. </w:t>
      </w:r>
      <w:r>
        <w:rPr>
          <w:rFonts w:ascii="Times New Roman" w:hAnsi="Times New Roman" w:cs="Times New Roman"/>
          <w:sz w:val="24"/>
          <w:szCs w:val="24"/>
        </w:rPr>
        <w:t xml:space="preserve">Consequently, it is advisable not to utilize Ambikapur as a test environment </w:t>
      </w:r>
      <w:r w:rsidR="00BF0376">
        <w:rPr>
          <w:rFonts w:ascii="Times New Roman" w:hAnsi="Times New Roman" w:cs="Times New Roman"/>
          <w:sz w:val="24"/>
          <w:szCs w:val="24"/>
        </w:rPr>
        <w:t>further.</w:t>
      </w:r>
    </w:p>
    <w:p w14:paraId="4DF38C94" w14:textId="77777777" w:rsidR="00BF0376" w:rsidRDefault="00284F38" w:rsidP="00F91931">
      <w:pPr>
        <w:spacing w:line="276" w:lineRule="auto"/>
        <w:ind w:firstLine="720"/>
        <w:jc w:val="both"/>
        <w:rPr>
          <w:rFonts w:ascii="Times New Roman" w:hAnsi="Times New Roman" w:cs="Times New Roman"/>
          <w:sz w:val="24"/>
          <w:szCs w:val="24"/>
        </w:rPr>
      </w:pPr>
      <w:r w:rsidRPr="00BD0C0B">
        <w:rPr>
          <w:rFonts w:ascii="Times New Roman" w:hAnsi="Times New Roman" w:cs="Times New Roman"/>
          <w:sz w:val="24"/>
          <w:szCs w:val="24"/>
        </w:rPr>
        <w:t>According to Fig. 4, Raipur emerged as the most representative environment compared to the other two environments</w:t>
      </w:r>
      <w:r>
        <w:rPr>
          <w:rFonts w:ascii="Times New Roman" w:hAnsi="Times New Roman" w:cs="Times New Roman"/>
          <w:b/>
          <w:sz w:val="24"/>
          <w:szCs w:val="24"/>
        </w:rPr>
        <w:t xml:space="preserve"> </w:t>
      </w:r>
      <w:r>
        <w:rPr>
          <w:rFonts w:ascii="Times New Roman" w:hAnsi="Times New Roman" w:cs="Times New Roman"/>
          <w:sz w:val="24"/>
          <w:szCs w:val="24"/>
        </w:rPr>
        <w:t xml:space="preserve">as indicated by the smallest angle formed between its environment vector and the average environment axis (AEA). </w:t>
      </w:r>
      <w:r w:rsidR="001300E9">
        <w:rPr>
          <w:rFonts w:ascii="Times New Roman" w:hAnsi="Times New Roman" w:cs="Times New Roman"/>
          <w:sz w:val="24"/>
          <w:szCs w:val="24"/>
        </w:rPr>
        <w:t xml:space="preserve">On the other hand, </w:t>
      </w:r>
      <w:proofErr w:type="spellStart"/>
      <w:r w:rsidR="00AA71E6">
        <w:rPr>
          <w:rFonts w:ascii="Times New Roman" w:hAnsi="Times New Roman" w:cs="Times New Roman"/>
          <w:sz w:val="24"/>
          <w:szCs w:val="24"/>
        </w:rPr>
        <w:t>Kawardha</w:t>
      </w:r>
      <w:proofErr w:type="spellEnd"/>
      <w:r w:rsidR="00AA71E6">
        <w:rPr>
          <w:rFonts w:ascii="Times New Roman" w:hAnsi="Times New Roman" w:cs="Times New Roman"/>
          <w:sz w:val="24"/>
          <w:szCs w:val="24"/>
        </w:rPr>
        <w:t xml:space="preserve"> and </w:t>
      </w:r>
      <w:proofErr w:type="spellStart"/>
      <w:r w:rsidR="00AA71E6">
        <w:rPr>
          <w:rFonts w:ascii="Times New Roman" w:hAnsi="Times New Roman" w:cs="Times New Roman"/>
          <w:sz w:val="24"/>
          <w:szCs w:val="24"/>
        </w:rPr>
        <w:t>Ambikapur</w:t>
      </w:r>
      <w:proofErr w:type="spellEnd"/>
      <w:r w:rsidR="00BF0376">
        <w:rPr>
          <w:rFonts w:ascii="Times New Roman" w:hAnsi="Times New Roman" w:cs="Times New Roman"/>
          <w:sz w:val="24"/>
          <w:szCs w:val="24"/>
        </w:rPr>
        <w:t xml:space="preserve"> were foun</w:t>
      </w:r>
      <w:r w:rsidR="00AA71E6">
        <w:rPr>
          <w:rFonts w:ascii="Times New Roman" w:hAnsi="Times New Roman" w:cs="Times New Roman"/>
          <w:sz w:val="24"/>
          <w:szCs w:val="24"/>
        </w:rPr>
        <w:t xml:space="preserve">d to be least representative. </w:t>
      </w:r>
      <w:r w:rsidR="001300E9">
        <w:rPr>
          <w:rFonts w:ascii="Times New Roman" w:hAnsi="Times New Roman" w:cs="Times New Roman"/>
          <w:sz w:val="24"/>
          <w:szCs w:val="24"/>
        </w:rPr>
        <w:t xml:space="preserve">Despite </w:t>
      </w:r>
      <w:proofErr w:type="spellStart"/>
      <w:r w:rsidR="00AA71E6">
        <w:rPr>
          <w:rFonts w:ascii="Times New Roman" w:hAnsi="Times New Roman" w:cs="Times New Roman"/>
          <w:sz w:val="24"/>
          <w:szCs w:val="24"/>
        </w:rPr>
        <w:t>Kawardha</w:t>
      </w:r>
      <w:proofErr w:type="spellEnd"/>
      <w:r w:rsidR="00BF0376">
        <w:rPr>
          <w:rFonts w:ascii="Times New Roman" w:hAnsi="Times New Roman" w:cs="Times New Roman"/>
          <w:sz w:val="24"/>
          <w:szCs w:val="24"/>
        </w:rPr>
        <w:t xml:space="preserve"> being </w:t>
      </w:r>
      <w:r w:rsidR="001300E9">
        <w:rPr>
          <w:rFonts w:ascii="Times New Roman" w:hAnsi="Times New Roman" w:cs="Times New Roman"/>
          <w:sz w:val="24"/>
          <w:szCs w:val="24"/>
        </w:rPr>
        <w:t xml:space="preserve">least representative, but </w:t>
      </w:r>
      <w:r w:rsidR="00BF0376">
        <w:rPr>
          <w:rFonts w:ascii="Times New Roman" w:hAnsi="Times New Roman" w:cs="Times New Roman"/>
          <w:sz w:val="24"/>
          <w:szCs w:val="24"/>
        </w:rPr>
        <w:t xml:space="preserve">discriminative </w:t>
      </w:r>
      <w:r w:rsidR="001300E9">
        <w:rPr>
          <w:rFonts w:ascii="Times New Roman" w:hAnsi="Times New Roman" w:cs="Times New Roman"/>
          <w:sz w:val="24"/>
          <w:szCs w:val="24"/>
        </w:rPr>
        <w:t>could be advantageous</w:t>
      </w:r>
      <w:r w:rsidR="00BF0376">
        <w:rPr>
          <w:rFonts w:ascii="Times New Roman" w:hAnsi="Times New Roman" w:cs="Times New Roman"/>
          <w:sz w:val="24"/>
          <w:szCs w:val="24"/>
        </w:rPr>
        <w:t xml:space="preserve"> for selecting specifically adapted </w:t>
      </w:r>
      <w:r w:rsidR="00882D8A">
        <w:rPr>
          <w:rFonts w:ascii="Times New Roman" w:hAnsi="Times New Roman" w:cs="Times New Roman"/>
          <w:sz w:val="24"/>
          <w:szCs w:val="24"/>
        </w:rPr>
        <w:t>genotypes;</w:t>
      </w:r>
      <w:r w:rsidR="00BF0376">
        <w:rPr>
          <w:rFonts w:ascii="Times New Roman" w:hAnsi="Times New Roman" w:cs="Times New Roman"/>
          <w:sz w:val="24"/>
          <w:szCs w:val="24"/>
        </w:rPr>
        <w:t xml:space="preserve"> also can be useful for culling unstable genotypes</w:t>
      </w:r>
      <w:r w:rsidR="00BF0376" w:rsidRPr="00E63079">
        <w:rPr>
          <w:rFonts w:ascii="Times New Roman" w:hAnsi="Times New Roman" w:cs="Times New Roman"/>
          <w:sz w:val="24"/>
          <w:szCs w:val="24"/>
        </w:rPr>
        <w:t>.</w:t>
      </w:r>
    </w:p>
    <w:p w14:paraId="1364D9DE" w14:textId="77777777" w:rsidR="00456DB7" w:rsidRPr="00125CA0" w:rsidRDefault="00456DB7" w:rsidP="00F91931">
      <w:pPr>
        <w:spacing w:line="276" w:lineRule="auto"/>
        <w:jc w:val="both"/>
        <w:rPr>
          <w:rFonts w:ascii="Times New Roman" w:hAnsi="Times New Roman" w:cs="Times New Roman"/>
          <w:b/>
          <w:sz w:val="24"/>
          <w:szCs w:val="24"/>
        </w:rPr>
      </w:pPr>
      <w:r w:rsidRPr="00125CA0">
        <w:rPr>
          <w:rFonts w:ascii="Times New Roman" w:hAnsi="Times New Roman" w:cs="Times New Roman"/>
          <w:b/>
          <w:sz w:val="24"/>
          <w:szCs w:val="24"/>
        </w:rPr>
        <w:lastRenderedPageBreak/>
        <w:t>Ideal environment:-</w:t>
      </w:r>
    </w:p>
    <w:p w14:paraId="1F06D3CC" w14:textId="77777777" w:rsidR="00456DB7" w:rsidRDefault="00456DB7" w:rsidP="00F91931">
      <w:pPr>
        <w:spacing w:line="276" w:lineRule="auto"/>
        <w:ind w:firstLine="720"/>
        <w:jc w:val="both"/>
        <w:rPr>
          <w:rFonts w:ascii="Times New Roman" w:hAnsi="Times New Roman" w:cs="Times New Roman"/>
          <w:sz w:val="24"/>
          <w:szCs w:val="24"/>
        </w:rPr>
      </w:pPr>
      <w:r w:rsidRPr="00125CA0">
        <w:rPr>
          <w:rFonts w:ascii="Times New Roman" w:hAnsi="Times New Roman" w:cs="Times New Roman"/>
          <w:sz w:val="24"/>
          <w:szCs w:val="24"/>
        </w:rPr>
        <w:t xml:space="preserve">According to Yan and Tinker, 2006, the ideal test environment is </w:t>
      </w:r>
      <w:r w:rsidR="009459A8" w:rsidRPr="00125CA0">
        <w:rPr>
          <w:rFonts w:ascii="Times New Roman" w:hAnsi="Times New Roman" w:cs="Times New Roman"/>
          <w:sz w:val="24"/>
          <w:szCs w:val="24"/>
        </w:rPr>
        <w:t>both</w:t>
      </w:r>
      <w:r w:rsidRPr="00125CA0">
        <w:rPr>
          <w:rFonts w:ascii="Times New Roman" w:hAnsi="Times New Roman" w:cs="Times New Roman"/>
          <w:sz w:val="24"/>
          <w:szCs w:val="24"/>
        </w:rPr>
        <w:t xml:space="preserve"> </w:t>
      </w:r>
      <w:r w:rsidR="009459A8" w:rsidRPr="00125CA0">
        <w:rPr>
          <w:rFonts w:ascii="Times New Roman" w:hAnsi="Times New Roman" w:cs="Times New Roman"/>
          <w:sz w:val="24"/>
          <w:szCs w:val="24"/>
        </w:rPr>
        <w:t xml:space="preserve">highly discriminative and </w:t>
      </w:r>
      <w:r w:rsidRPr="00125CA0">
        <w:rPr>
          <w:rFonts w:ascii="Times New Roman" w:hAnsi="Times New Roman" w:cs="Times New Roman"/>
          <w:sz w:val="24"/>
          <w:szCs w:val="24"/>
        </w:rPr>
        <w:t xml:space="preserve">most representatives of all the target environments. </w:t>
      </w:r>
      <w:r w:rsidR="009459A8" w:rsidRPr="00125CA0">
        <w:rPr>
          <w:rFonts w:ascii="Times New Roman" w:hAnsi="Times New Roman" w:cs="Times New Roman"/>
          <w:sz w:val="24"/>
          <w:szCs w:val="24"/>
        </w:rPr>
        <w:t xml:space="preserve">An ideal test environment as depicted in </w:t>
      </w:r>
      <w:r w:rsidR="009459A8" w:rsidRPr="00125CA0">
        <w:rPr>
          <w:rFonts w:ascii="Times New Roman" w:hAnsi="Times New Roman" w:cs="Times New Roman"/>
          <w:b/>
          <w:sz w:val="24"/>
          <w:szCs w:val="24"/>
        </w:rPr>
        <w:t>Fig.</w:t>
      </w:r>
      <w:r w:rsidRPr="00125CA0">
        <w:rPr>
          <w:rFonts w:ascii="Times New Roman" w:hAnsi="Times New Roman" w:cs="Times New Roman"/>
          <w:b/>
          <w:sz w:val="24"/>
          <w:szCs w:val="24"/>
        </w:rPr>
        <w:t xml:space="preserve"> 4</w:t>
      </w:r>
      <w:r w:rsidRPr="00125CA0">
        <w:rPr>
          <w:rFonts w:ascii="Times New Roman" w:hAnsi="Times New Roman" w:cs="Times New Roman"/>
          <w:sz w:val="24"/>
          <w:szCs w:val="24"/>
        </w:rPr>
        <w:t xml:space="preserve"> </w:t>
      </w:r>
      <w:r w:rsidR="00125CA0" w:rsidRPr="00125CA0">
        <w:rPr>
          <w:rFonts w:ascii="Times New Roman" w:hAnsi="Times New Roman" w:cs="Times New Roman"/>
          <w:sz w:val="24"/>
          <w:szCs w:val="24"/>
        </w:rPr>
        <w:t xml:space="preserve">environment is positioned at the </w:t>
      </w:r>
      <w:proofErr w:type="spellStart"/>
      <w:r w:rsidR="00125CA0" w:rsidRPr="00125CA0">
        <w:rPr>
          <w:rFonts w:ascii="Times New Roman" w:hAnsi="Times New Roman" w:cs="Times New Roman"/>
          <w:sz w:val="24"/>
          <w:szCs w:val="24"/>
        </w:rPr>
        <w:t>center</w:t>
      </w:r>
      <w:proofErr w:type="spellEnd"/>
      <w:r w:rsidR="00125CA0" w:rsidRPr="00125CA0">
        <w:rPr>
          <w:rFonts w:ascii="Times New Roman" w:hAnsi="Times New Roman" w:cs="Times New Roman"/>
          <w:sz w:val="24"/>
          <w:szCs w:val="24"/>
        </w:rPr>
        <w:t xml:space="preserve"> of the concentric circle, on the AEA line (indicating high representativeness), and at a distance from the origin equal to the longest vector (showing high informativeness). Among the three test environments,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closely aligns with this ideal point. Therefore, </w:t>
      </w:r>
      <w:proofErr w:type="spellStart"/>
      <w:r w:rsidR="00125CA0" w:rsidRPr="00125CA0">
        <w:rPr>
          <w:rFonts w:ascii="Times New Roman" w:hAnsi="Times New Roman" w:cs="Times New Roman"/>
          <w:sz w:val="24"/>
          <w:szCs w:val="24"/>
        </w:rPr>
        <w:t>Kawardha</w:t>
      </w:r>
      <w:proofErr w:type="spellEnd"/>
      <w:r w:rsidR="00125CA0" w:rsidRPr="00125CA0">
        <w:rPr>
          <w:rFonts w:ascii="Times New Roman" w:hAnsi="Times New Roman" w:cs="Times New Roman"/>
          <w:sz w:val="24"/>
          <w:szCs w:val="24"/>
        </w:rPr>
        <w:t xml:space="preserve"> is considered the best choice for a test environment.</w:t>
      </w:r>
    </w:p>
    <w:p w14:paraId="63F7EAC9" w14:textId="77777777" w:rsidR="00456DB7" w:rsidRDefault="0026401D" w:rsidP="00F91931">
      <w:pPr>
        <w:spacing w:line="276" w:lineRule="auto"/>
        <w:jc w:val="center"/>
        <w:rPr>
          <w:rFonts w:ascii="Times New Roman" w:hAnsi="Times New Roman" w:cs="Times New Roman"/>
          <w:b/>
          <w:sz w:val="20"/>
          <w:szCs w:val="20"/>
        </w:rPr>
      </w:pPr>
      <w:r w:rsidRPr="00BA2AE9">
        <w:rPr>
          <w:rFonts w:ascii="Times New Roman" w:hAnsi="Times New Roman" w:cs="Times New Roman"/>
          <w:b/>
          <w:noProof/>
          <w:sz w:val="20"/>
          <w:szCs w:val="20"/>
          <w:lang w:eastAsia="en-IN"/>
        </w:rPr>
        <w:drawing>
          <wp:inline distT="0" distB="0" distL="0" distR="0" wp14:anchorId="4A9F9BBE" wp14:editId="6826A1DD">
            <wp:extent cx="2499360" cy="2499360"/>
            <wp:effectExtent l="0" t="0" r="0" b="0"/>
            <wp:docPr id="4" name="Picture 7" descr="C:\Users\HP\SampleProject\Output\AMMI(MultiplicativeModels_1620919084299)\GGE_biplot_Envt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SampleProject\Output\AMMI(MultiplicativeModels_1620919084299)\GGE_biplot_EnvtView2_YIELD.KGHA.png"/>
                    <pic:cNvPicPr>
                      <a:picLocks noChangeAspect="1" noChangeArrowheads="1"/>
                    </pic:cNvPicPr>
                  </pic:nvPicPr>
                  <pic:blipFill>
                    <a:blip r:embed="rId11"/>
                    <a:srcRect/>
                    <a:stretch>
                      <a:fillRect/>
                    </a:stretch>
                  </pic:blipFill>
                  <pic:spPr bwMode="auto">
                    <a:xfrm>
                      <a:off x="0" y="0"/>
                      <a:ext cx="2537247" cy="2537247"/>
                    </a:xfrm>
                    <a:prstGeom prst="rect">
                      <a:avLst/>
                    </a:prstGeom>
                    <a:noFill/>
                    <a:ln w="9525">
                      <a:noFill/>
                      <a:miter lim="800000"/>
                      <a:headEnd/>
                      <a:tailEnd/>
                    </a:ln>
                  </pic:spPr>
                </pic:pic>
              </a:graphicData>
            </a:graphic>
          </wp:inline>
        </w:drawing>
      </w:r>
    </w:p>
    <w:p w14:paraId="38F70B45" w14:textId="77777777" w:rsidR="0026401D" w:rsidRPr="00F91931" w:rsidRDefault="0026401D" w:rsidP="00F91931">
      <w:pPr>
        <w:spacing w:line="276" w:lineRule="auto"/>
        <w:jc w:val="center"/>
        <w:rPr>
          <w:rFonts w:ascii="Times New Roman" w:hAnsi="Times New Roman" w:cs="Times New Roman"/>
          <w:b/>
          <w:sz w:val="24"/>
          <w:szCs w:val="24"/>
        </w:rPr>
      </w:pPr>
      <w:r w:rsidRPr="00F91931">
        <w:rPr>
          <w:rFonts w:ascii="Times New Roman" w:hAnsi="Times New Roman" w:cs="Times New Roman"/>
          <w:b/>
          <w:sz w:val="24"/>
          <w:szCs w:val="24"/>
        </w:rPr>
        <w:t>Fig. 4: GGE Biplot showing ideal environment and representativeness of environments</w:t>
      </w:r>
    </w:p>
    <w:p w14:paraId="78781F45" w14:textId="77777777" w:rsidR="00BF0376" w:rsidRDefault="00BF0376" w:rsidP="00F91931">
      <w:pPr>
        <w:spacing w:line="276" w:lineRule="auto"/>
        <w:jc w:val="both"/>
        <w:rPr>
          <w:rFonts w:ascii="Times New Roman" w:hAnsi="Times New Roman" w:cs="Times New Roman"/>
          <w:b/>
          <w:sz w:val="24"/>
          <w:szCs w:val="24"/>
        </w:rPr>
      </w:pPr>
      <w:r w:rsidRPr="00F91931">
        <w:rPr>
          <w:rFonts w:ascii="Times New Roman" w:hAnsi="Times New Roman" w:cs="Times New Roman"/>
          <w:b/>
          <w:sz w:val="24"/>
          <w:szCs w:val="24"/>
        </w:rPr>
        <w:t>Genotyp</w:t>
      </w:r>
      <w:r w:rsidRPr="00F313E4">
        <w:rPr>
          <w:rFonts w:ascii="Times New Roman" w:hAnsi="Times New Roman" w:cs="Times New Roman"/>
          <w:b/>
          <w:sz w:val="24"/>
          <w:szCs w:val="24"/>
        </w:rPr>
        <w:t>e evaluation based on GGE Biplot</w:t>
      </w:r>
      <w:r w:rsidR="00882D8A">
        <w:rPr>
          <w:rFonts w:ascii="Times New Roman" w:hAnsi="Times New Roman" w:cs="Times New Roman"/>
          <w:b/>
          <w:sz w:val="24"/>
          <w:szCs w:val="24"/>
        </w:rPr>
        <w:t>:</w:t>
      </w:r>
    </w:p>
    <w:p w14:paraId="335485AA" w14:textId="77777777" w:rsidR="0026401D" w:rsidRDefault="00045F1B" w:rsidP="00045F1B">
      <w:pPr>
        <w:spacing w:line="276" w:lineRule="auto"/>
        <w:ind w:firstLine="720"/>
        <w:jc w:val="both"/>
        <w:rPr>
          <w:rFonts w:ascii="Times New Roman" w:hAnsi="Times New Roman" w:cs="Times New Roman"/>
          <w:b/>
          <w:noProof/>
          <w:sz w:val="20"/>
          <w:szCs w:val="20"/>
          <w:lang w:eastAsia="en-IN"/>
        </w:rPr>
      </w:pPr>
      <w:r w:rsidRPr="00045F1B">
        <w:rPr>
          <w:rFonts w:ascii="Times New Roman" w:hAnsi="Times New Roman" w:cs="Times New Roman"/>
          <w:sz w:val="24"/>
          <w:szCs w:val="24"/>
        </w:rPr>
        <w:t xml:space="preserve">Performance of genotypes in specific environment was evaluated, genotypes G4, G9, and G5 exhibited below-average performance across all three locations. G3 performed below average in all locations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 outperformed the average. G8 and G11 surpassed the average performance in all three locations. G10 also performed above average in all environments except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where its performance was close to average. G6's performance was close to average in Raipur,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and below average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G7, G1, and G2 performed above average in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but below average in Raipur and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(Fig. 5).</w:t>
      </w:r>
    </w:p>
    <w:p w14:paraId="4C989E4D" w14:textId="77777777" w:rsidR="00045F1B" w:rsidRDefault="00045F1B" w:rsidP="00517D2C">
      <w:pPr>
        <w:spacing w:line="276" w:lineRule="auto"/>
        <w:ind w:firstLine="720"/>
        <w:jc w:val="center"/>
        <w:rPr>
          <w:rFonts w:ascii="Times New Roman" w:hAnsi="Times New Roman" w:cs="Times New Roman"/>
          <w:b/>
          <w:noProof/>
          <w:sz w:val="20"/>
          <w:szCs w:val="20"/>
          <w:lang w:eastAsia="en-IN"/>
        </w:rPr>
      </w:pPr>
      <w:r>
        <w:rPr>
          <w:rFonts w:ascii="Times New Roman" w:hAnsi="Times New Roman" w:cs="Times New Roman"/>
          <w:b/>
          <w:noProof/>
          <w:sz w:val="20"/>
          <w:szCs w:val="20"/>
          <w:lang w:eastAsia="en-IN"/>
        </w:rPr>
        <w:lastRenderedPageBreak/>
        <w:drawing>
          <wp:inline distT="0" distB="0" distL="0" distR="0" wp14:anchorId="2D1C83F6" wp14:editId="39FF44B1">
            <wp:extent cx="2556000" cy="2556000"/>
            <wp:effectExtent l="0" t="0" r="0" b="0"/>
            <wp:docPr id="8" name="Picture 8" descr="C:\Users\HP\SampleProject\Output\AMMI(MultiplicativeModels_1620919084299)\GGE_biplot_GenoView1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P\SampleProject\Output\AMMI(MultiplicativeModels_1620919084299)\GGE_biplot_GenoView1_YIELD.KGHA.png"/>
                    <pic:cNvPicPr>
                      <a:picLocks noChangeAspect="1" noChangeArrowheads="1"/>
                    </pic:cNvPicPr>
                  </pic:nvPicPr>
                  <pic:blipFill>
                    <a:blip r:embed="rId12"/>
                    <a:srcRect/>
                    <a:stretch>
                      <a:fillRect/>
                    </a:stretch>
                  </pic:blipFill>
                  <pic:spPr bwMode="auto">
                    <a:xfrm>
                      <a:off x="0" y="0"/>
                      <a:ext cx="2586774" cy="2586774"/>
                    </a:xfrm>
                    <a:prstGeom prst="rect">
                      <a:avLst/>
                    </a:prstGeom>
                    <a:noFill/>
                    <a:ln w="9525">
                      <a:noFill/>
                      <a:miter lim="800000"/>
                      <a:headEnd/>
                      <a:tailEnd/>
                    </a:ln>
                  </pic:spPr>
                </pic:pic>
              </a:graphicData>
            </a:graphic>
          </wp:inline>
        </w:drawing>
      </w:r>
    </w:p>
    <w:p w14:paraId="15FDDE1F" w14:textId="77777777" w:rsidR="0026401D" w:rsidRPr="00F91931" w:rsidRDefault="0026401D" w:rsidP="00F91931">
      <w:pPr>
        <w:spacing w:line="276" w:lineRule="auto"/>
        <w:ind w:firstLine="720"/>
        <w:jc w:val="both"/>
        <w:rPr>
          <w:rFonts w:ascii="Times New Roman" w:hAnsi="Times New Roman" w:cs="Times New Roman"/>
          <w:sz w:val="24"/>
          <w:szCs w:val="24"/>
        </w:rPr>
      </w:pPr>
      <w:r w:rsidRPr="00F91931">
        <w:rPr>
          <w:rFonts w:ascii="Times New Roman" w:hAnsi="Times New Roman" w:cs="Times New Roman"/>
          <w:b/>
          <w:sz w:val="24"/>
          <w:szCs w:val="24"/>
        </w:rPr>
        <w:t>Fig. 5: GGE Biplot showing performance of genotype in each environment</w:t>
      </w:r>
    </w:p>
    <w:p w14:paraId="473EFF30" w14:textId="77777777" w:rsidR="00BF0376" w:rsidRPr="00045F1B" w:rsidRDefault="00045F1B" w:rsidP="00F91931">
      <w:pPr>
        <w:spacing w:line="276" w:lineRule="auto"/>
        <w:ind w:firstLine="720"/>
        <w:jc w:val="both"/>
        <w:rPr>
          <w:rFonts w:ascii="Times New Roman" w:hAnsi="Times New Roman" w:cs="Times New Roman"/>
          <w:sz w:val="24"/>
          <w:szCs w:val="24"/>
        </w:rPr>
      </w:pPr>
      <w:r w:rsidRPr="00045F1B">
        <w:rPr>
          <w:rFonts w:ascii="Times New Roman" w:hAnsi="Times New Roman" w:cs="Times New Roman"/>
          <w:sz w:val="24"/>
          <w:szCs w:val="24"/>
        </w:rPr>
        <w:t xml:space="preserve">Based on performances of these genotypes, the environments were ranked for their suitability for cultivation of these genotypes.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 xml:space="preserve"> which offered maximum 7 genotypes performing better than average was ranked first, followed by Raipur offering 3 genotypes was ranked second and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only 2 genotypes performed better than average therefore, ranked last. (Fig. 6).</w:t>
      </w:r>
    </w:p>
    <w:p w14:paraId="56D0A98E" w14:textId="77777777" w:rsidR="0026401D" w:rsidRDefault="0026401D" w:rsidP="00F91931">
      <w:pPr>
        <w:spacing w:line="276" w:lineRule="auto"/>
        <w:ind w:firstLine="720"/>
        <w:jc w:val="center"/>
        <w:rPr>
          <w:rFonts w:ascii="Times New Roman" w:hAnsi="Times New Roman" w:cs="Times New Roman"/>
          <w:sz w:val="24"/>
          <w:szCs w:val="24"/>
        </w:rPr>
      </w:pPr>
      <w:r w:rsidRPr="00BA2AE9">
        <w:rPr>
          <w:rFonts w:ascii="Times New Roman" w:hAnsi="Times New Roman" w:cs="Times New Roman"/>
          <w:b/>
          <w:noProof/>
          <w:lang w:eastAsia="en-IN"/>
        </w:rPr>
        <w:drawing>
          <wp:inline distT="0" distB="0" distL="0" distR="0" wp14:anchorId="10FB095A" wp14:editId="09A28D60">
            <wp:extent cx="2415540" cy="2415540"/>
            <wp:effectExtent l="0" t="0" r="0" b="0"/>
            <wp:docPr id="5" name="Picture 9" descr="C:\Users\HP\SampleProject\Output\AMMI(MultiplicativeModels_1620919084299)\GGE_biplot_GenoView2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HP\SampleProject\Output\AMMI(MultiplicativeModels_1620919084299)\GGE_biplot_GenoView2_YIELD.KGHA.png"/>
                    <pic:cNvPicPr>
                      <a:picLocks noChangeAspect="1" noChangeArrowheads="1"/>
                    </pic:cNvPicPr>
                  </pic:nvPicPr>
                  <pic:blipFill>
                    <a:blip r:embed="rId13"/>
                    <a:srcRect/>
                    <a:stretch>
                      <a:fillRect/>
                    </a:stretch>
                  </pic:blipFill>
                  <pic:spPr bwMode="auto">
                    <a:xfrm>
                      <a:off x="0" y="0"/>
                      <a:ext cx="2445487" cy="2445487"/>
                    </a:xfrm>
                    <a:prstGeom prst="rect">
                      <a:avLst/>
                    </a:prstGeom>
                    <a:noFill/>
                    <a:ln w="9525">
                      <a:noFill/>
                      <a:miter lim="800000"/>
                      <a:headEnd/>
                      <a:tailEnd/>
                    </a:ln>
                  </pic:spPr>
                </pic:pic>
              </a:graphicData>
            </a:graphic>
          </wp:inline>
        </w:drawing>
      </w:r>
    </w:p>
    <w:p w14:paraId="1E05939D" w14:textId="77777777" w:rsidR="0026401D" w:rsidRPr="00517D2C" w:rsidRDefault="0026401D" w:rsidP="00F91931">
      <w:pPr>
        <w:spacing w:line="276" w:lineRule="auto"/>
        <w:jc w:val="center"/>
        <w:rPr>
          <w:b/>
          <w:sz w:val="24"/>
          <w:szCs w:val="24"/>
        </w:rPr>
      </w:pPr>
      <w:r w:rsidRPr="00517D2C">
        <w:rPr>
          <w:rFonts w:ascii="Times New Roman" w:hAnsi="Times New Roman" w:cs="Times New Roman"/>
          <w:b/>
          <w:sz w:val="24"/>
          <w:szCs w:val="24"/>
        </w:rPr>
        <w:t>Fig. 6: GGE Biplot showing Ideal genotype and mean performance of all the</w:t>
      </w:r>
      <w:r w:rsidRPr="00517D2C">
        <w:rPr>
          <w:b/>
          <w:sz w:val="24"/>
          <w:szCs w:val="24"/>
        </w:rPr>
        <w:t xml:space="preserve"> genotypes</w:t>
      </w:r>
    </w:p>
    <w:p w14:paraId="56FCBE82" w14:textId="77777777" w:rsidR="00045F1B" w:rsidRPr="00045F1B" w:rsidRDefault="00045F1B" w:rsidP="00045F1B">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Furthermore, in Figure 6, the single-arrowed line known as the AEC abscissa, points towards higher mean yield of genotypes across environments. Thus, illustrating G11 having the highest mean yield, followed by G8, G2, with G4 exhibiting the lowest yield.</w:t>
      </w:r>
    </w:p>
    <w:p w14:paraId="39255E37" w14:textId="77777777" w:rsidR="00045F1B" w:rsidRDefault="00045F1B" w:rsidP="00045F1B">
      <w:pPr>
        <w:spacing w:line="276" w:lineRule="auto"/>
        <w:jc w:val="both"/>
        <w:rPr>
          <w:rFonts w:ascii="Times New Roman" w:hAnsi="Times New Roman" w:cs="Times New Roman"/>
          <w:b/>
          <w:sz w:val="24"/>
          <w:szCs w:val="24"/>
        </w:rPr>
      </w:pPr>
      <w:r w:rsidRPr="00045F1B">
        <w:rPr>
          <w:rFonts w:ascii="Times New Roman" w:hAnsi="Times New Roman" w:cs="Times New Roman"/>
          <w:sz w:val="24"/>
          <w:szCs w:val="24"/>
        </w:rPr>
        <w:tab/>
        <w:t xml:space="preserve">On the other hand, the AEC ordinate, the double-arrowed line, signifies greater variability but poor stability of any genotype in either direction. Based on which, the G3 was identified as highly unstable, whereas G11 was found highly stable (Fig. 6). The instability of G3 results from its above-average yield in </w:t>
      </w:r>
      <w:proofErr w:type="spellStart"/>
      <w:r w:rsidRPr="00045F1B">
        <w:rPr>
          <w:rFonts w:ascii="Times New Roman" w:hAnsi="Times New Roman" w:cs="Times New Roman"/>
          <w:sz w:val="24"/>
          <w:szCs w:val="24"/>
        </w:rPr>
        <w:t>Ambikapur</w:t>
      </w:r>
      <w:proofErr w:type="spellEnd"/>
      <w:r w:rsidRPr="00045F1B">
        <w:rPr>
          <w:rFonts w:ascii="Times New Roman" w:hAnsi="Times New Roman" w:cs="Times New Roman"/>
          <w:sz w:val="24"/>
          <w:szCs w:val="24"/>
        </w:rPr>
        <w:t xml:space="preserve">, with below-average yields in Raipur and </w:t>
      </w:r>
      <w:proofErr w:type="spellStart"/>
      <w:r w:rsidRPr="00045F1B">
        <w:rPr>
          <w:rFonts w:ascii="Times New Roman" w:hAnsi="Times New Roman" w:cs="Times New Roman"/>
          <w:sz w:val="24"/>
          <w:szCs w:val="24"/>
        </w:rPr>
        <w:t>Kawardha</w:t>
      </w:r>
      <w:proofErr w:type="spellEnd"/>
      <w:r w:rsidRPr="00045F1B">
        <w:rPr>
          <w:rFonts w:ascii="Times New Roman" w:hAnsi="Times New Roman" w:cs="Times New Roman"/>
          <w:sz w:val="24"/>
          <w:szCs w:val="24"/>
        </w:rPr>
        <w:t>.</w:t>
      </w:r>
      <w:r w:rsidRPr="00045F1B">
        <w:rPr>
          <w:rFonts w:ascii="Times New Roman" w:hAnsi="Times New Roman" w:cs="Times New Roman"/>
          <w:b/>
          <w:sz w:val="24"/>
          <w:szCs w:val="24"/>
        </w:rPr>
        <w:t xml:space="preserve"> </w:t>
      </w:r>
    </w:p>
    <w:p w14:paraId="699C276A" w14:textId="77777777" w:rsidR="00BF0376" w:rsidRPr="00D1341D" w:rsidRDefault="00BF0376" w:rsidP="00045F1B">
      <w:pPr>
        <w:spacing w:line="276" w:lineRule="auto"/>
        <w:jc w:val="both"/>
        <w:rPr>
          <w:rFonts w:ascii="Times New Roman" w:hAnsi="Times New Roman" w:cs="Times New Roman"/>
          <w:b/>
          <w:sz w:val="24"/>
          <w:szCs w:val="24"/>
        </w:rPr>
      </w:pPr>
      <w:r w:rsidRPr="00D1341D">
        <w:rPr>
          <w:rFonts w:ascii="Times New Roman" w:hAnsi="Times New Roman" w:cs="Times New Roman"/>
          <w:b/>
          <w:sz w:val="24"/>
          <w:szCs w:val="24"/>
        </w:rPr>
        <w:lastRenderedPageBreak/>
        <w:t>Ranking genoty</w:t>
      </w:r>
      <w:r w:rsidR="002C7B96">
        <w:rPr>
          <w:rFonts w:ascii="Times New Roman" w:hAnsi="Times New Roman" w:cs="Times New Roman"/>
          <w:b/>
          <w:sz w:val="24"/>
          <w:szCs w:val="24"/>
        </w:rPr>
        <w:t>pes relative to ideal genotype:</w:t>
      </w:r>
    </w:p>
    <w:p w14:paraId="26A0F9A2" w14:textId="77777777" w:rsidR="00045F1B" w:rsidRDefault="00045F1B" w:rsidP="00F91931">
      <w:pPr>
        <w:spacing w:line="276" w:lineRule="auto"/>
        <w:jc w:val="both"/>
        <w:rPr>
          <w:rFonts w:ascii="Times New Roman" w:hAnsi="Times New Roman" w:cs="Times New Roman"/>
          <w:sz w:val="24"/>
          <w:szCs w:val="24"/>
        </w:rPr>
      </w:pPr>
      <w:r w:rsidRPr="00045F1B">
        <w:rPr>
          <w:rFonts w:ascii="Times New Roman" w:hAnsi="Times New Roman" w:cs="Times New Roman"/>
          <w:sz w:val="24"/>
          <w:szCs w:val="24"/>
        </w:rPr>
        <w:t>A genotype that exhibits both high mean performance and stability across various environments is considered ideal. In Figure 6, the "ideal" genotype is depicted as the central point within concentric circles, positioned on the AEA axis in the positive direction and has a vector length equivalent to the longest vectors of genotypes with the highest mean performance on the positive side of the AEA. Thus, genotypes closer to this "ideal genotype" are preferred over others. Consequently, G11 emerges as the ideal genotype and the most desirable one. Despite G4's consistency, its yield was lower than that of the highly variable (least stable G3), because G3 demonstrated satisfactory performance in at least one environment, specifically E3.</w:t>
      </w:r>
    </w:p>
    <w:p w14:paraId="08957374" w14:textId="77777777" w:rsidR="00BF0376" w:rsidRDefault="00BF0376" w:rsidP="00F91931">
      <w:pPr>
        <w:spacing w:line="276" w:lineRule="auto"/>
        <w:jc w:val="both"/>
        <w:rPr>
          <w:rFonts w:ascii="Times New Roman" w:hAnsi="Times New Roman" w:cs="Times New Roman"/>
          <w:b/>
          <w:sz w:val="24"/>
          <w:szCs w:val="24"/>
        </w:rPr>
      </w:pPr>
      <w:r w:rsidRPr="00DE2823">
        <w:rPr>
          <w:rFonts w:ascii="Times New Roman" w:hAnsi="Times New Roman" w:cs="Times New Roman"/>
          <w:b/>
          <w:sz w:val="24"/>
          <w:szCs w:val="24"/>
        </w:rPr>
        <w:t>Comparison among all genotypes:</w:t>
      </w:r>
    </w:p>
    <w:p w14:paraId="687AD413" w14:textId="77777777" w:rsidR="001D4BCF" w:rsidRPr="001D4BCF" w:rsidRDefault="001D4BCF" w:rsidP="001D4BCF">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The distance between two genotypes provides an estimate or approximation of the Euclidean distance between them, representing the overall dissimilarity. When the distance between two genotypes is significant, it indicates a high level of dissimilarity, suggesting they are markedly different from each other. In the current experiment, genotype G1 and G11 were observed to be distinctly dissimilar. Similarly, genotypes G4, G3, G5, and G9 also exhibited dissimilarity from G11. Conversely, genotypes G6 and G10, as well as G5 and G9, were found to be similar to each other (Fig. 3).</w:t>
      </w:r>
    </w:p>
    <w:p w14:paraId="4B26B9D0" w14:textId="77777777" w:rsidR="00BA1404" w:rsidRDefault="001D4BCF" w:rsidP="00BA1404">
      <w:pPr>
        <w:spacing w:line="276" w:lineRule="auto"/>
        <w:ind w:firstLine="720"/>
        <w:jc w:val="both"/>
        <w:rPr>
          <w:rFonts w:ascii="Times New Roman" w:hAnsi="Times New Roman" w:cs="Times New Roman"/>
          <w:sz w:val="24"/>
          <w:szCs w:val="24"/>
        </w:rPr>
      </w:pPr>
      <w:r w:rsidRPr="001D4BCF">
        <w:rPr>
          <w:rFonts w:ascii="Times New Roman" w:hAnsi="Times New Roman" w:cs="Times New Roman"/>
          <w:sz w:val="24"/>
          <w:szCs w:val="24"/>
        </w:rPr>
        <w:tab/>
        <w:t>A virtual genotype, representing an average value across environments, is depicted by the biplot origin, indicating zero contribution to both genetic (G) and genotype-environment interaction (GE). The length of the genotype vector, indicating the distance from a genotype to the biplot origin, signifies the deviation of the genotype from the average. Hence, genotypes positioned close to the biplot origin have minimal contributions to both G and GE, unlike those with longer vectors, which exhibit significant contributions to either G, GE, or both. However, substantial contributions can result in genotypes being the best, poorest, or most unstable. In our experiment, three genotypes were identified with long vectors, among which G11 emerged as the best genotype, G4 as the poorest, and G3 as the most unstable.</w:t>
      </w:r>
    </w:p>
    <w:p w14:paraId="27B34365" w14:textId="77777777" w:rsidR="00BA1404" w:rsidRDefault="00BA1404" w:rsidP="00BA1404">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What won where: </w:t>
      </w:r>
      <w:r w:rsidRPr="00BA1404">
        <w:rPr>
          <w:rFonts w:ascii="Times New Roman" w:hAnsi="Times New Roman" w:cs="Times New Roman"/>
          <w:sz w:val="24"/>
          <w:szCs w:val="24"/>
        </w:rPr>
        <w:t>The ‘which-won-where’ biplot visually represents the crossover of genotype-</w:t>
      </w:r>
      <w:r>
        <w:rPr>
          <w:rFonts w:ascii="Times New Roman" w:hAnsi="Times New Roman" w:cs="Times New Roman"/>
          <w:sz w:val="24"/>
          <w:szCs w:val="24"/>
        </w:rPr>
        <w:t>environment interactions and</w:t>
      </w:r>
      <w:r w:rsidRPr="00BA1404">
        <w:rPr>
          <w:rFonts w:ascii="Times New Roman" w:hAnsi="Times New Roman" w:cs="Times New Roman"/>
          <w:sz w:val="24"/>
          <w:szCs w:val="24"/>
        </w:rPr>
        <w:t xml:space="preserve"> specific adaptations. It is created by connecting the most distant genotypes to form a polygon</w:t>
      </w:r>
      <w:r>
        <w:rPr>
          <w:rFonts w:ascii="Times New Roman" w:hAnsi="Times New Roman" w:cs="Times New Roman"/>
          <w:sz w:val="24"/>
          <w:szCs w:val="24"/>
        </w:rPr>
        <w:t xml:space="preserve"> (Kumar and Kumar, 2021)</w:t>
      </w:r>
      <w:r w:rsidRPr="00BA1404">
        <w:rPr>
          <w:rFonts w:ascii="Times New Roman" w:hAnsi="Times New Roman" w:cs="Times New Roman"/>
          <w:sz w:val="24"/>
          <w:szCs w:val="24"/>
        </w:rPr>
        <w:t>. The genotypes located at the vertices of this polygon represent the best or worst performers in one or more environments, with the vertex genotype re</w:t>
      </w:r>
      <w:r>
        <w:rPr>
          <w:rFonts w:ascii="Times New Roman" w:hAnsi="Times New Roman" w:cs="Times New Roman"/>
          <w:sz w:val="24"/>
          <w:szCs w:val="24"/>
        </w:rPr>
        <w:t>presenting the highest performance</w:t>
      </w:r>
      <w:r w:rsidRPr="00BA1404">
        <w:rPr>
          <w:rFonts w:ascii="Times New Roman" w:hAnsi="Times New Roman" w:cs="Times New Roman"/>
          <w:sz w:val="24"/>
          <w:szCs w:val="24"/>
        </w:rPr>
        <w:t xml:space="preserve"> in the respective sector</w:t>
      </w:r>
      <w:r>
        <w:rPr>
          <w:rFonts w:ascii="Times New Roman" w:hAnsi="Times New Roman" w:cs="Times New Roman"/>
          <w:sz w:val="24"/>
          <w:szCs w:val="24"/>
        </w:rPr>
        <w:t xml:space="preserve"> or environment</w:t>
      </w:r>
      <w:r w:rsidRPr="00BA1404">
        <w:rPr>
          <w:rFonts w:ascii="Times New Roman" w:hAnsi="Times New Roman" w:cs="Times New Roman"/>
          <w:sz w:val="24"/>
          <w:szCs w:val="24"/>
        </w:rPr>
        <w:t xml:space="preserve"> (Yan and Tinker, 2006).</w:t>
      </w:r>
    </w:p>
    <w:p w14:paraId="232D4393" w14:textId="77777777" w:rsidR="00BA1404" w:rsidRPr="00BA1404" w:rsidRDefault="00BA1404" w:rsidP="00BA1404">
      <w:pPr>
        <w:spacing w:line="276" w:lineRule="auto"/>
        <w:jc w:val="both"/>
        <w:rPr>
          <w:rFonts w:ascii="Times New Roman" w:hAnsi="Times New Roman" w:cs="Times New Roman"/>
          <w:sz w:val="24"/>
          <w:szCs w:val="24"/>
        </w:rPr>
      </w:pPr>
      <w:r w:rsidRPr="00E63079">
        <w:rPr>
          <w:rFonts w:ascii="Times New Roman" w:hAnsi="Times New Roman" w:cs="Times New Roman"/>
          <w:sz w:val="24"/>
          <w:szCs w:val="24"/>
        </w:rPr>
        <w:t>According to Fig.</w:t>
      </w:r>
      <w:r>
        <w:rPr>
          <w:rFonts w:ascii="Times New Roman" w:hAnsi="Times New Roman" w:cs="Times New Roman"/>
          <w:sz w:val="24"/>
          <w:szCs w:val="24"/>
        </w:rPr>
        <w:t xml:space="preserve"> 7</w:t>
      </w:r>
      <w:r w:rsidRPr="00E63079">
        <w:rPr>
          <w:rFonts w:ascii="Times New Roman" w:hAnsi="Times New Roman" w:cs="Times New Roman"/>
          <w:sz w:val="24"/>
          <w:szCs w:val="24"/>
        </w:rPr>
        <w:t>,</w:t>
      </w:r>
      <w:r w:rsidRPr="00E63079">
        <w:rPr>
          <w:rFonts w:ascii="Times New Roman" w:hAnsi="Times New Roman" w:cs="Times New Roman"/>
          <w:b/>
          <w:sz w:val="24"/>
          <w:szCs w:val="24"/>
        </w:rPr>
        <w:t xml:space="preserve"> </w:t>
      </w:r>
      <w:r w:rsidRPr="001D4BCF">
        <w:rPr>
          <w:rFonts w:ascii="Times New Roman" w:hAnsi="Times New Roman" w:cs="Times New Roman"/>
          <w:sz w:val="24"/>
          <w:szCs w:val="24"/>
        </w:rPr>
        <w:t xml:space="preserve">G2 emerged as the top performer in </w:t>
      </w:r>
      <w:proofErr w:type="spellStart"/>
      <w:r w:rsidRPr="001D4BCF">
        <w:rPr>
          <w:rFonts w:ascii="Times New Roman" w:hAnsi="Times New Roman" w:cs="Times New Roman"/>
          <w:sz w:val="24"/>
          <w:szCs w:val="24"/>
        </w:rPr>
        <w:t>Kawardha</w:t>
      </w:r>
      <w:proofErr w:type="spellEnd"/>
      <w:r w:rsidRPr="001D4BCF">
        <w:rPr>
          <w:rFonts w:ascii="Times New Roman" w:hAnsi="Times New Roman" w:cs="Times New Roman"/>
          <w:sz w:val="24"/>
          <w:szCs w:val="24"/>
        </w:rPr>
        <w:t xml:space="preserve">, while G11 took the lead in Raipur and </w:t>
      </w:r>
      <w:proofErr w:type="spellStart"/>
      <w:r w:rsidRPr="001D4BCF">
        <w:rPr>
          <w:rFonts w:ascii="Times New Roman" w:hAnsi="Times New Roman" w:cs="Times New Roman"/>
          <w:sz w:val="24"/>
          <w:szCs w:val="24"/>
        </w:rPr>
        <w:t>Ambikapur</w:t>
      </w:r>
      <w:proofErr w:type="spellEnd"/>
      <w:r w:rsidRPr="001D4BCF">
        <w:rPr>
          <w:rFonts w:ascii="Times New Roman" w:hAnsi="Times New Roman" w:cs="Times New Roman"/>
          <w:sz w:val="24"/>
          <w:szCs w:val="24"/>
        </w:rPr>
        <w:t>, followed by G8.</w:t>
      </w:r>
    </w:p>
    <w:p w14:paraId="1A8615A1" w14:textId="77777777" w:rsidR="0026401D" w:rsidRPr="00BA1404" w:rsidRDefault="0026401D" w:rsidP="00BA1404">
      <w:pPr>
        <w:spacing w:line="276" w:lineRule="auto"/>
        <w:ind w:firstLine="720"/>
        <w:jc w:val="center"/>
        <w:rPr>
          <w:rFonts w:ascii="Times New Roman" w:hAnsi="Times New Roman" w:cs="Times New Roman"/>
          <w:sz w:val="24"/>
          <w:szCs w:val="24"/>
        </w:rPr>
      </w:pPr>
      <w:r>
        <w:rPr>
          <w:rFonts w:ascii="Times New Roman" w:hAnsi="Times New Roman" w:cs="Times New Roman"/>
          <w:b/>
          <w:noProof/>
          <w:sz w:val="20"/>
          <w:szCs w:val="20"/>
          <w:lang w:eastAsia="en-IN"/>
        </w:rPr>
        <w:lastRenderedPageBreak/>
        <w:drawing>
          <wp:inline distT="0" distB="0" distL="0" distR="0" wp14:anchorId="3C1660E2" wp14:editId="418FA31B">
            <wp:extent cx="3130319" cy="3130319"/>
            <wp:effectExtent l="0" t="0" r="0" b="0"/>
            <wp:docPr id="10" name="Picture 10" descr="C:\Users\HP\SampleProject\Output\AMMI(MultiplicativeModels_1620919084299)\GGE_what-won-where_biplot_YIELD.KG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SampleProject\Output\AMMI(MultiplicativeModels_1620919084299)\GGE_what-won-where_biplot_YIELD.KGHA.png"/>
                    <pic:cNvPicPr>
                      <a:picLocks noChangeAspect="1" noChangeArrowheads="1"/>
                    </pic:cNvPicPr>
                  </pic:nvPicPr>
                  <pic:blipFill>
                    <a:blip r:embed="rId14"/>
                    <a:srcRect/>
                    <a:stretch>
                      <a:fillRect/>
                    </a:stretch>
                  </pic:blipFill>
                  <pic:spPr bwMode="auto">
                    <a:xfrm>
                      <a:off x="0" y="0"/>
                      <a:ext cx="3153845" cy="3153845"/>
                    </a:xfrm>
                    <a:prstGeom prst="rect">
                      <a:avLst/>
                    </a:prstGeom>
                    <a:noFill/>
                    <a:ln w="9525">
                      <a:noFill/>
                      <a:miter lim="800000"/>
                      <a:headEnd/>
                      <a:tailEnd/>
                    </a:ln>
                  </pic:spPr>
                </pic:pic>
              </a:graphicData>
            </a:graphic>
          </wp:inline>
        </w:drawing>
      </w:r>
    </w:p>
    <w:p w14:paraId="24F86FF2" w14:textId="77777777" w:rsidR="0026401D" w:rsidRPr="00F91931" w:rsidRDefault="0026401D" w:rsidP="00F91931">
      <w:pPr>
        <w:spacing w:line="276" w:lineRule="auto"/>
        <w:jc w:val="center"/>
        <w:rPr>
          <w:rFonts w:ascii="Times New Roman" w:hAnsi="Times New Roman" w:cs="Times New Roman"/>
          <w:b/>
          <w:sz w:val="24"/>
          <w:szCs w:val="24"/>
        </w:rPr>
      </w:pPr>
      <w:r w:rsidRPr="00F91931">
        <w:rPr>
          <w:rFonts w:ascii="Times New Roman" w:hAnsi="Times New Roman" w:cs="Times New Roman"/>
          <w:b/>
          <w:sz w:val="24"/>
          <w:szCs w:val="24"/>
        </w:rPr>
        <w:t>Fig. 8: What-won-where Biplot for yield</w:t>
      </w:r>
    </w:p>
    <w:p w14:paraId="69EB6211" w14:textId="77777777" w:rsidR="0026401D" w:rsidRPr="00F91931" w:rsidRDefault="0026401D" w:rsidP="00F91931">
      <w:pPr>
        <w:spacing w:line="276" w:lineRule="auto"/>
        <w:jc w:val="both"/>
        <w:rPr>
          <w:rFonts w:ascii="Times New Roman" w:hAnsi="Times New Roman" w:cs="Times New Roman"/>
          <w:sz w:val="24"/>
          <w:szCs w:val="24"/>
        </w:rPr>
      </w:pPr>
    </w:p>
    <w:p w14:paraId="061E0723" w14:textId="77777777" w:rsidR="006417CB" w:rsidRPr="00447FC2" w:rsidRDefault="006417CB" w:rsidP="006417CB">
      <w:pPr>
        <w:spacing w:line="276" w:lineRule="auto"/>
        <w:jc w:val="both"/>
        <w:rPr>
          <w:rFonts w:ascii="Times New Roman" w:hAnsi="Times New Roman" w:cs="Times New Roman"/>
          <w:b/>
          <w:sz w:val="24"/>
          <w:szCs w:val="24"/>
          <w:lang w:val="en-US"/>
        </w:rPr>
      </w:pPr>
      <w:r w:rsidRPr="00447FC2">
        <w:rPr>
          <w:rFonts w:ascii="Times New Roman" w:hAnsi="Times New Roman" w:cs="Times New Roman"/>
          <w:b/>
          <w:sz w:val="24"/>
          <w:szCs w:val="24"/>
          <w:lang w:val="en-US"/>
        </w:rPr>
        <w:t xml:space="preserve">Eberhart and Russell </w:t>
      </w:r>
      <w:r>
        <w:rPr>
          <w:rFonts w:ascii="Times New Roman" w:hAnsi="Times New Roman" w:cs="Times New Roman"/>
          <w:b/>
          <w:sz w:val="24"/>
          <w:szCs w:val="24"/>
          <w:lang w:val="en-US"/>
        </w:rPr>
        <w:t>Stability Analysis</w:t>
      </w:r>
      <w:r w:rsidRPr="00447FC2">
        <w:rPr>
          <w:rFonts w:ascii="Times New Roman" w:hAnsi="Times New Roman" w:cs="Times New Roman"/>
          <w:b/>
          <w:sz w:val="24"/>
          <w:szCs w:val="24"/>
          <w:lang w:val="en-US"/>
        </w:rPr>
        <w:t>:</w:t>
      </w:r>
    </w:p>
    <w:p w14:paraId="49047ED7" w14:textId="77777777" w:rsidR="006417CB" w:rsidRPr="0038221F" w:rsidRDefault="006417CB" w:rsidP="006417CB">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lang w:val="en-US"/>
        </w:rPr>
        <w:tab/>
        <w:t>Results of analysis of variance for stability of yield of chickpea genotypes over three differe</w:t>
      </w:r>
      <w:r>
        <w:rPr>
          <w:rFonts w:ascii="Times New Roman" w:hAnsi="Times New Roman" w:cs="Times New Roman"/>
          <w:sz w:val="24"/>
          <w:szCs w:val="24"/>
          <w:lang w:val="en-US"/>
        </w:rPr>
        <w:t xml:space="preserve">nt locations given in Table 3. </w:t>
      </w:r>
      <w:r w:rsidRPr="0038221F">
        <w:rPr>
          <w:rFonts w:ascii="Times New Roman" w:hAnsi="Times New Roman" w:cs="Times New Roman"/>
          <w:sz w:val="24"/>
          <w:szCs w:val="24"/>
          <w:lang w:val="en-US"/>
        </w:rPr>
        <w:t>revealed that the mean sum of square difference among the genotypes and the environment were highly significant for yield indicating the presence of variability among the genotypes as well as the environme</w:t>
      </w:r>
      <w:r>
        <w:rPr>
          <w:rFonts w:ascii="Times New Roman" w:hAnsi="Times New Roman" w:cs="Times New Roman"/>
          <w:sz w:val="24"/>
          <w:szCs w:val="24"/>
          <w:lang w:val="en-US"/>
        </w:rPr>
        <w:t>nt. Variance owing to Genotype x</w:t>
      </w:r>
      <w:r w:rsidRPr="0038221F">
        <w:rPr>
          <w:rFonts w:ascii="Times New Roman" w:hAnsi="Times New Roman" w:cs="Times New Roman"/>
          <w:sz w:val="24"/>
          <w:szCs w:val="24"/>
          <w:lang w:val="en-US"/>
        </w:rPr>
        <w:t xml:space="preserve"> Environment was determined to be highly significant, indicating that further investigation to predict stability parameters can be done. It also suggested that genotypes and environmental conditions in interaction with each other have a significant impact on grain yield.</w:t>
      </w:r>
      <w:r>
        <w:rPr>
          <w:rFonts w:ascii="Times New Roman" w:hAnsi="Times New Roman" w:cs="Times New Roman"/>
          <w:sz w:val="24"/>
          <w:szCs w:val="24"/>
          <w:lang w:val="en-US"/>
        </w:rPr>
        <w:t xml:space="preserve"> </w:t>
      </w:r>
      <w:r w:rsidRPr="0038221F">
        <w:rPr>
          <w:rFonts w:ascii="Times New Roman" w:hAnsi="Times New Roman" w:cs="Times New Roman"/>
          <w:sz w:val="24"/>
          <w:szCs w:val="24"/>
        </w:rPr>
        <w:t>The sum of squares due to Environment + Genotype X Environment was partitioned into environment (Linear), Genotype X Environment (Linear) and the remaining part was distributed to the residue called pooled deviation.</w:t>
      </w:r>
      <w:r>
        <w:rPr>
          <w:rFonts w:ascii="Times New Roman" w:hAnsi="Times New Roman" w:cs="Times New Roman"/>
          <w:sz w:val="24"/>
          <w:szCs w:val="24"/>
        </w:rPr>
        <w:t xml:space="preserve"> </w:t>
      </w:r>
      <w:r w:rsidRPr="0038221F">
        <w:rPr>
          <w:rFonts w:ascii="Times New Roman" w:hAnsi="Times New Roman" w:cs="Times New Roman"/>
          <w:sz w:val="24"/>
          <w:szCs w:val="24"/>
        </w:rPr>
        <w:t>The pooled deviation is further portioned into component associated with genotypes. The significant of different effects was tested by variance ratio as per Eberhart and Russell (1966). The linear component of environment was found to be significant for yield whereas the Environment X Genotype (linear) was found to be non-significant which indicated that variation in the performance of varieties is entirely unpredictable and hence, varieties may perform better in the favourable environment for the yield (Sharma and Johnson, 2017).</w:t>
      </w:r>
    </w:p>
    <w:p w14:paraId="4C82CFA1"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51641EF1"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0903DA06" w14:textId="77777777" w:rsidR="00065303" w:rsidRDefault="00065303" w:rsidP="006417CB">
      <w:pPr>
        <w:spacing w:after="0" w:line="276" w:lineRule="auto"/>
        <w:ind w:left="993" w:hanging="993"/>
        <w:jc w:val="both"/>
        <w:rPr>
          <w:rFonts w:ascii="Times New Roman" w:eastAsia="Times New Roman" w:hAnsi="Times New Roman" w:cs="Times New Roman"/>
          <w:b/>
          <w:bCs/>
          <w:color w:val="000000"/>
          <w:sz w:val="24"/>
          <w:szCs w:val="24"/>
        </w:rPr>
      </w:pPr>
    </w:p>
    <w:p w14:paraId="73CFBCD1" w14:textId="77777777" w:rsidR="00065303" w:rsidRDefault="00065303" w:rsidP="006417CB">
      <w:pPr>
        <w:spacing w:after="0" w:line="276" w:lineRule="auto"/>
        <w:ind w:left="993" w:hanging="993"/>
        <w:jc w:val="both"/>
        <w:rPr>
          <w:rFonts w:ascii="Times New Roman" w:eastAsia="Times New Roman" w:hAnsi="Times New Roman" w:cs="Times New Roman"/>
          <w:b/>
          <w:bCs/>
          <w:color w:val="000000"/>
          <w:sz w:val="24"/>
          <w:szCs w:val="24"/>
        </w:rPr>
      </w:pPr>
    </w:p>
    <w:p w14:paraId="038B9750" w14:textId="77777777" w:rsidR="006417CB"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p>
    <w:p w14:paraId="1D38956E" w14:textId="77777777" w:rsidR="006417CB" w:rsidRPr="00F91931" w:rsidRDefault="006417CB" w:rsidP="006417CB">
      <w:pPr>
        <w:spacing w:after="0" w:line="276" w:lineRule="auto"/>
        <w:ind w:left="993" w:hanging="993"/>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lastRenderedPageBreak/>
        <w:t>Table 3</w:t>
      </w:r>
      <w:r w:rsidRPr="00F91931">
        <w:rPr>
          <w:rFonts w:ascii="Times New Roman" w:eastAsia="Times New Roman" w:hAnsi="Times New Roman" w:cs="Times New Roman"/>
          <w:b/>
          <w:bCs/>
          <w:color w:val="000000"/>
          <w:sz w:val="24"/>
          <w:szCs w:val="24"/>
        </w:rPr>
        <w:t>: Pooled analysis of Variance for Stability performance (Eberhart and Russel Model) for grain yield</w:t>
      </w:r>
    </w:p>
    <w:p w14:paraId="1EC96DBC" w14:textId="77777777" w:rsidR="006417CB" w:rsidRPr="00766E65" w:rsidRDefault="006417CB" w:rsidP="006417CB">
      <w:pPr>
        <w:spacing w:after="0" w:line="276" w:lineRule="auto"/>
        <w:rPr>
          <w:rFonts w:ascii="Times New Roman" w:eastAsia="Times New Roman" w:hAnsi="Times New Roman" w:cs="Times New Roman"/>
          <w:b/>
          <w:bCs/>
          <w:color w:val="000000"/>
          <w:sz w:val="20"/>
          <w:szCs w:val="20"/>
        </w:rPr>
      </w:pPr>
    </w:p>
    <w:tbl>
      <w:tblPr>
        <w:tblW w:w="3652" w:type="dxa"/>
        <w:jc w:val="center"/>
        <w:tblLook w:val="04A0" w:firstRow="1" w:lastRow="0" w:firstColumn="1" w:lastColumn="0" w:noHBand="0" w:noVBand="1"/>
      </w:tblPr>
      <w:tblGrid>
        <w:gridCol w:w="1668"/>
        <w:gridCol w:w="535"/>
        <w:gridCol w:w="1449"/>
      </w:tblGrid>
      <w:tr w:rsidR="006417CB" w:rsidRPr="00766E65" w14:paraId="27B4FB6A" w14:textId="77777777" w:rsidTr="006417CB">
        <w:trPr>
          <w:trHeight w:val="99"/>
          <w:jc w:val="center"/>
        </w:trPr>
        <w:tc>
          <w:tcPr>
            <w:tcW w:w="1668" w:type="dxa"/>
            <w:tcBorders>
              <w:top w:val="single" w:sz="4" w:space="0" w:color="auto"/>
              <w:left w:val="single" w:sz="4" w:space="0" w:color="auto"/>
              <w:bottom w:val="single" w:sz="4" w:space="0" w:color="auto"/>
              <w:right w:val="single" w:sz="4" w:space="0" w:color="auto"/>
            </w:tcBorders>
            <w:noWrap/>
            <w:hideMark/>
          </w:tcPr>
          <w:p w14:paraId="308397CB"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SV</w:t>
            </w:r>
          </w:p>
        </w:tc>
        <w:tc>
          <w:tcPr>
            <w:tcW w:w="535" w:type="dxa"/>
            <w:tcBorders>
              <w:top w:val="single" w:sz="4" w:space="0" w:color="auto"/>
              <w:left w:val="nil"/>
              <w:bottom w:val="single" w:sz="4" w:space="0" w:color="auto"/>
              <w:right w:val="single" w:sz="4" w:space="0" w:color="auto"/>
            </w:tcBorders>
            <w:noWrap/>
            <w:hideMark/>
          </w:tcPr>
          <w:p w14:paraId="43632010"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DF</w:t>
            </w:r>
          </w:p>
        </w:tc>
        <w:tc>
          <w:tcPr>
            <w:tcW w:w="1449" w:type="dxa"/>
            <w:tcBorders>
              <w:top w:val="single" w:sz="4" w:space="0" w:color="auto"/>
              <w:left w:val="nil"/>
              <w:bottom w:val="single" w:sz="4" w:space="0" w:color="auto"/>
              <w:right w:val="single" w:sz="4" w:space="0" w:color="auto"/>
            </w:tcBorders>
            <w:noWrap/>
            <w:hideMark/>
          </w:tcPr>
          <w:p w14:paraId="4CD1CD12" w14:textId="77777777" w:rsidR="006417CB" w:rsidRPr="00766E65" w:rsidRDefault="006417CB" w:rsidP="006654B0">
            <w:pPr>
              <w:spacing w:after="0" w:line="276" w:lineRule="auto"/>
              <w:rPr>
                <w:rFonts w:ascii="Times New Roman" w:eastAsia="Times New Roman" w:hAnsi="Times New Roman" w:cs="Times New Roman"/>
                <w:b/>
                <w:bCs/>
                <w:color w:val="000000"/>
                <w:sz w:val="20"/>
                <w:szCs w:val="20"/>
                <w:lang w:eastAsia="en-IN"/>
              </w:rPr>
            </w:pPr>
            <w:r w:rsidRPr="00766E65">
              <w:rPr>
                <w:rFonts w:ascii="Times New Roman" w:eastAsia="Times New Roman" w:hAnsi="Times New Roman" w:cs="Times New Roman"/>
                <w:b/>
                <w:bCs/>
                <w:color w:val="000000"/>
                <w:sz w:val="20"/>
                <w:szCs w:val="20"/>
                <w:lang w:eastAsia="en-IN"/>
              </w:rPr>
              <w:t>MSS</w:t>
            </w:r>
          </w:p>
        </w:tc>
      </w:tr>
      <w:tr w:rsidR="006417CB" w:rsidRPr="00766E65" w14:paraId="6357D5D0"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651DDD1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Variety</w:t>
            </w:r>
          </w:p>
        </w:tc>
        <w:tc>
          <w:tcPr>
            <w:tcW w:w="535" w:type="dxa"/>
            <w:tcBorders>
              <w:top w:val="nil"/>
              <w:left w:val="nil"/>
              <w:bottom w:val="single" w:sz="4" w:space="0" w:color="auto"/>
              <w:right w:val="single" w:sz="4" w:space="0" w:color="auto"/>
            </w:tcBorders>
            <w:noWrap/>
            <w:hideMark/>
          </w:tcPr>
          <w:p w14:paraId="45B85F9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4D37738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318867.43**</w:t>
            </w:r>
          </w:p>
        </w:tc>
      </w:tr>
      <w:tr w:rsidR="006417CB" w:rsidRPr="00766E65" w14:paraId="18E29B52"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BB26940"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Environment</w:t>
            </w:r>
          </w:p>
        </w:tc>
        <w:tc>
          <w:tcPr>
            <w:tcW w:w="535" w:type="dxa"/>
            <w:tcBorders>
              <w:top w:val="nil"/>
              <w:left w:val="nil"/>
              <w:bottom w:val="single" w:sz="4" w:space="0" w:color="auto"/>
              <w:right w:val="single" w:sz="4" w:space="0" w:color="auto"/>
            </w:tcBorders>
            <w:noWrap/>
            <w:hideMark/>
          </w:tcPr>
          <w:p w14:paraId="467C8A2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w:t>
            </w:r>
          </w:p>
        </w:tc>
        <w:tc>
          <w:tcPr>
            <w:tcW w:w="1449" w:type="dxa"/>
            <w:tcBorders>
              <w:top w:val="nil"/>
              <w:left w:val="nil"/>
              <w:bottom w:val="single" w:sz="4" w:space="0" w:color="auto"/>
              <w:right w:val="single" w:sz="4" w:space="0" w:color="auto"/>
            </w:tcBorders>
            <w:noWrap/>
            <w:hideMark/>
          </w:tcPr>
          <w:p w14:paraId="32CDB69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296249.03*</w:t>
            </w:r>
          </w:p>
        </w:tc>
      </w:tr>
      <w:tr w:rsidR="006417CB" w:rsidRPr="00766E65" w14:paraId="240007EF" w14:textId="77777777" w:rsidTr="006417CB">
        <w:trPr>
          <w:trHeight w:val="82"/>
          <w:jc w:val="center"/>
        </w:trPr>
        <w:tc>
          <w:tcPr>
            <w:tcW w:w="1668" w:type="dxa"/>
            <w:tcBorders>
              <w:top w:val="nil"/>
              <w:left w:val="single" w:sz="4" w:space="0" w:color="auto"/>
              <w:bottom w:val="single" w:sz="4" w:space="0" w:color="auto"/>
              <w:right w:val="single" w:sz="4" w:space="0" w:color="auto"/>
            </w:tcBorders>
            <w:noWrap/>
            <w:hideMark/>
          </w:tcPr>
          <w:p w14:paraId="486D51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xml:space="preserve">Var. X </w:t>
            </w:r>
            <w:proofErr w:type="spellStart"/>
            <w:r w:rsidRPr="00766E65">
              <w:rPr>
                <w:rFonts w:ascii="Times New Roman" w:eastAsia="Times New Roman" w:hAnsi="Times New Roman" w:cs="Times New Roman"/>
                <w:color w:val="000000"/>
                <w:sz w:val="20"/>
                <w:szCs w:val="20"/>
                <w:lang w:eastAsia="en-IN"/>
              </w:rPr>
              <w:t>Envion</w:t>
            </w:r>
            <w:proofErr w:type="spellEnd"/>
            <w:r w:rsidRPr="00766E65">
              <w:rPr>
                <w:rFonts w:ascii="Times New Roman" w:eastAsia="Times New Roman" w:hAnsi="Times New Roman" w:cs="Times New Roman"/>
                <w:color w:val="000000"/>
                <w:sz w:val="20"/>
                <w:szCs w:val="20"/>
                <w:lang w:eastAsia="en-IN"/>
              </w:rPr>
              <w:t>.</w:t>
            </w:r>
          </w:p>
        </w:tc>
        <w:tc>
          <w:tcPr>
            <w:tcW w:w="535" w:type="dxa"/>
            <w:tcBorders>
              <w:top w:val="nil"/>
              <w:left w:val="nil"/>
              <w:bottom w:val="single" w:sz="4" w:space="0" w:color="auto"/>
              <w:right w:val="single" w:sz="4" w:space="0" w:color="auto"/>
            </w:tcBorders>
            <w:noWrap/>
            <w:hideMark/>
          </w:tcPr>
          <w:p w14:paraId="24E854CF"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20</w:t>
            </w:r>
          </w:p>
        </w:tc>
        <w:tc>
          <w:tcPr>
            <w:tcW w:w="1449" w:type="dxa"/>
            <w:tcBorders>
              <w:top w:val="nil"/>
              <w:left w:val="nil"/>
              <w:bottom w:val="single" w:sz="4" w:space="0" w:color="auto"/>
              <w:right w:val="single" w:sz="4" w:space="0" w:color="auto"/>
            </w:tcBorders>
            <w:noWrap/>
            <w:hideMark/>
          </w:tcPr>
          <w:p w14:paraId="000A3E2E"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79374.65**</w:t>
            </w:r>
          </w:p>
        </w:tc>
      </w:tr>
      <w:tr w:rsidR="006417CB" w:rsidRPr="00766E65" w14:paraId="2407AF65"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03D2F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proofErr w:type="spellStart"/>
            <w:r w:rsidRPr="00766E65">
              <w:rPr>
                <w:rFonts w:ascii="Times New Roman" w:eastAsia="Times New Roman" w:hAnsi="Times New Roman" w:cs="Times New Roman"/>
                <w:color w:val="000000"/>
                <w:sz w:val="20"/>
                <w:szCs w:val="20"/>
                <w:lang w:eastAsia="en-IN"/>
              </w:rPr>
              <w:t>Env+Var</w:t>
            </w:r>
            <w:proofErr w:type="spellEnd"/>
            <w:r w:rsidRPr="00766E65">
              <w:rPr>
                <w:rFonts w:ascii="Times New Roman" w:eastAsia="Times New Roman" w:hAnsi="Times New Roman" w:cs="Times New Roman"/>
                <w:color w:val="000000"/>
                <w:sz w:val="20"/>
                <w:szCs w:val="20"/>
                <w:lang w:eastAsia="en-IN"/>
              </w:rPr>
              <w:t xml:space="preserve"> X </w:t>
            </w:r>
            <w:proofErr w:type="spellStart"/>
            <w:r w:rsidRPr="00766E65">
              <w:rPr>
                <w:rFonts w:ascii="Times New Roman" w:eastAsia="Times New Roman" w:hAnsi="Times New Roman" w:cs="Times New Roman"/>
                <w:color w:val="000000"/>
                <w:sz w:val="20"/>
                <w:szCs w:val="20"/>
                <w:lang w:eastAsia="en-IN"/>
              </w:rPr>
              <w:t>Env</w:t>
            </w:r>
            <w:proofErr w:type="spellEnd"/>
          </w:p>
        </w:tc>
        <w:tc>
          <w:tcPr>
            <w:tcW w:w="535" w:type="dxa"/>
            <w:tcBorders>
              <w:top w:val="nil"/>
              <w:left w:val="nil"/>
              <w:bottom w:val="single" w:sz="4" w:space="0" w:color="auto"/>
              <w:right w:val="single" w:sz="4" w:space="0" w:color="auto"/>
            </w:tcBorders>
            <w:noWrap/>
            <w:hideMark/>
          </w:tcPr>
          <w:p w14:paraId="3654E4AC"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22</w:t>
            </w:r>
          </w:p>
        </w:tc>
        <w:tc>
          <w:tcPr>
            <w:tcW w:w="1449" w:type="dxa"/>
            <w:tcBorders>
              <w:top w:val="nil"/>
              <w:left w:val="nil"/>
              <w:bottom w:val="single" w:sz="4" w:space="0" w:color="auto"/>
              <w:right w:val="single" w:sz="4" w:space="0" w:color="auto"/>
            </w:tcBorders>
            <w:noWrap/>
            <w:hideMark/>
          </w:tcPr>
          <w:p w14:paraId="71D56EC7"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99,090.51</w:t>
            </w:r>
          </w:p>
        </w:tc>
      </w:tr>
      <w:tr w:rsidR="006417CB" w:rsidRPr="00766E65" w14:paraId="374042C5" w14:textId="77777777" w:rsidTr="006417CB">
        <w:trPr>
          <w:trHeight w:val="173"/>
          <w:jc w:val="center"/>
        </w:trPr>
        <w:tc>
          <w:tcPr>
            <w:tcW w:w="1668" w:type="dxa"/>
            <w:tcBorders>
              <w:top w:val="nil"/>
              <w:left w:val="single" w:sz="4" w:space="0" w:color="auto"/>
              <w:bottom w:val="single" w:sz="4" w:space="0" w:color="auto"/>
              <w:right w:val="single" w:sz="4" w:space="0" w:color="auto"/>
            </w:tcBorders>
            <w:noWrap/>
            <w:hideMark/>
          </w:tcPr>
          <w:p w14:paraId="55E08D2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(Linear)</w:t>
            </w:r>
          </w:p>
        </w:tc>
        <w:tc>
          <w:tcPr>
            <w:tcW w:w="535" w:type="dxa"/>
            <w:tcBorders>
              <w:top w:val="nil"/>
              <w:left w:val="nil"/>
              <w:bottom w:val="single" w:sz="4" w:space="0" w:color="auto"/>
              <w:right w:val="single" w:sz="4" w:space="0" w:color="auto"/>
            </w:tcBorders>
            <w:noWrap/>
            <w:hideMark/>
          </w:tcPr>
          <w:p w14:paraId="22932A3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w:t>
            </w:r>
          </w:p>
        </w:tc>
        <w:tc>
          <w:tcPr>
            <w:tcW w:w="1449" w:type="dxa"/>
            <w:tcBorders>
              <w:top w:val="nil"/>
              <w:left w:val="nil"/>
              <w:bottom w:val="single" w:sz="4" w:space="0" w:color="auto"/>
              <w:right w:val="single" w:sz="4" w:space="0" w:color="auto"/>
            </w:tcBorders>
            <w:noWrap/>
            <w:hideMark/>
          </w:tcPr>
          <w:p w14:paraId="02C76A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592498.07*</w:t>
            </w:r>
          </w:p>
        </w:tc>
      </w:tr>
      <w:tr w:rsidR="006417CB" w:rsidRPr="00766E65" w14:paraId="1A224A76" w14:textId="77777777" w:rsidTr="006417CB">
        <w:trPr>
          <w:trHeight w:val="205"/>
          <w:jc w:val="center"/>
        </w:trPr>
        <w:tc>
          <w:tcPr>
            <w:tcW w:w="1668" w:type="dxa"/>
            <w:tcBorders>
              <w:top w:val="nil"/>
              <w:left w:val="single" w:sz="4" w:space="0" w:color="auto"/>
              <w:bottom w:val="single" w:sz="4" w:space="0" w:color="auto"/>
              <w:right w:val="single" w:sz="4" w:space="0" w:color="auto"/>
            </w:tcBorders>
            <w:noWrap/>
            <w:hideMark/>
          </w:tcPr>
          <w:p w14:paraId="374E48E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Env X Var</w:t>
            </w:r>
            <w:r>
              <w:rPr>
                <w:rFonts w:ascii="Times New Roman" w:eastAsia="Times New Roman" w:hAnsi="Times New Roman" w:cs="Times New Roman"/>
                <w:color w:val="000000"/>
                <w:sz w:val="20"/>
                <w:szCs w:val="20"/>
                <w:lang w:eastAsia="en-IN"/>
              </w:rPr>
              <w:t xml:space="preserve"> </w:t>
            </w:r>
            <w:r w:rsidRPr="00766E65">
              <w:rPr>
                <w:rFonts w:ascii="Times New Roman" w:eastAsia="Times New Roman" w:hAnsi="Times New Roman" w:cs="Times New Roman"/>
                <w:color w:val="000000"/>
                <w:sz w:val="20"/>
                <w:szCs w:val="20"/>
                <w:lang w:eastAsia="en-IN"/>
              </w:rPr>
              <w:t>(Lin)</w:t>
            </w:r>
          </w:p>
        </w:tc>
        <w:tc>
          <w:tcPr>
            <w:tcW w:w="535" w:type="dxa"/>
            <w:tcBorders>
              <w:top w:val="nil"/>
              <w:left w:val="nil"/>
              <w:bottom w:val="single" w:sz="4" w:space="0" w:color="auto"/>
              <w:right w:val="single" w:sz="4" w:space="0" w:color="auto"/>
            </w:tcBorders>
            <w:noWrap/>
            <w:hideMark/>
          </w:tcPr>
          <w:p w14:paraId="51506FE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10</w:t>
            </w:r>
          </w:p>
        </w:tc>
        <w:tc>
          <w:tcPr>
            <w:tcW w:w="1449" w:type="dxa"/>
            <w:tcBorders>
              <w:top w:val="nil"/>
              <w:left w:val="nil"/>
              <w:bottom w:val="single" w:sz="4" w:space="0" w:color="auto"/>
              <w:right w:val="single" w:sz="4" w:space="0" w:color="auto"/>
            </w:tcBorders>
            <w:noWrap/>
            <w:hideMark/>
          </w:tcPr>
          <w:p w14:paraId="15E1FFE2"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77,719.86</w:t>
            </w:r>
          </w:p>
        </w:tc>
      </w:tr>
      <w:tr w:rsidR="006417CB" w:rsidRPr="00766E65" w14:paraId="055E6F47" w14:textId="77777777" w:rsidTr="006417CB">
        <w:trPr>
          <w:trHeight w:val="109"/>
          <w:jc w:val="center"/>
        </w:trPr>
        <w:tc>
          <w:tcPr>
            <w:tcW w:w="1668" w:type="dxa"/>
            <w:tcBorders>
              <w:top w:val="nil"/>
              <w:left w:val="single" w:sz="4" w:space="0" w:color="auto"/>
              <w:bottom w:val="single" w:sz="4" w:space="0" w:color="auto"/>
              <w:right w:val="single" w:sz="4" w:space="0" w:color="auto"/>
            </w:tcBorders>
            <w:noWrap/>
            <w:hideMark/>
          </w:tcPr>
          <w:p w14:paraId="308F3DA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Deviation</w:t>
            </w:r>
          </w:p>
        </w:tc>
        <w:tc>
          <w:tcPr>
            <w:tcW w:w="535" w:type="dxa"/>
            <w:tcBorders>
              <w:top w:val="nil"/>
              <w:left w:val="nil"/>
              <w:bottom w:val="single" w:sz="4" w:space="0" w:color="auto"/>
              <w:right w:val="single" w:sz="4" w:space="0" w:color="auto"/>
            </w:tcBorders>
            <w:noWrap/>
            <w:hideMark/>
          </w:tcPr>
          <w:p w14:paraId="023DE128"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11</w:t>
            </w:r>
          </w:p>
        </w:tc>
        <w:tc>
          <w:tcPr>
            <w:tcW w:w="1449" w:type="dxa"/>
            <w:tcBorders>
              <w:top w:val="nil"/>
              <w:left w:val="nil"/>
              <w:bottom w:val="single" w:sz="4" w:space="0" w:color="auto"/>
              <w:right w:val="single" w:sz="4" w:space="0" w:color="auto"/>
            </w:tcBorders>
            <w:noWrap/>
            <w:hideMark/>
          </w:tcPr>
          <w:p w14:paraId="1AF35DB3"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73663.13**</w:t>
            </w:r>
          </w:p>
        </w:tc>
      </w:tr>
      <w:tr w:rsidR="006417CB" w:rsidRPr="00766E65" w14:paraId="2BD900B8" w14:textId="77777777" w:rsidTr="006417CB">
        <w:trPr>
          <w:trHeight w:val="155"/>
          <w:jc w:val="center"/>
        </w:trPr>
        <w:tc>
          <w:tcPr>
            <w:tcW w:w="1668" w:type="dxa"/>
            <w:tcBorders>
              <w:top w:val="nil"/>
              <w:left w:val="single" w:sz="4" w:space="0" w:color="auto"/>
              <w:bottom w:val="single" w:sz="4" w:space="0" w:color="auto"/>
              <w:right w:val="single" w:sz="4" w:space="0" w:color="auto"/>
            </w:tcBorders>
            <w:noWrap/>
            <w:hideMark/>
          </w:tcPr>
          <w:p w14:paraId="12DFB9B5"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Pooled Error</w:t>
            </w:r>
          </w:p>
        </w:tc>
        <w:tc>
          <w:tcPr>
            <w:tcW w:w="535" w:type="dxa"/>
            <w:tcBorders>
              <w:top w:val="nil"/>
              <w:left w:val="nil"/>
              <w:bottom w:val="single" w:sz="4" w:space="0" w:color="auto"/>
              <w:right w:val="single" w:sz="4" w:space="0" w:color="auto"/>
            </w:tcBorders>
            <w:noWrap/>
            <w:hideMark/>
          </w:tcPr>
          <w:p w14:paraId="2BE41019"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60</w:t>
            </w:r>
          </w:p>
        </w:tc>
        <w:tc>
          <w:tcPr>
            <w:tcW w:w="1449" w:type="dxa"/>
            <w:tcBorders>
              <w:top w:val="nil"/>
              <w:left w:val="nil"/>
              <w:bottom w:val="single" w:sz="4" w:space="0" w:color="auto"/>
              <w:right w:val="single" w:sz="4" w:space="0" w:color="auto"/>
            </w:tcBorders>
            <w:noWrap/>
            <w:hideMark/>
          </w:tcPr>
          <w:p w14:paraId="674A6386"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16,970.57</w:t>
            </w:r>
          </w:p>
        </w:tc>
      </w:tr>
      <w:tr w:rsidR="006417CB" w:rsidRPr="00766E65" w14:paraId="01F1963B" w14:textId="77777777" w:rsidTr="006417CB">
        <w:trPr>
          <w:trHeight w:val="52"/>
          <w:jc w:val="center"/>
        </w:trPr>
        <w:tc>
          <w:tcPr>
            <w:tcW w:w="1668" w:type="dxa"/>
            <w:tcBorders>
              <w:top w:val="nil"/>
              <w:left w:val="single" w:sz="4" w:space="0" w:color="auto"/>
              <w:bottom w:val="single" w:sz="4" w:space="0" w:color="auto"/>
              <w:right w:val="single" w:sz="4" w:space="0" w:color="auto"/>
            </w:tcBorders>
            <w:noWrap/>
            <w:hideMark/>
          </w:tcPr>
          <w:p w14:paraId="3EFD620B"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Total</w:t>
            </w:r>
          </w:p>
        </w:tc>
        <w:tc>
          <w:tcPr>
            <w:tcW w:w="535" w:type="dxa"/>
            <w:tcBorders>
              <w:top w:val="nil"/>
              <w:left w:val="nil"/>
              <w:bottom w:val="single" w:sz="4" w:space="0" w:color="auto"/>
              <w:right w:val="single" w:sz="4" w:space="0" w:color="auto"/>
            </w:tcBorders>
            <w:noWrap/>
            <w:hideMark/>
          </w:tcPr>
          <w:p w14:paraId="19A7199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32</w:t>
            </w:r>
          </w:p>
        </w:tc>
        <w:tc>
          <w:tcPr>
            <w:tcW w:w="1449" w:type="dxa"/>
            <w:tcBorders>
              <w:top w:val="nil"/>
              <w:left w:val="nil"/>
              <w:bottom w:val="single" w:sz="4" w:space="0" w:color="auto"/>
              <w:right w:val="single" w:sz="4" w:space="0" w:color="auto"/>
            </w:tcBorders>
            <w:noWrap/>
            <w:hideMark/>
          </w:tcPr>
          <w:p w14:paraId="3A8E58CD" w14:textId="77777777" w:rsidR="006417CB" w:rsidRPr="00766E65" w:rsidRDefault="006417CB" w:rsidP="006654B0">
            <w:pPr>
              <w:spacing w:after="0" w:line="276" w:lineRule="auto"/>
              <w:rPr>
                <w:rFonts w:ascii="Times New Roman" w:eastAsia="Times New Roman" w:hAnsi="Times New Roman" w:cs="Times New Roman"/>
                <w:color w:val="000000"/>
                <w:sz w:val="20"/>
                <w:szCs w:val="20"/>
                <w:lang w:eastAsia="en-IN"/>
              </w:rPr>
            </w:pPr>
            <w:r w:rsidRPr="00766E65">
              <w:rPr>
                <w:rFonts w:ascii="Times New Roman" w:eastAsia="Times New Roman" w:hAnsi="Times New Roman" w:cs="Times New Roman"/>
                <w:color w:val="000000"/>
                <w:sz w:val="20"/>
                <w:szCs w:val="20"/>
                <w:lang w:eastAsia="en-IN"/>
              </w:rPr>
              <w:t> </w:t>
            </w:r>
          </w:p>
        </w:tc>
      </w:tr>
    </w:tbl>
    <w:p w14:paraId="2C1CFC2C" w14:textId="77777777" w:rsidR="006417CB" w:rsidRPr="00BD76C1" w:rsidRDefault="006417CB" w:rsidP="006417CB">
      <w:pPr>
        <w:spacing w:line="276" w:lineRule="auto"/>
        <w:jc w:val="center"/>
        <w:rPr>
          <w:rFonts w:ascii="Times New Roman" w:hAnsi="Times New Roman" w:cs="Times New Roman"/>
          <w:b/>
          <w:sz w:val="24"/>
          <w:szCs w:val="24"/>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6F02FA4D" w14:textId="77777777" w:rsidR="006417CB" w:rsidRPr="0038221F" w:rsidRDefault="006417CB" w:rsidP="006417CB">
      <w:pPr>
        <w:spacing w:line="276" w:lineRule="auto"/>
        <w:jc w:val="both"/>
        <w:rPr>
          <w:rFonts w:ascii="Times New Roman" w:hAnsi="Times New Roman" w:cs="Times New Roman"/>
          <w:sz w:val="24"/>
          <w:szCs w:val="24"/>
        </w:rPr>
      </w:pPr>
      <w:r w:rsidRPr="0038221F">
        <w:rPr>
          <w:rFonts w:ascii="Times New Roman" w:hAnsi="Times New Roman" w:cs="Times New Roman"/>
          <w:sz w:val="24"/>
          <w:szCs w:val="24"/>
        </w:rPr>
        <w:tab/>
        <w:t>Eberhart and Russell (1966) defined a stable genotype as the one which showed high mean yield, regression coefficient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around unity and deviation from regression near to zero. Accordingly, the mean and deviation from regression of each genotype were considered for stability and linear regression was used for testing the varietal response.</w:t>
      </w:r>
      <w:r>
        <w:rPr>
          <w:rFonts w:ascii="Times New Roman" w:hAnsi="Times New Roman" w:cs="Times New Roman"/>
          <w:sz w:val="24"/>
          <w:szCs w:val="24"/>
        </w:rPr>
        <w:t xml:space="preserve"> </w:t>
      </w:r>
      <w:r w:rsidRPr="0038221F">
        <w:rPr>
          <w:rFonts w:ascii="Times New Roman" w:hAnsi="Times New Roman" w:cs="Times New Roman"/>
          <w:sz w:val="24"/>
          <w:szCs w:val="24"/>
        </w:rPr>
        <w:t>Further the genotypes were divided into following categories (</w:t>
      </w:r>
      <w:proofErr w:type="spellStart"/>
      <w:r w:rsidRPr="0038221F">
        <w:rPr>
          <w:rFonts w:ascii="Times New Roman" w:hAnsi="Times New Roman" w:cs="Times New Roman"/>
          <w:sz w:val="24"/>
          <w:szCs w:val="24"/>
        </w:rPr>
        <w:t>Ramezanil</w:t>
      </w:r>
      <w:proofErr w:type="spellEnd"/>
      <w:r w:rsidRPr="0038221F">
        <w:rPr>
          <w:rFonts w:ascii="Times New Roman" w:hAnsi="Times New Roman" w:cs="Times New Roman"/>
          <w:sz w:val="24"/>
          <w:szCs w:val="24"/>
        </w:rPr>
        <w:t xml:space="preserve"> and </w:t>
      </w:r>
      <w:proofErr w:type="spellStart"/>
      <w:r w:rsidRPr="0038221F">
        <w:rPr>
          <w:rFonts w:ascii="Times New Roman" w:hAnsi="Times New Roman" w:cs="Times New Roman"/>
          <w:sz w:val="24"/>
          <w:szCs w:val="24"/>
        </w:rPr>
        <w:t>Torabil</w:t>
      </w:r>
      <w:proofErr w:type="spellEnd"/>
      <w:r w:rsidRPr="0038221F">
        <w:rPr>
          <w:rFonts w:ascii="Times New Roman" w:hAnsi="Times New Roman" w:cs="Times New Roman"/>
          <w:sz w:val="24"/>
          <w:szCs w:val="24"/>
        </w:rPr>
        <w:t>, 2011). Genotypes with high mean,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 1 and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suitable for general adaptation, so that they can be recommende</w:t>
      </w:r>
      <w:r>
        <w:rPr>
          <w:rFonts w:ascii="Times New Roman" w:hAnsi="Times New Roman" w:cs="Times New Roman"/>
          <w:sz w:val="24"/>
          <w:szCs w:val="24"/>
        </w:rPr>
        <w:t>d</w:t>
      </w:r>
      <w:r w:rsidRPr="0038221F">
        <w:rPr>
          <w:rFonts w:ascii="Times New Roman" w:hAnsi="Times New Roman" w:cs="Times New Roman"/>
          <w:sz w:val="24"/>
          <w:szCs w:val="24"/>
        </w:rPr>
        <w:t xml:space="preserve"> for all environmental conditions and they are considered as stable genotypes. </w:t>
      </w:r>
      <w:r>
        <w:rPr>
          <w:rFonts w:ascii="Times New Roman" w:hAnsi="Times New Roman" w:cs="Times New Roman"/>
          <w:sz w:val="24"/>
          <w:szCs w:val="24"/>
        </w:rPr>
        <w:t>G</w:t>
      </w:r>
      <w:r w:rsidRPr="00284F86">
        <w:rPr>
          <w:rFonts w:ascii="Times New Roman" w:hAnsi="Times New Roman" w:cs="Times New Roman"/>
          <w:sz w:val="24"/>
          <w:szCs w:val="24"/>
        </w:rPr>
        <w:t xml:space="preserve">enotype </w:t>
      </w:r>
      <w:r>
        <w:rPr>
          <w:rFonts w:ascii="Times New Roman" w:hAnsi="Times New Roman" w:cs="Times New Roman"/>
          <w:sz w:val="24"/>
          <w:szCs w:val="24"/>
        </w:rPr>
        <w:t xml:space="preserve">G11 having highest mean yield, non-significant </w:t>
      </w:r>
      <w:r w:rsidRPr="00284F86">
        <w:rPr>
          <w:rFonts w:ascii="Times New Roman" w:hAnsi="Times New Roman" w:cs="Times New Roman"/>
          <w:sz w:val="24"/>
          <w:szCs w:val="24"/>
        </w:rPr>
        <w:t>S</w:t>
      </w:r>
      <w:r w:rsidRPr="00284F86">
        <w:rPr>
          <w:rFonts w:ascii="Times New Roman" w:hAnsi="Times New Roman" w:cs="Times New Roman"/>
          <w:sz w:val="24"/>
          <w:szCs w:val="24"/>
          <w:vertAlign w:val="superscript"/>
        </w:rPr>
        <w:t>2</w:t>
      </w:r>
      <w:r w:rsidRPr="00284F86">
        <w:rPr>
          <w:rFonts w:ascii="Times New Roman" w:hAnsi="Times New Roman" w:cs="Times New Roman"/>
          <w:sz w:val="24"/>
          <w:szCs w:val="24"/>
        </w:rPr>
        <w:t>d</w:t>
      </w:r>
      <w:r w:rsidRPr="00284F86">
        <w:rPr>
          <w:rFonts w:ascii="Times New Roman" w:hAnsi="Times New Roman" w:cs="Times New Roman"/>
          <w:sz w:val="24"/>
          <w:szCs w:val="24"/>
          <w:vertAlign w:val="subscript"/>
        </w:rPr>
        <w:t>i</w:t>
      </w:r>
      <w:r>
        <w:rPr>
          <w:rFonts w:ascii="Times New Roman" w:hAnsi="Times New Roman" w:cs="Times New Roman"/>
          <w:sz w:val="24"/>
          <w:szCs w:val="24"/>
          <w:vertAlign w:val="subscript"/>
        </w:rPr>
        <w:t xml:space="preserve"> </w:t>
      </w:r>
      <w:r w:rsidRPr="00BC7E06">
        <w:rPr>
          <w:rFonts w:ascii="Times New Roman" w:hAnsi="Times New Roman" w:cs="Times New Roman"/>
          <w:sz w:val="24"/>
          <w:szCs w:val="24"/>
        </w:rPr>
        <w:t xml:space="preserve">and </w:t>
      </w:r>
      <w:r>
        <w:rPr>
          <w:rFonts w:ascii="Times New Roman" w:hAnsi="Times New Roman" w:cs="Times New Roman"/>
          <w:sz w:val="24"/>
          <w:szCs w:val="24"/>
        </w:rPr>
        <w:t xml:space="preserve">regression coefficient </w:t>
      </w:r>
      <w:r w:rsidRPr="00BC7E06">
        <w:rPr>
          <w:rFonts w:ascii="Times New Roman" w:hAnsi="Times New Roman" w:cs="Times New Roman"/>
          <w:sz w:val="24"/>
          <w:szCs w:val="24"/>
        </w:rPr>
        <w:t>nearly equal to 1</w:t>
      </w:r>
      <w:r>
        <w:rPr>
          <w:rFonts w:ascii="Times New Roman" w:hAnsi="Times New Roman" w:cs="Times New Roman"/>
          <w:sz w:val="24"/>
          <w:szCs w:val="24"/>
        </w:rPr>
        <w:t xml:space="preserve"> (Table 4) </w:t>
      </w:r>
      <w:r w:rsidRPr="00284F86">
        <w:rPr>
          <w:rFonts w:ascii="Times New Roman" w:hAnsi="Times New Roman" w:cs="Times New Roman"/>
          <w:sz w:val="24"/>
          <w:szCs w:val="24"/>
        </w:rPr>
        <w:t>falls under this category</w:t>
      </w:r>
      <w:r>
        <w:rPr>
          <w:rFonts w:ascii="Times New Roman" w:hAnsi="Times New Roman" w:cs="Times New Roman"/>
          <w:sz w:val="24"/>
          <w:szCs w:val="24"/>
        </w:rPr>
        <w:t xml:space="preserve"> have general adaptability and is rewarding for unfavourable conditions too</w:t>
      </w:r>
      <w:r w:rsidRPr="00284F86">
        <w:rPr>
          <w:rFonts w:ascii="Times New Roman" w:hAnsi="Times New Roman" w:cs="Times New Roman"/>
          <w:sz w:val="24"/>
          <w:szCs w:val="24"/>
        </w:rPr>
        <w:t>.</w:t>
      </w:r>
      <w:r w:rsidRPr="0038221F">
        <w:rPr>
          <w:rFonts w:ascii="Times New Roman" w:hAnsi="Times New Roman" w:cs="Times New Roman"/>
          <w:sz w:val="24"/>
          <w:szCs w:val="24"/>
        </w:rPr>
        <w:t xml:space="preserve"> Genotypes with high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&gt;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average stability and they can be recommended for favourable environments. Genotypes with low mean, b</w:t>
      </w:r>
      <w:r w:rsidRPr="0038221F">
        <w:rPr>
          <w:rFonts w:ascii="Times New Roman" w:hAnsi="Times New Roman" w:cs="Times New Roman"/>
          <w:sz w:val="24"/>
          <w:szCs w:val="24"/>
          <w:vertAlign w:val="subscript"/>
        </w:rPr>
        <w:t xml:space="preserve">i </w:t>
      </w:r>
      <w:r w:rsidRPr="0038221F">
        <w:rPr>
          <w:rFonts w:ascii="Times New Roman" w:hAnsi="Times New Roman" w:cs="Times New Roman"/>
          <w:sz w:val="24"/>
          <w:szCs w:val="24"/>
        </w:rPr>
        <w:t>&lt; 1 with no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considered as genotype with low stability. Genotypes with a few b</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values with significant difference in S</w:t>
      </w:r>
      <w:r w:rsidRPr="0038221F">
        <w:rPr>
          <w:rFonts w:ascii="Times New Roman" w:hAnsi="Times New Roman" w:cs="Times New Roman"/>
          <w:sz w:val="24"/>
          <w:szCs w:val="24"/>
          <w:vertAlign w:val="superscript"/>
        </w:rPr>
        <w:t>2</w:t>
      </w:r>
      <w:r w:rsidRPr="0038221F">
        <w:rPr>
          <w:rFonts w:ascii="Times New Roman" w:hAnsi="Times New Roman" w:cs="Times New Roman"/>
          <w:sz w:val="24"/>
          <w:szCs w:val="24"/>
        </w:rPr>
        <w:t>d</w:t>
      </w:r>
      <w:r w:rsidRPr="0038221F">
        <w:rPr>
          <w:rFonts w:ascii="Times New Roman" w:hAnsi="Times New Roman" w:cs="Times New Roman"/>
          <w:sz w:val="24"/>
          <w:szCs w:val="24"/>
          <w:vertAlign w:val="subscript"/>
        </w:rPr>
        <w:t>i</w:t>
      </w:r>
      <w:r w:rsidRPr="0038221F">
        <w:rPr>
          <w:rFonts w:ascii="Times New Roman" w:hAnsi="Times New Roman" w:cs="Times New Roman"/>
          <w:sz w:val="24"/>
          <w:szCs w:val="24"/>
        </w:rPr>
        <w:t xml:space="preserve"> are unstable and are considered as genotype with poor stability.</w:t>
      </w:r>
    </w:p>
    <w:p w14:paraId="60495667" w14:textId="77777777" w:rsidR="006417CB" w:rsidRDefault="006417CB" w:rsidP="006417CB">
      <w:pPr>
        <w:spacing w:line="276" w:lineRule="auto"/>
        <w:jc w:val="both"/>
        <w:rPr>
          <w:rFonts w:ascii="Times New Roman" w:hAnsi="Times New Roman" w:cs="Times New Roman"/>
          <w:sz w:val="24"/>
          <w:szCs w:val="24"/>
          <w:lang w:val="en-US"/>
        </w:rPr>
      </w:pPr>
      <w:r w:rsidRPr="0038221F">
        <w:rPr>
          <w:rFonts w:ascii="Times New Roman" w:hAnsi="Times New Roman" w:cs="Times New Roman"/>
          <w:sz w:val="24"/>
          <w:szCs w:val="24"/>
          <w:lang w:val="en-US"/>
        </w:rPr>
        <w:tab/>
      </w:r>
      <w:r w:rsidRPr="007B5F5A">
        <w:rPr>
          <w:rFonts w:ascii="Times New Roman" w:hAnsi="Times New Roman" w:cs="Times New Roman"/>
          <w:sz w:val="24"/>
          <w:szCs w:val="24"/>
          <w:lang w:val="en-US"/>
        </w:rPr>
        <w:t>The genotypes, G8, G10, G9 and G4 deviated non-sign</w:t>
      </w:r>
      <w:r>
        <w:rPr>
          <w:rFonts w:ascii="Times New Roman" w:hAnsi="Times New Roman" w:cs="Times New Roman"/>
          <w:sz w:val="24"/>
          <w:szCs w:val="24"/>
          <w:lang w:val="en-US"/>
        </w:rPr>
        <w:t>ificantly from zero (Table 3</w:t>
      </w:r>
      <w:r w:rsidRPr="007B5F5A">
        <w:rPr>
          <w:rFonts w:ascii="Times New Roman" w:hAnsi="Times New Roman" w:cs="Times New Roman"/>
          <w:sz w:val="24"/>
          <w:szCs w:val="24"/>
          <w:lang w:val="en-US"/>
        </w:rPr>
        <w:t>). Hence, they are stable. However, among these genotypes, G8 and G10 are found to be highly responsive and also recorded mean values higher than the grand mean. Therefore, these two genotypes can be recommended for favorable environment. Genotypes, G9 and G4 are low responsive and also have mean yield lower than the grand mean. Thus, these genotypes have low stability and cannot be recommended. Similar evaluation of genotypes for stability in different environment was performed by Shivani and Sreelakshmi, 2015; Tilahun et al., 2015a; Tilahun et al., 2015b; Mahmud et al., 2017 and Sharma et al., 2019.</w:t>
      </w:r>
    </w:p>
    <w:p w14:paraId="7884A620" w14:textId="77777777" w:rsidR="006417CB" w:rsidRPr="00F91931" w:rsidRDefault="006417CB" w:rsidP="006417CB">
      <w:pPr>
        <w:spacing w:line="276" w:lineRule="auto"/>
        <w:jc w:val="both"/>
        <w:rPr>
          <w:rFonts w:ascii="Times New Roman" w:hAnsi="Times New Roman" w:cs="Times New Roman"/>
          <w:b/>
          <w:sz w:val="24"/>
          <w:szCs w:val="24"/>
        </w:rPr>
      </w:pPr>
      <w:r>
        <w:rPr>
          <w:rFonts w:ascii="Times New Roman" w:hAnsi="Times New Roman" w:cs="Times New Roman"/>
          <w:b/>
          <w:sz w:val="24"/>
          <w:szCs w:val="24"/>
        </w:rPr>
        <w:t>Table 4</w:t>
      </w:r>
      <w:r w:rsidRPr="00F91931">
        <w:rPr>
          <w:rFonts w:ascii="Times New Roman" w:hAnsi="Times New Roman" w:cs="Times New Roman"/>
          <w:b/>
          <w:sz w:val="24"/>
          <w:szCs w:val="24"/>
        </w:rPr>
        <w:t>: Estimate of different stability parameters for grain yield</w:t>
      </w:r>
    </w:p>
    <w:tbl>
      <w:tblPr>
        <w:tblW w:w="7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993"/>
        <w:gridCol w:w="2409"/>
        <w:gridCol w:w="1985"/>
      </w:tblGrid>
      <w:tr w:rsidR="006417CB" w:rsidRPr="00F91931" w14:paraId="7F6FB2B4" w14:textId="77777777" w:rsidTr="006654B0">
        <w:trPr>
          <w:trHeight w:val="311"/>
        </w:trPr>
        <w:tc>
          <w:tcPr>
            <w:tcW w:w="1985" w:type="dxa"/>
            <w:hideMark/>
          </w:tcPr>
          <w:p w14:paraId="13E60B5F"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Treatment</w:t>
            </w:r>
          </w:p>
        </w:tc>
        <w:tc>
          <w:tcPr>
            <w:tcW w:w="993" w:type="dxa"/>
            <w:hideMark/>
          </w:tcPr>
          <w:p w14:paraId="7B4EE4CB"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 xml:space="preserve"> Mean</w:t>
            </w:r>
          </w:p>
        </w:tc>
        <w:tc>
          <w:tcPr>
            <w:tcW w:w="2409" w:type="dxa"/>
            <w:hideMark/>
          </w:tcPr>
          <w:p w14:paraId="1CAC432C"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Stability parameter (S</w:t>
            </w:r>
            <w:r w:rsidRPr="00F91931">
              <w:rPr>
                <w:rFonts w:ascii="Times New Roman" w:eastAsia="Times New Roman" w:hAnsi="Times New Roman" w:cs="Times New Roman"/>
                <w:b/>
                <w:bCs/>
                <w:color w:val="000000"/>
                <w:sz w:val="20"/>
                <w:szCs w:val="20"/>
                <w:vertAlign w:val="superscript"/>
                <w:lang w:eastAsia="en-IN"/>
              </w:rPr>
              <w:t>2</w:t>
            </w:r>
            <w:r w:rsidRPr="00F91931">
              <w:rPr>
                <w:rFonts w:ascii="Times New Roman" w:eastAsia="Times New Roman" w:hAnsi="Times New Roman" w:cs="Times New Roman"/>
                <w:b/>
                <w:bCs/>
                <w:color w:val="000000"/>
                <w:sz w:val="20"/>
                <w:szCs w:val="20"/>
                <w:lang w:eastAsia="en-IN"/>
              </w:rPr>
              <w:t>d</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c>
          <w:tcPr>
            <w:tcW w:w="1985" w:type="dxa"/>
            <w:hideMark/>
          </w:tcPr>
          <w:p w14:paraId="1799B98A"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Reg. Coefficient (b</w:t>
            </w:r>
            <w:r w:rsidRPr="00F91931">
              <w:rPr>
                <w:rFonts w:ascii="Times New Roman" w:eastAsia="Times New Roman" w:hAnsi="Times New Roman" w:cs="Times New Roman"/>
                <w:b/>
                <w:bCs/>
                <w:color w:val="000000"/>
                <w:sz w:val="20"/>
                <w:szCs w:val="20"/>
                <w:vertAlign w:val="subscript"/>
                <w:lang w:eastAsia="en-IN"/>
              </w:rPr>
              <w:t>i</w:t>
            </w:r>
            <w:r w:rsidRPr="00F91931">
              <w:rPr>
                <w:rFonts w:ascii="Times New Roman" w:eastAsia="Times New Roman" w:hAnsi="Times New Roman" w:cs="Times New Roman"/>
                <w:b/>
                <w:bCs/>
                <w:color w:val="000000"/>
                <w:sz w:val="20"/>
                <w:szCs w:val="20"/>
                <w:lang w:eastAsia="en-IN"/>
              </w:rPr>
              <w:t>)</w:t>
            </w:r>
          </w:p>
        </w:tc>
      </w:tr>
      <w:tr w:rsidR="006417CB" w:rsidRPr="00F91931" w14:paraId="43ABAF6F" w14:textId="77777777" w:rsidTr="006654B0">
        <w:trPr>
          <w:trHeight w:val="276"/>
        </w:trPr>
        <w:tc>
          <w:tcPr>
            <w:tcW w:w="1985" w:type="dxa"/>
            <w:noWrap/>
            <w:hideMark/>
          </w:tcPr>
          <w:p w14:paraId="7B279FD8"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2017-106</w:t>
            </w:r>
          </w:p>
        </w:tc>
        <w:tc>
          <w:tcPr>
            <w:tcW w:w="993" w:type="dxa"/>
            <w:noWrap/>
            <w:hideMark/>
          </w:tcPr>
          <w:p w14:paraId="3A2C166F"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1446.22</w:t>
            </w:r>
          </w:p>
        </w:tc>
        <w:tc>
          <w:tcPr>
            <w:tcW w:w="2409" w:type="dxa"/>
            <w:noWrap/>
            <w:hideMark/>
          </w:tcPr>
          <w:p w14:paraId="486568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-3195.92</w:t>
            </w:r>
          </w:p>
        </w:tc>
        <w:tc>
          <w:tcPr>
            <w:tcW w:w="1985" w:type="dxa"/>
            <w:noWrap/>
            <w:hideMark/>
          </w:tcPr>
          <w:p w14:paraId="756BCD3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0.81</w:t>
            </w:r>
          </w:p>
        </w:tc>
      </w:tr>
      <w:tr w:rsidR="006417CB" w:rsidRPr="00F91931" w14:paraId="5442F037" w14:textId="77777777" w:rsidTr="006654B0">
        <w:trPr>
          <w:trHeight w:val="276"/>
        </w:trPr>
        <w:tc>
          <w:tcPr>
            <w:tcW w:w="1985" w:type="dxa"/>
            <w:noWrap/>
            <w:hideMark/>
          </w:tcPr>
          <w:p w14:paraId="2C761F0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2017-36</w:t>
            </w:r>
          </w:p>
        </w:tc>
        <w:tc>
          <w:tcPr>
            <w:tcW w:w="993" w:type="dxa"/>
            <w:noWrap/>
            <w:hideMark/>
          </w:tcPr>
          <w:p w14:paraId="4A91F48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1198.89</w:t>
            </w:r>
          </w:p>
        </w:tc>
        <w:tc>
          <w:tcPr>
            <w:tcW w:w="2409" w:type="dxa"/>
            <w:noWrap/>
            <w:hideMark/>
          </w:tcPr>
          <w:p w14:paraId="5C5E27A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-3456.8</w:t>
            </w:r>
          </w:p>
        </w:tc>
        <w:tc>
          <w:tcPr>
            <w:tcW w:w="1985" w:type="dxa"/>
            <w:noWrap/>
            <w:hideMark/>
          </w:tcPr>
          <w:p w14:paraId="2324C2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2.07</w:t>
            </w:r>
          </w:p>
        </w:tc>
      </w:tr>
      <w:tr w:rsidR="006417CB" w:rsidRPr="00F91931" w14:paraId="0F1800F9" w14:textId="77777777" w:rsidTr="006654B0">
        <w:trPr>
          <w:trHeight w:val="276"/>
        </w:trPr>
        <w:tc>
          <w:tcPr>
            <w:tcW w:w="1985" w:type="dxa"/>
            <w:noWrap/>
            <w:hideMark/>
          </w:tcPr>
          <w:p w14:paraId="27063F0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JAKI 9218 (Ch)</w:t>
            </w:r>
          </w:p>
        </w:tc>
        <w:tc>
          <w:tcPr>
            <w:tcW w:w="993" w:type="dxa"/>
            <w:noWrap/>
            <w:hideMark/>
          </w:tcPr>
          <w:p w14:paraId="35ADC41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1038.78</w:t>
            </w:r>
          </w:p>
        </w:tc>
        <w:tc>
          <w:tcPr>
            <w:tcW w:w="2409" w:type="dxa"/>
            <w:noWrap/>
            <w:hideMark/>
          </w:tcPr>
          <w:p w14:paraId="6648958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103891.85*</w:t>
            </w:r>
          </w:p>
        </w:tc>
        <w:tc>
          <w:tcPr>
            <w:tcW w:w="1985" w:type="dxa"/>
            <w:noWrap/>
            <w:hideMark/>
          </w:tcPr>
          <w:p w14:paraId="099E0AFB"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2.42</w:t>
            </w:r>
          </w:p>
        </w:tc>
      </w:tr>
      <w:tr w:rsidR="006417CB" w:rsidRPr="00F91931" w14:paraId="48E88276" w14:textId="77777777" w:rsidTr="006654B0">
        <w:trPr>
          <w:trHeight w:val="276"/>
        </w:trPr>
        <w:tc>
          <w:tcPr>
            <w:tcW w:w="1985" w:type="dxa"/>
            <w:noWrap/>
            <w:hideMark/>
          </w:tcPr>
          <w:p w14:paraId="26EA165E"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2016-114</w:t>
            </w:r>
          </w:p>
        </w:tc>
        <w:tc>
          <w:tcPr>
            <w:tcW w:w="993" w:type="dxa"/>
            <w:noWrap/>
            <w:hideMark/>
          </w:tcPr>
          <w:p w14:paraId="7D68D9A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985.44</w:t>
            </w:r>
          </w:p>
        </w:tc>
        <w:tc>
          <w:tcPr>
            <w:tcW w:w="2409" w:type="dxa"/>
            <w:noWrap/>
            <w:hideMark/>
          </w:tcPr>
          <w:p w14:paraId="3A73D7A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73696.66*</w:t>
            </w:r>
          </w:p>
        </w:tc>
        <w:tc>
          <w:tcPr>
            <w:tcW w:w="1985" w:type="dxa"/>
            <w:noWrap/>
            <w:hideMark/>
          </w:tcPr>
          <w:p w14:paraId="0924193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0.84</w:t>
            </w:r>
          </w:p>
        </w:tc>
      </w:tr>
      <w:tr w:rsidR="006417CB" w:rsidRPr="00F91931" w14:paraId="6688657A" w14:textId="77777777" w:rsidTr="006654B0">
        <w:trPr>
          <w:trHeight w:val="276"/>
        </w:trPr>
        <w:tc>
          <w:tcPr>
            <w:tcW w:w="1985" w:type="dxa"/>
            <w:noWrap/>
            <w:hideMark/>
          </w:tcPr>
          <w:p w14:paraId="1AE1D225"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2017-100</w:t>
            </w:r>
          </w:p>
        </w:tc>
        <w:tc>
          <w:tcPr>
            <w:tcW w:w="993" w:type="dxa"/>
            <w:noWrap/>
            <w:hideMark/>
          </w:tcPr>
          <w:p w14:paraId="644790C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971.89</w:t>
            </w:r>
          </w:p>
        </w:tc>
        <w:tc>
          <w:tcPr>
            <w:tcW w:w="2409" w:type="dxa"/>
            <w:noWrap/>
            <w:hideMark/>
          </w:tcPr>
          <w:p w14:paraId="288A437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-4952.44</w:t>
            </w:r>
          </w:p>
        </w:tc>
        <w:tc>
          <w:tcPr>
            <w:tcW w:w="1985" w:type="dxa"/>
            <w:noWrap/>
            <w:hideMark/>
          </w:tcPr>
          <w:p w14:paraId="5B4AFAE7"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1.87</w:t>
            </w:r>
          </w:p>
        </w:tc>
      </w:tr>
      <w:tr w:rsidR="006417CB" w:rsidRPr="00F91931" w14:paraId="675B6910" w14:textId="77777777" w:rsidTr="006654B0">
        <w:trPr>
          <w:trHeight w:val="276"/>
        </w:trPr>
        <w:tc>
          <w:tcPr>
            <w:tcW w:w="1985" w:type="dxa"/>
            <w:noWrap/>
            <w:hideMark/>
          </w:tcPr>
          <w:p w14:paraId="19A9F94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lastRenderedPageBreak/>
              <w:t>Indira Chana - 1 (Ch)</w:t>
            </w:r>
          </w:p>
        </w:tc>
        <w:tc>
          <w:tcPr>
            <w:tcW w:w="993" w:type="dxa"/>
            <w:noWrap/>
            <w:hideMark/>
          </w:tcPr>
          <w:p w14:paraId="28CDBBBE"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964.78</w:t>
            </w:r>
          </w:p>
        </w:tc>
        <w:tc>
          <w:tcPr>
            <w:tcW w:w="2409" w:type="dxa"/>
            <w:noWrap/>
            <w:hideMark/>
          </w:tcPr>
          <w:p w14:paraId="77A8276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100045.3*</w:t>
            </w:r>
          </w:p>
        </w:tc>
        <w:tc>
          <w:tcPr>
            <w:tcW w:w="1985" w:type="dxa"/>
            <w:noWrap/>
            <w:hideMark/>
          </w:tcPr>
          <w:p w14:paraId="08FCDA9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2.46</w:t>
            </w:r>
          </w:p>
        </w:tc>
      </w:tr>
      <w:tr w:rsidR="006417CB" w:rsidRPr="00F91931" w14:paraId="32599896" w14:textId="77777777" w:rsidTr="006654B0">
        <w:trPr>
          <w:trHeight w:val="276"/>
        </w:trPr>
        <w:tc>
          <w:tcPr>
            <w:tcW w:w="1985" w:type="dxa"/>
            <w:noWrap/>
            <w:hideMark/>
          </w:tcPr>
          <w:p w14:paraId="38DA7536"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2016-115</w:t>
            </w:r>
          </w:p>
        </w:tc>
        <w:tc>
          <w:tcPr>
            <w:tcW w:w="993" w:type="dxa"/>
            <w:noWrap/>
            <w:hideMark/>
          </w:tcPr>
          <w:p w14:paraId="2FCF6FC3"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906.00</w:t>
            </w:r>
          </w:p>
        </w:tc>
        <w:tc>
          <w:tcPr>
            <w:tcW w:w="2409" w:type="dxa"/>
            <w:noWrap/>
            <w:hideMark/>
          </w:tcPr>
          <w:p w14:paraId="43FF48D5"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92374.19*</w:t>
            </w:r>
          </w:p>
        </w:tc>
        <w:tc>
          <w:tcPr>
            <w:tcW w:w="1985" w:type="dxa"/>
            <w:noWrap/>
            <w:hideMark/>
          </w:tcPr>
          <w:p w14:paraId="3399E7AD"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1.62</w:t>
            </w:r>
          </w:p>
        </w:tc>
      </w:tr>
      <w:tr w:rsidR="006417CB" w:rsidRPr="00F91931" w14:paraId="10B1274A" w14:textId="77777777" w:rsidTr="006654B0">
        <w:trPr>
          <w:trHeight w:val="276"/>
        </w:trPr>
        <w:tc>
          <w:tcPr>
            <w:tcW w:w="1985" w:type="dxa"/>
            <w:noWrap/>
            <w:hideMark/>
          </w:tcPr>
          <w:p w14:paraId="323F89EF"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JG 16 (Ch)</w:t>
            </w:r>
          </w:p>
        </w:tc>
        <w:tc>
          <w:tcPr>
            <w:tcW w:w="993" w:type="dxa"/>
            <w:noWrap/>
            <w:hideMark/>
          </w:tcPr>
          <w:p w14:paraId="4A9B6EB0"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684.88</w:t>
            </w:r>
          </w:p>
        </w:tc>
        <w:tc>
          <w:tcPr>
            <w:tcW w:w="2409" w:type="dxa"/>
            <w:noWrap/>
            <w:hideMark/>
          </w:tcPr>
          <w:p w14:paraId="47F2401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149085.16**</w:t>
            </w:r>
          </w:p>
        </w:tc>
        <w:tc>
          <w:tcPr>
            <w:tcW w:w="1985" w:type="dxa"/>
            <w:noWrap/>
            <w:hideMark/>
          </w:tcPr>
          <w:p w14:paraId="33925AC6"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-0.86</w:t>
            </w:r>
          </w:p>
        </w:tc>
      </w:tr>
      <w:tr w:rsidR="006417CB" w:rsidRPr="00F91931" w14:paraId="19AF0CCE" w14:textId="77777777" w:rsidTr="006654B0">
        <w:trPr>
          <w:trHeight w:val="276"/>
        </w:trPr>
        <w:tc>
          <w:tcPr>
            <w:tcW w:w="1985" w:type="dxa"/>
            <w:noWrap/>
            <w:hideMark/>
          </w:tcPr>
          <w:p w14:paraId="773CEEB0"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2017-85</w:t>
            </w:r>
          </w:p>
        </w:tc>
        <w:tc>
          <w:tcPr>
            <w:tcW w:w="993" w:type="dxa"/>
            <w:noWrap/>
            <w:hideMark/>
          </w:tcPr>
          <w:p w14:paraId="779DC79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480.33</w:t>
            </w:r>
          </w:p>
        </w:tc>
        <w:tc>
          <w:tcPr>
            <w:tcW w:w="2409" w:type="dxa"/>
            <w:noWrap/>
            <w:hideMark/>
          </w:tcPr>
          <w:p w14:paraId="7AFF4DE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25858.62</w:t>
            </w:r>
          </w:p>
        </w:tc>
        <w:tc>
          <w:tcPr>
            <w:tcW w:w="1985" w:type="dxa"/>
            <w:noWrap/>
            <w:hideMark/>
          </w:tcPr>
          <w:p w14:paraId="2F5CE44C"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-0.88</w:t>
            </w:r>
          </w:p>
        </w:tc>
      </w:tr>
      <w:tr w:rsidR="006417CB" w:rsidRPr="00F91931" w14:paraId="29EBC62A" w14:textId="77777777" w:rsidTr="006654B0">
        <w:trPr>
          <w:trHeight w:val="276"/>
        </w:trPr>
        <w:tc>
          <w:tcPr>
            <w:tcW w:w="1985" w:type="dxa"/>
            <w:noWrap/>
            <w:hideMark/>
          </w:tcPr>
          <w:p w14:paraId="6B8B027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2016-73</w:t>
            </w:r>
          </w:p>
        </w:tc>
        <w:tc>
          <w:tcPr>
            <w:tcW w:w="993" w:type="dxa"/>
            <w:noWrap/>
            <w:hideMark/>
          </w:tcPr>
          <w:p w14:paraId="4EEA81F2"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479.22</w:t>
            </w:r>
          </w:p>
        </w:tc>
        <w:tc>
          <w:tcPr>
            <w:tcW w:w="2409" w:type="dxa"/>
            <w:noWrap/>
            <w:hideMark/>
          </w:tcPr>
          <w:p w14:paraId="1587FE5A"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193599.65**</w:t>
            </w:r>
          </w:p>
        </w:tc>
        <w:tc>
          <w:tcPr>
            <w:tcW w:w="1985" w:type="dxa"/>
            <w:noWrap/>
            <w:hideMark/>
          </w:tcPr>
          <w:p w14:paraId="1D358994"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0.72</w:t>
            </w:r>
          </w:p>
        </w:tc>
      </w:tr>
      <w:tr w:rsidR="006417CB" w:rsidRPr="00F91931" w14:paraId="70EF7A49" w14:textId="77777777" w:rsidTr="006654B0">
        <w:trPr>
          <w:trHeight w:val="276"/>
        </w:trPr>
        <w:tc>
          <w:tcPr>
            <w:tcW w:w="1985" w:type="dxa"/>
            <w:noWrap/>
            <w:hideMark/>
          </w:tcPr>
          <w:p w14:paraId="551DF31A"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RG 2016-48</w:t>
            </w:r>
          </w:p>
        </w:tc>
        <w:tc>
          <w:tcPr>
            <w:tcW w:w="993" w:type="dxa"/>
            <w:noWrap/>
            <w:hideMark/>
          </w:tcPr>
          <w:p w14:paraId="79040EF9"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399.44</w:t>
            </w:r>
          </w:p>
        </w:tc>
        <w:tc>
          <w:tcPr>
            <w:tcW w:w="2409" w:type="dxa"/>
            <w:noWrap/>
            <w:hideMark/>
          </w:tcPr>
          <w:p w14:paraId="2BBF6131"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21122.76</w:t>
            </w:r>
          </w:p>
        </w:tc>
        <w:tc>
          <w:tcPr>
            <w:tcW w:w="1985" w:type="dxa"/>
            <w:noWrap/>
            <w:hideMark/>
          </w:tcPr>
          <w:p w14:paraId="68005CA8" w14:textId="77777777" w:rsidR="006417CB" w:rsidRPr="00F91931" w:rsidRDefault="006417CB" w:rsidP="006654B0">
            <w:pPr>
              <w:spacing w:after="0" w:line="276" w:lineRule="auto"/>
              <w:jc w:val="center"/>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0.14</w:t>
            </w:r>
          </w:p>
        </w:tc>
      </w:tr>
      <w:tr w:rsidR="006417CB" w:rsidRPr="00F91931" w14:paraId="78CF4164" w14:textId="77777777" w:rsidTr="006654B0">
        <w:trPr>
          <w:trHeight w:val="276"/>
        </w:trPr>
        <w:tc>
          <w:tcPr>
            <w:tcW w:w="1985" w:type="dxa"/>
          </w:tcPr>
          <w:p w14:paraId="2E3339E2" w14:textId="77777777" w:rsidR="006417CB" w:rsidRPr="00F91931" w:rsidRDefault="006417CB" w:rsidP="006654B0">
            <w:pPr>
              <w:spacing w:after="0" w:line="276" w:lineRule="auto"/>
              <w:rPr>
                <w:rFonts w:ascii="Times New Roman" w:eastAsia="Times New Roman" w:hAnsi="Times New Roman" w:cs="Times New Roman"/>
                <w:b/>
                <w:color w:val="000000"/>
                <w:sz w:val="20"/>
                <w:szCs w:val="20"/>
                <w:lang w:eastAsia="en-IN"/>
              </w:rPr>
            </w:pPr>
            <w:r w:rsidRPr="00F91931">
              <w:rPr>
                <w:rFonts w:ascii="Times New Roman" w:eastAsia="Times New Roman" w:hAnsi="Times New Roman" w:cs="Times New Roman"/>
                <w:b/>
                <w:color w:val="000000"/>
                <w:sz w:val="20"/>
                <w:szCs w:val="20"/>
                <w:lang w:eastAsia="en-IN"/>
              </w:rPr>
              <w:t>Grand mean</w:t>
            </w:r>
          </w:p>
        </w:tc>
        <w:tc>
          <w:tcPr>
            <w:tcW w:w="993" w:type="dxa"/>
            <w:noWrap/>
            <w:hideMark/>
          </w:tcPr>
          <w:p w14:paraId="7E405436" w14:textId="77777777" w:rsidR="006417CB" w:rsidRPr="00F91931" w:rsidRDefault="006417CB" w:rsidP="006654B0">
            <w:pPr>
              <w:spacing w:after="0" w:line="276" w:lineRule="auto"/>
              <w:rPr>
                <w:rFonts w:ascii="Times New Roman" w:eastAsia="Times New Roman" w:hAnsi="Times New Roman" w:cs="Times New Roman"/>
                <w:b/>
                <w:bCs/>
                <w:color w:val="000000"/>
                <w:sz w:val="20"/>
                <w:szCs w:val="20"/>
                <w:lang w:eastAsia="en-IN"/>
              </w:rPr>
            </w:pPr>
            <w:r w:rsidRPr="00F91931">
              <w:rPr>
                <w:rFonts w:ascii="Times New Roman" w:eastAsia="Times New Roman" w:hAnsi="Times New Roman" w:cs="Times New Roman"/>
                <w:b/>
                <w:bCs/>
                <w:color w:val="000000"/>
                <w:sz w:val="20"/>
                <w:szCs w:val="20"/>
                <w:lang w:eastAsia="en-IN"/>
              </w:rPr>
              <w:t>868.71</w:t>
            </w:r>
          </w:p>
        </w:tc>
        <w:tc>
          <w:tcPr>
            <w:tcW w:w="2409" w:type="dxa"/>
            <w:noWrap/>
            <w:hideMark/>
          </w:tcPr>
          <w:p w14:paraId="04EB95E7"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c>
          <w:tcPr>
            <w:tcW w:w="1985" w:type="dxa"/>
            <w:noWrap/>
            <w:hideMark/>
          </w:tcPr>
          <w:p w14:paraId="5CE2832D" w14:textId="77777777" w:rsidR="006417CB" w:rsidRPr="00F91931" w:rsidRDefault="006417CB" w:rsidP="006654B0">
            <w:pPr>
              <w:spacing w:after="0" w:line="276" w:lineRule="auto"/>
              <w:rPr>
                <w:rFonts w:ascii="Times New Roman" w:eastAsia="Times New Roman" w:hAnsi="Times New Roman" w:cs="Times New Roman"/>
                <w:color w:val="000000"/>
                <w:sz w:val="20"/>
                <w:szCs w:val="20"/>
                <w:lang w:eastAsia="en-IN"/>
              </w:rPr>
            </w:pPr>
            <w:r w:rsidRPr="00F91931">
              <w:rPr>
                <w:rFonts w:ascii="Times New Roman" w:eastAsia="Times New Roman" w:hAnsi="Times New Roman" w:cs="Times New Roman"/>
                <w:color w:val="000000"/>
                <w:sz w:val="20"/>
                <w:szCs w:val="20"/>
                <w:lang w:eastAsia="en-IN"/>
              </w:rPr>
              <w:t> </w:t>
            </w:r>
          </w:p>
        </w:tc>
      </w:tr>
    </w:tbl>
    <w:p w14:paraId="420C96AF" w14:textId="77777777" w:rsidR="00BF0376" w:rsidRDefault="006417CB" w:rsidP="006417CB">
      <w:pPr>
        <w:spacing w:line="276" w:lineRule="auto"/>
        <w:rPr>
          <w:rFonts w:ascii="Times New Roman" w:hAnsi="Times New Roman" w:cs="Times New Roman"/>
          <w:b/>
          <w:sz w:val="20"/>
          <w:szCs w:val="20"/>
        </w:rPr>
      </w:pPr>
      <w:r w:rsidRPr="00766E65">
        <w:rPr>
          <w:rFonts w:ascii="Times New Roman" w:hAnsi="Times New Roman" w:cs="Times New Roman"/>
          <w:b/>
          <w:sz w:val="20"/>
          <w:szCs w:val="20"/>
        </w:rPr>
        <w:t>**</w:t>
      </w:r>
      <w:r>
        <w:rPr>
          <w:rFonts w:ascii="Times New Roman" w:hAnsi="Times New Roman" w:cs="Times New Roman"/>
          <w:b/>
          <w:sz w:val="20"/>
          <w:szCs w:val="20"/>
        </w:rPr>
        <w:t xml:space="preserve"> and </w:t>
      </w:r>
      <w:r w:rsidRPr="00766E65">
        <w:rPr>
          <w:rFonts w:ascii="Times New Roman" w:hAnsi="Times New Roman" w:cs="Times New Roman"/>
          <w:b/>
          <w:sz w:val="20"/>
          <w:szCs w:val="20"/>
        </w:rPr>
        <w:t>*Significant at 1</w:t>
      </w:r>
      <w:r>
        <w:rPr>
          <w:rFonts w:ascii="Times New Roman" w:hAnsi="Times New Roman" w:cs="Times New Roman"/>
          <w:b/>
          <w:sz w:val="20"/>
          <w:szCs w:val="20"/>
        </w:rPr>
        <w:t xml:space="preserve"> and 5 </w:t>
      </w:r>
      <w:r w:rsidRPr="00766E65">
        <w:rPr>
          <w:rFonts w:ascii="Times New Roman" w:hAnsi="Times New Roman" w:cs="Times New Roman"/>
          <w:b/>
          <w:sz w:val="20"/>
          <w:szCs w:val="20"/>
        </w:rPr>
        <w:t>% level of probability</w:t>
      </w:r>
    </w:p>
    <w:p w14:paraId="77FD8D10" w14:textId="77777777" w:rsidR="005754A2" w:rsidRDefault="005754A2" w:rsidP="005754A2">
      <w:pPr>
        <w:spacing w:line="276" w:lineRule="auto"/>
        <w:jc w:val="both"/>
        <w:rPr>
          <w:rFonts w:ascii="Times New Roman" w:hAnsi="Times New Roman" w:cs="Times New Roman"/>
          <w:b/>
          <w:sz w:val="24"/>
          <w:szCs w:val="24"/>
        </w:rPr>
      </w:pPr>
      <w:r>
        <w:rPr>
          <w:rFonts w:ascii="Times New Roman" w:hAnsi="Times New Roman" w:cs="Times New Roman"/>
          <w:b/>
          <w:sz w:val="24"/>
          <w:szCs w:val="24"/>
        </w:rPr>
        <w:t>WAASBY analysis:</w:t>
      </w:r>
    </w:p>
    <w:p w14:paraId="5519A8AE" w14:textId="77777777" w:rsidR="005754A2" w:rsidRPr="009711B8" w:rsidRDefault="005754A2" w:rsidP="005754A2">
      <w:pPr>
        <w:spacing w:line="276" w:lineRule="auto"/>
        <w:jc w:val="both"/>
        <w:rPr>
          <w:rFonts w:ascii="Times New Roman" w:hAnsi="Times New Roman" w:cs="Times New Roman"/>
          <w:sz w:val="24"/>
          <w:szCs w:val="24"/>
        </w:rPr>
      </w:pPr>
      <w:r>
        <w:rPr>
          <w:rFonts w:ascii="Times New Roman" w:hAnsi="Times New Roman" w:cs="Times New Roman"/>
          <w:b/>
          <w:noProof/>
          <w:sz w:val="24"/>
          <w:szCs w:val="24"/>
          <w:lang w:eastAsia="en-IN"/>
        </w:rPr>
        <w:drawing>
          <wp:anchor distT="0" distB="0" distL="114300" distR="114300" simplePos="0" relativeHeight="251659264" behindDoc="0" locked="0" layoutInCell="1" allowOverlap="1" wp14:anchorId="3E7116F4" wp14:editId="138A67CF">
            <wp:simplePos x="0" y="0"/>
            <wp:positionH relativeFrom="margin">
              <wp:posOffset>0</wp:posOffset>
            </wp:positionH>
            <wp:positionV relativeFrom="margin">
              <wp:posOffset>5074920</wp:posOffset>
            </wp:positionV>
            <wp:extent cx="3790950" cy="3162300"/>
            <wp:effectExtent l="0" t="0" r="0" b="0"/>
            <wp:wrapTopAndBottom/>
            <wp:docPr id="1" name="Picture 1" descr="C:\Users\LEGION\AppData\Local\Microsoft\Windows\INetCache\Content.Word\WAASBY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GION\AppData\Local\Microsoft\Windows\INetCache\Content.Word\WAASBY_page-000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90950" cy="31623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 xml:space="preserve">AMMI stability indices and other indices often rank genotypes while giving equal weightage to both yield and stability. But, yield can be given more weightage over stability to select for high yielding and stable genotypes. Hence, in the WAASBY analysis a weight age of 60:40 was given to yield and stability respectively. WAASB scores were plotted against yield (Y) to obtain a WAASBY </w:t>
      </w:r>
      <w:proofErr w:type="spellStart"/>
      <w:r>
        <w:rPr>
          <w:rFonts w:ascii="Times New Roman" w:hAnsi="Times New Roman" w:cs="Times New Roman"/>
          <w:sz w:val="24"/>
          <w:szCs w:val="24"/>
        </w:rPr>
        <w:t>biplot</w:t>
      </w:r>
      <w:proofErr w:type="spellEnd"/>
      <w:r>
        <w:rPr>
          <w:rFonts w:ascii="Times New Roman" w:hAnsi="Times New Roman" w:cs="Times New Roman"/>
          <w:sz w:val="24"/>
          <w:szCs w:val="24"/>
        </w:rPr>
        <w:t xml:space="preserve"> (</w:t>
      </w:r>
      <w:proofErr w:type="spellStart"/>
      <w:r>
        <w:rPr>
          <w:rFonts w:ascii="Times New Roman" w:hAnsi="Times New Roman" w:cs="Times New Roman"/>
          <w:noProof/>
          <w:sz w:val="24"/>
          <w:szCs w:val="24"/>
        </w:rPr>
        <w:t>Olivoto</w:t>
      </w:r>
      <w:proofErr w:type="spellEnd"/>
      <w:r>
        <w:rPr>
          <w:rFonts w:ascii="Times New Roman" w:hAnsi="Times New Roman" w:cs="Times New Roman"/>
          <w:noProof/>
          <w:sz w:val="24"/>
          <w:szCs w:val="24"/>
        </w:rPr>
        <w:t xml:space="preserve"> et al., 2019)</w:t>
      </w:r>
      <w:r>
        <w:rPr>
          <w:rFonts w:ascii="Times New Roman" w:hAnsi="Times New Roman" w:cs="Times New Roman"/>
          <w:sz w:val="24"/>
          <w:szCs w:val="24"/>
        </w:rPr>
        <w:t>. The genotypes and environments are then plotted on the biplot based on mean yield and WAASB scores (Fig. 9). The biplot is dived into four quadrants. The first quadrant comprises of low yielding and unstable genotypes (G5, G9 and G3)</w:t>
      </w:r>
      <w:r w:rsidR="008D1D9F">
        <w:rPr>
          <w:rFonts w:ascii="Times New Roman" w:hAnsi="Times New Roman" w:cs="Times New Roman"/>
          <w:sz w:val="24"/>
          <w:szCs w:val="24"/>
        </w:rPr>
        <w:t>. Environment E</w:t>
      </w:r>
      <w:r>
        <w:rPr>
          <w:rFonts w:ascii="Times New Roman" w:hAnsi="Times New Roman" w:cs="Times New Roman"/>
          <w:sz w:val="24"/>
          <w:szCs w:val="24"/>
        </w:rPr>
        <w:t>3</w:t>
      </w:r>
      <w:r w:rsidR="008D1D9F">
        <w:rPr>
          <w:rFonts w:ascii="Times New Roman" w:hAnsi="Times New Roman" w:cs="Times New Roman"/>
          <w:sz w:val="24"/>
          <w:szCs w:val="24"/>
        </w:rPr>
        <w:t xml:space="preserve"> </w:t>
      </w:r>
      <w:r w:rsidR="008D1D9F" w:rsidRPr="008D1D9F">
        <w:rPr>
          <w:rFonts w:ascii="Times New Roman" w:hAnsi="Times New Roman" w:cs="Times New Roman"/>
          <w:i/>
          <w:sz w:val="24"/>
          <w:szCs w:val="24"/>
        </w:rPr>
        <w:t>i.e.</w:t>
      </w:r>
      <w:r w:rsidR="008D1D9F">
        <w:rPr>
          <w:rFonts w:ascii="Times New Roman" w:hAnsi="Times New Roman" w:cs="Times New Roman"/>
          <w:sz w:val="24"/>
          <w:szCs w:val="24"/>
        </w:rPr>
        <w:t xml:space="preserve"> </w:t>
      </w:r>
      <w:proofErr w:type="spellStart"/>
      <w:r w:rsidR="008D1D9F">
        <w:rPr>
          <w:rFonts w:ascii="Times New Roman" w:hAnsi="Times New Roman" w:cs="Times New Roman"/>
          <w:sz w:val="24"/>
          <w:szCs w:val="24"/>
        </w:rPr>
        <w:t>Ambikapur</w:t>
      </w:r>
      <w:proofErr w:type="spellEnd"/>
      <w:r>
        <w:rPr>
          <w:rFonts w:ascii="Times New Roman" w:hAnsi="Times New Roman" w:cs="Times New Roman"/>
          <w:sz w:val="24"/>
          <w:szCs w:val="24"/>
        </w:rPr>
        <w:t xml:space="preserve"> also falls under this quadrant indicating its high discriminative ability in selecting genotypes. The second quadrant comprises of unstable but high yielding genotypes (G1</w:t>
      </w:r>
      <w:r w:rsidR="008D1D9F">
        <w:rPr>
          <w:rFonts w:ascii="Times New Roman" w:hAnsi="Times New Roman" w:cs="Times New Roman"/>
          <w:sz w:val="24"/>
          <w:szCs w:val="24"/>
        </w:rPr>
        <w:t xml:space="preserve">, G2) while, the </w:t>
      </w:r>
      <w:proofErr w:type="spellStart"/>
      <w:r w:rsidR="008D1D9F">
        <w:rPr>
          <w:rFonts w:ascii="Times New Roman" w:hAnsi="Times New Roman" w:cs="Times New Roman"/>
          <w:sz w:val="24"/>
          <w:szCs w:val="24"/>
        </w:rPr>
        <w:t>Kawardha</w:t>
      </w:r>
      <w:proofErr w:type="spellEnd"/>
      <w:r w:rsidR="008D1D9F">
        <w:rPr>
          <w:rFonts w:ascii="Times New Roman" w:hAnsi="Times New Roman" w:cs="Times New Roman"/>
          <w:sz w:val="24"/>
          <w:szCs w:val="24"/>
        </w:rPr>
        <w:t xml:space="preserve"> (E2) location </w:t>
      </w:r>
      <w:r>
        <w:rPr>
          <w:rFonts w:ascii="Times New Roman" w:hAnsi="Times New Roman" w:cs="Times New Roman"/>
          <w:sz w:val="24"/>
          <w:szCs w:val="24"/>
        </w:rPr>
        <w:t>is considered to be productive and discriminative. The third quadrant comprises of low yielding but stable genotypes (G4). The fourth quadrant comprises of st</w:t>
      </w:r>
      <w:r w:rsidR="008D1D9F">
        <w:rPr>
          <w:rFonts w:ascii="Times New Roman" w:hAnsi="Times New Roman" w:cs="Times New Roman"/>
          <w:sz w:val="24"/>
          <w:szCs w:val="24"/>
        </w:rPr>
        <w:t>able and productive genotypes (G</w:t>
      </w:r>
      <w:r>
        <w:rPr>
          <w:rFonts w:ascii="Times New Roman" w:hAnsi="Times New Roman" w:cs="Times New Roman"/>
          <w:sz w:val="24"/>
          <w:szCs w:val="24"/>
        </w:rPr>
        <w:t>7, G10, G6, G8</w:t>
      </w:r>
      <w:r w:rsidR="008D1D9F">
        <w:rPr>
          <w:rFonts w:ascii="Times New Roman" w:hAnsi="Times New Roman" w:cs="Times New Roman"/>
          <w:sz w:val="24"/>
          <w:szCs w:val="24"/>
        </w:rPr>
        <w:t xml:space="preserve"> and G11). The location Raipur (E</w:t>
      </w:r>
      <w:r>
        <w:rPr>
          <w:rFonts w:ascii="Times New Roman" w:hAnsi="Times New Roman" w:cs="Times New Roman"/>
          <w:sz w:val="24"/>
          <w:szCs w:val="24"/>
        </w:rPr>
        <w:t xml:space="preserve">1) in this quadrant are said to be highly productive but have low discriminating ability. </w:t>
      </w:r>
    </w:p>
    <w:p w14:paraId="5468FD71" w14:textId="77777777" w:rsidR="005754A2" w:rsidRPr="00B23FFD" w:rsidRDefault="005754A2" w:rsidP="005754A2">
      <w:pPr>
        <w:spacing w:line="276" w:lineRule="auto"/>
        <w:rPr>
          <w:rFonts w:ascii="Times New Roman" w:hAnsi="Times New Roman" w:cs="Times New Roman"/>
          <w:b/>
          <w:sz w:val="24"/>
          <w:szCs w:val="24"/>
        </w:rPr>
      </w:pPr>
      <w:r>
        <w:rPr>
          <w:rFonts w:ascii="Times New Roman" w:hAnsi="Times New Roman" w:cs="Times New Roman"/>
          <w:b/>
          <w:sz w:val="24"/>
          <w:szCs w:val="24"/>
        </w:rPr>
        <w:t>Fig. 9: WAASBY biplot with Yield KGHA as the response variable (Y)</w:t>
      </w:r>
    </w:p>
    <w:p w14:paraId="5ACFB6E9" w14:textId="77777777" w:rsidR="005754A2" w:rsidRPr="00BF0376" w:rsidRDefault="005754A2" w:rsidP="006417CB">
      <w:pPr>
        <w:spacing w:line="276" w:lineRule="auto"/>
        <w:rPr>
          <w:rFonts w:ascii="Times New Roman" w:hAnsi="Times New Roman" w:cs="Times New Roman"/>
          <w:b/>
          <w:sz w:val="24"/>
          <w:szCs w:val="24"/>
        </w:rPr>
      </w:pPr>
    </w:p>
    <w:p w14:paraId="6DA8E0D5" w14:textId="77777777" w:rsidR="00C1399E" w:rsidRDefault="00C1399E" w:rsidP="00F91931">
      <w:pPr>
        <w:spacing w:line="276" w:lineRule="auto"/>
        <w:ind w:firstLine="720"/>
        <w:jc w:val="both"/>
        <w:rPr>
          <w:rFonts w:ascii="Times New Roman" w:hAnsi="Times New Roman" w:cs="Times New Roman"/>
          <w:sz w:val="24"/>
          <w:szCs w:val="24"/>
        </w:rPr>
      </w:pPr>
      <w:r w:rsidRPr="00C1399E">
        <w:rPr>
          <w:rFonts w:ascii="Times New Roman" w:hAnsi="Times New Roman" w:cs="Times New Roman"/>
          <w:sz w:val="24"/>
          <w:szCs w:val="24"/>
        </w:rPr>
        <w:lastRenderedPageBreak/>
        <w:t>Chickpeas, as cool-season crop, demands less moisture and thrive in dry conditions, attributed to their deep taproot system. Conversely, heavy rainfall seasons often result in reduced yields due to excessive vegetative growth, leading to lodging issues and increased susceptibility to diseases. Regions known for high chickpea yields and quality seeds typically experience lighter, evenly distributed rainfall. Additionally, chickpeas thrive on well-drained black cotton and red laterite soils, while saline, alkaline, and waterlogged soils are unsuitable for cultivation.</w:t>
      </w:r>
    </w:p>
    <w:p w14:paraId="02C64391" w14:textId="77777777" w:rsidR="003F3060" w:rsidRDefault="000C258B" w:rsidP="00F91931">
      <w:pPr>
        <w:spacing w:line="276" w:lineRule="auto"/>
        <w:ind w:firstLine="720"/>
        <w:jc w:val="both"/>
        <w:rPr>
          <w:rFonts w:ascii="Times New Roman" w:hAnsi="Times New Roman" w:cs="Times New Roman"/>
          <w:sz w:val="24"/>
          <w:szCs w:val="24"/>
        </w:rPr>
      </w:pPr>
      <w:r w:rsidRPr="0038221F">
        <w:rPr>
          <w:rFonts w:ascii="Times New Roman" w:hAnsi="Times New Roman" w:cs="Times New Roman"/>
          <w:sz w:val="24"/>
          <w:szCs w:val="24"/>
        </w:rPr>
        <w:t>In order to evaluate</w:t>
      </w:r>
      <w:r w:rsidR="00C1399E">
        <w:rPr>
          <w:rFonts w:ascii="Times New Roman" w:hAnsi="Times New Roman" w:cs="Times New Roman"/>
          <w:sz w:val="24"/>
          <w:szCs w:val="24"/>
        </w:rPr>
        <w:t xml:space="preserve"> </w:t>
      </w:r>
      <w:r w:rsidRPr="0038221F">
        <w:rPr>
          <w:rFonts w:ascii="Times New Roman" w:hAnsi="Times New Roman" w:cs="Times New Roman"/>
          <w:sz w:val="24"/>
          <w:szCs w:val="24"/>
        </w:rPr>
        <w:t xml:space="preserve">the suitability of the three different locations for the cultivation of these </w:t>
      </w:r>
      <w:r w:rsidR="003C28B6">
        <w:rPr>
          <w:rFonts w:ascii="Times New Roman" w:hAnsi="Times New Roman" w:cs="Times New Roman"/>
          <w:sz w:val="24"/>
          <w:szCs w:val="24"/>
        </w:rPr>
        <w:t xml:space="preserve">genotypes </w:t>
      </w:r>
      <w:r w:rsidRPr="0038221F">
        <w:rPr>
          <w:rFonts w:ascii="Times New Roman" w:hAnsi="Times New Roman" w:cs="Times New Roman"/>
          <w:sz w:val="24"/>
          <w:szCs w:val="24"/>
        </w:rPr>
        <w:t xml:space="preserve">and to find out the best favourable location for cultivation of the genotype, environment index </w:t>
      </w:r>
      <w:r w:rsidR="00DD1B1C">
        <w:rPr>
          <w:rFonts w:ascii="Times New Roman" w:hAnsi="Times New Roman" w:cs="Times New Roman"/>
          <w:sz w:val="24"/>
          <w:szCs w:val="24"/>
        </w:rPr>
        <w:t>was calculated for each</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location</w:t>
      </w:r>
      <w:r w:rsidR="008508D8">
        <w:rPr>
          <w:rFonts w:ascii="Times New Roman" w:hAnsi="Times New Roman" w:cs="Times New Roman"/>
          <w:sz w:val="24"/>
          <w:szCs w:val="24"/>
        </w:rPr>
        <w:t xml:space="preserve"> (Table 5</w:t>
      </w:r>
      <w:r w:rsidRPr="0038221F">
        <w:rPr>
          <w:rFonts w:ascii="Times New Roman" w:hAnsi="Times New Roman" w:cs="Times New Roman"/>
          <w:sz w:val="24"/>
          <w:szCs w:val="24"/>
        </w:rPr>
        <w:t>). For the Raipur location</w:t>
      </w:r>
      <w:r w:rsidR="00074BE9">
        <w:rPr>
          <w:rFonts w:ascii="Times New Roman" w:hAnsi="Times New Roman" w:cs="Times New Roman"/>
          <w:sz w:val="24"/>
          <w:szCs w:val="24"/>
        </w:rPr>
        <w:t>,</w:t>
      </w:r>
      <w:r w:rsidRPr="0038221F">
        <w:rPr>
          <w:rFonts w:ascii="Times New Roman" w:hAnsi="Times New Roman" w:cs="Times New Roman"/>
          <w:sz w:val="24"/>
          <w:szCs w:val="24"/>
        </w:rPr>
        <w:t xml:space="preserve"> the e</w:t>
      </w:r>
      <w:r w:rsidR="00DD1B1C">
        <w:rPr>
          <w:rFonts w:ascii="Times New Roman" w:hAnsi="Times New Roman" w:cs="Times New Roman"/>
          <w:sz w:val="24"/>
          <w:szCs w:val="24"/>
        </w:rPr>
        <w:t>nvironment index was found</w:t>
      </w:r>
      <w:r w:rsidRPr="0038221F">
        <w:rPr>
          <w:rFonts w:ascii="Times New Roman" w:hAnsi="Times New Roman" w:cs="Times New Roman"/>
          <w:sz w:val="24"/>
          <w:szCs w:val="24"/>
        </w:rPr>
        <w:t xml:space="preserve"> 69.83, </w:t>
      </w:r>
      <w:r w:rsidR="00DD1B1C">
        <w:rPr>
          <w:rFonts w:ascii="Times New Roman" w:hAnsi="Times New Roman" w:cs="Times New Roman"/>
          <w:sz w:val="24"/>
          <w:szCs w:val="24"/>
        </w:rPr>
        <w:t xml:space="preserve">while </w:t>
      </w:r>
      <w:r w:rsidRPr="0038221F">
        <w:rPr>
          <w:rFonts w:ascii="Times New Roman" w:hAnsi="Times New Roman" w:cs="Times New Roman"/>
          <w:sz w:val="24"/>
          <w:szCs w:val="24"/>
        </w:rPr>
        <w:t xml:space="preserve">for </w:t>
      </w:r>
      <w:proofErr w:type="spellStart"/>
      <w:r w:rsidRPr="0038221F">
        <w:rPr>
          <w:rFonts w:ascii="Times New Roman" w:hAnsi="Times New Roman" w:cs="Times New Roman"/>
          <w:sz w:val="24"/>
          <w:szCs w:val="24"/>
        </w:rPr>
        <w:t>Kawardha</w:t>
      </w:r>
      <w:proofErr w:type="spellEnd"/>
      <w:r w:rsidRPr="0038221F">
        <w:rPr>
          <w:rFonts w:ascii="Times New Roman" w:hAnsi="Times New Roman" w:cs="Times New Roman"/>
          <w:sz w:val="24"/>
          <w:szCs w:val="24"/>
        </w:rPr>
        <w:t xml:space="preserve"> it was 117.65</w:t>
      </w:r>
      <w:r w:rsidR="00DD1B1C">
        <w:rPr>
          <w:rFonts w:ascii="Times New Roman" w:hAnsi="Times New Roman" w:cs="Times New Roman"/>
          <w:sz w:val="24"/>
          <w:szCs w:val="24"/>
        </w:rPr>
        <w:t>.</w:t>
      </w:r>
      <w:r w:rsidRPr="0038221F">
        <w:rPr>
          <w:rFonts w:ascii="Times New Roman" w:hAnsi="Times New Roman" w:cs="Times New Roman"/>
          <w:sz w:val="24"/>
          <w:szCs w:val="24"/>
        </w:rPr>
        <w:t xml:space="preserve"> </w:t>
      </w:r>
      <w:r w:rsidR="00DD1B1C">
        <w:rPr>
          <w:rFonts w:ascii="Times New Roman" w:hAnsi="Times New Roman" w:cs="Times New Roman"/>
          <w:sz w:val="24"/>
          <w:szCs w:val="24"/>
        </w:rPr>
        <w:t xml:space="preserve">On the other hand, </w:t>
      </w:r>
      <w:proofErr w:type="spellStart"/>
      <w:r w:rsidRPr="0038221F">
        <w:rPr>
          <w:rFonts w:ascii="Times New Roman" w:hAnsi="Times New Roman" w:cs="Times New Roman"/>
          <w:sz w:val="24"/>
          <w:szCs w:val="24"/>
        </w:rPr>
        <w:t>Ambikapur</w:t>
      </w:r>
      <w:proofErr w:type="spellEnd"/>
      <w:r w:rsidRPr="0038221F">
        <w:rPr>
          <w:rFonts w:ascii="Times New Roman" w:hAnsi="Times New Roman" w:cs="Times New Roman"/>
          <w:sz w:val="24"/>
          <w:szCs w:val="24"/>
        </w:rPr>
        <w:t xml:space="preserve"> region </w:t>
      </w:r>
      <w:r w:rsidR="00DD1B1C">
        <w:rPr>
          <w:rFonts w:ascii="Times New Roman" w:hAnsi="Times New Roman" w:cs="Times New Roman"/>
          <w:sz w:val="24"/>
          <w:szCs w:val="24"/>
        </w:rPr>
        <w:t>showed a negative environment index of</w:t>
      </w:r>
      <w:r w:rsidRPr="0038221F">
        <w:rPr>
          <w:rFonts w:ascii="Times New Roman" w:hAnsi="Times New Roman" w:cs="Times New Roman"/>
          <w:sz w:val="24"/>
          <w:szCs w:val="24"/>
        </w:rPr>
        <w:t xml:space="preserve"> -187.47. </w:t>
      </w:r>
      <w:r w:rsidR="003F3060" w:rsidRPr="003F3060">
        <w:rPr>
          <w:rFonts w:ascii="Times New Roman" w:hAnsi="Times New Roman" w:cs="Times New Roman"/>
          <w:sz w:val="24"/>
          <w:szCs w:val="24"/>
        </w:rPr>
        <w:t xml:space="preserve">Hence, in the Chhattisgarh plain zone, both Raipur and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exhibited positive environment index values, indicating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conditions for chickpea genotypes. Among these, </w:t>
      </w:r>
      <w:proofErr w:type="spellStart"/>
      <w:r w:rsidR="003F3060" w:rsidRPr="003F3060">
        <w:rPr>
          <w:rFonts w:ascii="Times New Roman" w:hAnsi="Times New Roman" w:cs="Times New Roman"/>
          <w:sz w:val="24"/>
          <w:szCs w:val="24"/>
        </w:rPr>
        <w:t>Kawardha</w:t>
      </w:r>
      <w:proofErr w:type="spellEnd"/>
      <w:r w:rsidR="003F3060" w:rsidRPr="003F3060">
        <w:rPr>
          <w:rFonts w:ascii="Times New Roman" w:hAnsi="Times New Roman" w:cs="Times New Roman"/>
          <w:sz w:val="24"/>
          <w:szCs w:val="24"/>
        </w:rPr>
        <w:t xml:space="preserve"> had the highest environment index value, making it the most </w:t>
      </w:r>
      <w:proofErr w:type="spellStart"/>
      <w:r w:rsidR="003F3060" w:rsidRPr="003F3060">
        <w:rPr>
          <w:rFonts w:ascii="Times New Roman" w:hAnsi="Times New Roman" w:cs="Times New Roman"/>
          <w:sz w:val="24"/>
          <w:szCs w:val="24"/>
        </w:rPr>
        <w:t>favorable</w:t>
      </w:r>
      <w:proofErr w:type="spellEnd"/>
      <w:r w:rsidR="003F3060" w:rsidRPr="003F3060">
        <w:rPr>
          <w:rFonts w:ascii="Times New Roman" w:hAnsi="Times New Roman" w:cs="Times New Roman"/>
          <w:sz w:val="24"/>
          <w:szCs w:val="24"/>
        </w:rPr>
        <w:t xml:space="preserve"> location among all three, followed by Raipur.</w:t>
      </w:r>
    </w:p>
    <w:p w14:paraId="0B1AD2A4" w14:textId="77777777" w:rsidR="003F3060" w:rsidRDefault="003F3060" w:rsidP="00F91931">
      <w:pPr>
        <w:spacing w:line="276" w:lineRule="auto"/>
        <w:ind w:firstLine="720"/>
        <w:jc w:val="both"/>
        <w:rPr>
          <w:rFonts w:ascii="Times New Roman" w:hAnsi="Times New Roman" w:cs="Times New Roman"/>
          <w:sz w:val="24"/>
          <w:szCs w:val="24"/>
        </w:rPr>
      </w:pPr>
      <w:r w:rsidRPr="003F3060">
        <w:rPr>
          <w:rFonts w:ascii="Times New Roman" w:hAnsi="Times New Roman" w:cs="Times New Roman"/>
          <w:sz w:val="24"/>
          <w:szCs w:val="24"/>
        </w:rPr>
        <w:t xml:space="preserve">The superior performance of genotypes in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yielding higher results, can be attributed to its </w:t>
      </w:r>
      <w:proofErr w:type="spellStart"/>
      <w:r w:rsidRPr="003F3060">
        <w:rPr>
          <w:rFonts w:ascii="Times New Roman" w:hAnsi="Times New Roman" w:cs="Times New Roman"/>
          <w:sz w:val="24"/>
          <w:szCs w:val="24"/>
        </w:rPr>
        <w:t>favorable</w:t>
      </w:r>
      <w:proofErr w:type="spellEnd"/>
      <w:r w:rsidRPr="003F3060">
        <w:rPr>
          <w:rFonts w:ascii="Times New Roman" w:hAnsi="Times New Roman" w:cs="Times New Roman"/>
          <w:sz w:val="24"/>
          <w:szCs w:val="24"/>
        </w:rPr>
        <w:t xml:space="preserve"> climatic and soil conditions prevalent in the region. </w:t>
      </w:r>
      <w:proofErr w:type="spellStart"/>
      <w:r w:rsidRPr="003F3060">
        <w:rPr>
          <w:rFonts w:ascii="Times New Roman" w:hAnsi="Times New Roman" w:cs="Times New Roman"/>
          <w:sz w:val="24"/>
          <w:szCs w:val="24"/>
        </w:rPr>
        <w:t>Kawardha</w:t>
      </w:r>
      <w:proofErr w:type="spellEnd"/>
      <w:r w:rsidRPr="003F3060">
        <w:rPr>
          <w:rFonts w:ascii="Times New Roman" w:hAnsi="Times New Roman" w:cs="Times New Roman"/>
          <w:sz w:val="24"/>
          <w:szCs w:val="24"/>
        </w:rPr>
        <w:t xml:space="preserve"> experiences lower rainfall compared to other regions, and approximately 70% of its area is covered by black soil, known for its moderate infiltration and water holding capacities, making it suitable for chickpea cultivation.</w:t>
      </w:r>
    </w:p>
    <w:p w14:paraId="1F0FA391" w14:textId="77777777" w:rsidR="003F3060" w:rsidRDefault="003F3060" w:rsidP="00F91931">
      <w:pPr>
        <w:spacing w:line="276" w:lineRule="auto"/>
        <w:rPr>
          <w:rFonts w:ascii="Times New Roman" w:hAnsi="Times New Roman" w:cs="Times New Roman"/>
          <w:sz w:val="24"/>
          <w:szCs w:val="24"/>
        </w:rPr>
      </w:pPr>
      <w:r w:rsidRPr="003F3060">
        <w:rPr>
          <w:rFonts w:ascii="Times New Roman" w:hAnsi="Times New Roman" w:cs="Times New Roman"/>
          <w:sz w:val="24"/>
          <w:szCs w:val="24"/>
        </w:rPr>
        <w:t xml:space="preserve">Conversely, the environment index value for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in the Northern Hills Zone was the lowest and negative (-187.47), indicating its </w:t>
      </w:r>
      <w:proofErr w:type="spellStart"/>
      <w:r w:rsidRPr="003F3060">
        <w:rPr>
          <w:rFonts w:ascii="Times New Roman" w:hAnsi="Times New Roman" w:cs="Times New Roman"/>
          <w:sz w:val="24"/>
          <w:szCs w:val="24"/>
        </w:rPr>
        <w:t>unfavorable</w:t>
      </w:r>
      <w:proofErr w:type="spellEnd"/>
      <w:r w:rsidRPr="003F3060">
        <w:rPr>
          <w:rFonts w:ascii="Times New Roman" w:hAnsi="Times New Roman" w:cs="Times New Roman"/>
          <w:sz w:val="24"/>
          <w:szCs w:val="24"/>
        </w:rPr>
        <w:t xml:space="preserve"> or least </w:t>
      </w:r>
      <w:proofErr w:type="spellStart"/>
      <w:r w:rsidRPr="003F3060">
        <w:rPr>
          <w:rFonts w:ascii="Times New Roman" w:hAnsi="Times New Roman" w:cs="Times New Roman"/>
          <w:sz w:val="24"/>
          <w:szCs w:val="24"/>
        </w:rPr>
        <w:t>favorable</w:t>
      </w:r>
      <w:proofErr w:type="spellEnd"/>
      <w:r w:rsidRPr="003F3060">
        <w:rPr>
          <w:rFonts w:ascii="Times New Roman" w:hAnsi="Times New Roman" w:cs="Times New Roman"/>
          <w:sz w:val="24"/>
          <w:szCs w:val="24"/>
        </w:rPr>
        <w:t xml:space="preserve"> status among all locations. The area received heavy rainfall both during the early and later stages of the crop growth. Additionally, the soil in </w:t>
      </w:r>
      <w:proofErr w:type="spellStart"/>
      <w:r w:rsidRPr="003F3060">
        <w:rPr>
          <w:rFonts w:ascii="Times New Roman" w:hAnsi="Times New Roman" w:cs="Times New Roman"/>
          <w:sz w:val="24"/>
          <w:szCs w:val="24"/>
        </w:rPr>
        <w:t>Ambikapur</w:t>
      </w:r>
      <w:proofErr w:type="spellEnd"/>
      <w:r w:rsidRPr="003F3060">
        <w:rPr>
          <w:rFonts w:ascii="Times New Roman" w:hAnsi="Times New Roman" w:cs="Times New Roman"/>
          <w:sz w:val="24"/>
          <w:szCs w:val="24"/>
        </w:rPr>
        <w:t xml:space="preserve"> is characterized by high concentrations of calcium and magnesium salts, resulting in salini</w:t>
      </w:r>
      <w:r>
        <w:rPr>
          <w:rFonts w:ascii="Times New Roman" w:hAnsi="Times New Roman" w:cs="Times New Roman"/>
          <w:sz w:val="24"/>
          <w:szCs w:val="24"/>
        </w:rPr>
        <w:t>ty and alkalinity issues, posing</w:t>
      </w:r>
      <w:r w:rsidRPr="003F3060">
        <w:rPr>
          <w:rFonts w:ascii="Times New Roman" w:hAnsi="Times New Roman" w:cs="Times New Roman"/>
          <w:sz w:val="24"/>
          <w:szCs w:val="24"/>
        </w:rPr>
        <w:t xml:space="preserve"> challenges for optimal crop performance.</w:t>
      </w:r>
    </w:p>
    <w:p w14:paraId="3602AECF" w14:textId="77777777" w:rsidR="00BA44B5" w:rsidRPr="00F91931" w:rsidRDefault="008508D8" w:rsidP="005754A2">
      <w:pPr>
        <w:spacing w:line="276" w:lineRule="auto"/>
        <w:jc w:val="center"/>
        <w:rPr>
          <w:rFonts w:ascii="Times New Roman" w:hAnsi="Times New Roman" w:cs="Times New Roman"/>
          <w:b/>
          <w:sz w:val="24"/>
          <w:szCs w:val="24"/>
        </w:rPr>
      </w:pPr>
      <w:r>
        <w:rPr>
          <w:rFonts w:ascii="Times New Roman" w:hAnsi="Times New Roman" w:cs="Times New Roman"/>
          <w:b/>
          <w:sz w:val="24"/>
          <w:szCs w:val="24"/>
        </w:rPr>
        <w:t>Table 5</w:t>
      </w:r>
      <w:r w:rsidR="00BA44B5" w:rsidRPr="00F91931">
        <w:rPr>
          <w:rFonts w:ascii="Times New Roman" w:hAnsi="Times New Roman" w:cs="Times New Roman"/>
          <w:b/>
          <w:sz w:val="24"/>
          <w:szCs w:val="24"/>
        </w:rPr>
        <w:t>: Environment index values for different locations</w:t>
      </w:r>
    </w:p>
    <w:tbl>
      <w:tblPr>
        <w:tblW w:w="4116" w:type="dxa"/>
        <w:jc w:val="center"/>
        <w:tblLook w:val="04A0" w:firstRow="1" w:lastRow="0" w:firstColumn="1" w:lastColumn="0" w:noHBand="0" w:noVBand="1"/>
      </w:tblPr>
      <w:tblGrid>
        <w:gridCol w:w="846"/>
        <w:gridCol w:w="1310"/>
        <w:gridCol w:w="1960"/>
      </w:tblGrid>
      <w:tr w:rsidR="00BA44B5" w:rsidRPr="00BA2AE9" w14:paraId="38CE954C" w14:textId="77777777" w:rsidTr="005754A2">
        <w:trPr>
          <w:trHeight w:val="288"/>
          <w:jc w:val="center"/>
        </w:trPr>
        <w:tc>
          <w:tcPr>
            <w:tcW w:w="846" w:type="dxa"/>
            <w:tcBorders>
              <w:top w:val="single" w:sz="4" w:space="0" w:color="auto"/>
              <w:left w:val="single" w:sz="4" w:space="0" w:color="auto"/>
              <w:bottom w:val="single" w:sz="4" w:space="0" w:color="auto"/>
              <w:right w:val="single" w:sz="4" w:space="0" w:color="auto"/>
            </w:tcBorders>
          </w:tcPr>
          <w:p w14:paraId="1FF90E2F" w14:textId="77777777" w:rsidR="00BA44B5" w:rsidRPr="00BA2AE9" w:rsidRDefault="00BA44B5" w:rsidP="00F91931">
            <w:pPr>
              <w:spacing w:after="0" w:line="276" w:lineRule="auto"/>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CODE</w:t>
            </w:r>
          </w:p>
        </w:tc>
        <w:tc>
          <w:tcPr>
            <w:tcW w:w="1310" w:type="dxa"/>
            <w:tcBorders>
              <w:top w:val="single" w:sz="4" w:space="0" w:color="auto"/>
              <w:left w:val="single" w:sz="4" w:space="0" w:color="auto"/>
              <w:bottom w:val="single" w:sz="4" w:space="0" w:color="auto"/>
              <w:right w:val="single" w:sz="4" w:space="0" w:color="auto"/>
            </w:tcBorders>
            <w:noWrap/>
            <w:hideMark/>
          </w:tcPr>
          <w:p w14:paraId="30A1EE1A"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Location</w:t>
            </w:r>
          </w:p>
        </w:tc>
        <w:tc>
          <w:tcPr>
            <w:tcW w:w="1960" w:type="dxa"/>
            <w:tcBorders>
              <w:top w:val="single" w:sz="4" w:space="0" w:color="auto"/>
              <w:left w:val="nil"/>
              <w:bottom w:val="single" w:sz="4" w:space="0" w:color="auto"/>
              <w:right w:val="single" w:sz="4" w:space="0" w:color="auto"/>
            </w:tcBorders>
            <w:noWrap/>
            <w:hideMark/>
          </w:tcPr>
          <w:p w14:paraId="4F382ACB" w14:textId="77777777" w:rsidR="00BA44B5" w:rsidRPr="00BA2AE9" w:rsidRDefault="00BA44B5" w:rsidP="00F91931">
            <w:pPr>
              <w:spacing w:after="0" w:line="276" w:lineRule="auto"/>
              <w:jc w:val="center"/>
              <w:rPr>
                <w:rFonts w:ascii="Times New Roman" w:eastAsia="Times New Roman" w:hAnsi="Times New Roman" w:cs="Times New Roman"/>
                <w:b/>
                <w:bCs/>
                <w:color w:val="000000"/>
                <w:sz w:val="20"/>
                <w:szCs w:val="20"/>
                <w:lang w:eastAsia="en-IN"/>
              </w:rPr>
            </w:pPr>
            <w:r w:rsidRPr="00BA2AE9">
              <w:rPr>
                <w:rFonts w:ascii="Times New Roman" w:eastAsia="Times New Roman" w:hAnsi="Times New Roman" w:cs="Times New Roman"/>
                <w:b/>
                <w:bCs/>
                <w:color w:val="000000"/>
                <w:sz w:val="20"/>
                <w:szCs w:val="20"/>
                <w:lang w:eastAsia="en-IN"/>
              </w:rPr>
              <w:t>Environment Index</w:t>
            </w:r>
          </w:p>
        </w:tc>
      </w:tr>
      <w:tr w:rsidR="00BA44B5" w:rsidRPr="00BA2AE9" w14:paraId="24384EB0"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68425F7F"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E1</w:t>
            </w:r>
          </w:p>
        </w:tc>
        <w:tc>
          <w:tcPr>
            <w:tcW w:w="1310" w:type="dxa"/>
            <w:tcBorders>
              <w:top w:val="nil"/>
              <w:left w:val="single" w:sz="4" w:space="0" w:color="auto"/>
              <w:bottom w:val="single" w:sz="4" w:space="0" w:color="auto"/>
              <w:right w:val="single" w:sz="4" w:space="0" w:color="auto"/>
            </w:tcBorders>
            <w:noWrap/>
            <w:hideMark/>
          </w:tcPr>
          <w:p w14:paraId="555671A3"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Raipur</w:t>
            </w:r>
          </w:p>
        </w:tc>
        <w:tc>
          <w:tcPr>
            <w:tcW w:w="1960" w:type="dxa"/>
            <w:tcBorders>
              <w:top w:val="nil"/>
              <w:left w:val="nil"/>
              <w:bottom w:val="single" w:sz="4" w:space="0" w:color="auto"/>
              <w:right w:val="single" w:sz="4" w:space="0" w:color="auto"/>
            </w:tcBorders>
            <w:noWrap/>
            <w:hideMark/>
          </w:tcPr>
          <w:p w14:paraId="705266A2"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69.83</w:t>
            </w:r>
          </w:p>
        </w:tc>
      </w:tr>
      <w:tr w:rsidR="00BA44B5" w:rsidRPr="00BA2AE9" w14:paraId="287B7F3F"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1F2F76E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E2</w:t>
            </w:r>
          </w:p>
        </w:tc>
        <w:tc>
          <w:tcPr>
            <w:tcW w:w="1310" w:type="dxa"/>
            <w:tcBorders>
              <w:top w:val="nil"/>
              <w:left w:val="single" w:sz="4" w:space="0" w:color="auto"/>
              <w:bottom w:val="single" w:sz="4" w:space="0" w:color="auto"/>
              <w:right w:val="single" w:sz="4" w:space="0" w:color="auto"/>
            </w:tcBorders>
            <w:noWrap/>
            <w:hideMark/>
          </w:tcPr>
          <w:p w14:paraId="7AF141E6"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proofErr w:type="spellStart"/>
            <w:r w:rsidRPr="00BA2AE9">
              <w:rPr>
                <w:rFonts w:ascii="Times New Roman" w:eastAsia="Times New Roman" w:hAnsi="Times New Roman" w:cs="Times New Roman"/>
                <w:color w:val="000000"/>
                <w:sz w:val="20"/>
                <w:szCs w:val="20"/>
                <w:lang w:eastAsia="en-IN"/>
              </w:rPr>
              <w:t>Kawardha</w:t>
            </w:r>
            <w:proofErr w:type="spellEnd"/>
          </w:p>
        </w:tc>
        <w:tc>
          <w:tcPr>
            <w:tcW w:w="1960" w:type="dxa"/>
            <w:tcBorders>
              <w:top w:val="nil"/>
              <w:left w:val="nil"/>
              <w:bottom w:val="single" w:sz="4" w:space="0" w:color="auto"/>
              <w:right w:val="single" w:sz="4" w:space="0" w:color="auto"/>
            </w:tcBorders>
            <w:noWrap/>
            <w:hideMark/>
          </w:tcPr>
          <w:p w14:paraId="147A076C"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117.65</w:t>
            </w:r>
          </w:p>
        </w:tc>
      </w:tr>
      <w:tr w:rsidR="00BA44B5" w:rsidRPr="00BA2AE9" w14:paraId="0701F6C8" w14:textId="77777777" w:rsidTr="005754A2">
        <w:trPr>
          <w:trHeight w:val="288"/>
          <w:jc w:val="center"/>
        </w:trPr>
        <w:tc>
          <w:tcPr>
            <w:tcW w:w="846" w:type="dxa"/>
            <w:tcBorders>
              <w:top w:val="nil"/>
              <w:left w:val="single" w:sz="4" w:space="0" w:color="auto"/>
              <w:bottom w:val="single" w:sz="4" w:space="0" w:color="auto"/>
              <w:right w:val="single" w:sz="4" w:space="0" w:color="auto"/>
            </w:tcBorders>
          </w:tcPr>
          <w:p w14:paraId="24CD5287" w14:textId="77777777" w:rsidR="00BA44B5" w:rsidRPr="00BA2AE9" w:rsidRDefault="00BA44B5" w:rsidP="00F91931">
            <w:pPr>
              <w:spacing w:after="0" w:line="276" w:lineRule="auto"/>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E3</w:t>
            </w:r>
          </w:p>
        </w:tc>
        <w:tc>
          <w:tcPr>
            <w:tcW w:w="1310" w:type="dxa"/>
            <w:tcBorders>
              <w:top w:val="nil"/>
              <w:left w:val="single" w:sz="4" w:space="0" w:color="auto"/>
              <w:bottom w:val="single" w:sz="4" w:space="0" w:color="auto"/>
              <w:right w:val="single" w:sz="4" w:space="0" w:color="auto"/>
            </w:tcBorders>
            <w:noWrap/>
            <w:hideMark/>
          </w:tcPr>
          <w:p w14:paraId="73E3D92F"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Ambikapur</w:t>
            </w:r>
          </w:p>
        </w:tc>
        <w:tc>
          <w:tcPr>
            <w:tcW w:w="1960" w:type="dxa"/>
            <w:tcBorders>
              <w:top w:val="nil"/>
              <w:left w:val="nil"/>
              <w:bottom w:val="single" w:sz="4" w:space="0" w:color="auto"/>
              <w:right w:val="single" w:sz="4" w:space="0" w:color="auto"/>
            </w:tcBorders>
            <w:noWrap/>
            <w:hideMark/>
          </w:tcPr>
          <w:p w14:paraId="070FDF9B" w14:textId="77777777" w:rsidR="00BA44B5" w:rsidRPr="00BA2AE9" w:rsidRDefault="00BA44B5" w:rsidP="00F91931">
            <w:pPr>
              <w:spacing w:after="0" w:line="276" w:lineRule="auto"/>
              <w:jc w:val="center"/>
              <w:rPr>
                <w:rFonts w:ascii="Times New Roman" w:eastAsia="Times New Roman" w:hAnsi="Times New Roman" w:cs="Times New Roman"/>
                <w:color w:val="000000"/>
                <w:sz w:val="20"/>
                <w:szCs w:val="20"/>
                <w:lang w:eastAsia="en-IN"/>
              </w:rPr>
            </w:pPr>
            <w:r w:rsidRPr="00BA2AE9">
              <w:rPr>
                <w:rFonts w:ascii="Times New Roman" w:eastAsia="Times New Roman" w:hAnsi="Times New Roman" w:cs="Times New Roman"/>
                <w:color w:val="000000"/>
                <w:sz w:val="20"/>
                <w:szCs w:val="20"/>
                <w:lang w:eastAsia="en-IN"/>
              </w:rPr>
              <w:t>-187.47</w:t>
            </w:r>
          </w:p>
        </w:tc>
      </w:tr>
    </w:tbl>
    <w:p w14:paraId="71651658" w14:textId="77777777" w:rsidR="00BA44B5" w:rsidRPr="0038221F" w:rsidRDefault="00BA44B5" w:rsidP="00F91931">
      <w:pPr>
        <w:spacing w:line="276" w:lineRule="auto"/>
        <w:jc w:val="both"/>
        <w:rPr>
          <w:rFonts w:ascii="Times New Roman" w:hAnsi="Times New Roman" w:cs="Times New Roman"/>
          <w:sz w:val="24"/>
          <w:szCs w:val="24"/>
        </w:rPr>
      </w:pPr>
    </w:p>
    <w:p w14:paraId="4E1716F1" w14:textId="77777777" w:rsidR="00B23FFD" w:rsidRPr="005754A2" w:rsidRDefault="00597CDF" w:rsidP="00F91931">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1D2DCF">
        <w:rPr>
          <w:rFonts w:ascii="Times New Roman" w:hAnsi="Times New Roman" w:cs="Times New Roman"/>
          <w:sz w:val="24"/>
          <w:szCs w:val="24"/>
        </w:rPr>
        <w:t>Examining</w:t>
      </w:r>
      <w:r w:rsidR="000C258B" w:rsidRPr="0038221F">
        <w:rPr>
          <w:rFonts w:ascii="Times New Roman" w:hAnsi="Times New Roman" w:cs="Times New Roman"/>
          <w:sz w:val="24"/>
          <w:szCs w:val="24"/>
        </w:rPr>
        <w:t xml:space="preserve"> the performance of genotypes in each specific environment (Table</w:t>
      </w:r>
      <w:r>
        <w:rPr>
          <w:rFonts w:ascii="Times New Roman" w:hAnsi="Times New Roman" w:cs="Times New Roman"/>
          <w:sz w:val="24"/>
          <w:szCs w:val="24"/>
        </w:rPr>
        <w:t xml:space="preserve"> </w:t>
      </w:r>
      <w:r w:rsidR="000C258B" w:rsidRPr="0038221F">
        <w:rPr>
          <w:rFonts w:ascii="Times New Roman" w:hAnsi="Times New Roman" w:cs="Times New Roman"/>
          <w:sz w:val="24"/>
          <w:szCs w:val="24"/>
        </w:rPr>
        <w:t xml:space="preserve">1), </w:t>
      </w:r>
      <w:r w:rsidR="001D2DCF">
        <w:rPr>
          <w:rFonts w:ascii="Times New Roman" w:hAnsi="Times New Roman" w:cs="Times New Roman"/>
          <w:sz w:val="24"/>
          <w:szCs w:val="24"/>
        </w:rPr>
        <w:t xml:space="preserve">comparisons were made </w:t>
      </w:r>
      <w:r w:rsidR="000C258B" w:rsidRPr="0038221F">
        <w:rPr>
          <w:rFonts w:ascii="Times New Roman" w:hAnsi="Times New Roman" w:cs="Times New Roman"/>
          <w:sz w:val="24"/>
          <w:szCs w:val="24"/>
        </w:rPr>
        <w:t>with the check JG-16</w:t>
      </w:r>
      <w:r w:rsidR="0046766A">
        <w:rPr>
          <w:rFonts w:ascii="Times New Roman" w:hAnsi="Times New Roman" w:cs="Times New Roman"/>
          <w:sz w:val="24"/>
          <w:szCs w:val="24"/>
        </w:rPr>
        <w:t xml:space="preserve"> (G3)</w:t>
      </w:r>
      <w:r w:rsidR="001D2DCF">
        <w:rPr>
          <w:rFonts w:ascii="Times New Roman" w:hAnsi="Times New Roman" w:cs="Times New Roman"/>
          <w:sz w:val="24"/>
          <w:szCs w:val="24"/>
        </w:rPr>
        <w:t xml:space="preserve">. </w:t>
      </w:r>
      <w:r w:rsidR="001D2DCF" w:rsidRPr="001D2DCF">
        <w:rPr>
          <w:rFonts w:ascii="Times New Roman" w:hAnsi="Times New Roman" w:cs="Times New Roman"/>
          <w:sz w:val="24"/>
          <w:szCs w:val="24"/>
        </w:rPr>
        <w:t xml:space="preserve">In the Raipur region, it was observed that the genotype G11 outperformed JG-16 (with a yield of 1526.33 Kg/ha), followed by genotypes G8 and G10 with yields of 1379 Kg/ha and 1082 Kg/ha, respectively. Similarly, in the </w:t>
      </w:r>
      <w:proofErr w:type="spellStart"/>
      <w:r w:rsidR="001D2DCF" w:rsidRPr="001D2DCF">
        <w:rPr>
          <w:rFonts w:ascii="Times New Roman" w:hAnsi="Times New Roman" w:cs="Times New Roman"/>
          <w:sz w:val="24"/>
          <w:szCs w:val="24"/>
        </w:rPr>
        <w:t>Kawardha</w:t>
      </w:r>
      <w:proofErr w:type="spellEnd"/>
      <w:r w:rsidR="001D2DCF" w:rsidRPr="001D2DCF">
        <w:rPr>
          <w:rFonts w:ascii="Times New Roman" w:hAnsi="Times New Roman" w:cs="Times New Roman"/>
          <w:sz w:val="24"/>
          <w:szCs w:val="24"/>
        </w:rPr>
        <w:t xml:space="preserve"> region, several genotypes including G11, G8, G7, G6, and G10 exhibited superior performance compared to JG-16 (yielding 332.33 Kg/ha), with recorded yields of 1486, 1412.33, 1297.33, 1264.67, and 1208.33 Kg/ha, respectively. Meanwhile, in </w:t>
      </w:r>
      <w:proofErr w:type="spellStart"/>
      <w:r w:rsidR="001D2DCF" w:rsidRPr="001D2DCF">
        <w:rPr>
          <w:rFonts w:ascii="Times New Roman" w:hAnsi="Times New Roman" w:cs="Times New Roman"/>
          <w:sz w:val="24"/>
          <w:szCs w:val="24"/>
        </w:rPr>
        <w:t>Ambikapur</w:t>
      </w:r>
      <w:proofErr w:type="spellEnd"/>
      <w:r w:rsidR="001D2DCF" w:rsidRPr="001D2DCF">
        <w:rPr>
          <w:rFonts w:ascii="Times New Roman" w:hAnsi="Times New Roman" w:cs="Times New Roman"/>
          <w:sz w:val="24"/>
          <w:szCs w:val="24"/>
        </w:rPr>
        <w:t xml:space="preserve">, where JG-16 yielded 798.66 Kg/ha, the genotypes outperforming this check included G11, G6, </w:t>
      </w:r>
      <w:r w:rsidR="001D2DCF" w:rsidRPr="001D2DCF">
        <w:rPr>
          <w:rFonts w:ascii="Times New Roman" w:hAnsi="Times New Roman" w:cs="Times New Roman"/>
          <w:sz w:val="24"/>
          <w:szCs w:val="24"/>
        </w:rPr>
        <w:lastRenderedPageBreak/>
        <w:t xml:space="preserve">and G8, with respective yields of 1326.33, 861.33, and 805.33 Kg/ha. The grain yield performance and stability status of G11, followed by G8, were consistently higher and superior to that of the chickpea varieties used as checks across all locations, establishing G11 as the ideal genotype. The results obtained from the Eberhart and Russel model, AMMI analysis, GGE Biplot </w:t>
      </w:r>
      <w:r w:rsidR="005754A2">
        <w:rPr>
          <w:rFonts w:ascii="Times New Roman" w:hAnsi="Times New Roman" w:cs="Times New Roman"/>
          <w:sz w:val="24"/>
          <w:szCs w:val="24"/>
        </w:rPr>
        <w:t xml:space="preserve">and WAASBY </w:t>
      </w:r>
      <w:r w:rsidR="001D2DCF" w:rsidRPr="001D2DCF">
        <w:rPr>
          <w:rFonts w:ascii="Times New Roman" w:hAnsi="Times New Roman" w:cs="Times New Roman"/>
          <w:sz w:val="24"/>
          <w:szCs w:val="24"/>
        </w:rPr>
        <w:t>analysis were consistent with each other.</w:t>
      </w:r>
    </w:p>
    <w:p w14:paraId="66D807D2" w14:textId="77777777" w:rsidR="00EB464B" w:rsidRDefault="00EB464B" w:rsidP="00F91931">
      <w:pPr>
        <w:spacing w:line="276"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08B0EF31" w14:textId="77777777" w:rsidR="00B23FFD" w:rsidRPr="007F7ABE" w:rsidRDefault="00BE116D" w:rsidP="007F7ABE">
      <w:pPr>
        <w:spacing w:line="276" w:lineRule="auto"/>
        <w:jc w:val="both"/>
        <w:rPr>
          <w:rFonts w:ascii="Times New Roman" w:hAnsi="Times New Roman" w:cs="Times New Roman"/>
          <w:sz w:val="24"/>
          <w:szCs w:val="24"/>
        </w:rPr>
      </w:pPr>
      <w:r w:rsidRPr="00BE116D">
        <w:rPr>
          <w:rFonts w:ascii="Times New Roman" w:hAnsi="Times New Roman" w:cs="Times New Roman"/>
          <w:sz w:val="24"/>
          <w:szCs w:val="24"/>
        </w:rPr>
        <w:t>This in</w:t>
      </w:r>
      <w:r>
        <w:rPr>
          <w:rFonts w:ascii="Times New Roman" w:hAnsi="Times New Roman" w:cs="Times New Roman"/>
          <w:sz w:val="24"/>
          <w:szCs w:val="24"/>
        </w:rPr>
        <w:t xml:space="preserve">vestigation into the productivity of chickpea genotypes across various locations in Chhattisgarh has demonstrated significant yield variations due to genotype, environment and their interactions. Utilizing stability parameters and </w:t>
      </w:r>
      <w:r w:rsidR="005754A2">
        <w:rPr>
          <w:rFonts w:ascii="Times New Roman" w:hAnsi="Times New Roman" w:cs="Times New Roman"/>
          <w:sz w:val="24"/>
          <w:szCs w:val="24"/>
        </w:rPr>
        <w:t>different stability models</w:t>
      </w:r>
      <w:r>
        <w:rPr>
          <w:rFonts w:ascii="Times New Roman" w:hAnsi="Times New Roman" w:cs="Times New Roman"/>
          <w:sz w:val="24"/>
          <w:szCs w:val="24"/>
        </w:rPr>
        <w:t xml:space="preserve"> enabled the identification of genotypes G11 (RG 2017-106) and G8 (RG 2017-36) as high yielding and stable across the tested environments. The </w:t>
      </w:r>
      <w:bookmarkStart w:id="5" w:name="_GoBack"/>
      <w:bookmarkEnd w:id="5"/>
      <w:proofErr w:type="spellStart"/>
      <w:r>
        <w:rPr>
          <w:rFonts w:ascii="Times New Roman" w:hAnsi="Times New Roman" w:cs="Times New Roman"/>
          <w:sz w:val="24"/>
          <w:szCs w:val="24"/>
        </w:rPr>
        <w:t>Kawardha</w:t>
      </w:r>
      <w:proofErr w:type="spellEnd"/>
      <w:r>
        <w:rPr>
          <w:rFonts w:ascii="Times New Roman" w:hAnsi="Times New Roman" w:cs="Times New Roman"/>
          <w:sz w:val="24"/>
          <w:szCs w:val="24"/>
        </w:rPr>
        <w:t xml:space="preserve"> location was found to be the most favourable for these genotypes. These results highlight the critical role of selecting the right genotypes and environments to improve chickpea productivity, which has the potential to greatly benefit local agricultural practices in Chhattisgarh</w:t>
      </w:r>
      <w:r w:rsidR="00566CEE">
        <w:rPr>
          <w:rFonts w:ascii="Times New Roman" w:hAnsi="Times New Roman" w:cs="Times New Roman"/>
          <w:sz w:val="24"/>
          <w:szCs w:val="24"/>
        </w:rPr>
        <w:t>.</w:t>
      </w:r>
    </w:p>
    <w:p w14:paraId="06D4CD7F" w14:textId="77777777" w:rsidR="009E6411" w:rsidRPr="0038221F" w:rsidRDefault="009711B8" w:rsidP="00F91931">
      <w:pPr>
        <w:spacing w:line="276" w:lineRule="auto"/>
        <w:rPr>
          <w:rFonts w:ascii="Times New Roman" w:hAnsi="Times New Roman" w:cs="Times New Roman"/>
          <w:b/>
          <w:sz w:val="24"/>
          <w:szCs w:val="24"/>
          <w:lang w:val="en-US"/>
        </w:rPr>
      </w:pPr>
      <w:commentRangeStart w:id="6"/>
      <w:r>
        <w:rPr>
          <w:rFonts w:ascii="Times New Roman" w:hAnsi="Times New Roman" w:cs="Times New Roman"/>
          <w:b/>
          <w:sz w:val="24"/>
          <w:szCs w:val="24"/>
          <w:lang w:val="en-US"/>
        </w:rPr>
        <w:t xml:space="preserve">References: </w:t>
      </w:r>
      <w:commentRangeEnd w:id="6"/>
      <w:r w:rsidR="009E33DC">
        <w:rPr>
          <w:rStyle w:val="CommentReference"/>
        </w:rPr>
        <w:commentReference w:id="6"/>
      </w:r>
    </w:p>
    <w:p w14:paraId="2CDC386F"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Ashraf, M., </w:t>
      </w:r>
      <w:proofErr w:type="spellStart"/>
      <w:r w:rsidRPr="009E6411">
        <w:rPr>
          <w:rFonts w:ascii="Times New Roman" w:hAnsi="Times New Roman" w:cs="Times New Roman"/>
          <w:sz w:val="24"/>
          <w:szCs w:val="24"/>
        </w:rPr>
        <w:t>Bakhh</w:t>
      </w:r>
      <w:proofErr w:type="spellEnd"/>
      <w:r w:rsidRPr="009E6411">
        <w:rPr>
          <w:rFonts w:ascii="Times New Roman" w:hAnsi="Times New Roman" w:cs="Times New Roman"/>
          <w:sz w:val="24"/>
          <w:szCs w:val="24"/>
        </w:rPr>
        <w:t xml:space="preserve">, A. and </w:t>
      </w:r>
      <w:proofErr w:type="spellStart"/>
      <w:proofErr w:type="gramStart"/>
      <w:r w:rsidRPr="009E6411">
        <w:rPr>
          <w:rFonts w:ascii="Times New Roman" w:hAnsi="Times New Roman" w:cs="Times New Roman"/>
          <w:sz w:val="24"/>
          <w:szCs w:val="24"/>
        </w:rPr>
        <w:t>Haqqani,A</w:t>
      </w:r>
      <w:proofErr w:type="spellEnd"/>
      <w:r w:rsidRPr="009E6411">
        <w:rPr>
          <w:rFonts w:ascii="Times New Roman" w:hAnsi="Times New Roman" w:cs="Times New Roman"/>
          <w:sz w:val="24"/>
          <w:szCs w:val="24"/>
        </w:rPr>
        <w:t>.</w:t>
      </w:r>
      <w:proofErr w:type="gramEnd"/>
      <w:r w:rsidRPr="009E6411">
        <w:rPr>
          <w:rFonts w:ascii="Times New Roman" w:hAnsi="Times New Roman" w:cs="Times New Roman"/>
          <w:sz w:val="24"/>
          <w:szCs w:val="24"/>
        </w:rPr>
        <w:t xml:space="preserve"> M. 2003. Genotype – environment interaction for grain yield in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9E6411">
        <w:rPr>
          <w:rFonts w:ascii="Times New Roman" w:hAnsi="Times New Roman" w:cs="Times New Roman"/>
          <w:i/>
          <w:sz w:val="24"/>
          <w:szCs w:val="24"/>
        </w:rPr>
        <w:t>Pakistan J. Bot</w:t>
      </w:r>
      <w:r w:rsidRPr="009E6411">
        <w:rPr>
          <w:rFonts w:ascii="Times New Roman" w:hAnsi="Times New Roman" w:cs="Times New Roman"/>
          <w:sz w:val="24"/>
          <w:szCs w:val="24"/>
        </w:rPr>
        <w:t>., 35(2): 181-186.</w:t>
      </w:r>
    </w:p>
    <w:p w14:paraId="176DD61D"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Bhardwaj, R.K, Gautam, S.S. and Saxena, R.R. 2017. Assessment of G</w:t>
      </w:r>
      <w:r w:rsidR="00602A52">
        <w:rPr>
          <w:rFonts w:ascii="Times New Roman" w:hAnsi="Times New Roman" w:cs="Times New Roman"/>
          <w:sz w:val="24"/>
          <w:szCs w:val="24"/>
        </w:rPr>
        <w:t xml:space="preserve"> </w:t>
      </w:r>
      <w:r w:rsidRPr="009E6411">
        <w:rPr>
          <w:rFonts w:ascii="Times New Roman" w:hAnsi="Times New Roman" w:cs="Times New Roman"/>
          <w:sz w:val="24"/>
          <w:szCs w:val="24"/>
        </w:rPr>
        <w:t>x</w:t>
      </w:r>
      <w:r w:rsidR="00602A52">
        <w:rPr>
          <w:rFonts w:ascii="Times New Roman" w:hAnsi="Times New Roman" w:cs="Times New Roman"/>
          <w:sz w:val="24"/>
          <w:szCs w:val="24"/>
        </w:rPr>
        <w:t xml:space="preserve"> </w:t>
      </w:r>
      <w:r w:rsidRPr="009E6411">
        <w:rPr>
          <w:rFonts w:ascii="Times New Roman" w:hAnsi="Times New Roman" w:cs="Times New Roman"/>
          <w:sz w:val="24"/>
          <w:szCs w:val="24"/>
        </w:rPr>
        <w:t xml:space="preserve">E interaction and </w:t>
      </w:r>
      <w:r w:rsidR="00602A52" w:rsidRPr="009E6411">
        <w:rPr>
          <w:rFonts w:ascii="Times New Roman" w:hAnsi="Times New Roman" w:cs="Times New Roman"/>
          <w:sz w:val="24"/>
          <w:szCs w:val="24"/>
        </w:rPr>
        <w:t>adaptation</w:t>
      </w:r>
      <w:r w:rsidRPr="009E6411">
        <w:rPr>
          <w:rFonts w:ascii="Times New Roman" w:hAnsi="Times New Roman" w:cs="Times New Roman"/>
          <w:sz w:val="24"/>
          <w:szCs w:val="24"/>
        </w:rPr>
        <w:t xml:space="preserve"> of chickpea in Chhattisgarh State using AMMI mode</w:t>
      </w:r>
      <w:r w:rsidR="009F1C71">
        <w:rPr>
          <w:rFonts w:ascii="Times New Roman" w:hAnsi="Times New Roman" w:cs="Times New Roman"/>
          <w:sz w:val="24"/>
          <w:szCs w:val="24"/>
        </w:rPr>
        <w:t xml:space="preserve">l. </w:t>
      </w:r>
      <w:proofErr w:type="spellStart"/>
      <w:r w:rsidR="009F1C71" w:rsidRPr="00602A52">
        <w:rPr>
          <w:rFonts w:ascii="Times New Roman" w:hAnsi="Times New Roman" w:cs="Times New Roman"/>
          <w:i/>
          <w:sz w:val="24"/>
          <w:szCs w:val="24"/>
        </w:rPr>
        <w:t>Int.J.Curr.Microbiol.App.Sci</w:t>
      </w:r>
      <w:proofErr w:type="spellEnd"/>
      <w:r w:rsidRPr="00602A52">
        <w:rPr>
          <w:rFonts w:ascii="Times New Roman" w:hAnsi="Times New Roman" w:cs="Times New Roman"/>
          <w:i/>
          <w:sz w:val="24"/>
          <w:szCs w:val="24"/>
        </w:rPr>
        <w:t>.</w:t>
      </w:r>
      <w:r w:rsidRPr="009E6411">
        <w:rPr>
          <w:rFonts w:ascii="Times New Roman" w:hAnsi="Times New Roman" w:cs="Times New Roman"/>
          <w:sz w:val="24"/>
          <w:szCs w:val="24"/>
        </w:rPr>
        <w:t xml:space="preserve"> 6(7): 834-844</w:t>
      </w:r>
    </w:p>
    <w:p w14:paraId="6BBBDD91"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Eberhart, S.A. and Russell, W.A. 1966. Stability parameters for comparing varieties. </w:t>
      </w:r>
      <w:r w:rsidRPr="009E6411">
        <w:rPr>
          <w:rFonts w:ascii="Times New Roman" w:hAnsi="Times New Roman" w:cs="Times New Roman"/>
          <w:i/>
          <w:sz w:val="24"/>
          <w:szCs w:val="24"/>
        </w:rPr>
        <w:t>Crop Sci</w:t>
      </w:r>
      <w:r w:rsidRPr="009E6411">
        <w:rPr>
          <w:rFonts w:ascii="Times New Roman" w:hAnsi="Times New Roman" w:cs="Times New Roman"/>
          <w:sz w:val="24"/>
          <w:szCs w:val="24"/>
        </w:rPr>
        <w:t>., 6:36- 40.</w:t>
      </w:r>
    </w:p>
    <w:p w14:paraId="212FE503"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Erdemci</w:t>
      </w:r>
      <w:proofErr w:type="spellEnd"/>
      <w:r w:rsidRPr="009E6411">
        <w:rPr>
          <w:rFonts w:ascii="Times New Roman" w:hAnsi="Times New Roman" w:cs="Times New Roman"/>
          <w:sz w:val="24"/>
          <w:szCs w:val="24"/>
        </w:rPr>
        <w:t xml:space="preserve">, I. 2018. Investigation of Genotype X Environment interaction in chickpea genotypes using AMMI and GGE biplot analysis.  </w:t>
      </w:r>
      <w:r w:rsidRPr="00602A52">
        <w:rPr>
          <w:rFonts w:ascii="Times New Roman" w:hAnsi="Times New Roman" w:cs="Times New Roman"/>
          <w:i/>
          <w:sz w:val="24"/>
          <w:szCs w:val="24"/>
        </w:rPr>
        <w:t>Turk J Field Crops</w:t>
      </w:r>
      <w:r w:rsidRPr="009E6411">
        <w:rPr>
          <w:rFonts w:ascii="Times New Roman" w:hAnsi="Times New Roman" w:cs="Times New Roman"/>
          <w:sz w:val="24"/>
          <w:szCs w:val="24"/>
        </w:rPr>
        <w:t>. 23(1), 20-26.</w:t>
      </w:r>
    </w:p>
    <w:p w14:paraId="457155C4"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Farshadfar</w:t>
      </w:r>
      <w:proofErr w:type="spellEnd"/>
      <w:r w:rsidRPr="009E6411">
        <w:rPr>
          <w:rFonts w:ascii="Times New Roman" w:hAnsi="Times New Roman" w:cs="Times New Roman"/>
          <w:sz w:val="24"/>
          <w:szCs w:val="24"/>
        </w:rPr>
        <w:t xml:space="preserve">, E., Zali, H. and Mohammadi, R. 2011. Evaluation of phenotypic stability in chickpea genotypes using GGE-Biplot. </w:t>
      </w:r>
      <w:r w:rsidRPr="00602A52">
        <w:rPr>
          <w:rFonts w:ascii="Times New Roman" w:hAnsi="Times New Roman" w:cs="Times New Roman"/>
          <w:i/>
          <w:sz w:val="24"/>
          <w:szCs w:val="24"/>
        </w:rPr>
        <w:t>Annals of Biological Research</w:t>
      </w:r>
      <w:r w:rsidRPr="009E6411">
        <w:rPr>
          <w:rFonts w:ascii="Times New Roman" w:hAnsi="Times New Roman" w:cs="Times New Roman"/>
          <w:sz w:val="24"/>
          <w:szCs w:val="24"/>
        </w:rPr>
        <w:t>, 2 (6):282-292.</w:t>
      </w:r>
    </w:p>
    <w:p w14:paraId="27F42A74"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Gabriel, K.R. 1971. The biplot graphical display of matrices with applications to principal component analysis. </w:t>
      </w:r>
      <w:proofErr w:type="spellStart"/>
      <w:r w:rsidRPr="007C244D">
        <w:rPr>
          <w:rFonts w:ascii="Times New Roman" w:hAnsi="Times New Roman" w:cs="Times New Roman"/>
          <w:i/>
          <w:sz w:val="24"/>
          <w:szCs w:val="24"/>
        </w:rPr>
        <w:t>Biometrika</w:t>
      </w:r>
      <w:proofErr w:type="spellEnd"/>
      <w:r w:rsidRPr="009E6411">
        <w:rPr>
          <w:rFonts w:ascii="Times New Roman" w:hAnsi="Times New Roman" w:cs="Times New Roman"/>
          <w:sz w:val="24"/>
          <w:szCs w:val="24"/>
        </w:rPr>
        <w:t xml:space="preserve"> 58, 453–467.</w:t>
      </w:r>
    </w:p>
    <w:p w14:paraId="5D0D6D5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Gauch, H.G. 2006. Statistical analysis of yield trials by AMMI and GCE. </w:t>
      </w:r>
      <w:r w:rsidRPr="00B537E2">
        <w:rPr>
          <w:rFonts w:ascii="Times New Roman" w:hAnsi="Times New Roman" w:cs="Times New Roman"/>
          <w:i/>
          <w:sz w:val="24"/>
          <w:szCs w:val="24"/>
        </w:rPr>
        <w:t>Crop science</w:t>
      </w:r>
      <w:r w:rsidRPr="009E6411">
        <w:rPr>
          <w:rFonts w:ascii="Times New Roman" w:hAnsi="Times New Roman" w:cs="Times New Roman"/>
          <w:sz w:val="24"/>
          <w:szCs w:val="24"/>
        </w:rPr>
        <w:t xml:space="preserve"> 46: 1488- 1500. </w:t>
      </w:r>
      <w:r w:rsidRPr="00602A52">
        <w:rPr>
          <w:rFonts w:ascii="Times New Roman" w:hAnsi="Times New Roman" w:cs="Times New Roman"/>
          <w:sz w:val="24"/>
          <w:szCs w:val="24"/>
        </w:rPr>
        <w:t>http://dx.doi.org/10.1007/BF00021563</w:t>
      </w:r>
    </w:p>
    <w:p w14:paraId="6728B490" w14:textId="77777777" w:rsid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Jukanti</w:t>
      </w:r>
      <w:proofErr w:type="spellEnd"/>
      <w:r w:rsidRPr="009E6411">
        <w:rPr>
          <w:rFonts w:ascii="Times New Roman" w:hAnsi="Times New Roman" w:cs="Times New Roman"/>
          <w:sz w:val="24"/>
          <w:szCs w:val="24"/>
        </w:rPr>
        <w:t xml:space="preserve">, A.K, Gaur, P.M, Gowda, C.L.L., </w:t>
      </w:r>
      <w:proofErr w:type="spellStart"/>
      <w:r w:rsidRPr="009E6411">
        <w:rPr>
          <w:rFonts w:ascii="Times New Roman" w:hAnsi="Times New Roman" w:cs="Times New Roman"/>
          <w:sz w:val="24"/>
          <w:szCs w:val="24"/>
        </w:rPr>
        <w:t>Chibbar</w:t>
      </w:r>
      <w:proofErr w:type="spellEnd"/>
      <w:r w:rsidRPr="009E6411">
        <w:rPr>
          <w:rFonts w:ascii="Times New Roman" w:hAnsi="Times New Roman" w:cs="Times New Roman"/>
          <w:sz w:val="24"/>
          <w:szCs w:val="24"/>
        </w:rPr>
        <w:t>, R.N. 2012. Nutritional quality and health benefits of chickpea (</w:t>
      </w:r>
      <w:r w:rsidRPr="00602A52">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7C244D">
        <w:rPr>
          <w:rFonts w:ascii="Times New Roman" w:hAnsi="Times New Roman" w:cs="Times New Roman"/>
          <w:i/>
          <w:sz w:val="24"/>
          <w:szCs w:val="24"/>
        </w:rPr>
        <w:t xml:space="preserve">A </w:t>
      </w:r>
      <w:r w:rsidR="007C244D" w:rsidRPr="007C244D">
        <w:rPr>
          <w:rFonts w:ascii="Times New Roman" w:hAnsi="Times New Roman" w:cs="Times New Roman"/>
          <w:i/>
          <w:sz w:val="24"/>
          <w:szCs w:val="24"/>
        </w:rPr>
        <w:t>R</w:t>
      </w:r>
      <w:r w:rsidRPr="007C244D">
        <w:rPr>
          <w:rFonts w:ascii="Times New Roman" w:hAnsi="Times New Roman" w:cs="Times New Roman"/>
          <w:i/>
          <w:sz w:val="24"/>
          <w:szCs w:val="24"/>
        </w:rPr>
        <w:t xml:space="preserve">eview. Br J. </w:t>
      </w:r>
      <w:proofErr w:type="spellStart"/>
      <w:r w:rsidRPr="007C244D">
        <w:rPr>
          <w:rFonts w:ascii="Times New Roman" w:hAnsi="Times New Roman" w:cs="Times New Roman"/>
          <w:i/>
          <w:sz w:val="24"/>
          <w:szCs w:val="24"/>
        </w:rPr>
        <w:t>Nutr</w:t>
      </w:r>
      <w:proofErr w:type="spellEnd"/>
      <w:r w:rsidRPr="009E6411">
        <w:rPr>
          <w:rFonts w:ascii="Times New Roman" w:hAnsi="Times New Roman" w:cs="Times New Roman"/>
          <w:sz w:val="24"/>
          <w:szCs w:val="24"/>
        </w:rPr>
        <w:t>. 108: S11-S26.</w:t>
      </w:r>
    </w:p>
    <w:p w14:paraId="1FA3F239" w14:textId="77777777" w:rsidR="00E81C65" w:rsidRDefault="00E81C65" w:rsidP="00F91931">
      <w:pPr>
        <w:spacing w:line="276" w:lineRule="auto"/>
        <w:ind w:left="851" w:hanging="851"/>
        <w:jc w:val="both"/>
        <w:rPr>
          <w:rFonts w:ascii="Times New Roman" w:hAnsi="Times New Roman" w:cs="Times New Roman"/>
          <w:sz w:val="24"/>
          <w:szCs w:val="24"/>
        </w:rPr>
      </w:pPr>
      <w:proofErr w:type="spellStart"/>
      <w:r w:rsidRPr="000E2E3F">
        <w:rPr>
          <w:rFonts w:ascii="Times New Roman" w:hAnsi="Times New Roman" w:cs="Times New Roman"/>
          <w:sz w:val="24"/>
          <w:szCs w:val="24"/>
        </w:rPr>
        <w:t>Kanouni</w:t>
      </w:r>
      <w:proofErr w:type="spellEnd"/>
      <w:r w:rsidRPr="000E2E3F">
        <w:rPr>
          <w:rFonts w:ascii="Times New Roman" w:hAnsi="Times New Roman" w:cs="Times New Roman"/>
          <w:sz w:val="24"/>
          <w:szCs w:val="24"/>
        </w:rPr>
        <w:t xml:space="preserve">, H., </w:t>
      </w:r>
      <w:proofErr w:type="spellStart"/>
      <w:r w:rsidRPr="000E2E3F">
        <w:rPr>
          <w:rFonts w:ascii="Times New Roman" w:hAnsi="Times New Roman" w:cs="Times New Roman"/>
          <w:sz w:val="24"/>
          <w:szCs w:val="24"/>
        </w:rPr>
        <w:t>Farayedi</w:t>
      </w:r>
      <w:proofErr w:type="spellEnd"/>
      <w:r w:rsidRPr="000E2E3F">
        <w:rPr>
          <w:rFonts w:ascii="Times New Roman" w:hAnsi="Times New Roman" w:cs="Times New Roman"/>
          <w:sz w:val="24"/>
          <w:szCs w:val="24"/>
        </w:rPr>
        <w:t xml:space="preserve">, Y., Saeid, A. and </w:t>
      </w:r>
      <w:proofErr w:type="spellStart"/>
      <w:r w:rsidRPr="000E2E3F">
        <w:rPr>
          <w:rFonts w:ascii="Times New Roman" w:hAnsi="Times New Roman" w:cs="Times New Roman"/>
          <w:sz w:val="24"/>
          <w:szCs w:val="24"/>
        </w:rPr>
        <w:t>Sabaghpour</w:t>
      </w:r>
      <w:proofErr w:type="spellEnd"/>
      <w:r w:rsidRPr="000E2E3F">
        <w:rPr>
          <w:rFonts w:ascii="Times New Roman" w:hAnsi="Times New Roman" w:cs="Times New Roman"/>
          <w:sz w:val="24"/>
          <w:szCs w:val="24"/>
        </w:rPr>
        <w:t>, S.H. 2015. Stability analyses for seed yield of chickpea (</w:t>
      </w:r>
      <w:r w:rsidRPr="007C244D">
        <w:rPr>
          <w:rFonts w:ascii="Times New Roman" w:hAnsi="Times New Roman" w:cs="Times New Roman"/>
          <w:i/>
          <w:sz w:val="24"/>
          <w:szCs w:val="24"/>
        </w:rPr>
        <w:t>Cicer arietinum</w:t>
      </w:r>
      <w:r w:rsidRPr="000E2E3F">
        <w:rPr>
          <w:rFonts w:ascii="Times New Roman" w:hAnsi="Times New Roman" w:cs="Times New Roman"/>
          <w:sz w:val="24"/>
          <w:szCs w:val="24"/>
        </w:rPr>
        <w:t xml:space="preserve"> L.) genotypes in the western cold zone of Iran. </w:t>
      </w:r>
      <w:r w:rsidRPr="007C244D">
        <w:rPr>
          <w:rFonts w:ascii="Times New Roman" w:hAnsi="Times New Roman" w:cs="Times New Roman"/>
          <w:i/>
          <w:sz w:val="24"/>
          <w:szCs w:val="24"/>
        </w:rPr>
        <w:t>Journal of Agricultural Science</w:t>
      </w:r>
      <w:r w:rsidRPr="000E2E3F">
        <w:rPr>
          <w:rFonts w:ascii="Times New Roman" w:hAnsi="Times New Roman" w:cs="Times New Roman"/>
          <w:sz w:val="24"/>
          <w:szCs w:val="24"/>
        </w:rPr>
        <w:t>; Vol. 7, No. 5.</w:t>
      </w:r>
    </w:p>
    <w:p w14:paraId="6F903C7C" w14:textId="77777777" w:rsidR="00DD1BE2" w:rsidRPr="009E6411" w:rsidRDefault="00DD1BE2" w:rsidP="00F91931">
      <w:pPr>
        <w:spacing w:line="276" w:lineRule="auto"/>
        <w:ind w:left="851" w:hanging="851"/>
        <w:jc w:val="both"/>
        <w:rPr>
          <w:rFonts w:ascii="Times New Roman" w:hAnsi="Times New Roman" w:cs="Times New Roman"/>
          <w:sz w:val="24"/>
          <w:szCs w:val="24"/>
        </w:rPr>
      </w:pPr>
      <w:r>
        <w:rPr>
          <w:rFonts w:ascii="Times New Roman" w:hAnsi="Times New Roman" w:cs="Times New Roman"/>
          <w:sz w:val="24"/>
          <w:szCs w:val="24"/>
        </w:rPr>
        <w:t xml:space="preserve">Kumar, N. and Kumar, V. 2021. </w:t>
      </w:r>
      <w:r w:rsidRPr="00DD1BE2">
        <w:rPr>
          <w:rFonts w:ascii="Times New Roman" w:hAnsi="Times New Roman" w:cs="Times New Roman"/>
          <w:sz w:val="24"/>
          <w:szCs w:val="24"/>
        </w:rPr>
        <w:t xml:space="preserve">GGE biplot and AMMI analysis of advanced breeding lines of linseed. 2021. </w:t>
      </w:r>
      <w:r w:rsidRPr="00DD1BE2">
        <w:rPr>
          <w:rFonts w:ascii="Times New Roman" w:hAnsi="Times New Roman" w:cs="Times New Roman"/>
          <w:i/>
          <w:sz w:val="24"/>
          <w:szCs w:val="24"/>
        </w:rPr>
        <w:t>Electronic Journal of Plant Breeding,</w:t>
      </w:r>
      <w:r w:rsidRPr="00DD1BE2">
        <w:rPr>
          <w:rFonts w:ascii="Times New Roman" w:hAnsi="Times New Roman" w:cs="Times New Roman"/>
          <w:sz w:val="24"/>
          <w:szCs w:val="24"/>
        </w:rPr>
        <w:t xml:space="preserve"> 12 </w:t>
      </w:r>
      <w:r>
        <w:rPr>
          <w:rFonts w:ascii="Times New Roman" w:hAnsi="Times New Roman" w:cs="Times New Roman"/>
          <w:sz w:val="24"/>
          <w:szCs w:val="24"/>
        </w:rPr>
        <w:t>(</w:t>
      </w:r>
      <w:r w:rsidRPr="00DD1BE2">
        <w:rPr>
          <w:rFonts w:ascii="Times New Roman" w:hAnsi="Times New Roman" w:cs="Times New Roman"/>
          <w:sz w:val="24"/>
          <w:szCs w:val="24"/>
        </w:rPr>
        <w:t>2</w:t>
      </w:r>
      <w:r>
        <w:rPr>
          <w:rFonts w:ascii="Times New Roman" w:hAnsi="Times New Roman" w:cs="Times New Roman"/>
          <w:sz w:val="24"/>
          <w:szCs w:val="24"/>
        </w:rPr>
        <w:t>):</w:t>
      </w:r>
      <w:r w:rsidRPr="00DD1BE2">
        <w:rPr>
          <w:rFonts w:ascii="Times New Roman" w:hAnsi="Times New Roman" w:cs="Times New Roman"/>
          <w:sz w:val="24"/>
          <w:szCs w:val="24"/>
        </w:rPr>
        <w:t xml:space="preserve"> 455-463.</w:t>
      </w:r>
    </w:p>
    <w:p w14:paraId="0B6D61B4"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lastRenderedPageBreak/>
        <w:t>Mahmud, F., Ullah, M.Z. and Huda, K.M.K. 2017. Genotype-Environment interaction for seed yield and yield contributing characters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Bangladesh J. Pl. Breed. Genet</w:t>
      </w:r>
      <w:r w:rsidRPr="009E6411">
        <w:rPr>
          <w:rFonts w:ascii="Times New Roman" w:hAnsi="Times New Roman" w:cs="Times New Roman"/>
          <w:sz w:val="24"/>
          <w:szCs w:val="24"/>
        </w:rPr>
        <w:t>., 20(1): 09-12.</w:t>
      </w:r>
    </w:p>
    <w:p w14:paraId="7E49E53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Mohanty, S. and </w:t>
      </w:r>
      <w:proofErr w:type="spellStart"/>
      <w:r w:rsidRPr="009E6411">
        <w:rPr>
          <w:rFonts w:ascii="Times New Roman" w:hAnsi="Times New Roman" w:cs="Times New Roman"/>
          <w:sz w:val="24"/>
          <w:szCs w:val="24"/>
        </w:rPr>
        <w:t>Satyasai</w:t>
      </w:r>
      <w:proofErr w:type="spellEnd"/>
      <w:r w:rsidRPr="009E6411">
        <w:rPr>
          <w:rFonts w:ascii="Times New Roman" w:hAnsi="Times New Roman" w:cs="Times New Roman"/>
          <w:sz w:val="24"/>
          <w:szCs w:val="24"/>
        </w:rPr>
        <w:t>, K.J. 2015. Feeling the Pulse, Indian Pulses Sector. </w:t>
      </w:r>
      <w:r w:rsidRPr="009E6411">
        <w:rPr>
          <w:rFonts w:ascii="Times New Roman" w:hAnsi="Times New Roman" w:cs="Times New Roman"/>
          <w:i/>
          <w:iCs/>
          <w:sz w:val="24"/>
          <w:szCs w:val="24"/>
        </w:rPr>
        <w:t>NABARD Rural Pulse</w:t>
      </w:r>
      <w:r w:rsidRPr="009E6411">
        <w:rPr>
          <w:rFonts w:ascii="Times New Roman" w:hAnsi="Times New Roman" w:cs="Times New Roman"/>
          <w:sz w:val="24"/>
          <w:szCs w:val="24"/>
        </w:rPr>
        <w:t>, </w:t>
      </w:r>
      <w:r w:rsidRPr="009E6411">
        <w:rPr>
          <w:rFonts w:ascii="Times New Roman" w:hAnsi="Times New Roman" w:cs="Times New Roman"/>
          <w:bCs/>
          <w:sz w:val="24"/>
          <w:szCs w:val="24"/>
        </w:rPr>
        <w:t>10:</w:t>
      </w:r>
      <w:r w:rsidRPr="009E6411">
        <w:rPr>
          <w:rFonts w:ascii="Times New Roman" w:hAnsi="Times New Roman" w:cs="Times New Roman"/>
          <w:b/>
          <w:bCs/>
          <w:sz w:val="24"/>
          <w:szCs w:val="24"/>
        </w:rPr>
        <w:t> </w:t>
      </w:r>
      <w:r w:rsidRPr="009E6411">
        <w:rPr>
          <w:rFonts w:ascii="Times New Roman" w:hAnsi="Times New Roman" w:cs="Times New Roman"/>
          <w:sz w:val="24"/>
          <w:szCs w:val="24"/>
        </w:rPr>
        <w:t>1-4.</w:t>
      </w:r>
    </w:p>
    <w:p w14:paraId="73EB8356" w14:textId="77777777" w:rsid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Nandedkar, N., Saxena, R.R., Dixit, G.P.,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S. and Saxena, R.R. 2021. DUS based Agro-morphological characterization and classification of desi chickpea (</w:t>
      </w:r>
      <w:r w:rsidRPr="009E6411">
        <w:rPr>
          <w:rFonts w:ascii="Times New Roman" w:hAnsi="Times New Roman" w:cs="Times New Roman"/>
          <w:i/>
          <w:sz w:val="24"/>
          <w:szCs w:val="24"/>
        </w:rPr>
        <w:t>Cicer arietinum</w:t>
      </w:r>
      <w:r w:rsidRPr="009E6411">
        <w:rPr>
          <w:rFonts w:ascii="Times New Roman" w:hAnsi="Times New Roman" w:cs="Times New Roman"/>
          <w:sz w:val="24"/>
          <w:szCs w:val="24"/>
        </w:rPr>
        <w:t xml:space="preserve"> L.). </w:t>
      </w:r>
      <w:r w:rsidRPr="00B537E2">
        <w:rPr>
          <w:rFonts w:ascii="Times New Roman" w:hAnsi="Times New Roman" w:cs="Times New Roman"/>
          <w:i/>
          <w:sz w:val="24"/>
          <w:szCs w:val="24"/>
        </w:rPr>
        <w:t>The</w:t>
      </w:r>
      <w:r w:rsidRPr="009E6411">
        <w:rPr>
          <w:rFonts w:ascii="Times New Roman" w:hAnsi="Times New Roman" w:cs="Times New Roman"/>
          <w:sz w:val="24"/>
          <w:szCs w:val="24"/>
        </w:rPr>
        <w:t xml:space="preserve"> </w:t>
      </w:r>
      <w:r w:rsidRPr="009E6411">
        <w:rPr>
          <w:rFonts w:ascii="Times New Roman" w:hAnsi="Times New Roman" w:cs="Times New Roman"/>
          <w:i/>
          <w:sz w:val="24"/>
          <w:szCs w:val="24"/>
        </w:rPr>
        <w:t>Pharma Innovation Journal</w:t>
      </w:r>
      <w:r w:rsidRPr="009E6411">
        <w:rPr>
          <w:rFonts w:ascii="Times New Roman" w:hAnsi="Times New Roman" w:cs="Times New Roman"/>
          <w:sz w:val="24"/>
          <w:szCs w:val="24"/>
        </w:rPr>
        <w:t>; 10(11): 716-722</w:t>
      </w:r>
    </w:p>
    <w:p w14:paraId="2D1A6CF5" w14:textId="77777777" w:rsid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Naroui, M.R.R., M.A. Kadir, M. Y. Rafii, Z. E. </w:t>
      </w:r>
      <w:proofErr w:type="spellStart"/>
      <w:r w:rsidRPr="009E6411">
        <w:rPr>
          <w:rFonts w:ascii="Times New Roman" w:hAnsi="Times New Roman" w:cs="Times New Roman"/>
          <w:sz w:val="24"/>
          <w:szCs w:val="24"/>
        </w:rPr>
        <w:t>HawaJaafar</w:t>
      </w:r>
      <w:proofErr w:type="spellEnd"/>
      <w:r w:rsidRPr="009E6411">
        <w:rPr>
          <w:rFonts w:ascii="Times New Roman" w:hAnsi="Times New Roman" w:cs="Times New Roman"/>
          <w:sz w:val="24"/>
          <w:szCs w:val="24"/>
        </w:rPr>
        <w:t xml:space="preserve">, M. R. </w:t>
      </w:r>
      <w:proofErr w:type="spellStart"/>
      <w:r w:rsidRPr="009E6411">
        <w:rPr>
          <w:rFonts w:ascii="Times New Roman" w:hAnsi="Times New Roman" w:cs="Times New Roman"/>
          <w:sz w:val="24"/>
          <w:szCs w:val="24"/>
        </w:rPr>
        <w:t>Naghavi</w:t>
      </w:r>
      <w:proofErr w:type="spellEnd"/>
      <w:r w:rsidRPr="009E6411">
        <w:rPr>
          <w:rFonts w:ascii="Times New Roman" w:hAnsi="Times New Roman" w:cs="Times New Roman"/>
          <w:sz w:val="24"/>
          <w:szCs w:val="24"/>
        </w:rPr>
        <w:t xml:space="preserve"> and F. Ahmadi. 2013. Genotype × environment interaction by AMMI and GGE biplot analysis in three consecutive generations of wheat (</w:t>
      </w:r>
      <w:r w:rsidRPr="003804E0">
        <w:rPr>
          <w:rFonts w:ascii="Times New Roman" w:hAnsi="Times New Roman" w:cs="Times New Roman"/>
          <w:i/>
          <w:sz w:val="24"/>
          <w:szCs w:val="24"/>
        </w:rPr>
        <w:t>Triticum</w:t>
      </w:r>
      <w:r w:rsidR="003804E0" w:rsidRPr="003804E0">
        <w:rPr>
          <w:rFonts w:ascii="Times New Roman" w:hAnsi="Times New Roman" w:cs="Times New Roman"/>
          <w:i/>
          <w:sz w:val="24"/>
          <w:szCs w:val="24"/>
        </w:rPr>
        <w:t xml:space="preserve"> </w:t>
      </w:r>
      <w:r w:rsidRPr="003804E0">
        <w:rPr>
          <w:rFonts w:ascii="Times New Roman" w:hAnsi="Times New Roman" w:cs="Times New Roman"/>
          <w:i/>
          <w:sz w:val="24"/>
          <w:szCs w:val="24"/>
        </w:rPr>
        <w:t>aestivum</w:t>
      </w:r>
      <w:r w:rsidRPr="009E6411">
        <w:rPr>
          <w:rFonts w:ascii="Times New Roman" w:hAnsi="Times New Roman" w:cs="Times New Roman"/>
          <w:sz w:val="24"/>
          <w:szCs w:val="24"/>
        </w:rPr>
        <w:t xml:space="preserve">) under normal and drought stress conditions. </w:t>
      </w:r>
      <w:r w:rsidRPr="00B537E2">
        <w:rPr>
          <w:rFonts w:ascii="Times New Roman" w:hAnsi="Times New Roman" w:cs="Times New Roman"/>
          <w:i/>
          <w:sz w:val="24"/>
          <w:szCs w:val="24"/>
        </w:rPr>
        <w:t>AJS</w:t>
      </w:r>
      <w:r w:rsidRPr="009E6411">
        <w:rPr>
          <w:rFonts w:ascii="Times New Roman" w:hAnsi="Times New Roman" w:cs="Times New Roman"/>
          <w:sz w:val="24"/>
          <w:szCs w:val="24"/>
        </w:rPr>
        <w:t xml:space="preserve"> 7 (7):956-961.</w:t>
      </w:r>
    </w:p>
    <w:p w14:paraId="69D2D070" w14:textId="77777777" w:rsidR="00675DC1" w:rsidRDefault="00675DC1"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Lúcio, A. D. C., da Silva, J. A. G., Marchioro, V. S., de Souza, V. Q., &amp; Jost, E. (2019). Mean Performance and Stability in Multi-Environment Trials I: Combining Features of AMMI and BLUP Techniques. Agronomy Journal, 111(6), 2949-2960. https://doi.org/https://doi.org/10.2134/agronj2019.03.0220 </w:t>
      </w:r>
    </w:p>
    <w:p w14:paraId="579345EF" w14:textId="77777777" w:rsidR="00675DC1" w:rsidRPr="00675DC1" w:rsidRDefault="00675DC1" w:rsidP="008E7B69">
      <w:pPr>
        <w:ind w:left="851" w:hanging="851"/>
        <w:jc w:val="both"/>
        <w:rPr>
          <w:rFonts w:ascii="Times New Roman" w:hAnsi="Times New Roman" w:cs="Times New Roman"/>
          <w:sz w:val="24"/>
          <w:szCs w:val="24"/>
        </w:rPr>
      </w:pPr>
      <w:proofErr w:type="spellStart"/>
      <w:r w:rsidRPr="00675DC1">
        <w:rPr>
          <w:rFonts w:ascii="Times New Roman" w:hAnsi="Times New Roman" w:cs="Times New Roman"/>
          <w:sz w:val="24"/>
          <w:szCs w:val="24"/>
        </w:rPr>
        <w:t>Olivoto</w:t>
      </w:r>
      <w:proofErr w:type="spellEnd"/>
      <w:r w:rsidRPr="00675DC1">
        <w:rPr>
          <w:rFonts w:ascii="Times New Roman" w:hAnsi="Times New Roman" w:cs="Times New Roman"/>
          <w:sz w:val="24"/>
          <w:szCs w:val="24"/>
        </w:rPr>
        <w:t xml:space="preserve">, T., &amp; Lúcio, A. D. C. (2020). </w:t>
      </w:r>
      <w:proofErr w:type="spellStart"/>
      <w:r w:rsidRPr="00675DC1">
        <w:rPr>
          <w:rFonts w:ascii="Times New Roman" w:hAnsi="Times New Roman" w:cs="Times New Roman"/>
          <w:sz w:val="24"/>
          <w:szCs w:val="24"/>
        </w:rPr>
        <w:t>metan</w:t>
      </w:r>
      <w:proofErr w:type="spellEnd"/>
      <w:r w:rsidRPr="00675DC1">
        <w:rPr>
          <w:rFonts w:ascii="Times New Roman" w:hAnsi="Times New Roman" w:cs="Times New Roman"/>
          <w:sz w:val="24"/>
          <w:szCs w:val="24"/>
        </w:rPr>
        <w:t>: An R package for multi‐environment trial analysis. Methods in Ecology and Evolution, 11(6), 783-789.</w:t>
      </w:r>
    </w:p>
    <w:p w14:paraId="47EEB538" w14:textId="77777777" w:rsidR="00675DC1" w:rsidRPr="00675DC1" w:rsidRDefault="00675DC1" w:rsidP="008E7B69">
      <w:pPr>
        <w:ind w:left="851" w:hanging="851"/>
        <w:jc w:val="both"/>
        <w:rPr>
          <w:rFonts w:ascii="Times New Roman" w:hAnsi="Times New Roman" w:cs="Times New Roman"/>
          <w:sz w:val="24"/>
          <w:szCs w:val="24"/>
        </w:rPr>
      </w:pPr>
      <w:r w:rsidRPr="00675DC1">
        <w:rPr>
          <w:rFonts w:ascii="Times New Roman" w:hAnsi="Times New Roman" w:cs="Times New Roman"/>
          <w:sz w:val="24"/>
          <w:szCs w:val="24"/>
        </w:rPr>
        <w:t xml:space="preserve">Piepho, H., Möhring, J., </w:t>
      </w:r>
      <w:proofErr w:type="spellStart"/>
      <w:r w:rsidRPr="00675DC1">
        <w:rPr>
          <w:rFonts w:ascii="Times New Roman" w:hAnsi="Times New Roman" w:cs="Times New Roman"/>
          <w:sz w:val="24"/>
          <w:szCs w:val="24"/>
        </w:rPr>
        <w:t>Melchinger</w:t>
      </w:r>
      <w:proofErr w:type="spellEnd"/>
      <w:r w:rsidRPr="00675DC1">
        <w:rPr>
          <w:rFonts w:ascii="Times New Roman" w:hAnsi="Times New Roman" w:cs="Times New Roman"/>
          <w:sz w:val="24"/>
          <w:szCs w:val="24"/>
        </w:rPr>
        <w:t xml:space="preserve">, A., &amp; </w:t>
      </w:r>
      <w:proofErr w:type="spellStart"/>
      <w:r w:rsidRPr="00675DC1">
        <w:rPr>
          <w:rFonts w:ascii="Times New Roman" w:hAnsi="Times New Roman" w:cs="Times New Roman"/>
          <w:sz w:val="24"/>
          <w:szCs w:val="24"/>
        </w:rPr>
        <w:t>Büchse</w:t>
      </w:r>
      <w:proofErr w:type="spellEnd"/>
      <w:r w:rsidRPr="00675DC1">
        <w:rPr>
          <w:rFonts w:ascii="Times New Roman" w:hAnsi="Times New Roman" w:cs="Times New Roman"/>
          <w:sz w:val="24"/>
          <w:szCs w:val="24"/>
        </w:rPr>
        <w:t xml:space="preserve">, A. (2008). BLUP for phenotypic selection in plant breeding and variety testing. </w:t>
      </w:r>
      <w:proofErr w:type="spellStart"/>
      <w:r w:rsidRPr="00675DC1">
        <w:rPr>
          <w:rFonts w:ascii="Times New Roman" w:hAnsi="Times New Roman" w:cs="Times New Roman"/>
          <w:sz w:val="24"/>
          <w:szCs w:val="24"/>
        </w:rPr>
        <w:t>Euphytica</w:t>
      </w:r>
      <w:proofErr w:type="spellEnd"/>
      <w:r w:rsidRPr="00675DC1">
        <w:rPr>
          <w:rFonts w:ascii="Times New Roman" w:hAnsi="Times New Roman" w:cs="Times New Roman"/>
          <w:sz w:val="24"/>
          <w:szCs w:val="24"/>
        </w:rPr>
        <w:t xml:space="preserve">, 161(1), 209-228. </w:t>
      </w:r>
    </w:p>
    <w:p w14:paraId="2BAB058E" w14:textId="77777777" w:rsidR="00675DC1" w:rsidRPr="00675DC1" w:rsidRDefault="00675DC1" w:rsidP="00675DC1">
      <w:pPr>
        <w:spacing w:line="276" w:lineRule="auto"/>
        <w:ind w:left="851" w:hanging="851"/>
        <w:jc w:val="both"/>
        <w:rPr>
          <w:rFonts w:ascii="Times New Roman" w:hAnsi="Times New Roman" w:cs="Times New Roman"/>
          <w:sz w:val="24"/>
          <w:szCs w:val="24"/>
        </w:rPr>
      </w:pPr>
      <w:r w:rsidRPr="00675DC1">
        <w:rPr>
          <w:rFonts w:ascii="Times New Roman" w:hAnsi="Times New Roman" w:cs="Times New Roman"/>
          <w:sz w:val="24"/>
          <w:szCs w:val="24"/>
        </w:rPr>
        <w:t>R Core Team. (2023). R: A Language and Environment for Statistical Computing. https://www.R-project.org/</w:t>
      </w:r>
    </w:p>
    <w:p w14:paraId="5B00D4C1" w14:textId="77777777" w:rsidR="009E6411" w:rsidRPr="009E6411" w:rsidRDefault="009E6411" w:rsidP="00F91931">
      <w:pPr>
        <w:spacing w:line="276" w:lineRule="auto"/>
        <w:ind w:left="851" w:hanging="851"/>
        <w:jc w:val="both"/>
        <w:rPr>
          <w:rFonts w:ascii="Times New Roman" w:hAnsi="Times New Roman" w:cs="Times New Roman"/>
          <w:sz w:val="24"/>
          <w:szCs w:val="24"/>
        </w:rPr>
      </w:pPr>
      <w:proofErr w:type="spellStart"/>
      <w:r w:rsidRPr="009E6411">
        <w:rPr>
          <w:rFonts w:ascii="Times New Roman" w:hAnsi="Times New Roman" w:cs="Times New Roman"/>
          <w:sz w:val="24"/>
          <w:szCs w:val="24"/>
        </w:rPr>
        <w:t>Ramezanil</w:t>
      </w:r>
      <w:proofErr w:type="spellEnd"/>
      <w:r w:rsidRPr="009E6411">
        <w:rPr>
          <w:rFonts w:ascii="Times New Roman" w:hAnsi="Times New Roman" w:cs="Times New Roman"/>
          <w:sz w:val="24"/>
          <w:szCs w:val="24"/>
        </w:rPr>
        <w:t xml:space="preserve">, A and </w:t>
      </w:r>
      <w:proofErr w:type="spellStart"/>
      <w:r w:rsidRPr="009E6411">
        <w:rPr>
          <w:rFonts w:ascii="Times New Roman" w:hAnsi="Times New Roman" w:cs="Times New Roman"/>
          <w:sz w:val="24"/>
          <w:szCs w:val="24"/>
        </w:rPr>
        <w:t>Torabil</w:t>
      </w:r>
      <w:proofErr w:type="spellEnd"/>
      <w:r w:rsidRPr="009E6411">
        <w:rPr>
          <w:rFonts w:ascii="Times New Roman" w:hAnsi="Times New Roman" w:cs="Times New Roman"/>
          <w:sz w:val="24"/>
          <w:szCs w:val="24"/>
        </w:rPr>
        <w:t xml:space="preserve">, M. </w:t>
      </w:r>
      <w:r w:rsidR="00B56AEA">
        <w:rPr>
          <w:rFonts w:ascii="Times New Roman" w:hAnsi="Times New Roman" w:cs="Times New Roman"/>
          <w:sz w:val="24"/>
          <w:szCs w:val="24"/>
        </w:rPr>
        <w:t xml:space="preserve">2011. </w:t>
      </w:r>
      <w:r w:rsidRPr="009E6411">
        <w:rPr>
          <w:rFonts w:ascii="Times New Roman" w:hAnsi="Times New Roman" w:cs="Times New Roman"/>
          <w:sz w:val="24"/>
          <w:szCs w:val="24"/>
        </w:rPr>
        <w:t>Stability analysis of grain yield and its components of rice (</w:t>
      </w:r>
      <w:r w:rsidRPr="009E6411">
        <w:rPr>
          <w:rFonts w:ascii="Times New Roman" w:hAnsi="Times New Roman" w:cs="Times New Roman"/>
          <w:i/>
          <w:sz w:val="24"/>
          <w:szCs w:val="24"/>
        </w:rPr>
        <w:t>Oryza</w:t>
      </w:r>
      <w:r w:rsidR="00B56AEA">
        <w:rPr>
          <w:rFonts w:ascii="Times New Roman" w:hAnsi="Times New Roman" w:cs="Times New Roman"/>
          <w:i/>
          <w:sz w:val="24"/>
          <w:szCs w:val="24"/>
        </w:rPr>
        <w:t xml:space="preserve"> </w:t>
      </w:r>
      <w:r w:rsidRPr="009E6411">
        <w:rPr>
          <w:rFonts w:ascii="Times New Roman" w:hAnsi="Times New Roman" w:cs="Times New Roman"/>
          <w:i/>
          <w:sz w:val="24"/>
          <w:szCs w:val="24"/>
        </w:rPr>
        <w:t>sativa</w:t>
      </w:r>
      <w:r w:rsidR="00B56AEA">
        <w:rPr>
          <w:rFonts w:ascii="Times New Roman" w:hAnsi="Times New Roman" w:cs="Times New Roman"/>
          <w:i/>
          <w:sz w:val="24"/>
          <w:szCs w:val="24"/>
        </w:rPr>
        <w:t xml:space="preserve"> </w:t>
      </w:r>
      <w:r w:rsidRPr="009E6411">
        <w:rPr>
          <w:rFonts w:ascii="Times New Roman" w:hAnsi="Times New Roman" w:cs="Times New Roman"/>
          <w:sz w:val="24"/>
          <w:szCs w:val="24"/>
        </w:rPr>
        <w:t xml:space="preserve">L.) genotypes.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xml:space="preserve">, 2(4):484-487. </w:t>
      </w:r>
    </w:p>
    <w:p w14:paraId="49EEC47B"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Rashidi, M., Farshadfar, E., and </w:t>
      </w:r>
      <w:proofErr w:type="spellStart"/>
      <w:r w:rsidRPr="009E6411">
        <w:rPr>
          <w:rFonts w:ascii="Times New Roman" w:hAnsi="Times New Roman" w:cs="Times New Roman"/>
          <w:sz w:val="24"/>
          <w:szCs w:val="24"/>
        </w:rPr>
        <w:t>Jowkar</w:t>
      </w:r>
      <w:proofErr w:type="spellEnd"/>
      <w:r w:rsidRPr="009E6411">
        <w:rPr>
          <w:rFonts w:ascii="Times New Roman" w:hAnsi="Times New Roman" w:cs="Times New Roman"/>
          <w:sz w:val="24"/>
          <w:szCs w:val="24"/>
        </w:rPr>
        <w:t xml:space="preserve">, M. M. 2013. AMMI Analysis of Phenotypic Stability in Chickpea Genotypes </w:t>
      </w:r>
      <w:r w:rsidR="003804E0">
        <w:rPr>
          <w:rFonts w:ascii="Times New Roman" w:hAnsi="Times New Roman" w:cs="Times New Roman"/>
          <w:sz w:val="24"/>
          <w:szCs w:val="24"/>
        </w:rPr>
        <w:t>o</w:t>
      </w:r>
      <w:r w:rsidRPr="009E6411">
        <w:rPr>
          <w:rFonts w:ascii="Times New Roman" w:hAnsi="Times New Roman" w:cs="Times New Roman"/>
          <w:sz w:val="24"/>
          <w:szCs w:val="24"/>
        </w:rPr>
        <w:t xml:space="preserve">ver Stress and Non-stress Environments. </w:t>
      </w:r>
      <w:r w:rsidRPr="003804E0">
        <w:rPr>
          <w:rFonts w:ascii="Times New Roman" w:hAnsi="Times New Roman" w:cs="Times New Roman"/>
          <w:i/>
          <w:sz w:val="24"/>
          <w:szCs w:val="24"/>
        </w:rPr>
        <w:t>Intl. J. Agri. Crop Sci.</w:t>
      </w:r>
      <w:r w:rsidRPr="009E6411">
        <w:rPr>
          <w:rFonts w:ascii="Times New Roman" w:hAnsi="Times New Roman" w:cs="Times New Roman"/>
          <w:sz w:val="24"/>
          <w:szCs w:val="24"/>
        </w:rPr>
        <w:t>, 5: 253-260.</w:t>
      </w:r>
    </w:p>
    <w:p w14:paraId="67F490C0"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Samonte, S.O.P.B., L.T. Wilson, A. M. Mc Clung and J. C. Medley. 2005. Targeting cultivars onto rice growing environments using AMMI and SREG GGE biplot analyses. </w:t>
      </w:r>
      <w:r w:rsidRPr="003804E0">
        <w:rPr>
          <w:rFonts w:ascii="Times New Roman" w:hAnsi="Times New Roman" w:cs="Times New Roman"/>
          <w:i/>
          <w:sz w:val="24"/>
          <w:szCs w:val="24"/>
        </w:rPr>
        <w:t>Crop Sci.</w:t>
      </w:r>
      <w:r w:rsidRPr="009E6411">
        <w:rPr>
          <w:rFonts w:ascii="Times New Roman" w:hAnsi="Times New Roman" w:cs="Times New Roman"/>
          <w:sz w:val="24"/>
          <w:szCs w:val="24"/>
        </w:rPr>
        <w:t xml:space="preserve"> 45: 2414-2424.</w:t>
      </w:r>
    </w:p>
    <w:p w14:paraId="2C620F6F"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Samriti, Sharma, S., Sharma, R. and Pathania, A. 2020. Trends in area, production, productivity and trade of </w:t>
      </w:r>
      <w:r w:rsidRPr="009E6411">
        <w:rPr>
          <w:rFonts w:ascii="Times New Roman" w:hAnsi="Times New Roman" w:cs="Times New Roman"/>
          <w:iCs/>
          <w:sz w:val="24"/>
          <w:szCs w:val="24"/>
        </w:rPr>
        <w:t>chickpea</w:t>
      </w:r>
      <w:r w:rsidRPr="009E6411">
        <w:rPr>
          <w:rFonts w:ascii="Times New Roman" w:hAnsi="Times New Roman" w:cs="Times New Roman"/>
          <w:sz w:val="24"/>
          <w:szCs w:val="24"/>
        </w:rPr>
        <w:t> in India. </w:t>
      </w:r>
      <w:r w:rsidRPr="009E6411">
        <w:rPr>
          <w:rFonts w:ascii="Times New Roman" w:hAnsi="Times New Roman" w:cs="Times New Roman"/>
          <w:i/>
          <w:iCs/>
          <w:sz w:val="24"/>
          <w:szCs w:val="24"/>
        </w:rPr>
        <w:t>Economic Affairs, 65</w:t>
      </w:r>
      <w:r w:rsidRPr="009E6411">
        <w:rPr>
          <w:rFonts w:ascii="Times New Roman" w:hAnsi="Times New Roman" w:cs="Times New Roman"/>
          <w:sz w:val="24"/>
          <w:szCs w:val="24"/>
        </w:rPr>
        <w:t>(2): 261-265.</w:t>
      </w:r>
    </w:p>
    <w:p w14:paraId="48F6EE90"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Saxena, R.R., Nandedkar, K., </w:t>
      </w:r>
      <w:proofErr w:type="spellStart"/>
      <w:r w:rsidRPr="009E6411">
        <w:rPr>
          <w:rFonts w:ascii="Times New Roman" w:hAnsi="Times New Roman" w:cs="Times New Roman"/>
          <w:sz w:val="24"/>
          <w:szCs w:val="24"/>
        </w:rPr>
        <w:t>Rawte</w:t>
      </w:r>
      <w:proofErr w:type="spellEnd"/>
      <w:r w:rsidRPr="009E6411">
        <w:rPr>
          <w:rFonts w:ascii="Times New Roman" w:hAnsi="Times New Roman" w:cs="Times New Roman"/>
          <w:sz w:val="24"/>
          <w:szCs w:val="24"/>
        </w:rPr>
        <w:t xml:space="preserve">, S., Porte, S.S., </w:t>
      </w:r>
      <w:proofErr w:type="spellStart"/>
      <w:r w:rsidRPr="009E6411">
        <w:rPr>
          <w:rFonts w:ascii="Times New Roman" w:hAnsi="Times New Roman" w:cs="Times New Roman"/>
          <w:sz w:val="24"/>
          <w:szCs w:val="24"/>
        </w:rPr>
        <w:t>Xalxo</w:t>
      </w:r>
      <w:proofErr w:type="spellEnd"/>
      <w:r w:rsidRPr="009E6411">
        <w:rPr>
          <w:rFonts w:ascii="Times New Roman" w:hAnsi="Times New Roman" w:cs="Times New Roman"/>
          <w:sz w:val="24"/>
          <w:szCs w:val="24"/>
        </w:rPr>
        <w:t>, M.S., Parikh, M., Saxena, R.R. 2021. Exploiting Genomic Resources for Efficient Utilization of Chickpea (</w:t>
      </w:r>
      <w:r w:rsidRPr="003804E0">
        <w:rPr>
          <w:rFonts w:ascii="Times New Roman" w:hAnsi="Times New Roman" w:cs="Times New Roman"/>
          <w:i/>
          <w:sz w:val="24"/>
          <w:szCs w:val="24"/>
        </w:rPr>
        <w:t>Cicer</w:t>
      </w:r>
      <w:r w:rsidRPr="009E6411">
        <w:rPr>
          <w:rFonts w:ascii="Times New Roman" w:hAnsi="Times New Roman" w:cs="Times New Roman"/>
          <w:sz w:val="24"/>
          <w:szCs w:val="24"/>
        </w:rPr>
        <w:t xml:space="preserve"> </w:t>
      </w:r>
      <w:r w:rsidRPr="003804E0">
        <w:rPr>
          <w:rFonts w:ascii="Times New Roman" w:hAnsi="Times New Roman" w:cs="Times New Roman"/>
          <w:i/>
          <w:sz w:val="24"/>
          <w:szCs w:val="24"/>
        </w:rPr>
        <w:t>arietinum</w:t>
      </w:r>
      <w:r w:rsidRPr="009E6411">
        <w:rPr>
          <w:rFonts w:ascii="Times New Roman" w:hAnsi="Times New Roman" w:cs="Times New Roman"/>
          <w:sz w:val="24"/>
          <w:szCs w:val="24"/>
        </w:rPr>
        <w:t xml:space="preserve"> L.) Crop Improvement based on Agro-morphological, Yield and Nutritional Traits. </w:t>
      </w:r>
      <w:r w:rsidRPr="003804E0">
        <w:rPr>
          <w:rFonts w:ascii="Times New Roman" w:hAnsi="Times New Roman" w:cs="Times New Roman"/>
          <w:i/>
          <w:sz w:val="24"/>
          <w:szCs w:val="24"/>
        </w:rPr>
        <w:t>Legume Research</w:t>
      </w:r>
      <w:r w:rsidRPr="009E6411">
        <w:rPr>
          <w:rFonts w:ascii="Times New Roman" w:hAnsi="Times New Roman" w:cs="Times New Roman"/>
          <w:sz w:val="24"/>
          <w:szCs w:val="24"/>
        </w:rPr>
        <w:t>. DOI: 10.18805/LR-4696.</w:t>
      </w:r>
    </w:p>
    <w:p w14:paraId="442AF0F7" w14:textId="77777777" w:rsidR="009E6411" w:rsidRPr="009E6411" w:rsidRDefault="009E6411" w:rsidP="00F91931">
      <w:pPr>
        <w:spacing w:line="276" w:lineRule="auto"/>
        <w:ind w:left="851" w:hanging="851"/>
        <w:jc w:val="both"/>
        <w:rPr>
          <w:rFonts w:ascii="Times New Roman" w:hAnsi="Times New Roman" w:cs="Times New Roman"/>
          <w:sz w:val="24"/>
          <w:szCs w:val="24"/>
          <w:lang w:val="en-US"/>
        </w:rPr>
      </w:pPr>
      <w:r w:rsidRPr="009E6411">
        <w:rPr>
          <w:rFonts w:ascii="Times New Roman" w:hAnsi="Times New Roman" w:cs="Times New Roman"/>
          <w:sz w:val="24"/>
          <w:szCs w:val="24"/>
          <w:lang w:val="en-US"/>
        </w:rPr>
        <w:lastRenderedPageBreak/>
        <w:t>Sharma, R.N and Johnson, P.L. 2017. Genotype x environment interaction and stability analysis for yield traits in chickpea (</w:t>
      </w:r>
      <w:r w:rsidRPr="009E6411">
        <w:rPr>
          <w:rFonts w:ascii="Times New Roman" w:hAnsi="Times New Roman" w:cs="Times New Roman"/>
          <w:i/>
          <w:sz w:val="24"/>
          <w:szCs w:val="24"/>
          <w:lang w:val="en-US"/>
        </w:rPr>
        <w:t xml:space="preserve">Cicer arietinum </w:t>
      </w:r>
      <w:r w:rsidRPr="009E6411">
        <w:rPr>
          <w:rFonts w:ascii="Times New Roman" w:hAnsi="Times New Roman" w:cs="Times New Roman"/>
          <w:sz w:val="24"/>
          <w:szCs w:val="24"/>
          <w:lang w:val="en-US"/>
        </w:rPr>
        <w:t xml:space="preserve">L.). </w:t>
      </w:r>
      <w:r w:rsidRPr="009E6411">
        <w:rPr>
          <w:rFonts w:ascii="Times New Roman" w:hAnsi="Times New Roman" w:cs="Times New Roman"/>
          <w:i/>
          <w:sz w:val="24"/>
          <w:szCs w:val="24"/>
        </w:rPr>
        <w:t>Electronic Journal of Plant Breeding</w:t>
      </w:r>
      <w:r w:rsidRPr="009E6411">
        <w:rPr>
          <w:rFonts w:ascii="Times New Roman" w:hAnsi="Times New Roman" w:cs="Times New Roman"/>
          <w:sz w:val="24"/>
          <w:szCs w:val="24"/>
        </w:rPr>
        <w:t>, 8(3): 865-869.</w:t>
      </w:r>
    </w:p>
    <w:p w14:paraId="3E6B07BA"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Sharma, R.N., Johnson, P.L., Nanda, H.C., Sao, A. and </w:t>
      </w:r>
      <w:proofErr w:type="spellStart"/>
      <w:r w:rsidRPr="009E6411">
        <w:rPr>
          <w:rFonts w:ascii="Times New Roman" w:hAnsi="Times New Roman" w:cs="Times New Roman"/>
          <w:sz w:val="24"/>
          <w:szCs w:val="24"/>
        </w:rPr>
        <w:t>Sarawgi</w:t>
      </w:r>
      <w:proofErr w:type="spellEnd"/>
      <w:r w:rsidRPr="009E6411">
        <w:rPr>
          <w:rFonts w:ascii="Times New Roman" w:hAnsi="Times New Roman" w:cs="Times New Roman"/>
          <w:sz w:val="24"/>
          <w:szCs w:val="24"/>
        </w:rPr>
        <w:t>, A.K. 2019. Genetic variability, character association and co-heritability for yield traits over the locations in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Legume Research</w:t>
      </w:r>
      <w:r w:rsidRPr="009E6411">
        <w:rPr>
          <w:rFonts w:ascii="Times New Roman" w:hAnsi="Times New Roman" w:cs="Times New Roman"/>
          <w:sz w:val="24"/>
          <w:szCs w:val="24"/>
        </w:rPr>
        <w:t>, 1-5</w:t>
      </w:r>
    </w:p>
    <w:p w14:paraId="2B1435CD"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Shivani D. and Sreelakshmi, Ch. 2015. Stability analysis in chick 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w:t>
      </w:r>
      <w:r w:rsidRPr="009E6411">
        <w:rPr>
          <w:rFonts w:ascii="Times New Roman" w:hAnsi="Times New Roman" w:cs="Times New Roman"/>
          <w:i/>
          <w:sz w:val="24"/>
          <w:szCs w:val="24"/>
        </w:rPr>
        <w:t>Journal of Global Biosciences</w:t>
      </w:r>
      <w:r w:rsidRPr="009E6411">
        <w:rPr>
          <w:rFonts w:ascii="Times New Roman" w:hAnsi="Times New Roman" w:cs="Times New Roman"/>
          <w:sz w:val="24"/>
          <w:szCs w:val="24"/>
        </w:rPr>
        <w:t>, 4(7): 2822-2827.</w:t>
      </w:r>
    </w:p>
    <w:p w14:paraId="4160BB09"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Tilahun,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a. Genotype x environment interaction and stability analysis for yield and yield related traits of Kabuli-type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Ethiopia. </w:t>
      </w:r>
      <w:r w:rsidRPr="009E6411">
        <w:rPr>
          <w:rFonts w:ascii="Times New Roman" w:hAnsi="Times New Roman" w:cs="Times New Roman"/>
          <w:i/>
          <w:sz w:val="24"/>
          <w:szCs w:val="24"/>
        </w:rPr>
        <w:t>African Journal of Biotechnology</w:t>
      </w:r>
      <w:r w:rsidRPr="009E6411">
        <w:rPr>
          <w:rFonts w:ascii="Times New Roman" w:hAnsi="Times New Roman" w:cs="Times New Roman"/>
          <w:sz w:val="24"/>
          <w:szCs w:val="24"/>
        </w:rPr>
        <w:t>, 14(18): 1564-1575.</w:t>
      </w:r>
    </w:p>
    <w:p w14:paraId="36F41FA3"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Tilahun, G., </w:t>
      </w:r>
      <w:proofErr w:type="spellStart"/>
      <w:r w:rsidRPr="009E6411">
        <w:rPr>
          <w:rFonts w:ascii="Times New Roman" w:hAnsi="Times New Roman" w:cs="Times New Roman"/>
          <w:sz w:val="24"/>
          <w:szCs w:val="24"/>
        </w:rPr>
        <w:t>Mekbib</w:t>
      </w:r>
      <w:proofErr w:type="spellEnd"/>
      <w:r w:rsidRPr="009E6411">
        <w:rPr>
          <w:rFonts w:ascii="Times New Roman" w:hAnsi="Times New Roman" w:cs="Times New Roman"/>
          <w:sz w:val="24"/>
          <w:szCs w:val="24"/>
        </w:rPr>
        <w:t>, F., Fikre, A. and Eshete, M. 2015 b. Genotype x environment interaction and stability analysis for yield and yield related traits of desi-type chickpea (</w:t>
      </w:r>
      <w:r w:rsidRPr="009E6411">
        <w:rPr>
          <w:rFonts w:ascii="Times New Roman" w:hAnsi="Times New Roman" w:cs="Times New Roman"/>
          <w:i/>
          <w:sz w:val="24"/>
          <w:szCs w:val="24"/>
        </w:rPr>
        <w:t xml:space="preserve">Cicer arietinum </w:t>
      </w:r>
      <w:r w:rsidRPr="009E6411">
        <w:rPr>
          <w:rFonts w:ascii="Times New Roman" w:hAnsi="Times New Roman" w:cs="Times New Roman"/>
          <w:sz w:val="24"/>
          <w:szCs w:val="24"/>
        </w:rPr>
        <w:t xml:space="preserve">L.) in </w:t>
      </w:r>
      <w:r w:rsidR="003804E0">
        <w:rPr>
          <w:rFonts w:ascii="Times New Roman" w:hAnsi="Times New Roman" w:cs="Times New Roman"/>
          <w:sz w:val="24"/>
          <w:szCs w:val="24"/>
        </w:rPr>
        <w:t>E</w:t>
      </w:r>
      <w:r w:rsidRPr="009E6411">
        <w:rPr>
          <w:rFonts w:ascii="Times New Roman" w:hAnsi="Times New Roman" w:cs="Times New Roman"/>
          <w:sz w:val="24"/>
          <w:szCs w:val="24"/>
        </w:rPr>
        <w:t xml:space="preserve">thiopia. </w:t>
      </w:r>
      <w:r w:rsidRPr="009E6411">
        <w:rPr>
          <w:rFonts w:ascii="Times New Roman" w:hAnsi="Times New Roman" w:cs="Times New Roman"/>
          <w:i/>
          <w:sz w:val="24"/>
          <w:szCs w:val="24"/>
        </w:rPr>
        <w:t>Current Research in Agricultural Sciences</w:t>
      </w:r>
      <w:r w:rsidRPr="009E6411">
        <w:rPr>
          <w:rFonts w:ascii="Times New Roman" w:hAnsi="Times New Roman" w:cs="Times New Roman"/>
          <w:sz w:val="24"/>
          <w:szCs w:val="24"/>
        </w:rPr>
        <w:t>, 2(3):100-113</w:t>
      </w:r>
    </w:p>
    <w:p w14:paraId="4E6E821C"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Velu, G. and </w:t>
      </w:r>
      <w:proofErr w:type="spellStart"/>
      <w:r w:rsidRPr="009E6411">
        <w:rPr>
          <w:rFonts w:ascii="Times New Roman" w:hAnsi="Times New Roman" w:cs="Times New Roman"/>
          <w:sz w:val="24"/>
          <w:szCs w:val="24"/>
        </w:rPr>
        <w:t>Shunmugavalli</w:t>
      </w:r>
      <w:proofErr w:type="spellEnd"/>
      <w:r w:rsidRPr="009E6411">
        <w:rPr>
          <w:rFonts w:ascii="Times New Roman" w:hAnsi="Times New Roman" w:cs="Times New Roman"/>
          <w:sz w:val="24"/>
          <w:szCs w:val="24"/>
        </w:rPr>
        <w:t>, N., 2005. Genotype x environment interaction in sesame (</w:t>
      </w:r>
      <w:r w:rsidRPr="009E6411">
        <w:rPr>
          <w:rFonts w:ascii="Times New Roman" w:hAnsi="Times New Roman" w:cs="Times New Roman"/>
          <w:i/>
          <w:sz w:val="24"/>
          <w:szCs w:val="24"/>
        </w:rPr>
        <w:t>Sesamum</w:t>
      </w:r>
      <w:r w:rsidR="003804E0">
        <w:rPr>
          <w:rFonts w:ascii="Times New Roman" w:hAnsi="Times New Roman" w:cs="Times New Roman"/>
          <w:i/>
          <w:sz w:val="24"/>
          <w:szCs w:val="24"/>
        </w:rPr>
        <w:t xml:space="preserve"> </w:t>
      </w:r>
      <w:r w:rsidRPr="009E6411">
        <w:rPr>
          <w:rFonts w:ascii="Times New Roman" w:hAnsi="Times New Roman" w:cs="Times New Roman"/>
          <w:i/>
          <w:sz w:val="24"/>
          <w:szCs w:val="24"/>
        </w:rPr>
        <w:t>indicum</w:t>
      </w:r>
      <w:r w:rsidRPr="009E6411">
        <w:rPr>
          <w:rFonts w:ascii="Times New Roman" w:hAnsi="Times New Roman" w:cs="Times New Roman"/>
          <w:sz w:val="24"/>
          <w:szCs w:val="24"/>
        </w:rPr>
        <w:t xml:space="preserve"> L.). In: J. Fernandez Martinez (ed.), Sesame and Safflower Newsletter. Institute of Sustainable Agriculture (ISA), Spain. No. 20, pp.1-5.</w:t>
      </w:r>
    </w:p>
    <w:p w14:paraId="00825A78"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and N.A. Tinker. 2006. Biplot analysis of multi-environment trial data: Principles and applications. </w:t>
      </w:r>
      <w:r w:rsidRPr="003804E0">
        <w:rPr>
          <w:rFonts w:ascii="Times New Roman" w:hAnsi="Times New Roman" w:cs="Times New Roman"/>
          <w:i/>
          <w:sz w:val="24"/>
          <w:szCs w:val="24"/>
        </w:rPr>
        <w:t>Canadian Journal of Plant Science</w:t>
      </w:r>
      <w:r w:rsidRPr="009E6411">
        <w:rPr>
          <w:rFonts w:ascii="Times New Roman" w:hAnsi="Times New Roman" w:cs="Times New Roman"/>
          <w:sz w:val="24"/>
          <w:szCs w:val="24"/>
        </w:rPr>
        <w:t xml:space="preserve"> 86: 623–645.</w:t>
      </w:r>
    </w:p>
    <w:p w14:paraId="23D56F75" w14:textId="77777777" w:rsidR="009E6411" w:rsidRPr="009E6411" w:rsidRDefault="009E6411" w:rsidP="00F91931">
      <w:pPr>
        <w:spacing w:line="276" w:lineRule="auto"/>
        <w:ind w:left="851" w:hanging="851"/>
        <w:jc w:val="both"/>
        <w:rPr>
          <w:rFonts w:ascii="Times New Roman" w:hAnsi="Times New Roman" w:cs="Times New Roman"/>
          <w:sz w:val="24"/>
          <w:szCs w:val="24"/>
        </w:rPr>
      </w:pPr>
      <w:r w:rsidRPr="009E6411">
        <w:rPr>
          <w:rFonts w:ascii="Times New Roman" w:hAnsi="Times New Roman" w:cs="Times New Roman"/>
          <w:sz w:val="24"/>
          <w:szCs w:val="24"/>
        </w:rPr>
        <w:t xml:space="preserve">Yan, W., L.A. Hunt, Q. Sheng and Z. Szlavnics. 2000. Cultivar evaluation and mega-environment investigation based on the GGE biplot. </w:t>
      </w:r>
      <w:r w:rsidRPr="003804E0">
        <w:rPr>
          <w:rFonts w:ascii="Times New Roman" w:hAnsi="Times New Roman" w:cs="Times New Roman"/>
          <w:i/>
          <w:sz w:val="24"/>
          <w:szCs w:val="24"/>
        </w:rPr>
        <w:t>Crop Sci</w:t>
      </w:r>
      <w:r w:rsidRPr="009E6411">
        <w:rPr>
          <w:rFonts w:ascii="Times New Roman" w:hAnsi="Times New Roman" w:cs="Times New Roman"/>
          <w:sz w:val="24"/>
          <w:szCs w:val="24"/>
        </w:rPr>
        <w:t>. 40:597–605. ISSN 1435-0653.</w:t>
      </w:r>
    </w:p>
    <w:p w14:paraId="4E21A862" w14:textId="77777777" w:rsidR="001067CE" w:rsidRDefault="001067CE" w:rsidP="00DF12FE">
      <w:pPr>
        <w:spacing w:after="0" w:line="240" w:lineRule="auto"/>
        <w:rPr>
          <w:rFonts w:ascii="Times New Roman" w:hAnsi="Times New Roman" w:cs="Times New Roman"/>
          <w:b/>
          <w:sz w:val="24"/>
          <w:szCs w:val="24"/>
        </w:rPr>
      </w:pPr>
    </w:p>
    <w:p w14:paraId="7C458483" w14:textId="77777777" w:rsidR="00675DC1" w:rsidRDefault="00675DC1" w:rsidP="00DF12FE">
      <w:pPr>
        <w:spacing w:after="0" w:line="240" w:lineRule="auto"/>
        <w:rPr>
          <w:rFonts w:ascii="Times New Roman" w:hAnsi="Times New Roman" w:cs="Times New Roman"/>
          <w:b/>
          <w:sz w:val="24"/>
          <w:szCs w:val="24"/>
        </w:rPr>
      </w:pPr>
    </w:p>
    <w:p w14:paraId="11F99412" w14:textId="77777777" w:rsidR="00675DC1" w:rsidRDefault="00675DC1" w:rsidP="00DF12FE">
      <w:pPr>
        <w:spacing w:after="0" w:line="240" w:lineRule="auto"/>
        <w:rPr>
          <w:rFonts w:ascii="Times New Roman" w:hAnsi="Times New Roman" w:cs="Times New Roman"/>
          <w:b/>
          <w:sz w:val="24"/>
          <w:szCs w:val="24"/>
        </w:rPr>
      </w:pPr>
    </w:p>
    <w:p w14:paraId="2EB24165" w14:textId="77777777" w:rsidR="001067CE" w:rsidRDefault="001067CE" w:rsidP="00675DC1">
      <w:pPr>
        <w:rPr>
          <w:rFonts w:ascii="Times New Roman" w:hAnsi="Times New Roman" w:cs="Times New Roman"/>
          <w:b/>
          <w:sz w:val="24"/>
          <w:szCs w:val="24"/>
        </w:rPr>
      </w:pPr>
    </w:p>
    <w:sectPr w:rsidR="001067CE" w:rsidSect="000C258B">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5-09-07T10:14:00Z" w:initials="U">
    <w:p w14:paraId="21714BF2" w14:textId="759E5ABA" w:rsidR="00CD499E" w:rsidRDefault="00CD499E">
      <w:pPr>
        <w:pStyle w:val="CommentText"/>
      </w:pPr>
      <w:r>
        <w:rPr>
          <w:rStyle w:val="CommentReference"/>
        </w:rPr>
        <w:annotationRef/>
      </w:r>
      <w:r>
        <w:t>Rephrase the sentence</w:t>
      </w:r>
    </w:p>
  </w:comment>
  <w:comment w:id="1" w:author="USER" w:date="2025-09-07T10:21:00Z" w:initials="U">
    <w:p w14:paraId="31748341" w14:textId="77777777" w:rsidR="009E33DC" w:rsidRDefault="009E33DC">
      <w:pPr>
        <w:pStyle w:val="CommentText"/>
      </w:pPr>
      <w:r>
        <w:rPr>
          <w:rStyle w:val="CommentReference"/>
        </w:rPr>
        <w:annotationRef/>
      </w:r>
      <w:r>
        <w:t xml:space="preserve">This word should be </w:t>
      </w:r>
      <w:proofErr w:type="gramStart"/>
      <w:r>
        <w:t>italicize</w:t>
      </w:r>
      <w:proofErr w:type="gramEnd"/>
      <w:r>
        <w:t xml:space="preserve"> in the whole script</w:t>
      </w:r>
    </w:p>
    <w:p w14:paraId="31B0E1C3" w14:textId="39ACB3A5" w:rsidR="009E33DC" w:rsidRDefault="009E33DC">
      <w:pPr>
        <w:pStyle w:val="CommentText"/>
      </w:pPr>
    </w:p>
  </w:comment>
  <w:comment w:id="2" w:author="USER" w:date="2025-09-07T10:22:00Z" w:initials="U">
    <w:p w14:paraId="5DDC24EF" w14:textId="7DB35059" w:rsidR="009E33DC" w:rsidRDefault="009E33DC">
      <w:pPr>
        <w:pStyle w:val="CommentText"/>
      </w:pPr>
      <w:r>
        <w:rPr>
          <w:rStyle w:val="CommentReference"/>
        </w:rPr>
        <w:annotationRef/>
      </w:r>
      <w:r>
        <w:t xml:space="preserve">Just write Table 1 </w:t>
      </w:r>
    </w:p>
  </w:comment>
  <w:comment w:id="3" w:author="USER" w:date="2025-09-07T10:22:00Z" w:initials="U">
    <w:p w14:paraId="631E5227" w14:textId="02B0E559" w:rsidR="009E33DC" w:rsidRDefault="009E33DC">
      <w:pPr>
        <w:pStyle w:val="CommentText"/>
      </w:pPr>
      <w:r>
        <w:rPr>
          <w:rStyle w:val="CommentReference"/>
        </w:rPr>
        <w:annotationRef/>
      </w:r>
      <w:r>
        <w:t>Is it seed sown crop or transplanted crop?</w:t>
      </w:r>
    </w:p>
  </w:comment>
  <w:comment w:id="4" w:author="USER" w:date="2025-09-07T10:23:00Z" w:initials="U">
    <w:p w14:paraId="2706C6AF" w14:textId="77777777" w:rsidR="009E33DC" w:rsidRDefault="009E33DC">
      <w:pPr>
        <w:pStyle w:val="CommentText"/>
      </w:pPr>
      <w:r>
        <w:rPr>
          <w:rStyle w:val="CommentReference"/>
        </w:rPr>
        <w:annotationRef/>
      </w:r>
      <w:r>
        <w:t>Clearly mention is it a sole crop or intercrop with rice</w:t>
      </w:r>
    </w:p>
    <w:p w14:paraId="575B4359" w14:textId="576A608C" w:rsidR="009E33DC" w:rsidRDefault="009E33DC">
      <w:pPr>
        <w:pStyle w:val="CommentText"/>
      </w:pPr>
    </w:p>
  </w:comment>
  <w:comment w:id="6" w:author="USER" w:date="2025-09-07T10:30:00Z" w:initials="U">
    <w:p w14:paraId="4A00E9A9" w14:textId="7BA91AE1" w:rsidR="009E33DC" w:rsidRDefault="009E33DC">
      <w:pPr>
        <w:pStyle w:val="CommentText"/>
      </w:pPr>
      <w:r>
        <w:rPr>
          <w:rStyle w:val="CommentReference"/>
        </w:rPr>
        <w:annotationRef/>
      </w:r>
      <w:r>
        <w:t>As per journal format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714BF2" w15:done="0"/>
  <w15:commentEx w15:paraId="31B0E1C3" w15:done="0"/>
  <w15:commentEx w15:paraId="5DDC24EF" w15:done="0"/>
  <w15:commentEx w15:paraId="631E5227" w15:done="0"/>
  <w15:commentEx w15:paraId="575B4359" w15:done="0"/>
  <w15:commentEx w15:paraId="4A00E9A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EE9372" w14:textId="77777777" w:rsidR="00DD373B" w:rsidRDefault="00DD373B" w:rsidP="006042BB">
      <w:pPr>
        <w:spacing w:after="0" w:line="240" w:lineRule="auto"/>
      </w:pPr>
      <w:r>
        <w:separator/>
      </w:r>
    </w:p>
  </w:endnote>
  <w:endnote w:type="continuationSeparator" w:id="0">
    <w:p w14:paraId="69E9DD0B" w14:textId="77777777" w:rsidR="00DD373B" w:rsidRDefault="00DD373B" w:rsidP="00604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D80B0" w14:textId="77777777" w:rsidR="006042BB" w:rsidRDefault="006042B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0F724" w14:textId="77777777" w:rsidR="006042BB" w:rsidRDefault="006042B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D6DD1" w14:textId="77777777" w:rsidR="006042BB" w:rsidRDefault="006042B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B19D1" w14:textId="77777777" w:rsidR="00DD373B" w:rsidRDefault="00DD373B" w:rsidP="006042BB">
      <w:pPr>
        <w:spacing w:after="0" w:line="240" w:lineRule="auto"/>
      </w:pPr>
      <w:r>
        <w:separator/>
      </w:r>
    </w:p>
  </w:footnote>
  <w:footnote w:type="continuationSeparator" w:id="0">
    <w:p w14:paraId="183D4B76" w14:textId="77777777" w:rsidR="00DD373B" w:rsidRDefault="00DD373B" w:rsidP="006042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A1D7B" w14:textId="7010C9A9" w:rsidR="006042BB" w:rsidRDefault="00DD373B">
    <w:pPr>
      <w:pStyle w:val="Header"/>
    </w:pPr>
    <w:r>
      <w:rPr>
        <w:noProof/>
      </w:rPr>
      <w:pict w14:anchorId="6BC142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2"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95E7FC" w14:textId="05C8C9E4" w:rsidR="006042BB" w:rsidRDefault="00DD373B">
    <w:pPr>
      <w:pStyle w:val="Header"/>
    </w:pPr>
    <w:r>
      <w:rPr>
        <w:noProof/>
      </w:rPr>
      <w:pict w14:anchorId="238A25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3"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6DAB92" w14:textId="0FF909DC" w:rsidR="006042BB" w:rsidRDefault="00DD373B">
    <w:pPr>
      <w:pStyle w:val="Header"/>
    </w:pPr>
    <w:r>
      <w:rPr>
        <w:noProof/>
      </w:rPr>
      <w:pict w14:anchorId="43DCFD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469281"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sf9rrtxydd52bepwfvxw0062fwaeaste5wt&quot;&gt;My EndNote Library&lt;record-ids&gt;&lt;item&gt;229&lt;/item&gt;&lt;item&gt;231&lt;/item&gt;&lt;item&gt;271&lt;/item&gt;&lt;/record-ids&gt;&lt;/item&gt;&lt;/Libraries&gt;"/>
  </w:docVars>
  <w:rsids>
    <w:rsidRoot w:val="0078193F"/>
    <w:rsid w:val="000033F1"/>
    <w:rsid w:val="00036395"/>
    <w:rsid w:val="00041657"/>
    <w:rsid w:val="00045F1B"/>
    <w:rsid w:val="00046C70"/>
    <w:rsid w:val="000514B1"/>
    <w:rsid w:val="000531EB"/>
    <w:rsid w:val="00065303"/>
    <w:rsid w:val="00074BE9"/>
    <w:rsid w:val="0008552C"/>
    <w:rsid w:val="000A1574"/>
    <w:rsid w:val="000B2CC4"/>
    <w:rsid w:val="000C093B"/>
    <w:rsid w:val="000C258B"/>
    <w:rsid w:val="000C750E"/>
    <w:rsid w:val="001067CE"/>
    <w:rsid w:val="00125CA0"/>
    <w:rsid w:val="001300E9"/>
    <w:rsid w:val="00140EAF"/>
    <w:rsid w:val="00143504"/>
    <w:rsid w:val="00155F74"/>
    <w:rsid w:val="00172C3C"/>
    <w:rsid w:val="00181495"/>
    <w:rsid w:val="00196232"/>
    <w:rsid w:val="001A0F76"/>
    <w:rsid w:val="001A5960"/>
    <w:rsid w:val="001B757E"/>
    <w:rsid w:val="001C33CD"/>
    <w:rsid w:val="001C49A4"/>
    <w:rsid w:val="001C71D0"/>
    <w:rsid w:val="001D2DCF"/>
    <w:rsid w:val="001D4BCF"/>
    <w:rsid w:val="001E4EAA"/>
    <w:rsid w:val="001F6234"/>
    <w:rsid w:val="00216D55"/>
    <w:rsid w:val="002170BB"/>
    <w:rsid w:val="00252C43"/>
    <w:rsid w:val="00257277"/>
    <w:rsid w:val="0026401D"/>
    <w:rsid w:val="00277F3A"/>
    <w:rsid w:val="00284F38"/>
    <w:rsid w:val="002A2CB1"/>
    <w:rsid w:val="002A42E6"/>
    <w:rsid w:val="002B444F"/>
    <w:rsid w:val="002B5D8D"/>
    <w:rsid w:val="002B7B29"/>
    <w:rsid w:val="002C7B96"/>
    <w:rsid w:val="002E307D"/>
    <w:rsid w:val="002E7039"/>
    <w:rsid w:val="002F2467"/>
    <w:rsid w:val="00355C4E"/>
    <w:rsid w:val="003572F9"/>
    <w:rsid w:val="0037614F"/>
    <w:rsid w:val="003804E0"/>
    <w:rsid w:val="003A6CE2"/>
    <w:rsid w:val="003A7D33"/>
    <w:rsid w:val="003B52CB"/>
    <w:rsid w:val="003C28B6"/>
    <w:rsid w:val="003E1845"/>
    <w:rsid w:val="003E7F80"/>
    <w:rsid w:val="003F3060"/>
    <w:rsid w:val="00416706"/>
    <w:rsid w:val="0043342B"/>
    <w:rsid w:val="004436B8"/>
    <w:rsid w:val="00447FC2"/>
    <w:rsid w:val="00456DB7"/>
    <w:rsid w:val="0046766A"/>
    <w:rsid w:val="00484EE6"/>
    <w:rsid w:val="00492C23"/>
    <w:rsid w:val="004B1FE5"/>
    <w:rsid w:val="004B729D"/>
    <w:rsid w:val="004D1A67"/>
    <w:rsid w:val="004D6405"/>
    <w:rsid w:val="004D6AA7"/>
    <w:rsid w:val="004E2A7D"/>
    <w:rsid w:val="004F3B53"/>
    <w:rsid w:val="00502CA2"/>
    <w:rsid w:val="00503E25"/>
    <w:rsid w:val="00517D2C"/>
    <w:rsid w:val="00536B8A"/>
    <w:rsid w:val="00566CEE"/>
    <w:rsid w:val="005754A2"/>
    <w:rsid w:val="0059670B"/>
    <w:rsid w:val="00597CDF"/>
    <w:rsid w:val="005A304E"/>
    <w:rsid w:val="005C3EF3"/>
    <w:rsid w:val="005E1CCD"/>
    <w:rsid w:val="00602A52"/>
    <w:rsid w:val="006042BB"/>
    <w:rsid w:val="006059A3"/>
    <w:rsid w:val="006417CB"/>
    <w:rsid w:val="00657871"/>
    <w:rsid w:val="006719C5"/>
    <w:rsid w:val="00675DC1"/>
    <w:rsid w:val="00681BBE"/>
    <w:rsid w:val="006C38A0"/>
    <w:rsid w:val="006E2FD3"/>
    <w:rsid w:val="006F2E1D"/>
    <w:rsid w:val="007130E6"/>
    <w:rsid w:val="007311D8"/>
    <w:rsid w:val="00731F7D"/>
    <w:rsid w:val="00756C20"/>
    <w:rsid w:val="00762B6B"/>
    <w:rsid w:val="00766E65"/>
    <w:rsid w:val="00772063"/>
    <w:rsid w:val="00774DB8"/>
    <w:rsid w:val="00780228"/>
    <w:rsid w:val="0078193F"/>
    <w:rsid w:val="00782A99"/>
    <w:rsid w:val="00782FFD"/>
    <w:rsid w:val="00786F04"/>
    <w:rsid w:val="007879D4"/>
    <w:rsid w:val="00790AE4"/>
    <w:rsid w:val="00795E97"/>
    <w:rsid w:val="007A0BEA"/>
    <w:rsid w:val="007B5F5A"/>
    <w:rsid w:val="007C0A82"/>
    <w:rsid w:val="007C244D"/>
    <w:rsid w:val="007D0E16"/>
    <w:rsid w:val="007D30F8"/>
    <w:rsid w:val="007D3681"/>
    <w:rsid w:val="007D55A2"/>
    <w:rsid w:val="007E2EF3"/>
    <w:rsid w:val="007E2F16"/>
    <w:rsid w:val="007F5B73"/>
    <w:rsid w:val="007F7ABE"/>
    <w:rsid w:val="008025B1"/>
    <w:rsid w:val="008049C4"/>
    <w:rsid w:val="00811052"/>
    <w:rsid w:val="0081437D"/>
    <w:rsid w:val="008257D6"/>
    <w:rsid w:val="00830FB7"/>
    <w:rsid w:val="00840C19"/>
    <w:rsid w:val="0084778E"/>
    <w:rsid w:val="008508D8"/>
    <w:rsid w:val="00850AB9"/>
    <w:rsid w:val="008613CB"/>
    <w:rsid w:val="0086681B"/>
    <w:rsid w:val="00881187"/>
    <w:rsid w:val="00882D8A"/>
    <w:rsid w:val="008A68D6"/>
    <w:rsid w:val="008D1D9F"/>
    <w:rsid w:val="008E7B69"/>
    <w:rsid w:val="008F4B73"/>
    <w:rsid w:val="009459A8"/>
    <w:rsid w:val="009711B8"/>
    <w:rsid w:val="00972302"/>
    <w:rsid w:val="009756D5"/>
    <w:rsid w:val="009942E6"/>
    <w:rsid w:val="009A67BA"/>
    <w:rsid w:val="009A6A5A"/>
    <w:rsid w:val="009C0330"/>
    <w:rsid w:val="009D2D06"/>
    <w:rsid w:val="009E33DC"/>
    <w:rsid w:val="009E6411"/>
    <w:rsid w:val="009F1C71"/>
    <w:rsid w:val="00A14785"/>
    <w:rsid w:val="00A17671"/>
    <w:rsid w:val="00A26D6A"/>
    <w:rsid w:val="00A308C5"/>
    <w:rsid w:val="00A31481"/>
    <w:rsid w:val="00A404C2"/>
    <w:rsid w:val="00A434D1"/>
    <w:rsid w:val="00A65302"/>
    <w:rsid w:val="00A71CCD"/>
    <w:rsid w:val="00A71F09"/>
    <w:rsid w:val="00A7264A"/>
    <w:rsid w:val="00AA71E6"/>
    <w:rsid w:val="00AB368F"/>
    <w:rsid w:val="00AB532B"/>
    <w:rsid w:val="00AC664D"/>
    <w:rsid w:val="00AD2AB0"/>
    <w:rsid w:val="00AD4111"/>
    <w:rsid w:val="00AD7D99"/>
    <w:rsid w:val="00AE1BB3"/>
    <w:rsid w:val="00AF40E2"/>
    <w:rsid w:val="00B11F55"/>
    <w:rsid w:val="00B23FFD"/>
    <w:rsid w:val="00B26D25"/>
    <w:rsid w:val="00B44188"/>
    <w:rsid w:val="00B537E2"/>
    <w:rsid w:val="00B56AEA"/>
    <w:rsid w:val="00BA1404"/>
    <w:rsid w:val="00BA23E3"/>
    <w:rsid w:val="00BA2AE9"/>
    <w:rsid w:val="00BA44B5"/>
    <w:rsid w:val="00BA76F2"/>
    <w:rsid w:val="00BD0C0B"/>
    <w:rsid w:val="00BD76C1"/>
    <w:rsid w:val="00BE116D"/>
    <w:rsid w:val="00BF0376"/>
    <w:rsid w:val="00C027A0"/>
    <w:rsid w:val="00C02FAF"/>
    <w:rsid w:val="00C1399E"/>
    <w:rsid w:val="00C17ACF"/>
    <w:rsid w:val="00C439F4"/>
    <w:rsid w:val="00C6142C"/>
    <w:rsid w:val="00C710D2"/>
    <w:rsid w:val="00C84193"/>
    <w:rsid w:val="00CA2DC6"/>
    <w:rsid w:val="00CA7212"/>
    <w:rsid w:val="00CC0585"/>
    <w:rsid w:val="00CD38B5"/>
    <w:rsid w:val="00CD499E"/>
    <w:rsid w:val="00CD7BB2"/>
    <w:rsid w:val="00CE2B95"/>
    <w:rsid w:val="00CF06CE"/>
    <w:rsid w:val="00D04749"/>
    <w:rsid w:val="00D1380E"/>
    <w:rsid w:val="00D13A51"/>
    <w:rsid w:val="00D43722"/>
    <w:rsid w:val="00D61A67"/>
    <w:rsid w:val="00D671EE"/>
    <w:rsid w:val="00D761B0"/>
    <w:rsid w:val="00D762AB"/>
    <w:rsid w:val="00D8035A"/>
    <w:rsid w:val="00D95346"/>
    <w:rsid w:val="00D974F7"/>
    <w:rsid w:val="00DD1B1C"/>
    <w:rsid w:val="00DD1BE2"/>
    <w:rsid w:val="00DD26DD"/>
    <w:rsid w:val="00DD373B"/>
    <w:rsid w:val="00DD618F"/>
    <w:rsid w:val="00DE39D6"/>
    <w:rsid w:val="00DE471E"/>
    <w:rsid w:val="00DE4837"/>
    <w:rsid w:val="00DF12FE"/>
    <w:rsid w:val="00E34241"/>
    <w:rsid w:val="00E42BAD"/>
    <w:rsid w:val="00E45B5F"/>
    <w:rsid w:val="00E56480"/>
    <w:rsid w:val="00E63079"/>
    <w:rsid w:val="00E63C31"/>
    <w:rsid w:val="00E81C65"/>
    <w:rsid w:val="00E95414"/>
    <w:rsid w:val="00E96B55"/>
    <w:rsid w:val="00EA1A2D"/>
    <w:rsid w:val="00EA4009"/>
    <w:rsid w:val="00EA40E1"/>
    <w:rsid w:val="00EB464B"/>
    <w:rsid w:val="00EC61EA"/>
    <w:rsid w:val="00EE384A"/>
    <w:rsid w:val="00EE75E3"/>
    <w:rsid w:val="00F3738F"/>
    <w:rsid w:val="00F4724B"/>
    <w:rsid w:val="00F67813"/>
    <w:rsid w:val="00F8327F"/>
    <w:rsid w:val="00F83745"/>
    <w:rsid w:val="00F91931"/>
    <w:rsid w:val="00FB1172"/>
    <w:rsid w:val="00FD5B20"/>
    <w:rsid w:val="00FE454E"/>
    <w:rsid w:val="00FE63FE"/>
    <w:rsid w:val="00FF4990"/>
    <w:rsid w:val="00FF73A3"/>
    <w:rsid w:val="00FF7DC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D9585CB"/>
  <w15:docId w15:val="{ACB4E1D4-1DDC-4D82-B5DC-FA51D950D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6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6411"/>
    <w:rPr>
      <w:color w:val="0563C1" w:themeColor="hyperlink"/>
      <w:u w:val="single"/>
    </w:rPr>
  </w:style>
  <w:style w:type="table" w:styleId="TableGrid">
    <w:name w:val="Table Grid"/>
    <w:basedOn w:val="TableNormal"/>
    <w:uiPriority w:val="59"/>
    <w:rsid w:val="00B26D25"/>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A30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4E"/>
    <w:rPr>
      <w:rFonts w:ascii="Tahoma" w:hAnsi="Tahoma" w:cs="Tahoma"/>
      <w:sz w:val="16"/>
      <w:szCs w:val="16"/>
    </w:rPr>
  </w:style>
  <w:style w:type="paragraph" w:customStyle="1" w:styleId="EndNoteBibliographyTitle">
    <w:name w:val="EndNote Bibliography Title"/>
    <w:basedOn w:val="Normal"/>
    <w:link w:val="EndNoteBibliographyTitleChar"/>
    <w:rsid w:val="00675DC1"/>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75DC1"/>
    <w:rPr>
      <w:rFonts w:ascii="Calibri" w:hAnsi="Calibri" w:cs="Calibri"/>
      <w:noProof/>
      <w:lang w:val="en-US"/>
    </w:rPr>
  </w:style>
  <w:style w:type="paragraph" w:customStyle="1" w:styleId="EndNoteBibliography">
    <w:name w:val="EndNote Bibliography"/>
    <w:basedOn w:val="Normal"/>
    <w:link w:val="EndNoteBibliographyChar"/>
    <w:rsid w:val="00675DC1"/>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75DC1"/>
    <w:rPr>
      <w:rFonts w:ascii="Calibri" w:hAnsi="Calibri" w:cs="Calibri"/>
      <w:noProof/>
      <w:lang w:val="en-US"/>
    </w:rPr>
  </w:style>
  <w:style w:type="paragraph" w:styleId="Header">
    <w:name w:val="header"/>
    <w:basedOn w:val="Normal"/>
    <w:link w:val="HeaderChar"/>
    <w:uiPriority w:val="99"/>
    <w:unhideWhenUsed/>
    <w:rsid w:val="006042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42BB"/>
  </w:style>
  <w:style w:type="paragraph" w:styleId="Footer">
    <w:name w:val="footer"/>
    <w:basedOn w:val="Normal"/>
    <w:link w:val="FooterChar"/>
    <w:uiPriority w:val="99"/>
    <w:unhideWhenUsed/>
    <w:rsid w:val="006042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42BB"/>
  </w:style>
  <w:style w:type="character" w:styleId="CommentReference">
    <w:name w:val="annotation reference"/>
    <w:basedOn w:val="DefaultParagraphFont"/>
    <w:uiPriority w:val="99"/>
    <w:semiHidden/>
    <w:unhideWhenUsed/>
    <w:rsid w:val="00CD499E"/>
    <w:rPr>
      <w:sz w:val="16"/>
      <w:szCs w:val="16"/>
    </w:rPr>
  </w:style>
  <w:style w:type="paragraph" w:styleId="CommentText">
    <w:name w:val="annotation text"/>
    <w:basedOn w:val="Normal"/>
    <w:link w:val="CommentTextChar"/>
    <w:uiPriority w:val="99"/>
    <w:semiHidden/>
    <w:unhideWhenUsed/>
    <w:rsid w:val="00CD499E"/>
    <w:pPr>
      <w:spacing w:line="240" w:lineRule="auto"/>
    </w:pPr>
    <w:rPr>
      <w:sz w:val="20"/>
      <w:szCs w:val="20"/>
    </w:rPr>
  </w:style>
  <w:style w:type="character" w:customStyle="1" w:styleId="CommentTextChar">
    <w:name w:val="Comment Text Char"/>
    <w:basedOn w:val="DefaultParagraphFont"/>
    <w:link w:val="CommentText"/>
    <w:uiPriority w:val="99"/>
    <w:semiHidden/>
    <w:rsid w:val="00CD499E"/>
    <w:rPr>
      <w:sz w:val="20"/>
      <w:szCs w:val="20"/>
    </w:rPr>
  </w:style>
  <w:style w:type="paragraph" w:styleId="CommentSubject">
    <w:name w:val="annotation subject"/>
    <w:basedOn w:val="CommentText"/>
    <w:next w:val="CommentText"/>
    <w:link w:val="CommentSubjectChar"/>
    <w:uiPriority w:val="99"/>
    <w:semiHidden/>
    <w:unhideWhenUsed/>
    <w:rsid w:val="00CD499E"/>
    <w:rPr>
      <w:b/>
      <w:bCs/>
    </w:rPr>
  </w:style>
  <w:style w:type="character" w:customStyle="1" w:styleId="CommentSubjectChar">
    <w:name w:val="Comment Subject Char"/>
    <w:basedOn w:val="CommentTextChar"/>
    <w:link w:val="CommentSubject"/>
    <w:uiPriority w:val="99"/>
    <w:semiHidden/>
    <w:rsid w:val="00CD49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051837">
      <w:bodyDiv w:val="1"/>
      <w:marLeft w:val="0"/>
      <w:marRight w:val="0"/>
      <w:marTop w:val="0"/>
      <w:marBottom w:val="0"/>
      <w:divBdr>
        <w:top w:val="none" w:sz="0" w:space="0" w:color="auto"/>
        <w:left w:val="none" w:sz="0" w:space="0" w:color="auto"/>
        <w:bottom w:val="none" w:sz="0" w:space="0" w:color="auto"/>
        <w:right w:val="none" w:sz="0" w:space="0" w:color="auto"/>
      </w:divBdr>
    </w:div>
    <w:div w:id="589200341">
      <w:bodyDiv w:val="1"/>
      <w:marLeft w:val="0"/>
      <w:marRight w:val="0"/>
      <w:marTop w:val="0"/>
      <w:marBottom w:val="0"/>
      <w:divBdr>
        <w:top w:val="none" w:sz="0" w:space="0" w:color="auto"/>
        <w:left w:val="none" w:sz="0" w:space="0" w:color="auto"/>
        <w:bottom w:val="none" w:sz="0" w:space="0" w:color="auto"/>
        <w:right w:val="none" w:sz="0" w:space="0" w:color="auto"/>
      </w:divBdr>
    </w:div>
    <w:div w:id="609169683">
      <w:bodyDiv w:val="1"/>
      <w:marLeft w:val="0"/>
      <w:marRight w:val="0"/>
      <w:marTop w:val="0"/>
      <w:marBottom w:val="0"/>
      <w:divBdr>
        <w:top w:val="none" w:sz="0" w:space="0" w:color="auto"/>
        <w:left w:val="none" w:sz="0" w:space="0" w:color="auto"/>
        <w:bottom w:val="none" w:sz="0" w:space="0" w:color="auto"/>
        <w:right w:val="none" w:sz="0" w:space="0" w:color="auto"/>
      </w:divBdr>
    </w:div>
    <w:div w:id="895627988">
      <w:bodyDiv w:val="1"/>
      <w:marLeft w:val="0"/>
      <w:marRight w:val="0"/>
      <w:marTop w:val="0"/>
      <w:marBottom w:val="0"/>
      <w:divBdr>
        <w:top w:val="none" w:sz="0" w:space="0" w:color="auto"/>
        <w:left w:val="none" w:sz="0" w:space="0" w:color="auto"/>
        <w:bottom w:val="none" w:sz="0" w:space="0" w:color="auto"/>
        <w:right w:val="none" w:sz="0" w:space="0" w:color="auto"/>
      </w:divBdr>
    </w:div>
    <w:div w:id="898709424">
      <w:bodyDiv w:val="1"/>
      <w:marLeft w:val="0"/>
      <w:marRight w:val="0"/>
      <w:marTop w:val="0"/>
      <w:marBottom w:val="0"/>
      <w:divBdr>
        <w:top w:val="none" w:sz="0" w:space="0" w:color="auto"/>
        <w:left w:val="none" w:sz="0" w:space="0" w:color="auto"/>
        <w:bottom w:val="none" w:sz="0" w:space="0" w:color="auto"/>
        <w:right w:val="none" w:sz="0" w:space="0" w:color="auto"/>
      </w:divBdr>
    </w:div>
    <w:div w:id="916675288">
      <w:bodyDiv w:val="1"/>
      <w:marLeft w:val="0"/>
      <w:marRight w:val="0"/>
      <w:marTop w:val="0"/>
      <w:marBottom w:val="0"/>
      <w:divBdr>
        <w:top w:val="none" w:sz="0" w:space="0" w:color="auto"/>
        <w:left w:val="none" w:sz="0" w:space="0" w:color="auto"/>
        <w:bottom w:val="none" w:sz="0" w:space="0" w:color="auto"/>
        <w:right w:val="none" w:sz="0" w:space="0" w:color="auto"/>
      </w:divBdr>
    </w:div>
    <w:div w:id="1178276579">
      <w:bodyDiv w:val="1"/>
      <w:marLeft w:val="0"/>
      <w:marRight w:val="0"/>
      <w:marTop w:val="0"/>
      <w:marBottom w:val="0"/>
      <w:divBdr>
        <w:top w:val="none" w:sz="0" w:space="0" w:color="auto"/>
        <w:left w:val="none" w:sz="0" w:space="0" w:color="auto"/>
        <w:bottom w:val="none" w:sz="0" w:space="0" w:color="auto"/>
        <w:right w:val="none" w:sz="0" w:space="0" w:color="auto"/>
      </w:divBdr>
    </w:div>
    <w:div w:id="1408847718">
      <w:bodyDiv w:val="1"/>
      <w:marLeft w:val="0"/>
      <w:marRight w:val="0"/>
      <w:marTop w:val="0"/>
      <w:marBottom w:val="0"/>
      <w:divBdr>
        <w:top w:val="none" w:sz="0" w:space="0" w:color="auto"/>
        <w:left w:val="none" w:sz="0" w:space="0" w:color="auto"/>
        <w:bottom w:val="none" w:sz="0" w:space="0" w:color="auto"/>
        <w:right w:val="none" w:sz="0" w:space="0" w:color="auto"/>
      </w:divBdr>
    </w:div>
    <w:div w:id="1433207688">
      <w:bodyDiv w:val="1"/>
      <w:marLeft w:val="0"/>
      <w:marRight w:val="0"/>
      <w:marTop w:val="0"/>
      <w:marBottom w:val="0"/>
      <w:divBdr>
        <w:top w:val="none" w:sz="0" w:space="0" w:color="auto"/>
        <w:left w:val="none" w:sz="0" w:space="0" w:color="auto"/>
        <w:bottom w:val="none" w:sz="0" w:space="0" w:color="auto"/>
        <w:right w:val="none" w:sz="0" w:space="0" w:color="auto"/>
      </w:divBdr>
    </w:div>
    <w:div w:id="1647510839">
      <w:bodyDiv w:val="1"/>
      <w:marLeft w:val="0"/>
      <w:marRight w:val="0"/>
      <w:marTop w:val="0"/>
      <w:marBottom w:val="0"/>
      <w:divBdr>
        <w:top w:val="none" w:sz="0" w:space="0" w:color="auto"/>
        <w:left w:val="none" w:sz="0" w:space="0" w:color="auto"/>
        <w:bottom w:val="none" w:sz="0" w:space="0" w:color="auto"/>
        <w:right w:val="none" w:sz="0" w:space="0" w:color="auto"/>
      </w:divBdr>
    </w:div>
    <w:div w:id="1879777921">
      <w:bodyDiv w:val="1"/>
      <w:marLeft w:val="0"/>
      <w:marRight w:val="0"/>
      <w:marTop w:val="0"/>
      <w:marBottom w:val="0"/>
      <w:divBdr>
        <w:top w:val="none" w:sz="0" w:space="0" w:color="auto"/>
        <w:left w:val="none" w:sz="0" w:space="0" w:color="auto"/>
        <w:bottom w:val="none" w:sz="0" w:space="0" w:color="auto"/>
        <w:right w:val="none" w:sz="0" w:space="0" w:color="auto"/>
      </w:divBdr>
    </w:div>
    <w:div w:id="1908489435">
      <w:bodyDiv w:val="1"/>
      <w:marLeft w:val="0"/>
      <w:marRight w:val="0"/>
      <w:marTop w:val="0"/>
      <w:marBottom w:val="0"/>
      <w:divBdr>
        <w:top w:val="none" w:sz="0" w:space="0" w:color="auto"/>
        <w:left w:val="none" w:sz="0" w:space="0" w:color="auto"/>
        <w:bottom w:val="none" w:sz="0" w:space="0" w:color="auto"/>
        <w:right w:val="none" w:sz="0" w:space="0" w:color="auto"/>
      </w:divBdr>
    </w:div>
    <w:div w:id="2000496201">
      <w:bodyDiv w:val="1"/>
      <w:marLeft w:val="0"/>
      <w:marRight w:val="0"/>
      <w:marTop w:val="0"/>
      <w:marBottom w:val="0"/>
      <w:divBdr>
        <w:top w:val="none" w:sz="0" w:space="0" w:color="auto"/>
        <w:left w:val="none" w:sz="0" w:space="0" w:color="auto"/>
        <w:bottom w:val="none" w:sz="0" w:space="0" w:color="auto"/>
        <w:right w:val="none" w:sz="0" w:space="0" w:color="auto"/>
      </w:divBdr>
    </w:div>
    <w:div w:id="2054110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microsoft.com/office/2011/relationships/commentsExtended" Target="commentsExtended.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8.jpeg"/><Relationship Id="rId23" Type="http://schemas.microsoft.com/office/2011/relationships/people" Target="people.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16</Pages>
  <Words>5788</Words>
  <Characters>32995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kanushree nandedkar</dc:creator>
  <cp:lastModifiedBy>USER</cp:lastModifiedBy>
  <cp:revision>4</cp:revision>
  <dcterms:created xsi:type="dcterms:W3CDTF">2025-09-07T04:40:00Z</dcterms:created>
  <dcterms:modified xsi:type="dcterms:W3CDTF">2025-09-07T05:07:00Z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00a54edd4ddd4a1e2b016d95856c8dea1869f4a83345170a2288fe8cd92614c5</vt:lpwstr>
  </property>
</Properties>
</file>