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95CAE" w14:textId="77777777" w:rsidR="000B6EE6" w:rsidRPr="000B6EE6" w:rsidRDefault="000B6EE6" w:rsidP="000B6EE6">
      <w:pPr>
        <w:jc w:val="center"/>
        <w:rPr>
          <w:rFonts w:ascii="Times New Roman" w:hAnsi="Times New Roman"/>
          <w:b/>
          <w:bCs/>
          <w:i/>
          <w:iCs/>
          <w:sz w:val="24"/>
          <w:u w:val="single"/>
          <w:lang w:val="en-US"/>
        </w:rPr>
      </w:pPr>
      <w:r w:rsidRPr="000B6EE6">
        <w:rPr>
          <w:rFonts w:ascii="Times New Roman" w:hAnsi="Times New Roman"/>
          <w:b/>
          <w:bCs/>
          <w:i/>
          <w:iCs/>
          <w:sz w:val="24"/>
          <w:u w:val="single"/>
          <w:lang w:val="en-US"/>
        </w:rPr>
        <w:t>Original Research Article</w:t>
      </w:r>
    </w:p>
    <w:p w14:paraId="1213AD87" w14:textId="77777777" w:rsidR="003E2D9D" w:rsidRDefault="003E2D9D" w:rsidP="003E2D9D">
      <w:pPr>
        <w:jc w:val="center"/>
        <w:rPr>
          <w:rFonts w:ascii="Times New Roman" w:hAnsi="Times New Roman"/>
          <w:b/>
          <w:bCs/>
          <w:sz w:val="24"/>
        </w:rPr>
      </w:pPr>
      <w:r w:rsidRPr="00A20A1B">
        <w:rPr>
          <w:rFonts w:ascii="Times New Roman" w:hAnsi="Times New Roman"/>
          <w:b/>
          <w:bCs/>
          <w:sz w:val="24"/>
        </w:rPr>
        <w:t xml:space="preserve">Efficacy of different insecticides and eco-friendly approaches for the management of okra shoot and fruit borer, </w:t>
      </w:r>
      <w:proofErr w:type="spellStart"/>
      <w:r w:rsidRPr="00A20A1B">
        <w:rPr>
          <w:rFonts w:ascii="Times New Roman" w:hAnsi="Times New Roman"/>
          <w:b/>
          <w:bCs/>
          <w:i/>
          <w:iCs/>
          <w:sz w:val="24"/>
        </w:rPr>
        <w:t>Earias</w:t>
      </w:r>
      <w:proofErr w:type="spellEnd"/>
      <w:r w:rsidRPr="00A20A1B">
        <w:rPr>
          <w:rFonts w:ascii="Times New Roman" w:hAnsi="Times New Roman"/>
          <w:b/>
          <w:bCs/>
          <w:i/>
          <w:iCs/>
          <w:sz w:val="24"/>
        </w:rPr>
        <w:t xml:space="preserve"> </w:t>
      </w:r>
      <w:proofErr w:type="spellStart"/>
      <w:r w:rsidRPr="00A20A1B">
        <w:rPr>
          <w:rFonts w:ascii="Times New Roman" w:hAnsi="Times New Roman"/>
          <w:b/>
          <w:bCs/>
          <w:i/>
          <w:iCs/>
          <w:sz w:val="24"/>
        </w:rPr>
        <w:t>vittella</w:t>
      </w:r>
      <w:proofErr w:type="spellEnd"/>
      <w:r w:rsidRPr="00A20A1B">
        <w:rPr>
          <w:rFonts w:ascii="Times New Roman" w:hAnsi="Times New Roman"/>
          <w:b/>
          <w:bCs/>
          <w:sz w:val="24"/>
        </w:rPr>
        <w:t xml:space="preserve"> (</w:t>
      </w:r>
      <w:proofErr w:type="spellStart"/>
      <w:r w:rsidRPr="00A20A1B">
        <w:rPr>
          <w:rFonts w:ascii="Times New Roman" w:hAnsi="Times New Roman"/>
          <w:b/>
          <w:bCs/>
          <w:sz w:val="24"/>
        </w:rPr>
        <w:t>Fabricius</w:t>
      </w:r>
      <w:proofErr w:type="spellEnd"/>
      <w:r w:rsidRPr="00A20A1B">
        <w:rPr>
          <w:rFonts w:ascii="Times New Roman" w:hAnsi="Times New Roman"/>
          <w:b/>
          <w:bCs/>
          <w:sz w:val="24"/>
        </w:rPr>
        <w:t>).</w:t>
      </w:r>
    </w:p>
    <w:p w14:paraId="743BB856" w14:textId="77777777" w:rsidR="006F6A34" w:rsidRDefault="006F6A34" w:rsidP="00C47FDA">
      <w:pPr>
        <w:pStyle w:val="NormalWeb"/>
        <w:spacing w:line="360" w:lineRule="auto"/>
        <w:rPr>
          <w:rFonts w:ascii="Arial" w:hAnsi="Arial" w:cs="Arial"/>
          <w:b/>
          <w:bCs/>
          <w:sz w:val="22"/>
          <w:szCs w:val="22"/>
          <w:lang w:val="en-US"/>
        </w:rPr>
      </w:pPr>
    </w:p>
    <w:p w14:paraId="2567A457" w14:textId="77D65304" w:rsidR="003327DF" w:rsidRPr="00C47FDA" w:rsidRDefault="003327DF" w:rsidP="00C47FDA">
      <w:pPr>
        <w:pStyle w:val="NormalWeb"/>
        <w:spacing w:line="360" w:lineRule="auto"/>
        <w:rPr>
          <w:rFonts w:ascii="Arial" w:hAnsi="Arial" w:cs="Arial"/>
          <w:b/>
          <w:bCs/>
          <w:sz w:val="22"/>
          <w:szCs w:val="22"/>
        </w:rPr>
      </w:pPr>
      <w:r w:rsidRPr="00C47FDA">
        <w:rPr>
          <w:rFonts w:ascii="Arial" w:hAnsi="Arial" w:cs="Arial"/>
          <w:b/>
          <w:bCs/>
          <w:sz w:val="22"/>
          <w:szCs w:val="22"/>
          <w:lang w:val="en-US"/>
        </w:rPr>
        <w:t xml:space="preserve">Abstract - </w:t>
      </w:r>
      <w:r w:rsidR="00212EB6" w:rsidRPr="00C47FDA">
        <w:rPr>
          <w:rFonts w:ascii="Arial" w:hAnsi="Arial" w:cs="Arial"/>
          <w:b/>
          <w:bCs/>
          <w:sz w:val="22"/>
          <w:szCs w:val="22"/>
        </w:rPr>
        <w:t xml:space="preserve">Field investigations were conducted during </w:t>
      </w:r>
      <w:r w:rsidR="00212EB6" w:rsidRPr="00C47FDA">
        <w:rPr>
          <w:rFonts w:ascii="Arial" w:hAnsi="Arial" w:cs="Arial"/>
          <w:b/>
          <w:bCs/>
          <w:i/>
          <w:iCs/>
          <w:sz w:val="22"/>
          <w:szCs w:val="22"/>
        </w:rPr>
        <w:t>Kharif</w:t>
      </w:r>
      <w:r w:rsidR="00212EB6" w:rsidRPr="00C47FDA">
        <w:rPr>
          <w:rFonts w:ascii="Arial" w:hAnsi="Arial" w:cs="Arial"/>
          <w:b/>
          <w:bCs/>
          <w:sz w:val="22"/>
          <w:szCs w:val="22"/>
        </w:rPr>
        <w:t xml:space="preserve"> 2022 and 2023 </w:t>
      </w:r>
      <w:commentRangeStart w:id="0"/>
      <w:r w:rsidR="00F3337E" w:rsidRPr="00C47FDA">
        <w:rPr>
          <w:rFonts w:ascii="Arial" w:hAnsi="Arial" w:cs="Arial"/>
          <w:b/>
          <w:bCs/>
          <w:sz w:val="22"/>
          <w:szCs w:val="22"/>
        </w:rPr>
        <w:t>it</w:t>
      </w:r>
      <w:commentRangeEnd w:id="0"/>
      <w:r w:rsidR="00435FF8">
        <w:rPr>
          <w:rStyle w:val="CommentReference"/>
          <w:rFonts w:asciiTheme="minorHAnsi" w:eastAsiaTheme="minorHAnsi" w:hAnsiTheme="minorHAnsi" w:cstheme="minorBidi"/>
          <w:lang w:eastAsia="en-US" w:bidi="ar-SA"/>
        </w:rPr>
        <w:commentReference w:id="0"/>
      </w:r>
      <w:r w:rsidR="00F3337E" w:rsidRPr="00C47FDA">
        <w:rPr>
          <w:rFonts w:ascii="Arial" w:hAnsi="Arial" w:cs="Arial"/>
          <w:b/>
          <w:bCs/>
          <w:sz w:val="22"/>
          <w:szCs w:val="22"/>
        </w:rPr>
        <w:t xml:space="preserve"> aims </w:t>
      </w:r>
      <w:r w:rsidR="00212EB6" w:rsidRPr="00C47FDA">
        <w:rPr>
          <w:rFonts w:ascii="Arial" w:hAnsi="Arial" w:cs="Arial"/>
          <w:b/>
          <w:bCs/>
          <w:sz w:val="22"/>
          <w:szCs w:val="22"/>
        </w:rPr>
        <w:t xml:space="preserve">to evaluate the efficacy of insecticides and biopesticides against okra shoot and fruit borer </w:t>
      </w:r>
      <w:proofErr w:type="spellStart"/>
      <w:r w:rsidR="00212EB6" w:rsidRPr="00C47FDA">
        <w:rPr>
          <w:rStyle w:val="Emphasis"/>
          <w:rFonts w:ascii="Arial" w:hAnsi="Arial" w:cs="Arial"/>
          <w:b/>
          <w:bCs/>
          <w:sz w:val="22"/>
          <w:szCs w:val="22"/>
        </w:rPr>
        <w:t>Earias</w:t>
      </w:r>
      <w:proofErr w:type="spellEnd"/>
      <w:r w:rsidR="00212EB6" w:rsidRPr="00C47FDA">
        <w:rPr>
          <w:rStyle w:val="Emphasis"/>
          <w:rFonts w:ascii="Arial" w:hAnsi="Arial" w:cs="Arial"/>
          <w:b/>
          <w:bCs/>
          <w:sz w:val="22"/>
          <w:szCs w:val="22"/>
        </w:rPr>
        <w:t xml:space="preserve"> </w:t>
      </w:r>
      <w:proofErr w:type="spellStart"/>
      <w:r w:rsidR="00212EB6" w:rsidRPr="00C47FDA">
        <w:rPr>
          <w:rStyle w:val="Emphasis"/>
          <w:rFonts w:ascii="Arial" w:hAnsi="Arial" w:cs="Arial"/>
          <w:b/>
          <w:bCs/>
          <w:sz w:val="22"/>
          <w:szCs w:val="22"/>
        </w:rPr>
        <w:t>vittella</w:t>
      </w:r>
      <w:proofErr w:type="spellEnd"/>
      <w:r w:rsidR="00221270" w:rsidRPr="00C47FDA">
        <w:rPr>
          <w:rStyle w:val="Emphasis"/>
          <w:rFonts w:ascii="Arial" w:hAnsi="Arial" w:cs="Arial"/>
          <w:b/>
          <w:bCs/>
          <w:sz w:val="22"/>
          <w:szCs w:val="22"/>
        </w:rPr>
        <w:t xml:space="preserve"> </w:t>
      </w:r>
      <w:r w:rsidR="00221270" w:rsidRPr="00C47FDA">
        <w:rPr>
          <w:rFonts w:ascii="Arial" w:hAnsi="Arial" w:cs="Arial"/>
          <w:b/>
          <w:bCs/>
          <w:sz w:val="22"/>
          <w:szCs w:val="22"/>
        </w:rPr>
        <w:t>on okra variety</w:t>
      </w:r>
      <w:r w:rsidR="00221270" w:rsidRPr="00C47FDA">
        <w:rPr>
          <w:rStyle w:val="Emphasis"/>
          <w:rFonts w:ascii="Arial" w:hAnsi="Arial" w:cs="Arial"/>
          <w:b/>
          <w:bCs/>
          <w:sz w:val="22"/>
          <w:szCs w:val="22"/>
        </w:rPr>
        <w:t xml:space="preserve"> </w:t>
      </w:r>
      <w:proofErr w:type="spellStart"/>
      <w:r w:rsidR="00221270" w:rsidRPr="00C47FDA">
        <w:rPr>
          <w:rStyle w:val="Emphasis"/>
          <w:rFonts w:ascii="Arial" w:hAnsi="Arial" w:cs="Arial"/>
          <w:b/>
          <w:bCs/>
          <w:sz w:val="22"/>
          <w:szCs w:val="22"/>
        </w:rPr>
        <w:t>Prabhani</w:t>
      </w:r>
      <w:proofErr w:type="spellEnd"/>
      <w:r w:rsidR="00221270" w:rsidRPr="00C47FDA">
        <w:rPr>
          <w:rStyle w:val="Emphasis"/>
          <w:rFonts w:ascii="Arial" w:hAnsi="Arial" w:cs="Arial"/>
          <w:b/>
          <w:bCs/>
          <w:sz w:val="22"/>
          <w:szCs w:val="22"/>
        </w:rPr>
        <w:t xml:space="preserve"> Kranti</w:t>
      </w:r>
      <w:r w:rsidR="00221270" w:rsidRPr="00C47FDA">
        <w:rPr>
          <w:rFonts w:ascii="Arial" w:hAnsi="Arial" w:cs="Arial"/>
          <w:b/>
          <w:bCs/>
          <w:sz w:val="22"/>
          <w:szCs w:val="22"/>
        </w:rPr>
        <w:t xml:space="preserve"> at the Student’s Instructional Farm (SIF), Chandra Shekhar Azad University of Agriculture and Technology, Kanpur, Uttar Pradesh, India</w:t>
      </w:r>
      <w:commentRangeStart w:id="2"/>
      <w:r w:rsidR="00221270" w:rsidRPr="00C47FDA">
        <w:rPr>
          <w:rFonts w:ascii="Arial" w:hAnsi="Arial" w:cs="Arial"/>
          <w:b/>
          <w:bCs/>
          <w:sz w:val="22"/>
          <w:szCs w:val="22"/>
        </w:rPr>
        <w:t>,</w:t>
      </w:r>
      <w:commentRangeEnd w:id="2"/>
      <w:r w:rsidR="002E0ED8">
        <w:rPr>
          <w:rStyle w:val="CommentReference"/>
          <w:rFonts w:asciiTheme="minorHAnsi" w:eastAsiaTheme="minorHAnsi" w:hAnsiTheme="minorHAnsi" w:cstheme="minorBidi"/>
          <w:lang w:eastAsia="en-US" w:bidi="ar-SA"/>
        </w:rPr>
        <w:commentReference w:id="2"/>
      </w:r>
      <w:r w:rsidR="00221270" w:rsidRPr="00C47FDA">
        <w:rPr>
          <w:rFonts w:ascii="Arial" w:hAnsi="Arial" w:cs="Arial"/>
          <w:b/>
          <w:bCs/>
          <w:sz w:val="22"/>
          <w:szCs w:val="22"/>
        </w:rPr>
        <w:t xml:space="preserve"> </w:t>
      </w:r>
      <w:r w:rsidR="00212EB6" w:rsidRPr="00C47FDA">
        <w:rPr>
          <w:rFonts w:ascii="Arial" w:hAnsi="Arial" w:cs="Arial"/>
          <w:b/>
          <w:bCs/>
          <w:sz w:val="22"/>
          <w:szCs w:val="22"/>
        </w:rPr>
        <w:t xml:space="preserve">Pre-treatment (1 </w:t>
      </w:r>
      <w:commentRangeStart w:id="3"/>
      <w:r w:rsidR="00212EB6" w:rsidRPr="00C47FDA">
        <w:rPr>
          <w:rFonts w:ascii="Arial" w:hAnsi="Arial" w:cs="Arial"/>
          <w:b/>
          <w:bCs/>
          <w:sz w:val="22"/>
          <w:szCs w:val="22"/>
        </w:rPr>
        <w:t>DBS</w:t>
      </w:r>
      <w:commentRangeEnd w:id="3"/>
      <w:r w:rsidR="002E0ED8">
        <w:rPr>
          <w:rStyle w:val="CommentReference"/>
          <w:rFonts w:asciiTheme="minorHAnsi" w:eastAsiaTheme="minorHAnsi" w:hAnsiTheme="minorHAnsi" w:cstheme="minorBidi"/>
          <w:lang w:eastAsia="en-US" w:bidi="ar-SA"/>
        </w:rPr>
        <w:commentReference w:id="3"/>
      </w:r>
      <w:r w:rsidR="00212EB6" w:rsidRPr="00C47FDA">
        <w:rPr>
          <w:rFonts w:ascii="Arial" w:hAnsi="Arial" w:cs="Arial"/>
          <w:b/>
          <w:bCs/>
          <w:sz w:val="22"/>
          <w:szCs w:val="22"/>
        </w:rPr>
        <w:t xml:space="preserve">) observations indicated uniform pest incidence with non-significant variation among treatments. In the pooled analysis, all insecticidal treatments significantly reduced shoot and fruit infestation compared to the untreated control. Among the insecticides, Chlorantraniliprole 18.5% SC (0.3 ml/L) was most effective, consistently recording the lowest shoot damage (overall mean 1.35% and 0.96% with 79.82–82.40% </w:t>
      </w:r>
      <w:commentRangeStart w:id="4"/>
      <w:r w:rsidR="00212EB6" w:rsidRPr="00C47FDA">
        <w:rPr>
          <w:rFonts w:ascii="Arial" w:hAnsi="Arial" w:cs="Arial"/>
          <w:b/>
          <w:bCs/>
          <w:sz w:val="22"/>
          <w:szCs w:val="22"/>
        </w:rPr>
        <w:t>ROC</w:t>
      </w:r>
      <w:commentRangeEnd w:id="4"/>
      <w:r w:rsidR="002E0ED8">
        <w:rPr>
          <w:rStyle w:val="CommentReference"/>
          <w:rFonts w:asciiTheme="minorHAnsi" w:eastAsiaTheme="minorHAnsi" w:hAnsiTheme="minorHAnsi" w:cstheme="minorBidi"/>
          <w:lang w:eastAsia="en-US" w:bidi="ar-SA"/>
        </w:rPr>
        <w:commentReference w:id="4"/>
      </w:r>
      <w:r w:rsidR="00212EB6" w:rsidRPr="00C47FDA">
        <w:rPr>
          <w:rFonts w:ascii="Arial" w:hAnsi="Arial" w:cs="Arial"/>
          <w:b/>
          <w:bCs/>
          <w:sz w:val="22"/>
          <w:szCs w:val="22"/>
        </w:rPr>
        <w:t xml:space="preserve">) and fruit damage on both number basis (1.33% and 1.50% with 77.29–79.92% ROC) and weight basis (1.01% and 1.14% with 83.08–84.96% ROC) after first and second sprays, respectively. Spinosad 45% SC (0.2 ml/L) and Thiamethoxam 25% WG (0.2 g/L) followed closely and remained </w:t>
      </w:r>
      <w:r w:rsidR="00212EB6" w:rsidRPr="00C47FDA">
        <w:rPr>
          <w:rStyle w:val="Strong"/>
          <w:rFonts w:ascii="Arial" w:hAnsi="Arial" w:cs="Arial"/>
          <w:b w:val="0"/>
          <w:bCs w:val="0"/>
          <w:sz w:val="22"/>
          <w:szCs w:val="22"/>
        </w:rPr>
        <w:t>at par</w:t>
      </w:r>
      <w:r w:rsidR="00212EB6" w:rsidRPr="00C47FDA">
        <w:rPr>
          <w:rFonts w:ascii="Arial" w:hAnsi="Arial" w:cs="Arial"/>
          <w:b/>
          <w:bCs/>
          <w:sz w:val="22"/>
          <w:szCs w:val="22"/>
        </w:rPr>
        <w:t xml:space="preserve"> with Chlorantraniliprole across both sprays, while Imidacloprid 17.8% SL and Fipronil 5% SC exhibited moderate efficacy. Among biopesticides, </w:t>
      </w:r>
      <w:r w:rsidR="00212EB6" w:rsidRPr="00C47FDA">
        <w:rPr>
          <w:rStyle w:val="Emphasis"/>
          <w:rFonts w:ascii="Arial" w:hAnsi="Arial" w:cs="Arial"/>
          <w:b/>
          <w:bCs/>
          <w:sz w:val="22"/>
          <w:szCs w:val="22"/>
        </w:rPr>
        <w:t>Bacillus thuringiensis</w:t>
      </w:r>
      <w:r w:rsidR="00212EB6" w:rsidRPr="00C47FDA">
        <w:rPr>
          <w:rFonts w:ascii="Arial" w:hAnsi="Arial" w:cs="Arial"/>
          <w:b/>
          <w:bCs/>
          <w:sz w:val="22"/>
          <w:szCs w:val="22"/>
        </w:rPr>
        <w:t xml:space="preserve"> var. </w:t>
      </w:r>
      <w:proofErr w:type="spellStart"/>
      <w:r w:rsidR="00212EB6" w:rsidRPr="00C47FDA">
        <w:rPr>
          <w:rStyle w:val="Emphasis"/>
          <w:rFonts w:ascii="Arial" w:hAnsi="Arial" w:cs="Arial"/>
          <w:b/>
          <w:bCs/>
          <w:sz w:val="22"/>
          <w:szCs w:val="22"/>
        </w:rPr>
        <w:t>kurstaki</w:t>
      </w:r>
      <w:proofErr w:type="spellEnd"/>
      <w:r w:rsidR="00212EB6" w:rsidRPr="00C47FDA">
        <w:rPr>
          <w:rFonts w:ascii="Arial" w:hAnsi="Arial" w:cs="Arial"/>
          <w:b/>
          <w:bCs/>
          <w:sz w:val="22"/>
          <w:szCs w:val="22"/>
        </w:rPr>
        <w:t xml:space="preserve"> emerged superior, reducing shoot damage (3.79% and 3.15%) and fruit damage (3.88–4.52% by number; 3.01–3.45% by weight) with moderate ROC values (33–55%), and was </w:t>
      </w:r>
      <w:r w:rsidR="00212EB6" w:rsidRPr="00C47FDA">
        <w:rPr>
          <w:rStyle w:val="Strong"/>
          <w:rFonts w:ascii="Arial" w:hAnsi="Arial" w:cs="Arial"/>
          <w:b w:val="0"/>
          <w:bCs w:val="0"/>
          <w:sz w:val="22"/>
          <w:szCs w:val="22"/>
        </w:rPr>
        <w:t>at par</w:t>
      </w:r>
      <w:r w:rsidR="00212EB6" w:rsidRPr="00C47FDA">
        <w:rPr>
          <w:rFonts w:ascii="Arial" w:hAnsi="Arial" w:cs="Arial"/>
          <w:b/>
          <w:bCs/>
          <w:sz w:val="22"/>
          <w:szCs w:val="22"/>
        </w:rPr>
        <w:t xml:space="preserve"> with </w:t>
      </w:r>
      <w:r w:rsidR="00212EB6" w:rsidRPr="00C47FDA">
        <w:rPr>
          <w:rStyle w:val="Emphasis"/>
          <w:rFonts w:ascii="Arial" w:hAnsi="Arial" w:cs="Arial"/>
          <w:b/>
          <w:bCs/>
          <w:sz w:val="22"/>
          <w:szCs w:val="22"/>
        </w:rPr>
        <w:t xml:space="preserve">Beauveria </w:t>
      </w:r>
      <w:proofErr w:type="spellStart"/>
      <w:r w:rsidR="00212EB6" w:rsidRPr="00C47FDA">
        <w:rPr>
          <w:rStyle w:val="Emphasis"/>
          <w:rFonts w:ascii="Arial" w:hAnsi="Arial" w:cs="Arial"/>
          <w:b/>
          <w:bCs/>
          <w:sz w:val="22"/>
          <w:szCs w:val="22"/>
        </w:rPr>
        <w:t>bassiana</w:t>
      </w:r>
      <w:proofErr w:type="spellEnd"/>
      <w:r w:rsidR="00212EB6" w:rsidRPr="00C47FDA">
        <w:rPr>
          <w:rFonts w:ascii="Arial" w:hAnsi="Arial" w:cs="Arial"/>
          <w:b/>
          <w:bCs/>
          <w:sz w:val="22"/>
          <w:szCs w:val="22"/>
        </w:rPr>
        <w:t xml:space="preserve">. Other biopesticides such as </w:t>
      </w:r>
      <w:r w:rsidR="00212EB6" w:rsidRPr="00956225">
        <w:rPr>
          <w:rFonts w:ascii="Arial" w:hAnsi="Arial" w:cs="Arial"/>
          <w:b/>
          <w:bCs/>
          <w:sz w:val="22"/>
          <w:szCs w:val="22"/>
        </w:rPr>
        <w:t xml:space="preserve">Azadirachtin 1500 ppm, </w:t>
      </w:r>
      <w:proofErr w:type="spellStart"/>
      <w:r w:rsidR="00212EB6" w:rsidRPr="00956225">
        <w:rPr>
          <w:rStyle w:val="Emphasis"/>
          <w:rFonts w:ascii="Arial" w:hAnsi="Arial" w:cs="Arial"/>
          <w:b/>
          <w:bCs/>
          <w:sz w:val="22"/>
          <w:szCs w:val="22"/>
        </w:rPr>
        <w:t>Metarhizium</w:t>
      </w:r>
      <w:proofErr w:type="spellEnd"/>
      <w:r w:rsidR="00212EB6" w:rsidRPr="00956225">
        <w:rPr>
          <w:rStyle w:val="Emphasis"/>
          <w:rFonts w:ascii="Arial" w:hAnsi="Arial" w:cs="Arial"/>
          <w:b/>
          <w:bCs/>
          <w:sz w:val="22"/>
          <w:szCs w:val="22"/>
        </w:rPr>
        <w:t xml:space="preserve"> </w:t>
      </w:r>
      <w:proofErr w:type="spellStart"/>
      <w:r w:rsidR="00212EB6" w:rsidRPr="00956225">
        <w:rPr>
          <w:rStyle w:val="Emphasis"/>
          <w:rFonts w:ascii="Arial" w:hAnsi="Arial" w:cs="Arial"/>
          <w:b/>
          <w:bCs/>
          <w:sz w:val="22"/>
          <w:szCs w:val="22"/>
        </w:rPr>
        <w:t>anisopliae</w:t>
      </w:r>
      <w:proofErr w:type="spellEnd"/>
      <w:r w:rsidR="00212EB6" w:rsidRPr="00956225">
        <w:rPr>
          <w:rFonts w:ascii="Arial" w:hAnsi="Arial" w:cs="Arial"/>
          <w:b/>
          <w:bCs/>
          <w:sz w:val="22"/>
          <w:szCs w:val="22"/>
        </w:rPr>
        <w:t xml:space="preserve">, and </w:t>
      </w:r>
      <w:proofErr w:type="spellStart"/>
      <w:r w:rsidR="00212EB6" w:rsidRPr="00956225">
        <w:rPr>
          <w:rStyle w:val="Emphasis"/>
          <w:rFonts w:ascii="Arial" w:hAnsi="Arial" w:cs="Arial"/>
          <w:b/>
          <w:bCs/>
          <w:sz w:val="22"/>
          <w:szCs w:val="22"/>
        </w:rPr>
        <w:t>Lecanicillium</w:t>
      </w:r>
      <w:proofErr w:type="spellEnd"/>
      <w:r w:rsidR="00212EB6" w:rsidRPr="00956225">
        <w:rPr>
          <w:rStyle w:val="Emphasis"/>
          <w:rFonts w:ascii="Arial" w:hAnsi="Arial" w:cs="Arial"/>
          <w:b/>
          <w:bCs/>
          <w:sz w:val="22"/>
          <w:szCs w:val="22"/>
        </w:rPr>
        <w:t xml:space="preserve"> </w:t>
      </w:r>
      <w:proofErr w:type="spellStart"/>
      <w:r w:rsidR="00212EB6" w:rsidRPr="00956225">
        <w:rPr>
          <w:rStyle w:val="Emphasis"/>
          <w:rFonts w:ascii="Arial" w:hAnsi="Arial" w:cs="Arial"/>
          <w:b/>
          <w:bCs/>
          <w:sz w:val="22"/>
          <w:szCs w:val="22"/>
        </w:rPr>
        <w:t>lecanii</w:t>
      </w:r>
      <w:proofErr w:type="spellEnd"/>
      <w:r w:rsidR="00212EB6" w:rsidRPr="00956225">
        <w:rPr>
          <w:rFonts w:ascii="Arial" w:hAnsi="Arial" w:cs="Arial"/>
          <w:b/>
          <w:bCs/>
          <w:sz w:val="22"/>
          <w:szCs w:val="22"/>
        </w:rPr>
        <w:t xml:space="preserve"> </w:t>
      </w:r>
      <w:r w:rsidR="00212EB6" w:rsidRPr="00C47FDA">
        <w:rPr>
          <w:rFonts w:ascii="Arial" w:hAnsi="Arial" w:cs="Arial"/>
          <w:b/>
          <w:bCs/>
          <w:sz w:val="22"/>
          <w:szCs w:val="22"/>
        </w:rPr>
        <w:t xml:space="preserve">showed comparatively lower suppression with ROC mostly below 40%. Untreated plots consistently recorded the highest shoot and fruit damage across years. Overall, Chlorantraniliprole, Spinosad, and Thiamethoxam were the most effective insecticides, while </w:t>
      </w:r>
      <w:r w:rsidR="00212EB6" w:rsidRPr="00C47FDA">
        <w:rPr>
          <w:rStyle w:val="Emphasis"/>
          <w:rFonts w:ascii="Arial" w:hAnsi="Arial" w:cs="Arial"/>
          <w:b/>
          <w:bCs/>
          <w:sz w:val="22"/>
          <w:szCs w:val="22"/>
        </w:rPr>
        <w:t>Bacillus thuringiensis</w:t>
      </w:r>
      <w:r w:rsidR="00212EB6" w:rsidRPr="00C47FDA">
        <w:rPr>
          <w:rFonts w:ascii="Arial" w:hAnsi="Arial" w:cs="Arial"/>
          <w:b/>
          <w:bCs/>
          <w:sz w:val="22"/>
          <w:szCs w:val="22"/>
        </w:rPr>
        <w:t xml:space="preserve"> was the best-performing biopesticide under field conditions.</w:t>
      </w:r>
    </w:p>
    <w:p w14:paraId="141865C4" w14:textId="77777777" w:rsidR="003327DF" w:rsidRPr="00044F93" w:rsidRDefault="00221270" w:rsidP="00044F93">
      <w:pPr>
        <w:pStyle w:val="NormalWeb"/>
        <w:spacing w:line="360" w:lineRule="auto"/>
        <w:jc w:val="both"/>
        <w:rPr>
          <w:sz w:val="22"/>
          <w:szCs w:val="22"/>
        </w:rPr>
      </w:pPr>
      <w:r w:rsidRPr="001926F5">
        <w:rPr>
          <w:b/>
          <w:bCs/>
        </w:rPr>
        <w:t>Keyword</w:t>
      </w:r>
      <w:r w:rsidR="00C47FDA">
        <w:rPr>
          <w:b/>
          <w:bCs/>
        </w:rPr>
        <w:t>s:</w:t>
      </w:r>
      <w:r w:rsidRPr="001926F5">
        <w:rPr>
          <w:b/>
          <w:bCs/>
        </w:rPr>
        <w:t xml:space="preserve"> </w:t>
      </w:r>
      <w:r w:rsidR="008E1503" w:rsidRPr="00C47FDA">
        <w:rPr>
          <w:rStyle w:val="Emphasis"/>
          <w:sz w:val="20"/>
          <w:szCs w:val="20"/>
        </w:rPr>
        <w:t>Bacillus thuringiensis</w:t>
      </w:r>
      <w:r w:rsidR="008E1503" w:rsidRPr="00C47FDA">
        <w:rPr>
          <w:sz w:val="20"/>
          <w:szCs w:val="20"/>
        </w:rPr>
        <w:t xml:space="preserve"> var. </w:t>
      </w:r>
      <w:proofErr w:type="spellStart"/>
      <w:r w:rsidR="008E1503" w:rsidRPr="00C47FDA">
        <w:rPr>
          <w:rStyle w:val="Emphasis"/>
          <w:sz w:val="20"/>
          <w:szCs w:val="20"/>
        </w:rPr>
        <w:t>kurstaki</w:t>
      </w:r>
      <w:proofErr w:type="spellEnd"/>
      <w:r w:rsidR="008E1503" w:rsidRPr="00C47FDA">
        <w:rPr>
          <w:rStyle w:val="Emphasis"/>
          <w:sz w:val="20"/>
          <w:szCs w:val="20"/>
        </w:rPr>
        <w:t>,</w:t>
      </w:r>
      <w:r w:rsidR="008E1503" w:rsidRPr="00C47FDA">
        <w:rPr>
          <w:rStyle w:val="Emphasis"/>
          <w:i w:val="0"/>
          <w:iCs w:val="0"/>
          <w:sz w:val="20"/>
          <w:szCs w:val="20"/>
        </w:rPr>
        <w:t xml:space="preserve"> </w:t>
      </w:r>
      <w:r w:rsidR="008E1503" w:rsidRPr="00C47FDA">
        <w:rPr>
          <w:i/>
          <w:iCs/>
          <w:sz w:val="20"/>
          <w:szCs w:val="20"/>
        </w:rPr>
        <w:t xml:space="preserve">Biopesticide, Efficacy and </w:t>
      </w:r>
      <w:proofErr w:type="spellStart"/>
      <w:r w:rsidR="008E1503" w:rsidRPr="00C47FDA">
        <w:rPr>
          <w:i/>
          <w:iCs/>
          <w:sz w:val="20"/>
          <w:szCs w:val="20"/>
        </w:rPr>
        <w:t>Earias</w:t>
      </w:r>
      <w:proofErr w:type="spellEnd"/>
      <w:r w:rsidR="008E1503" w:rsidRPr="00C47FDA">
        <w:rPr>
          <w:i/>
          <w:iCs/>
          <w:sz w:val="20"/>
          <w:szCs w:val="20"/>
        </w:rPr>
        <w:t xml:space="preserve"> </w:t>
      </w:r>
      <w:proofErr w:type="spellStart"/>
      <w:r w:rsidR="008E1503" w:rsidRPr="00C47FDA">
        <w:rPr>
          <w:i/>
          <w:iCs/>
          <w:sz w:val="20"/>
          <w:szCs w:val="20"/>
        </w:rPr>
        <w:t>vittella</w:t>
      </w:r>
      <w:proofErr w:type="spellEnd"/>
      <w:r w:rsidR="008E1503" w:rsidRPr="00C47FDA">
        <w:rPr>
          <w:i/>
          <w:iCs/>
          <w:sz w:val="20"/>
          <w:szCs w:val="20"/>
        </w:rPr>
        <w:t>.</w:t>
      </w:r>
    </w:p>
    <w:p w14:paraId="0704C09C" w14:textId="77777777" w:rsidR="003E2D9D" w:rsidRPr="008675CB" w:rsidRDefault="003E2D9D" w:rsidP="008675CB">
      <w:pPr>
        <w:pStyle w:val="ListParagraph"/>
        <w:numPr>
          <w:ilvl w:val="0"/>
          <w:numId w:val="1"/>
        </w:numPr>
        <w:ind w:left="284"/>
        <w:rPr>
          <w:rFonts w:ascii="Times New Roman" w:hAnsi="Times New Roman" w:cs="Times New Roman"/>
          <w:b/>
          <w:bCs/>
          <w:i w:val="0"/>
          <w:iCs w:val="0"/>
          <w:sz w:val="24"/>
          <w:szCs w:val="24"/>
        </w:rPr>
      </w:pPr>
      <w:r w:rsidRPr="008675CB">
        <w:rPr>
          <w:rFonts w:ascii="Times New Roman" w:hAnsi="Times New Roman" w:cs="Times New Roman"/>
          <w:b/>
          <w:bCs/>
          <w:i w:val="0"/>
          <w:iCs w:val="0"/>
          <w:sz w:val="24"/>
          <w:szCs w:val="24"/>
        </w:rPr>
        <w:t>Introduction</w:t>
      </w:r>
    </w:p>
    <w:p w14:paraId="5C5DE12F" w14:textId="77777777" w:rsidR="00EE73A4" w:rsidRPr="00044F93" w:rsidRDefault="003E2D9D" w:rsidP="00044F93">
      <w:pPr>
        <w:spacing w:line="360" w:lineRule="auto"/>
        <w:jc w:val="both"/>
        <w:rPr>
          <w:rFonts w:ascii="Times New Roman" w:hAnsi="Times New Roman"/>
          <w:b/>
          <w:bCs/>
          <w:sz w:val="24"/>
          <w:lang w:bidi="hi-IN"/>
        </w:rPr>
      </w:pPr>
      <w:r w:rsidRPr="00A20A1B">
        <w:rPr>
          <w:rFonts w:ascii="Times New Roman" w:hAnsi="Times New Roman"/>
          <w:sz w:val="24"/>
        </w:rPr>
        <w:t>Okra [</w:t>
      </w:r>
      <w:r w:rsidRPr="00A20A1B">
        <w:rPr>
          <w:rFonts w:ascii="Times New Roman" w:hAnsi="Times New Roman"/>
          <w:i/>
          <w:iCs/>
          <w:sz w:val="24"/>
        </w:rPr>
        <w:t xml:space="preserve">Abelmoschus esculentus </w:t>
      </w:r>
      <w:r w:rsidRPr="00A20A1B">
        <w:rPr>
          <w:rFonts w:ascii="Times New Roman" w:hAnsi="Times New Roman"/>
          <w:sz w:val="24"/>
        </w:rPr>
        <w:t xml:space="preserve">(L.) </w:t>
      </w:r>
      <w:proofErr w:type="spellStart"/>
      <w:r w:rsidRPr="00A20A1B">
        <w:rPr>
          <w:rFonts w:ascii="Times New Roman" w:hAnsi="Times New Roman"/>
          <w:sz w:val="24"/>
        </w:rPr>
        <w:t>Moench</w:t>
      </w:r>
      <w:proofErr w:type="spellEnd"/>
      <w:r w:rsidRPr="00A20A1B">
        <w:rPr>
          <w:rFonts w:ascii="Times New Roman" w:hAnsi="Times New Roman"/>
          <w:sz w:val="24"/>
        </w:rPr>
        <w:t xml:space="preserve">] is a vegetable belonging to </w:t>
      </w:r>
      <w:proofErr w:type="spellStart"/>
      <w:r w:rsidRPr="00DB5B44">
        <w:rPr>
          <w:rFonts w:ascii="Times New Roman" w:hAnsi="Times New Roman"/>
          <w:i/>
          <w:iCs/>
          <w:sz w:val="24"/>
        </w:rPr>
        <w:t>Malvaceae</w:t>
      </w:r>
      <w:proofErr w:type="spellEnd"/>
      <w:r w:rsidRPr="00A20A1B">
        <w:rPr>
          <w:rFonts w:ascii="Times New Roman" w:hAnsi="Times New Roman"/>
          <w:sz w:val="24"/>
        </w:rPr>
        <w:t xml:space="preserve"> family; it is also known by different names </w:t>
      </w:r>
      <w:r w:rsidRPr="00A20A1B">
        <w:rPr>
          <w:rFonts w:ascii="Times New Roman" w:hAnsi="Times New Roman"/>
          <w:i/>
          <w:iCs/>
          <w:sz w:val="24"/>
        </w:rPr>
        <w:t xml:space="preserve">viz., </w:t>
      </w:r>
      <w:r w:rsidRPr="00A20A1B">
        <w:rPr>
          <w:rFonts w:ascii="Times New Roman" w:hAnsi="Times New Roman"/>
          <w:sz w:val="24"/>
        </w:rPr>
        <w:t xml:space="preserve">lady’s finger, bhindi, </w:t>
      </w:r>
      <w:proofErr w:type="spellStart"/>
      <w:r w:rsidRPr="00A20A1B">
        <w:rPr>
          <w:rFonts w:ascii="Times New Roman" w:hAnsi="Times New Roman"/>
          <w:sz w:val="24"/>
        </w:rPr>
        <w:t>bamia</w:t>
      </w:r>
      <w:proofErr w:type="spellEnd"/>
      <w:r w:rsidRPr="00A20A1B">
        <w:rPr>
          <w:rFonts w:ascii="Times New Roman" w:hAnsi="Times New Roman"/>
          <w:sz w:val="24"/>
        </w:rPr>
        <w:t xml:space="preserve">, </w:t>
      </w:r>
      <w:proofErr w:type="spellStart"/>
      <w:r w:rsidRPr="00A20A1B">
        <w:rPr>
          <w:rFonts w:ascii="Times New Roman" w:hAnsi="Times New Roman"/>
          <w:sz w:val="24"/>
        </w:rPr>
        <w:t>okro</w:t>
      </w:r>
      <w:proofErr w:type="spellEnd"/>
      <w:r w:rsidRPr="00A20A1B">
        <w:rPr>
          <w:rFonts w:ascii="Times New Roman" w:hAnsi="Times New Roman"/>
          <w:sz w:val="24"/>
        </w:rPr>
        <w:t xml:space="preserve"> or gumbo in different parts of the world. Okra is known as ‘Queen of vegetables’. Okra is val</w:t>
      </w:r>
      <w:r w:rsidR="00DB5B44">
        <w:rPr>
          <w:rFonts w:ascii="Times New Roman" w:hAnsi="Times New Roman"/>
          <w:sz w:val="24"/>
        </w:rPr>
        <w:t xml:space="preserve">ued for its tender green </w:t>
      </w:r>
      <w:r w:rsidR="00DB5B44">
        <w:rPr>
          <w:rFonts w:ascii="Times New Roman" w:hAnsi="Times New Roman"/>
          <w:sz w:val="24"/>
        </w:rPr>
        <w:lastRenderedPageBreak/>
        <w:t>fruits</w:t>
      </w:r>
      <w:r w:rsidRPr="00A20A1B">
        <w:rPr>
          <w:rFonts w:ascii="Times New Roman" w:hAnsi="Times New Roman"/>
          <w:sz w:val="24"/>
          <w:lang w:bidi="hi-IN"/>
        </w:rPr>
        <w:t xml:space="preserve">. It has also been shown to have therapeutic benefits in treating ulcers and haemorrhoids </w:t>
      </w:r>
      <w:r w:rsidRPr="00A20A1B">
        <w:rPr>
          <w:rFonts w:ascii="Times New Roman" w:hAnsi="Times New Roman"/>
          <w:b/>
          <w:sz w:val="24"/>
        </w:rPr>
        <w:t>(</w:t>
      </w:r>
      <w:proofErr w:type="spellStart"/>
      <w:r w:rsidRPr="00A20A1B">
        <w:rPr>
          <w:rFonts w:ascii="Times New Roman" w:hAnsi="Times New Roman"/>
          <w:b/>
          <w:sz w:val="24"/>
        </w:rPr>
        <w:t>Subbireddy</w:t>
      </w:r>
      <w:proofErr w:type="spellEnd"/>
      <w:r w:rsidRPr="00A20A1B">
        <w:rPr>
          <w:rFonts w:ascii="Times New Roman" w:hAnsi="Times New Roman"/>
          <w:b/>
          <w:sz w:val="24"/>
        </w:rPr>
        <w:t xml:space="preserve">, 2018). </w:t>
      </w:r>
      <w:r w:rsidRPr="00A20A1B">
        <w:rPr>
          <w:rFonts w:ascii="Times New Roman" w:hAnsi="Times New Roman"/>
          <w:sz w:val="24"/>
        </w:rPr>
        <w:t>Okra originate</w:t>
      </w:r>
      <w:r w:rsidR="00DB5B44">
        <w:rPr>
          <w:rFonts w:ascii="Times New Roman" w:hAnsi="Times New Roman"/>
          <w:sz w:val="24"/>
        </w:rPr>
        <w:t>d</w:t>
      </w:r>
      <w:r w:rsidRPr="00A20A1B">
        <w:rPr>
          <w:rFonts w:ascii="Times New Roman" w:hAnsi="Times New Roman"/>
          <w:sz w:val="24"/>
        </w:rPr>
        <w:t xml:space="preserve"> in Ethiopia </w:t>
      </w:r>
      <w:r w:rsidRPr="00A20A1B">
        <w:rPr>
          <w:rFonts w:ascii="Times New Roman" w:hAnsi="Times New Roman"/>
          <w:b/>
          <w:bCs/>
          <w:sz w:val="24"/>
        </w:rPr>
        <w:t xml:space="preserve">(Sathish and </w:t>
      </w:r>
      <w:proofErr w:type="spellStart"/>
      <w:r w:rsidRPr="00A20A1B">
        <w:rPr>
          <w:rFonts w:ascii="Times New Roman" w:hAnsi="Times New Roman"/>
          <w:b/>
          <w:bCs/>
          <w:sz w:val="24"/>
        </w:rPr>
        <w:t>Eswar</w:t>
      </w:r>
      <w:proofErr w:type="spellEnd"/>
      <w:r w:rsidRPr="00A20A1B">
        <w:rPr>
          <w:rFonts w:ascii="Times New Roman" w:hAnsi="Times New Roman"/>
          <w:b/>
          <w:bCs/>
          <w:sz w:val="24"/>
        </w:rPr>
        <w:t>, 2013)</w:t>
      </w:r>
      <w:r w:rsidRPr="00A20A1B">
        <w:rPr>
          <w:rFonts w:ascii="Times New Roman" w:hAnsi="Times New Roman"/>
          <w:sz w:val="24"/>
        </w:rPr>
        <w:t xml:space="preserve"> and was then propagate</w:t>
      </w:r>
      <w:r w:rsidR="00DB5B44">
        <w:rPr>
          <w:rFonts w:ascii="Times New Roman" w:hAnsi="Times New Roman"/>
          <w:sz w:val="24"/>
        </w:rPr>
        <w:t>d</w:t>
      </w:r>
      <w:r w:rsidRPr="00A20A1B">
        <w:rPr>
          <w:rFonts w:ascii="Times New Roman" w:hAnsi="Times New Roman"/>
          <w:sz w:val="24"/>
        </w:rPr>
        <w:t xml:space="preserve"> in North A</w:t>
      </w:r>
      <w:r w:rsidR="00DB5B44">
        <w:rPr>
          <w:rFonts w:ascii="Times New Roman" w:hAnsi="Times New Roman"/>
          <w:sz w:val="24"/>
        </w:rPr>
        <w:t xml:space="preserve">frica, Mediterranean, </w:t>
      </w:r>
      <w:r w:rsidRPr="00A20A1B">
        <w:rPr>
          <w:rFonts w:ascii="Times New Roman" w:hAnsi="Times New Roman"/>
          <w:sz w:val="24"/>
        </w:rPr>
        <w:t xml:space="preserve">Arabia and India by the 12th century BC </w:t>
      </w:r>
      <w:r w:rsidRPr="00A20A1B">
        <w:rPr>
          <w:rFonts w:ascii="Times New Roman" w:hAnsi="Times New Roman"/>
          <w:b/>
          <w:bCs/>
          <w:sz w:val="24"/>
        </w:rPr>
        <w:t>(</w:t>
      </w:r>
      <w:proofErr w:type="spellStart"/>
      <w:r w:rsidRPr="00A20A1B">
        <w:rPr>
          <w:rFonts w:ascii="Times New Roman" w:hAnsi="Times New Roman"/>
          <w:b/>
          <w:bCs/>
          <w:sz w:val="24"/>
        </w:rPr>
        <w:t>Nzikou</w:t>
      </w:r>
      <w:proofErr w:type="spellEnd"/>
      <w:r w:rsidRPr="00A20A1B">
        <w:rPr>
          <w:rFonts w:ascii="Times New Roman" w:hAnsi="Times New Roman"/>
          <w:b/>
          <w:bCs/>
          <w:sz w:val="24"/>
        </w:rPr>
        <w:t xml:space="preserve"> </w:t>
      </w:r>
      <w:r w:rsidRPr="00A20A1B">
        <w:rPr>
          <w:rFonts w:ascii="Times New Roman" w:hAnsi="Times New Roman"/>
          <w:b/>
          <w:bCs/>
          <w:i/>
          <w:iCs/>
          <w:sz w:val="24"/>
        </w:rPr>
        <w:t>et al.</w:t>
      </w:r>
      <w:r w:rsidR="0048316E" w:rsidRPr="00A20A1B">
        <w:rPr>
          <w:rFonts w:ascii="Times New Roman" w:hAnsi="Times New Roman"/>
          <w:b/>
          <w:bCs/>
          <w:i/>
          <w:iCs/>
          <w:sz w:val="24"/>
        </w:rPr>
        <w:t>,</w:t>
      </w:r>
      <w:r w:rsidRPr="00A20A1B">
        <w:rPr>
          <w:rFonts w:ascii="Times New Roman" w:hAnsi="Times New Roman"/>
          <w:b/>
          <w:bCs/>
          <w:sz w:val="24"/>
        </w:rPr>
        <w:t xml:space="preserve"> 2006).</w:t>
      </w:r>
      <w:r w:rsidRPr="00A20A1B">
        <w:rPr>
          <w:rFonts w:ascii="Times New Roman" w:hAnsi="Times New Roman"/>
          <w:sz w:val="24"/>
          <w:lang w:bidi="hi-IN"/>
        </w:rPr>
        <w:t xml:space="preserve"> Globally, India is the largest producer of okra, with 5784.00 thousand tonnes of production (72 percent of the total global production). Its annual production is 6416 million tonnes</w:t>
      </w:r>
      <w:r w:rsidR="00DB5B44">
        <w:rPr>
          <w:rFonts w:ascii="Times New Roman" w:hAnsi="Times New Roman"/>
          <w:sz w:val="24"/>
          <w:lang w:bidi="hi-IN"/>
        </w:rPr>
        <w:t xml:space="preserve"> with a productivity of </w:t>
      </w:r>
      <w:r w:rsidRPr="00A20A1B">
        <w:rPr>
          <w:rFonts w:ascii="Times New Roman" w:hAnsi="Times New Roman"/>
          <w:sz w:val="24"/>
          <w:lang w:bidi="hi-IN"/>
        </w:rPr>
        <w:t xml:space="preserve">11.9 million </w:t>
      </w:r>
      <w:r w:rsidR="00243C7F" w:rsidRPr="00A20A1B">
        <w:rPr>
          <w:rFonts w:ascii="Times New Roman" w:hAnsi="Times New Roman"/>
          <w:sz w:val="24"/>
          <w:lang w:bidi="hi-IN"/>
        </w:rPr>
        <w:t>ton</w:t>
      </w:r>
      <w:r w:rsidRPr="00A20A1B">
        <w:rPr>
          <w:rFonts w:ascii="Times New Roman" w:hAnsi="Times New Roman"/>
          <w:sz w:val="24"/>
          <w:lang w:bidi="hi-IN"/>
        </w:rPr>
        <w:t>n</w:t>
      </w:r>
      <w:r w:rsidR="00243C7F" w:rsidRPr="00A20A1B">
        <w:rPr>
          <w:rFonts w:ascii="Times New Roman" w:hAnsi="Times New Roman"/>
          <w:sz w:val="24"/>
          <w:lang w:bidi="hi-IN"/>
        </w:rPr>
        <w:t>e</w:t>
      </w:r>
      <w:r w:rsidRPr="00A20A1B">
        <w:rPr>
          <w:rFonts w:ascii="Times New Roman" w:hAnsi="Times New Roman"/>
          <w:sz w:val="24"/>
          <w:lang w:bidi="hi-IN"/>
        </w:rPr>
        <w:t xml:space="preserve">s/ha. While in Uttar Pradesh, the area, production, and productivity of okra are estimated as 12.19 ha, 148.64 tons, and 1 12.2 metric tonnes per hectare, respectively </w:t>
      </w:r>
      <w:r w:rsidRPr="00A20A1B">
        <w:rPr>
          <w:rFonts w:ascii="Times New Roman" w:hAnsi="Times New Roman"/>
          <w:b/>
          <w:bCs/>
          <w:sz w:val="24"/>
          <w:lang w:bidi="hi-IN"/>
        </w:rPr>
        <w:t>(Anonymous, 2021).</w:t>
      </w:r>
      <w:r w:rsidR="00243C7F" w:rsidRPr="00A20A1B">
        <w:t xml:space="preserve"> </w:t>
      </w:r>
      <w:r w:rsidR="00243C7F" w:rsidRPr="00A20A1B">
        <w:rPr>
          <w:rFonts w:ascii="Times New Roman" w:hAnsi="Times New Roman"/>
          <w:sz w:val="24"/>
        </w:rPr>
        <w:t>It is mostly use</w:t>
      </w:r>
      <w:r w:rsidR="00DB5B44">
        <w:rPr>
          <w:rFonts w:ascii="Times New Roman" w:hAnsi="Times New Roman"/>
          <w:sz w:val="24"/>
        </w:rPr>
        <w:t>d</w:t>
      </w:r>
      <w:r w:rsidR="00243C7F" w:rsidRPr="00A20A1B">
        <w:rPr>
          <w:rFonts w:ascii="Times New Roman" w:hAnsi="Times New Roman"/>
          <w:sz w:val="24"/>
        </w:rPr>
        <w:t xml:space="preserve"> as a fresh vegetable; it is also consumed as canned, dehydrated or frozen forms </w:t>
      </w:r>
      <w:r w:rsidR="00243C7F" w:rsidRPr="00A20A1B">
        <w:rPr>
          <w:rFonts w:ascii="Times New Roman" w:hAnsi="Times New Roman"/>
          <w:b/>
          <w:sz w:val="24"/>
        </w:rPr>
        <w:t xml:space="preserve">(Schippers, 2002). </w:t>
      </w:r>
      <w:r w:rsidR="00243C7F" w:rsidRPr="00A20A1B">
        <w:rPr>
          <w:rFonts w:ascii="Times New Roman" w:hAnsi="Times New Roman"/>
          <w:bCs/>
          <w:sz w:val="24"/>
        </w:rPr>
        <w:t xml:space="preserve">Dried fruits are used in paper manufacturing industries and plant extract is used for purification of cane juice </w:t>
      </w:r>
      <w:proofErr w:type="spellStart"/>
      <w:r w:rsidR="00243C7F" w:rsidRPr="00A20A1B">
        <w:rPr>
          <w:rFonts w:ascii="Times New Roman" w:hAnsi="Times New Roman"/>
          <w:bCs/>
          <w:sz w:val="24"/>
        </w:rPr>
        <w:t>gur</w:t>
      </w:r>
      <w:proofErr w:type="spellEnd"/>
      <w:r w:rsidR="00243C7F" w:rsidRPr="00A20A1B">
        <w:rPr>
          <w:rFonts w:ascii="Times New Roman" w:hAnsi="Times New Roman"/>
          <w:bCs/>
          <w:sz w:val="24"/>
        </w:rPr>
        <w:t xml:space="preserve"> making. Okra contains carbohydrate, proteins and vitamin ‘C’ in large quantities</w:t>
      </w:r>
      <w:r w:rsidR="00243C7F" w:rsidRPr="00A20A1B">
        <w:rPr>
          <w:rFonts w:ascii="Times New Roman" w:hAnsi="Times New Roman"/>
          <w:b/>
          <w:sz w:val="24"/>
        </w:rPr>
        <w:t xml:space="preserve"> (</w:t>
      </w:r>
      <w:proofErr w:type="spellStart"/>
      <w:r w:rsidR="00243C7F" w:rsidRPr="00A20A1B">
        <w:rPr>
          <w:rFonts w:ascii="Times New Roman" w:hAnsi="Times New Roman"/>
          <w:b/>
          <w:sz w:val="24"/>
        </w:rPr>
        <w:t>Abeboye</w:t>
      </w:r>
      <w:proofErr w:type="spellEnd"/>
      <w:r w:rsidR="00243C7F" w:rsidRPr="00A20A1B">
        <w:rPr>
          <w:rFonts w:ascii="Times New Roman" w:hAnsi="Times New Roman"/>
          <w:b/>
          <w:sz w:val="24"/>
        </w:rPr>
        <w:t xml:space="preserve"> and Oputa, 1996). </w:t>
      </w:r>
      <w:r w:rsidR="003B3A12">
        <w:rPr>
          <w:rFonts w:ascii="Times New Roman" w:hAnsi="Times New Roman"/>
          <w:sz w:val="24"/>
        </w:rPr>
        <w:t>Okra seeds are exceptional</w:t>
      </w:r>
      <w:r w:rsidR="00B21C0C" w:rsidRPr="00A20A1B">
        <w:rPr>
          <w:rFonts w:ascii="Times New Roman" w:hAnsi="Times New Roman"/>
          <w:sz w:val="24"/>
        </w:rPr>
        <w:t xml:space="preserve"> source of oil </w:t>
      </w:r>
      <w:r w:rsidR="003B3A12">
        <w:rPr>
          <w:rFonts w:ascii="Times New Roman" w:hAnsi="Times New Roman"/>
          <w:sz w:val="24"/>
        </w:rPr>
        <w:t>(20-</w:t>
      </w:r>
      <w:r w:rsidR="003B3A12" w:rsidRPr="00875F64">
        <w:rPr>
          <w:rFonts w:ascii="Times New Roman" w:hAnsi="Times New Roman"/>
          <w:sz w:val="24"/>
        </w:rPr>
        <w:t xml:space="preserve"> 40%</w:t>
      </w:r>
      <w:r w:rsidR="003B3A12">
        <w:rPr>
          <w:rFonts w:ascii="Times New Roman" w:hAnsi="Times New Roman"/>
          <w:sz w:val="24"/>
        </w:rPr>
        <w:t xml:space="preserve">) </w:t>
      </w:r>
      <w:r w:rsidR="00B21C0C" w:rsidRPr="00A20A1B">
        <w:rPr>
          <w:rFonts w:ascii="Times New Roman" w:hAnsi="Times New Roman"/>
          <w:sz w:val="24"/>
        </w:rPr>
        <w:t>and protein</w:t>
      </w:r>
      <w:r w:rsidR="004477F9">
        <w:rPr>
          <w:rFonts w:ascii="Times New Roman" w:hAnsi="Times New Roman"/>
          <w:sz w:val="24"/>
        </w:rPr>
        <w:t xml:space="preserve"> </w:t>
      </w:r>
      <w:r w:rsidR="004477F9">
        <w:rPr>
          <w:rFonts w:ascii="Times New Roman" w:hAnsi="Times New Roman"/>
          <w:b/>
          <w:bCs/>
          <w:sz w:val="24"/>
        </w:rPr>
        <w:t>(</w:t>
      </w:r>
      <w:proofErr w:type="spellStart"/>
      <w:r w:rsidR="003B3A12">
        <w:rPr>
          <w:rFonts w:ascii="Times New Roman" w:hAnsi="Times New Roman"/>
          <w:b/>
          <w:bCs/>
          <w:sz w:val="24"/>
        </w:rPr>
        <w:t>Benchasr</w:t>
      </w:r>
      <w:r w:rsidR="004040B2">
        <w:rPr>
          <w:rFonts w:ascii="Times New Roman" w:hAnsi="Times New Roman"/>
          <w:b/>
          <w:bCs/>
          <w:sz w:val="24"/>
        </w:rPr>
        <w:t>i</w:t>
      </w:r>
      <w:proofErr w:type="spellEnd"/>
      <w:r w:rsidR="004040B2">
        <w:rPr>
          <w:rFonts w:ascii="Times New Roman" w:hAnsi="Times New Roman"/>
          <w:b/>
          <w:bCs/>
          <w:sz w:val="24"/>
        </w:rPr>
        <w:t>, 2012)</w:t>
      </w:r>
      <w:r w:rsidR="004040B2">
        <w:rPr>
          <w:rFonts w:ascii="Times New Roman" w:hAnsi="Times New Roman"/>
          <w:sz w:val="24"/>
        </w:rPr>
        <w:t xml:space="preserve">. </w:t>
      </w:r>
      <w:r w:rsidR="00B21C0C" w:rsidRPr="00A20A1B">
        <w:rPr>
          <w:rFonts w:ascii="Times New Roman" w:hAnsi="Times New Roman"/>
          <w:sz w:val="24"/>
        </w:rPr>
        <w:t>Okra seeds may be roasted and ground</w:t>
      </w:r>
      <w:r w:rsidR="004040B2">
        <w:rPr>
          <w:rFonts w:ascii="Times New Roman" w:hAnsi="Times New Roman"/>
          <w:sz w:val="24"/>
        </w:rPr>
        <w:t>ed</w:t>
      </w:r>
      <w:r w:rsidR="00B21C0C" w:rsidRPr="00A20A1B">
        <w:rPr>
          <w:rFonts w:ascii="Times New Roman" w:hAnsi="Times New Roman"/>
          <w:sz w:val="24"/>
        </w:rPr>
        <w:t xml:space="preserve"> to form a caffeine-free substitute for coffee (</w:t>
      </w:r>
      <w:proofErr w:type="spellStart"/>
      <w:r w:rsidR="00B21C0C" w:rsidRPr="00A20A1B">
        <w:rPr>
          <w:rFonts w:ascii="Times New Roman" w:hAnsi="Times New Roman"/>
          <w:b/>
          <w:bCs/>
          <w:sz w:val="24"/>
        </w:rPr>
        <w:t>Calisir</w:t>
      </w:r>
      <w:proofErr w:type="spellEnd"/>
      <w:r w:rsidR="00B21C0C" w:rsidRPr="00A20A1B">
        <w:rPr>
          <w:rFonts w:ascii="Times New Roman" w:hAnsi="Times New Roman"/>
          <w:b/>
          <w:bCs/>
          <w:sz w:val="24"/>
        </w:rPr>
        <w:t xml:space="preserve"> and </w:t>
      </w:r>
      <w:proofErr w:type="spellStart"/>
      <w:r w:rsidR="00B21C0C" w:rsidRPr="00A20A1B">
        <w:rPr>
          <w:rFonts w:ascii="Times New Roman" w:hAnsi="Times New Roman"/>
          <w:b/>
          <w:bCs/>
          <w:sz w:val="24"/>
        </w:rPr>
        <w:t>Yildiz</w:t>
      </w:r>
      <w:proofErr w:type="spellEnd"/>
      <w:r w:rsidR="00B21C0C" w:rsidRPr="00A20A1B">
        <w:rPr>
          <w:rFonts w:ascii="Times New Roman" w:hAnsi="Times New Roman"/>
          <w:b/>
          <w:bCs/>
          <w:sz w:val="24"/>
        </w:rPr>
        <w:t xml:space="preserve"> 2005).</w:t>
      </w:r>
      <w:r w:rsidR="00B21C0C" w:rsidRPr="00A20A1B">
        <w:t xml:space="preserve"> </w:t>
      </w:r>
      <w:r w:rsidR="00B21C0C" w:rsidRPr="00A20A1B">
        <w:rPr>
          <w:rFonts w:ascii="Times New Roman" w:hAnsi="Times New Roman" w:cs="Times New Roman"/>
          <w:sz w:val="24"/>
          <w:szCs w:val="24"/>
        </w:rPr>
        <w:t xml:space="preserve">Okra contains protein (g) 2.0, Fat (g) 0.1, carbohydrates (g) 7.6, </w:t>
      </w:r>
      <w:proofErr w:type="spellStart"/>
      <w:r w:rsidR="00B21C0C" w:rsidRPr="00A20A1B">
        <w:rPr>
          <w:rFonts w:ascii="Times New Roman" w:hAnsi="Times New Roman" w:cs="Times New Roman"/>
          <w:sz w:val="24"/>
          <w:szCs w:val="24"/>
        </w:rPr>
        <w:t>fiber</w:t>
      </w:r>
      <w:proofErr w:type="spellEnd"/>
      <w:r w:rsidR="00B21C0C" w:rsidRPr="00A20A1B">
        <w:rPr>
          <w:rFonts w:ascii="Times New Roman" w:hAnsi="Times New Roman" w:cs="Times New Roman"/>
          <w:sz w:val="24"/>
          <w:szCs w:val="24"/>
        </w:rPr>
        <w:t xml:space="preserve"> (g) 0.9, Ca (mg) 81, P (mg) 63, Fe (mg) 0.8, Na (mg) 8, K (mg) 303, Vitamin A (IU) m 660, Thiamine (mg) 0.20, Riboflavin (mg) 0.06, Ascorbic acid (mg) 21.1, and Vitamin B6 (mg) 0.22 </w:t>
      </w:r>
      <w:r w:rsidR="00B21C0C" w:rsidRPr="00A20A1B">
        <w:rPr>
          <w:rFonts w:ascii="Times New Roman" w:hAnsi="Times New Roman" w:cs="Times New Roman"/>
          <w:b/>
          <w:sz w:val="24"/>
          <w:szCs w:val="24"/>
        </w:rPr>
        <w:t>(</w:t>
      </w:r>
      <w:proofErr w:type="spellStart"/>
      <w:r w:rsidR="00B21C0C" w:rsidRPr="00A20A1B">
        <w:rPr>
          <w:rFonts w:ascii="Times New Roman" w:hAnsi="Times New Roman" w:cs="Times New Roman"/>
          <w:b/>
          <w:sz w:val="24"/>
          <w:szCs w:val="24"/>
        </w:rPr>
        <w:t>Pachole</w:t>
      </w:r>
      <w:proofErr w:type="spellEnd"/>
      <w:r w:rsidR="00B21C0C" w:rsidRPr="00A20A1B">
        <w:rPr>
          <w:rFonts w:ascii="Times New Roman" w:hAnsi="Times New Roman" w:cs="Times New Roman"/>
          <w:b/>
          <w:i/>
          <w:sz w:val="24"/>
          <w:szCs w:val="24"/>
        </w:rPr>
        <w:t xml:space="preserve"> et al.</w:t>
      </w:r>
      <w:r w:rsidR="0048316E" w:rsidRPr="00A20A1B">
        <w:rPr>
          <w:rFonts w:ascii="Times New Roman" w:hAnsi="Times New Roman" w:cs="Times New Roman"/>
          <w:b/>
          <w:i/>
          <w:sz w:val="24"/>
          <w:szCs w:val="24"/>
        </w:rPr>
        <w:t>,</w:t>
      </w:r>
      <w:r w:rsidR="00B21C0C" w:rsidRPr="00A20A1B">
        <w:rPr>
          <w:rFonts w:ascii="Times New Roman" w:hAnsi="Times New Roman" w:cs="Times New Roman"/>
          <w:b/>
          <w:i/>
          <w:sz w:val="24"/>
          <w:szCs w:val="24"/>
        </w:rPr>
        <w:t xml:space="preserve"> </w:t>
      </w:r>
      <w:r w:rsidR="00B21C0C" w:rsidRPr="00A20A1B">
        <w:rPr>
          <w:rFonts w:ascii="Times New Roman" w:hAnsi="Times New Roman" w:cs="Times New Roman"/>
          <w:b/>
          <w:sz w:val="24"/>
          <w:szCs w:val="24"/>
        </w:rPr>
        <w:t>2017).</w:t>
      </w:r>
      <w:r w:rsidR="00B21C0C" w:rsidRPr="00A20A1B">
        <w:rPr>
          <w:rFonts w:ascii="Times New Roman" w:hAnsi="Times New Roman" w:cs="Times New Roman"/>
          <w:b/>
          <w:bCs/>
          <w:sz w:val="24"/>
          <w:szCs w:val="24"/>
        </w:rPr>
        <w:t xml:space="preserve"> </w:t>
      </w:r>
      <w:r w:rsidR="00B21C0C" w:rsidRPr="00A20A1B">
        <w:rPr>
          <w:rFonts w:ascii="Times New Roman" w:hAnsi="Times New Roman" w:cs="Times New Roman"/>
          <w:bCs/>
          <w:sz w:val="24"/>
          <w:szCs w:val="24"/>
        </w:rPr>
        <w:t xml:space="preserve">Okra has occupied a prominent position among the export-orientated vegetables in India because of its high nutritive value, palatability, and good post-harvest life. It has an enormous potential as one of the foreign exchange earner crops and accounts for 70 per cent of the export of fresh vegetables </w:t>
      </w:r>
      <w:r w:rsidR="00B21C0C" w:rsidRPr="00A20A1B">
        <w:rPr>
          <w:rFonts w:ascii="Times New Roman" w:hAnsi="Times New Roman" w:cs="Times New Roman"/>
          <w:b/>
          <w:sz w:val="24"/>
          <w:szCs w:val="24"/>
        </w:rPr>
        <w:t>(</w:t>
      </w:r>
      <w:proofErr w:type="spellStart"/>
      <w:r w:rsidR="00B21C0C" w:rsidRPr="00A20A1B">
        <w:rPr>
          <w:rFonts w:ascii="Times New Roman" w:hAnsi="Times New Roman" w:cs="Times New Roman"/>
          <w:b/>
          <w:sz w:val="24"/>
          <w:szCs w:val="24"/>
        </w:rPr>
        <w:t>Dhankhar</w:t>
      </w:r>
      <w:proofErr w:type="spellEnd"/>
      <w:r w:rsidR="00B21C0C" w:rsidRPr="00A20A1B">
        <w:rPr>
          <w:rFonts w:ascii="Times New Roman" w:hAnsi="Times New Roman" w:cs="Times New Roman"/>
          <w:b/>
          <w:sz w:val="24"/>
          <w:szCs w:val="24"/>
        </w:rPr>
        <w:t xml:space="preserve"> and Mishra 2001).</w:t>
      </w:r>
      <w:r w:rsidR="00B21C0C" w:rsidRPr="00A20A1B">
        <w:rPr>
          <w:rFonts w:ascii="Times New Roman" w:hAnsi="Times New Roman"/>
          <w:b/>
          <w:bCs/>
          <w:sz w:val="28"/>
          <w:szCs w:val="24"/>
        </w:rPr>
        <w:t xml:space="preserve"> </w:t>
      </w:r>
      <w:r w:rsidR="00243C7F" w:rsidRPr="00A20A1B">
        <w:rPr>
          <w:rFonts w:ascii="Times New Roman" w:hAnsi="Times New Roman"/>
          <w:sz w:val="24"/>
          <w:lang w:bidi="hi-IN"/>
        </w:rPr>
        <w:t xml:space="preserve">Among all pests, the shoot and fruit borer, </w:t>
      </w:r>
      <w:proofErr w:type="spellStart"/>
      <w:r w:rsidR="00243C7F" w:rsidRPr="00A20A1B">
        <w:rPr>
          <w:rFonts w:ascii="Times New Roman" w:hAnsi="Times New Roman"/>
          <w:i/>
          <w:iCs/>
          <w:sz w:val="24"/>
          <w:lang w:bidi="hi-IN"/>
        </w:rPr>
        <w:t>Earias</w:t>
      </w:r>
      <w:proofErr w:type="spellEnd"/>
      <w:r w:rsidR="00243C7F" w:rsidRPr="00A20A1B">
        <w:rPr>
          <w:rFonts w:ascii="Times New Roman" w:hAnsi="Times New Roman"/>
          <w:i/>
          <w:iCs/>
          <w:sz w:val="24"/>
          <w:lang w:bidi="hi-IN"/>
        </w:rPr>
        <w:t xml:space="preserve"> </w:t>
      </w:r>
      <w:proofErr w:type="spellStart"/>
      <w:r w:rsidR="00243C7F" w:rsidRPr="00A20A1B">
        <w:rPr>
          <w:rFonts w:ascii="Times New Roman" w:hAnsi="Times New Roman"/>
          <w:i/>
          <w:iCs/>
          <w:sz w:val="24"/>
          <w:lang w:bidi="hi-IN"/>
        </w:rPr>
        <w:t>vittella</w:t>
      </w:r>
      <w:proofErr w:type="spellEnd"/>
      <w:r w:rsidR="00243C7F" w:rsidRPr="00A20A1B">
        <w:rPr>
          <w:rFonts w:ascii="Times New Roman" w:hAnsi="Times New Roman"/>
          <w:sz w:val="24"/>
          <w:lang w:bidi="hi-IN"/>
        </w:rPr>
        <w:t xml:space="preserve"> (Fab.), is one of the most destructive pests of okra, and damage is done in two ways. </w:t>
      </w:r>
      <w:commentRangeStart w:id="5"/>
      <w:r w:rsidR="00243C7F" w:rsidRPr="00A20A1B">
        <w:rPr>
          <w:rFonts w:ascii="Times New Roman" w:hAnsi="Times New Roman"/>
          <w:sz w:val="24"/>
          <w:lang w:bidi="hi-IN"/>
        </w:rPr>
        <w:t>First, the terminal portion of growing shoots is bored by caterpillars, which move down by making tunnels inside. As a result, the shoot droops downward or dries up. Secondly, the larvae enter the fruits by making holes, rendering them unfit for human consumption.</w:t>
      </w:r>
      <w:commentRangeEnd w:id="5"/>
      <w:r w:rsidR="00435FF8">
        <w:rPr>
          <w:rStyle w:val="CommentReference"/>
        </w:rPr>
        <w:commentReference w:id="5"/>
      </w:r>
      <w:r w:rsidR="00243C7F" w:rsidRPr="00A20A1B">
        <w:rPr>
          <w:rFonts w:ascii="Times New Roman" w:hAnsi="Times New Roman"/>
          <w:sz w:val="24"/>
          <w:lang w:bidi="hi-IN"/>
        </w:rPr>
        <w:t xml:space="preserve"> According to an estimate, this pest can cause a 36-90% loss in fruit yield of okra </w:t>
      </w:r>
      <w:r w:rsidR="00243C7F" w:rsidRPr="00A20A1B">
        <w:rPr>
          <w:rFonts w:ascii="Times New Roman" w:hAnsi="Times New Roman"/>
          <w:b/>
          <w:bCs/>
          <w:sz w:val="24"/>
          <w:lang w:bidi="hi-IN"/>
        </w:rPr>
        <w:t>(</w:t>
      </w:r>
      <w:proofErr w:type="spellStart"/>
      <w:r w:rsidR="00243C7F" w:rsidRPr="00A20A1B">
        <w:rPr>
          <w:rFonts w:ascii="Times New Roman" w:hAnsi="Times New Roman"/>
          <w:b/>
          <w:bCs/>
          <w:sz w:val="24"/>
          <w:lang w:bidi="hi-IN"/>
        </w:rPr>
        <w:t>Misra</w:t>
      </w:r>
      <w:proofErr w:type="spellEnd"/>
      <w:r w:rsidR="00243C7F" w:rsidRPr="00A20A1B">
        <w:rPr>
          <w:rFonts w:ascii="Times New Roman" w:hAnsi="Times New Roman"/>
          <w:b/>
          <w:bCs/>
          <w:sz w:val="24"/>
          <w:lang w:bidi="hi-IN"/>
        </w:rPr>
        <w:t xml:space="preserve"> et al.</w:t>
      </w:r>
      <w:r w:rsidR="0048316E" w:rsidRPr="00A20A1B">
        <w:rPr>
          <w:rFonts w:ascii="Times New Roman" w:hAnsi="Times New Roman"/>
          <w:b/>
          <w:bCs/>
          <w:sz w:val="24"/>
          <w:lang w:bidi="hi-IN"/>
        </w:rPr>
        <w:t>,</w:t>
      </w:r>
      <w:r w:rsidR="00243C7F" w:rsidRPr="00A20A1B">
        <w:rPr>
          <w:rFonts w:ascii="Times New Roman" w:hAnsi="Times New Roman"/>
          <w:b/>
          <w:bCs/>
          <w:sz w:val="24"/>
          <w:lang w:bidi="hi-IN"/>
        </w:rPr>
        <w:t xml:space="preserve"> 2002).</w:t>
      </w:r>
      <w:r w:rsidR="00243C7F" w:rsidRPr="00A20A1B">
        <w:rPr>
          <w:rFonts w:ascii="Times New Roman" w:hAnsi="Times New Roman"/>
          <w:sz w:val="24"/>
          <w:lang w:bidi="hi-IN"/>
        </w:rPr>
        <w:t xml:space="preserve"> Okra shoot and fruit borer alone is reported to effect 57.1 per cent fruit infestation and 54.04 per cent net yield loss in okra </w:t>
      </w:r>
      <w:r w:rsidR="00243C7F" w:rsidRPr="00A20A1B">
        <w:rPr>
          <w:rFonts w:ascii="Times New Roman" w:hAnsi="Times New Roman"/>
          <w:b/>
          <w:bCs/>
          <w:sz w:val="24"/>
          <w:lang w:bidi="hi-IN"/>
        </w:rPr>
        <w:t xml:space="preserve">(Chaudhary and </w:t>
      </w:r>
      <w:proofErr w:type="spellStart"/>
      <w:r w:rsidR="00243C7F" w:rsidRPr="00A20A1B">
        <w:rPr>
          <w:rFonts w:ascii="Times New Roman" w:hAnsi="Times New Roman"/>
          <w:b/>
          <w:bCs/>
          <w:sz w:val="24"/>
          <w:lang w:bidi="hi-IN"/>
        </w:rPr>
        <w:t>Dadheech</w:t>
      </w:r>
      <w:proofErr w:type="spellEnd"/>
      <w:r w:rsidR="00243C7F" w:rsidRPr="00A20A1B">
        <w:rPr>
          <w:rFonts w:ascii="Times New Roman" w:hAnsi="Times New Roman"/>
          <w:b/>
          <w:bCs/>
          <w:sz w:val="24"/>
          <w:lang w:bidi="hi-IN"/>
        </w:rPr>
        <w:t>, 1998).</w:t>
      </w:r>
      <w:r w:rsidR="00B21C0C" w:rsidRPr="00A20A1B">
        <w:rPr>
          <w:rFonts w:ascii="Times New Roman" w:hAnsi="Times New Roman"/>
          <w:b/>
          <w:bCs/>
          <w:sz w:val="24"/>
          <w:lang w:bidi="hi-IN"/>
        </w:rPr>
        <w:t xml:space="preserve"> </w:t>
      </w:r>
      <w:r w:rsidRPr="00A20A1B">
        <w:rPr>
          <w:rFonts w:ascii="Times New Roman" w:hAnsi="Times New Roman"/>
          <w:b/>
          <w:bCs/>
          <w:sz w:val="24"/>
          <w:lang w:bidi="hi-IN"/>
        </w:rPr>
        <w:t xml:space="preserve"> </w:t>
      </w:r>
      <w:r w:rsidR="004040B2">
        <w:rPr>
          <w:rFonts w:ascii="Times New Roman" w:hAnsi="Times New Roman"/>
          <w:bCs/>
          <w:sz w:val="24"/>
        </w:rPr>
        <w:t>Its</w:t>
      </w:r>
      <w:r w:rsidRPr="00A20A1B">
        <w:rPr>
          <w:rFonts w:ascii="Times New Roman" w:hAnsi="Times New Roman"/>
          <w:bCs/>
          <w:sz w:val="24"/>
        </w:rPr>
        <w:t xml:space="preserve"> reported </w:t>
      </w:r>
      <w:r w:rsidR="004040B2">
        <w:rPr>
          <w:rFonts w:ascii="Times New Roman" w:hAnsi="Times New Roman"/>
          <w:bCs/>
          <w:sz w:val="24"/>
        </w:rPr>
        <w:t xml:space="preserve">that </w:t>
      </w:r>
      <w:r w:rsidRPr="00A20A1B">
        <w:rPr>
          <w:rFonts w:ascii="Times New Roman" w:hAnsi="Times New Roman"/>
          <w:bCs/>
          <w:sz w:val="24"/>
        </w:rPr>
        <w:t xml:space="preserve">shoot and fruit borer infestation on okra as 32.14 percent on number basis and 31.31 percent on weight basis </w:t>
      </w:r>
      <w:r w:rsidRPr="00A20A1B">
        <w:rPr>
          <w:rFonts w:ascii="Times New Roman" w:hAnsi="Times New Roman"/>
          <w:b/>
          <w:sz w:val="24"/>
        </w:rPr>
        <w:t>(</w:t>
      </w:r>
      <w:proofErr w:type="spellStart"/>
      <w:r w:rsidRPr="00A20A1B">
        <w:rPr>
          <w:rFonts w:ascii="Times New Roman" w:hAnsi="Times New Roman"/>
          <w:b/>
          <w:sz w:val="24"/>
        </w:rPr>
        <w:t>Kamble</w:t>
      </w:r>
      <w:proofErr w:type="spellEnd"/>
      <w:r w:rsidRPr="00A20A1B">
        <w:rPr>
          <w:rFonts w:ascii="Times New Roman" w:hAnsi="Times New Roman"/>
          <w:b/>
          <w:sz w:val="24"/>
        </w:rPr>
        <w:t xml:space="preserve"> </w:t>
      </w:r>
      <w:r w:rsidRPr="00A20A1B">
        <w:rPr>
          <w:rFonts w:ascii="Times New Roman" w:hAnsi="Times New Roman"/>
          <w:b/>
          <w:i/>
          <w:iCs/>
          <w:sz w:val="24"/>
        </w:rPr>
        <w:t>et al</w:t>
      </w:r>
      <w:r w:rsidRPr="00A20A1B">
        <w:rPr>
          <w:rFonts w:ascii="Times New Roman" w:hAnsi="Times New Roman"/>
          <w:b/>
          <w:sz w:val="24"/>
        </w:rPr>
        <w:t xml:space="preserve">., 2014). </w:t>
      </w:r>
      <w:r w:rsidRPr="00A20A1B">
        <w:rPr>
          <w:rFonts w:ascii="Times New Roman" w:hAnsi="Times New Roman"/>
          <w:bCs/>
          <w:sz w:val="24"/>
        </w:rPr>
        <w:t xml:space="preserve">The </w:t>
      </w:r>
      <w:r w:rsidRPr="00A20A1B">
        <w:rPr>
          <w:rFonts w:ascii="Times New Roman" w:hAnsi="Times New Roman"/>
          <w:sz w:val="24"/>
        </w:rPr>
        <w:t>conventional insecticides are being used as the major tools for management of shoot and fruit borer in okra. They have created many problems including insecticide resistance, toxic residues in the harvested okra, causing health hazards to consumers and sucking pest resurgence</w:t>
      </w:r>
      <w:r w:rsidRPr="00A20A1B">
        <w:rPr>
          <w:rFonts w:ascii="Times New Roman" w:hAnsi="Times New Roman"/>
          <w:b/>
          <w:bCs/>
          <w:sz w:val="24"/>
        </w:rPr>
        <w:t xml:space="preserve"> (</w:t>
      </w:r>
      <w:proofErr w:type="spellStart"/>
      <w:r w:rsidRPr="00A20A1B">
        <w:rPr>
          <w:rFonts w:ascii="Times New Roman" w:hAnsi="Times New Roman"/>
          <w:b/>
          <w:bCs/>
          <w:sz w:val="24"/>
        </w:rPr>
        <w:t>Archunan</w:t>
      </w:r>
      <w:proofErr w:type="spellEnd"/>
      <w:r w:rsidRPr="00A20A1B">
        <w:rPr>
          <w:rFonts w:ascii="Times New Roman" w:hAnsi="Times New Roman"/>
          <w:b/>
          <w:bCs/>
          <w:sz w:val="24"/>
        </w:rPr>
        <w:t xml:space="preserve"> and </w:t>
      </w:r>
      <w:proofErr w:type="spellStart"/>
      <w:r w:rsidRPr="00A20A1B">
        <w:rPr>
          <w:rFonts w:ascii="Times New Roman" w:hAnsi="Times New Roman"/>
          <w:b/>
          <w:bCs/>
          <w:sz w:val="24"/>
        </w:rPr>
        <w:t>Pazhanisamy</w:t>
      </w:r>
      <w:proofErr w:type="spellEnd"/>
      <w:r w:rsidRPr="00A20A1B">
        <w:rPr>
          <w:rFonts w:ascii="Times New Roman" w:hAnsi="Times New Roman"/>
          <w:b/>
          <w:bCs/>
          <w:sz w:val="24"/>
        </w:rPr>
        <w:t xml:space="preserve">, 2020). </w:t>
      </w:r>
      <w:r w:rsidRPr="00A20A1B">
        <w:rPr>
          <w:rFonts w:ascii="Times New Roman" w:hAnsi="Times New Roman"/>
          <w:bCs/>
          <w:sz w:val="24"/>
        </w:rPr>
        <w:t xml:space="preserve">Thus </w:t>
      </w:r>
      <w:commentRangeStart w:id="6"/>
      <w:r w:rsidRPr="00A20A1B">
        <w:rPr>
          <w:rFonts w:ascii="Times New Roman" w:hAnsi="Times New Roman"/>
          <w:bCs/>
          <w:sz w:val="24"/>
        </w:rPr>
        <w:t>we</w:t>
      </w:r>
      <w:commentRangeEnd w:id="6"/>
      <w:r w:rsidR="00435FF8">
        <w:rPr>
          <w:rStyle w:val="CommentReference"/>
        </w:rPr>
        <w:commentReference w:id="6"/>
      </w:r>
      <w:r w:rsidRPr="00A20A1B">
        <w:rPr>
          <w:rFonts w:ascii="Times New Roman" w:hAnsi="Times New Roman"/>
          <w:bCs/>
          <w:sz w:val="24"/>
        </w:rPr>
        <w:t xml:space="preserve"> need to adopt eco-friendly approach for the management of insect-pests of Okra.</w:t>
      </w:r>
    </w:p>
    <w:p w14:paraId="1894B0FA" w14:textId="77777777" w:rsidR="006C795C" w:rsidRPr="008675CB" w:rsidRDefault="006C795C" w:rsidP="008675CB">
      <w:pPr>
        <w:pStyle w:val="ListParagraph"/>
        <w:numPr>
          <w:ilvl w:val="0"/>
          <w:numId w:val="1"/>
        </w:numPr>
        <w:spacing w:before="240" w:after="240" w:line="360" w:lineRule="auto"/>
        <w:ind w:left="284"/>
        <w:jc w:val="both"/>
        <w:rPr>
          <w:rFonts w:ascii="Times New Roman" w:hAnsi="Times New Roman"/>
          <w:b/>
          <w:i w:val="0"/>
          <w:iCs w:val="0"/>
          <w:sz w:val="24"/>
        </w:rPr>
      </w:pPr>
      <w:r w:rsidRPr="008675CB">
        <w:rPr>
          <w:rFonts w:ascii="Times New Roman" w:hAnsi="Times New Roman"/>
          <w:b/>
          <w:i w:val="0"/>
          <w:iCs w:val="0"/>
          <w:sz w:val="24"/>
        </w:rPr>
        <w:lastRenderedPageBreak/>
        <w:t>Materials and Method</w:t>
      </w:r>
    </w:p>
    <w:p w14:paraId="1B5625B0" w14:textId="77777777" w:rsidR="006C795C" w:rsidRPr="008675CB" w:rsidRDefault="000919A3" w:rsidP="008675CB">
      <w:pPr>
        <w:pStyle w:val="ListParagraph"/>
        <w:numPr>
          <w:ilvl w:val="1"/>
          <w:numId w:val="1"/>
        </w:numPr>
        <w:spacing w:before="80" w:line="360" w:lineRule="auto"/>
        <w:jc w:val="both"/>
        <w:rPr>
          <w:rFonts w:ascii="Times New Roman" w:hAnsi="Times New Roman"/>
          <w:b/>
          <w:bCs/>
          <w:i w:val="0"/>
          <w:iCs w:val="0"/>
          <w:sz w:val="24"/>
        </w:rPr>
      </w:pPr>
      <w:r w:rsidRPr="008675CB">
        <w:rPr>
          <w:rFonts w:ascii="Times New Roman" w:hAnsi="Times New Roman"/>
          <w:b/>
          <w:bCs/>
          <w:i w:val="0"/>
          <w:iCs w:val="0"/>
          <w:sz w:val="24"/>
        </w:rPr>
        <w:t>Experimental Details:</w:t>
      </w:r>
    </w:p>
    <w:p w14:paraId="52F0939F" w14:textId="77777777" w:rsidR="006C795C" w:rsidRPr="00A20A1B" w:rsidRDefault="006C795C" w:rsidP="006C795C">
      <w:pPr>
        <w:spacing w:before="80" w:line="360" w:lineRule="auto"/>
        <w:jc w:val="both"/>
        <w:rPr>
          <w:rFonts w:ascii="Times New Roman" w:eastAsia="Calibri" w:hAnsi="Times New Roman"/>
          <w:sz w:val="24"/>
        </w:rPr>
      </w:pPr>
      <w:r w:rsidRPr="00A20A1B">
        <w:rPr>
          <w:rFonts w:ascii="Times New Roman" w:hAnsi="Times New Roman"/>
          <w:sz w:val="24"/>
        </w:rPr>
        <w:tab/>
      </w:r>
      <w:r w:rsidR="00EE4C01" w:rsidRPr="00A20A1B">
        <w:rPr>
          <w:rFonts w:ascii="Times New Roman" w:hAnsi="Times New Roman"/>
          <w:sz w:val="24"/>
        </w:rPr>
        <w:t>The experiment was conducted at</w:t>
      </w:r>
      <w:r w:rsidR="00EE4C01" w:rsidRPr="00A20A1B">
        <w:rPr>
          <w:rFonts w:ascii="Times New Roman" w:hAnsi="Times New Roman"/>
          <w:bCs/>
          <w:sz w:val="24"/>
        </w:rPr>
        <w:t xml:space="preserve"> Student’s Instructional Farm (SIF), Chandra Shekhar Azad University of Agriculture and Technology, Kanpur, Uttar Pradesh. (26</w:t>
      </w:r>
      <w:r w:rsidR="00EE4C01" w:rsidRPr="00A20A1B">
        <w:rPr>
          <w:rFonts w:ascii="Times New Roman" w:hAnsi="Times New Roman"/>
          <w:bCs/>
          <w:sz w:val="24"/>
          <w:vertAlign w:val="superscript"/>
        </w:rPr>
        <w:t>0</w:t>
      </w:r>
      <w:r w:rsidR="00EE4C01" w:rsidRPr="00A20A1B">
        <w:rPr>
          <w:rFonts w:ascii="Times New Roman" w:hAnsi="Times New Roman"/>
          <w:bCs/>
          <w:sz w:val="24"/>
        </w:rPr>
        <w:t>-28</w:t>
      </w:r>
      <w:r w:rsidR="00EE4C01" w:rsidRPr="00A20A1B">
        <w:rPr>
          <w:rFonts w:ascii="Times New Roman" w:hAnsi="Times New Roman"/>
          <w:bCs/>
          <w:sz w:val="24"/>
          <w:vertAlign w:val="superscript"/>
        </w:rPr>
        <w:t xml:space="preserve">0 </w:t>
      </w:r>
      <w:r w:rsidR="00EE4C01" w:rsidRPr="00A20A1B">
        <w:rPr>
          <w:rFonts w:ascii="Times New Roman" w:hAnsi="Times New Roman"/>
          <w:bCs/>
          <w:sz w:val="24"/>
        </w:rPr>
        <w:t>N latitude, 80.21</w:t>
      </w:r>
      <w:r w:rsidR="00EE4C01" w:rsidRPr="00A20A1B">
        <w:rPr>
          <w:rFonts w:ascii="Times New Roman" w:hAnsi="Times New Roman"/>
          <w:bCs/>
          <w:sz w:val="24"/>
          <w:vertAlign w:val="superscript"/>
        </w:rPr>
        <w:t>0</w:t>
      </w:r>
      <w:r w:rsidR="00EE4C01" w:rsidRPr="00A20A1B">
        <w:rPr>
          <w:rFonts w:ascii="Times New Roman" w:hAnsi="Times New Roman"/>
          <w:bCs/>
          <w:sz w:val="24"/>
        </w:rPr>
        <w:t>-84.34</w:t>
      </w:r>
      <w:r w:rsidR="00EE4C01" w:rsidRPr="00A20A1B">
        <w:rPr>
          <w:rFonts w:ascii="Times New Roman" w:hAnsi="Times New Roman"/>
          <w:bCs/>
          <w:sz w:val="24"/>
          <w:vertAlign w:val="superscript"/>
        </w:rPr>
        <w:t>0</w:t>
      </w:r>
      <w:r w:rsidR="00EE4C01" w:rsidRPr="00A20A1B">
        <w:rPr>
          <w:rFonts w:ascii="Times New Roman" w:hAnsi="Times New Roman"/>
          <w:bCs/>
          <w:sz w:val="24"/>
        </w:rPr>
        <w:t xml:space="preserve"> E longitude and 125.9 m altitude). </w:t>
      </w:r>
      <w:r w:rsidRPr="00A20A1B">
        <w:rPr>
          <w:rFonts w:ascii="Times New Roman" w:hAnsi="Times New Roman"/>
          <w:sz w:val="24"/>
        </w:rPr>
        <w:t>The experiment was conducted using a Randomized Block Design (</w:t>
      </w:r>
      <w:r w:rsidRPr="00A20A1B">
        <w:rPr>
          <w:rFonts w:ascii="Times New Roman" w:eastAsia="Calibri" w:hAnsi="Times New Roman"/>
          <w:sz w:val="24"/>
        </w:rPr>
        <w:t>RBD) with three replications and 11 treatments, covering a total 33 plots. Total experimental area was 316.75 m</w:t>
      </w:r>
      <w:r w:rsidRPr="00A20A1B">
        <w:rPr>
          <w:rFonts w:ascii="Times New Roman" w:eastAsia="Calibri" w:hAnsi="Times New Roman"/>
          <w:sz w:val="24"/>
          <w:vertAlign w:val="superscript"/>
        </w:rPr>
        <w:t>2</w:t>
      </w:r>
      <w:r w:rsidRPr="00A20A1B">
        <w:rPr>
          <w:rFonts w:ascii="Times New Roman" w:eastAsia="Calibri" w:hAnsi="Times New Roman"/>
          <w:sz w:val="24"/>
        </w:rPr>
        <w:t xml:space="preserve"> and the okra variety was </w:t>
      </w:r>
      <w:proofErr w:type="spellStart"/>
      <w:r w:rsidRPr="00A20A1B">
        <w:rPr>
          <w:rFonts w:ascii="Times New Roman" w:eastAsia="Calibri" w:hAnsi="Times New Roman"/>
          <w:sz w:val="24"/>
        </w:rPr>
        <w:t>Parbhani</w:t>
      </w:r>
      <w:proofErr w:type="spellEnd"/>
      <w:r w:rsidRPr="00A20A1B">
        <w:rPr>
          <w:rFonts w:ascii="Times New Roman" w:eastAsia="Calibri" w:hAnsi="Times New Roman"/>
          <w:sz w:val="24"/>
        </w:rPr>
        <w:t xml:space="preserve"> Kranti. The spacing between rows and plants was 45 × 30 cm.</w:t>
      </w:r>
    </w:p>
    <w:p w14:paraId="725C2DEC" w14:textId="77777777" w:rsidR="006C795C" w:rsidRPr="00A20A1B" w:rsidRDefault="008675CB" w:rsidP="006C795C">
      <w:pPr>
        <w:spacing w:before="80" w:line="360" w:lineRule="auto"/>
        <w:jc w:val="both"/>
        <w:rPr>
          <w:rFonts w:ascii="Times New Roman" w:eastAsia="Calibri" w:hAnsi="Times New Roman"/>
          <w:b/>
          <w:bCs/>
          <w:sz w:val="24"/>
        </w:rPr>
      </w:pPr>
      <w:r>
        <w:rPr>
          <w:rFonts w:ascii="Times New Roman" w:eastAsia="Calibri" w:hAnsi="Times New Roman"/>
          <w:b/>
          <w:bCs/>
          <w:sz w:val="24"/>
        </w:rPr>
        <w:t xml:space="preserve">2.2. </w:t>
      </w:r>
      <w:r w:rsidR="00A93859">
        <w:rPr>
          <w:rFonts w:ascii="Times New Roman" w:eastAsia="Calibri" w:hAnsi="Times New Roman"/>
          <w:b/>
          <w:bCs/>
          <w:sz w:val="24"/>
        </w:rPr>
        <w:t xml:space="preserve">Details of </w:t>
      </w:r>
      <w:r w:rsidR="006C795C" w:rsidRPr="00A20A1B">
        <w:rPr>
          <w:rFonts w:ascii="Times New Roman" w:eastAsia="Calibri" w:hAnsi="Times New Roman"/>
          <w:b/>
          <w:bCs/>
          <w:sz w:val="24"/>
        </w:rPr>
        <w:t xml:space="preserve">Treatments: </w:t>
      </w:r>
    </w:p>
    <w:p w14:paraId="555ABDE7" w14:textId="77777777" w:rsidR="00044F93" w:rsidRPr="001B3E56" w:rsidRDefault="006C795C" w:rsidP="001B3E56">
      <w:pPr>
        <w:spacing w:line="360" w:lineRule="auto"/>
        <w:ind w:firstLine="720"/>
        <w:jc w:val="both"/>
        <w:rPr>
          <w:rFonts w:ascii="Times New Roman" w:eastAsia="Calibri" w:hAnsi="Times New Roman"/>
          <w:sz w:val="24"/>
        </w:rPr>
      </w:pPr>
      <w:r w:rsidRPr="00A20A1B">
        <w:rPr>
          <w:rFonts w:ascii="Times New Roman" w:eastAsia="Calibri" w:hAnsi="Times New Roman"/>
          <w:sz w:val="24"/>
        </w:rPr>
        <w:t>Details of treatments presented for the calculation of</w:t>
      </w:r>
      <w:r w:rsidRPr="00A20A1B">
        <w:rPr>
          <w:rFonts w:ascii="Times New Roman" w:hAnsi="Times New Roman"/>
          <w:bCs/>
          <w:sz w:val="24"/>
        </w:rPr>
        <w:t xml:space="preserve"> benefit-cost ratio of different </w:t>
      </w:r>
      <w:commentRangeStart w:id="7"/>
      <w:r w:rsidRPr="00A20A1B">
        <w:rPr>
          <w:rFonts w:ascii="Times New Roman" w:hAnsi="Times New Roman"/>
          <w:bCs/>
          <w:sz w:val="24"/>
        </w:rPr>
        <w:t>insecticides</w:t>
      </w:r>
      <w:commentRangeEnd w:id="7"/>
      <w:r w:rsidR="00435FF8">
        <w:rPr>
          <w:rStyle w:val="CommentReference"/>
        </w:rPr>
        <w:commentReference w:id="7"/>
      </w:r>
      <w:r w:rsidRPr="00A20A1B">
        <w:rPr>
          <w:rFonts w:ascii="Times New Roman" w:hAnsi="Times New Roman"/>
          <w:bCs/>
          <w:sz w:val="24"/>
        </w:rPr>
        <w:t xml:space="preserve"> against Okra shoot and fruit borer </w:t>
      </w:r>
      <w:proofErr w:type="spellStart"/>
      <w:r w:rsidRPr="00A20A1B">
        <w:rPr>
          <w:rFonts w:ascii="Times New Roman" w:hAnsi="Times New Roman"/>
          <w:i/>
          <w:iCs/>
          <w:sz w:val="24"/>
          <w:lang w:bidi="hi-IN"/>
        </w:rPr>
        <w:t>Earias</w:t>
      </w:r>
      <w:proofErr w:type="spellEnd"/>
      <w:r w:rsidRPr="00A20A1B">
        <w:rPr>
          <w:rFonts w:ascii="Times New Roman" w:hAnsi="Times New Roman"/>
          <w:i/>
          <w:iCs/>
          <w:sz w:val="24"/>
          <w:lang w:bidi="hi-IN"/>
        </w:rPr>
        <w:t xml:space="preserve"> </w:t>
      </w:r>
      <w:proofErr w:type="spellStart"/>
      <w:r w:rsidRPr="00A20A1B">
        <w:rPr>
          <w:rFonts w:ascii="Times New Roman" w:hAnsi="Times New Roman"/>
          <w:i/>
          <w:iCs/>
          <w:sz w:val="24"/>
          <w:lang w:bidi="hi-IN"/>
        </w:rPr>
        <w:t>vittella</w:t>
      </w:r>
      <w:proofErr w:type="spellEnd"/>
      <w:r w:rsidRPr="00A20A1B">
        <w:rPr>
          <w:rFonts w:ascii="Times New Roman" w:hAnsi="Times New Roman"/>
          <w:sz w:val="24"/>
          <w:lang w:bidi="hi-IN"/>
        </w:rPr>
        <w:t xml:space="preserve"> (Fab.) are </w:t>
      </w:r>
      <w:r w:rsidRPr="00A20A1B">
        <w:rPr>
          <w:rFonts w:ascii="Times New Roman" w:eastAsia="Calibri" w:hAnsi="Times New Roman"/>
          <w:sz w:val="24"/>
        </w:rPr>
        <w:t>T</w:t>
      </w:r>
      <w:r w:rsidRPr="00A20A1B">
        <w:rPr>
          <w:rFonts w:ascii="Times New Roman" w:eastAsia="Calibri" w:hAnsi="Times New Roman"/>
          <w:sz w:val="24"/>
          <w:vertAlign w:val="subscript"/>
        </w:rPr>
        <w:t>1</w:t>
      </w:r>
      <w:r w:rsidRPr="00A20A1B">
        <w:rPr>
          <w:rFonts w:ascii="Times New Roman" w:eastAsia="Calibri" w:hAnsi="Times New Roman"/>
          <w:sz w:val="24"/>
        </w:rPr>
        <w:t>: Thiamethoxam 25% WG @ 0.2 g/L T</w:t>
      </w:r>
      <w:r w:rsidRPr="00A20A1B">
        <w:rPr>
          <w:rFonts w:ascii="Times New Roman" w:eastAsia="Calibri" w:hAnsi="Times New Roman"/>
          <w:sz w:val="24"/>
          <w:vertAlign w:val="subscript"/>
        </w:rPr>
        <w:t>2</w:t>
      </w:r>
      <w:r w:rsidRPr="00A20A1B">
        <w:rPr>
          <w:rFonts w:ascii="Times New Roman" w:eastAsia="Calibri" w:hAnsi="Times New Roman"/>
          <w:sz w:val="24"/>
        </w:rPr>
        <w:t>: Chlorantraniliprole 18.5% SC @ 0.3 ml/L T</w:t>
      </w:r>
      <w:r w:rsidRPr="00A20A1B">
        <w:rPr>
          <w:rFonts w:ascii="Times New Roman" w:eastAsia="Calibri" w:hAnsi="Times New Roman"/>
          <w:sz w:val="24"/>
          <w:vertAlign w:val="subscript"/>
        </w:rPr>
        <w:t>3</w:t>
      </w:r>
      <w:r w:rsidRPr="00A20A1B">
        <w:rPr>
          <w:rFonts w:ascii="Times New Roman" w:eastAsia="Calibri" w:hAnsi="Times New Roman"/>
          <w:sz w:val="24"/>
        </w:rPr>
        <w:t>: Imidacloprid 17.8% SL@ 0.3 ml/L</w:t>
      </w:r>
      <w:r w:rsidRPr="00A20A1B">
        <w:rPr>
          <w:rFonts w:ascii="Times New Roman" w:eastAsia="Calibri" w:hAnsi="Times New Roman"/>
          <w:b/>
          <w:bCs/>
          <w:sz w:val="24"/>
        </w:rPr>
        <w:t xml:space="preserve"> </w:t>
      </w:r>
      <w:r w:rsidRPr="00A20A1B">
        <w:rPr>
          <w:rFonts w:ascii="Times New Roman" w:eastAsia="Calibri" w:hAnsi="Times New Roman"/>
          <w:sz w:val="24"/>
        </w:rPr>
        <w:t>T</w:t>
      </w:r>
      <w:r w:rsidRPr="00A20A1B">
        <w:rPr>
          <w:rFonts w:ascii="Times New Roman" w:eastAsia="Calibri" w:hAnsi="Times New Roman"/>
          <w:sz w:val="24"/>
          <w:vertAlign w:val="subscript"/>
        </w:rPr>
        <w:t>4</w:t>
      </w:r>
      <w:r w:rsidRPr="00A20A1B">
        <w:rPr>
          <w:rFonts w:ascii="Times New Roman" w:eastAsia="Calibri" w:hAnsi="Times New Roman"/>
          <w:sz w:val="24"/>
        </w:rPr>
        <w:t xml:space="preserve">: Fipronil 5% SC @ 2 ml/L </w:t>
      </w:r>
      <w:r w:rsidRPr="00A20A1B">
        <w:rPr>
          <w:rFonts w:ascii="Times New Roman" w:eastAsia="Calibri" w:hAnsi="Times New Roman"/>
          <w:b/>
          <w:bCs/>
          <w:sz w:val="24"/>
        </w:rPr>
        <w:t xml:space="preserve"> </w:t>
      </w:r>
      <w:r w:rsidRPr="00A20A1B">
        <w:rPr>
          <w:rFonts w:ascii="Times New Roman" w:eastAsia="Calibri" w:hAnsi="Times New Roman"/>
          <w:sz w:val="24"/>
        </w:rPr>
        <w:t>T</w:t>
      </w:r>
      <w:r w:rsidRPr="00A20A1B">
        <w:rPr>
          <w:rFonts w:ascii="Times New Roman" w:eastAsia="Calibri" w:hAnsi="Times New Roman"/>
          <w:sz w:val="24"/>
          <w:vertAlign w:val="subscript"/>
        </w:rPr>
        <w:t>5</w:t>
      </w:r>
      <w:r w:rsidRPr="00A20A1B">
        <w:rPr>
          <w:rFonts w:ascii="Times New Roman" w:eastAsia="Calibri" w:hAnsi="Times New Roman"/>
          <w:sz w:val="24"/>
        </w:rPr>
        <w:t>: Azadirachtin (1500 ppm) @ 5 ml/L T</w:t>
      </w:r>
      <w:r w:rsidRPr="00A20A1B">
        <w:rPr>
          <w:rFonts w:ascii="Times New Roman" w:eastAsia="Calibri" w:hAnsi="Times New Roman"/>
          <w:sz w:val="24"/>
          <w:vertAlign w:val="subscript"/>
        </w:rPr>
        <w:t>6</w:t>
      </w:r>
      <w:r w:rsidRPr="00A20A1B">
        <w:rPr>
          <w:rFonts w:ascii="Times New Roman" w:eastAsia="Calibri" w:hAnsi="Times New Roman"/>
          <w:sz w:val="24"/>
        </w:rPr>
        <w:t xml:space="preserve">: </w:t>
      </w:r>
      <w:r w:rsidRPr="00A20A1B">
        <w:rPr>
          <w:rFonts w:ascii="Times New Roman" w:eastAsia="Calibri" w:hAnsi="Times New Roman"/>
          <w:i/>
          <w:iCs/>
          <w:sz w:val="24"/>
        </w:rPr>
        <w:t xml:space="preserve">Bacillus thuringiensis </w:t>
      </w:r>
      <w:commentRangeStart w:id="8"/>
      <w:r w:rsidRPr="00A20A1B">
        <w:rPr>
          <w:rFonts w:ascii="Times New Roman" w:eastAsia="Calibri" w:hAnsi="Times New Roman"/>
          <w:i/>
          <w:iCs/>
          <w:sz w:val="24"/>
        </w:rPr>
        <w:t xml:space="preserve">Var. </w:t>
      </w:r>
      <w:commentRangeEnd w:id="8"/>
      <w:r w:rsidR="00CB769B">
        <w:rPr>
          <w:rStyle w:val="CommentReference"/>
        </w:rPr>
        <w:commentReference w:id="8"/>
      </w:r>
      <w:proofErr w:type="spellStart"/>
      <w:r w:rsidRPr="00A20A1B">
        <w:rPr>
          <w:rFonts w:ascii="Times New Roman" w:eastAsia="Calibri" w:hAnsi="Times New Roman"/>
          <w:i/>
          <w:iCs/>
          <w:sz w:val="24"/>
        </w:rPr>
        <w:t>Kurstaki</w:t>
      </w:r>
      <w:proofErr w:type="spellEnd"/>
      <w:r w:rsidRPr="00A20A1B">
        <w:rPr>
          <w:rFonts w:ascii="Times New Roman" w:eastAsia="Calibri" w:hAnsi="Times New Roman"/>
          <w:sz w:val="24"/>
        </w:rPr>
        <w:t xml:space="preserve"> @ 1 ml/L</w:t>
      </w:r>
      <w:r w:rsidRPr="00A20A1B">
        <w:rPr>
          <w:rFonts w:ascii="Times New Roman" w:eastAsia="Calibri" w:hAnsi="Times New Roman"/>
          <w:b/>
          <w:bCs/>
          <w:sz w:val="24"/>
        </w:rPr>
        <w:t xml:space="preserve"> </w:t>
      </w:r>
      <w:r w:rsidRPr="00A20A1B">
        <w:rPr>
          <w:rFonts w:ascii="Times New Roman" w:eastAsia="Calibri" w:hAnsi="Times New Roman"/>
          <w:sz w:val="24"/>
        </w:rPr>
        <w:t>T</w:t>
      </w:r>
      <w:r w:rsidRPr="00A20A1B">
        <w:rPr>
          <w:rFonts w:ascii="Times New Roman" w:eastAsia="Calibri" w:hAnsi="Times New Roman"/>
          <w:sz w:val="24"/>
          <w:vertAlign w:val="subscript"/>
        </w:rPr>
        <w:t>7</w:t>
      </w:r>
      <w:r w:rsidRPr="00A20A1B">
        <w:rPr>
          <w:rFonts w:ascii="Times New Roman" w:eastAsia="Calibri" w:hAnsi="Times New Roman"/>
          <w:sz w:val="24"/>
        </w:rPr>
        <w:t>: Spinosad 45% SC @0.20 ml/L</w:t>
      </w:r>
      <w:r w:rsidRPr="00A20A1B">
        <w:rPr>
          <w:rFonts w:ascii="Times New Roman" w:eastAsia="Calibri" w:hAnsi="Times New Roman"/>
          <w:b/>
          <w:bCs/>
          <w:sz w:val="24"/>
        </w:rPr>
        <w:t xml:space="preserve"> </w:t>
      </w:r>
      <w:r w:rsidRPr="00A20A1B">
        <w:rPr>
          <w:rFonts w:ascii="Times New Roman" w:eastAsia="Calibri" w:hAnsi="Times New Roman"/>
          <w:sz w:val="24"/>
        </w:rPr>
        <w:t>T</w:t>
      </w:r>
      <w:r w:rsidRPr="00A20A1B">
        <w:rPr>
          <w:rFonts w:ascii="Times New Roman" w:eastAsia="Calibri" w:hAnsi="Times New Roman"/>
          <w:sz w:val="24"/>
          <w:vertAlign w:val="subscript"/>
        </w:rPr>
        <w:t>8:</w:t>
      </w:r>
      <w:r w:rsidRPr="00A20A1B">
        <w:rPr>
          <w:rFonts w:ascii="Times New Roman" w:eastAsia="Calibri" w:hAnsi="Times New Roman"/>
          <w:sz w:val="24"/>
        </w:rPr>
        <w:t xml:space="preserve"> </w:t>
      </w:r>
      <w:r w:rsidRPr="00A20A1B">
        <w:rPr>
          <w:rFonts w:ascii="Times New Roman" w:eastAsia="Calibri" w:hAnsi="Times New Roman"/>
          <w:i/>
          <w:iCs/>
          <w:sz w:val="24"/>
        </w:rPr>
        <w:t xml:space="preserve">Beauveria </w:t>
      </w:r>
      <w:proofErr w:type="spellStart"/>
      <w:r w:rsidRPr="00A20A1B">
        <w:rPr>
          <w:rFonts w:ascii="Times New Roman" w:eastAsia="Calibri" w:hAnsi="Times New Roman"/>
          <w:i/>
          <w:iCs/>
          <w:sz w:val="24"/>
        </w:rPr>
        <w:t>bassiana</w:t>
      </w:r>
      <w:proofErr w:type="spellEnd"/>
      <w:r w:rsidRPr="00A20A1B">
        <w:rPr>
          <w:rFonts w:ascii="Times New Roman" w:eastAsia="Calibri" w:hAnsi="Times New Roman"/>
          <w:b/>
          <w:bCs/>
          <w:sz w:val="24"/>
        </w:rPr>
        <w:t xml:space="preserve"> </w:t>
      </w:r>
      <w:r w:rsidRPr="00A20A1B">
        <w:rPr>
          <w:rFonts w:ascii="Times New Roman" w:eastAsia="Calibri" w:hAnsi="Times New Roman"/>
          <w:sz w:val="24"/>
        </w:rPr>
        <w:t>(2x10</w:t>
      </w:r>
      <w:commentRangeStart w:id="9"/>
      <w:r w:rsidRPr="00A20A1B">
        <w:rPr>
          <w:rFonts w:ascii="Times New Roman" w:eastAsia="Calibri" w:hAnsi="Times New Roman"/>
          <w:sz w:val="24"/>
        </w:rPr>
        <w:t>8</w:t>
      </w:r>
      <w:commentRangeEnd w:id="9"/>
      <w:r w:rsidR="00435FF8">
        <w:rPr>
          <w:rStyle w:val="CommentReference"/>
        </w:rPr>
        <w:commentReference w:id="9"/>
      </w:r>
      <w:r w:rsidRPr="00A20A1B">
        <w:rPr>
          <w:rFonts w:ascii="Times New Roman" w:eastAsia="Calibri" w:hAnsi="Times New Roman"/>
          <w:sz w:val="24"/>
        </w:rPr>
        <w:t xml:space="preserve"> Spores/ml) @5 ml/L T</w:t>
      </w:r>
      <w:r w:rsidRPr="00A20A1B">
        <w:rPr>
          <w:rFonts w:ascii="Times New Roman" w:eastAsia="Calibri" w:hAnsi="Times New Roman"/>
          <w:sz w:val="24"/>
          <w:vertAlign w:val="subscript"/>
        </w:rPr>
        <w:t>9</w:t>
      </w:r>
      <w:r w:rsidRPr="00A20A1B">
        <w:rPr>
          <w:rFonts w:ascii="Times New Roman" w:eastAsia="Calibri" w:hAnsi="Times New Roman"/>
          <w:sz w:val="24"/>
        </w:rPr>
        <w:t xml:space="preserve">: </w:t>
      </w:r>
      <w:proofErr w:type="spellStart"/>
      <w:r w:rsidRPr="00A20A1B">
        <w:rPr>
          <w:rFonts w:ascii="Times New Roman" w:eastAsia="Calibri" w:hAnsi="Times New Roman"/>
          <w:i/>
          <w:iCs/>
          <w:sz w:val="24"/>
        </w:rPr>
        <w:t>Metarhizium</w:t>
      </w:r>
      <w:proofErr w:type="spellEnd"/>
      <w:r w:rsidRPr="00A20A1B">
        <w:rPr>
          <w:rFonts w:ascii="Times New Roman" w:eastAsia="Calibri" w:hAnsi="Times New Roman"/>
          <w:i/>
          <w:iCs/>
          <w:sz w:val="24"/>
        </w:rPr>
        <w:t xml:space="preserve"> </w:t>
      </w:r>
      <w:proofErr w:type="spellStart"/>
      <w:r w:rsidRPr="00A20A1B">
        <w:rPr>
          <w:rFonts w:ascii="Times New Roman" w:eastAsia="Calibri" w:hAnsi="Times New Roman"/>
          <w:i/>
          <w:iCs/>
          <w:sz w:val="24"/>
        </w:rPr>
        <w:t>anisopliae</w:t>
      </w:r>
      <w:proofErr w:type="spellEnd"/>
      <w:r w:rsidRPr="00A20A1B">
        <w:rPr>
          <w:rFonts w:ascii="Times New Roman" w:eastAsia="Calibri" w:hAnsi="Times New Roman"/>
          <w:b/>
          <w:bCs/>
          <w:sz w:val="24"/>
        </w:rPr>
        <w:t xml:space="preserve"> </w:t>
      </w:r>
      <w:r w:rsidRPr="00A20A1B">
        <w:rPr>
          <w:rFonts w:ascii="Times New Roman" w:eastAsia="Calibri" w:hAnsi="Times New Roman"/>
          <w:sz w:val="24"/>
        </w:rPr>
        <w:t>(2x108 Spores/ml) @5 ml/L T</w:t>
      </w:r>
      <w:r w:rsidRPr="00A20A1B">
        <w:rPr>
          <w:rFonts w:ascii="Times New Roman" w:eastAsia="Calibri" w:hAnsi="Times New Roman"/>
          <w:sz w:val="24"/>
          <w:vertAlign w:val="subscript"/>
        </w:rPr>
        <w:t>10</w:t>
      </w:r>
      <w:r w:rsidRPr="00A20A1B">
        <w:rPr>
          <w:rFonts w:ascii="Times New Roman" w:eastAsia="Calibri" w:hAnsi="Times New Roman"/>
          <w:sz w:val="24"/>
        </w:rPr>
        <w:t xml:space="preserve">: </w:t>
      </w:r>
      <w:proofErr w:type="spellStart"/>
      <w:r w:rsidRPr="00A20A1B">
        <w:rPr>
          <w:rFonts w:ascii="Times New Roman" w:eastAsia="Calibri" w:hAnsi="Times New Roman"/>
          <w:i/>
          <w:iCs/>
          <w:sz w:val="24"/>
        </w:rPr>
        <w:t>Lecanicillium</w:t>
      </w:r>
      <w:proofErr w:type="spellEnd"/>
      <w:r w:rsidRPr="00A20A1B">
        <w:rPr>
          <w:rFonts w:ascii="Times New Roman" w:eastAsia="Calibri" w:hAnsi="Times New Roman"/>
          <w:i/>
          <w:iCs/>
          <w:sz w:val="24"/>
        </w:rPr>
        <w:t xml:space="preserve"> </w:t>
      </w:r>
      <w:proofErr w:type="spellStart"/>
      <w:r w:rsidRPr="00A20A1B">
        <w:rPr>
          <w:rFonts w:ascii="Times New Roman" w:eastAsia="Calibri" w:hAnsi="Times New Roman"/>
          <w:i/>
          <w:iCs/>
          <w:sz w:val="24"/>
        </w:rPr>
        <w:t>lecanii</w:t>
      </w:r>
      <w:proofErr w:type="spellEnd"/>
      <w:r w:rsidRPr="00A20A1B">
        <w:rPr>
          <w:rFonts w:ascii="Times New Roman" w:eastAsia="Calibri" w:hAnsi="Times New Roman"/>
          <w:b/>
          <w:bCs/>
          <w:sz w:val="24"/>
        </w:rPr>
        <w:t xml:space="preserve"> </w:t>
      </w:r>
      <w:r w:rsidRPr="00A20A1B">
        <w:rPr>
          <w:rFonts w:ascii="Times New Roman" w:eastAsia="Calibri" w:hAnsi="Times New Roman"/>
          <w:sz w:val="24"/>
        </w:rPr>
        <w:t>(2x108 Spores/ml) @ 5 ml/L T</w:t>
      </w:r>
      <w:r w:rsidRPr="00A20A1B">
        <w:rPr>
          <w:rFonts w:ascii="Times New Roman" w:eastAsia="Calibri" w:hAnsi="Times New Roman"/>
          <w:sz w:val="24"/>
          <w:vertAlign w:val="subscript"/>
        </w:rPr>
        <w:t>11</w:t>
      </w:r>
      <w:r w:rsidRPr="00A20A1B">
        <w:rPr>
          <w:rFonts w:ascii="Times New Roman" w:eastAsia="Calibri" w:hAnsi="Times New Roman"/>
          <w:sz w:val="24"/>
        </w:rPr>
        <w:t>: Control (Untreated).</w:t>
      </w:r>
    </w:p>
    <w:p w14:paraId="15343AD6" w14:textId="77777777" w:rsidR="000919A3" w:rsidRDefault="000919A3" w:rsidP="00B9370D">
      <w:pPr>
        <w:spacing w:before="80" w:line="360" w:lineRule="auto"/>
        <w:jc w:val="both"/>
        <w:rPr>
          <w:rFonts w:ascii="Times New Roman" w:hAnsi="Times New Roman"/>
          <w:b/>
          <w:bCs/>
          <w:sz w:val="24"/>
        </w:rPr>
      </w:pPr>
    </w:p>
    <w:p w14:paraId="0FC1D725" w14:textId="77777777" w:rsidR="008675CB" w:rsidRDefault="008675CB" w:rsidP="00B9370D">
      <w:pPr>
        <w:spacing w:before="80" w:line="360" w:lineRule="auto"/>
        <w:jc w:val="both"/>
        <w:rPr>
          <w:rFonts w:ascii="Times New Roman" w:hAnsi="Times New Roman"/>
          <w:b/>
          <w:bCs/>
          <w:sz w:val="24"/>
        </w:rPr>
      </w:pPr>
    </w:p>
    <w:p w14:paraId="1A677126" w14:textId="77777777" w:rsidR="00B9370D" w:rsidRPr="00A20A1B" w:rsidRDefault="008675CB" w:rsidP="00B9370D">
      <w:pPr>
        <w:spacing w:before="80" w:line="360" w:lineRule="auto"/>
        <w:jc w:val="both"/>
        <w:rPr>
          <w:rFonts w:ascii="Times New Roman" w:hAnsi="Times New Roman"/>
          <w:b/>
          <w:bCs/>
          <w:sz w:val="24"/>
        </w:rPr>
      </w:pPr>
      <w:r>
        <w:rPr>
          <w:rFonts w:ascii="Times New Roman" w:hAnsi="Times New Roman"/>
          <w:b/>
          <w:bCs/>
          <w:sz w:val="24"/>
        </w:rPr>
        <w:t xml:space="preserve">2.3. </w:t>
      </w:r>
      <w:r w:rsidR="000919A3">
        <w:rPr>
          <w:rFonts w:ascii="Times New Roman" w:hAnsi="Times New Roman"/>
          <w:b/>
          <w:bCs/>
          <w:sz w:val="24"/>
        </w:rPr>
        <w:t>Methodology:</w:t>
      </w:r>
    </w:p>
    <w:p w14:paraId="0D6C75F5" w14:textId="77777777" w:rsidR="00647938" w:rsidRPr="00A20A1B" w:rsidRDefault="00647938" w:rsidP="003B58CC">
      <w:pPr>
        <w:tabs>
          <w:tab w:val="center" w:pos="4693"/>
        </w:tabs>
        <w:spacing w:line="360" w:lineRule="auto"/>
        <w:ind w:left="360"/>
        <w:jc w:val="both"/>
        <w:rPr>
          <w:rFonts w:ascii="Times New Roman" w:hAnsi="Times New Roman"/>
          <w:b/>
          <w:sz w:val="24"/>
        </w:rPr>
      </w:pPr>
      <w:r w:rsidRPr="00A20A1B">
        <w:rPr>
          <w:rFonts w:ascii="Times New Roman" w:hAnsi="Times New Roman"/>
          <w:b/>
          <w:bCs/>
          <w:sz w:val="24"/>
        </w:rPr>
        <w:t>Shoot and fruit borer</w:t>
      </w:r>
      <w:r w:rsidR="003B58CC">
        <w:rPr>
          <w:rFonts w:ascii="Times New Roman" w:hAnsi="Times New Roman"/>
          <w:b/>
          <w:bCs/>
          <w:sz w:val="24"/>
        </w:rPr>
        <w:tab/>
      </w:r>
    </w:p>
    <w:p w14:paraId="14F5DF7E" w14:textId="77777777" w:rsidR="00647938" w:rsidRPr="00A20A1B" w:rsidRDefault="00647938" w:rsidP="00647938">
      <w:pPr>
        <w:spacing w:line="360" w:lineRule="auto"/>
        <w:ind w:left="360" w:firstLine="360"/>
        <w:jc w:val="both"/>
        <w:rPr>
          <w:rFonts w:ascii="Times New Roman" w:hAnsi="Times New Roman"/>
          <w:sz w:val="24"/>
        </w:rPr>
      </w:pPr>
      <w:r w:rsidRPr="00A20A1B">
        <w:rPr>
          <w:rFonts w:ascii="Times New Roman" w:hAnsi="Times New Roman"/>
          <w:sz w:val="24"/>
        </w:rPr>
        <w:t>Two insecticidal sprays were administrated at 20</w:t>
      </w:r>
      <w:r w:rsidR="00B3583A" w:rsidRPr="00A20A1B">
        <w:rPr>
          <w:rFonts w:ascii="Times New Roman" w:hAnsi="Times New Roman"/>
          <w:sz w:val="24"/>
        </w:rPr>
        <w:t xml:space="preserve"> days interval, </w:t>
      </w:r>
      <w:commentRangeStart w:id="10"/>
      <w:r w:rsidR="00B3583A" w:rsidRPr="00A20A1B">
        <w:rPr>
          <w:rFonts w:ascii="Times New Roman" w:hAnsi="Times New Roman"/>
          <w:sz w:val="24"/>
        </w:rPr>
        <w:t xml:space="preserve">the spraying was done after the population reaching its Economic Threshold Level (ETL) 5% shoot or fruit infestation </w:t>
      </w:r>
      <w:commentRangeEnd w:id="10"/>
      <w:r w:rsidR="00956225">
        <w:rPr>
          <w:rStyle w:val="CommentReference"/>
        </w:rPr>
        <w:commentReference w:id="10"/>
      </w:r>
      <w:r w:rsidR="00B3583A" w:rsidRPr="00A20A1B">
        <w:rPr>
          <w:rFonts w:ascii="Times New Roman" w:hAnsi="Times New Roman"/>
          <w:b/>
          <w:bCs/>
          <w:sz w:val="24"/>
        </w:rPr>
        <w:t>(</w:t>
      </w:r>
      <w:proofErr w:type="spellStart"/>
      <w:r w:rsidR="00B3583A" w:rsidRPr="00A20A1B">
        <w:rPr>
          <w:rFonts w:ascii="Times New Roman" w:hAnsi="Times New Roman"/>
          <w:b/>
          <w:bCs/>
          <w:sz w:val="24"/>
        </w:rPr>
        <w:t>Javed</w:t>
      </w:r>
      <w:proofErr w:type="spellEnd"/>
      <w:r w:rsidR="00B3583A" w:rsidRPr="00A20A1B">
        <w:rPr>
          <w:rFonts w:ascii="Times New Roman" w:hAnsi="Times New Roman"/>
          <w:b/>
          <w:bCs/>
          <w:sz w:val="24"/>
        </w:rPr>
        <w:t xml:space="preserve"> </w:t>
      </w:r>
      <w:r w:rsidR="00B3583A" w:rsidRPr="00A20A1B">
        <w:rPr>
          <w:rFonts w:ascii="Times New Roman" w:hAnsi="Times New Roman"/>
          <w:b/>
          <w:bCs/>
          <w:i/>
          <w:iCs/>
          <w:sz w:val="24"/>
        </w:rPr>
        <w:t>et al.,</w:t>
      </w:r>
      <w:r w:rsidR="0032210D" w:rsidRPr="00A20A1B">
        <w:rPr>
          <w:rFonts w:ascii="Times New Roman" w:hAnsi="Times New Roman"/>
          <w:b/>
          <w:bCs/>
          <w:sz w:val="24"/>
        </w:rPr>
        <w:t xml:space="preserve"> </w:t>
      </w:r>
      <w:r w:rsidR="00B3583A" w:rsidRPr="00A20A1B">
        <w:rPr>
          <w:rFonts w:ascii="Times New Roman" w:hAnsi="Times New Roman"/>
          <w:b/>
          <w:bCs/>
          <w:sz w:val="24"/>
        </w:rPr>
        <w:t>2018).</w:t>
      </w:r>
      <w:r w:rsidR="00715A72" w:rsidRPr="00A20A1B">
        <w:rPr>
          <w:rFonts w:ascii="Times New Roman" w:hAnsi="Times New Roman"/>
          <w:sz w:val="24"/>
        </w:rPr>
        <w:t xml:space="preserve"> </w:t>
      </w:r>
      <w:commentRangeStart w:id="11"/>
      <w:r w:rsidR="00A93859">
        <w:rPr>
          <w:rFonts w:ascii="Times New Roman" w:hAnsi="Times New Roman"/>
          <w:sz w:val="24"/>
        </w:rPr>
        <w:t>Insecticide sprayed by knap sack sprayer where 400-500 lit/ha water is required and usually insecticide sprayed during evening hours</w:t>
      </w:r>
      <w:commentRangeEnd w:id="11"/>
      <w:r w:rsidR="00736F62">
        <w:rPr>
          <w:rStyle w:val="CommentReference"/>
        </w:rPr>
        <w:commentReference w:id="11"/>
      </w:r>
      <w:r w:rsidR="00A93859">
        <w:rPr>
          <w:rFonts w:ascii="Times New Roman" w:hAnsi="Times New Roman"/>
          <w:sz w:val="24"/>
        </w:rPr>
        <w:t xml:space="preserve">. </w:t>
      </w:r>
      <w:r w:rsidRPr="00A20A1B">
        <w:rPr>
          <w:rFonts w:ascii="Times New Roman" w:hAnsi="Times New Roman"/>
          <w:sz w:val="24"/>
        </w:rPr>
        <w:t xml:space="preserve">For the Efficacy of treatment, the population of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i/>
          <w:iCs/>
          <w:sz w:val="24"/>
        </w:rPr>
        <w:t xml:space="preserve"> </w:t>
      </w:r>
      <w:r w:rsidRPr="00A20A1B">
        <w:rPr>
          <w:rFonts w:ascii="Times New Roman" w:hAnsi="Times New Roman"/>
          <w:sz w:val="24"/>
        </w:rPr>
        <w:t>was recorded before 1 day of spraying (DBS) and on 3</w:t>
      </w:r>
      <w:r w:rsidRPr="00A20A1B">
        <w:rPr>
          <w:rFonts w:ascii="Times New Roman" w:hAnsi="Times New Roman"/>
          <w:sz w:val="24"/>
          <w:vertAlign w:val="superscript"/>
        </w:rPr>
        <w:t>rd</w:t>
      </w:r>
      <w:r w:rsidRPr="00A20A1B">
        <w:rPr>
          <w:rFonts w:ascii="Times New Roman" w:hAnsi="Times New Roman"/>
          <w:sz w:val="24"/>
        </w:rPr>
        <w:t>, 7</w:t>
      </w:r>
      <w:r w:rsidRPr="00A20A1B">
        <w:rPr>
          <w:rFonts w:ascii="Times New Roman" w:hAnsi="Times New Roman"/>
          <w:sz w:val="24"/>
          <w:vertAlign w:val="superscript"/>
        </w:rPr>
        <w:t>th</w:t>
      </w:r>
      <w:r w:rsidRPr="00A20A1B">
        <w:rPr>
          <w:rFonts w:ascii="Times New Roman" w:hAnsi="Times New Roman"/>
          <w:sz w:val="24"/>
        </w:rPr>
        <w:t xml:space="preserve"> and 15</w:t>
      </w:r>
      <w:r w:rsidRPr="00A20A1B">
        <w:rPr>
          <w:rFonts w:ascii="Times New Roman" w:hAnsi="Times New Roman"/>
          <w:sz w:val="24"/>
          <w:vertAlign w:val="superscript"/>
        </w:rPr>
        <w:t>th</w:t>
      </w:r>
      <w:r w:rsidRPr="00A20A1B">
        <w:rPr>
          <w:rFonts w:ascii="Times New Roman" w:hAnsi="Times New Roman"/>
          <w:sz w:val="24"/>
        </w:rPr>
        <w:t xml:space="preserve"> (DAS) days after spraying or insecticidal application. The population of shoot and fruit borer was recorded from 5 plants, randomly selected and from each plot. The assessment of the shoot and fruit damage was done by calculating the number of damaged shoots and fruits and total number of healthy shoots and fruits observed from 5 randomly selected plants per plot and expressed in percentage and</w:t>
      </w:r>
      <w:r w:rsidRPr="00A20A1B">
        <w:t xml:space="preserve"> </w:t>
      </w:r>
      <w:r w:rsidRPr="00A20A1B">
        <w:rPr>
          <w:rFonts w:ascii="Times New Roman" w:hAnsi="Times New Roman"/>
          <w:sz w:val="24"/>
        </w:rPr>
        <w:t xml:space="preserve">the weight of healthy and infested fruits okra was taken separately per plot for each </w:t>
      </w:r>
      <w:r w:rsidRPr="00A20A1B">
        <w:rPr>
          <w:rFonts w:ascii="Times New Roman" w:hAnsi="Times New Roman"/>
          <w:sz w:val="24"/>
        </w:rPr>
        <w:lastRenderedPageBreak/>
        <w:t>treatment. Okra fruits were harvested at each observation. The extent of the damage was computed by using the formula;</w:t>
      </w:r>
    </w:p>
    <w:p w14:paraId="378BB40C" w14:textId="77777777" w:rsidR="00C2762C" w:rsidRPr="00A20A1B" w:rsidRDefault="00647938" w:rsidP="00C2762C">
      <w:pPr>
        <w:spacing w:line="360" w:lineRule="auto"/>
        <w:ind w:left="360"/>
        <w:jc w:val="both"/>
        <w:rPr>
          <w:rFonts w:ascii="Times New Roman" w:hAnsi="Times New Roman"/>
          <w:sz w:val="24"/>
        </w:rPr>
      </w:pPr>
      <m:oMathPara>
        <m:oMath>
          <m:r>
            <m:rPr>
              <m:sty m:val="p"/>
            </m:rPr>
            <w:rPr>
              <w:rFonts w:ascii="Cambria Math" w:hAnsi="Cambria Math"/>
              <w:sz w:val="24"/>
            </w:rPr>
            <w:br/>
          </m:r>
        </m:oMath>
        <m:oMath>
          <m:r>
            <m:rPr>
              <m:sty m:val="b"/>
            </m:rPr>
            <w:rPr>
              <w:rFonts w:ascii="Cambria Math" w:hAnsi="Cambria Math"/>
              <w:szCs w:val="20"/>
            </w:rPr>
            <m:t xml:space="preserve">Percent shoot infestation </m:t>
          </m:r>
          <m:d>
            <m:dPr>
              <m:ctrlPr>
                <w:rPr>
                  <w:rFonts w:ascii="Cambria Math" w:hAnsi="Cambria Math"/>
                  <w:b/>
                  <w:szCs w:val="20"/>
                </w:rPr>
              </m:ctrlPr>
            </m:dPr>
            <m:e>
              <m:r>
                <m:rPr>
                  <m:sty m:val="b"/>
                </m:rPr>
                <w:rPr>
                  <w:rFonts w:ascii="Cambria Math" w:hAnsi="Cambria Math"/>
                  <w:szCs w:val="20"/>
                </w:rPr>
                <m:t>%</m:t>
              </m:r>
            </m:e>
          </m:d>
          <m:r>
            <w:rPr>
              <w:rFonts w:ascii="Cambria Math" w:hAnsi="Cambria Math"/>
              <w:szCs w:val="20"/>
            </w:rPr>
            <m:t>=</m:t>
          </m:r>
          <m:f>
            <m:fPr>
              <m:ctrlPr>
                <w:rPr>
                  <w:rFonts w:ascii="Cambria Math" w:hAnsi="Cambria Math"/>
                  <w:szCs w:val="20"/>
                </w:rPr>
              </m:ctrlPr>
            </m:fPr>
            <m:num>
              <m:r>
                <m:rPr>
                  <m:sty m:val="p"/>
                </m:rPr>
                <w:rPr>
                  <w:rFonts w:ascii="Cambria Math" w:hAnsi="Cambria Math"/>
                  <w:szCs w:val="20"/>
                </w:rPr>
                <m:t xml:space="preserve">Number of infested shoots  </m:t>
              </m:r>
            </m:num>
            <m:den>
              <m:r>
                <m:rPr>
                  <m:sty m:val="p"/>
                </m:rPr>
                <w:rPr>
                  <w:rFonts w:ascii="Cambria Math" w:hAnsi="Cambria Math"/>
                  <w:szCs w:val="20"/>
                </w:rPr>
                <m:t>Total number of shoots</m:t>
              </m:r>
            </m:den>
          </m:f>
          <m:r>
            <m:rPr>
              <m:sty m:val="p"/>
            </m:rPr>
            <w:rPr>
              <w:rFonts w:ascii="Cambria Math" w:hAnsi="Cambria Math"/>
              <w:szCs w:val="20"/>
            </w:rPr>
            <m:t>X 100</m:t>
          </m:r>
        </m:oMath>
      </m:oMathPara>
    </w:p>
    <w:p w14:paraId="058710F2" w14:textId="77777777" w:rsidR="00647938" w:rsidRPr="00A20A1B" w:rsidRDefault="00647938" w:rsidP="00C2762C">
      <w:pPr>
        <w:spacing w:line="360" w:lineRule="auto"/>
        <w:ind w:left="360"/>
        <w:jc w:val="both"/>
        <w:rPr>
          <w:rFonts w:ascii="Times New Roman" w:hAnsi="Times New Roman"/>
          <w:sz w:val="24"/>
        </w:rPr>
      </w:pPr>
      <m:oMathPara>
        <m:oMath>
          <m:r>
            <m:rPr>
              <m:sty m:val="b"/>
            </m:rPr>
            <w:rPr>
              <w:rFonts w:ascii="Cambria Math" w:hAnsi="Cambria Math"/>
              <w:szCs w:val="20"/>
            </w:rPr>
            <m:t xml:space="preserve">Percent fruit infestation </m:t>
          </m:r>
          <m:d>
            <m:dPr>
              <m:ctrlPr>
                <w:rPr>
                  <w:rFonts w:ascii="Cambria Math" w:hAnsi="Cambria Math"/>
                  <w:b/>
                  <w:szCs w:val="20"/>
                </w:rPr>
              </m:ctrlPr>
            </m:dPr>
            <m:e>
              <m:r>
                <m:rPr>
                  <m:sty m:val="b"/>
                </m:rPr>
                <w:rPr>
                  <w:rFonts w:ascii="Cambria Math" w:hAnsi="Cambria Math"/>
                  <w:szCs w:val="20"/>
                </w:rPr>
                <m:t>%</m:t>
              </m:r>
            </m:e>
          </m:d>
          <m:r>
            <m:rPr>
              <m:sty m:val="b"/>
            </m:rPr>
            <w:rPr>
              <w:rFonts w:ascii="Cambria Math" w:hAnsi="Cambria Math"/>
              <w:szCs w:val="20"/>
            </w:rPr>
            <m:t xml:space="preserve"> by number</m:t>
          </m:r>
          <m:r>
            <w:rPr>
              <w:rFonts w:ascii="Cambria Math" w:hAnsi="Cambria Math"/>
              <w:szCs w:val="20"/>
            </w:rPr>
            <m:t>=</m:t>
          </m:r>
          <m:f>
            <m:fPr>
              <m:ctrlPr>
                <w:rPr>
                  <w:rFonts w:ascii="Cambria Math" w:hAnsi="Cambria Math"/>
                  <w:szCs w:val="20"/>
                </w:rPr>
              </m:ctrlPr>
            </m:fPr>
            <m:num>
              <m:r>
                <m:rPr>
                  <m:sty m:val="p"/>
                </m:rPr>
                <w:rPr>
                  <w:rFonts w:ascii="Cambria Math" w:hAnsi="Cambria Math"/>
                  <w:szCs w:val="20"/>
                </w:rPr>
                <m:t xml:space="preserve">Number of infested fruits  </m:t>
              </m:r>
            </m:num>
            <m:den>
              <m:r>
                <m:rPr>
                  <m:sty m:val="p"/>
                </m:rPr>
                <w:rPr>
                  <w:rFonts w:ascii="Cambria Math" w:hAnsi="Cambria Math"/>
                  <w:szCs w:val="20"/>
                </w:rPr>
                <m:t>Total number of fruits</m:t>
              </m:r>
            </m:den>
          </m:f>
          <m:r>
            <m:rPr>
              <m:sty m:val="p"/>
            </m:rPr>
            <w:rPr>
              <w:rFonts w:ascii="Cambria Math" w:hAnsi="Cambria Math"/>
              <w:szCs w:val="20"/>
            </w:rPr>
            <m:t>X 100</m:t>
          </m:r>
        </m:oMath>
      </m:oMathPara>
    </w:p>
    <w:p w14:paraId="29A1CC90" w14:textId="77777777" w:rsidR="00647938" w:rsidRPr="00A20A1B" w:rsidRDefault="00647938" w:rsidP="00647938">
      <w:pPr>
        <w:spacing w:line="360" w:lineRule="auto"/>
        <w:ind w:left="360"/>
        <w:jc w:val="both"/>
        <w:rPr>
          <w:rFonts w:ascii="Times New Roman" w:hAnsi="Times New Roman"/>
          <w:sz w:val="24"/>
        </w:rPr>
      </w:pPr>
      <m:oMathPara>
        <m:oMath>
          <m:r>
            <m:rPr>
              <m:sty m:val="b"/>
            </m:rPr>
            <w:rPr>
              <w:rFonts w:ascii="Cambria Math" w:hAnsi="Cambria Math"/>
              <w:szCs w:val="20"/>
            </w:rPr>
            <m:t xml:space="preserve">Percent fruit infestation </m:t>
          </m:r>
          <m:d>
            <m:dPr>
              <m:ctrlPr>
                <w:rPr>
                  <w:rFonts w:ascii="Cambria Math" w:hAnsi="Cambria Math"/>
                  <w:b/>
                  <w:szCs w:val="20"/>
                </w:rPr>
              </m:ctrlPr>
            </m:dPr>
            <m:e>
              <m:r>
                <m:rPr>
                  <m:sty m:val="b"/>
                </m:rPr>
                <w:rPr>
                  <w:rFonts w:ascii="Cambria Math" w:hAnsi="Cambria Math"/>
                  <w:szCs w:val="20"/>
                </w:rPr>
                <m:t>%</m:t>
              </m:r>
            </m:e>
          </m:d>
          <m:r>
            <m:rPr>
              <m:sty m:val="b"/>
            </m:rPr>
            <w:rPr>
              <w:rFonts w:ascii="Cambria Math" w:hAnsi="Cambria Math"/>
              <w:szCs w:val="20"/>
            </w:rPr>
            <m:t xml:space="preserve"> by weight</m:t>
          </m:r>
          <m:r>
            <w:rPr>
              <w:rFonts w:ascii="Cambria Math" w:hAnsi="Cambria Math"/>
              <w:szCs w:val="20"/>
            </w:rPr>
            <m:t>=</m:t>
          </m:r>
          <m:f>
            <m:fPr>
              <m:ctrlPr>
                <w:rPr>
                  <w:rFonts w:ascii="Cambria Math" w:hAnsi="Cambria Math"/>
                  <w:szCs w:val="20"/>
                </w:rPr>
              </m:ctrlPr>
            </m:fPr>
            <m:num>
              <m:r>
                <m:rPr>
                  <m:sty m:val="p"/>
                </m:rPr>
                <w:rPr>
                  <w:rFonts w:ascii="Cambria Math" w:hAnsi="Cambria Math"/>
                  <w:szCs w:val="20"/>
                </w:rPr>
                <m:t xml:space="preserve">Weight of infested fruits  </m:t>
              </m:r>
            </m:num>
            <m:den>
              <m:r>
                <m:rPr>
                  <m:sty m:val="p"/>
                </m:rPr>
                <w:rPr>
                  <w:rFonts w:ascii="Cambria Math" w:hAnsi="Cambria Math"/>
                  <w:szCs w:val="20"/>
                </w:rPr>
                <m:t>Total weight of fruits</m:t>
              </m:r>
            </m:den>
          </m:f>
          <m:r>
            <m:rPr>
              <m:sty m:val="p"/>
            </m:rPr>
            <w:rPr>
              <w:rFonts w:ascii="Cambria Math" w:hAnsi="Cambria Math"/>
              <w:szCs w:val="20"/>
            </w:rPr>
            <m:t>X 100</m:t>
          </m:r>
        </m:oMath>
      </m:oMathPara>
    </w:p>
    <w:p w14:paraId="3F317014" w14:textId="77777777" w:rsidR="00647938" w:rsidRPr="00A20A1B" w:rsidRDefault="00647938" w:rsidP="00647938">
      <w:pPr>
        <w:spacing w:line="360" w:lineRule="auto"/>
        <w:ind w:left="360" w:firstLine="360"/>
        <w:jc w:val="both"/>
        <w:rPr>
          <w:rFonts w:ascii="Times New Roman" w:hAnsi="Times New Roman"/>
          <w:sz w:val="24"/>
        </w:rPr>
      </w:pPr>
      <w:r w:rsidRPr="00A20A1B">
        <w:rPr>
          <w:rFonts w:ascii="Times New Roman" w:hAnsi="Times New Roman"/>
          <w:sz w:val="24"/>
        </w:rPr>
        <w:t>These obtained % shoot damage and % fruit damage or infestation were further transformed to Arcsine/angular transformation values for statistical analysis.</w:t>
      </w:r>
    </w:p>
    <w:p w14:paraId="66A578D8" w14:textId="77777777" w:rsidR="008019FC" w:rsidRPr="00A20A1B" w:rsidRDefault="008019FC" w:rsidP="008019FC">
      <w:pPr>
        <w:tabs>
          <w:tab w:val="left" w:pos="6390"/>
        </w:tabs>
        <w:spacing w:before="80" w:line="360" w:lineRule="auto"/>
        <w:jc w:val="both"/>
        <w:rPr>
          <w:rFonts w:ascii="Times New Roman" w:hAnsi="Times New Roman"/>
          <w:b/>
          <w:bCs/>
          <w:sz w:val="24"/>
        </w:rPr>
      </w:pPr>
    </w:p>
    <w:p w14:paraId="7519DE8B" w14:textId="77777777" w:rsidR="00EE4C01" w:rsidRDefault="008675CB" w:rsidP="00EE4C01">
      <w:pPr>
        <w:tabs>
          <w:tab w:val="left" w:pos="6390"/>
        </w:tabs>
        <w:spacing w:before="80" w:line="360" w:lineRule="auto"/>
        <w:jc w:val="both"/>
        <w:rPr>
          <w:rFonts w:ascii="Times New Roman" w:hAnsi="Times New Roman"/>
          <w:b/>
          <w:bCs/>
          <w:sz w:val="24"/>
        </w:rPr>
      </w:pPr>
      <w:r>
        <w:rPr>
          <w:rFonts w:ascii="Times New Roman" w:hAnsi="Times New Roman" w:cs="Times New Roman"/>
          <w:b/>
          <w:bCs/>
          <w:sz w:val="24"/>
          <w:szCs w:val="24"/>
        </w:rPr>
        <w:t>2.4.</w:t>
      </w:r>
      <w:r w:rsidR="00B9370D" w:rsidRPr="00A20A1B">
        <w:rPr>
          <w:rFonts w:ascii="Times New Roman" w:hAnsi="Times New Roman" w:cs="Times New Roman"/>
          <w:b/>
          <w:bCs/>
          <w:sz w:val="24"/>
          <w:szCs w:val="24"/>
        </w:rPr>
        <w:t xml:space="preserve">Statistical Analysis </w:t>
      </w:r>
    </w:p>
    <w:p w14:paraId="7C7B5FCC" w14:textId="77777777" w:rsidR="00B9370D" w:rsidRPr="00EE4C01" w:rsidRDefault="00EE4C01" w:rsidP="00EE4C01">
      <w:pPr>
        <w:rPr>
          <w:rFonts w:ascii="Times New Roman" w:hAnsi="Times New Roman"/>
          <w:sz w:val="24"/>
        </w:rPr>
      </w:pPr>
      <w:r w:rsidRPr="00E625CA">
        <w:rPr>
          <w:rFonts w:ascii="Times New Roman" w:hAnsi="Times New Roman" w:cs="Times New Roman"/>
          <w:sz w:val="24"/>
          <w:szCs w:val="24"/>
        </w:rPr>
        <w:t xml:space="preserve">The data, recorded during the course of investigation, were also </w:t>
      </w:r>
      <w:proofErr w:type="spellStart"/>
      <w:r w:rsidRPr="00E625CA">
        <w:rPr>
          <w:rFonts w:ascii="Times New Roman" w:hAnsi="Times New Roman" w:cs="Times New Roman"/>
          <w:sz w:val="24"/>
          <w:szCs w:val="24"/>
        </w:rPr>
        <w:t>analyzed</w:t>
      </w:r>
      <w:proofErr w:type="spellEnd"/>
      <w:r w:rsidRPr="00E625CA">
        <w:rPr>
          <w:rFonts w:ascii="Times New Roman" w:hAnsi="Times New Roman" w:cs="Times New Roman"/>
          <w:sz w:val="24"/>
          <w:szCs w:val="24"/>
        </w:rPr>
        <w:t xml:space="preserve"> with the help of </w:t>
      </w:r>
      <w:r w:rsidRPr="00EE4C01">
        <w:rPr>
          <w:rFonts w:ascii="Times New Roman" w:hAnsi="Times New Roman" w:cs="Times New Roman"/>
          <w:sz w:val="24"/>
          <w:szCs w:val="24"/>
        </w:rPr>
        <w:t>statistical analysis</w:t>
      </w:r>
      <w:r w:rsidRPr="00E625CA">
        <w:rPr>
          <w:rFonts w:ascii="Times New Roman" w:hAnsi="Times New Roman" w:cs="Times New Roman"/>
          <w:sz w:val="24"/>
          <w:szCs w:val="24"/>
        </w:rPr>
        <w:t xml:space="preserve"> software “OPSTAT1” developed by </w:t>
      </w:r>
      <w:proofErr w:type="spellStart"/>
      <w:r w:rsidRPr="00E625CA">
        <w:rPr>
          <w:rFonts w:ascii="Times New Roman" w:hAnsi="Times New Roman" w:cs="Times New Roman"/>
          <w:sz w:val="24"/>
          <w:szCs w:val="24"/>
        </w:rPr>
        <w:t>O.P.Sheoran</w:t>
      </w:r>
      <w:proofErr w:type="spellEnd"/>
      <w:r>
        <w:rPr>
          <w:rFonts w:ascii="Times New Roman" w:hAnsi="Times New Roman"/>
          <w:sz w:val="24"/>
        </w:rPr>
        <w:t xml:space="preserve">. </w:t>
      </w:r>
      <w:r w:rsidR="00B9370D" w:rsidRPr="00EE4C01">
        <w:rPr>
          <w:rFonts w:ascii="Times New Roman" w:hAnsi="Times New Roman" w:cs="Times New Roman"/>
          <w:sz w:val="24"/>
          <w:szCs w:val="24"/>
        </w:rPr>
        <w:t>The data were transformed necessarily as and when required. Standard error of mean in each case and the critical difference only for significant cases were comp</w:t>
      </w:r>
      <w:r w:rsidRPr="00EE4C01">
        <w:rPr>
          <w:rFonts w:ascii="Times New Roman" w:hAnsi="Times New Roman" w:cs="Times New Roman"/>
          <w:sz w:val="24"/>
          <w:szCs w:val="24"/>
        </w:rPr>
        <w:t>uted at 5% level of probability.</w:t>
      </w:r>
    </w:p>
    <w:p w14:paraId="24170521" w14:textId="77777777" w:rsidR="00B9370D" w:rsidRPr="00A20A1B" w:rsidRDefault="00B9370D" w:rsidP="00B9370D">
      <w:pPr>
        <w:pStyle w:val="ListParagraph"/>
        <w:spacing w:line="360" w:lineRule="auto"/>
        <w:ind w:left="0"/>
        <w:jc w:val="both"/>
        <w:rPr>
          <w:rFonts w:ascii="Times New Roman" w:hAnsi="Times New Roman" w:cs="Times New Roman"/>
          <w:i w:val="0"/>
          <w:iCs w:val="0"/>
          <w:sz w:val="24"/>
          <w:szCs w:val="24"/>
        </w:rPr>
      </w:pPr>
      <w:r w:rsidRPr="00A20A1B">
        <w:rPr>
          <w:rFonts w:ascii="Times New Roman" w:hAnsi="Times New Roman" w:cs="Times New Roman"/>
          <w:i w:val="0"/>
          <w:iCs w:val="0"/>
          <w:sz w:val="24"/>
          <w:szCs w:val="24"/>
        </w:rPr>
        <w:t xml:space="preserve"> </w:t>
      </w:r>
      <w:r w:rsidRPr="00A20A1B">
        <w:rPr>
          <w:rFonts w:ascii="Times New Roman" w:hAnsi="Times New Roman" w:cs="Times New Roman"/>
          <w:i w:val="0"/>
          <w:iCs w:val="0"/>
          <w:sz w:val="24"/>
          <w:szCs w:val="24"/>
        </w:rPr>
        <w:tab/>
      </w:r>
    </w:p>
    <w:p w14:paraId="222C8BBF" w14:textId="77777777" w:rsidR="00B9370D" w:rsidRPr="00A20A1B" w:rsidRDefault="00B9370D" w:rsidP="00B9370D">
      <w:pPr>
        <w:pStyle w:val="ListParagraph"/>
        <w:spacing w:line="360" w:lineRule="auto"/>
        <w:ind w:left="0"/>
        <w:jc w:val="both"/>
        <w:rPr>
          <w:rFonts w:ascii="Times New Roman" w:hAnsi="Times New Roman" w:cs="Times New Roman"/>
          <w:i w:val="0"/>
          <w:iCs w:val="0"/>
          <w:sz w:val="24"/>
          <w:szCs w:val="24"/>
        </w:rPr>
      </w:pPr>
      <w:r w:rsidRPr="00A20A1B">
        <w:rPr>
          <w:rFonts w:ascii="Times New Roman" w:hAnsi="Times New Roman" w:cs="Times New Roman"/>
          <w:i w:val="0"/>
          <w:iCs w:val="0"/>
          <w:sz w:val="24"/>
          <w:szCs w:val="24"/>
        </w:rPr>
        <w:t>The per cent increase yield over control were calculated by following formula:</w:t>
      </w:r>
    </w:p>
    <w:p w14:paraId="21F9E02D" w14:textId="77777777" w:rsidR="00B9370D" w:rsidRPr="00A20A1B" w:rsidRDefault="00B9370D" w:rsidP="00B9370D">
      <w:pPr>
        <w:pStyle w:val="ListParagraph"/>
        <w:spacing w:line="360" w:lineRule="auto"/>
        <w:ind w:left="0"/>
        <w:jc w:val="both"/>
        <w:rPr>
          <w:rFonts w:ascii="Times New Roman" w:hAnsi="Times New Roman" w:cs="Times New Roman"/>
          <w:i w:val="0"/>
          <w:iCs w:val="0"/>
          <w:sz w:val="24"/>
          <w:szCs w:val="24"/>
        </w:rPr>
      </w:pPr>
      <w:r w:rsidRPr="00A20A1B">
        <w:rPr>
          <w:rFonts w:ascii="Times New Roman" w:eastAsia="Calibri" w:hAnsi="Times New Roman"/>
          <w:b/>
          <w:bCs/>
          <w:i w:val="0"/>
          <w:iCs w:val="0"/>
          <w:sz w:val="24"/>
        </w:rPr>
        <w:t>Percent increase yield over control</w:t>
      </w:r>
      <w:r w:rsidRPr="00A20A1B">
        <w:rPr>
          <w:rFonts w:ascii="Times New Roman" w:eastAsia="Calibri" w:hAnsi="Times New Roman"/>
          <w:sz w:val="24"/>
        </w:rPr>
        <w:t xml:space="preserve"> =  </w:t>
      </w:r>
      <m:oMath>
        <m:f>
          <m:fPr>
            <m:ctrlPr>
              <w:rPr>
                <w:rFonts w:ascii="Cambria Math" w:eastAsia="Calibri" w:hAnsi="Cambria Math"/>
                <w:sz w:val="24"/>
                <w:lang w:val="en-GB"/>
              </w:rPr>
            </m:ctrlPr>
          </m:fPr>
          <m:num>
            <m:r>
              <w:rPr>
                <w:rFonts w:ascii="Cambria Math" w:eastAsia="Calibri" w:hAnsi="Cambria Math"/>
                <w:sz w:val="24"/>
                <w:lang w:val="en-GB"/>
              </w:rPr>
              <m:t>X-Y</m:t>
            </m:r>
          </m:num>
          <m:den>
            <m:r>
              <w:rPr>
                <w:rFonts w:ascii="Cambria Math" w:eastAsia="Calibri" w:hAnsi="Cambria Math"/>
                <w:sz w:val="24"/>
                <w:lang w:val="en-GB"/>
              </w:rPr>
              <m:t>X</m:t>
            </m:r>
          </m:den>
        </m:f>
        <m:r>
          <w:rPr>
            <w:rFonts w:ascii="Cambria Math" w:eastAsia="Calibri" w:hAnsi="Cambria Math"/>
            <w:sz w:val="24"/>
            <w:lang w:val="en-GB"/>
          </w:rPr>
          <m:t>X100</m:t>
        </m:r>
      </m:oMath>
      <w:r w:rsidRPr="00A20A1B">
        <w:rPr>
          <w:rFonts w:ascii="Times New Roman" w:eastAsia="Calibri" w:hAnsi="Times New Roman"/>
          <w:sz w:val="24"/>
        </w:rPr>
        <w:t xml:space="preserve"> (Abbot’s, 1987) </w:t>
      </w:r>
    </w:p>
    <w:p w14:paraId="0A19E442" w14:textId="77777777" w:rsidR="00B9370D" w:rsidRPr="00A20A1B" w:rsidRDefault="00B9370D" w:rsidP="00B9370D">
      <w:pPr>
        <w:spacing w:line="360" w:lineRule="auto"/>
        <w:jc w:val="both"/>
        <w:rPr>
          <w:rFonts w:ascii="Times New Roman" w:eastAsia="Calibri" w:hAnsi="Times New Roman" w:cs="Mangal"/>
          <w:sz w:val="24"/>
        </w:rPr>
      </w:pPr>
      <w:r w:rsidRPr="00A20A1B">
        <w:rPr>
          <w:rFonts w:ascii="Times New Roman" w:eastAsia="Calibri" w:hAnsi="Times New Roman" w:cs="Mangal"/>
          <w:sz w:val="24"/>
        </w:rPr>
        <w:t xml:space="preserve">Where, </w:t>
      </w:r>
    </w:p>
    <w:p w14:paraId="1E567D83" w14:textId="77777777" w:rsidR="00B9370D" w:rsidRPr="00A20A1B" w:rsidRDefault="00B9370D" w:rsidP="00B9370D">
      <w:pPr>
        <w:spacing w:line="360" w:lineRule="auto"/>
        <w:jc w:val="both"/>
        <w:rPr>
          <w:rFonts w:ascii="Times New Roman" w:eastAsia="Calibri" w:hAnsi="Times New Roman" w:cs="Mangal"/>
          <w:sz w:val="24"/>
        </w:rPr>
      </w:pPr>
      <w:r w:rsidRPr="00A20A1B">
        <w:rPr>
          <w:rFonts w:ascii="Times New Roman" w:eastAsia="Calibri" w:hAnsi="Times New Roman" w:cs="Mangal"/>
          <w:sz w:val="24"/>
        </w:rPr>
        <w:t xml:space="preserve">X= per cent fruit infestation in control plot, </w:t>
      </w:r>
    </w:p>
    <w:p w14:paraId="7719D3A4" w14:textId="77777777" w:rsidR="00B9370D" w:rsidRPr="00A20A1B" w:rsidRDefault="00B9370D" w:rsidP="00B9370D">
      <w:pPr>
        <w:spacing w:line="360" w:lineRule="auto"/>
        <w:jc w:val="both"/>
        <w:rPr>
          <w:rFonts w:ascii="Times New Roman" w:eastAsia="Calibri" w:hAnsi="Times New Roman" w:cs="Mangal"/>
          <w:sz w:val="24"/>
        </w:rPr>
      </w:pPr>
      <w:r w:rsidRPr="00A20A1B">
        <w:rPr>
          <w:rFonts w:ascii="Times New Roman" w:eastAsia="Calibri" w:hAnsi="Times New Roman" w:cs="Mangal"/>
          <w:sz w:val="24"/>
        </w:rPr>
        <w:t>Y= per cent fruit infestation in treated plot by different insecticides</w:t>
      </w:r>
    </w:p>
    <w:p w14:paraId="34D93E9A" w14:textId="77777777" w:rsidR="00496A89" w:rsidRPr="00271440" w:rsidRDefault="00B9370D" w:rsidP="00271440">
      <w:pPr>
        <w:spacing w:line="360" w:lineRule="auto"/>
        <w:jc w:val="both"/>
        <w:rPr>
          <w:rFonts w:ascii="Times New Roman" w:eastAsia="Calibri" w:hAnsi="Times New Roman" w:cs="Mangal"/>
          <w:sz w:val="24"/>
        </w:rPr>
      </w:pPr>
      <w:r w:rsidRPr="00A20A1B">
        <w:rPr>
          <w:rFonts w:ascii="Times New Roman" w:eastAsia="Calibri" w:hAnsi="Times New Roman" w:cs="Mangal"/>
          <w:sz w:val="24"/>
        </w:rPr>
        <w:t>Then X-Y = per cent control by treatment.</w:t>
      </w:r>
      <w:r w:rsidRPr="00A20A1B">
        <w:rPr>
          <w:rFonts w:ascii="Times New Roman" w:hAnsi="Times New Roman"/>
          <w:bCs/>
          <w:sz w:val="24"/>
          <w:lang w:val="en-GB"/>
        </w:rPr>
        <w:t xml:space="preserve">  </w:t>
      </w:r>
    </w:p>
    <w:p w14:paraId="0D4375E3" w14:textId="77777777" w:rsidR="00087989" w:rsidRPr="00A20A1B" w:rsidRDefault="008675CB" w:rsidP="00087989">
      <w:pPr>
        <w:tabs>
          <w:tab w:val="left" w:pos="5175"/>
        </w:tabs>
        <w:rPr>
          <w:rFonts w:ascii="Times New Roman" w:hAnsi="Times New Roman"/>
          <w:b/>
          <w:bCs/>
          <w:sz w:val="24"/>
          <w:lang w:bidi="hi-IN"/>
        </w:rPr>
      </w:pPr>
      <w:r>
        <w:rPr>
          <w:rFonts w:ascii="Times New Roman" w:hAnsi="Times New Roman"/>
          <w:b/>
          <w:bCs/>
          <w:sz w:val="24"/>
          <w:lang w:bidi="hi-IN"/>
        </w:rPr>
        <w:t xml:space="preserve">3.0. </w:t>
      </w:r>
      <w:r w:rsidR="00087989" w:rsidRPr="00A20A1B">
        <w:rPr>
          <w:rFonts w:ascii="Times New Roman" w:hAnsi="Times New Roman"/>
          <w:b/>
          <w:bCs/>
          <w:sz w:val="24"/>
          <w:lang w:bidi="hi-IN"/>
        </w:rPr>
        <w:t>Results and Discussion</w:t>
      </w:r>
    </w:p>
    <w:p w14:paraId="700E3411" w14:textId="77777777" w:rsidR="00814321" w:rsidRPr="00A20A1B" w:rsidRDefault="00EB0D87" w:rsidP="00814321">
      <w:pPr>
        <w:spacing w:line="360" w:lineRule="auto"/>
        <w:jc w:val="both"/>
        <w:rPr>
          <w:rFonts w:ascii="Times New Roman" w:hAnsi="Times New Roman"/>
          <w:b/>
          <w:bCs/>
          <w:sz w:val="24"/>
        </w:rPr>
      </w:pPr>
      <w:r w:rsidRPr="00A20A1B">
        <w:rPr>
          <w:rFonts w:ascii="Times New Roman" w:hAnsi="Times New Roman"/>
          <w:b/>
          <w:bCs/>
          <w:sz w:val="24"/>
        </w:rPr>
        <w:t>3</w:t>
      </w:r>
      <w:r w:rsidR="00814321" w:rsidRPr="00A20A1B">
        <w:rPr>
          <w:rFonts w:ascii="Times New Roman" w:hAnsi="Times New Roman"/>
          <w:b/>
          <w:bCs/>
          <w:sz w:val="24"/>
        </w:rPr>
        <w:t xml:space="preserve">.1 On the basis of shoot damaged </w:t>
      </w:r>
    </w:p>
    <w:p w14:paraId="6BF06FA0" w14:textId="77777777" w:rsidR="008F7741" w:rsidRDefault="00814321" w:rsidP="00DA7DCD">
      <w:pPr>
        <w:spacing w:line="360" w:lineRule="auto"/>
        <w:ind w:firstLine="720"/>
        <w:jc w:val="both"/>
        <w:rPr>
          <w:rFonts w:ascii="Times New Roman" w:hAnsi="Times New Roman" w:cs="Times New Roman"/>
          <w:sz w:val="24"/>
          <w:szCs w:val="24"/>
        </w:rPr>
      </w:pPr>
      <w:r w:rsidRPr="009C247C">
        <w:rPr>
          <w:rFonts w:ascii="Times New Roman" w:hAnsi="Times New Roman" w:cs="Times New Roman"/>
          <w:sz w:val="24"/>
          <w:szCs w:val="24"/>
          <w:lang w:eastAsia="en-IN" w:bidi="hi-IN"/>
        </w:rPr>
        <w:t xml:space="preserve">In the pooled analysis </w:t>
      </w:r>
      <w:r w:rsidRPr="009C247C">
        <w:rPr>
          <w:rFonts w:ascii="Times New Roman" w:hAnsi="Times New Roman" w:cs="Times New Roman"/>
          <w:i/>
          <w:iCs/>
          <w:sz w:val="24"/>
          <w:szCs w:val="24"/>
          <w:lang w:eastAsia="en-IN" w:bidi="hi-IN"/>
        </w:rPr>
        <w:t xml:space="preserve">Kharif </w:t>
      </w:r>
      <w:r w:rsidRPr="009C247C">
        <w:rPr>
          <w:rFonts w:ascii="Times New Roman" w:hAnsi="Times New Roman" w:cs="Times New Roman"/>
          <w:sz w:val="24"/>
          <w:szCs w:val="24"/>
          <w:lang w:eastAsia="en-IN" w:bidi="hi-IN"/>
        </w:rPr>
        <w:t>2022 and 2023</w:t>
      </w:r>
      <w:r w:rsidR="00733F5E" w:rsidRPr="00733F5E">
        <w:t xml:space="preserve"> </w:t>
      </w:r>
      <w:r w:rsidR="00F8579B" w:rsidRPr="009C247C">
        <w:rPr>
          <w:rFonts w:ascii="Times New Roman" w:eastAsia="Times New Roman" w:hAnsi="Times New Roman" w:cs="Times New Roman"/>
          <w:sz w:val="24"/>
          <w:szCs w:val="24"/>
          <w:lang w:eastAsia="en-IN" w:bidi="hi-IN"/>
        </w:rPr>
        <w:t xml:space="preserve">Pre-treatment (1 DBS) observation </w:t>
      </w:r>
      <w:r w:rsidR="00733F5E">
        <w:rPr>
          <w:rFonts w:ascii="Times New Roman" w:eastAsia="Times New Roman" w:hAnsi="Times New Roman" w:cs="Times New Roman"/>
          <w:sz w:val="24"/>
          <w:szCs w:val="24"/>
          <w:lang w:eastAsia="en-IN" w:bidi="hi-IN"/>
        </w:rPr>
        <w:t>result were</w:t>
      </w:r>
      <w:r w:rsidR="008E66E4">
        <w:rPr>
          <w:rFonts w:ascii="Times New Roman" w:eastAsia="Times New Roman" w:hAnsi="Times New Roman" w:cs="Times New Roman"/>
          <w:sz w:val="24"/>
          <w:szCs w:val="24"/>
          <w:lang w:eastAsia="en-IN" w:bidi="hi-IN"/>
        </w:rPr>
        <w:t xml:space="preserve"> presented in (</w:t>
      </w:r>
      <w:commentRangeStart w:id="12"/>
      <w:r w:rsidR="008E66E4">
        <w:rPr>
          <w:rFonts w:ascii="Times New Roman" w:eastAsia="Times New Roman" w:hAnsi="Times New Roman" w:cs="Times New Roman"/>
          <w:sz w:val="24"/>
          <w:szCs w:val="24"/>
          <w:lang w:eastAsia="en-IN" w:bidi="hi-IN"/>
        </w:rPr>
        <w:t xml:space="preserve">Table </w:t>
      </w:r>
      <w:commentRangeEnd w:id="12"/>
      <w:r w:rsidR="0023654E">
        <w:rPr>
          <w:rStyle w:val="CommentReference"/>
        </w:rPr>
        <w:commentReference w:id="12"/>
      </w:r>
      <w:r w:rsidR="008E66E4">
        <w:rPr>
          <w:rFonts w:ascii="Times New Roman" w:eastAsia="Times New Roman" w:hAnsi="Times New Roman" w:cs="Times New Roman"/>
          <w:sz w:val="24"/>
          <w:szCs w:val="24"/>
          <w:lang w:eastAsia="en-IN" w:bidi="hi-IN"/>
        </w:rPr>
        <w:t>and Fig. 1</w:t>
      </w:r>
      <w:r w:rsidR="00F84365">
        <w:rPr>
          <w:rFonts w:ascii="Times New Roman" w:eastAsia="Times New Roman" w:hAnsi="Times New Roman" w:cs="Times New Roman"/>
          <w:sz w:val="24"/>
          <w:szCs w:val="24"/>
          <w:lang w:eastAsia="en-IN" w:bidi="hi-IN"/>
        </w:rPr>
        <w:t>&amp;</w:t>
      </w:r>
      <w:r w:rsidR="008E66E4">
        <w:rPr>
          <w:rFonts w:ascii="Times New Roman" w:eastAsia="Times New Roman" w:hAnsi="Times New Roman" w:cs="Times New Roman"/>
          <w:sz w:val="24"/>
          <w:szCs w:val="24"/>
          <w:lang w:eastAsia="en-IN" w:bidi="hi-IN"/>
        </w:rPr>
        <w:t>2</w:t>
      </w:r>
      <w:r w:rsidR="00733F5E" w:rsidRPr="00733F5E">
        <w:rPr>
          <w:rFonts w:ascii="Times New Roman" w:eastAsia="Times New Roman" w:hAnsi="Times New Roman" w:cs="Times New Roman"/>
          <w:sz w:val="24"/>
          <w:szCs w:val="24"/>
          <w:lang w:eastAsia="en-IN" w:bidi="hi-IN"/>
        </w:rPr>
        <w:t xml:space="preserve">) </w:t>
      </w:r>
      <w:r w:rsidR="00F8579B" w:rsidRPr="009C247C">
        <w:rPr>
          <w:rFonts w:ascii="Times New Roman" w:eastAsia="Times New Roman" w:hAnsi="Times New Roman" w:cs="Times New Roman"/>
          <w:sz w:val="24"/>
          <w:szCs w:val="24"/>
          <w:lang w:eastAsia="en-IN" w:bidi="hi-IN"/>
        </w:rPr>
        <w:t>revealed non-significant differences in shoot damage among the treatments, with uniform distr</w:t>
      </w:r>
      <w:r w:rsidR="00F8579B" w:rsidRPr="009C247C">
        <w:rPr>
          <w:rFonts w:ascii="Times New Roman" w:hAnsi="Times New Roman" w:cs="Times New Roman"/>
          <w:sz w:val="24"/>
          <w:szCs w:val="24"/>
        </w:rPr>
        <w:t>ibution ranging from 6.06 to 7.2</w:t>
      </w:r>
      <w:r w:rsidR="00F8579B" w:rsidRPr="009C247C">
        <w:rPr>
          <w:rFonts w:ascii="Times New Roman" w:eastAsia="Times New Roman" w:hAnsi="Times New Roman" w:cs="Times New Roman"/>
          <w:sz w:val="24"/>
          <w:szCs w:val="24"/>
          <w:lang w:eastAsia="en-IN" w:bidi="hi-IN"/>
        </w:rPr>
        <w:t>0 per cent. After the first spray, all the insecticidal treatments were significantly superior over untreated cont</w:t>
      </w:r>
      <w:r w:rsidR="00F8579B" w:rsidRPr="009C247C">
        <w:rPr>
          <w:rFonts w:ascii="Times New Roman" w:hAnsi="Times New Roman" w:cs="Times New Roman"/>
          <w:sz w:val="24"/>
          <w:szCs w:val="24"/>
        </w:rPr>
        <w:t xml:space="preserve">rol at 3, 7 and 15 </w:t>
      </w:r>
      <w:commentRangeStart w:id="13"/>
      <w:r w:rsidR="00F8579B" w:rsidRPr="009C247C">
        <w:rPr>
          <w:rFonts w:ascii="Times New Roman" w:hAnsi="Times New Roman" w:cs="Times New Roman"/>
          <w:sz w:val="24"/>
          <w:szCs w:val="24"/>
        </w:rPr>
        <w:t>DAS</w:t>
      </w:r>
      <w:commentRangeEnd w:id="13"/>
      <w:r w:rsidR="005F4115">
        <w:rPr>
          <w:rStyle w:val="CommentReference"/>
        </w:rPr>
        <w:commentReference w:id="13"/>
      </w:r>
      <w:r w:rsidR="00F8579B" w:rsidRPr="009C247C">
        <w:rPr>
          <w:rFonts w:ascii="Times New Roman" w:hAnsi="Times New Roman" w:cs="Times New Roman"/>
          <w:sz w:val="24"/>
          <w:szCs w:val="24"/>
        </w:rPr>
        <w:t xml:space="preserve"> among insecticides </w:t>
      </w:r>
      <w:r w:rsidR="00F8579B" w:rsidRPr="009C247C">
        <w:rPr>
          <w:rFonts w:ascii="Times New Roman" w:eastAsia="Times New Roman" w:hAnsi="Times New Roman" w:cs="Times New Roman"/>
          <w:sz w:val="24"/>
          <w:szCs w:val="24"/>
          <w:lang w:eastAsia="en-IN" w:bidi="hi-IN"/>
        </w:rPr>
        <w:t xml:space="preserve">Chlorantraniliprole 18.5% SC (0.3 ml/L) was the most </w:t>
      </w:r>
      <w:r w:rsidR="00F8579B" w:rsidRPr="009C247C">
        <w:rPr>
          <w:rFonts w:ascii="Times New Roman" w:eastAsia="Times New Roman" w:hAnsi="Times New Roman" w:cs="Times New Roman"/>
          <w:sz w:val="24"/>
          <w:szCs w:val="24"/>
          <w:lang w:eastAsia="en-IN" w:bidi="hi-IN"/>
        </w:rPr>
        <w:lastRenderedPageBreak/>
        <w:t xml:space="preserve">potent, recording only 1.05, 1.20 and 1.80% shoot damage at 3, 7 and 15 DAS with corresponding </w:t>
      </w:r>
      <w:commentRangeStart w:id="14"/>
      <w:r w:rsidR="00F8579B" w:rsidRPr="009C247C">
        <w:rPr>
          <w:rFonts w:ascii="Times New Roman" w:eastAsia="Times New Roman" w:hAnsi="Times New Roman" w:cs="Times New Roman"/>
          <w:sz w:val="24"/>
          <w:szCs w:val="24"/>
          <w:lang w:eastAsia="en-IN" w:bidi="hi-IN"/>
        </w:rPr>
        <w:t>ROC</w:t>
      </w:r>
      <w:commentRangeEnd w:id="14"/>
      <w:r w:rsidR="005F4115">
        <w:rPr>
          <w:rStyle w:val="CommentReference"/>
        </w:rPr>
        <w:commentReference w:id="14"/>
      </w:r>
      <w:r w:rsidR="00F8579B" w:rsidRPr="009C247C">
        <w:rPr>
          <w:rFonts w:ascii="Times New Roman" w:eastAsia="Times New Roman" w:hAnsi="Times New Roman" w:cs="Times New Roman"/>
          <w:sz w:val="24"/>
          <w:szCs w:val="24"/>
          <w:lang w:eastAsia="en-IN" w:bidi="hi-IN"/>
        </w:rPr>
        <w:t xml:space="preserve"> values of 84.80, 82.75 and 71.92%, respectively. It was followed by Spinosad 45% SC (0.2 ml/L), which maintained shoot damage at 1.37, 1.61 and 2.35% with 79.82, 76.54 and 63.51% ROC and was at par</w:t>
      </w:r>
      <w:r w:rsidR="00F8579B" w:rsidRPr="009C247C">
        <w:rPr>
          <w:rFonts w:ascii="Times New Roman" w:eastAsia="Times New Roman" w:hAnsi="Times New Roman" w:cs="Times New Roman"/>
          <w:b/>
          <w:bCs/>
          <w:sz w:val="24"/>
          <w:szCs w:val="24"/>
          <w:lang w:eastAsia="en-IN" w:bidi="hi-IN"/>
        </w:rPr>
        <w:t xml:space="preserve"> </w:t>
      </w:r>
      <w:r w:rsidR="00F8579B" w:rsidRPr="009C247C">
        <w:rPr>
          <w:rFonts w:ascii="Times New Roman" w:eastAsia="Times New Roman" w:hAnsi="Times New Roman" w:cs="Times New Roman"/>
          <w:sz w:val="24"/>
          <w:szCs w:val="24"/>
          <w:lang w:eastAsia="en-IN" w:bidi="hi-IN"/>
        </w:rPr>
        <w:t>with Chlorantraniliprole. The third best treatment was Thiamethoxam 25% WG (0.2 g/L), registering 1.55, 2.12 and 2.98% shoot infestation with 76.84, 68.65 and 52.95% ROC, and remained at par with Spinosad</w:t>
      </w:r>
      <w:r w:rsidR="008F7741">
        <w:rPr>
          <w:rFonts w:ascii="Times New Roman" w:hAnsi="Times New Roman" w:cs="Times New Roman"/>
          <w:sz w:val="24"/>
          <w:szCs w:val="24"/>
        </w:rPr>
        <w:t xml:space="preserve"> 45 SC.</w:t>
      </w:r>
    </w:p>
    <w:p w14:paraId="01F74C48" w14:textId="77777777" w:rsidR="00F8579B" w:rsidRPr="009C247C" w:rsidRDefault="008F7741" w:rsidP="00DA7DCD">
      <w:pPr>
        <w:spacing w:line="360" w:lineRule="auto"/>
        <w:ind w:firstLine="720"/>
        <w:jc w:val="both"/>
        <w:rPr>
          <w:rFonts w:ascii="Times New Roman" w:hAnsi="Times New Roman" w:cs="Times New Roman"/>
          <w:sz w:val="24"/>
          <w:szCs w:val="24"/>
          <w:lang w:eastAsia="en-IN" w:bidi="hi-IN"/>
        </w:rPr>
      </w:pPr>
      <w:r>
        <w:rPr>
          <w:rFonts w:ascii="Times New Roman" w:hAnsi="Times New Roman" w:cs="Times New Roman"/>
          <w:sz w:val="24"/>
          <w:szCs w:val="24"/>
        </w:rPr>
        <w:t xml:space="preserve"> O</w:t>
      </w:r>
      <w:r w:rsidR="00F8579B" w:rsidRPr="009C247C">
        <w:rPr>
          <w:rFonts w:ascii="Times New Roman" w:hAnsi="Times New Roman" w:cs="Times New Roman"/>
          <w:sz w:val="24"/>
          <w:szCs w:val="24"/>
        </w:rPr>
        <w:t>bservation</w:t>
      </w:r>
      <w:r>
        <w:rPr>
          <w:rFonts w:ascii="Times New Roman" w:hAnsi="Times New Roman" w:cs="Times New Roman"/>
          <w:sz w:val="24"/>
          <w:szCs w:val="24"/>
        </w:rPr>
        <w:t>s</w:t>
      </w:r>
      <w:r w:rsidR="00F8579B" w:rsidRPr="009C247C">
        <w:rPr>
          <w:rFonts w:ascii="Times New Roman" w:hAnsi="Times New Roman" w:cs="Times New Roman"/>
          <w:sz w:val="24"/>
          <w:szCs w:val="24"/>
        </w:rPr>
        <w:t xml:space="preserve"> at second spray </w:t>
      </w:r>
      <w:r w:rsidR="00F8579B" w:rsidRPr="009C247C">
        <w:rPr>
          <w:rFonts w:ascii="Times New Roman" w:eastAsia="Times New Roman" w:hAnsi="Times New Roman" w:cs="Times New Roman"/>
          <w:sz w:val="24"/>
          <w:szCs w:val="24"/>
          <w:lang w:eastAsia="en-IN" w:bidi="hi-IN"/>
        </w:rPr>
        <w:t>Chlorantraniliprole 18.5% SC (0.3 ml/L) proved most effective, registering only 0.72, 0.83 and 1.35% shoot damage at 3, 7 and 15 DAS with ROC values of 87.07, 85.50 and 74.62%, respectively. Next best was Spinosad 45% SC (0.2 ml/L), recording 0.88, 1.25 and 1.61% infestation with 84.35, 77.80 and 69.84% ROC and was statistically at par with Chlorantraniliprole. Thiamethoxam 25% WG (0.2 g/L) ranked third, showing 1.10, 1.82 and 2.34% shoot infestation with 80.16, 67.29 and 55.87% ROC, which was at par with Spinosad.</w:t>
      </w:r>
      <w:r w:rsidR="00F8579B" w:rsidRPr="009C247C">
        <w:rPr>
          <w:rFonts w:ascii="Times New Roman" w:hAnsi="Times New Roman" w:cs="Times New Roman"/>
          <w:sz w:val="24"/>
          <w:szCs w:val="24"/>
        </w:rPr>
        <w:t xml:space="preserve"> </w:t>
      </w:r>
      <w:r w:rsidR="00F8579B" w:rsidRPr="009C247C">
        <w:rPr>
          <w:rFonts w:ascii="Times New Roman" w:eastAsia="Times New Roman" w:hAnsi="Times New Roman" w:cs="Times New Roman"/>
          <w:sz w:val="24"/>
          <w:szCs w:val="24"/>
          <w:lang w:eastAsia="en-IN" w:bidi="hi-IN"/>
        </w:rPr>
        <w:t xml:space="preserve">Among biopesticides, </w:t>
      </w:r>
      <w:r w:rsidR="00F8579B" w:rsidRPr="009C247C">
        <w:rPr>
          <w:rFonts w:ascii="Times New Roman" w:eastAsia="Times New Roman" w:hAnsi="Times New Roman" w:cs="Times New Roman"/>
          <w:i/>
          <w:iCs/>
          <w:sz w:val="24"/>
          <w:szCs w:val="24"/>
          <w:lang w:eastAsia="en-IN" w:bidi="hi-IN"/>
        </w:rPr>
        <w:t>Bacillus</w:t>
      </w:r>
      <w:r w:rsidR="00F8579B" w:rsidRPr="009C247C">
        <w:rPr>
          <w:rFonts w:ascii="Times New Roman" w:eastAsia="Times New Roman" w:hAnsi="Times New Roman" w:cs="Times New Roman"/>
          <w:b/>
          <w:bCs/>
          <w:i/>
          <w:iCs/>
          <w:sz w:val="24"/>
          <w:szCs w:val="24"/>
          <w:lang w:eastAsia="en-IN" w:bidi="hi-IN"/>
        </w:rPr>
        <w:t xml:space="preserve"> </w:t>
      </w:r>
      <w:r w:rsidR="00F8579B" w:rsidRPr="009C247C">
        <w:rPr>
          <w:rFonts w:ascii="Times New Roman" w:eastAsia="Times New Roman" w:hAnsi="Times New Roman" w:cs="Times New Roman"/>
          <w:i/>
          <w:iCs/>
          <w:sz w:val="24"/>
          <w:szCs w:val="24"/>
          <w:lang w:eastAsia="en-IN" w:bidi="hi-IN"/>
        </w:rPr>
        <w:t xml:space="preserve">thuringiensis </w:t>
      </w:r>
      <w:commentRangeStart w:id="15"/>
      <w:r w:rsidR="00F8579B" w:rsidRPr="009C247C">
        <w:rPr>
          <w:rFonts w:ascii="Times New Roman" w:eastAsia="Times New Roman" w:hAnsi="Times New Roman" w:cs="Times New Roman"/>
          <w:i/>
          <w:iCs/>
          <w:sz w:val="24"/>
          <w:szCs w:val="24"/>
          <w:lang w:eastAsia="en-IN" w:bidi="hi-IN"/>
        </w:rPr>
        <w:t>var</w:t>
      </w:r>
      <w:commentRangeEnd w:id="15"/>
      <w:r w:rsidR="00CB769B">
        <w:rPr>
          <w:rStyle w:val="CommentReference"/>
        </w:rPr>
        <w:commentReference w:id="15"/>
      </w:r>
      <w:r w:rsidR="00F8579B" w:rsidRPr="009C247C">
        <w:rPr>
          <w:rFonts w:ascii="Times New Roman" w:eastAsia="Times New Roman" w:hAnsi="Times New Roman" w:cs="Times New Roman"/>
          <w:i/>
          <w:iCs/>
          <w:sz w:val="24"/>
          <w:szCs w:val="24"/>
          <w:lang w:eastAsia="en-IN" w:bidi="hi-IN"/>
        </w:rPr>
        <w:t xml:space="preserve">. </w:t>
      </w:r>
      <w:proofErr w:type="spellStart"/>
      <w:r w:rsidR="00F8579B" w:rsidRPr="009C247C">
        <w:rPr>
          <w:rFonts w:ascii="Times New Roman" w:eastAsia="Times New Roman" w:hAnsi="Times New Roman" w:cs="Times New Roman"/>
          <w:i/>
          <w:iCs/>
          <w:sz w:val="24"/>
          <w:szCs w:val="24"/>
          <w:lang w:eastAsia="en-IN" w:bidi="hi-IN"/>
        </w:rPr>
        <w:t>kurstaki</w:t>
      </w:r>
      <w:proofErr w:type="spellEnd"/>
      <w:r w:rsidR="00F8579B" w:rsidRPr="009C247C">
        <w:rPr>
          <w:rFonts w:ascii="Times New Roman" w:eastAsia="Times New Roman" w:hAnsi="Times New Roman" w:cs="Times New Roman"/>
          <w:b/>
          <w:bCs/>
          <w:i/>
          <w:iCs/>
          <w:sz w:val="24"/>
          <w:szCs w:val="24"/>
          <w:lang w:eastAsia="en-IN" w:bidi="hi-IN"/>
        </w:rPr>
        <w:t xml:space="preserve"> </w:t>
      </w:r>
      <w:r w:rsidR="00F8579B" w:rsidRPr="009C247C">
        <w:rPr>
          <w:rFonts w:ascii="Times New Roman" w:eastAsia="Times New Roman" w:hAnsi="Times New Roman" w:cs="Times New Roman"/>
          <w:sz w:val="24"/>
          <w:szCs w:val="24"/>
          <w:lang w:eastAsia="en-IN" w:bidi="hi-IN"/>
        </w:rPr>
        <w:t>(1 ml/L) emerged superior, reducing shoot infestation to 2.52, 3.27 and 5.59% w</w:t>
      </w:r>
      <w:r w:rsidR="00F8579B" w:rsidRPr="009C247C">
        <w:rPr>
          <w:rFonts w:ascii="Times New Roman" w:hAnsi="Times New Roman" w:cs="Times New Roman"/>
          <w:sz w:val="24"/>
          <w:szCs w:val="24"/>
        </w:rPr>
        <w:t>ith 61.68, 51.55 and 11.62% ROC in first spray and was most effective in second spray</w:t>
      </w:r>
      <w:r w:rsidR="00F8579B" w:rsidRPr="009C247C">
        <w:rPr>
          <w:rFonts w:ascii="Times New Roman" w:eastAsia="Times New Roman" w:hAnsi="Times New Roman" w:cs="Times New Roman"/>
          <w:sz w:val="24"/>
          <w:szCs w:val="24"/>
          <w:lang w:eastAsia="en-IN" w:bidi="hi-IN"/>
        </w:rPr>
        <w:t xml:space="preserve"> reducing shoot infestation to 2.02, 3.01 and 4.43% with 62.71, </w:t>
      </w:r>
      <w:r w:rsidR="009C247C" w:rsidRPr="009C247C">
        <w:rPr>
          <w:rFonts w:ascii="Times New Roman" w:eastAsia="Times New Roman" w:hAnsi="Times New Roman" w:cs="Times New Roman"/>
          <w:sz w:val="24"/>
          <w:szCs w:val="24"/>
          <w:lang w:eastAsia="en-IN" w:bidi="hi-IN"/>
        </w:rPr>
        <w:t>45.68 and 15.79% ROC</w:t>
      </w:r>
      <w:r w:rsidR="00F8579B" w:rsidRPr="009C247C">
        <w:rPr>
          <w:rFonts w:ascii="Times New Roman" w:hAnsi="Times New Roman" w:cs="Times New Roman"/>
          <w:sz w:val="24"/>
          <w:szCs w:val="24"/>
        </w:rPr>
        <w:t xml:space="preserve"> and remaining other treatments </w:t>
      </w:r>
      <w:r w:rsidR="00F8579B" w:rsidRPr="009C247C">
        <w:rPr>
          <w:rFonts w:ascii="Times New Roman" w:eastAsia="Times New Roman" w:hAnsi="Times New Roman" w:cs="Times New Roman"/>
          <w:sz w:val="24"/>
          <w:szCs w:val="24"/>
          <w:lang w:eastAsia="en-IN" w:bidi="hi-IN"/>
        </w:rPr>
        <w:t>were comparatively less effective, while the untreated control plots showed maximum infestation up to 6.86% at 7 DAS.</w:t>
      </w:r>
      <w:r w:rsidR="00814321" w:rsidRPr="009C247C">
        <w:rPr>
          <w:rFonts w:ascii="Times New Roman" w:hAnsi="Times New Roman" w:cs="Times New Roman"/>
          <w:sz w:val="24"/>
          <w:szCs w:val="24"/>
          <w:lang w:eastAsia="en-IN" w:bidi="hi-IN"/>
        </w:rPr>
        <w:t xml:space="preserve">  </w:t>
      </w:r>
    </w:p>
    <w:p w14:paraId="07362314" w14:textId="77777777" w:rsidR="00814321" w:rsidRPr="009C247C" w:rsidRDefault="00F8579B" w:rsidP="00B45207">
      <w:pPr>
        <w:spacing w:line="360" w:lineRule="auto"/>
        <w:ind w:firstLine="720"/>
        <w:jc w:val="both"/>
        <w:rPr>
          <w:rFonts w:ascii="Times New Roman" w:hAnsi="Times New Roman" w:cs="Times New Roman"/>
          <w:sz w:val="24"/>
          <w:szCs w:val="24"/>
          <w:lang w:eastAsia="en-IN" w:bidi="hi-IN"/>
        </w:rPr>
      </w:pPr>
      <w:commentRangeStart w:id="16"/>
      <w:r w:rsidRPr="009C247C">
        <w:rPr>
          <w:rFonts w:ascii="Times New Roman" w:hAnsi="Times New Roman" w:cs="Times New Roman"/>
          <w:sz w:val="24"/>
          <w:szCs w:val="24"/>
          <w:lang w:eastAsia="en-IN" w:bidi="hi-IN"/>
        </w:rPr>
        <w:t xml:space="preserve">In the pooled analysis </w:t>
      </w:r>
      <w:r w:rsidR="00496A89">
        <w:rPr>
          <w:rFonts w:ascii="Times New Roman" w:hAnsi="Times New Roman" w:cs="Times New Roman"/>
          <w:sz w:val="24"/>
          <w:szCs w:val="24"/>
          <w:lang w:eastAsia="en-IN" w:bidi="hi-IN"/>
        </w:rPr>
        <w:t xml:space="preserve">of both year </w:t>
      </w:r>
      <w:r w:rsidR="00814321" w:rsidRPr="009C247C">
        <w:rPr>
          <w:rFonts w:ascii="Times New Roman" w:hAnsi="Times New Roman" w:cs="Times New Roman"/>
          <w:sz w:val="24"/>
          <w:szCs w:val="24"/>
          <w:lang w:eastAsia="en-IN" w:bidi="hi-IN"/>
        </w:rPr>
        <w:t>overall mean shoot damage</w:t>
      </w:r>
      <w:commentRangeEnd w:id="16"/>
      <w:r w:rsidR="00CB769B">
        <w:rPr>
          <w:rStyle w:val="CommentReference"/>
        </w:rPr>
        <w:commentReference w:id="16"/>
      </w:r>
      <w:r w:rsidR="00814321" w:rsidRPr="009C247C">
        <w:rPr>
          <w:rFonts w:ascii="Times New Roman" w:hAnsi="Times New Roman" w:cs="Times New Roman"/>
          <w:sz w:val="24"/>
          <w:szCs w:val="24"/>
          <w:lang w:eastAsia="en-IN" w:bidi="hi-IN"/>
        </w:rPr>
        <w:t xml:space="preserve">, Chlorantraniliprole 18.5% SC @ 0.3 ml/L consistently recorded the least shoot damage, with 1.35% (79.82% ROC) after the first spray and 0.96% (82.40% ROC) after the second spray. </w:t>
      </w:r>
      <w:r w:rsidR="006701D6" w:rsidRPr="009C247C">
        <w:rPr>
          <w:rFonts w:ascii="Times New Roman" w:hAnsi="Times New Roman" w:cs="Times New Roman"/>
          <w:sz w:val="24"/>
          <w:szCs w:val="24"/>
          <w:lang w:eastAsia="en-IN" w:bidi="hi-IN"/>
        </w:rPr>
        <w:t xml:space="preserve">This was found at par with </w:t>
      </w:r>
      <w:r w:rsidR="00814321" w:rsidRPr="009C247C">
        <w:rPr>
          <w:rFonts w:ascii="Times New Roman" w:hAnsi="Times New Roman" w:cs="Times New Roman"/>
          <w:sz w:val="24"/>
          <w:szCs w:val="24"/>
          <w:lang w:eastAsia="en-IN" w:bidi="hi-IN"/>
        </w:rPr>
        <w:t xml:space="preserve">Spinosad 45% SC (1.78%, 73.29% ROC after first spray; 1.24%, 77.33% ROC after second spray) and Thiamethoxam 25% WG (2.22%, 66.15% ROC; 1.75%, 67.77% ROC). Other synthetic insecticides Fipronil 5% SC </w:t>
      </w:r>
      <w:r w:rsidR="006701D6" w:rsidRPr="009C247C">
        <w:rPr>
          <w:rFonts w:ascii="Times New Roman" w:hAnsi="Times New Roman" w:cs="Times New Roman"/>
          <w:sz w:val="24"/>
          <w:szCs w:val="24"/>
          <w:lang w:eastAsia="en-IN" w:bidi="hi-IN"/>
        </w:rPr>
        <w:t>and Imidacloprid 17.8% SL recoded</w:t>
      </w:r>
      <w:r w:rsidR="00814321" w:rsidRPr="009C247C">
        <w:rPr>
          <w:rFonts w:ascii="Times New Roman" w:hAnsi="Times New Roman" w:cs="Times New Roman"/>
          <w:sz w:val="24"/>
          <w:szCs w:val="24"/>
          <w:lang w:eastAsia="en-IN" w:bidi="hi-IN"/>
        </w:rPr>
        <w:t xml:space="preserve"> slightly higher shoot damage </w:t>
      </w:r>
      <w:r w:rsidR="006701D6" w:rsidRPr="009C247C">
        <w:rPr>
          <w:rFonts w:ascii="Times New Roman" w:hAnsi="Times New Roman" w:cs="Times New Roman"/>
          <w:sz w:val="24"/>
          <w:szCs w:val="24"/>
        </w:rPr>
        <w:t>but remained statistically at par with each other</w:t>
      </w:r>
      <w:r w:rsidR="006701D6" w:rsidRPr="009C247C">
        <w:rPr>
          <w:rFonts w:ascii="Times New Roman" w:hAnsi="Times New Roman" w:cs="Times New Roman"/>
          <w:sz w:val="24"/>
          <w:szCs w:val="24"/>
          <w:lang w:eastAsia="en-IN" w:bidi="hi-IN"/>
        </w:rPr>
        <w:t xml:space="preserve"> </w:t>
      </w:r>
      <w:r w:rsidR="00814321" w:rsidRPr="009C247C">
        <w:rPr>
          <w:rFonts w:ascii="Times New Roman" w:hAnsi="Times New Roman" w:cs="Times New Roman"/>
          <w:sz w:val="24"/>
          <w:szCs w:val="24"/>
          <w:lang w:eastAsia="en-IN" w:bidi="hi-IN"/>
        </w:rPr>
        <w:t>(first spray: 2.35% &amp; 2.68% second spray: 1.66% &amp; 1.81%) with ROC values</w:t>
      </w:r>
      <w:r w:rsidR="00B45207" w:rsidRPr="009C247C">
        <w:rPr>
          <w:rFonts w:ascii="Times New Roman" w:hAnsi="Times New Roman" w:cs="Times New Roman"/>
          <w:sz w:val="24"/>
          <w:szCs w:val="24"/>
          <w:lang w:eastAsia="en-IN" w:bidi="hi-IN"/>
        </w:rPr>
        <w:t xml:space="preserve"> ranging from 59.80% to 69.48%. </w:t>
      </w:r>
      <w:r w:rsidR="00814321" w:rsidRPr="009C247C">
        <w:rPr>
          <w:rFonts w:ascii="Times New Roman" w:hAnsi="Times New Roman" w:cs="Times New Roman"/>
          <w:sz w:val="24"/>
          <w:szCs w:val="24"/>
          <w:lang w:eastAsia="en-IN" w:bidi="hi-IN"/>
        </w:rPr>
        <w:t xml:space="preserve">Among biopesticides, </w:t>
      </w:r>
      <w:r w:rsidR="00814321" w:rsidRPr="009C247C">
        <w:rPr>
          <w:rFonts w:ascii="Times New Roman" w:hAnsi="Times New Roman" w:cs="Times New Roman"/>
          <w:i/>
          <w:iCs/>
          <w:sz w:val="24"/>
          <w:szCs w:val="24"/>
          <w:lang w:eastAsia="en-IN" w:bidi="hi-IN"/>
        </w:rPr>
        <w:t xml:space="preserve">Bacillus thuringiensis var. </w:t>
      </w:r>
      <w:proofErr w:type="spellStart"/>
      <w:r w:rsidR="00814321" w:rsidRPr="009C247C">
        <w:rPr>
          <w:rFonts w:ascii="Times New Roman" w:hAnsi="Times New Roman" w:cs="Times New Roman"/>
          <w:i/>
          <w:iCs/>
          <w:sz w:val="24"/>
          <w:szCs w:val="24"/>
          <w:lang w:eastAsia="en-IN" w:bidi="hi-IN"/>
        </w:rPr>
        <w:t>kurstaki</w:t>
      </w:r>
      <w:proofErr w:type="spellEnd"/>
      <w:r w:rsidR="00814321" w:rsidRPr="009C247C">
        <w:rPr>
          <w:rFonts w:ascii="Times New Roman" w:hAnsi="Times New Roman" w:cs="Times New Roman"/>
          <w:sz w:val="24"/>
          <w:szCs w:val="24"/>
          <w:lang w:eastAsia="en-IN" w:bidi="hi-IN"/>
        </w:rPr>
        <w:t xml:space="preserve"> recorded moderate efficacy with pooled overall mean shoot damage of 3.79% (41.62% ROC) after first spray and 3.15% (41.40% ROC) after second spray. Other biopesticides such as </w:t>
      </w:r>
      <w:r w:rsidR="00814321" w:rsidRPr="009C247C">
        <w:rPr>
          <w:rFonts w:ascii="Times New Roman" w:hAnsi="Times New Roman" w:cs="Times New Roman"/>
          <w:i/>
          <w:iCs/>
          <w:sz w:val="24"/>
          <w:szCs w:val="24"/>
          <w:lang w:eastAsia="en-IN" w:bidi="hi-IN"/>
        </w:rPr>
        <w:t xml:space="preserve">Beauveria </w:t>
      </w:r>
      <w:proofErr w:type="spellStart"/>
      <w:r w:rsidR="00814321" w:rsidRPr="009C247C">
        <w:rPr>
          <w:rFonts w:ascii="Times New Roman" w:hAnsi="Times New Roman" w:cs="Times New Roman"/>
          <w:i/>
          <w:iCs/>
          <w:sz w:val="24"/>
          <w:szCs w:val="24"/>
          <w:lang w:eastAsia="en-IN" w:bidi="hi-IN"/>
        </w:rPr>
        <w:t>bassiana</w:t>
      </w:r>
      <w:proofErr w:type="spellEnd"/>
      <w:r w:rsidR="00814321" w:rsidRPr="009C247C">
        <w:rPr>
          <w:rFonts w:ascii="Times New Roman" w:hAnsi="Times New Roman" w:cs="Times New Roman"/>
          <w:sz w:val="24"/>
          <w:szCs w:val="24"/>
          <w:lang w:eastAsia="en-IN" w:bidi="hi-IN"/>
        </w:rPr>
        <w:t xml:space="preserve"> (4.44% &amp; 3.80%), Azadirachtin 1500 ppm (5.38% &amp; 4.67%), </w:t>
      </w:r>
      <w:proofErr w:type="spellStart"/>
      <w:r w:rsidR="00814321" w:rsidRPr="009C247C">
        <w:rPr>
          <w:rFonts w:ascii="Times New Roman" w:hAnsi="Times New Roman" w:cs="Times New Roman"/>
          <w:i/>
          <w:iCs/>
          <w:sz w:val="24"/>
          <w:szCs w:val="24"/>
          <w:lang w:eastAsia="en-IN" w:bidi="hi-IN"/>
        </w:rPr>
        <w:t>Metarhizium</w:t>
      </w:r>
      <w:proofErr w:type="spellEnd"/>
      <w:r w:rsidR="00814321" w:rsidRPr="009C247C">
        <w:rPr>
          <w:rFonts w:ascii="Times New Roman" w:hAnsi="Times New Roman" w:cs="Times New Roman"/>
          <w:i/>
          <w:iCs/>
          <w:sz w:val="24"/>
          <w:szCs w:val="24"/>
          <w:lang w:eastAsia="en-IN" w:bidi="hi-IN"/>
        </w:rPr>
        <w:t xml:space="preserve"> </w:t>
      </w:r>
      <w:proofErr w:type="spellStart"/>
      <w:r w:rsidR="00814321" w:rsidRPr="009C247C">
        <w:rPr>
          <w:rFonts w:ascii="Times New Roman" w:hAnsi="Times New Roman" w:cs="Times New Roman"/>
          <w:i/>
          <w:iCs/>
          <w:sz w:val="24"/>
          <w:szCs w:val="24"/>
          <w:lang w:eastAsia="en-IN" w:bidi="hi-IN"/>
        </w:rPr>
        <w:t>anisopliae</w:t>
      </w:r>
      <w:proofErr w:type="spellEnd"/>
      <w:r w:rsidR="00814321" w:rsidRPr="009C247C">
        <w:rPr>
          <w:rFonts w:ascii="Times New Roman" w:hAnsi="Times New Roman" w:cs="Times New Roman"/>
          <w:sz w:val="24"/>
          <w:szCs w:val="24"/>
          <w:lang w:eastAsia="en-IN" w:bidi="hi-IN"/>
        </w:rPr>
        <w:t xml:space="preserve"> (5.41% &amp; 4.63%) and </w:t>
      </w:r>
      <w:proofErr w:type="spellStart"/>
      <w:r w:rsidR="00814321" w:rsidRPr="009C247C">
        <w:rPr>
          <w:rFonts w:ascii="Times New Roman" w:hAnsi="Times New Roman" w:cs="Times New Roman"/>
          <w:i/>
          <w:iCs/>
          <w:sz w:val="24"/>
          <w:szCs w:val="24"/>
          <w:lang w:eastAsia="en-IN" w:bidi="hi-IN"/>
        </w:rPr>
        <w:t>Lecanicillium</w:t>
      </w:r>
      <w:proofErr w:type="spellEnd"/>
      <w:r w:rsidR="00814321" w:rsidRPr="009C247C">
        <w:rPr>
          <w:rFonts w:ascii="Times New Roman" w:hAnsi="Times New Roman" w:cs="Times New Roman"/>
          <w:i/>
          <w:iCs/>
          <w:sz w:val="24"/>
          <w:szCs w:val="24"/>
          <w:lang w:eastAsia="en-IN" w:bidi="hi-IN"/>
        </w:rPr>
        <w:t xml:space="preserve"> </w:t>
      </w:r>
      <w:proofErr w:type="spellStart"/>
      <w:r w:rsidR="00814321" w:rsidRPr="009C247C">
        <w:rPr>
          <w:rFonts w:ascii="Times New Roman" w:hAnsi="Times New Roman" w:cs="Times New Roman"/>
          <w:i/>
          <w:iCs/>
          <w:sz w:val="24"/>
          <w:szCs w:val="24"/>
          <w:lang w:eastAsia="en-IN" w:bidi="hi-IN"/>
        </w:rPr>
        <w:t>lecanii</w:t>
      </w:r>
      <w:proofErr w:type="spellEnd"/>
      <w:r w:rsidR="00814321" w:rsidRPr="009C247C">
        <w:rPr>
          <w:rFonts w:ascii="Times New Roman" w:hAnsi="Times New Roman" w:cs="Times New Roman"/>
          <w:sz w:val="24"/>
          <w:szCs w:val="24"/>
          <w:lang w:eastAsia="en-IN" w:bidi="hi-IN"/>
        </w:rPr>
        <w:t xml:space="preserve"> (5.56% &amp; 4.74%) exhibited lower efficacy, with ROC values mostly below 31%. Untreated plots consistently recorded the highest shoot damage at the first and second spray 6.57% and 5.38% (Overall mean) respectively.</w:t>
      </w:r>
    </w:p>
    <w:p w14:paraId="42EC5D3B" w14:textId="77777777" w:rsidR="00814321" w:rsidRPr="00A20A1B" w:rsidRDefault="00814321" w:rsidP="00814321">
      <w:pPr>
        <w:spacing w:before="100" w:beforeAutospacing="1" w:after="100" w:afterAutospacing="1" w:line="360" w:lineRule="auto"/>
        <w:ind w:firstLine="720"/>
        <w:jc w:val="both"/>
        <w:rPr>
          <w:rFonts w:ascii="Times New Roman" w:hAnsi="Times New Roman"/>
          <w:sz w:val="24"/>
          <w:lang w:eastAsia="en-IN" w:bidi="hi-IN"/>
        </w:rPr>
      </w:pPr>
      <w:r w:rsidRPr="00A20A1B">
        <w:rPr>
          <w:rFonts w:ascii="Times New Roman" w:hAnsi="Times New Roman"/>
          <w:sz w:val="24"/>
          <w:lang w:eastAsia="en-IN" w:bidi="hi-IN"/>
        </w:rPr>
        <w:lastRenderedPageBreak/>
        <w:t xml:space="preserve">Chlorantraniliprole 18.5% SC – </w:t>
      </w:r>
      <w:r w:rsidR="00486921" w:rsidRPr="00A20A1B">
        <w:rPr>
          <w:rFonts w:ascii="Times New Roman" w:hAnsi="Times New Roman"/>
          <w:sz w:val="24"/>
          <w:lang w:eastAsia="en-IN" w:bidi="hi-IN"/>
        </w:rPr>
        <w:t xml:space="preserve">The superior performance observed in this study 1.35% and 0.96% mean shoot damage are partially supported by Kumar (2020), Ingle and Kumar (2023) and Janu and Kumar (2022) who reported 3.52%, 9.37% </w:t>
      </w:r>
      <w:r w:rsidRPr="00A20A1B">
        <w:rPr>
          <w:rFonts w:ascii="Times New Roman" w:hAnsi="Times New Roman"/>
          <w:sz w:val="24"/>
          <w:lang w:eastAsia="en-IN" w:bidi="hi-IN"/>
        </w:rPr>
        <w:t xml:space="preserve">and 9.91% shoot damage during </w:t>
      </w:r>
      <w:r w:rsidRPr="00A20A1B">
        <w:rPr>
          <w:rFonts w:ascii="Times New Roman" w:hAnsi="Times New Roman"/>
          <w:i/>
          <w:iCs/>
          <w:sz w:val="24"/>
          <w:lang w:eastAsia="en-IN" w:bidi="hi-IN"/>
        </w:rPr>
        <w:t xml:space="preserve">kharif </w:t>
      </w:r>
      <w:r w:rsidRPr="00A20A1B">
        <w:rPr>
          <w:rFonts w:ascii="Times New Roman" w:hAnsi="Times New Roman"/>
          <w:sz w:val="24"/>
          <w:lang w:eastAsia="en-IN" w:bidi="hi-IN"/>
        </w:rPr>
        <w:t>season respectively and also less supported by Kulkarni and Kumar (2022) who reported low mean shoot infestation (11.71%) compared to control (20.75%), while Rani and Kumar (2022) found 11.45% mean infestation. indicating strong and consistent control due to its ryanodine receptor mode of action, which causes rapid feeding cessation and long residual effect.</w:t>
      </w:r>
    </w:p>
    <w:p w14:paraId="00C17C4A" w14:textId="77777777" w:rsidR="00814321" w:rsidRPr="00A20A1B" w:rsidRDefault="00814321" w:rsidP="00814321">
      <w:pPr>
        <w:spacing w:before="100" w:beforeAutospacing="1" w:after="100" w:afterAutospacing="1" w:line="360" w:lineRule="auto"/>
        <w:ind w:firstLine="720"/>
        <w:jc w:val="both"/>
        <w:rPr>
          <w:rFonts w:ascii="Times New Roman" w:hAnsi="Times New Roman"/>
          <w:sz w:val="24"/>
          <w:lang w:eastAsia="en-IN" w:bidi="hi-IN"/>
        </w:rPr>
      </w:pPr>
      <w:r w:rsidRPr="00A20A1B">
        <w:rPr>
          <w:rFonts w:ascii="Times New Roman" w:hAnsi="Times New Roman"/>
          <w:sz w:val="24"/>
          <w:lang w:eastAsia="en-IN" w:bidi="hi-IN"/>
        </w:rPr>
        <w:t xml:space="preserve">Spinosad 45% SC – </w:t>
      </w:r>
      <w:r w:rsidR="00486921" w:rsidRPr="00A20A1B">
        <w:rPr>
          <w:rFonts w:ascii="Times New Roman" w:hAnsi="Times New Roman"/>
          <w:sz w:val="24"/>
          <w:lang w:eastAsia="en-IN" w:bidi="hi-IN"/>
        </w:rPr>
        <w:t xml:space="preserve">In this study, Spinosad ranked second in efficacy recorded mean shoot damage (1.78% after first spray; 1.24% after second spray) which corroborates Yadav </w:t>
      </w:r>
      <w:r w:rsidR="00486921" w:rsidRPr="00A20A1B">
        <w:rPr>
          <w:rFonts w:ascii="Times New Roman" w:hAnsi="Times New Roman"/>
          <w:i/>
          <w:iCs/>
          <w:sz w:val="24"/>
          <w:lang w:eastAsia="en-IN" w:bidi="hi-IN"/>
        </w:rPr>
        <w:t xml:space="preserve">et al. </w:t>
      </w:r>
      <w:r w:rsidR="00486921" w:rsidRPr="00A20A1B">
        <w:rPr>
          <w:rFonts w:ascii="Times New Roman" w:hAnsi="Times New Roman"/>
          <w:sz w:val="24"/>
          <w:lang w:eastAsia="en-IN" w:bidi="hi-IN"/>
        </w:rPr>
        <w:t xml:space="preserve">(2017) where Spinosad 2.5 SC recorded mean 1.75% infestation versus 8.36% in untreated control and Kumar (2015) and Kumar (2020) recorded shoot damage 2.93% and 4.13% respectively. </w:t>
      </w:r>
      <w:r w:rsidRPr="00A20A1B">
        <w:rPr>
          <w:rFonts w:ascii="Times New Roman" w:hAnsi="Times New Roman"/>
          <w:sz w:val="24"/>
          <w:lang w:eastAsia="en-IN" w:bidi="hi-IN"/>
        </w:rPr>
        <w:t xml:space="preserve">Partial agreement with </w:t>
      </w:r>
      <w:proofErr w:type="spellStart"/>
      <w:r w:rsidRPr="00A20A1B">
        <w:rPr>
          <w:rFonts w:ascii="Times New Roman" w:hAnsi="Times New Roman"/>
          <w:sz w:val="24"/>
          <w:lang w:eastAsia="en-IN" w:bidi="hi-IN"/>
        </w:rPr>
        <w:t>Pachole</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(2017) reported shoot damage 5.01%, Kaveri and Kumar (2020) observed 5.22% mean shoot infestation and Rani and Kumar (2022) reported 5.28% shoot damage and less agree with the findings of Ingle and Kumar (2023) reported 10.54%, Janu and Kumar (2022) reported 11.68% shoot damage, </w:t>
      </w:r>
      <w:proofErr w:type="spellStart"/>
      <w:r w:rsidRPr="00A20A1B">
        <w:rPr>
          <w:rFonts w:ascii="Times New Roman" w:hAnsi="Times New Roman"/>
          <w:sz w:val="24"/>
          <w:lang w:eastAsia="en-IN" w:bidi="hi-IN"/>
        </w:rPr>
        <w:t>Manikanta</w:t>
      </w:r>
      <w:proofErr w:type="spellEnd"/>
      <w:r w:rsidRPr="00A20A1B">
        <w:rPr>
          <w:rFonts w:ascii="Times New Roman" w:hAnsi="Times New Roman"/>
          <w:sz w:val="24"/>
          <w:lang w:eastAsia="en-IN" w:bidi="hi-IN"/>
        </w:rPr>
        <w:t xml:space="preserve"> and Kumar (2022) 12.11%, placing it among the top performers. Its rapid neuro-excitatory action ensures quick mortality and sustained suppression. Thiamethoxam 25% WG – overall mean shoot damage recoded was (2.22% and 1.75% of both spray respectively are in partial agreement with Chandran </w:t>
      </w:r>
      <w:r w:rsidR="0032210D"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(2020), who found 51.81–53.28% control under different seasonal conditions. While not as potent as Chlorantraniliprole or Spinosad, its systemic action contributes to significant suppression.</w:t>
      </w:r>
    </w:p>
    <w:p w14:paraId="19C9E19A" w14:textId="77777777" w:rsidR="00486921" w:rsidRPr="00A20A1B" w:rsidRDefault="00486921" w:rsidP="00486921">
      <w:pPr>
        <w:spacing w:before="100" w:beforeAutospacing="1" w:after="100" w:afterAutospacing="1" w:line="360" w:lineRule="auto"/>
        <w:ind w:firstLine="720"/>
        <w:jc w:val="both"/>
        <w:rPr>
          <w:rFonts w:ascii="Times New Roman" w:hAnsi="Times New Roman"/>
          <w:sz w:val="24"/>
          <w:lang w:eastAsia="en-IN" w:bidi="hi-IN"/>
        </w:rPr>
      </w:pPr>
      <w:r w:rsidRPr="00A20A1B">
        <w:rPr>
          <w:rFonts w:ascii="Times New Roman" w:hAnsi="Times New Roman"/>
          <w:sz w:val="24"/>
          <w:lang w:eastAsia="en-IN" w:bidi="hi-IN"/>
        </w:rPr>
        <w:t xml:space="preserve">Fipronil 5% SC – The present results (first spray: 2.35% and second spray: 1.66%) agree with Yadav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(2017), where mean infestation was 2.98% against 8.36% in control and in partial agreement with Kumar (2020) with shoot damage 4.31%, Ingle and Kumar (2023) who reported 11.12% and Rani and Kumar (2022) noted higher mean (19.12%), indicating some variability in performance depending on pest pressure. Imidacloprid 17.8% SL – In this study, overall mean shoot damage recorded 2.68% and 1.81% of both spray respectively our study is partial agreement with findings of Kumar (2015) and </w:t>
      </w:r>
      <w:proofErr w:type="spellStart"/>
      <w:r w:rsidRPr="00A20A1B">
        <w:rPr>
          <w:rFonts w:ascii="Times New Roman" w:hAnsi="Times New Roman"/>
          <w:sz w:val="24"/>
          <w:lang w:eastAsia="en-IN" w:bidi="hi-IN"/>
        </w:rPr>
        <w:t>Pachole</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 (2017) found mean 3.92% and 9.89% shoot damage respectively. Ingle and Kumar (2023) observed 11.94% and less agree with findings of </w:t>
      </w:r>
      <w:proofErr w:type="spellStart"/>
      <w:r w:rsidRPr="00A20A1B">
        <w:rPr>
          <w:rFonts w:ascii="Times New Roman" w:hAnsi="Times New Roman"/>
          <w:sz w:val="24"/>
          <w:lang w:eastAsia="en-IN" w:bidi="hi-IN"/>
        </w:rPr>
        <w:t>Manikanta</w:t>
      </w:r>
      <w:proofErr w:type="spellEnd"/>
      <w:r w:rsidRPr="00A20A1B">
        <w:rPr>
          <w:rFonts w:ascii="Times New Roman" w:hAnsi="Times New Roman"/>
          <w:sz w:val="24"/>
          <w:lang w:eastAsia="en-IN" w:bidi="hi-IN"/>
        </w:rPr>
        <w:t xml:space="preserve"> and Kumar (2022), Kulkarni and </w:t>
      </w:r>
      <w:r w:rsidRPr="00A20A1B">
        <w:rPr>
          <w:rFonts w:ascii="Times New Roman" w:hAnsi="Times New Roman"/>
          <w:sz w:val="24"/>
          <w:lang w:eastAsia="en-IN" w:bidi="hi-IN"/>
        </w:rPr>
        <w:lastRenderedPageBreak/>
        <w:t>Kumar (2022) and Janu and Kumar (2022) 12.91%, 14.18% and 17.01% shoot damage respectively indicating moderate but consistent suppression.</w:t>
      </w:r>
    </w:p>
    <w:p w14:paraId="70E085B1" w14:textId="77777777" w:rsidR="00814321" w:rsidRPr="00A20A1B" w:rsidRDefault="00814321" w:rsidP="00754AE5">
      <w:pPr>
        <w:spacing w:before="100" w:beforeAutospacing="1" w:after="100" w:afterAutospacing="1" w:line="360" w:lineRule="auto"/>
        <w:ind w:firstLine="720"/>
        <w:jc w:val="both"/>
        <w:rPr>
          <w:rFonts w:ascii="Times New Roman" w:hAnsi="Times New Roman"/>
          <w:sz w:val="24"/>
          <w:lang w:eastAsia="en-IN" w:bidi="hi-IN"/>
        </w:rPr>
      </w:pPr>
      <w:r w:rsidRPr="00A20A1B">
        <w:rPr>
          <w:rFonts w:ascii="Times New Roman" w:hAnsi="Times New Roman"/>
          <w:i/>
          <w:iCs/>
          <w:sz w:val="24"/>
          <w:lang w:eastAsia="en-IN" w:bidi="hi-IN"/>
        </w:rPr>
        <w:t xml:space="preserve">Bacillus thuringiensis var. </w:t>
      </w:r>
      <w:proofErr w:type="spellStart"/>
      <w:r w:rsidRPr="00A20A1B">
        <w:rPr>
          <w:rFonts w:ascii="Times New Roman" w:hAnsi="Times New Roman"/>
          <w:i/>
          <w:iCs/>
          <w:sz w:val="24"/>
          <w:lang w:eastAsia="en-IN" w:bidi="hi-IN"/>
        </w:rPr>
        <w:t>kurstaki</w:t>
      </w:r>
      <w:proofErr w:type="spellEnd"/>
      <w:r w:rsidRPr="00A20A1B">
        <w:rPr>
          <w:rFonts w:ascii="Times New Roman" w:hAnsi="Times New Roman"/>
          <w:sz w:val="24"/>
          <w:lang w:eastAsia="en-IN" w:bidi="hi-IN"/>
        </w:rPr>
        <w:t xml:space="preserve"> – Our findings 3.79% and 3.15% of both spray over all mean shoot damage are consistent with </w:t>
      </w:r>
      <w:proofErr w:type="spellStart"/>
      <w:r w:rsidRPr="00A20A1B">
        <w:rPr>
          <w:rFonts w:ascii="Times New Roman" w:hAnsi="Times New Roman"/>
          <w:sz w:val="24"/>
          <w:lang w:eastAsia="en-IN" w:bidi="hi-IN"/>
        </w:rPr>
        <w:t>Mulani</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 (2021), who reported mean 4.79% and partially agrees with Yadav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(2017), who recorded mean 6.17% versus 8.36% in control and placing it above other biopesticides. Its efficacy depends on larval ingestion, explaining slower kill rates. </w:t>
      </w:r>
      <w:r w:rsidRPr="00A20A1B">
        <w:rPr>
          <w:rFonts w:ascii="Times New Roman" w:hAnsi="Times New Roman"/>
          <w:i/>
          <w:iCs/>
          <w:sz w:val="24"/>
          <w:lang w:eastAsia="en-IN" w:bidi="hi-IN"/>
        </w:rPr>
        <w:t xml:space="preserve">Beauveria </w:t>
      </w:r>
      <w:proofErr w:type="spellStart"/>
      <w:r w:rsidRPr="00A20A1B">
        <w:rPr>
          <w:rFonts w:ascii="Times New Roman" w:hAnsi="Times New Roman"/>
          <w:i/>
          <w:iCs/>
          <w:sz w:val="24"/>
          <w:lang w:eastAsia="en-IN" w:bidi="hi-IN"/>
        </w:rPr>
        <w:t>bassiana</w:t>
      </w:r>
      <w:proofErr w:type="spellEnd"/>
      <w:r w:rsidRPr="00A20A1B">
        <w:rPr>
          <w:rFonts w:ascii="Times New Roman" w:hAnsi="Times New Roman"/>
          <w:sz w:val="24"/>
          <w:lang w:eastAsia="en-IN" w:bidi="hi-IN"/>
        </w:rPr>
        <w:t xml:space="preserve"> – </w:t>
      </w:r>
      <w:r w:rsidR="00486921" w:rsidRPr="00A20A1B">
        <w:rPr>
          <w:rFonts w:ascii="Times New Roman" w:hAnsi="Times New Roman"/>
          <w:sz w:val="24"/>
          <w:lang w:eastAsia="en-IN" w:bidi="hi-IN"/>
        </w:rPr>
        <w:t xml:space="preserve">This study recorded overall mean shoot damage (4.44% &amp; 3.80%) result is supported by finding to </w:t>
      </w:r>
      <w:proofErr w:type="spellStart"/>
      <w:r w:rsidR="00486921" w:rsidRPr="00A20A1B">
        <w:rPr>
          <w:rFonts w:ascii="Times New Roman" w:hAnsi="Times New Roman"/>
          <w:sz w:val="24"/>
          <w:lang w:eastAsia="en-IN" w:bidi="hi-IN"/>
        </w:rPr>
        <w:t>Mulani</w:t>
      </w:r>
      <w:proofErr w:type="spellEnd"/>
      <w:r w:rsidR="00486921" w:rsidRPr="00A20A1B">
        <w:rPr>
          <w:rFonts w:ascii="Times New Roman" w:hAnsi="Times New Roman"/>
          <w:sz w:val="24"/>
          <w:lang w:eastAsia="en-IN" w:bidi="hi-IN"/>
        </w:rPr>
        <w:t xml:space="preserve"> </w:t>
      </w:r>
      <w:r w:rsidR="00486921" w:rsidRPr="00A20A1B">
        <w:rPr>
          <w:rFonts w:ascii="Times New Roman" w:hAnsi="Times New Roman"/>
          <w:i/>
          <w:iCs/>
          <w:sz w:val="24"/>
          <w:lang w:eastAsia="en-IN" w:bidi="hi-IN"/>
        </w:rPr>
        <w:t xml:space="preserve">et al. </w:t>
      </w:r>
      <w:r w:rsidR="00486921" w:rsidRPr="00A20A1B">
        <w:rPr>
          <w:rFonts w:ascii="Times New Roman" w:hAnsi="Times New Roman"/>
          <w:sz w:val="24"/>
          <w:lang w:eastAsia="en-IN" w:bidi="hi-IN"/>
        </w:rPr>
        <w:t xml:space="preserve"> (2021) who reported mean shoot infestation 3.87% and partially agreement with Kumar (2015) and Yadav </w:t>
      </w:r>
      <w:r w:rsidR="00486921" w:rsidRPr="00A20A1B">
        <w:rPr>
          <w:rFonts w:ascii="Times New Roman" w:hAnsi="Times New Roman"/>
          <w:i/>
          <w:iCs/>
          <w:sz w:val="24"/>
          <w:lang w:eastAsia="en-IN" w:bidi="hi-IN"/>
        </w:rPr>
        <w:t xml:space="preserve">et al. </w:t>
      </w:r>
      <w:r w:rsidR="00486921" w:rsidRPr="00A20A1B">
        <w:rPr>
          <w:rFonts w:ascii="Times New Roman" w:hAnsi="Times New Roman"/>
          <w:sz w:val="24"/>
          <w:lang w:eastAsia="en-IN" w:bidi="hi-IN"/>
        </w:rPr>
        <w:t xml:space="preserve"> (2017) who reported mean shoot infestation 6.07% and 6.80% respectively and Kaveri and Kumar (2020) who reported 11.63% shoot infestation confirming moderate control potential. </w:t>
      </w:r>
      <w:proofErr w:type="spellStart"/>
      <w:r w:rsidR="00486921" w:rsidRPr="00A20A1B">
        <w:rPr>
          <w:rFonts w:ascii="Times New Roman" w:hAnsi="Times New Roman"/>
          <w:i/>
          <w:iCs/>
          <w:sz w:val="24"/>
          <w:lang w:eastAsia="en-IN" w:bidi="hi-IN"/>
        </w:rPr>
        <w:t>Metarhizium</w:t>
      </w:r>
      <w:proofErr w:type="spellEnd"/>
      <w:r w:rsidR="00486921" w:rsidRPr="00A20A1B">
        <w:rPr>
          <w:rFonts w:ascii="Times New Roman" w:hAnsi="Times New Roman"/>
          <w:i/>
          <w:iCs/>
          <w:sz w:val="24"/>
          <w:lang w:eastAsia="en-IN" w:bidi="hi-IN"/>
        </w:rPr>
        <w:t xml:space="preserve"> </w:t>
      </w:r>
      <w:proofErr w:type="spellStart"/>
      <w:r w:rsidR="00486921" w:rsidRPr="00A20A1B">
        <w:rPr>
          <w:rFonts w:ascii="Times New Roman" w:hAnsi="Times New Roman"/>
          <w:i/>
          <w:iCs/>
          <w:sz w:val="24"/>
          <w:lang w:eastAsia="en-IN" w:bidi="hi-IN"/>
        </w:rPr>
        <w:t>anisopliae</w:t>
      </w:r>
      <w:proofErr w:type="spellEnd"/>
      <w:r w:rsidR="00486921" w:rsidRPr="00A20A1B">
        <w:rPr>
          <w:rFonts w:ascii="Times New Roman" w:hAnsi="Times New Roman"/>
          <w:sz w:val="24"/>
          <w:lang w:eastAsia="en-IN" w:bidi="hi-IN"/>
        </w:rPr>
        <w:t xml:space="preserve"> – Present study shows overall mean shoot damage of two spray 5.41% &amp; 4.63% respectively partially agrees with Kumar (2015) and </w:t>
      </w:r>
      <w:proofErr w:type="spellStart"/>
      <w:r w:rsidR="00486921" w:rsidRPr="00A20A1B">
        <w:rPr>
          <w:rFonts w:ascii="Times New Roman" w:hAnsi="Times New Roman"/>
          <w:sz w:val="24"/>
          <w:lang w:eastAsia="en-IN" w:bidi="hi-IN"/>
        </w:rPr>
        <w:t>Mulani</w:t>
      </w:r>
      <w:proofErr w:type="spellEnd"/>
      <w:r w:rsidR="00486921" w:rsidRPr="00A20A1B">
        <w:rPr>
          <w:rFonts w:ascii="Times New Roman" w:hAnsi="Times New Roman"/>
          <w:sz w:val="24"/>
          <w:lang w:eastAsia="en-IN" w:bidi="hi-IN"/>
        </w:rPr>
        <w:t xml:space="preserve"> </w:t>
      </w:r>
      <w:r w:rsidR="00486921" w:rsidRPr="00A20A1B">
        <w:rPr>
          <w:rFonts w:ascii="Times New Roman" w:hAnsi="Times New Roman"/>
          <w:i/>
          <w:iCs/>
          <w:sz w:val="24"/>
          <w:lang w:eastAsia="en-IN" w:bidi="hi-IN"/>
        </w:rPr>
        <w:t xml:space="preserve">et al. </w:t>
      </w:r>
      <w:r w:rsidR="00486921" w:rsidRPr="00A20A1B">
        <w:rPr>
          <w:rFonts w:ascii="Times New Roman" w:hAnsi="Times New Roman"/>
          <w:sz w:val="24"/>
          <w:lang w:eastAsia="en-IN" w:bidi="hi-IN"/>
        </w:rPr>
        <w:t xml:space="preserve">(2021) who reported shoot infestation 6.50% and 8.04% respectively indicating limited stand-alone efficacy and partial agreement with the result of Nalini and Kumar (2016), Ingle and Kumar (2023) and Kaveri and Kumar (2020) they reported 12.17, 12.71% and 17.44% mean shoot infestation also reported low reduction over control. </w:t>
      </w:r>
      <w:r w:rsidR="00754AE5" w:rsidRPr="00A20A1B">
        <w:rPr>
          <w:rFonts w:ascii="Times New Roman" w:hAnsi="Times New Roman"/>
          <w:sz w:val="24"/>
          <w:lang w:eastAsia="en-IN" w:bidi="hi-IN"/>
        </w:rPr>
        <w:t xml:space="preserve">Azadirachtin 1500 ppm – with mean shoot damage (5.38% &amp; 4.67%) our findings partially agreed with Kumar (2015) and </w:t>
      </w:r>
      <w:proofErr w:type="spellStart"/>
      <w:r w:rsidR="00754AE5" w:rsidRPr="00A20A1B">
        <w:rPr>
          <w:rFonts w:ascii="Times New Roman" w:hAnsi="Times New Roman"/>
          <w:sz w:val="24"/>
          <w:lang w:eastAsia="en-IN" w:bidi="hi-IN"/>
        </w:rPr>
        <w:t>Mulani</w:t>
      </w:r>
      <w:proofErr w:type="spellEnd"/>
      <w:r w:rsidR="00754AE5" w:rsidRPr="00A20A1B">
        <w:rPr>
          <w:rFonts w:ascii="Times New Roman" w:hAnsi="Times New Roman"/>
          <w:sz w:val="24"/>
          <w:lang w:eastAsia="en-IN" w:bidi="hi-IN"/>
        </w:rPr>
        <w:t xml:space="preserve">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 xml:space="preserve">(2021) who reported mean shoot infestation 6.87% and 9.13% respectively and less agree with Ingle and Kumar (2023) 14.10% Rani and Kumar (2022) 19.74% who found early suppression but less persistence, especially during peak pest pressure. </w:t>
      </w:r>
      <w:proofErr w:type="spellStart"/>
      <w:r w:rsidR="00754AE5" w:rsidRPr="00A20A1B">
        <w:rPr>
          <w:rFonts w:ascii="Times New Roman" w:hAnsi="Times New Roman"/>
          <w:i/>
          <w:iCs/>
          <w:sz w:val="24"/>
          <w:lang w:eastAsia="en-IN" w:bidi="hi-IN"/>
        </w:rPr>
        <w:t>Lecanicillium</w:t>
      </w:r>
      <w:proofErr w:type="spellEnd"/>
      <w:r w:rsidR="00754AE5" w:rsidRPr="00A20A1B">
        <w:rPr>
          <w:rFonts w:ascii="Times New Roman" w:hAnsi="Times New Roman"/>
          <w:i/>
          <w:iCs/>
          <w:sz w:val="24"/>
          <w:lang w:eastAsia="en-IN" w:bidi="hi-IN"/>
        </w:rPr>
        <w:t xml:space="preserve"> </w:t>
      </w:r>
      <w:proofErr w:type="spellStart"/>
      <w:r w:rsidR="00754AE5" w:rsidRPr="00A20A1B">
        <w:rPr>
          <w:rFonts w:ascii="Times New Roman" w:hAnsi="Times New Roman"/>
          <w:i/>
          <w:iCs/>
          <w:sz w:val="24"/>
          <w:lang w:eastAsia="en-IN" w:bidi="hi-IN"/>
        </w:rPr>
        <w:t>lecanii</w:t>
      </w:r>
      <w:proofErr w:type="spellEnd"/>
      <w:r w:rsidR="00754AE5" w:rsidRPr="00A20A1B">
        <w:rPr>
          <w:rFonts w:ascii="Times New Roman" w:hAnsi="Times New Roman"/>
          <w:sz w:val="24"/>
          <w:lang w:eastAsia="en-IN" w:bidi="hi-IN"/>
        </w:rPr>
        <w:t xml:space="preserve"> – This biopesticide recorded the lowest overall mean shoot damage (5.56% &amp; 4.74%) the result is partial agreement with </w:t>
      </w:r>
      <w:proofErr w:type="spellStart"/>
      <w:r w:rsidR="00754AE5" w:rsidRPr="00A20A1B">
        <w:rPr>
          <w:rFonts w:ascii="Times New Roman" w:hAnsi="Times New Roman"/>
          <w:sz w:val="24"/>
          <w:lang w:eastAsia="en-IN" w:bidi="hi-IN"/>
        </w:rPr>
        <w:t>Mulani</w:t>
      </w:r>
      <w:proofErr w:type="spellEnd"/>
      <w:r w:rsidR="00754AE5" w:rsidRPr="00A20A1B">
        <w:rPr>
          <w:rFonts w:ascii="Times New Roman" w:hAnsi="Times New Roman"/>
          <w:sz w:val="24"/>
          <w:lang w:eastAsia="en-IN" w:bidi="hi-IN"/>
        </w:rPr>
        <w:t xml:space="preserve">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 xml:space="preserve">(2021), Nalini and Kumar (2016) and </w:t>
      </w:r>
      <w:proofErr w:type="spellStart"/>
      <w:r w:rsidR="00754AE5" w:rsidRPr="00A20A1B">
        <w:rPr>
          <w:rFonts w:ascii="Times New Roman" w:hAnsi="Times New Roman"/>
          <w:sz w:val="24"/>
          <w:lang w:eastAsia="en-IN" w:bidi="hi-IN"/>
        </w:rPr>
        <w:t>Pachole</w:t>
      </w:r>
      <w:proofErr w:type="spellEnd"/>
      <w:r w:rsidR="00754AE5" w:rsidRPr="00A20A1B">
        <w:rPr>
          <w:rFonts w:ascii="Times New Roman" w:hAnsi="Times New Roman"/>
          <w:sz w:val="24"/>
          <w:lang w:eastAsia="en-IN" w:bidi="hi-IN"/>
        </w:rPr>
        <w:t xml:space="preserve">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 xml:space="preserve">(2017)  who reported mean shoot infestation 10.01%, 11.98% and 12%.31 respectively confirming weaker control capability.  </w:t>
      </w:r>
    </w:p>
    <w:p w14:paraId="7075DE35" w14:textId="77777777" w:rsidR="00814321" w:rsidRPr="00A20A1B" w:rsidRDefault="008675CB" w:rsidP="00814321">
      <w:pPr>
        <w:spacing w:line="360" w:lineRule="auto"/>
        <w:jc w:val="both"/>
        <w:rPr>
          <w:rFonts w:ascii="Times New Roman" w:hAnsi="Times New Roman"/>
          <w:b/>
          <w:bCs/>
          <w:sz w:val="24"/>
        </w:rPr>
      </w:pPr>
      <w:r>
        <w:rPr>
          <w:rFonts w:ascii="Times New Roman" w:hAnsi="Times New Roman"/>
          <w:b/>
          <w:bCs/>
          <w:sz w:val="24"/>
        </w:rPr>
        <w:t>3</w:t>
      </w:r>
      <w:r w:rsidR="00814321" w:rsidRPr="00A20A1B">
        <w:rPr>
          <w:rFonts w:ascii="Times New Roman" w:hAnsi="Times New Roman"/>
          <w:b/>
          <w:bCs/>
          <w:sz w:val="24"/>
        </w:rPr>
        <w:t>.2. Efficacy of different insecticides on the basis of number of damaged fruit</w:t>
      </w:r>
    </w:p>
    <w:p w14:paraId="74DA8612" w14:textId="77777777" w:rsidR="008F7741" w:rsidRDefault="00814321" w:rsidP="00E05E2F">
      <w:pPr>
        <w:pStyle w:val="NormalWeb"/>
        <w:spacing w:line="360" w:lineRule="auto"/>
        <w:ind w:firstLine="720"/>
        <w:jc w:val="both"/>
      </w:pPr>
      <w:commentRangeStart w:id="17"/>
      <w:r w:rsidRPr="00A20A1B">
        <w:t xml:space="preserve">In pooled analysis </w:t>
      </w:r>
      <w:r w:rsidRPr="00A20A1B">
        <w:rPr>
          <w:i/>
          <w:iCs/>
        </w:rPr>
        <w:t>Kharif</w:t>
      </w:r>
      <w:r w:rsidRPr="00A20A1B">
        <w:t xml:space="preserve"> 2022 and 2023</w:t>
      </w:r>
      <w:r w:rsidR="000E46A9">
        <w:t xml:space="preserve"> Pre-treatment (1 </w:t>
      </w:r>
      <w:r w:rsidR="000E46A9" w:rsidRPr="00FE27D0">
        <w:t xml:space="preserve">DBS) observation </w:t>
      </w:r>
      <w:commentRangeEnd w:id="17"/>
      <w:r w:rsidR="0023654E">
        <w:rPr>
          <w:rStyle w:val="CommentReference"/>
          <w:rFonts w:asciiTheme="minorHAnsi" w:eastAsiaTheme="minorHAnsi" w:hAnsiTheme="minorHAnsi" w:cstheme="minorBidi"/>
          <w:lang w:eastAsia="en-US" w:bidi="ar-SA"/>
        </w:rPr>
        <w:commentReference w:id="17"/>
      </w:r>
      <w:r w:rsidR="000E46A9" w:rsidRPr="00FE27D0">
        <w:t>revealed non-</w:t>
      </w:r>
      <w:r w:rsidR="00E05E2F">
        <w:t>significant differences in fruit</w:t>
      </w:r>
      <w:r w:rsidR="000E46A9" w:rsidRPr="00FE27D0">
        <w:t xml:space="preserve"> damage</w:t>
      </w:r>
      <w:r w:rsidR="00E05E2F">
        <w:t xml:space="preserve"> number basis</w:t>
      </w:r>
      <w:r w:rsidR="000E46A9" w:rsidRPr="00FE27D0">
        <w:t xml:space="preserve"> among the treatments, with uni</w:t>
      </w:r>
      <w:r w:rsidR="000E46A9">
        <w:t>form distribution ranging from 5.51 to 6.15</w:t>
      </w:r>
      <w:r w:rsidR="009A2F38">
        <w:t xml:space="preserve"> per cent</w:t>
      </w:r>
      <w:r w:rsidR="000E46A9" w:rsidRPr="00FE27D0">
        <w:t xml:space="preserve"> </w:t>
      </w:r>
      <w:r w:rsidR="009A2F38">
        <w:t xml:space="preserve">result was presented in </w:t>
      </w:r>
      <w:r w:rsidR="008E66E4">
        <w:rPr>
          <w:rStyle w:val="Strong"/>
          <w:rFonts w:eastAsiaTheme="majorEastAsia"/>
          <w:b w:val="0"/>
          <w:bCs w:val="0"/>
        </w:rPr>
        <w:t>(Table and Fig. 3&amp;4</w:t>
      </w:r>
      <w:r w:rsidR="009A2F38">
        <w:rPr>
          <w:rStyle w:val="Strong"/>
          <w:rFonts w:eastAsiaTheme="majorEastAsia"/>
          <w:b w:val="0"/>
          <w:bCs w:val="0"/>
        </w:rPr>
        <w:t>)</w:t>
      </w:r>
      <w:r w:rsidR="009A2F38" w:rsidRPr="009C247C">
        <w:t xml:space="preserve"> </w:t>
      </w:r>
      <w:r w:rsidR="000E46A9" w:rsidRPr="00FE27D0">
        <w:t>After the first spray, all the insecticidal treatments were significantly superior over untreated control at 3, 7 and 15 DAS</w:t>
      </w:r>
      <w:r w:rsidR="00E05E2F">
        <w:t xml:space="preserve">, </w:t>
      </w:r>
      <w:r w:rsidR="00E05E2F" w:rsidRPr="00E432C1">
        <w:t xml:space="preserve">Chlorantraniliprole 18.5% SC (0.3 ml/L) was the most effective, recording only 0.99, 1.27 and 1.72% fruit damage at 3, 7 and 15 DAS with corresponding ROC </w:t>
      </w:r>
      <w:r w:rsidR="00E05E2F" w:rsidRPr="00E432C1">
        <w:lastRenderedPageBreak/>
        <w:t>values of 82.20, 77.45 and 72.21%, respectively. It was followed by Spinosad 45% SC (0.2 ml/L), which maintained fruit damage at 0.97, 1.39 and 1.88% with 82.87, 75.45 and 69.58% ROC, and both were statistically at par in performance. The third best treatment was Thiamethoxam 25% WG (0.2 g/L), registering 1.34, 1.72 and 2.39% infestation with 76.09, 69.70 and 61.29% ROC, respectively. Imidacloprid 17.8% SL (1.28, 1.68 and 2.41%) and Fipronil 5% SC (1.46, 2.06 and 2.67%) were moderately effective, with ROC values between 56.57–72.17%.</w:t>
      </w:r>
      <w:r w:rsidR="008F7741">
        <w:t xml:space="preserve"> </w:t>
      </w:r>
    </w:p>
    <w:p w14:paraId="7E565340" w14:textId="77777777" w:rsidR="00586D30" w:rsidRDefault="008F7741" w:rsidP="00E05E2F">
      <w:pPr>
        <w:pStyle w:val="NormalWeb"/>
        <w:spacing w:line="360" w:lineRule="auto"/>
        <w:ind w:firstLine="720"/>
        <w:jc w:val="both"/>
      </w:pPr>
      <w:r>
        <w:t>S</w:t>
      </w:r>
      <w:r w:rsidR="00E05E2F">
        <w:t xml:space="preserve">ame trend was followed in </w:t>
      </w:r>
      <w:r w:rsidR="00E05E2F" w:rsidRPr="00E432C1">
        <w:t>observations after the second spray, Chlorantraniliprole 18.5% SC (0.3 ml/L) again proved most effective, registering 1.09, 1.40 and 2.01% fruit damage with ROC values of 85.10, 81.81 and 72.85%, respectively. Next best was Spinosad 45% SC (0.2 ml/L), which recorded 1.25, 1.60 and 2.17% damage with 82.92, 79.29 and 70.73% ROC, and both were statistically at par. Thiamethoxam 25% WG (0.2 g/L) ranked third, showing 1.48, 1.93 and 2.73% fruit infestation with 79.81, 74.90 and 62.98% ROC. Imidacloprid 17.8% SL (1.55, 1.89 and 2.62%) and Fipronil 5% SC (1.78, 2.08 and 2.78%) were moderately effective, with ROC values ranging between 62.45–75.44%.</w:t>
      </w:r>
      <w:r w:rsidR="00E05E2F">
        <w:t xml:space="preserve"> </w:t>
      </w:r>
      <w:r w:rsidR="00E05E2F" w:rsidRPr="00E432C1">
        <w:t xml:space="preserve">Among biopesticides, </w:t>
      </w:r>
      <w:r w:rsidR="00E05E2F" w:rsidRPr="00E432C1">
        <w:rPr>
          <w:i/>
          <w:iCs/>
        </w:rPr>
        <w:t xml:space="preserve">Bacillus thuringiensis var. </w:t>
      </w:r>
      <w:proofErr w:type="spellStart"/>
      <w:r w:rsidR="00E05E2F" w:rsidRPr="00E432C1">
        <w:rPr>
          <w:i/>
          <w:iCs/>
        </w:rPr>
        <w:t>kurstaki</w:t>
      </w:r>
      <w:proofErr w:type="spellEnd"/>
      <w:r w:rsidR="00E05E2F" w:rsidRPr="00E432C1">
        <w:t xml:space="preserve"> (1 ml/L) was most promising, reducing fruit infestation to 3.62, 3.62 and 4.41% with 35.37, 35.</w:t>
      </w:r>
      <w:r w:rsidR="00E05E2F">
        <w:t xml:space="preserve">67 and 28.14% ROC, respectively in first spray and emerged superior </w:t>
      </w:r>
      <w:r w:rsidR="00E05E2F" w:rsidRPr="00E432C1">
        <w:t>reducing fruit infestation to 3.83, 4.42 and 5.30% w</w:t>
      </w:r>
      <w:r w:rsidR="00E05E2F">
        <w:t xml:space="preserve">ith 47.83, 47.83 and 28.46% ROC in second spray which </w:t>
      </w:r>
      <w:r w:rsidR="00E05E2F" w:rsidRPr="00E432C1">
        <w:t xml:space="preserve">was statistically at par with </w:t>
      </w:r>
      <w:r w:rsidR="00E05E2F" w:rsidRPr="00E432C1">
        <w:rPr>
          <w:i/>
          <w:iCs/>
        </w:rPr>
        <w:t xml:space="preserve">Beauveria </w:t>
      </w:r>
      <w:proofErr w:type="spellStart"/>
      <w:r w:rsidR="00E05E2F" w:rsidRPr="00E432C1">
        <w:rPr>
          <w:i/>
          <w:iCs/>
        </w:rPr>
        <w:t>bassiana</w:t>
      </w:r>
      <w:proofErr w:type="spellEnd"/>
      <w:r w:rsidR="00E05E2F" w:rsidRPr="00E432C1">
        <w:t xml:space="preserve"> </w:t>
      </w:r>
      <w:r w:rsidR="00E05E2F">
        <w:t>and o</w:t>
      </w:r>
      <w:r w:rsidR="00E05E2F" w:rsidRPr="00E432C1">
        <w:t xml:space="preserve">ther </w:t>
      </w:r>
      <w:r w:rsidR="00E05E2F">
        <w:t xml:space="preserve">treatments </w:t>
      </w:r>
      <w:r w:rsidR="00E05E2F" w:rsidRPr="00E432C1">
        <w:t>showed relatively poor suppression. The untreated control plots recorded maximum infestation, reaching 7.68% at 7 DAS and 7.41% at 15 DAS</w:t>
      </w:r>
      <w:r w:rsidR="004C5BE7">
        <w:t>.</w:t>
      </w:r>
    </w:p>
    <w:p w14:paraId="50C4C20C" w14:textId="77777777" w:rsidR="00814321" w:rsidRPr="00A20A1B" w:rsidRDefault="009C2F24" w:rsidP="00814321">
      <w:pPr>
        <w:pStyle w:val="NormalWeb"/>
        <w:spacing w:line="360" w:lineRule="auto"/>
        <w:ind w:firstLine="720"/>
        <w:jc w:val="both"/>
      </w:pPr>
      <w:r>
        <w:t>In pooled analysis</w:t>
      </w:r>
      <w:r w:rsidR="00BD4350" w:rsidRPr="00BD4350">
        <w:rPr>
          <w:rFonts w:asciiTheme="minorHAnsi" w:eastAsiaTheme="minorHAnsi" w:hAnsiTheme="minorHAnsi" w:cstheme="minorBidi"/>
          <w:i/>
          <w:iCs/>
          <w:sz w:val="22"/>
          <w:szCs w:val="22"/>
          <w:lang w:eastAsia="en-US" w:bidi="ar-SA"/>
        </w:rPr>
        <w:t xml:space="preserve"> </w:t>
      </w:r>
      <w:r w:rsidR="00814321" w:rsidRPr="00A20A1B">
        <w:t>of</w:t>
      </w:r>
      <w:r w:rsidR="00486CAE">
        <w:t xml:space="preserve"> both year</w:t>
      </w:r>
      <w:r w:rsidR="00814321" w:rsidRPr="00A20A1B">
        <w:t xml:space="preserve"> overall mean fruit damage</w:t>
      </w:r>
      <w:r w:rsidR="00304237">
        <w:t xml:space="preserve"> </w:t>
      </w:r>
      <w:r w:rsidR="00241823">
        <w:t>(number basis)</w:t>
      </w:r>
      <w:r w:rsidR="00814321" w:rsidRPr="00A20A1B">
        <w:t xml:space="preserve">, </w:t>
      </w:r>
      <w:r w:rsidR="00814321" w:rsidRPr="00A20A1B">
        <w:rPr>
          <w:rStyle w:val="Strong"/>
          <w:b w:val="0"/>
          <w:bCs w:val="0"/>
        </w:rPr>
        <w:t>Chlorantraniliprole 18.5% SC @ 0.3 ml/L</w:t>
      </w:r>
      <w:r w:rsidR="00814321" w:rsidRPr="00A20A1B">
        <w:t xml:space="preserve"> recorded the least fruit damage with </w:t>
      </w:r>
      <w:r w:rsidR="00814321" w:rsidRPr="00A20A1B">
        <w:rPr>
          <w:rStyle w:val="Strong"/>
          <w:b w:val="0"/>
          <w:bCs w:val="0"/>
        </w:rPr>
        <w:t>1.33% (77.29%</w:t>
      </w:r>
      <w:r w:rsidR="00814321" w:rsidRPr="00A20A1B">
        <w:rPr>
          <w:rStyle w:val="Strong"/>
        </w:rPr>
        <w:t xml:space="preserve"> </w:t>
      </w:r>
      <w:r w:rsidR="00814321" w:rsidRPr="00A20A1B">
        <w:rPr>
          <w:rStyle w:val="Strong"/>
          <w:b w:val="0"/>
          <w:bCs w:val="0"/>
        </w:rPr>
        <w:t>ROC)</w:t>
      </w:r>
      <w:r w:rsidR="00814321" w:rsidRPr="00A20A1B">
        <w:t xml:space="preserve"> after the first spray and </w:t>
      </w:r>
      <w:r w:rsidR="00814321" w:rsidRPr="00A20A1B">
        <w:rPr>
          <w:rStyle w:val="Strong"/>
          <w:b w:val="0"/>
          <w:bCs w:val="0"/>
        </w:rPr>
        <w:t>1.50% (79.92% ROC)</w:t>
      </w:r>
      <w:r w:rsidR="00814321" w:rsidRPr="00A20A1B">
        <w:rPr>
          <w:b/>
          <w:bCs/>
        </w:rPr>
        <w:t xml:space="preserve"> </w:t>
      </w:r>
      <w:r w:rsidR="00814321" w:rsidRPr="00A20A1B">
        <w:t xml:space="preserve">after the second spray. This was followed by </w:t>
      </w:r>
      <w:r w:rsidR="00814321" w:rsidRPr="00A20A1B">
        <w:rPr>
          <w:rStyle w:val="Strong"/>
          <w:b w:val="0"/>
          <w:bCs w:val="0"/>
        </w:rPr>
        <w:t>Spinosad 45% SC</w:t>
      </w:r>
      <w:r w:rsidR="00814321" w:rsidRPr="00A20A1B">
        <w:rPr>
          <w:b/>
          <w:bCs/>
        </w:rPr>
        <w:t xml:space="preserve"> (</w:t>
      </w:r>
      <w:r w:rsidR="00814321" w:rsidRPr="00A20A1B">
        <w:rPr>
          <w:rStyle w:val="Strong"/>
          <w:b w:val="0"/>
          <w:bCs w:val="0"/>
        </w:rPr>
        <w:t>1.41%, 75.97% ROC after first spray; 1.67%, 77.65% ROC after second spray</w:t>
      </w:r>
      <w:r w:rsidR="00D95CB6">
        <w:rPr>
          <w:b/>
          <w:bCs/>
        </w:rPr>
        <w:t xml:space="preserve"> </w:t>
      </w:r>
      <w:r w:rsidR="00D95CB6" w:rsidRPr="00D95CB6">
        <w:rPr>
          <w:rStyle w:val="Strong"/>
          <w:b w:val="0"/>
          <w:bCs w:val="0"/>
        </w:rPr>
        <w:t>which was statistically at par with Chlorantraniliprole</w:t>
      </w:r>
      <w:r w:rsidR="00D95CB6" w:rsidRPr="00A20A1B">
        <w:rPr>
          <w:rStyle w:val="Strong"/>
          <w:b w:val="0"/>
          <w:bCs w:val="0"/>
        </w:rPr>
        <w:t>18.5% SC</w:t>
      </w:r>
      <w:r w:rsidR="00814321" w:rsidRPr="00D95CB6">
        <w:rPr>
          <w:b/>
          <w:bCs/>
        </w:rPr>
        <w:t xml:space="preserve"> </w:t>
      </w:r>
      <w:r w:rsidR="00814321" w:rsidRPr="00A20A1B">
        <w:t>and</w:t>
      </w:r>
      <w:r w:rsidR="00814321" w:rsidRPr="00A20A1B">
        <w:rPr>
          <w:b/>
          <w:bCs/>
        </w:rPr>
        <w:t xml:space="preserve"> </w:t>
      </w:r>
      <w:r w:rsidR="00814321" w:rsidRPr="00A20A1B">
        <w:rPr>
          <w:rStyle w:val="Strong"/>
          <w:b w:val="0"/>
          <w:bCs w:val="0"/>
        </w:rPr>
        <w:t>Thiamethoxam 25% WG</w:t>
      </w:r>
      <w:r w:rsidR="00814321" w:rsidRPr="00A20A1B">
        <w:rPr>
          <w:b/>
          <w:bCs/>
        </w:rPr>
        <w:t xml:space="preserve"> (</w:t>
      </w:r>
      <w:r w:rsidR="00814321" w:rsidRPr="00A20A1B">
        <w:rPr>
          <w:rStyle w:val="Strong"/>
          <w:b w:val="0"/>
          <w:bCs w:val="0"/>
        </w:rPr>
        <w:t>1.82%, 69.03% ROC; 2.05%, 72.57% ROC</w:t>
      </w:r>
      <w:r w:rsidR="00814321" w:rsidRPr="00A20A1B">
        <w:rPr>
          <w:b/>
          <w:bCs/>
        </w:rPr>
        <w:t xml:space="preserve">). </w:t>
      </w:r>
      <w:r w:rsidR="00814321" w:rsidRPr="00A20A1B">
        <w:t xml:space="preserve">Other synthetic insecticides </w:t>
      </w:r>
      <w:r w:rsidR="00814321" w:rsidRPr="00A20A1B">
        <w:rPr>
          <w:rStyle w:val="Strong"/>
          <w:b w:val="0"/>
          <w:bCs w:val="0"/>
        </w:rPr>
        <w:t>Imidacloprid 17.8% SL</w:t>
      </w:r>
      <w:r w:rsidR="00814321" w:rsidRPr="00A20A1B">
        <w:rPr>
          <w:b/>
          <w:bCs/>
        </w:rPr>
        <w:t xml:space="preserve"> </w:t>
      </w:r>
      <w:r w:rsidR="00814321" w:rsidRPr="00A20A1B">
        <w:t xml:space="preserve">and </w:t>
      </w:r>
      <w:r w:rsidR="00814321" w:rsidRPr="00A20A1B">
        <w:rPr>
          <w:rStyle w:val="Strong"/>
          <w:b w:val="0"/>
          <w:bCs w:val="0"/>
        </w:rPr>
        <w:t>Fipronil 5% SC</w:t>
      </w:r>
      <w:r w:rsidR="00814321" w:rsidRPr="00A20A1B">
        <w:t xml:space="preserve"> showed slightly higher fruit damage (first spray: </w:t>
      </w:r>
      <w:r w:rsidR="00814321" w:rsidRPr="00A20A1B">
        <w:rPr>
          <w:rStyle w:val="Strong"/>
          <w:b w:val="0"/>
          <w:bCs w:val="0"/>
        </w:rPr>
        <w:t>1.79% &amp; 2.10%</w:t>
      </w:r>
      <w:r w:rsidR="00BA3AF2" w:rsidRPr="00A20A1B">
        <w:t xml:space="preserve"> and </w:t>
      </w:r>
      <w:r w:rsidR="00814321" w:rsidRPr="00A20A1B">
        <w:t xml:space="preserve">second spray: </w:t>
      </w:r>
      <w:r w:rsidR="00814321" w:rsidRPr="00A20A1B">
        <w:rPr>
          <w:rStyle w:val="Strong"/>
          <w:b w:val="0"/>
          <w:bCs w:val="0"/>
        </w:rPr>
        <w:t>1.99% &amp; 2.21%</w:t>
      </w:r>
      <w:r w:rsidR="00814321" w:rsidRPr="00A20A1B">
        <w:rPr>
          <w:b/>
          <w:bCs/>
        </w:rPr>
        <w:t xml:space="preserve">) </w:t>
      </w:r>
      <w:r w:rsidR="00814321" w:rsidRPr="00A20A1B">
        <w:t xml:space="preserve">with ROC values ranging from </w:t>
      </w:r>
      <w:r w:rsidR="00814321" w:rsidRPr="00A20A1B">
        <w:rPr>
          <w:rStyle w:val="Strong"/>
          <w:b w:val="0"/>
          <w:bCs w:val="0"/>
        </w:rPr>
        <w:t>64.00% to 73.39%</w:t>
      </w:r>
      <w:r w:rsidR="00814321" w:rsidRPr="00A20A1B">
        <w:rPr>
          <w:b/>
          <w:bCs/>
        </w:rPr>
        <w:t>.</w:t>
      </w:r>
    </w:p>
    <w:p w14:paraId="275533AE" w14:textId="77777777" w:rsidR="00814321" w:rsidRPr="00A20A1B" w:rsidRDefault="00814321" w:rsidP="00814321">
      <w:pPr>
        <w:pStyle w:val="NormalWeb"/>
        <w:spacing w:line="360" w:lineRule="auto"/>
        <w:ind w:firstLine="720"/>
        <w:jc w:val="both"/>
      </w:pPr>
      <w:r w:rsidRPr="00A20A1B">
        <w:t xml:space="preserve">Among biopesticides, </w:t>
      </w:r>
      <w:r w:rsidRPr="00A20A1B">
        <w:rPr>
          <w:rStyle w:val="Strong"/>
          <w:b w:val="0"/>
          <w:bCs w:val="0"/>
          <w:i/>
          <w:iCs/>
        </w:rPr>
        <w:t xml:space="preserve">Bacillus thuringiensis var. </w:t>
      </w:r>
      <w:proofErr w:type="spellStart"/>
      <w:r w:rsidRPr="00A20A1B">
        <w:rPr>
          <w:rStyle w:val="Strong"/>
          <w:b w:val="0"/>
          <w:bCs w:val="0"/>
          <w:i/>
          <w:iCs/>
        </w:rPr>
        <w:t>kurstaki</w:t>
      </w:r>
      <w:proofErr w:type="spellEnd"/>
      <w:r w:rsidRPr="00A20A1B">
        <w:t xml:space="preserve"> recorded moderate efficacy with pooled </w:t>
      </w:r>
      <w:r w:rsidRPr="00A20A1B">
        <w:rPr>
          <w:rStyle w:val="Strong"/>
          <w:b w:val="0"/>
          <w:bCs w:val="0"/>
        </w:rPr>
        <w:t>overall mean fruit damage of 3.88% (33.06% ROC)</w:t>
      </w:r>
      <w:r w:rsidRPr="00A20A1B">
        <w:t xml:space="preserve"> after first spray and </w:t>
      </w:r>
      <w:r w:rsidRPr="00A20A1B">
        <w:rPr>
          <w:rStyle w:val="Strong"/>
          <w:b w:val="0"/>
          <w:bCs w:val="0"/>
        </w:rPr>
        <w:t>4.52% (39.65% ROC)</w:t>
      </w:r>
      <w:r w:rsidRPr="00A20A1B">
        <w:rPr>
          <w:b/>
          <w:bCs/>
        </w:rPr>
        <w:t xml:space="preserve"> </w:t>
      </w:r>
      <w:r w:rsidRPr="00A20A1B">
        <w:t xml:space="preserve">after second spray. Other biopesticides such as </w:t>
      </w:r>
      <w:r w:rsidRPr="00A20A1B">
        <w:rPr>
          <w:rStyle w:val="Strong"/>
          <w:b w:val="0"/>
          <w:bCs w:val="0"/>
          <w:i/>
          <w:iCs/>
        </w:rPr>
        <w:t xml:space="preserve">Beauveria </w:t>
      </w:r>
      <w:proofErr w:type="spellStart"/>
      <w:r w:rsidRPr="00A20A1B">
        <w:rPr>
          <w:rStyle w:val="Strong"/>
          <w:b w:val="0"/>
          <w:bCs w:val="0"/>
          <w:i/>
          <w:iCs/>
        </w:rPr>
        <w:t>bassiana</w:t>
      </w:r>
      <w:proofErr w:type="spellEnd"/>
      <w:r w:rsidRPr="00A20A1B">
        <w:rPr>
          <w:b/>
          <w:bCs/>
        </w:rPr>
        <w:t xml:space="preserve"> (</w:t>
      </w:r>
      <w:r w:rsidRPr="00A20A1B">
        <w:rPr>
          <w:rStyle w:val="Strong"/>
          <w:b w:val="0"/>
          <w:bCs w:val="0"/>
        </w:rPr>
        <w:t xml:space="preserve">4.60% &amp; </w:t>
      </w:r>
      <w:r w:rsidRPr="00A20A1B">
        <w:rPr>
          <w:rStyle w:val="Strong"/>
          <w:b w:val="0"/>
          <w:bCs w:val="0"/>
        </w:rPr>
        <w:lastRenderedPageBreak/>
        <w:t>5.12%</w:t>
      </w:r>
      <w:r w:rsidRPr="00A20A1B">
        <w:rPr>
          <w:b/>
          <w:bCs/>
        </w:rPr>
        <w:t xml:space="preserve">), </w:t>
      </w:r>
      <w:r w:rsidRPr="00A20A1B">
        <w:rPr>
          <w:rStyle w:val="Strong"/>
          <w:b w:val="0"/>
          <w:bCs w:val="0"/>
        </w:rPr>
        <w:t>Azadirachtin 1500 ppm</w:t>
      </w:r>
      <w:r w:rsidRPr="00A20A1B">
        <w:rPr>
          <w:b/>
          <w:bCs/>
        </w:rPr>
        <w:t xml:space="preserve"> (</w:t>
      </w:r>
      <w:r w:rsidRPr="00A20A1B">
        <w:rPr>
          <w:rStyle w:val="Strong"/>
          <w:b w:val="0"/>
          <w:bCs w:val="0"/>
        </w:rPr>
        <w:t>4.57% &amp; 5.15%</w:t>
      </w:r>
      <w:r w:rsidRPr="00A20A1B">
        <w:rPr>
          <w:b/>
          <w:bCs/>
        </w:rPr>
        <w:t xml:space="preserve">), </w:t>
      </w:r>
      <w:proofErr w:type="spellStart"/>
      <w:r w:rsidRPr="00A20A1B">
        <w:rPr>
          <w:rStyle w:val="Strong"/>
          <w:b w:val="0"/>
          <w:bCs w:val="0"/>
          <w:i/>
          <w:iCs/>
        </w:rPr>
        <w:t>Metarhizium</w:t>
      </w:r>
      <w:proofErr w:type="spellEnd"/>
      <w:r w:rsidRPr="00A20A1B">
        <w:rPr>
          <w:rStyle w:val="Strong"/>
          <w:b w:val="0"/>
          <w:bCs w:val="0"/>
          <w:i/>
          <w:iCs/>
        </w:rPr>
        <w:t xml:space="preserve"> </w:t>
      </w:r>
      <w:proofErr w:type="spellStart"/>
      <w:r w:rsidRPr="00A20A1B">
        <w:rPr>
          <w:rStyle w:val="Strong"/>
          <w:b w:val="0"/>
          <w:bCs w:val="0"/>
          <w:i/>
          <w:iCs/>
        </w:rPr>
        <w:t>anisopliae</w:t>
      </w:r>
      <w:proofErr w:type="spellEnd"/>
      <w:r w:rsidRPr="00A20A1B">
        <w:rPr>
          <w:b/>
          <w:bCs/>
        </w:rPr>
        <w:t xml:space="preserve"> (</w:t>
      </w:r>
      <w:r w:rsidRPr="00A20A1B">
        <w:rPr>
          <w:rStyle w:val="Strong"/>
          <w:b w:val="0"/>
          <w:bCs w:val="0"/>
        </w:rPr>
        <w:t>4.77% &amp; 5.38%</w:t>
      </w:r>
      <w:r w:rsidRPr="00A20A1B">
        <w:rPr>
          <w:b/>
          <w:bCs/>
        </w:rPr>
        <w:t xml:space="preserve">) </w:t>
      </w:r>
      <w:r w:rsidRPr="00A20A1B">
        <w:t>and</w:t>
      </w:r>
      <w:r w:rsidRPr="00A20A1B">
        <w:rPr>
          <w:b/>
          <w:bCs/>
        </w:rPr>
        <w:t xml:space="preserve"> </w:t>
      </w:r>
      <w:proofErr w:type="spellStart"/>
      <w:r w:rsidRPr="00A20A1B">
        <w:rPr>
          <w:rStyle w:val="Strong"/>
          <w:b w:val="0"/>
          <w:bCs w:val="0"/>
          <w:i/>
          <w:iCs/>
        </w:rPr>
        <w:t>Lecanicillium</w:t>
      </w:r>
      <w:proofErr w:type="spellEnd"/>
      <w:r w:rsidRPr="00A20A1B">
        <w:rPr>
          <w:rStyle w:val="Strong"/>
          <w:b w:val="0"/>
          <w:bCs w:val="0"/>
          <w:i/>
          <w:iCs/>
        </w:rPr>
        <w:t xml:space="preserve"> </w:t>
      </w:r>
      <w:proofErr w:type="spellStart"/>
      <w:r w:rsidRPr="00A20A1B">
        <w:rPr>
          <w:rStyle w:val="Strong"/>
          <w:b w:val="0"/>
          <w:bCs w:val="0"/>
          <w:i/>
          <w:iCs/>
        </w:rPr>
        <w:t>lecanii</w:t>
      </w:r>
      <w:proofErr w:type="spellEnd"/>
      <w:r w:rsidRPr="00A20A1B">
        <w:rPr>
          <w:b/>
          <w:bCs/>
        </w:rPr>
        <w:t xml:space="preserve"> (</w:t>
      </w:r>
      <w:r w:rsidRPr="00A20A1B">
        <w:rPr>
          <w:rStyle w:val="Strong"/>
          <w:b w:val="0"/>
          <w:bCs w:val="0"/>
        </w:rPr>
        <w:t>4.96% &amp; 5.62%</w:t>
      </w:r>
      <w:r w:rsidRPr="00A20A1B">
        <w:rPr>
          <w:b/>
          <w:bCs/>
        </w:rPr>
        <w:t xml:space="preserve">) </w:t>
      </w:r>
      <w:r w:rsidRPr="00A20A1B">
        <w:t xml:space="preserve">exhibited lower efficacy, with ROC values mostly between </w:t>
      </w:r>
      <w:r w:rsidRPr="00A20A1B">
        <w:rPr>
          <w:rStyle w:val="Strong"/>
          <w:b w:val="0"/>
          <w:bCs w:val="0"/>
        </w:rPr>
        <w:t>20–41%</w:t>
      </w:r>
      <w:r w:rsidR="00D95CB6">
        <w:rPr>
          <w:b/>
          <w:bCs/>
        </w:rPr>
        <w:t xml:space="preserve"> </w:t>
      </w:r>
      <w:r w:rsidR="005D138A" w:rsidRPr="005D138A">
        <w:t>and</w:t>
      </w:r>
      <w:r w:rsidR="005D138A">
        <w:t xml:space="preserve"> </w:t>
      </w:r>
      <w:r w:rsidR="00D95CB6" w:rsidRPr="005D138A">
        <w:t>which</w:t>
      </w:r>
      <w:r w:rsidR="005D138A" w:rsidRPr="005D138A">
        <w:t xml:space="preserve"> </w:t>
      </w:r>
      <w:r w:rsidR="005D138A">
        <w:t>were</w:t>
      </w:r>
      <w:r w:rsidR="00D95CB6">
        <w:rPr>
          <w:b/>
          <w:bCs/>
        </w:rPr>
        <w:t xml:space="preserve"> </w:t>
      </w:r>
      <w:r w:rsidR="00D95CB6">
        <w:t>found statistically at par with each other.</w:t>
      </w:r>
      <w:r w:rsidRPr="00A20A1B">
        <w:t xml:space="preserve"> Untreated control plots consistently recorded the highest fruit damage with </w:t>
      </w:r>
      <w:r w:rsidRPr="00A20A1B">
        <w:rPr>
          <w:rStyle w:val="Strong"/>
          <w:b w:val="0"/>
          <w:bCs w:val="0"/>
        </w:rPr>
        <w:t>5.79% after first spray and 7.47% after second spray overall mean fruit damage.</w:t>
      </w:r>
      <w:r w:rsidR="007560D8">
        <w:rPr>
          <w:rStyle w:val="Strong"/>
          <w:b w:val="0"/>
          <w:bCs w:val="0"/>
        </w:rPr>
        <w:t xml:space="preserve"> </w:t>
      </w:r>
    </w:p>
    <w:p w14:paraId="0AAC7494" w14:textId="77777777" w:rsidR="00814321" w:rsidRPr="00A20A1B" w:rsidRDefault="00814321" w:rsidP="00814321">
      <w:pPr>
        <w:spacing w:before="100" w:beforeAutospacing="1" w:after="100" w:afterAutospacing="1" w:line="360" w:lineRule="auto"/>
        <w:ind w:firstLine="720"/>
        <w:jc w:val="both"/>
        <w:rPr>
          <w:rFonts w:ascii="Times New Roman" w:hAnsi="Times New Roman"/>
          <w:sz w:val="24"/>
          <w:lang w:eastAsia="en-IN" w:bidi="hi-IN"/>
        </w:rPr>
      </w:pPr>
      <w:r w:rsidRPr="00A20A1B">
        <w:rPr>
          <w:rFonts w:ascii="Times New Roman" w:hAnsi="Times New Roman"/>
          <w:sz w:val="24"/>
          <w:lang w:eastAsia="en-IN" w:bidi="hi-IN"/>
        </w:rPr>
        <w:t xml:space="preserve">Chlorantraniliprole 18.5% SC – </w:t>
      </w:r>
      <w:r w:rsidR="00754AE5" w:rsidRPr="00A20A1B">
        <w:rPr>
          <w:rFonts w:ascii="Times New Roman" w:hAnsi="Times New Roman"/>
          <w:sz w:val="24"/>
          <w:lang w:eastAsia="en-IN" w:bidi="hi-IN"/>
        </w:rPr>
        <w:t xml:space="preserve">The superior performance in this study 1.33% and 1.50% mean fruit damage is partially agrees with Kumar (2020) and Kumar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 xml:space="preserve">(2017) who found Chlorantraniliprole 18.5% SC highly effective with mean fruit damage of 4.46% and 6.29% respectively. Ingle and Kumar (2023) also reported the lowest mean fruit infestation (6.45%) among all treatments and Rani and Kumar (2022) reported mean fruit infestation is 11.06% confirming its consistent superiority due to its novel ryanodine receptor mode of action causing rapid feeding cessation. Spinosad 45% SC – Present result (1.41% and 1.67%) are in line with Yadav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 xml:space="preserve">(2017), who reported 1.27% fruit infestation in </w:t>
      </w:r>
      <w:r w:rsidR="00754AE5" w:rsidRPr="00A20A1B">
        <w:rPr>
          <w:rFonts w:ascii="Times New Roman" w:hAnsi="Times New Roman"/>
          <w:i/>
          <w:iCs/>
          <w:sz w:val="24"/>
          <w:lang w:eastAsia="en-IN" w:bidi="hi-IN"/>
        </w:rPr>
        <w:t>Zaid</w:t>
      </w:r>
      <w:r w:rsidR="00754AE5" w:rsidRPr="00A20A1B">
        <w:rPr>
          <w:rFonts w:ascii="Times New Roman" w:hAnsi="Times New Roman"/>
          <w:sz w:val="24"/>
          <w:lang w:eastAsia="en-IN" w:bidi="hi-IN"/>
        </w:rPr>
        <w:t xml:space="preserve"> 2014 and partially agrees with Kumar (2015), Yadav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 xml:space="preserve">(2017) and Kumar (2020) where Spinosad recorded 3.64%, 4.30% and 5.09% fruit infestation. </w:t>
      </w:r>
      <w:r w:rsidRPr="00A20A1B">
        <w:rPr>
          <w:rFonts w:ascii="Times New Roman" w:hAnsi="Times New Roman"/>
          <w:sz w:val="24"/>
          <w:lang w:eastAsia="en-IN" w:bidi="hi-IN"/>
        </w:rPr>
        <w:t xml:space="preserve">Partial agreement with Rani and Kumar (2022) and Kaveri and Kumar (2020), who found mean fruit infestation of 5.63% and 5.86% respectively. Whereas less agreed with Ingle and Kumar (2023) and </w:t>
      </w:r>
      <w:proofErr w:type="spellStart"/>
      <w:r w:rsidRPr="00A20A1B">
        <w:rPr>
          <w:rFonts w:ascii="Times New Roman" w:hAnsi="Times New Roman"/>
          <w:sz w:val="24"/>
          <w:lang w:eastAsia="en-IN" w:bidi="hi-IN"/>
        </w:rPr>
        <w:t>Pachole</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(2017) reported 6.96% and 7.03% respectively consistently ranking Spinosad 45% SC among the top two treatments. Its rapid neuro-excitatory action ensures quick mortality and suppression. Thiamethoxam 25% WG – The result of present study’s 1.82% and 2.05% are partially agrees with the findings of Kaveri and Kumar (2020) reported 6.85% fruit infestation, while Rani and Kumar (2022) found 7.95% fruit infestation. Whereas less agreed with Shrivastava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 (2017) and </w:t>
      </w:r>
      <w:proofErr w:type="spellStart"/>
      <w:r w:rsidRPr="00A20A1B">
        <w:rPr>
          <w:rFonts w:ascii="Times New Roman" w:hAnsi="Times New Roman"/>
          <w:sz w:val="24"/>
          <w:lang w:eastAsia="en-IN" w:bidi="hi-IN"/>
        </w:rPr>
        <w:t>Aarwe</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(2017) who reported Thiamethoxam reduced fruit damage 25.25% and 22.50% respectively, significantly lower than untreated control confirming its consistent ranking as the third most effective chemical treatment.</w:t>
      </w:r>
    </w:p>
    <w:p w14:paraId="1501077E" w14:textId="77777777" w:rsidR="00814321" w:rsidRPr="00A20A1B" w:rsidRDefault="00814321" w:rsidP="00814321">
      <w:pPr>
        <w:spacing w:before="100" w:beforeAutospacing="1" w:after="100" w:afterAutospacing="1" w:line="360" w:lineRule="auto"/>
        <w:ind w:firstLine="720"/>
        <w:jc w:val="both"/>
        <w:rPr>
          <w:rFonts w:ascii="Times New Roman" w:hAnsi="Times New Roman"/>
          <w:sz w:val="24"/>
          <w:lang w:eastAsia="en-IN" w:bidi="hi-IN"/>
        </w:rPr>
      </w:pPr>
      <w:r w:rsidRPr="00A20A1B">
        <w:rPr>
          <w:rFonts w:ascii="Times New Roman" w:hAnsi="Times New Roman"/>
          <w:sz w:val="24"/>
          <w:lang w:eastAsia="en-IN" w:bidi="hi-IN"/>
        </w:rPr>
        <w:t xml:space="preserve">Imidacloprid 17.8% SL –mean fruit damage values </w:t>
      </w:r>
      <w:r w:rsidRPr="00A20A1B">
        <w:rPr>
          <w:rFonts w:ascii="Times New Roman" w:hAnsi="Times New Roman"/>
          <w:sz w:val="24"/>
        </w:rPr>
        <w:t>1.79% and 1.99%</w:t>
      </w:r>
      <w:r w:rsidRPr="00A20A1B">
        <w:rPr>
          <w:b/>
          <w:bCs/>
        </w:rPr>
        <w:t xml:space="preserve"> </w:t>
      </w:r>
      <w:r w:rsidRPr="00A20A1B">
        <w:rPr>
          <w:rFonts w:ascii="Times New Roman" w:hAnsi="Times New Roman"/>
          <w:sz w:val="24"/>
          <w:lang w:eastAsia="en-IN" w:bidi="hi-IN"/>
        </w:rPr>
        <w:t xml:space="preserve">in this study are consistent with Yadav </w:t>
      </w:r>
      <w:r w:rsidR="0032210D"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(2017), </w:t>
      </w:r>
      <w:r w:rsidR="00754AE5" w:rsidRPr="00A20A1B">
        <w:rPr>
          <w:rFonts w:ascii="Times New Roman" w:hAnsi="Times New Roman"/>
          <w:sz w:val="24"/>
          <w:lang w:eastAsia="en-IN" w:bidi="hi-IN"/>
        </w:rPr>
        <w:t xml:space="preserve">who reported 1.93% fruit infestation in </w:t>
      </w:r>
      <w:r w:rsidR="00754AE5" w:rsidRPr="00A20A1B">
        <w:rPr>
          <w:rFonts w:ascii="Times New Roman" w:hAnsi="Times New Roman"/>
          <w:i/>
          <w:iCs/>
          <w:sz w:val="24"/>
          <w:lang w:eastAsia="en-IN" w:bidi="hi-IN"/>
        </w:rPr>
        <w:t>Zaid</w:t>
      </w:r>
      <w:r w:rsidR="00754AE5" w:rsidRPr="00A20A1B">
        <w:rPr>
          <w:rFonts w:ascii="Times New Roman" w:hAnsi="Times New Roman"/>
          <w:sz w:val="24"/>
          <w:lang w:eastAsia="en-IN" w:bidi="hi-IN"/>
        </w:rPr>
        <w:t xml:space="preserve"> 2014 and Partial agreement with Kumar (2015), </w:t>
      </w:r>
      <w:proofErr w:type="spellStart"/>
      <w:r w:rsidR="00754AE5" w:rsidRPr="00A20A1B">
        <w:rPr>
          <w:rFonts w:ascii="Times New Roman" w:hAnsi="Times New Roman"/>
          <w:sz w:val="24"/>
          <w:lang w:eastAsia="en-IN" w:bidi="hi-IN"/>
        </w:rPr>
        <w:t>Mulani</w:t>
      </w:r>
      <w:proofErr w:type="spellEnd"/>
      <w:r w:rsidR="00754AE5" w:rsidRPr="00A20A1B">
        <w:rPr>
          <w:rFonts w:ascii="Times New Roman" w:hAnsi="Times New Roman"/>
          <w:sz w:val="24"/>
          <w:lang w:eastAsia="en-IN" w:bidi="hi-IN"/>
        </w:rPr>
        <w:t xml:space="preserve"> </w:t>
      </w:r>
      <w:r w:rsidR="00754AE5" w:rsidRPr="00A20A1B">
        <w:rPr>
          <w:rFonts w:ascii="Times New Roman" w:hAnsi="Times New Roman"/>
          <w:i/>
          <w:iCs/>
          <w:sz w:val="24"/>
          <w:lang w:eastAsia="en-IN" w:bidi="hi-IN"/>
        </w:rPr>
        <w:t>et al.</w:t>
      </w:r>
      <w:r w:rsidR="00754AE5" w:rsidRPr="00A20A1B">
        <w:rPr>
          <w:rFonts w:ascii="Times New Roman" w:hAnsi="Times New Roman"/>
          <w:sz w:val="24"/>
          <w:lang w:eastAsia="en-IN" w:bidi="hi-IN"/>
        </w:rPr>
        <w:t xml:space="preserve"> (2021) and Rani and Kumar (2022) who found fruit infestation 4.77%, 8.21% and 8.92% respectively, whereas less agreed with </w:t>
      </w:r>
      <w:proofErr w:type="spellStart"/>
      <w:r w:rsidR="00754AE5" w:rsidRPr="00A20A1B">
        <w:rPr>
          <w:rFonts w:ascii="Times New Roman" w:hAnsi="Times New Roman"/>
          <w:sz w:val="24"/>
          <w:lang w:eastAsia="en-IN" w:bidi="hi-IN"/>
        </w:rPr>
        <w:t>Pachole</w:t>
      </w:r>
      <w:proofErr w:type="spellEnd"/>
      <w:r w:rsidR="00754AE5" w:rsidRPr="00A20A1B">
        <w:rPr>
          <w:rFonts w:ascii="Times New Roman" w:hAnsi="Times New Roman"/>
          <w:sz w:val="24"/>
          <w:lang w:eastAsia="en-IN" w:bidi="hi-IN"/>
        </w:rPr>
        <w:t xml:space="preserve">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 xml:space="preserve">(2017) and Ingle and Kumar (2023) who reported 9.00% infestation versus 23.81% in control and 9.07% respectively placing it just below Thiamethoxam 25% WG in efficacy. Fipronil 5% SC – Our pooled mean fruit damage values </w:t>
      </w:r>
      <w:r w:rsidR="00754AE5" w:rsidRPr="00A20A1B">
        <w:rPr>
          <w:rFonts w:ascii="Times New Roman" w:hAnsi="Times New Roman"/>
          <w:sz w:val="24"/>
        </w:rPr>
        <w:t>2.10% and 2.21%</w:t>
      </w:r>
      <w:r w:rsidR="00754AE5" w:rsidRPr="00A20A1B">
        <w:rPr>
          <w:b/>
          <w:bCs/>
        </w:rPr>
        <w:t xml:space="preserve"> </w:t>
      </w:r>
      <w:r w:rsidR="00754AE5" w:rsidRPr="00A20A1B">
        <w:rPr>
          <w:rFonts w:ascii="Times New Roman" w:hAnsi="Times New Roman"/>
          <w:sz w:val="24"/>
          <w:lang w:eastAsia="en-IN" w:bidi="hi-IN"/>
        </w:rPr>
        <w:t xml:space="preserve">corroborate with </w:t>
      </w:r>
      <w:r w:rsidR="00754AE5" w:rsidRPr="00A20A1B">
        <w:rPr>
          <w:rFonts w:ascii="Times New Roman" w:hAnsi="Times New Roman"/>
          <w:sz w:val="24"/>
          <w:lang w:eastAsia="en-IN" w:bidi="hi-IN"/>
        </w:rPr>
        <w:lastRenderedPageBreak/>
        <w:t xml:space="preserve">Yadav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 xml:space="preserve">(2017) and who reported 1.59% fruit infestation in </w:t>
      </w:r>
      <w:r w:rsidR="00754AE5" w:rsidRPr="00A20A1B">
        <w:rPr>
          <w:rFonts w:ascii="Times New Roman" w:hAnsi="Times New Roman"/>
          <w:i/>
          <w:iCs/>
          <w:sz w:val="24"/>
          <w:lang w:eastAsia="en-IN" w:bidi="hi-IN"/>
        </w:rPr>
        <w:t>Zaid</w:t>
      </w:r>
      <w:r w:rsidR="00754AE5" w:rsidRPr="00A20A1B">
        <w:rPr>
          <w:rFonts w:ascii="Times New Roman" w:hAnsi="Times New Roman"/>
          <w:sz w:val="24"/>
          <w:lang w:eastAsia="en-IN" w:bidi="hi-IN"/>
        </w:rPr>
        <w:t xml:space="preserve"> 2014 and partial agree with Kumar (2020) and Yadav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 xml:space="preserve">(2017) where mean infestation of fruit was 5.32% and 6.03% respectively while Ingle and Kumar (2023) and </w:t>
      </w:r>
      <w:proofErr w:type="spellStart"/>
      <w:r w:rsidR="00754AE5" w:rsidRPr="00A20A1B">
        <w:rPr>
          <w:rFonts w:ascii="Times New Roman" w:hAnsi="Times New Roman"/>
          <w:sz w:val="24"/>
          <w:lang w:eastAsia="en-IN" w:bidi="hi-IN"/>
        </w:rPr>
        <w:t>Pachole</w:t>
      </w:r>
      <w:proofErr w:type="spellEnd"/>
      <w:r w:rsidR="00754AE5" w:rsidRPr="00A20A1B">
        <w:rPr>
          <w:rFonts w:ascii="Times New Roman" w:hAnsi="Times New Roman"/>
          <w:sz w:val="24"/>
          <w:lang w:eastAsia="en-IN" w:bidi="hi-IN"/>
        </w:rPr>
        <w:t xml:space="preserve"> </w:t>
      </w:r>
      <w:r w:rsidR="00754AE5" w:rsidRPr="00A20A1B">
        <w:rPr>
          <w:rFonts w:ascii="Times New Roman" w:hAnsi="Times New Roman"/>
          <w:i/>
          <w:iCs/>
          <w:sz w:val="24"/>
          <w:lang w:eastAsia="en-IN" w:bidi="hi-IN"/>
        </w:rPr>
        <w:t>et al.</w:t>
      </w:r>
      <w:r w:rsidR="00754AE5" w:rsidRPr="00A20A1B">
        <w:rPr>
          <w:rFonts w:ascii="Times New Roman" w:hAnsi="Times New Roman"/>
          <w:sz w:val="24"/>
          <w:lang w:eastAsia="en-IN" w:bidi="hi-IN"/>
        </w:rPr>
        <w:t xml:space="preserve"> (2017) who reported 7.85% and 8.65% fruit infestation and less agreed with Rani and Kumar (2022) found 16.36% infestation confirming moderate but consistent control.</w:t>
      </w:r>
    </w:p>
    <w:p w14:paraId="63892950" w14:textId="77777777" w:rsidR="00814321" w:rsidRPr="00A20A1B" w:rsidRDefault="00814321" w:rsidP="005B6A6E">
      <w:pPr>
        <w:spacing w:before="100" w:beforeAutospacing="1" w:after="100" w:afterAutospacing="1" w:line="360" w:lineRule="auto"/>
        <w:ind w:firstLine="720"/>
        <w:jc w:val="both"/>
        <w:rPr>
          <w:rFonts w:ascii="Times New Roman" w:hAnsi="Times New Roman"/>
          <w:sz w:val="24"/>
          <w:lang w:eastAsia="en-IN" w:bidi="hi-IN"/>
        </w:rPr>
      </w:pPr>
      <w:r w:rsidRPr="00A20A1B">
        <w:rPr>
          <w:rFonts w:ascii="Times New Roman" w:hAnsi="Times New Roman"/>
          <w:i/>
          <w:iCs/>
          <w:sz w:val="24"/>
          <w:lang w:eastAsia="en-IN" w:bidi="hi-IN"/>
        </w:rPr>
        <w:t xml:space="preserve">Bacillus thuringiensis var. </w:t>
      </w:r>
      <w:proofErr w:type="spellStart"/>
      <w:r w:rsidRPr="00A20A1B">
        <w:rPr>
          <w:rFonts w:ascii="Times New Roman" w:hAnsi="Times New Roman"/>
          <w:i/>
          <w:iCs/>
          <w:sz w:val="24"/>
          <w:lang w:eastAsia="en-IN" w:bidi="hi-IN"/>
        </w:rPr>
        <w:t>kurstaki</w:t>
      </w:r>
      <w:proofErr w:type="spellEnd"/>
      <w:r w:rsidRPr="00A20A1B">
        <w:rPr>
          <w:rFonts w:ascii="Times New Roman" w:hAnsi="Times New Roman"/>
          <w:sz w:val="24"/>
          <w:lang w:eastAsia="en-IN" w:bidi="hi-IN"/>
        </w:rPr>
        <w:t xml:space="preserve"> – This biopesticide results in 3.88% and 4.52% mean fruit damage is in agreement with Yadav </w:t>
      </w:r>
      <w:r w:rsidR="0032210D"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(2017) who observed 2.46% fruit infestation in </w:t>
      </w:r>
      <w:r w:rsidRPr="00A20A1B">
        <w:rPr>
          <w:rFonts w:ascii="Times New Roman" w:hAnsi="Times New Roman"/>
          <w:i/>
          <w:iCs/>
          <w:sz w:val="24"/>
          <w:lang w:eastAsia="en-IN" w:bidi="hi-IN"/>
        </w:rPr>
        <w:t xml:space="preserve">Zaid </w:t>
      </w:r>
      <w:r w:rsidRPr="00A20A1B">
        <w:rPr>
          <w:rFonts w:ascii="Times New Roman" w:hAnsi="Times New Roman"/>
          <w:sz w:val="24"/>
          <w:lang w:eastAsia="en-IN" w:bidi="hi-IN"/>
        </w:rPr>
        <w:t xml:space="preserve">2014 and Partial agree with other Yadav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(2017), who observed 8.25% compared to 14.21% in untreated plots and less agreement with findings of </w:t>
      </w:r>
      <w:proofErr w:type="spellStart"/>
      <w:r w:rsidRPr="00A20A1B">
        <w:rPr>
          <w:rFonts w:ascii="Times New Roman" w:hAnsi="Times New Roman"/>
          <w:sz w:val="24"/>
          <w:lang w:eastAsia="en-IN" w:bidi="hi-IN"/>
        </w:rPr>
        <w:t>Mulani</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 (2021) and Kumar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(2017) who reported 13.88% and 15.12 fruit infestation respectively versus 30.96% in control Its larval ingestion mode explains slower suppression compared to chemicals but still makes it the best among biopesticides. </w:t>
      </w:r>
      <w:r w:rsidRPr="00A20A1B">
        <w:rPr>
          <w:rFonts w:ascii="Times New Roman" w:hAnsi="Times New Roman"/>
          <w:i/>
          <w:iCs/>
          <w:sz w:val="24"/>
          <w:lang w:eastAsia="en-IN" w:bidi="hi-IN"/>
        </w:rPr>
        <w:t xml:space="preserve">Beauveria </w:t>
      </w:r>
      <w:proofErr w:type="spellStart"/>
      <w:r w:rsidRPr="00A20A1B">
        <w:rPr>
          <w:rFonts w:ascii="Times New Roman" w:hAnsi="Times New Roman"/>
          <w:i/>
          <w:iCs/>
          <w:sz w:val="24"/>
          <w:lang w:eastAsia="en-IN" w:bidi="hi-IN"/>
        </w:rPr>
        <w:t>bassiana</w:t>
      </w:r>
      <w:proofErr w:type="spellEnd"/>
      <w:r w:rsidRPr="00A20A1B">
        <w:rPr>
          <w:rFonts w:ascii="Times New Roman" w:hAnsi="Times New Roman"/>
          <w:sz w:val="24"/>
          <w:lang w:eastAsia="en-IN" w:bidi="hi-IN"/>
        </w:rPr>
        <w:t xml:space="preserve"> – </w:t>
      </w:r>
      <w:r w:rsidR="005B6A6E" w:rsidRPr="00A20A1B">
        <w:rPr>
          <w:rFonts w:ascii="Times New Roman" w:hAnsi="Times New Roman"/>
          <w:sz w:val="24"/>
          <w:lang w:eastAsia="en-IN" w:bidi="hi-IN"/>
        </w:rPr>
        <w:t xml:space="preserve">The present result of mean fruit damage 4.60% &amp; 5.12% is partial and very less agreement with the findings of  Kumar (2015) and Yadav </w:t>
      </w:r>
      <w:r w:rsidR="005B6A6E" w:rsidRPr="00A20A1B">
        <w:rPr>
          <w:rFonts w:ascii="Times New Roman" w:hAnsi="Times New Roman"/>
          <w:i/>
          <w:iCs/>
          <w:sz w:val="24"/>
          <w:lang w:eastAsia="en-IN" w:bidi="hi-IN"/>
        </w:rPr>
        <w:t>et al.</w:t>
      </w:r>
      <w:r w:rsidR="005B6A6E" w:rsidRPr="00A20A1B">
        <w:rPr>
          <w:rFonts w:ascii="Times New Roman" w:hAnsi="Times New Roman"/>
          <w:sz w:val="24"/>
          <w:lang w:eastAsia="en-IN" w:bidi="hi-IN"/>
        </w:rPr>
        <w:t xml:space="preserve"> (2017) who reported mean fruit infestation 6.73% and 9.13% respectively. </w:t>
      </w:r>
      <w:proofErr w:type="spellStart"/>
      <w:r w:rsidR="005B6A6E" w:rsidRPr="00A20A1B">
        <w:rPr>
          <w:rFonts w:ascii="Times New Roman" w:hAnsi="Times New Roman"/>
          <w:sz w:val="24"/>
          <w:lang w:eastAsia="en-IN" w:bidi="hi-IN"/>
        </w:rPr>
        <w:t>Mulani</w:t>
      </w:r>
      <w:proofErr w:type="spellEnd"/>
      <w:r w:rsidR="005B6A6E" w:rsidRPr="00A20A1B">
        <w:rPr>
          <w:rFonts w:ascii="Times New Roman" w:hAnsi="Times New Roman"/>
          <w:sz w:val="24"/>
          <w:lang w:eastAsia="en-IN" w:bidi="hi-IN"/>
        </w:rPr>
        <w:t xml:space="preserve"> </w:t>
      </w:r>
      <w:r w:rsidR="005B6A6E" w:rsidRPr="00A20A1B">
        <w:rPr>
          <w:rFonts w:ascii="Times New Roman" w:hAnsi="Times New Roman"/>
          <w:i/>
          <w:iCs/>
          <w:sz w:val="24"/>
          <w:lang w:eastAsia="en-IN" w:bidi="hi-IN"/>
        </w:rPr>
        <w:t>et al.</w:t>
      </w:r>
      <w:r w:rsidR="005B6A6E" w:rsidRPr="00A20A1B">
        <w:rPr>
          <w:rFonts w:ascii="Times New Roman" w:hAnsi="Times New Roman"/>
          <w:sz w:val="24"/>
          <w:lang w:eastAsia="en-IN" w:bidi="hi-IN"/>
        </w:rPr>
        <w:t xml:space="preserve"> (2021), </w:t>
      </w:r>
      <w:proofErr w:type="spellStart"/>
      <w:r w:rsidR="005B6A6E" w:rsidRPr="00A20A1B">
        <w:rPr>
          <w:rFonts w:ascii="Times New Roman" w:hAnsi="Times New Roman"/>
          <w:sz w:val="24"/>
          <w:lang w:eastAsia="en-IN" w:bidi="hi-IN"/>
        </w:rPr>
        <w:t>Pachole</w:t>
      </w:r>
      <w:proofErr w:type="spellEnd"/>
      <w:r w:rsidR="005B6A6E" w:rsidRPr="00A20A1B">
        <w:rPr>
          <w:rFonts w:ascii="Times New Roman" w:hAnsi="Times New Roman"/>
          <w:sz w:val="24"/>
          <w:lang w:eastAsia="en-IN" w:bidi="hi-IN"/>
        </w:rPr>
        <w:t xml:space="preserve"> </w:t>
      </w:r>
      <w:r w:rsidR="005B6A6E" w:rsidRPr="00A20A1B">
        <w:rPr>
          <w:rFonts w:ascii="Times New Roman" w:hAnsi="Times New Roman"/>
          <w:i/>
          <w:iCs/>
          <w:sz w:val="24"/>
          <w:lang w:eastAsia="en-IN" w:bidi="hi-IN"/>
        </w:rPr>
        <w:t xml:space="preserve">et al. </w:t>
      </w:r>
      <w:r w:rsidR="005B6A6E" w:rsidRPr="00A20A1B">
        <w:rPr>
          <w:rFonts w:ascii="Times New Roman" w:hAnsi="Times New Roman"/>
          <w:sz w:val="24"/>
          <w:lang w:eastAsia="en-IN" w:bidi="hi-IN"/>
        </w:rPr>
        <w:t>(2017) and Kaveri and Kumar (2020) they reported fruit infestation 11.03%, 11.77% and 12.33% respectively confirming moderate efficacy under field conditions.</w:t>
      </w:r>
    </w:p>
    <w:p w14:paraId="2002D947" w14:textId="77777777" w:rsidR="00072612" w:rsidRPr="008675CB" w:rsidRDefault="00AB4D09" w:rsidP="008675CB">
      <w:pPr>
        <w:spacing w:before="100" w:beforeAutospacing="1" w:after="100" w:afterAutospacing="1" w:line="360" w:lineRule="auto"/>
        <w:ind w:firstLine="720"/>
        <w:jc w:val="both"/>
        <w:rPr>
          <w:rFonts w:ascii="Times New Roman" w:hAnsi="Times New Roman"/>
          <w:sz w:val="24"/>
          <w:lang w:eastAsia="en-IN" w:bidi="hi-IN"/>
        </w:rPr>
      </w:pPr>
      <w:r w:rsidRPr="00A20A1B">
        <w:rPr>
          <w:rFonts w:ascii="Times New Roman" w:hAnsi="Times New Roman"/>
          <w:sz w:val="24"/>
          <w:lang w:eastAsia="en-IN" w:bidi="hi-IN"/>
        </w:rPr>
        <w:t xml:space="preserve">Azadirachtin 1500 ppm – pooled value of overall mean fruit damage </w:t>
      </w:r>
      <w:r w:rsidRPr="00A20A1B">
        <w:rPr>
          <w:rFonts w:ascii="Times New Roman" w:hAnsi="Times New Roman"/>
          <w:b/>
          <w:bCs/>
          <w:sz w:val="24"/>
        </w:rPr>
        <w:t>(</w:t>
      </w:r>
      <w:r w:rsidRPr="00A20A1B">
        <w:rPr>
          <w:rStyle w:val="Strong"/>
          <w:rFonts w:ascii="Times New Roman" w:hAnsi="Times New Roman"/>
          <w:b w:val="0"/>
          <w:bCs w:val="0"/>
          <w:sz w:val="24"/>
        </w:rPr>
        <w:t>4.57% and 5.15%</w:t>
      </w:r>
      <w:r w:rsidRPr="00A20A1B">
        <w:rPr>
          <w:rFonts w:ascii="Times New Roman" w:hAnsi="Times New Roman"/>
          <w:b/>
          <w:bCs/>
          <w:sz w:val="24"/>
        </w:rPr>
        <w:t>)</w:t>
      </w:r>
      <w:r w:rsidRPr="00A20A1B">
        <w:rPr>
          <w:b/>
          <w:bCs/>
        </w:rPr>
        <w:t xml:space="preserve"> </w:t>
      </w:r>
      <w:r w:rsidRPr="00A20A1B">
        <w:rPr>
          <w:rFonts w:ascii="Times New Roman" w:hAnsi="Times New Roman"/>
          <w:sz w:val="24"/>
          <w:lang w:eastAsia="en-IN" w:bidi="hi-IN"/>
        </w:rPr>
        <w:t xml:space="preserve">is agree with Yadav </w:t>
      </w:r>
      <w:r w:rsidRPr="00A20A1B">
        <w:rPr>
          <w:rFonts w:ascii="Times New Roman" w:hAnsi="Times New Roman"/>
          <w:i/>
          <w:iCs/>
          <w:sz w:val="24"/>
          <w:lang w:eastAsia="en-IN" w:bidi="hi-IN"/>
        </w:rPr>
        <w:t>et al.</w:t>
      </w:r>
      <w:r w:rsidRPr="00A20A1B">
        <w:rPr>
          <w:rFonts w:ascii="Times New Roman" w:hAnsi="Times New Roman"/>
          <w:sz w:val="24"/>
          <w:lang w:eastAsia="en-IN" w:bidi="hi-IN"/>
        </w:rPr>
        <w:t xml:space="preserve"> (2017), who reported 3.50% fruit infestation in </w:t>
      </w:r>
      <w:r w:rsidRPr="00A20A1B">
        <w:rPr>
          <w:rFonts w:ascii="Times New Roman" w:hAnsi="Times New Roman"/>
          <w:i/>
          <w:iCs/>
          <w:sz w:val="24"/>
          <w:lang w:eastAsia="en-IN" w:bidi="hi-IN"/>
        </w:rPr>
        <w:t>Zaid</w:t>
      </w:r>
      <w:r w:rsidRPr="00A20A1B">
        <w:rPr>
          <w:rFonts w:ascii="Times New Roman" w:hAnsi="Times New Roman"/>
          <w:sz w:val="24"/>
          <w:lang w:eastAsia="en-IN" w:bidi="hi-IN"/>
        </w:rPr>
        <w:t xml:space="preserve"> 2014 and are partial agree with Kumar (2015) and Ingle and Kumar (2023) who observed 7.79% and 10.34% respectively fruit infestation and very less agree with Kumar </w:t>
      </w:r>
      <w:r w:rsidRPr="00A20A1B">
        <w:rPr>
          <w:rFonts w:ascii="Times New Roman" w:hAnsi="Times New Roman"/>
          <w:i/>
          <w:iCs/>
          <w:sz w:val="24"/>
          <w:lang w:eastAsia="en-IN" w:bidi="hi-IN"/>
        </w:rPr>
        <w:t>et al.</w:t>
      </w:r>
      <w:r w:rsidRPr="00A20A1B">
        <w:rPr>
          <w:rFonts w:ascii="Times New Roman" w:hAnsi="Times New Roman"/>
          <w:sz w:val="24"/>
          <w:lang w:eastAsia="en-IN" w:bidi="hi-IN"/>
        </w:rPr>
        <w:t xml:space="preserve"> (2017) Rani and Kumar (2022) </w:t>
      </w:r>
      <w:proofErr w:type="spellStart"/>
      <w:r w:rsidRPr="00A20A1B">
        <w:rPr>
          <w:rFonts w:ascii="Times New Roman" w:hAnsi="Times New Roman"/>
          <w:sz w:val="24"/>
          <w:lang w:eastAsia="en-IN" w:bidi="hi-IN"/>
        </w:rPr>
        <w:t>Mulani</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 (2021) they reported 16.16%, 18.73% and 20.57% fruit infestation respectively and indicating only partial control and faster resurgence compared to synthetic insecticides. </w:t>
      </w:r>
      <w:proofErr w:type="spellStart"/>
      <w:r w:rsidRPr="00A20A1B">
        <w:rPr>
          <w:rFonts w:ascii="Times New Roman" w:hAnsi="Times New Roman"/>
          <w:i/>
          <w:iCs/>
          <w:sz w:val="24"/>
          <w:lang w:eastAsia="en-IN" w:bidi="hi-IN"/>
        </w:rPr>
        <w:t>Metarhizium</w:t>
      </w:r>
      <w:proofErr w:type="spellEnd"/>
      <w:r w:rsidRPr="00A20A1B">
        <w:rPr>
          <w:rFonts w:ascii="Times New Roman" w:hAnsi="Times New Roman"/>
          <w:i/>
          <w:iCs/>
          <w:sz w:val="24"/>
          <w:lang w:eastAsia="en-IN" w:bidi="hi-IN"/>
        </w:rPr>
        <w:t xml:space="preserve"> </w:t>
      </w:r>
      <w:proofErr w:type="spellStart"/>
      <w:r w:rsidRPr="00A20A1B">
        <w:rPr>
          <w:rFonts w:ascii="Times New Roman" w:hAnsi="Times New Roman"/>
          <w:i/>
          <w:iCs/>
          <w:sz w:val="24"/>
          <w:lang w:eastAsia="en-IN" w:bidi="hi-IN"/>
        </w:rPr>
        <w:t>anisopliae</w:t>
      </w:r>
      <w:proofErr w:type="spellEnd"/>
      <w:r w:rsidRPr="00A20A1B">
        <w:rPr>
          <w:rFonts w:ascii="Times New Roman" w:hAnsi="Times New Roman"/>
          <w:sz w:val="24"/>
          <w:lang w:eastAsia="en-IN" w:bidi="hi-IN"/>
        </w:rPr>
        <w:t xml:space="preserve"> – result of mean fruit damage (4.77% and 5.38%) in this study partially agrees with Kumar (2015) and Ingle and Kumar (2023) observed fruit infestation 6.82% and 9.31% and less agrees with findings of Kaveri and Kumar (2020) and </w:t>
      </w:r>
      <w:proofErr w:type="spellStart"/>
      <w:r w:rsidRPr="00A20A1B">
        <w:rPr>
          <w:rFonts w:ascii="Times New Roman" w:hAnsi="Times New Roman"/>
          <w:sz w:val="24"/>
          <w:lang w:eastAsia="en-IN" w:bidi="hi-IN"/>
        </w:rPr>
        <w:t>Mulani</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et al.</w:t>
      </w:r>
      <w:r w:rsidRPr="00A20A1B">
        <w:rPr>
          <w:rFonts w:ascii="Times New Roman" w:hAnsi="Times New Roman"/>
          <w:sz w:val="24"/>
          <w:lang w:eastAsia="en-IN" w:bidi="hi-IN"/>
        </w:rPr>
        <w:t xml:space="preserve"> (2021) who reported fruit infestation 16.06% and 18.26% </w:t>
      </w:r>
      <w:proofErr w:type="spellStart"/>
      <w:r w:rsidRPr="00A20A1B">
        <w:rPr>
          <w:rFonts w:ascii="Times New Roman" w:hAnsi="Times New Roman"/>
          <w:sz w:val="24"/>
          <w:lang w:eastAsia="en-IN" w:bidi="hi-IN"/>
        </w:rPr>
        <w:t>respectivey</w:t>
      </w:r>
      <w:proofErr w:type="spellEnd"/>
      <w:r w:rsidRPr="00A20A1B">
        <w:rPr>
          <w:rFonts w:ascii="Times New Roman" w:hAnsi="Times New Roman"/>
          <w:sz w:val="24"/>
          <w:lang w:eastAsia="en-IN" w:bidi="hi-IN"/>
        </w:rPr>
        <w:t xml:space="preserve"> indicating lower efficacy under peak pest pressure. </w:t>
      </w:r>
      <w:proofErr w:type="spellStart"/>
      <w:r w:rsidRPr="00A20A1B">
        <w:rPr>
          <w:rFonts w:ascii="Times New Roman" w:hAnsi="Times New Roman"/>
          <w:i/>
          <w:iCs/>
          <w:sz w:val="24"/>
          <w:lang w:eastAsia="en-IN" w:bidi="hi-IN"/>
        </w:rPr>
        <w:t>Lecanicillium</w:t>
      </w:r>
      <w:proofErr w:type="spellEnd"/>
      <w:r w:rsidRPr="00A20A1B">
        <w:rPr>
          <w:rFonts w:ascii="Times New Roman" w:hAnsi="Times New Roman"/>
          <w:i/>
          <w:iCs/>
          <w:sz w:val="24"/>
          <w:lang w:eastAsia="en-IN" w:bidi="hi-IN"/>
        </w:rPr>
        <w:t xml:space="preserve"> </w:t>
      </w:r>
      <w:proofErr w:type="spellStart"/>
      <w:r w:rsidRPr="00A20A1B">
        <w:rPr>
          <w:rFonts w:ascii="Times New Roman" w:hAnsi="Times New Roman"/>
          <w:i/>
          <w:iCs/>
          <w:sz w:val="24"/>
          <w:lang w:eastAsia="en-IN" w:bidi="hi-IN"/>
        </w:rPr>
        <w:t>lecanii</w:t>
      </w:r>
      <w:proofErr w:type="spellEnd"/>
      <w:r w:rsidRPr="00A20A1B">
        <w:rPr>
          <w:rFonts w:ascii="Times New Roman" w:hAnsi="Times New Roman"/>
          <w:sz w:val="24"/>
          <w:lang w:eastAsia="en-IN" w:bidi="hi-IN"/>
        </w:rPr>
        <w:t xml:space="preserve"> – This treatment recorded the lowest fruit damage (4.96% &amp; 5.62%) among biopesticides, partially agrees with </w:t>
      </w:r>
      <w:proofErr w:type="spellStart"/>
      <w:r w:rsidRPr="00A20A1B">
        <w:rPr>
          <w:rFonts w:ascii="Times New Roman" w:hAnsi="Times New Roman"/>
          <w:sz w:val="24"/>
          <w:lang w:eastAsia="en-IN" w:bidi="hi-IN"/>
        </w:rPr>
        <w:t>Pachole</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et al.</w:t>
      </w:r>
      <w:r w:rsidRPr="00A20A1B">
        <w:rPr>
          <w:rFonts w:ascii="Times New Roman" w:hAnsi="Times New Roman"/>
          <w:sz w:val="24"/>
          <w:lang w:eastAsia="en-IN" w:bidi="hi-IN"/>
        </w:rPr>
        <w:t xml:space="preserve"> (2017)  reported 12.32% fruit infestation and less agreed with Kaveri and Kumar (2020) and </w:t>
      </w:r>
      <w:proofErr w:type="spellStart"/>
      <w:r w:rsidRPr="00A20A1B">
        <w:rPr>
          <w:rFonts w:ascii="Times New Roman" w:hAnsi="Times New Roman"/>
          <w:sz w:val="24"/>
          <w:lang w:eastAsia="en-IN" w:bidi="hi-IN"/>
        </w:rPr>
        <w:t>Mulani</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 (2021) who reported 15.51% and 21.90% infestation in fruit respectively, confirming its </w:t>
      </w:r>
      <w:r w:rsidR="008675CB">
        <w:rPr>
          <w:rFonts w:ascii="Times New Roman" w:hAnsi="Times New Roman"/>
          <w:sz w:val="24"/>
          <w:lang w:eastAsia="en-IN" w:bidi="hi-IN"/>
        </w:rPr>
        <w:t>weaker stand-alone performance.</w:t>
      </w:r>
    </w:p>
    <w:p w14:paraId="28562BE5" w14:textId="77777777" w:rsidR="00814321" w:rsidRPr="00A20A1B" w:rsidRDefault="00022A5E" w:rsidP="00814321">
      <w:pPr>
        <w:spacing w:line="360" w:lineRule="auto"/>
        <w:jc w:val="both"/>
        <w:rPr>
          <w:rFonts w:ascii="Times New Roman" w:hAnsi="Times New Roman"/>
          <w:b/>
          <w:bCs/>
          <w:sz w:val="24"/>
        </w:rPr>
      </w:pPr>
      <w:r>
        <w:rPr>
          <w:rFonts w:ascii="Times New Roman" w:hAnsi="Times New Roman"/>
          <w:b/>
          <w:bCs/>
          <w:sz w:val="24"/>
        </w:rPr>
        <w:lastRenderedPageBreak/>
        <w:t>3.3</w:t>
      </w:r>
      <w:r w:rsidR="00814321" w:rsidRPr="00A20A1B">
        <w:rPr>
          <w:rFonts w:ascii="Times New Roman" w:hAnsi="Times New Roman"/>
          <w:b/>
          <w:bCs/>
          <w:sz w:val="24"/>
        </w:rPr>
        <w:t>. Efficacy of different insecticides on the basis of weight of damaged fruit</w:t>
      </w:r>
    </w:p>
    <w:p w14:paraId="0CDEC563" w14:textId="77777777" w:rsidR="008F7741" w:rsidRDefault="004C5BE7" w:rsidP="00212EB6">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hi-IN"/>
        </w:rPr>
      </w:pPr>
      <w:r w:rsidRPr="00A20A1B">
        <w:rPr>
          <w:rFonts w:ascii="Times New Roman" w:hAnsi="Times New Roman"/>
          <w:sz w:val="24"/>
          <w:lang w:eastAsia="en-IN" w:bidi="hi-IN"/>
        </w:rPr>
        <w:t xml:space="preserve">In pooled analysis </w:t>
      </w:r>
      <w:r w:rsidRPr="00A20A1B">
        <w:rPr>
          <w:rFonts w:ascii="Times New Roman" w:hAnsi="Times New Roman"/>
          <w:i/>
          <w:iCs/>
          <w:sz w:val="24"/>
          <w:lang w:eastAsia="en-IN" w:bidi="hi-IN"/>
        </w:rPr>
        <w:t xml:space="preserve">Kharif </w:t>
      </w:r>
      <w:r w:rsidRPr="00A20A1B">
        <w:rPr>
          <w:rFonts w:ascii="Times New Roman" w:hAnsi="Times New Roman"/>
          <w:sz w:val="24"/>
          <w:lang w:eastAsia="en-IN" w:bidi="hi-IN"/>
        </w:rPr>
        <w:t xml:space="preserve">2022 and 2023 </w:t>
      </w:r>
      <w:r>
        <w:rPr>
          <w:rFonts w:ascii="Times New Roman" w:eastAsia="Times New Roman" w:hAnsi="Times New Roman" w:cs="Times New Roman"/>
          <w:sz w:val="24"/>
          <w:szCs w:val="24"/>
          <w:lang w:eastAsia="en-IN" w:bidi="hi-IN"/>
        </w:rPr>
        <w:t xml:space="preserve">Pre-treatment (1 </w:t>
      </w:r>
      <w:r w:rsidRPr="00FE27D0">
        <w:rPr>
          <w:rFonts w:ascii="Times New Roman" w:eastAsia="Times New Roman" w:hAnsi="Times New Roman" w:cs="Times New Roman"/>
          <w:sz w:val="24"/>
          <w:szCs w:val="24"/>
          <w:lang w:eastAsia="en-IN" w:bidi="hi-IN"/>
        </w:rPr>
        <w:t xml:space="preserve">DBS) observation revealed non-significant differences in </w:t>
      </w:r>
      <w:r w:rsidR="008D2053">
        <w:rPr>
          <w:rFonts w:ascii="Times New Roman" w:eastAsia="Times New Roman" w:hAnsi="Times New Roman" w:cs="Times New Roman"/>
          <w:sz w:val="24"/>
          <w:szCs w:val="24"/>
          <w:lang w:eastAsia="en-IN" w:bidi="hi-IN"/>
        </w:rPr>
        <w:t xml:space="preserve">fruit </w:t>
      </w:r>
      <w:r w:rsidRPr="00FE27D0">
        <w:rPr>
          <w:rFonts w:ascii="Times New Roman" w:eastAsia="Times New Roman" w:hAnsi="Times New Roman" w:cs="Times New Roman"/>
          <w:sz w:val="24"/>
          <w:szCs w:val="24"/>
          <w:lang w:eastAsia="en-IN" w:bidi="hi-IN"/>
        </w:rPr>
        <w:t>damage</w:t>
      </w:r>
      <w:r w:rsidR="008D2053">
        <w:rPr>
          <w:rFonts w:ascii="Times New Roman" w:eastAsia="Times New Roman" w:hAnsi="Times New Roman" w:cs="Times New Roman"/>
          <w:sz w:val="24"/>
          <w:szCs w:val="24"/>
          <w:lang w:eastAsia="en-IN" w:bidi="hi-IN"/>
        </w:rPr>
        <w:t xml:space="preserve"> weight basis</w:t>
      </w:r>
      <w:r w:rsidRPr="00FE27D0">
        <w:rPr>
          <w:rFonts w:ascii="Times New Roman" w:eastAsia="Times New Roman" w:hAnsi="Times New Roman" w:cs="Times New Roman"/>
          <w:sz w:val="24"/>
          <w:szCs w:val="24"/>
          <w:lang w:eastAsia="en-IN" w:bidi="hi-IN"/>
        </w:rPr>
        <w:t xml:space="preserve"> among the treatments, with uniform distribution </w:t>
      </w:r>
      <w:r>
        <w:rPr>
          <w:rFonts w:ascii="Times New Roman" w:eastAsia="Times New Roman" w:hAnsi="Times New Roman" w:cs="Times New Roman"/>
          <w:sz w:val="24"/>
          <w:szCs w:val="24"/>
          <w:lang w:eastAsia="en-IN" w:bidi="hi-IN"/>
        </w:rPr>
        <w:t>ranging from 5.01 to 5.37</w:t>
      </w:r>
      <w:r w:rsidR="007024FB">
        <w:rPr>
          <w:rFonts w:ascii="Times New Roman" w:eastAsia="Times New Roman" w:hAnsi="Times New Roman" w:cs="Times New Roman"/>
          <w:sz w:val="24"/>
          <w:szCs w:val="24"/>
          <w:lang w:eastAsia="en-IN" w:bidi="hi-IN"/>
        </w:rPr>
        <w:t xml:space="preserve"> per cent </w:t>
      </w:r>
      <w:r w:rsidR="007024FB" w:rsidRPr="007024FB">
        <w:rPr>
          <w:rFonts w:ascii="Times New Roman" w:eastAsia="Times New Roman" w:hAnsi="Times New Roman" w:cs="Times New Roman"/>
          <w:sz w:val="24"/>
          <w:szCs w:val="24"/>
          <w:lang w:eastAsia="en-IN" w:bidi="hi-IN"/>
        </w:rPr>
        <w:t>result wa</w:t>
      </w:r>
      <w:r w:rsidR="007024FB">
        <w:rPr>
          <w:rFonts w:ascii="Times New Roman" w:eastAsia="Times New Roman" w:hAnsi="Times New Roman" w:cs="Times New Roman"/>
          <w:sz w:val="24"/>
          <w:szCs w:val="24"/>
          <w:lang w:eastAsia="en-IN" w:bidi="hi-IN"/>
        </w:rPr>
        <w:t>s</w:t>
      </w:r>
      <w:r w:rsidR="00072612">
        <w:rPr>
          <w:rFonts w:ascii="Times New Roman" w:eastAsia="Times New Roman" w:hAnsi="Times New Roman" w:cs="Times New Roman"/>
          <w:sz w:val="24"/>
          <w:szCs w:val="24"/>
          <w:lang w:eastAsia="en-IN" w:bidi="hi-IN"/>
        </w:rPr>
        <w:t xml:space="preserve"> presented in (Table and Fig. 5&amp;6</w:t>
      </w:r>
      <w:r w:rsidR="007024FB" w:rsidRPr="007024FB">
        <w:rPr>
          <w:rFonts w:ascii="Times New Roman" w:eastAsia="Times New Roman" w:hAnsi="Times New Roman" w:cs="Times New Roman"/>
          <w:sz w:val="24"/>
          <w:szCs w:val="24"/>
          <w:lang w:eastAsia="en-IN" w:bidi="hi-IN"/>
        </w:rPr>
        <w:t xml:space="preserve">) </w:t>
      </w:r>
      <w:r w:rsidRPr="00FE27D0">
        <w:rPr>
          <w:rFonts w:ascii="Times New Roman" w:eastAsia="Times New Roman" w:hAnsi="Times New Roman" w:cs="Times New Roman"/>
          <w:sz w:val="24"/>
          <w:szCs w:val="24"/>
          <w:lang w:eastAsia="en-IN" w:bidi="hi-IN"/>
        </w:rPr>
        <w:t>After the first spray, all the insecticidal treatments were significantly superior over untreated cont</w:t>
      </w:r>
      <w:r w:rsidR="00552AEA">
        <w:rPr>
          <w:rFonts w:ascii="Times New Roman" w:eastAsia="Times New Roman" w:hAnsi="Times New Roman" w:cs="Times New Roman"/>
          <w:sz w:val="24"/>
          <w:szCs w:val="24"/>
          <w:lang w:eastAsia="en-IN" w:bidi="hi-IN"/>
        </w:rPr>
        <w:t xml:space="preserve">rol at 3, 7 and 15 DAS, </w:t>
      </w:r>
      <w:r w:rsidR="00552AEA" w:rsidRPr="00E432C1">
        <w:rPr>
          <w:rFonts w:ascii="Times New Roman" w:eastAsia="Times New Roman" w:hAnsi="Times New Roman" w:cs="Times New Roman"/>
          <w:sz w:val="24"/>
          <w:szCs w:val="24"/>
          <w:lang w:eastAsia="en-IN" w:bidi="hi-IN"/>
        </w:rPr>
        <w:t xml:space="preserve">Chlorantraniliprole 18.5% SC (0.3 ml/L) was the most effective, recording only 0.72, 0.99 and 1.34% fruit damage at 3, 7 and 15 DAS with corresponding ROC values of 88.17, 85.54 and 81.17%, respectively. It was followed by Spinosad 45% SC (0.2 ml/L), which maintained fruit damage at 0.81, 1.08 and 1.47% with 86.69, 84.20 and 79.37% ROC, and found statistically at par with Chlorantraniliprole. Thiamethoxam 25% WG (0.2 g/L) ranked next, showing 1.00, 1.31 and 1.83% infestation with 83.57, 80.92 and 74.34% ROC. Imidacloprid 17.8% SL (1.05, 1.34 and 1.91%) and Fipronil 5% SC (1.21, 1.61 and 2.09%) were moderately effective, being statistically at par with each other, with </w:t>
      </w:r>
      <w:r w:rsidR="00552AEA">
        <w:rPr>
          <w:rFonts w:ascii="Times New Roman" w:eastAsia="Times New Roman" w:hAnsi="Times New Roman" w:cs="Times New Roman"/>
          <w:sz w:val="24"/>
          <w:szCs w:val="24"/>
          <w:lang w:eastAsia="en-IN" w:bidi="hi-IN"/>
        </w:rPr>
        <w:t xml:space="preserve">ROC </w:t>
      </w:r>
      <w:r w:rsidR="008F7741">
        <w:rPr>
          <w:rFonts w:ascii="Times New Roman" w:eastAsia="Times New Roman" w:hAnsi="Times New Roman" w:cs="Times New Roman"/>
          <w:sz w:val="24"/>
          <w:szCs w:val="24"/>
          <w:lang w:eastAsia="en-IN" w:bidi="hi-IN"/>
        </w:rPr>
        <w:t xml:space="preserve">values between 70.63–82.78%. </w:t>
      </w:r>
    </w:p>
    <w:p w14:paraId="59472E98" w14:textId="77777777" w:rsidR="004C5BE7" w:rsidRDefault="008F7741" w:rsidP="00212EB6">
      <w:pPr>
        <w:spacing w:before="100" w:beforeAutospacing="1" w:after="100" w:afterAutospacing="1" w:line="360" w:lineRule="auto"/>
        <w:ind w:firstLine="720"/>
        <w:jc w:val="both"/>
        <w:rPr>
          <w:rFonts w:ascii="Times New Roman" w:hAnsi="Times New Roman"/>
          <w:sz w:val="24"/>
          <w:lang w:eastAsia="en-IN" w:bidi="hi-IN"/>
        </w:rPr>
      </w:pPr>
      <w:r>
        <w:rPr>
          <w:rFonts w:ascii="Times New Roman" w:eastAsia="Times New Roman" w:hAnsi="Times New Roman" w:cs="Times New Roman"/>
          <w:sz w:val="24"/>
          <w:szCs w:val="24"/>
          <w:lang w:eastAsia="en-IN" w:bidi="hi-IN"/>
        </w:rPr>
        <w:t>S</w:t>
      </w:r>
      <w:r w:rsidR="00552AEA">
        <w:rPr>
          <w:rFonts w:ascii="Times New Roman" w:eastAsia="Times New Roman" w:hAnsi="Times New Roman" w:cs="Times New Roman"/>
          <w:sz w:val="24"/>
          <w:szCs w:val="24"/>
          <w:lang w:eastAsia="en-IN" w:bidi="hi-IN"/>
        </w:rPr>
        <w:t xml:space="preserve">ame trend followed during second spray </w:t>
      </w:r>
      <w:r w:rsidR="00552AEA" w:rsidRPr="00552AEA">
        <w:rPr>
          <w:rFonts w:ascii="Times New Roman" w:eastAsia="Times New Roman" w:hAnsi="Times New Roman" w:cs="Times New Roman"/>
          <w:i/>
          <w:iCs/>
          <w:sz w:val="24"/>
          <w:szCs w:val="24"/>
          <w:lang w:eastAsia="en-IN" w:bidi="hi-IN"/>
        </w:rPr>
        <w:t>i.e</w:t>
      </w:r>
      <w:r w:rsidR="00552AEA">
        <w:rPr>
          <w:rFonts w:ascii="Times New Roman" w:eastAsia="Times New Roman" w:hAnsi="Times New Roman" w:cs="Times New Roman"/>
          <w:sz w:val="24"/>
          <w:szCs w:val="24"/>
          <w:lang w:eastAsia="en-IN" w:bidi="hi-IN"/>
        </w:rPr>
        <w:t xml:space="preserve">., </w:t>
      </w:r>
      <w:r w:rsidR="00552AEA" w:rsidRPr="00E432C1">
        <w:rPr>
          <w:rFonts w:ascii="Times New Roman" w:eastAsia="Times New Roman" w:hAnsi="Times New Roman" w:cs="Times New Roman"/>
          <w:sz w:val="24"/>
          <w:szCs w:val="24"/>
          <w:lang w:eastAsia="en-IN" w:bidi="hi-IN"/>
        </w:rPr>
        <w:t>Chlorantraniliprole 18.5% SC (0.3 ml/L) again proved most effective, registering 0.84, 1.07 and 1.52% fruit damage with ROC values of 86.23, 84.11 and 78.90%, respectively. Next best was Spinosad 45% SC (0.2 ml/L), which recorded 0.96, 1.22 and 1.67% damage with 84.25, 81.91 and 76.88% ROC, and was found statistically at par with Chlorantraniliprole. Thiamethoxam 25% WG (0.2 g/L) ranked third, showing 1.09, 1.44 and 2.00% infestation with 82.11, 78.68 and 72.28% ROC. Imidacloprid 17.8% SL (1.16, 1.48 and 2.08%) and Fipronil 5% SC (1.36, 1.59 and 2.13%) were moderately effective and statistically at par with each other, with ROC values ranging between 70.51–77.97%.</w:t>
      </w:r>
      <w:r w:rsidR="00552AEA">
        <w:rPr>
          <w:rFonts w:ascii="Times New Roman" w:eastAsia="Times New Roman" w:hAnsi="Times New Roman" w:cs="Times New Roman"/>
          <w:sz w:val="24"/>
          <w:szCs w:val="24"/>
          <w:lang w:eastAsia="en-IN" w:bidi="hi-IN"/>
        </w:rPr>
        <w:t xml:space="preserve"> </w:t>
      </w:r>
      <w:r w:rsidR="00552AEA" w:rsidRPr="00E432C1">
        <w:rPr>
          <w:rFonts w:ascii="Times New Roman" w:eastAsia="Times New Roman" w:hAnsi="Times New Roman" w:cs="Times New Roman"/>
          <w:sz w:val="24"/>
          <w:szCs w:val="24"/>
          <w:lang w:eastAsia="en-IN" w:bidi="hi-IN"/>
        </w:rPr>
        <w:t xml:space="preserve">Among biopesticides, </w:t>
      </w:r>
      <w:r w:rsidR="00552AEA" w:rsidRPr="00E432C1">
        <w:rPr>
          <w:rFonts w:ascii="Times New Roman" w:eastAsia="Times New Roman" w:hAnsi="Times New Roman" w:cs="Times New Roman"/>
          <w:i/>
          <w:iCs/>
          <w:sz w:val="24"/>
          <w:szCs w:val="24"/>
          <w:lang w:eastAsia="en-IN" w:bidi="hi-IN"/>
        </w:rPr>
        <w:t xml:space="preserve">Bacillus thuringiensis var. </w:t>
      </w:r>
      <w:proofErr w:type="spellStart"/>
      <w:r w:rsidR="00552AEA" w:rsidRPr="00E432C1">
        <w:rPr>
          <w:rFonts w:ascii="Times New Roman" w:eastAsia="Times New Roman" w:hAnsi="Times New Roman" w:cs="Times New Roman"/>
          <w:i/>
          <w:iCs/>
          <w:sz w:val="24"/>
          <w:szCs w:val="24"/>
          <w:lang w:eastAsia="en-IN" w:bidi="hi-IN"/>
        </w:rPr>
        <w:t>kurstaki</w:t>
      </w:r>
      <w:proofErr w:type="spellEnd"/>
      <w:r w:rsidR="00552AEA" w:rsidRPr="00E432C1">
        <w:rPr>
          <w:rFonts w:ascii="Times New Roman" w:eastAsia="Times New Roman" w:hAnsi="Times New Roman" w:cs="Times New Roman"/>
          <w:sz w:val="24"/>
          <w:szCs w:val="24"/>
          <w:lang w:eastAsia="en-IN" w:bidi="hi-IN"/>
        </w:rPr>
        <w:t xml:space="preserve"> (1 ml/L) was most promising, reducing fruit infestation to 2.79, 2.82 and 3.44% with 54.15, 58.83 and 5</w:t>
      </w:r>
      <w:r w:rsidR="00552AEA">
        <w:rPr>
          <w:rFonts w:ascii="Times New Roman" w:eastAsia="Times New Roman" w:hAnsi="Times New Roman" w:cs="Times New Roman"/>
          <w:sz w:val="24"/>
          <w:szCs w:val="24"/>
          <w:lang w:eastAsia="en-IN" w:bidi="hi-IN"/>
        </w:rPr>
        <w:t>1.54% ROC, respectively in first spray and</w:t>
      </w:r>
      <w:r w:rsidR="00552AEA" w:rsidRPr="00E432C1">
        <w:rPr>
          <w:rFonts w:ascii="Times New Roman" w:eastAsia="Times New Roman" w:hAnsi="Times New Roman" w:cs="Times New Roman"/>
          <w:sz w:val="24"/>
          <w:szCs w:val="24"/>
          <w:lang w:eastAsia="en-IN" w:bidi="hi-IN"/>
        </w:rPr>
        <w:t xml:space="preserve"> was most effective, reducing fruit infestation to 2.93, 3.38 and 4.05% with 51.94, 49.8</w:t>
      </w:r>
      <w:r w:rsidR="00552AEA">
        <w:rPr>
          <w:rFonts w:ascii="Times New Roman" w:eastAsia="Times New Roman" w:hAnsi="Times New Roman" w:cs="Times New Roman"/>
          <w:sz w:val="24"/>
          <w:szCs w:val="24"/>
          <w:lang w:eastAsia="en-IN" w:bidi="hi-IN"/>
        </w:rPr>
        <w:t>9 and 43.92% ROC, r</w:t>
      </w:r>
      <w:r w:rsidR="00A35A75">
        <w:rPr>
          <w:rFonts w:ascii="Times New Roman" w:eastAsia="Times New Roman" w:hAnsi="Times New Roman" w:cs="Times New Roman"/>
          <w:sz w:val="24"/>
          <w:szCs w:val="24"/>
          <w:lang w:eastAsia="en-IN" w:bidi="hi-IN"/>
        </w:rPr>
        <w:t xml:space="preserve">espectively during second spray The remaining treatments </w:t>
      </w:r>
      <w:r w:rsidR="00A35A75" w:rsidRPr="00E432C1">
        <w:rPr>
          <w:rFonts w:ascii="Times New Roman" w:eastAsia="Times New Roman" w:hAnsi="Times New Roman" w:cs="Times New Roman"/>
          <w:sz w:val="24"/>
          <w:szCs w:val="24"/>
          <w:lang w:eastAsia="en-IN" w:bidi="hi-IN"/>
        </w:rPr>
        <w:t>showed comparatively poor suppression. The untreated control plots exhibited the highest infestation, reaching 6.72% at 7 DAS and 7.23% at 15 DAS.</w:t>
      </w:r>
    </w:p>
    <w:p w14:paraId="1AD36FF0" w14:textId="77777777" w:rsidR="00814321" w:rsidRPr="00A20A1B" w:rsidRDefault="00814321" w:rsidP="00814321">
      <w:pPr>
        <w:spacing w:before="100" w:beforeAutospacing="1" w:after="100" w:afterAutospacing="1" w:line="360" w:lineRule="auto"/>
        <w:ind w:firstLine="720"/>
        <w:jc w:val="both"/>
        <w:rPr>
          <w:rFonts w:ascii="Times New Roman" w:hAnsi="Times New Roman"/>
          <w:sz w:val="24"/>
          <w:lang w:eastAsia="en-IN" w:bidi="hi-IN"/>
        </w:rPr>
      </w:pPr>
      <w:r w:rsidRPr="00A20A1B">
        <w:rPr>
          <w:rFonts w:ascii="Times New Roman" w:hAnsi="Times New Roman"/>
          <w:sz w:val="24"/>
          <w:lang w:eastAsia="en-IN" w:bidi="hi-IN"/>
        </w:rPr>
        <w:t>In pooled analysis of</w:t>
      </w:r>
      <w:r w:rsidR="00DF201B">
        <w:rPr>
          <w:rFonts w:ascii="Times New Roman" w:hAnsi="Times New Roman"/>
          <w:sz w:val="24"/>
          <w:lang w:eastAsia="en-IN" w:bidi="hi-IN"/>
        </w:rPr>
        <w:t xml:space="preserve"> both year</w:t>
      </w:r>
      <w:r w:rsidR="00984956">
        <w:rPr>
          <w:rFonts w:ascii="Times New Roman" w:hAnsi="Times New Roman"/>
          <w:sz w:val="24"/>
          <w:lang w:eastAsia="en-IN" w:bidi="hi-IN"/>
        </w:rPr>
        <w:t xml:space="preserve"> overall mean fruit damage (weight basis)</w:t>
      </w:r>
      <w:r w:rsidRPr="00A20A1B">
        <w:rPr>
          <w:rFonts w:ascii="Times New Roman" w:hAnsi="Times New Roman"/>
          <w:sz w:val="24"/>
          <w:lang w:eastAsia="en-IN" w:bidi="hi-IN"/>
        </w:rPr>
        <w:t xml:space="preserve"> Chlorantraniliprole 18.5% SC @ 0.3 ml/L consistently recorded the least fruit damage with 1.01% (84.96% ROC) after the first spray and 1.14% (83.08% ROC) after the second spray. This was </w:t>
      </w:r>
      <w:r w:rsidR="008D2053" w:rsidRPr="008D2053">
        <w:rPr>
          <w:rFonts w:ascii="Times New Roman" w:hAnsi="Times New Roman"/>
          <w:sz w:val="24"/>
          <w:lang w:eastAsia="en-IN" w:bidi="hi-IN"/>
        </w:rPr>
        <w:t>which was found statistically at par with</w:t>
      </w:r>
      <w:r w:rsidR="008D2053">
        <w:rPr>
          <w:rFonts w:ascii="Times New Roman" w:hAnsi="Times New Roman"/>
          <w:sz w:val="24"/>
          <w:lang w:eastAsia="en-IN" w:bidi="hi-IN"/>
        </w:rPr>
        <w:t xml:space="preserve"> </w:t>
      </w:r>
      <w:r w:rsidRPr="00A20A1B">
        <w:rPr>
          <w:rFonts w:ascii="Times New Roman" w:hAnsi="Times New Roman"/>
          <w:sz w:val="24"/>
          <w:lang w:eastAsia="en-IN" w:bidi="hi-IN"/>
        </w:rPr>
        <w:t xml:space="preserve">Spinosad 45% SC (1.43%, 83.42% ROC </w:t>
      </w:r>
      <w:r w:rsidRPr="00A20A1B">
        <w:rPr>
          <w:rFonts w:ascii="Times New Roman" w:hAnsi="Times New Roman"/>
          <w:sz w:val="24"/>
          <w:lang w:eastAsia="en-IN" w:bidi="hi-IN"/>
        </w:rPr>
        <w:lastRenderedPageBreak/>
        <w:t>after first spray; 1.57%, 81.01% ROC after second spray) and Thiamethoxam 25% WG (1.37%, 79.61% ROC; 1.51%, 77.69% ROC). Other synthetic insecticides Imidacloprid 17.8% SL and Fipronil 5% SC showed slightly higher fruit damage (first spray: 1.11% &amp; 1.63</w:t>
      </w:r>
      <w:r w:rsidR="008D2053">
        <w:rPr>
          <w:rFonts w:ascii="Times New Roman" w:hAnsi="Times New Roman"/>
          <w:sz w:val="24"/>
          <w:lang w:eastAsia="en-IN" w:bidi="hi-IN"/>
        </w:rPr>
        <w:t xml:space="preserve">%; second spray: 1.28% &amp; 1.69%) </w:t>
      </w:r>
      <w:r w:rsidR="008D2053" w:rsidRPr="008D2053">
        <w:rPr>
          <w:rFonts w:ascii="Times New Roman" w:hAnsi="Times New Roman"/>
          <w:sz w:val="24"/>
          <w:lang w:eastAsia="en-IN" w:bidi="hi-IN"/>
        </w:rPr>
        <w:t>but were stati</w:t>
      </w:r>
      <w:r w:rsidR="008D2053">
        <w:rPr>
          <w:rFonts w:ascii="Times New Roman" w:hAnsi="Times New Roman"/>
          <w:sz w:val="24"/>
          <w:lang w:eastAsia="en-IN" w:bidi="hi-IN"/>
        </w:rPr>
        <w:t>stically at par with each other</w:t>
      </w:r>
      <w:r w:rsidRPr="00A20A1B">
        <w:rPr>
          <w:rFonts w:ascii="Times New Roman" w:hAnsi="Times New Roman"/>
          <w:sz w:val="24"/>
          <w:lang w:eastAsia="en-IN" w:bidi="hi-IN"/>
        </w:rPr>
        <w:t xml:space="preserve"> with ROC values ranging from 75.71% to 78.77%.</w:t>
      </w:r>
    </w:p>
    <w:p w14:paraId="3C7A012F" w14:textId="77777777" w:rsidR="00814321" w:rsidRPr="00A20A1B" w:rsidRDefault="00814321" w:rsidP="00814321">
      <w:pPr>
        <w:spacing w:before="100" w:beforeAutospacing="1" w:after="100" w:afterAutospacing="1" w:line="360" w:lineRule="auto"/>
        <w:ind w:firstLine="720"/>
        <w:jc w:val="both"/>
        <w:rPr>
          <w:rFonts w:ascii="Times New Roman" w:hAnsi="Times New Roman"/>
          <w:sz w:val="24"/>
          <w:lang w:eastAsia="en-IN" w:bidi="hi-IN"/>
        </w:rPr>
      </w:pPr>
      <w:r w:rsidRPr="00A20A1B">
        <w:rPr>
          <w:rFonts w:ascii="Times New Roman" w:hAnsi="Times New Roman"/>
          <w:sz w:val="24"/>
          <w:lang w:eastAsia="en-IN" w:bidi="hi-IN"/>
        </w:rPr>
        <w:t xml:space="preserve">Among biopesticides, </w:t>
      </w:r>
      <w:r w:rsidRPr="00A20A1B">
        <w:rPr>
          <w:rFonts w:ascii="Times New Roman" w:hAnsi="Times New Roman"/>
          <w:i/>
          <w:iCs/>
          <w:sz w:val="24"/>
          <w:lang w:eastAsia="en-IN" w:bidi="hi-IN"/>
        </w:rPr>
        <w:t xml:space="preserve">Bacillus thuringiensis var. </w:t>
      </w:r>
      <w:proofErr w:type="spellStart"/>
      <w:r w:rsidRPr="00A20A1B">
        <w:rPr>
          <w:rFonts w:ascii="Times New Roman" w:hAnsi="Times New Roman"/>
          <w:i/>
          <w:iCs/>
          <w:sz w:val="24"/>
          <w:lang w:eastAsia="en-IN" w:bidi="hi-IN"/>
        </w:rPr>
        <w:t>kurstaki</w:t>
      </w:r>
      <w:proofErr w:type="spellEnd"/>
      <w:r w:rsidRPr="00A20A1B">
        <w:rPr>
          <w:rFonts w:ascii="Times New Roman" w:hAnsi="Times New Roman"/>
          <w:sz w:val="24"/>
          <w:lang w:eastAsia="en-IN" w:bidi="hi-IN"/>
        </w:rPr>
        <w:t xml:space="preserve"> recorded moderate efficacy with pooled overall mean fruit damage of 3.01% (54.84% ROC) after first spray and 3.45% (</w:t>
      </w:r>
      <w:r w:rsidR="00C666DB">
        <w:rPr>
          <w:rFonts w:ascii="Times New Roman" w:hAnsi="Times New Roman"/>
          <w:sz w:val="24"/>
          <w:lang w:eastAsia="en-IN" w:bidi="hi-IN"/>
        </w:rPr>
        <w:t xml:space="preserve">48.58% ROC) after second spray </w:t>
      </w:r>
      <w:r w:rsidR="00C666DB" w:rsidRPr="00C666DB">
        <w:rPr>
          <w:rFonts w:ascii="Times New Roman" w:hAnsi="Times New Roman"/>
          <w:sz w:val="24"/>
          <w:lang w:eastAsia="en-IN" w:bidi="hi-IN"/>
        </w:rPr>
        <w:t>which was at par with</w:t>
      </w:r>
      <w:r w:rsidR="00C666DB">
        <w:rPr>
          <w:rFonts w:ascii="Times New Roman" w:hAnsi="Times New Roman"/>
          <w:sz w:val="24"/>
          <w:lang w:eastAsia="en-IN" w:bidi="hi-IN"/>
        </w:rPr>
        <w:t xml:space="preserve"> </w:t>
      </w:r>
      <w:r w:rsidRPr="00A20A1B">
        <w:rPr>
          <w:rFonts w:ascii="Times New Roman" w:hAnsi="Times New Roman"/>
          <w:i/>
          <w:iCs/>
          <w:sz w:val="24"/>
          <w:lang w:eastAsia="en-IN" w:bidi="hi-IN"/>
        </w:rPr>
        <w:t xml:space="preserve">Beauveria </w:t>
      </w:r>
      <w:proofErr w:type="spellStart"/>
      <w:r w:rsidRPr="00A20A1B">
        <w:rPr>
          <w:rFonts w:ascii="Times New Roman" w:hAnsi="Times New Roman"/>
          <w:i/>
          <w:iCs/>
          <w:sz w:val="24"/>
          <w:lang w:eastAsia="en-IN" w:bidi="hi-IN"/>
        </w:rPr>
        <w:t>bassiana</w:t>
      </w:r>
      <w:proofErr w:type="spellEnd"/>
      <w:r w:rsidR="00C666DB">
        <w:rPr>
          <w:rFonts w:ascii="Times New Roman" w:hAnsi="Times New Roman"/>
          <w:sz w:val="24"/>
          <w:lang w:eastAsia="en-IN" w:bidi="hi-IN"/>
        </w:rPr>
        <w:t xml:space="preserve"> (3.47% &amp; 3.85%). </w:t>
      </w:r>
      <w:r w:rsidR="00C666DB" w:rsidRPr="00A20A1B">
        <w:rPr>
          <w:rFonts w:ascii="Times New Roman" w:hAnsi="Times New Roman"/>
          <w:sz w:val="24"/>
          <w:lang w:eastAsia="en-IN" w:bidi="hi-IN"/>
        </w:rPr>
        <w:t xml:space="preserve">Other biopesticides such as </w:t>
      </w:r>
      <w:r w:rsidRPr="00A20A1B">
        <w:rPr>
          <w:rFonts w:ascii="Times New Roman" w:hAnsi="Times New Roman"/>
          <w:sz w:val="24"/>
          <w:lang w:eastAsia="en-IN" w:bidi="hi-IN"/>
        </w:rPr>
        <w:t xml:space="preserve">Azadirachtin 1500 ppm (3.68% &amp; 3.99%), </w:t>
      </w:r>
      <w:proofErr w:type="spellStart"/>
      <w:r w:rsidRPr="00A20A1B">
        <w:rPr>
          <w:rFonts w:ascii="Times New Roman" w:hAnsi="Times New Roman"/>
          <w:i/>
          <w:iCs/>
          <w:sz w:val="24"/>
          <w:lang w:eastAsia="en-IN" w:bidi="hi-IN"/>
        </w:rPr>
        <w:t>Metarhizium</w:t>
      </w:r>
      <w:proofErr w:type="spellEnd"/>
      <w:r w:rsidRPr="00A20A1B">
        <w:rPr>
          <w:rFonts w:ascii="Times New Roman" w:hAnsi="Times New Roman"/>
          <w:i/>
          <w:iCs/>
          <w:sz w:val="24"/>
          <w:lang w:eastAsia="en-IN" w:bidi="hi-IN"/>
        </w:rPr>
        <w:t xml:space="preserve"> </w:t>
      </w:r>
      <w:proofErr w:type="spellStart"/>
      <w:r w:rsidRPr="00A20A1B">
        <w:rPr>
          <w:rFonts w:ascii="Times New Roman" w:hAnsi="Times New Roman"/>
          <w:i/>
          <w:iCs/>
          <w:sz w:val="24"/>
          <w:lang w:eastAsia="en-IN" w:bidi="hi-IN"/>
        </w:rPr>
        <w:t>anisopliae</w:t>
      </w:r>
      <w:proofErr w:type="spellEnd"/>
      <w:r w:rsidRPr="00A20A1B">
        <w:rPr>
          <w:rFonts w:ascii="Times New Roman" w:hAnsi="Times New Roman"/>
          <w:sz w:val="24"/>
          <w:lang w:eastAsia="en-IN" w:bidi="hi-IN"/>
        </w:rPr>
        <w:t xml:space="preserve"> (3.73% &amp; 4.08%) and </w:t>
      </w:r>
      <w:proofErr w:type="spellStart"/>
      <w:r w:rsidRPr="00A20A1B">
        <w:rPr>
          <w:rFonts w:ascii="Times New Roman" w:hAnsi="Times New Roman"/>
          <w:i/>
          <w:iCs/>
          <w:sz w:val="24"/>
          <w:lang w:eastAsia="en-IN" w:bidi="hi-IN"/>
        </w:rPr>
        <w:t>Lecanicillium</w:t>
      </w:r>
      <w:proofErr w:type="spellEnd"/>
      <w:r w:rsidRPr="00A20A1B">
        <w:rPr>
          <w:rFonts w:ascii="Times New Roman" w:hAnsi="Times New Roman"/>
          <w:i/>
          <w:iCs/>
          <w:sz w:val="24"/>
          <w:lang w:eastAsia="en-IN" w:bidi="hi-IN"/>
        </w:rPr>
        <w:t xml:space="preserve"> </w:t>
      </w:r>
      <w:proofErr w:type="spellStart"/>
      <w:r w:rsidRPr="00A20A1B">
        <w:rPr>
          <w:rFonts w:ascii="Times New Roman" w:hAnsi="Times New Roman"/>
          <w:i/>
          <w:iCs/>
          <w:sz w:val="24"/>
          <w:lang w:eastAsia="en-IN" w:bidi="hi-IN"/>
        </w:rPr>
        <w:t>lecanii</w:t>
      </w:r>
      <w:proofErr w:type="spellEnd"/>
      <w:r w:rsidRPr="00A20A1B">
        <w:rPr>
          <w:rFonts w:ascii="Times New Roman" w:hAnsi="Times New Roman"/>
          <w:sz w:val="24"/>
          <w:lang w:eastAsia="en-IN" w:bidi="hi-IN"/>
        </w:rPr>
        <w:t xml:space="preserve"> (3.87% &amp; 4.32%) exhibited lower efficacy, with ROC values mostly between 37–48%. Untreated control plots consistently recorded the highest fruit damage, with 6.66% after first spray and 6.68% after second spray overall mean fruit damage.</w:t>
      </w:r>
    </w:p>
    <w:p w14:paraId="2F8C4E5A" w14:textId="77777777" w:rsidR="00814321" w:rsidRPr="00A20A1B" w:rsidRDefault="00814321" w:rsidP="00F744FE">
      <w:pPr>
        <w:pStyle w:val="NormalWeb"/>
        <w:spacing w:line="360" w:lineRule="auto"/>
        <w:ind w:firstLine="720"/>
        <w:jc w:val="both"/>
      </w:pPr>
      <w:r w:rsidRPr="00A20A1B">
        <w:t xml:space="preserve">These results are in line with </w:t>
      </w:r>
      <w:r w:rsidRPr="00A20A1B">
        <w:rPr>
          <w:rStyle w:val="Strong"/>
          <w:rFonts w:eastAsiaTheme="majorEastAsia"/>
          <w:b w:val="0"/>
          <w:bCs w:val="0"/>
        </w:rPr>
        <w:t xml:space="preserve">Shrivastava </w:t>
      </w:r>
      <w:r w:rsidRPr="00A20A1B">
        <w:rPr>
          <w:rStyle w:val="Strong"/>
          <w:rFonts w:eastAsiaTheme="majorEastAsia"/>
          <w:b w:val="0"/>
          <w:bCs w:val="0"/>
          <w:i/>
          <w:iCs/>
        </w:rPr>
        <w:t xml:space="preserve">et al. </w:t>
      </w:r>
      <w:r w:rsidRPr="00A20A1B">
        <w:rPr>
          <w:rStyle w:val="Strong"/>
          <w:rFonts w:eastAsiaTheme="majorEastAsia"/>
          <w:b w:val="0"/>
          <w:bCs w:val="0"/>
        </w:rPr>
        <w:t>(2017)</w:t>
      </w:r>
      <w:r w:rsidRPr="00A20A1B">
        <w:rPr>
          <w:b/>
          <w:bCs/>
        </w:rPr>
        <w:t>,</w:t>
      </w:r>
      <w:r w:rsidRPr="00A20A1B">
        <w:t xml:space="preserve"> who reported that Chlorantraniliprole 18.5% SC reduced fruit damage to 8.75% and 12.25% first and second spray (weight basis) during different pickings which is partial agreement with our findings and Thiamethoxam 25% WG fruit damage reduced to 9.50% and 13.00% first and second spray at different piking compared to 23.75–60.75% in untreated control is also less agreed with our findings and also maintained higher healthy fruit weight. In the present study, Chlorantraniliprole 18.5% SC kept fruit damage below 1.6% even at 15 DAS, demonstrating its sustained protection.</w:t>
      </w:r>
    </w:p>
    <w:p w14:paraId="34A6AA36" w14:textId="77777777" w:rsidR="00AB4D09" w:rsidRPr="00A20A1B" w:rsidRDefault="00AB4D09" w:rsidP="00AB4D09">
      <w:pPr>
        <w:pStyle w:val="NormalWeb"/>
        <w:spacing w:line="360" w:lineRule="auto"/>
        <w:ind w:firstLine="720"/>
        <w:jc w:val="both"/>
      </w:pPr>
      <w:r w:rsidRPr="00A20A1B">
        <w:t xml:space="preserve">Similarly, the high performance of Spinosad 45 SC where mean fruit damage recorded (1.43% and 1.57%) partially agrees with </w:t>
      </w:r>
      <w:r w:rsidRPr="00A20A1B">
        <w:rPr>
          <w:rStyle w:val="Strong"/>
          <w:rFonts w:eastAsiaTheme="majorEastAsia"/>
          <w:b w:val="0"/>
          <w:bCs w:val="0"/>
        </w:rPr>
        <w:t xml:space="preserve">Yadav </w:t>
      </w:r>
      <w:r w:rsidRPr="00A20A1B">
        <w:rPr>
          <w:rStyle w:val="Strong"/>
          <w:rFonts w:eastAsiaTheme="majorEastAsia"/>
          <w:b w:val="0"/>
          <w:bCs w:val="0"/>
          <w:i/>
          <w:iCs/>
        </w:rPr>
        <w:t>et al.</w:t>
      </w:r>
      <w:r w:rsidRPr="00A20A1B">
        <w:rPr>
          <w:rStyle w:val="Strong"/>
          <w:rFonts w:eastAsiaTheme="majorEastAsia"/>
          <w:b w:val="0"/>
          <w:bCs w:val="0"/>
        </w:rPr>
        <w:t xml:space="preserve"> (2017)</w:t>
      </w:r>
      <w:r w:rsidRPr="00A20A1B">
        <w:rPr>
          <w:b/>
          <w:bCs/>
        </w:rPr>
        <w:t>,</w:t>
      </w:r>
      <w:r w:rsidRPr="00A20A1B">
        <w:t xml:space="preserve"> where Spinosad 2.5 SC recorded mean fruit infestation of 4.76% (weight basis) versus 12.86% in untreated control and Kumar (2015) who reported fruit damage weight basis 3.16 for Spinosad 45 SC and 4.26 for imidacloprid 17.8 SL. Partial agreement and following same treatment order   Fipronil 5 SC (6.38), </w:t>
      </w:r>
      <w:r w:rsidRPr="00A20A1B">
        <w:rPr>
          <w:i/>
          <w:iCs/>
        </w:rPr>
        <w:t xml:space="preserve">Bt. var. </w:t>
      </w:r>
      <w:proofErr w:type="spellStart"/>
      <w:r w:rsidRPr="00A20A1B">
        <w:rPr>
          <w:i/>
          <w:iCs/>
        </w:rPr>
        <w:t>kurstaki</w:t>
      </w:r>
      <w:proofErr w:type="spellEnd"/>
      <w:r w:rsidRPr="00A20A1B">
        <w:t xml:space="preserve"> (8.53%) and </w:t>
      </w:r>
      <w:r w:rsidRPr="00A20A1B">
        <w:rPr>
          <w:rStyle w:val="Emphasis"/>
          <w:rFonts w:eastAsiaTheme="majorEastAsia"/>
        </w:rPr>
        <w:t xml:space="preserve">B. </w:t>
      </w:r>
      <w:proofErr w:type="spellStart"/>
      <w:r w:rsidRPr="00A20A1B">
        <w:rPr>
          <w:rStyle w:val="Emphasis"/>
          <w:rFonts w:eastAsiaTheme="majorEastAsia"/>
        </w:rPr>
        <w:t>bassiana</w:t>
      </w:r>
      <w:proofErr w:type="spellEnd"/>
      <w:r w:rsidRPr="00A20A1B">
        <w:t xml:space="preserve"> (9.29%). In our trials, Spinosad 45% SC maintained pooled ROC of 81–84%, keeping damage well below 2% up to 15 DAS.</w:t>
      </w:r>
    </w:p>
    <w:p w14:paraId="78DCB973" w14:textId="77777777" w:rsidR="00814321" w:rsidRPr="00A20A1B" w:rsidRDefault="00814321" w:rsidP="00814321">
      <w:pPr>
        <w:pStyle w:val="NormalWeb"/>
        <w:spacing w:line="360" w:lineRule="auto"/>
        <w:ind w:firstLine="720"/>
        <w:jc w:val="both"/>
      </w:pPr>
      <w:r w:rsidRPr="00A20A1B">
        <w:t xml:space="preserve">The moderate but consistent efficacy of </w:t>
      </w:r>
      <w:proofErr w:type="spellStart"/>
      <w:r w:rsidRPr="00A20A1B">
        <w:t>Bt</w:t>
      </w:r>
      <w:proofErr w:type="spellEnd"/>
      <w:r w:rsidRPr="00A20A1B">
        <w:t xml:space="preserve"> var. </w:t>
      </w:r>
      <w:proofErr w:type="spellStart"/>
      <w:r w:rsidRPr="00A20A1B">
        <w:rPr>
          <w:rStyle w:val="Emphasis"/>
          <w:rFonts w:eastAsiaTheme="majorEastAsia"/>
        </w:rPr>
        <w:t>kurstaki</w:t>
      </w:r>
      <w:proofErr w:type="spellEnd"/>
      <w:r w:rsidRPr="00A20A1B">
        <w:t xml:space="preserve"> in this study (3.01% and 3.45%) is partially agreed with </w:t>
      </w:r>
      <w:proofErr w:type="spellStart"/>
      <w:r w:rsidRPr="00A20A1B">
        <w:rPr>
          <w:rStyle w:val="Strong"/>
          <w:rFonts w:eastAsiaTheme="majorEastAsia"/>
          <w:b w:val="0"/>
          <w:bCs w:val="0"/>
        </w:rPr>
        <w:t>Mulani</w:t>
      </w:r>
      <w:proofErr w:type="spellEnd"/>
      <w:r w:rsidRPr="00A20A1B">
        <w:rPr>
          <w:rStyle w:val="Strong"/>
          <w:rFonts w:eastAsiaTheme="majorEastAsia"/>
          <w:b w:val="0"/>
          <w:bCs w:val="0"/>
        </w:rPr>
        <w:t xml:space="preserve"> </w:t>
      </w:r>
      <w:r w:rsidRPr="00A20A1B">
        <w:rPr>
          <w:rStyle w:val="Strong"/>
          <w:rFonts w:eastAsiaTheme="majorEastAsia"/>
          <w:b w:val="0"/>
          <w:bCs w:val="0"/>
          <w:i/>
          <w:iCs/>
        </w:rPr>
        <w:t xml:space="preserve">et al. </w:t>
      </w:r>
      <w:r w:rsidRPr="00A20A1B">
        <w:rPr>
          <w:rStyle w:val="Strong"/>
          <w:rFonts w:eastAsiaTheme="majorEastAsia"/>
          <w:b w:val="0"/>
          <w:bCs w:val="0"/>
        </w:rPr>
        <w:t>(2021)</w:t>
      </w:r>
      <w:r w:rsidRPr="00A20A1B">
        <w:rPr>
          <w:b/>
          <w:bCs/>
        </w:rPr>
        <w:t>,</w:t>
      </w:r>
      <w:r w:rsidRPr="00A20A1B">
        <w:t xml:space="preserve"> where </w:t>
      </w:r>
      <w:proofErr w:type="spellStart"/>
      <w:r w:rsidRPr="00A20A1B">
        <w:t>Bt</w:t>
      </w:r>
      <w:proofErr w:type="spellEnd"/>
      <w:r w:rsidRPr="00A20A1B">
        <w:t xml:space="preserve"> var. </w:t>
      </w:r>
      <w:proofErr w:type="spellStart"/>
      <w:r w:rsidRPr="00A20A1B">
        <w:rPr>
          <w:rStyle w:val="Emphasis"/>
          <w:rFonts w:eastAsiaTheme="majorEastAsia"/>
        </w:rPr>
        <w:t>kurstaki</w:t>
      </w:r>
      <w:proofErr w:type="spellEnd"/>
      <w:r w:rsidRPr="00A20A1B">
        <w:t xml:space="preserve"> reduced fruit damage from 30.75% in untreated control to 15.44% (pooled weight basis), also partially agreed and </w:t>
      </w:r>
      <w:r w:rsidRPr="00A20A1B">
        <w:lastRenderedPageBreak/>
        <w:t>following same trend or treatment order as our result</w:t>
      </w:r>
      <w:r w:rsidRPr="00A20A1B">
        <w:rPr>
          <w:rStyle w:val="Emphasis"/>
          <w:rFonts w:eastAsiaTheme="majorEastAsia"/>
        </w:rPr>
        <w:t xml:space="preserve"> B. </w:t>
      </w:r>
      <w:proofErr w:type="spellStart"/>
      <w:r w:rsidRPr="00A20A1B">
        <w:rPr>
          <w:rStyle w:val="Emphasis"/>
          <w:rFonts w:eastAsiaTheme="majorEastAsia"/>
        </w:rPr>
        <w:t>bassiana</w:t>
      </w:r>
      <w:proofErr w:type="spellEnd"/>
      <w:r w:rsidRPr="00A20A1B">
        <w:t xml:space="preserve"> (12.67) </w:t>
      </w:r>
      <w:r w:rsidRPr="00A20A1B">
        <w:rPr>
          <w:rStyle w:val="Emphasis"/>
          <w:rFonts w:eastAsiaTheme="majorEastAsia"/>
        </w:rPr>
        <w:t xml:space="preserve">M. </w:t>
      </w:r>
      <w:proofErr w:type="spellStart"/>
      <w:r w:rsidRPr="00A20A1B">
        <w:rPr>
          <w:rStyle w:val="Emphasis"/>
          <w:rFonts w:eastAsiaTheme="majorEastAsia"/>
        </w:rPr>
        <w:t>anisopliae</w:t>
      </w:r>
      <w:proofErr w:type="spellEnd"/>
      <w:r w:rsidRPr="00A20A1B">
        <w:t xml:space="preserve"> (20.99%), Azadirachtin 1500 ppm (22.67%) and </w:t>
      </w:r>
      <w:r w:rsidRPr="00A20A1B">
        <w:rPr>
          <w:rStyle w:val="Emphasis"/>
          <w:rFonts w:eastAsiaTheme="majorEastAsia"/>
        </w:rPr>
        <w:t xml:space="preserve">L. </w:t>
      </w:r>
      <w:proofErr w:type="spellStart"/>
      <w:r w:rsidRPr="00A20A1B">
        <w:rPr>
          <w:rStyle w:val="Emphasis"/>
          <w:rFonts w:eastAsiaTheme="majorEastAsia"/>
        </w:rPr>
        <w:t>lecanii</w:t>
      </w:r>
      <w:proofErr w:type="spellEnd"/>
      <w:r w:rsidRPr="00A20A1B">
        <w:t xml:space="preserve"> (24.29%). The present result of mean fruit damage (3.01% and 3.45%) for </w:t>
      </w:r>
      <w:proofErr w:type="spellStart"/>
      <w:r w:rsidRPr="00A20A1B">
        <w:t>Bt</w:t>
      </w:r>
      <w:proofErr w:type="spellEnd"/>
      <w:r w:rsidRPr="00A20A1B">
        <w:t xml:space="preserve"> var. </w:t>
      </w:r>
      <w:proofErr w:type="spellStart"/>
      <w:r w:rsidRPr="00A20A1B">
        <w:rPr>
          <w:rStyle w:val="Emphasis"/>
          <w:rFonts w:eastAsiaTheme="majorEastAsia"/>
        </w:rPr>
        <w:t>kurstaki</w:t>
      </w:r>
      <w:proofErr w:type="spellEnd"/>
      <w:r w:rsidRPr="00A20A1B">
        <w:t xml:space="preserve"> support its utility as a biopesticide component, though slower action and dependency on larval feeding likely reduced rapid suppression.</w:t>
      </w:r>
    </w:p>
    <w:p w14:paraId="46C356D4" w14:textId="77777777" w:rsidR="00814321" w:rsidRDefault="00AB4D09" w:rsidP="00271440">
      <w:pPr>
        <w:pStyle w:val="NormalWeb"/>
        <w:spacing w:line="360" w:lineRule="auto"/>
        <w:ind w:firstLine="720"/>
        <w:jc w:val="both"/>
      </w:pPr>
      <w:r w:rsidRPr="00A20A1B">
        <w:t xml:space="preserve">The lower efficacy of </w:t>
      </w:r>
      <w:r w:rsidRPr="00A20A1B">
        <w:rPr>
          <w:rStyle w:val="Emphasis"/>
          <w:rFonts w:eastAsiaTheme="majorEastAsia"/>
        </w:rPr>
        <w:t xml:space="preserve">B. </w:t>
      </w:r>
      <w:proofErr w:type="spellStart"/>
      <w:r w:rsidRPr="00A20A1B">
        <w:rPr>
          <w:rStyle w:val="Emphasis"/>
          <w:rFonts w:eastAsiaTheme="majorEastAsia"/>
        </w:rPr>
        <w:t>bassiana</w:t>
      </w:r>
      <w:proofErr w:type="spellEnd"/>
      <w:r w:rsidRPr="00A20A1B">
        <w:t xml:space="preserve">, </w:t>
      </w:r>
      <w:r w:rsidRPr="00A20A1B">
        <w:rPr>
          <w:rStyle w:val="Emphasis"/>
          <w:rFonts w:eastAsiaTheme="majorEastAsia"/>
        </w:rPr>
        <w:t xml:space="preserve">M. </w:t>
      </w:r>
      <w:proofErr w:type="spellStart"/>
      <w:r w:rsidRPr="00A20A1B">
        <w:rPr>
          <w:rStyle w:val="Emphasis"/>
          <w:rFonts w:eastAsiaTheme="majorEastAsia"/>
        </w:rPr>
        <w:t>anisopliae</w:t>
      </w:r>
      <w:proofErr w:type="spellEnd"/>
      <w:r w:rsidRPr="00A20A1B">
        <w:t xml:space="preserve"> and </w:t>
      </w:r>
      <w:r w:rsidRPr="00A20A1B">
        <w:rPr>
          <w:rStyle w:val="Emphasis"/>
          <w:rFonts w:eastAsiaTheme="majorEastAsia"/>
        </w:rPr>
        <w:t xml:space="preserve">L. </w:t>
      </w:r>
      <w:proofErr w:type="spellStart"/>
      <w:r w:rsidRPr="00A20A1B">
        <w:rPr>
          <w:rStyle w:val="Emphasis"/>
          <w:rFonts w:eastAsiaTheme="majorEastAsia"/>
        </w:rPr>
        <w:t>lecanii</w:t>
      </w:r>
      <w:proofErr w:type="spellEnd"/>
      <w:r w:rsidRPr="00A20A1B">
        <w:t xml:space="preserve"> in the present experiment mean fruit damage is ranging from (3.47% to 4.32) is partially agreed with Kumar (2015) who reported fruit damage weight basis 5.88 for </w:t>
      </w:r>
      <w:r w:rsidRPr="00A20A1B">
        <w:rPr>
          <w:i/>
          <w:iCs/>
        </w:rPr>
        <w:t xml:space="preserve">Beauveria </w:t>
      </w:r>
      <w:proofErr w:type="spellStart"/>
      <w:r w:rsidRPr="00A20A1B">
        <w:rPr>
          <w:i/>
          <w:iCs/>
        </w:rPr>
        <w:t>bassiana</w:t>
      </w:r>
      <w:proofErr w:type="spellEnd"/>
      <w:r w:rsidRPr="00A20A1B">
        <w:t xml:space="preserve"> and 6.18 for </w:t>
      </w:r>
      <w:proofErr w:type="spellStart"/>
      <w:r w:rsidRPr="00A20A1B">
        <w:rPr>
          <w:i/>
          <w:iCs/>
        </w:rPr>
        <w:t>Metarhizium</w:t>
      </w:r>
      <w:proofErr w:type="spellEnd"/>
      <w:r w:rsidRPr="00A20A1B">
        <w:rPr>
          <w:i/>
          <w:iCs/>
        </w:rPr>
        <w:t xml:space="preserve"> </w:t>
      </w:r>
      <w:proofErr w:type="spellStart"/>
      <w:r w:rsidRPr="00A20A1B">
        <w:rPr>
          <w:i/>
          <w:iCs/>
        </w:rPr>
        <w:t>anisopliae</w:t>
      </w:r>
      <w:proofErr w:type="spellEnd"/>
      <w:r w:rsidRPr="00A20A1B">
        <w:rPr>
          <w:i/>
          <w:iCs/>
        </w:rPr>
        <w:t xml:space="preserve"> </w:t>
      </w:r>
      <w:r w:rsidRPr="00A20A1B">
        <w:t>and 6.67 for neem oil 0.1%.</w:t>
      </w:r>
      <w:r w:rsidRPr="00A20A1B">
        <w:rPr>
          <w:i/>
          <w:iCs/>
        </w:rPr>
        <w:t xml:space="preserve"> </w:t>
      </w:r>
      <w:proofErr w:type="spellStart"/>
      <w:r w:rsidRPr="00A20A1B">
        <w:rPr>
          <w:rStyle w:val="Strong"/>
          <w:rFonts w:eastAsiaTheme="majorEastAsia"/>
          <w:b w:val="0"/>
          <w:bCs w:val="0"/>
        </w:rPr>
        <w:t>Panbude</w:t>
      </w:r>
      <w:proofErr w:type="spellEnd"/>
      <w:r w:rsidRPr="00A20A1B">
        <w:rPr>
          <w:rStyle w:val="Strong"/>
          <w:rFonts w:eastAsiaTheme="majorEastAsia"/>
          <w:b w:val="0"/>
          <w:bCs w:val="0"/>
        </w:rPr>
        <w:t xml:space="preserve"> </w:t>
      </w:r>
      <w:r w:rsidRPr="00A20A1B">
        <w:rPr>
          <w:rStyle w:val="Strong"/>
          <w:rFonts w:eastAsiaTheme="majorEastAsia"/>
          <w:b w:val="0"/>
          <w:bCs w:val="0"/>
          <w:i/>
          <w:iCs/>
        </w:rPr>
        <w:t xml:space="preserve">et al. </w:t>
      </w:r>
      <w:r w:rsidRPr="00A20A1B">
        <w:rPr>
          <w:rStyle w:val="Strong"/>
          <w:rFonts w:eastAsiaTheme="majorEastAsia"/>
          <w:b w:val="0"/>
          <w:bCs w:val="0"/>
        </w:rPr>
        <w:t>(2021)</w:t>
      </w:r>
      <w:r w:rsidRPr="00A20A1B">
        <w:rPr>
          <w:b/>
          <w:bCs/>
        </w:rPr>
        <w:t>,</w:t>
      </w:r>
      <w:r w:rsidRPr="00A20A1B">
        <w:t xml:space="preserve"> who recorded 24% fruit infestation (weight basis) with these biopesticides, compared to 18.63% for Spinosad 45% SC and 24.99% for Neem oil against 34.68% in untreated control which are also partially agreed with our study. In our study, the mean fruit damage remained under 4.30% reaffirming that under high pest pressure, these biopesticide alone are insufficient for rapid suppression.</w:t>
      </w:r>
    </w:p>
    <w:p w14:paraId="4EE6EC24" w14:textId="77777777" w:rsidR="00194D36" w:rsidRDefault="00194D36" w:rsidP="00194D36">
      <w:pPr>
        <w:pStyle w:val="NormalWeb"/>
        <w:spacing w:line="360" w:lineRule="auto"/>
        <w:jc w:val="both"/>
        <w:rPr>
          <w:b/>
          <w:bCs/>
        </w:rPr>
      </w:pPr>
      <w:r>
        <w:rPr>
          <w:b/>
          <w:bCs/>
        </w:rPr>
        <w:t xml:space="preserve">Conclusion </w:t>
      </w:r>
    </w:p>
    <w:p w14:paraId="0BFDF4DA" w14:textId="77777777" w:rsidR="00194D36" w:rsidRPr="00973D54" w:rsidRDefault="00194D36" w:rsidP="00194D36">
      <w:pPr>
        <w:pStyle w:val="NormalWeb"/>
        <w:spacing w:line="360" w:lineRule="auto"/>
        <w:jc w:val="both"/>
      </w:pPr>
      <w:r w:rsidRPr="00973D54">
        <w:rPr>
          <w:rFonts w:ascii="Arial" w:hAnsi="Arial" w:cs="Arial"/>
          <w:sz w:val="22"/>
          <w:szCs w:val="22"/>
        </w:rPr>
        <w:t xml:space="preserve">Overall, Chlorantraniliprole, Spinosad, and Thiamethoxam were the most effective insecticides, while </w:t>
      </w:r>
      <w:r w:rsidRPr="00973D54">
        <w:rPr>
          <w:rStyle w:val="Emphasis"/>
          <w:rFonts w:ascii="Arial" w:hAnsi="Arial" w:cs="Arial"/>
          <w:sz w:val="22"/>
          <w:szCs w:val="22"/>
        </w:rPr>
        <w:t>Bacillus thuringiensis</w:t>
      </w:r>
      <w:r w:rsidRPr="00973D54">
        <w:rPr>
          <w:rFonts w:ascii="Arial" w:hAnsi="Arial" w:cs="Arial"/>
          <w:sz w:val="22"/>
          <w:szCs w:val="22"/>
        </w:rPr>
        <w:t xml:space="preserve"> was the best-performing biopesticide under field conditions during both year on the basis of control of shoot damage, Fruit damage (number basis) and Fruit damage (weight basis).</w:t>
      </w:r>
    </w:p>
    <w:p w14:paraId="28A70585" w14:textId="77777777" w:rsidR="00EE73A4" w:rsidRPr="00A20A1B" w:rsidRDefault="00EE73A4" w:rsidP="00EE73A4">
      <w:pPr>
        <w:tabs>
          <w:tab w:val="center" w:pos="4754"/>
        </w:tabs>
        <w:spacing w:before="240" w:after="240" w:line="360" w:lineRule="auto"/>
        <w:jc w:val="both"/>
        <w:rPr>
          <w:rFonts w:ascii="Times New Roman" w:hAnsi="Times New Roman" w:cs="Times New Roman"/>
          <w:b/>
          <w:sz w:val="24"/>
          <w:szCs w:val="24"/>
        </w:rPr>
      </w:pPr>
      <w:r w:rsidRPr="00A20A1B">
        <w:rPr>
          <w:rFonts w:ascii="Times New Roman" w:hAnsi="Times New Roman" w:cs="Times New Roman"/>
          <w:b/>
          <w:sz w:val="24"/>
          <w:szCs w:val="24"/>
        </w:rPr>
        <w:t>References</w:t>
      </w:r>
    </w:p>
    <w:p w14:paraId="2A8B8D3E" w14:textId="77777777" w:rsidR="00271440" w:rsidRPr="00A20A1B" w:rsidRDefault="00271440" w:rsidP="00E314E7">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Aarwe</w:t>
      </w:r>
      <w:proofErr w:type="spellEnd"/>
      <w:r w:rsidRPr="00A20A1B">
        <w:rPr>
          <w:rFonts w:ascii="Times New Roman" w:hAnsi="Times New Roman"/>
          <w:sz w:val="24"/>
        </w:rPr>
        <w:t xml:space="preserve">, R., </w:t>
      </w:r>
      <w:proofErr w:type="spellStart"/>
      <w:r w:rsidRPr="00A20A1B">
        <w:rPr>
          <w:rFonts w:ascii="Times New Roman" w:hAnsi="Times New Roman"/>
          <w:sz w:val="24"/>
        </w:rPr>
        <w:t>Pachori</w:t>
      </w:r>
      <w:proofErr w:type="spellEnd"/>
      <w:r w:rsidRPr="00A20A1B">
        <w:rPr>
          <w:rFonts w:ascii="Times New Roman" w:hAnsi="Times New Roman"/>
          <w:sz w:val="24"/>
        </w:rPr>
        <w:t xml:space="preserve">, R., Sharma, A. K., </w:t>
      </w:r>
      <w:proofErr w:type="spellStart"/>
      <w:r w:rsidRPr="00A20A1B">
        <w:rPr>
          <w:rFonts w:ascii="Times New Roman" w:hAnsi="Times New Roman"/>
          <w:sz w:val="24"/>
        </w:rPr>
        <w:t>Kurmi</w:t>
      </w:r>
      <w:proofErr w:type="spellEnd"/>
      <w:r w:rsidRPr="00A20A1B">
        <w:rPr>
          <w:rFonts w:ascii="Times New Roman" w:hAnsi="Times New Roman"/>
          <w:sz w:val="24"/>
        </w:rPr>
        <w:t xml:space="preserve">, A. &amp; </w:t>
      </w:r>
      <w:proofErr w:type="spellStart"/>
      <w:r w:rsidRPr="00A20A1B">
        <w:rPr>
          <w:rFonts w:ascii="Times New Roman" w:hAnsi="Times New Roman"/>
          <w:sz w:val="24"/>
        </w:rPr>
        <w:t>Rangare</w:t>
      </w:r>
      <w:proofErr w:type="spellEnd"/>
      <w:r w:rsidRPr="00A20A1B">
        <w:rPr>
          <w:rFonts w:ascii="Times New Roman" w:hAnsi="Times New Roman"/>
          <w:sz w:val="24"/>
        </w:rPr>
        <w:t xml:space="preserve">, N. R. (2017). Efficacy and economics of different insecticides against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w:t>
      </w:r>
      <w:proofErr w:type="spellStart"/>
      <w:r w:rsidRPr="00A20A1B">
        <w:rPr>
          <w:rFonts w:ascii="Times New Roman" w:hAnsi="Times New Roman"/>
          <w:sz w:val="24"/>
        </w:rPr>
        <w:t>Fabricius</w:t>
      </w:r>
      <w:proofErr w:type="spellEnd"/>
      <w:r w:rsidRPr="00A20A1B">
        <w:rPr>
          <w:rFonts w:ascii="Times New Roman" w:hAnsi="Times New Roman"/>
          <w:sz w:val="24"/>
        </w:rPr>
        <w:t>) on Okra (</w:t>
      </w:r>
      <w:r w:rsidRPr="00A20A1B">
        <w:rPr>
          <w:rFonts w:ascii="Times New Roman" w:hAnsi="Times New Roman"/>
          <w:i/>
          <w:iCs/>
          <w:sz w:val="24"/>
        </w:rPr>
        <w:t>Abelmoschus esculentus</w:t>
      </w:r>
      <w:r w:rsidRPr="00A20A1B">
        <w:rPr>
          <w:rFonts w:ascii="Times New Roman" w:hAnsi="Times New Roman"/>
          <w:sz w:val="24"/>
        </w:rPr>
        <w:t xml:space="preserve"> L. </w:t>
      </w:r>
      <w:proofErr w:type="spellStart"/>
      <w:r w:rsidRPr="00A20A1B">
        <w:rPr>
          <w:rFonts w:ascii="Times New Roman" w:hAnsi="Times New Roman"/>
          <w:sz w:val="24"/>
        </w:rPr>
        <w:t>Moench</w:t>
      </w:r>
      <w:proofErr w:type="spellEnd"/>
      <w:r w:rsidRPr="00A20A1B">
        <w:rPr>
          <w:rFonts w:ascii="Times New Roman" w:hAnsi="Times New Roman"/>
          <w:sz w:val="24"/>
        </w:rPr>
        <w:t>). </w:t>
      </w:r>
      <w:r w:rsidRPr="00A20A1B">
        <w:rPr>
          <w:rFonts w:ascii="Times New Roman" w:hAnsi="Times New Roman"/>
          <w:i/>
          <w:iCs/>
          <w:sz w:val="24"/>
        </w:rPr>
        <w:t>International Journal of Chemical Studies</w:t>
      </w:r>
      <w:r w:rsidRPr="00A20A1B">
        <w:rPr>
          <w:rFonts w:ascii="Times New Roman" w:hAnsi="Times New Roman"/>
          <w:sz w:val="24"/>
        </w:rPr>
        <w:t>, 5(2), 429-432.</w:t>
      </w:r>
    </w:p>
    <w:p w14:paraId="46B659C4" w14:textId="77777777" w:rsidR="00271440" w:rsidRPr="00A20A1B" w:rsidRDefault="00271440" w:rsidP="004B0E1B">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Adeboye</w:t>
      </w:r>
      <w:proofErr w:type="spellEnd"/>
      <w:r w:rsidRPr="00A20A1B">
        <w:rPr>
          <w:rFonts w:ascii="Times New Roman" w:hAnsi="Times New Roman"/>
          <w:sz w:val="24"/>
        </w:rPr>
        <w:t>, O. C. &amp; Oputa, C.O. (1996). Effects of galax on growth and fruit nutrient composition of okra (</w:t>
      </w:r>
      <w:r w:rsidRPr="00A20A1B">
        <w:rPr>
          <w:rFonts w:ascii="Times New Roman" w:hAnsi="Times New Roman"/>
          <w:i/>
          <w:iCs/>
          <w:sz w:val="24"/>
        </w:rPr>
        <w:t>Abelmoschus esculentus).</w:t>
      </w:r>
      <w:r w:rsidRPr="00A20A1B">
        <w:rPr>
          <w:rFonts w:ascii="Times New Roman" w:hAnsi="Times New Roman"/>
          <w:sz w:val="24"/>
        </w:rPr>
        <w:t xml:space="preserve"> </w:t>
      </w:r>
      <w:r w:rsidRPr="00A20A1B">
        <w:rPr>
          <w:rFonts w:ascii="Times New Roman" w:hAnsi="Times New Roman"/>
          <w:i/>
          <w:iCs/>
          <w:sz w:val="24"/>
        </w:rPr>
        <w:t>Ife Journal of Agriculture,</w:t>
      </w:r>
      <w:r w:rsidRPr="00A20A1B">
        <w:rPr>
          <w:rFonts w:ascii="Times New Roman" w:hAnsi="Times New Roman"/>
          <w:sz w:val="24"/>
        </w:rPr>
        <w:t xml:space="preserve"> 18(1 &amp; 2): 1-9.</w:t>
      </w:r>
    </w:p>
    <w:p w14:paraId="5C9E90AA" w14:textId="77777777" w:rsidR="00271440" w:rsidRPr="00A20A1B" w:rsidRDefault="00271440" w:rsidP="00EE73A4">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Anonymous MA&amp;FW. (2021). Area and Production of Horticulture crops for 2020-21 (Final Estimates). Retrieved from </w:t>
      </w:r>
      <w:hyperlink r:id="rId11" w:history="1">
        <w:r w:rsidRPr="00A20A1B">
          <w:rPr>
            <w:rStyle w:val="Hyperlink"/>
            <w:rFonts w:ascii="Times New Roman" w:hAnsi="Times New Roman"/>
            <w:color w:val="auto"/>
            <w:sz w:val="24"/>
          </w:rPr>
          <w:t>https://agricoop.nic.in/en/statistics/state-level</w:t>
        </w:r>
      </w:hyperlink>
      <w:r w:rsidRPr="00A20A1B">
        <w:rPr>
          <w:rFonts w:ascii="Times New Roman" w:hAnsi="Times New Roman"/>
          <w:sz w:val="24"/>
        </w:rPr>
        <w:t>.</w:t>
      </w:r>
    </w:p>
    <w:p w14:paraId="4A20A924" w14:textId="77777777" w:rsidR="00271440" w:rsidRDefault="00271440" w:rsidP="004B0E1B">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lastRenderedPageBreak/>
        <w:t>Archunan</w:t>
      </w:r>
      <w:proofErr w:type="spellEnd"/>
      <w:r w:rsidRPr="00A20A1B">
        <w:rPr>
          <w:rFonts w:ascii="Times New Roman" w:hAnsi="Times New Roman"/>
          <w:sz w:val="24"/>
        </w:rPr>
        <w:t xml:space="preserve">, K. &amp; </w:t>
      </w:r>
      <w:proofErr w:type="spellStart"/>
      <w:r w:rsidRPr="00A20A1B">
        <w:rPr>
          <w:rFonts w:ascii="Times New Roman" w:hAnsi="Times New Roman"/>
          <w:sz w:val="24"/>
        </w:rPr>
        <w:t>Pazhanisamy</w:t>
      </w:r>
      <w:proofErr w:type="spellEnd"/>
      <w:r w:rsidRPr="00A20A1B">
        <w:rPr>
          <w:rFonts w:ascii="Times New Roman" w:hAnsi="Times New Roman"/>
          <w:sz w:val="24"/>
        </w:rPr>
        <w:t xml:space="preserve">, M. (2020). Field evaluation of biorational insecticides against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w:t>
      </w:r>
      <w:proofErr w:type="spellStart"/>
      <w:r w:rsidRPr="00A20A1B">
        <w:rPr>
          <w:rFonts w:ascii="Times New Roman" w:hAnsi="Times New Roman"/>
          <w:sz w:val="24"/>
        </w:rPr>
        <w:t>Fabricious</w:t>
      </w:r>
      <w:proofErr w:type="spellEnd"/>
      <w:r w:rsidRPr="00A20A1B">
        <w:rPr>
          <w:rFonts w:ascii="Times New Roman" w:hAnsi="Times New Roman"/>
          <w:sz w:val="24"/>
        </w:rPr>
        <w:t xml:space="preserve">) on </w:t>
      </w:r>
      <w:proofErr w:type="spellStart"/>
      <w:r w:rsidRPr="00A20A1B">
        <w:rPr>
          <w:rFonts w:ascii="Times New Roman" w:hAnsi="Times New Roman"/>
          <w:sz w:val="24"/>
        </w:rPr>
        <w:t>bhendi</w:t>
      </w:r>
      <w:proofErr w:type="spellEnd"/>
      <w:r w:rsidRPr="00A20A1B">
        <w:rPr>
          <w:rFonts w:ascii="Times New Roman" w:hAnsi="Times New Roman"/>
          <w:sz w:val="24"/>
        </w:rPr>
        <w:t xml:space="preserve">. </w:t>
      </w:r>
      <w:r w:rsidRPr="00A20A1B">
        <w:rPr>
          <w:rFonts w:ascii="Times New Roman" w:hAnsi="Times New Roman"/>
          <w:i/>
          <w:iCs/>
          <w:sz w:val="24"/>
        </w:rPr>
        <w:t>Plant archives</w:t>
      </w:r>
      <w:r w:rsidRPr="00A20A1B">
        <w:rPr>
          <w:rFonts w:ascii="Times New Roman" w:hAnsi="Times New Roman"/>
          <w:sz w:val="24"/>
        </w:rPr>
        <w:t>, 20(1), 2587-2590.</w:t>
      </w:r>
    </w:p>
    <w:p w14:paraId="6205ACAF" w14:textId="77777777" w:rsidR="003B3A12" w:rsidRPr="003B3A12" w:rsidRDefault="003B3A12" w:rsidP="003B3A12">
      <w:pPr>
        <w:tabs>
          <w:tab w:val="right" w:pos="8790"/>
        </w:tabs>
        <w:spacing w:before="120" w:after="120" w:line="276" w:lineRule="auto"/>
        <w:ind w:left="665" w:hangingChars="277" w:hanging="665"/>
        <w:jc w:val="both"/>
        <w:rPr>
          <w:rFonts w:ascii="Times New Roman" w:hAnsi="Times New Roman"/>
          <w:color w:val="000000" w:themeColor="text1"/>
          <w:sz w:val="24"/>
        </w:rPr>
      </w:pPr>
      <w:proofErr w:type="spellStart"/>
      <w:r w:rsidRPr="00A95FD3">
        <w:rPr>
          <w:rFonts w:ascii="Times New Roman" w:hAnsi="Times New Roman"/>
          <w:color w:val="000000" w:themeColor="text1"/>
          <w:sz w:val="24"/>
        </w:rPr>
        <w:t>Benchasri</w:t>
      </w:r>
      <w:proofErr w:type="spellEnd"/>
      <w:r w:rsidRPr="00A95FD3">
        <w:rPr>
          <w:rFonts w:ascii="Times New Roman" w:hAnsi="Times New Roman"/>
          <w:color w:val="000000" w:themeColor="text1"/>
          <w:sz w:val="24"/>
        </w:rPr>
        <w:t>, S. (2012). Okra (</w:t>
      </w:r>
      <w:r w:rsidRPr="00A95FD3">
        <w:rPr>
          <w:rFonts w:ascii="Times New Roman" w:hAnsi="Times New Roman"/>
          <w:i/>
          <w:iCs/>
          <w:color w:val="000000" w:themeColor="text1"/>
          <w:sz w:val="24"/>
        </w:rPr>
        <w:t>Abelmoschus esculentus</w:t>
      </w:r>
      <w:r w:rsidRPr="00A95FD3">
        <w:rPr>
          <w:rFonts w:ascii="Times New Roman" w:hAnsi="Times New Roman"/>
          <w:color w:val="000000" w:themeColor="text1"/>
          <w:sz w:val="24"/>
        </w:rPr>
        <w:t xml:space="preserve"> (L.) </w:t>
      </w:r>
      <w:proofErr w:type="spellStart"/>
      <w:r w:rsidRPr="00A95FD3">
        <w:rPr>
          <w:rFonts w:ascii="Times New Roman" w:hAnsi="Times New Roman"/>
          <w:color w:val="000000" w:themeColor="text1"/>
          <w:sz w:val="24"/>
        </w:rPr>
        <w:t>Moench</w:t>
      </w:r>
      <w:proofErr w:type="spellEnd"/>
      <w:r w:rsidRPr="00A95FD3">
        <w:rPr>
          <w:rFonts w:ascii="Times New Roman" w:hAnsi="Times New Roman"/>
          <w:color w:val="000000" w:themeColor="text1"/>
          <w:sz w:val="24"/>
        </w:rPr>
        <w:t>) as a valuable vegetable of the world. </w:t>
      </w:r>
      <w:r w:rsidRPr="00A95FD3">
        <w:rPr>
          <w:rFonts w:ascii="Times New Roman" w:hAnsi="Times New Roman"/>
          <w:i/>
          <w:iCs/>
          <w:color w:val="000000" w:themeColor="text1"/>
          <w:sz w:val="24"/>
        </w:rPr>
        <w:t>Field &amp; Vegetable Crops Research/</w:t>
      </w:r>
      <w:proofErr w:type="spellStart"/>
      <w:r w:rsidRPr="00A95FD3">
        <w:rPr>
          <w:rFonts w:ascii="Times New Roman" w:hAnsi="Times New Roman"/>
          <w:i/>
          <w:iCs/>
          <w:color w:val="000000" w:themeColor="text1"/>
          <w:sz w:val="24"/>
        </w:rPr>
        <w:t>Ratarstvo</w:t>
      </w:r>
      <w:proofErr w:type="spellEnd"/>
      <w:r w:rsidRPr="00A95FD3">
        <w:rPr>
          <w:rFonts w:ascii="Times New Roman" w:hAnsi="Times New Roman"/>
          <w:i/>
          <w:iCs/>
          <w:color w:val="000000" w:themeColor="text1"/>
          <w:sz w:val="24"/>
        </w:rPr>
        <w:t xml:space="preserve"> </w:t>
      </w:r>
      <w:proofErr w:type="spellStart"/>
      <w:r w:rsidRPr="00A95FD3">
        <w:rPr>
          <w:rFonts w:ascii="Times New Roman" w:hAnsi="Times New Roman"/>
          <w:i/>
          <w:iCs/>
          <w:color w:val="000000" w:themeColor="text1"/>
          <w:sz w:val="24"/>
        </w:rPr>
        <w:t>i</w:t>
      </w:r>
      <w:proofErr w:type="spellEnd"/>
      <w:r w:rsidRPr="00A95FD3">
        <w:rPr>
          <w:rFonts w:ascii="Times New Roman" w:hAnsi="Times New Roman"/>
          <w:i/>
          <w:iCs/>
          <w:color w:val="000000" w:themeColor="text1"/>
          <w:sz w:val="24"/>
        </w:rPr>
        <w:t xml:space="preserve"> </w:t>
      </w:r>
      <w:proofErr w:type="spellStart"/>
      <w:r w:rsidRPr="00A95FD3">
        <w:rPr>
          <w:rFonts w:ascii="Times New Roman" w:hAnsi="Times New Roman"/>
          <w:i/>
          <w:iCs/>
          <w:color w:val="000000" w:themeColor="text1"/>
          <w:sz w:val="24"/>
        </w:rPr>
        <w:t>povrtarstvo</w:t>
      </w:r>
      <w:proofErr w:type="spellEnd"/>
      <w:r w:rsidRPr="00A95FD3">
        <w:rPr>
          <w:rFonts w:ascii="Times New Roman" w:hAnsi="Times New Roman"/>
          <w:color w:val="000000" w:themeColor="text1"/>
          <w:sz w:val="24"/>
        </w:rPr>
        <w:t>, </w:t>
      </w:r>
      <w:r w:rsidRPr="00A95FD3">
        <w:rPr>
          <w:rFonts w:ascii="Times New Roman" w:hAnsi="Times New Roman"/>
          <w:i/>
          <w:iCs/>
          <w:color w:val="000000" w:themeColor="text1"/>
          <w:sz w:val="24"/>
        </w:rPr>
        <w:t>49</w:t>
      </w:r>
      <w:r>
        <w:rPr>
          <w:rFonts w:ascii="Times New Roman" w:hAnsi="Times New Roman"/>
          <w:color w:val="000000" w:themeColor="text1"/>
          <w:sz w:val="24"/>
        </w:rPr>
        <w:t xml:space="preserve">(1), </w:t>
      </w:r>
      <w:r w:rsidRPr="00B30AF2">
        <w:rPr>
          <w:rFonts w:ascii="Times New Roman" w:hAnsi="Times New Roman"/>
          <w:sz w:val="24"/>
        </w:rPr>
        <w:t>105-112.</w:t>
      </w:r>
    </w:p>
    <w:p w14:paraId="0EBE90EA" w14:textId="77777777" w:rsidR="00271440" w:rsidRPr="00A20A1B" w:rsidRDefault="00271440" w:rsidP="004B0E1B">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Calisir</w:t>
      </w:r>
      <w:proofErr w:type="spellEnd"/>
      <w:r w:rsidRPr="00A20A1B">
        <w:rPr>
          <w:rFonts w:ascii="Times New Roman" w:hAnsi="Times New Roman"/>
          <w:sz w:val="24"/>
        </w:rPr>
        <w:t xml:space="preserve">, S. and </w:t>
      </w:r>
      <w:proofErr w:type="spellStart"/>
      <w:r w:rsidRPr="00A20A1B">
        <w:rPr>
          <w:rFonts w:ascii="Times New Roman" w:hAnsi="Times New Roman"/>
          <w:sz w:val="24"/>
        </w:rPr>
        <w:t>Yildiz</w:t>
      </w:r>
      <w:proofErr w:type="spellEnd"/>
      <w:r w:rsidRPr="00A20A1B">
        <w:rPr>
          <w:rFonts w:ascii="Times New Roman" w:hAnsi="Times New Roman"/>
          <w:sz w:val="24"/>
        </w:rPr>
        <w:t xml:space="preserve">, M. U. (2005). A study on some </w:t>
      </w:r>
      <w:proofErr w:type="spellStart"/>
      <w:r w:rsidRPr="00A20A1B">
        <w:rPr>
          <w:rFonts w:ascii="Times New Roman" w:hAnsi="Times New Roman"/>
          <w:sz w:val="24"/>
        </w:rPr>
        <w:t>physico</w:t>
      </w:r>
      <w:proofErr w:type="spellEnd"/>
      <w:r w:rsidRPr="00A20A1B">
        <w:rPr>
          <w:rFonts w:ascii="Times New Roman" w:hAnsi="Times New Roman"/>
          <w:sz w:val="24"/>
        </w:rPr>
        <w:t xml:space="preserve">-chemical properties of </w:t>
      </w:r>
      <w:proofErr w:type="spellStart"/>
      <w:r w:rsidRPr="00A20A1B">
        <w:rPr>
          <w:rFonts w:ascii="Times New Roman" w:hAnsi="Times New Roman"/>
          <w:sz w:val="24"/>
        </w:rPr>
        <w:t>Turkeyokra</w:t>
      </w:r>
      <w:proofErr w:type="spellEnd"/>
      <w:r w:rsidRPr="00A20A1B">
        <w:rPr>
          <w:rFonts w:ascii="Times New Roman" w:hAnsi="Times New Roman"/>
          <w:sz w:val="24"/>
        </w:rPr>
        <w:t xml:space="preserve"> (</w:t>
      </w:r>
      <w:r w:rsidRPr="00A20A1B">
        <w:rPr>
          <w:rFonts w:ascii="Times New Roman" w:hAnsi="Times New Roman"/>
          <w:i/>
          <w:iCs/>
          <w:sz w:val="24"/>
        </w:rPr>
        <w:t>Hibiscus esculenta</w:t>
      </w:r>
      <w:r w:rsidRPr="00A20A1B">
        <w:rPr>
          <w:rFonts w:ascii="Times New Roman" w:hAnsi="Times New Roman"/>
          <w:sz w:val="24"/>
        </w:rPr>
        <w:t>) seeds. J. Food Eng. 68: 73–78.</w:t>
      </w:r>
    </w:p>
    <w:p w14:paraId="3FCA2498"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Chandran, R., </w:t>
      </w:r>
      <w:proofErr w:type="spellStart"/>
      <w:r w:rsidRPr="00A20A1B">
        <w:rPr>
          <w:rFonts w:ascii="Times New Roman" w:hAnsi="Times New Roman"/>
          <w:sz w:val="24"/>
        </w:rPr>
        <w:t>Ramesha</w:t>
      </w:r>
      <w:proofErr w:type="spellEnd"/>
      <w:r w:rsidRPr="00A20A1B">
        <w:rPr>
          <w:rFonts w:ascii="Times New Roman" w:hAnsi="Times New Roman"/>
          <w:sz w:val="24"/>
        </w:rPr>
        <w:t xml:space="preserve">, B. &amp; Sreekumar, K. M. (2020). Efficacy of new insecticides against okra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vitella</w:t>
      </w:r>
      <w:proofErr w:type="spellEnd"/>
      <w:r w:rsidRPr="00A20A1B">
        <w:rPr>
          <w:rFonts w:ascii="Times New Roman" w:hAnsi="Times New Roman"/>
          <w:sz w:val="24"/>
        </w:rPr>
        <w:t xml:space="preserve"> (Fb.) (Lepidoptera: </w:t>
      </w:r>
      <w:proofErr w:type="spellStart"/>
      <w:r w:rsidRPr="00A20A1B">
        <w:rPr>
          <w:rFonts w:ascii="Times New Roman" w:hAnsi="Times New Roman"/>
          <w:sz w:val="24"/>
        </w:rPr>
        <w:t>Noctuidae</w:t>
      </w:r>
      <w:proofErr w:type="spellEnd"/>
      <w:r w:rsidRPr="00A20A1B">
        <w:rPr>
          <w:rFonts w:ascii="Times New Roman" w:hAnsi="Times New Roman"/>
          <w:sz w:val="24"/>
        </w:rPr>
        <w:t xml:space="preserve">). </w:t>
      </w:r>
      <w:proofErr w:type="spellStart"/>
      <w:r w:rsidRPr="00A20A1B">
        <w:rPr>
          <w:rFonts w:ascii="Times New Roman" w:hAnsi="Times New Roman"/>
          <w:i/>
          <w:iCs/>
          <w:sz w:val="24"/>
        </w:rPr>
        <w:t>Entomon</w:t>
      </w:r>
      <w:proofErr w:type="spellEnd"/>
      <w:r w:rsidRPr="00A20A1B">
        <w:rPr>
          <w:rFonts w:ascii="Times New Roman" w:hAnsi="Times New Roman"/>
          <w:sz w:val="24"/>
        </w:rPr>
        <w:t>, 45(4), 295-300.</w:t>
      </w:r>
    </w:p>
    <w:p w14:paraId="48EAAEEA" w14:textId="77777777" w:rsidR="00271440" w:rsidRPr="00A20A1B" w:rsidRDefault="00271440" w:rsidP="00EE73A4">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Chaudhary, H. R. &amp; L. N. </w:t>
      </w:r>
      <w:proofErr w:type="spellStart"/>
      <w:r w:rsidRPr="00A20A1B">
        <w:rPr>
          <w:rFonts w:ascii="Times New Roman" w:hAnsi="Times New Roman"/>
          <w:sz w:val="24"/>
        </w:rPr>
        <w:t>Dadheech</w:t>
      </w:r>
      <w:proofErr w:type="spellEnd"/>
      <w:r w:rsidRPr="00A20A1B">
        <w:rPr>
          <w:rFonts w:ascii="Times New Roman" w:hAnsi="Times New Roman"/>
          <w:sz w:val="24"/>
        </w:rPr>
        <w:t xml:space="preserve"> (1989). Incidence of insects attacking okra and avoidable losses caused by them. Ann. Arid zone, 28 (3/4): 305-307.</w:t>
      </w:r>
    </w:p>
    <w:p w14:paraId="6E451CB9" w14:textId="77777777" w:rsidR="00271440" w:rsidRPr="00A20A1B" w:rsidRDefault="00271440" w:rsidP="004B0E1B">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Dhankhar</w:t>
      </w:r>
      <w:proofErr w:type="spellEnd"/>
      <w:r w:rsidRPr="00A20A1B">
        <w:rPr>
          <w:rFonts w:ascii="Times New Roman" w:hAnsi="Times New Roman"/>
          <w:sz w:val="24"/>
        </w:rPr>
        <w:t xml:space="preserve"> B. S. and Mishra J. P. (2001). Okra. In: Textbook of Vegetables, Tuber Crops and Spices (eds. </w:t>
      </w:r>
      <w:proofErr w:type="spellStart"/>
      <w:r w:rsidRPr="00A20A1B">
        <w:rPr>
          <w:rFonts w:ascii="Times New Roman" w:hAnsi="Times New Roman"/>
          <w:sz w:val="24"/>
        </w:rPr>
        <w:t>Thamburaj</w:t>
      </w:r>
      <w:proofErr w:type="spellEnd"/>
      <w:r w:rsidRPr="00A20A1B">
        <w:rPr>
          <w:rFonts w:ascii="Times New Roman" w:hAnsi="Times New Roman"/>
          <w:sz w:val="24"/>
        </w:rPr>
        <w:t xml:space="preserve"> S and Singh Narendra), ICAR, New Delhi. pp. 222-237.</w:t>
      </w:r>
    </w:p>
    <w:p w14:paraId="6C6BDD9D"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lang w:bidi="hi-IN"/>
        </w:rPr>
        <w:t>Ingle, V. A., &amp; Kumar, A. (2023). Efficacy and economics of selected insecticides against okra shoot and fruit borer [</w:t>
      </w:r>
      <w:proofErr w:type="spellStart"/>
      <w:r w:rsidRPr="00A20A1B">
        <w:rPr>
          <w:rFonts w:ascii="Times New Roman" w:hAnsi="Times New Roman"/>
          <w:i/>
          <w:iCs/>
          <w:sz w:val="24"/>
          <w:lang w:bidi="hi-IN"/>
        </w:rPr>
        <w:t>Earias</w:t>
      </w:r>
      <w:proofErr w:type="spellEnd"/>
      <w:r w:rsidRPr="00A20A1B">
        <w:rPr>
          <w:rFonts w:ascii="Times New Roman" w:hAnsi="Times New Roman"/>
          <w:i/>
          <w:iCs/>
          <w:sz w:val="24"/>
          <w:lang w:bidi="hi-IN"/>
        </w:rPr>
        <w:t xml:space="preserve"> </w:t>
      </w:r>
      <w:proofErr w:type="spellStart"/>
      <w:r w:rsidRPr="00A20A1B">
        <w:rPr>
          <w:rFonts w:ascii="Times New Roman" w:hAnsi="Times New Roman"/>
          <w:i/>
          <w:iCs/>
          <w:sz w:val="24"/>
          <w:lang w:bidi="hi-IN"/>
        </w:rPr>
        <w:t>vittella</w:t>
      </w:r>
      <w:proofErr w:type="spellEnd"/>
      <w:r w:rsidRPr="00A20A1B">
        <w:rPr>
          <w:rFonts w:ascii="Times New Roman" w:hAnsi="Times New Roman"/>
          <w:sz w:val="24"/>
          <w:lang w:bidi="hi-IN"/>
        </w:rPr>
        <w:t xml:space="preserve"> (</w:t>
      </w:r>
      <w:proofErr w:type="spellStart"/>
      <w:r w:rsidRPr="00A20A1B">
        <w:rPr>
          <w:rFonts w:ascii="Times New Roman" w:hAnsi="Times New Roman"/>
          <w:sz w:val="24"/>
          <w:lang w:bidi="hi-IN"/>
        </w:rPr>
        <w:t>Fabricius</w:t>
      </w:r>
      <w:proofErr w:type="spellEnd"/>
      <w:r w:rsidRPr="00A20A1B">
        <w:rPr>
          <w:rFonts w:ascii="Times New Roman" w:hAnsi="Times New Roman"/>
          <w:sz w:val="24"/>
          <w:lang w:bidi="hi-IN"/>
        </w:rPr>
        <w:t>)].</w:t>
      </w:r>
      <w:r w:rsidRPr="00A20A1B">
        <w:rPr>
          <w:rFonts w:ascii="Times New Roman" w:hAnsi="Times New Roman"/>
          <w:sz w:val="24"/>
        </w:rPr>
        <w:t xml:space="preserve"> </w:t>
      </w:r>
      <w:r w:rsidRPr="00A20A1B">
        <w:rPr>
          <w:rFonts w:ascii="Times New Roman" w:hAnsi="Times New Roman"/>
          <w:i/>
          <w:iCs/>
          <w:sz w:val="24"/>
        </w:rPr>
        <w:t xml:space="preserve">The Pharma Innovation Journal, </w:t>
      </w:r>
      <w:r w:rsidRPr="00A20A1B">
        <w:rPr>
          <w:rFonts w:ascii="Times New Roman" w:hAnsi="Times New Roman"/>
          <w:sz w:val="24"/>
        </w:rPr>
        <w:t>12(6): 1072-1075.</w:t>
      </w:r>
    </w:p>
    <w:p w14:paraId="0121CC58"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lang w:bidi="hi-IN"/>
        </w:rPr>
      </w:pPr>
      <w:r w:rsidRPr="00A20A1B">
        <w:rPr>
          <w:rFonts w:ascii="Times New Roman" w:hAnsi="Times New Roman"/>
          <w:sz w:val="24"/>
        </w:rPr>
        <w:t>Janu, R.</w:t>
      </w:r>
      <w:r w:rsidRPr="00A20A1B">
        <w:rPr>
          <w:rFonts w:ascii="Times New Roman" w:hAnsi="Times New Roman"/>
          <w:sz w:val="24"/>
          <w:lang w:bidi="hi-IN"/>
        </w:rPr>
        <w:t xml:space="preserve"> &amp; Kumar, A. (2022). Field efficacy of selected insecticides against okra shoot and fruit borer {</w:t>
      </w:r>
      <w:proofErr w:type="spellStart"/>
      <w:r w:rsidRPr="00A20A1B">
        <w:rPr>
          <w:rFonts w:ascii="Times New Roman" w:hAnsi="Times New Roman"/>
          <w:i/>
          <w:iCs/>
          <w:sz w:val="24"/>
          <w:lang w:bidi="hi-IN"/>
        </w:rPr>
        <w:t>Earias</w:t>
      </w:r>
      <w:proofErr w:type="spellEnd"/>
      <w:r w:rsidRPr="00A20A1B">
        <w:rPr>
          <w:rFonts w:ascii="Times New Roman" w:hAnsi="Times New Roman"/>
          <w:i/>
          <w:iCs/>
          <w:sz w:val="24"/>
          <w:lang w:bidi="hi-IN"/>
        </w:rPr>
        <w:t xml:space="preserve"> </w:t>
      </w:r>
      <w:proofErr w:type="spellStart"/>
      <w:r w:rsidRPr="00A20A1B">
        <w:rPr>
          <w:rFonts w:ascii="Times New Roman" w:hAnsi="Times New Roman"/>
          <w:i/>
          <w:iCs/>
          <w:sz w:val="24"/>
          <w:lang w:bidi="hi-IN"/>
        </w:rPr>
        <w:t>vittella</w:t>
      </w:r>
      <w:proofErr w:type="spellEnd"/>
      <w:r w:rsidRPr="00A20A1B">
        <w:rPr>
          <w:rFonts w:ascii="Times New Roman" w:hAnsi="Times New Roman"/>
          <w:sz w:val="24"/>
          <w:lang w:bidi="hi-IN"/>
        </w:rPr>
        <w:t xml:space="preserve"> (</w:t>
      </w:r>
      <w:proofErr w:type="spellStart"/>
      <w:r w:rsidRPr="00A20A1B">
        <w:rPr>
          <w:rFonts w:ascii="Times New Roman" w:hAnsi="Times New Roman"/>
          <w:sz w:val="24"/>
          <w:lang w:bidi="hi-IN"/>
        </w:rPr>
        <w:t>Fabricius</w:t>
      </w:r>
      <w:proofErr w:type="spellEnd"/>
      <w:r w:rsidRPr="00A20A1B">
        <w:rPr>
          <w:rFonts w:ascii="Times New Roman" w:hAnsi="Times New Roman"/>
          <w:sz w:val="24"/>
          <w:lang w:bidi="hi-IN"/>
        </w:rPr>
        <w:t>)}. </w:t>
      </w:r>
      <w:r w:rsidRPr="00A20A1B">
        <w:rPr>
          <w:rFonts w:ascii="Times New Roman" w:hAnsi="Times New Roman"/>
          <w:i/>
          <w:iCs/>
          <w:sz w:val="24"/>
          <w:lang w:bidi="hi-IN"/>
        </w:rPr>
        <w:t xml:space="preserve">J Pharm </w:t>
      </w:r>
      <w:proofErr w:type="spellStart"/>
      <w:r w:rsidRPr="00A20A1B">
        <w:rPr>
          <w:rFonts w:ascii="Times New Roman" w:hAnsi="Times New Roman"/>
          <w:i/>
          <w:iCs/>
          <w:sz w:val="24"/>
          <w:lang w:bidi="hi-IN"/>
        </w:rPr>
        <w:t>Innov</w:t>
      </w:r>
      <w:proofErr w:type="spellEnd"/>
      <w:r w:rsidRPr="00A20A1B">
        <w:rPr>
          <w:rFonts w:ascii="Times New Roman" w:hAnsi="Times New Roman"/>
          <w:sz w:val="24"/>
          <w:lang w:bidi="hi-IN"/>
        </w:rPr>
        <w:t>, </w:t>
      </w:r>
      <w:r w:rsidRPr="00A20A1B">
        <w:rPr>
          <w:rFonts w:ascii="Times New Roman" w:hAnsi="Times New Roman"/>
          <w:i/>
          <w:iCs/>
          <w:sz w:val="24"/>
          <w:lang w:bidi="hi-IN"/>
        </w:rPr>
        <w:t>11</w:t>
      </w:r>
      <w:r w:rsidRPr="00A20A1B">
        <w:rPr>
          <w:rFonts w:ascii="Times New Roman" w:hAnsi="Times New Roman"/>
          <w:sz w:val="24"/>
          <w:lang w:bidi="hi-IN"/>
        </w:rPr>
        <w:t>(4), 1549-</w:t>
      </w:r>
      <w:r w:rsidRPr="00A20A1B">
        <w:rPr>
          <w:rFonts w:ascii="Times New Roman" w:hAnsi="Times New Roman"/>
          <w:sz w:val="24"/>
        </w:rPr>
        <w:t>15</w:t>
      </w:r>
      <w:r w:rsidRPr="00A20A1B">
        <w:rPr>
          <w:rFonts w:ascii="Times New Roman" w:hAnsi="Times New Roman"/>
          <w:sz w:val="24"/>
          <w:lang w:bidi="hi-IN"/>
        </w:rPr>
        <w:t>51.</w:t>
      </w:r>
    </w:p>
    <w:p w14:paraId="08A90CA3" w14:textId="77777777" w:rsidR="00271440" w:rsidRPr="00A20A1B" w:rsidRDefault="00271440" w:rsidP="00E314E7">
      <w:pPr>
        <w:spacing w:before="0" w:line="360" w:lineRule="auto"/>
        <w:ind w:left="720" w:hanging="720"/>
        <w:jc w:val="both"/>
        <w:rPr>
          <w:rFonts w:ascii="Times New Roman" w:eastAsia="Calibri" w:hAnsi="Times New Roman" w:cs="Times New Roman"/>
          <w:sz w:val="24"/>
          <w:szCs w:val="24"/>
          <w:shd w:val="clear" w:color="auto" w:fill="FFFFFF"/>
          <w:lang w:val="en-US"/>
        </w:rPr>
      </w:pPr>
      <w:proofErr w:type="spellStart"/>
      <w:r w:rsidRPr="00A20A1B">
        <w:rPr>
          <w:rFonts w:ascii="Times New Roman" w:eastAsia="Calibri" w:hAnsi="Times New Roman" w:cs="Times New Roman"/>
          <w:bCs/>
          <w:sz w:val="24"/>
          <w:szCs w:val="24"/>
          <w:shd w:val="clear" w:color="auto" w:fill="FFFFFF"/>
          <w:lang w:val="en-US"/>
        </w:rPr>
        <w:t>Javed</w:t>
      </w:r>
      <w:proofErr w:type="spellEnd"/>
      <w:r w:rsidRPr="00A20A1B">
        <w:rPr>
          <w:rFonts w:ascii="Times New Roman" w:eastAsia="Calibri" w:hAnsi="Times New Roman" w:cs="Times New Roman"/>
          <w:bCs/>
          <w:sz w:val="24"/>
          <w:szCs w:val="24"/>
          <w:shd w:val="clear" w:color="auto" w:fill="FFFFFF"/>
          <w:lang w:val="en-US"/>
        </w:rPr>
        <w:t xml:space="preserve">, M., Majeed, M. Z., Sufyan, M., Ali, S. </w:t>
      </w:r>
      <w:r w:rsidRPr="00A20A1B">
        <w:rPr>
          <w:rFonts w:ascii="Times New Roman" w:eastAsia="Calibri" w:hAnsi="Times New Roman" w:cs="Times New Roman"/>
          <w:bCs/>
          <w:sz w:val="24"/>
          <w:szCs w:val="24"/>
          <w:lang w:val="en-US"/>
        </w:rPr>
        <w:t>and</w:t>
      </w:r>
      <w:r w:rsidRPr="00A20A1B">
        <w:rPr>
          <w:rFonts w:ascii="Times New Roman" w:eastAsia="Calibri" w:hAnsi="Times New Roman" w:cs="Times New Roman"/>
          <w:bCs/>
          <w:sz w:val="24"/>
          <w:szCs w:val="24"/>
          <w:shd w:val="clear" w:color="auto" w:fill="FFFFFF"/>
          <w:lang w:val="en-US"/>
        </w:rPr>
        <w:t xml:space="preserve"> Afzal, M. (2018).</w:t>
      </w:r>
      <w:r w:rsidRPr="00A20A1B">
        <w:rPr>
          <w:rFonts w:ascii="Times New Roman" w:eastAsia="Calibri" w:hAnsi="Times New Roman" w:cs="Times New Roman"/>
          <w:b/>
          <w:sz w:val="24"/>
          <w:szCs w:val="24"/>
          <w:shd w:val="clear" w:color="auto" w:fill="FFFFFF"/>
          <w:lang w:val="en-US"/>
        </w:rPr>
        <w:t xml:space="preserve"> </w:t>
      </w:r>
      <w:r w:rsidRPr="00A20A1B">
        <w:rPr>
          <w:rFonts w:ascii="Times New Roman" w:eastAsia="Calibri" w:hAnsi="Times New Roman" w:cs="Times New Roman"/>
          <w:sz w:val="24"/>
          <w:szCs w:val="24"/>
          <w:shd w:val="clear" w:color="auto" w:fill="FFFFFF"/>
          <w:lang w:val="en-US"/>
        </w:rPr>
        <w:t xml:space="preserve">Field efficacy of selected synthetic and botanical insecticides against lepidopterous borers, </w:t>
      </w:r>
      <w:proofErr w:type="spellStart"/>
      <w:r w:rsidRPr="00A20A1B">
        <w:rPr>
          <w:rFonts w:ascii="Times New Roman" w:eastAsia="Calibri" w:hAnsi="Times New Roman" w:cs="Times New Roman"/>
          <w:i/>
          <w:sz w:val="24"/>
          <w:szCs w:val="24"/>
          <w:shd w:val="clear" w:color="auto" w:fill="FFFFFF"/>
          <w:lang w:val="en-US"/>
        </w:rPr>
        <w:t>Earias</w:t>
      </w:r>
      <w:proofErr w:type="spellEnd"/>
      <w:r w:rsidRPr="00A20A1B">
        <w:rPr>
          <w:rFonts w:ascii="Times New Roman" w:eastAsia="Calibri" w:hAnsi="Times New Roman" w:cs="Times New Roman"/>
          <w:i/>
          <w:sz w:val="24"/>
          <w:szCs w:val="24"/>
          <w:shd w:val="clear" w:color="auto" w:fill="FFFFFF"/>
          <w:lang w:val="en-US"/>
        </w:rPr>
        <w:t xml:space="preserve"> </w:t>
      </w:r>
      <w:proofErr w:type="spellStart"/>
      <w:r w:rsidRPr="00A20A1B">
        <w:rPr>
          <w:rFonts w:ascii="Times New Roman" w:eastAsia="Calibri" w:hAnsi="Times New Roman" w:cs="Times New Roman"/>
          <w:i/>
          <w:sz w:val="24"/>
          <w:szCs w:val="24"/>
          <w:shd w:val="clear" w:color="auto" w:fill="FFFFFF"/>
          <w:lang w:val="en-US"/>
        </w:rPr>
        <w:t>vittella</w:t>
      </w:r>
      <w:proofErr w:type="spellEnd"/>
      <w:r w:rsidRPr="00A20A1B">
        <w:rPr>
          <w:rFonts w:ascii="Times New Roman" w:eastAsia="Calibri" w:hAnsi="Times New Roman" w:cs="Times New Roman"/>
          <w:sz w:val="24"/>
          <w:szCs w:val="24"/>
          <w:shd w:val="clear" w:color="auto" w:fill="FFFFFF"/>
          <w:lang w:val="en-US"/>
        </w:rPr>
        <w:t xml:space="preserve"> and </w:t>
      </w:r>
      <w:proofErr w:type="spellStart"/>
      <w:r w:rsidRPr="00A20A1B">
        <w:rPr>
          <w:rFonts w:ascii="Times New Roman" w:eastAsia="Calibri" w:hAnsi="Times New Roman" w:cs="Times New Roman"/>
          <w:i/>
          <w:sz w:val="24"/>
          <w:szCs w:val="24"/>
          <w:shd w:val="clear" w:color="auto" w:fill="FFFFFF"/>
          <w:lang w:val="en-US"/>
        </w:rPr>
        <w:t>Helicoverpa</w:t>
      </w:r>
      <w:proofErr w:type="spellEnd"/>
      <w:r w:rsidRPr="00A20A1B">
        <w:rPr>
          <w:rFonts w:ascii="Times New Roman" w:eastAsia="Calibri" w:hAnsi="Times New Roman" w:cs="Times New Roman"/>
          <w:i/>
          <w:sz w:val="24"/>
          <w:szCs w:val="24"/>
          <w:shd w:val="clear" w:color="auto" w:fill="FFFFFF"/>
          <w:lang w:val="en-US"/>
        </w:rPr>
        <w:t xml:space="preserve"> </w:t>
      </w:r>
      <w:proofErr w:type="spellStart"/>
      <w:r w:rsidRPr="00A20A1B">
        <w:rPr>
          <w:rFonts w:ascii="Times New Roman" w:eastAsia="Calibri" w:hAnsi="Times New Roman" w:cs="Times New Roman"/>
          <w:i/>
          <w:sz w:val="24"/>
          <w:szCs w:val="24"/>
          <w:shd w:val="clear" w:color="auto" w:fill="FFFFFF"/>
          <w:lang w:val="en-US"/>
        </w:rPr>
        <w:t>armigera</w:t>
      </w:r>
      <w:proofErr w:type="spellEnd"/>
      <w:r w:rsidRPr="00A20A1B">
        <w:rPr>
          <w:rFonts w:ascii="Times New Roman" w:eastAsia="Calibri" w:hAnsi="Times New Roman" w:cs="Times New Roman"/>
          <w:sz w:val="24"/>
          <w:szCs w:val="24"/>
          <w:shd w:val="clear" w:color="auto" w:fill="FFFFFF"/>
          <w:lang w:val="en-US"/>
        </w:rPr>
        <w:t xml:space="preserve"> (Lepidoptera: </w:t>
      </w:r>
      <w:proofErr w:type="spellStart"/>
      <w:r w:rsidRPr="00A20A1B">
        <w:rPr>
          <w:rFonts w:ascii="Times New Roman" w:eastAsia="Calibri" w:hAnsi="Times New Roman" w:cs="Times New Roman"/>
          <w:sz w:val="24"/>
          <w:szCs w:val="24"/>
          <w:shd w:val="clear" w:color="auto" w:fill="FFFFFF"/>
          <w:lang w:val="en-US"/>
        </w:rPr>
        <w:t>Noctuidae</w:t>
      </w:r>
      <w:proofErr w:type="spellEnd"/>
      <w:r w:rsidRPr="00A20A1B">
        <w:rPr>
          <w:rFonts w:ascii="Times New Roman" w:eastAsia="Calibri" w:hAnsi="Times New Roman" w:cs="Times New Roman"/>
          <w:sz w:val="24"/>
          <w:szCs w:val="24"/>
          <w:shd w:val="clear" w:color="auto" w:fill="FFFFFF"/>
          <w:lang w:val="en-US"/>
        </w:rPr>
        <w:t>), on okra (</w:t>
      </w:r>
      <w:r w:rsidRPr="00A20A1B">
        <w:rPr>
          <w:rFonts w:ascii="Times New Roman" w:eastAsia="Calibri" w:hAnsi="Times New Roman" w:cs="Times New Roman"/>
          <w:i/>
          <w:sz w:val="24"/>
          <w:szCs w:val="24"/>
          <w:shd w:val="clear" w:color="auto" w:fill="FFFFFF"/>
          <w:lang w:val="en-US"/>
        </w:rPr>
        <w:t>Abelmoschus esculentus</w:t>
      </w:r>
      <w:r w:rsidRPr="00A20A1B">
        <w:rPr>
          <w:rFonts w:ascii="Times New Roman" w:eastAsia="Calibri" w:hAnsi="Times New Roman" w:cs="Times New Roman"/>
          <w:sz w:val="24"/>
          <w:szCs w:val="24"/>
          <w:shd w:val="clear" w:color="auto" w:fill="FFFFFF"/>
          <w:lang w:val="en-US"/>
        </w:rPr>
        <w:t xml:space="preserve"> (L.) </w:t>
      </w:r>
      <w:proofErr w:type="spellStart"/>
      <w:r w:rsidRPr="00A20A1B">
        <w:rPr>
          <w:rFonts w:ascii="Times New Roman" w:eastAsia="Calibri" w:hAnsi="Times New Roman" w:cs="Times New Roman"/>
          <w:sz w:val="24"/>
          <w:szCs w:val="24"/>
          <w:shd w:val="clear" w:color="auto" w:fill="FFFFFF"/>
          <w:lang w:val="en-US"/>
        </w:rPr>
        <w:t>Moench</w:t>
      </w:r>
      <w:proofErr w:type="spellEnd"/>
      <w:r w:rsidRPr="00A20A1B">
        <w:rPr>
          <w:rFonts w:ascii="Times New Roman" w:eastAsia="Calibri" w:hAnsi="Times New Roman" w:cs="Times New Roman"/>
          <w:sz w:val="24"/>
          <w:szCs w:val="24"/>
          <w:shd w:val="clear" w:color="auto" w:fill="FFFFFF"/>
          <w:lang w:val="en-US"/>
        </w:rPr>
        <w:t>). </w:t>
      </w:r>
      <w:r w:rsidRPr="00A20A1B">
        <w:rPr>
          <w:rFonts w:ascii="Times New Roman" w:eastAsia="Calibri" w:hAnsi="Times New Roman" w:cs="Times New Roman"/>
          <w:i/>
          <w:iCs/>
          <w:sz w:val="24"/>
          <w:szCs w:val="24"/>
          <w:shd w:val="clear" w:color="auto" w:fill="FFFFFF"/>
          <w:lang w:val="en-US"/>
        </w:rPr>
        <w:t xml:space="preserve">Pakistan J. </w:t>
      </w:r>
      <w:proofErr w:type="spellStart"/>
      <w:r w:rsidRPr="00A20A1B">
        <w:rPr>
          <w:rFonts w:ascii="Times New Roman" w:eastAsia="Calibri" w:hAnsi="Times New Roman" w:cs="Times New Roman"/>
          <w:i/>
          <w:iCs/>
          <w:sz w:val="24"/>
          <w:szCs w:val="24"/>
          <w:shd w:val="clear" w:color="auto" w:fill="FFFFFF"/>
          <w:lang w:val="en-US"/>
        </w:rPr>
        <w:t>Zool</w:t>
      </w:r>
      <w:proofErr w:type="spellEnd"/>
      <w:r w:rsidRPr="00A20A1B">
        <w:rPr>
          <w:rFonts w:ascii="Times New Roman" w:eastAsia="Calibri" w:hAnsi="Times New Roman" w:cs="Times New Roman"/>
          <w:sz w:val="24"/>
          <w:szCs w:val="24"/>
          <w:shd w:val="clear" w:color="auto" w:fill="FFFFFF"/>
          <w:lang w:val="en-US"/>
        </w:rPr>
        <w:t>, </w:t>
      </w:r>
      <w:r w:rsidRPr="00A20A1B">
        <w:rPr>
          <w:rFonts w:ascii="Times New Roman" w:eastAsia="Calibri" w:hAnsi="Times New Roman" w:cs="Times New Roman"/>
          <w:bCs/>
          <w:iCs/>
          <w:sz w:val="24"/>
          <w:szCs w:val="24"/>
          <w:shd w:val="clear" w:color="auto" w:fill="FFFFFF"/>
          <w:lang w:val="en-US"/>
        </w:rPr>
        <w:t>50</w:t>
      </w:r>
      <w:r w:rsidRPr="00A20A1B">
        <w:rPr>
          <w:rFonts w:ascii="Times New Roman" w:eastAsia="Calibri" w:hAnsi="Times New Roman" w:cs="Times New Roman"/>
          <w:sz w:val="24"/>
          <w:szCs w:val="24"/>
          <w:shd w:val="clear" w:color="auto" w:fill="FFFFFF"/>
          <w:lang w:val="en-US"/>
        </w:rPr>
        <w:t>(6), 2019-2028.</w:t>
      </w:r>
    </w:p>
    <w:p w14:paraId="58567353" w14:textId="77777777" w:rsidR="00271440" w:rsidRPr="00A20A1B" w:rsidRDefault="00271440" w:rsidP="004B0E1B">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Kamble</w:t>
      </w:r>
      <w:proofErr w:type="spellEnd"/>
      <w:r w:rsidRPr="00A20A1B">
        <w:rPr>
          <w:rFonts w:ascii="Times New Roman" w:hAnsi="Times New Roman"/>
          <w:sz w:val="24"/>
        </w:rPr>
        <w:t>, P. P., Kulkarni, S. R., &amp; Patil, S. K. (2014). Efficacy of newer combination insecticides against shoot and fruit borer</w:t>
      </w:r>
      <w:r w:rsidRPr="00A20A1B">
        <w:rPr>
          <w:rFonts w:ascii="Times New Roman" w:hAnsi="Times New Roman"/>
          <w:i/>
          <w:iCs/>
          <w:sz w:val="24"/>
        </w:rPr>
        <w:t xml:space="preserve">,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w:t>
      </w:r>
      <w:proofErr w:type="spellStart"/>
      <w:r w:rsidRPr="00A20A1B">
        <w:rPr>
          <w:rFonts w:ascii="Times New Roman" w:hAnsi="Times New Roman"/>
          <w:sz w:val="24"/>
        </w:rPr>
        <w:t>Fabricius</w:t>
      </w:r>
      <w:proofErr w:type="spellEnd"/>
      <w:r w:rsidRPr="00A20A1B">
        <w:rPr>
          <w:rFonts w:ascii="Times New Roman" w:hAnsi="Times New Roman"/>
          <w:sz w:val="24"/>
        </w:rPr>
        <w:t>) on okra. </w:t>
      </w:r>
      <w:r w:rsidRPr="00A20A1B">
        <w:rPr>
          <w:rFonts w:ascii="Times New Roman" w:hAnsi="Times New Roman"/>
          <w:i/>
          <w:iCs/>
          <w:sz w:val="24"/>
        </w:rPr>
        <w:t>Pest management in horticultural ecosystems</w:t>
      </w:r>
      <w:r w:rsidRPr="00A20A1B">
        <w:rPr>
          <w:rFonts w:ascii="Times New Roman" w:hAnsi="Times New Roman"/>
          <w:sz w:val="24"/>
        </w:rPr>
        <w:t>, 20(2), 242-244.</w:t>
      </w:r>
    </w:p>
    <w:p w14:paraId="07931FA5"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Kaveri, G. &amp; Kumar, A. (2020). Field efficacy of certain biopesticides against okra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w:t>
      </w:r>
      <w:proofErr w:type="spellStart"/>
      <w:r w:rsidRPr="00A20A1B">
        <w:rPr>
          <w:rFonts w:ascii="Times New Roman" w:hAnsi="Times New Roman"/>
          <w:sz w:val="24"/>
        </w:rPr>
        <w:t>Fabricius</w:t>
      </w:r>
      <w:proofErr w:type="spellEnd"/>
      <w:r w:rsidRPr="00A20A1B">
        <w:rPr>
          <w:rFonts w:ascii="Times New Roman" w:hAnsi="Times New Roman"/>
          <w:sz w:val="24"/>
        </w:rPr>
        <w:t xml:space="preserve">) on okra, </w:t>
      </w:r>
      <w:r w:rsidRPr="00A20A1B">
        <w:rPr>
          <w:rFonts w:ascii="Times New Roman" w:hAnsi="Times New Roman"/>
          <w:i/>
          <w:iCs/>
          <w:sz w:val="24"/>
        </w:rPr>
        <w:t>Abelmoschus esculentus</w:t>
      </w:r>
      <w:r w:rsidRPr="00A20A1B">
        <w:rPr>
          <w:rFonts w:ascii="Times New Roman" w:hAnsi="Times New Roman"/>
          <w:sz w:val="24"/>
        </w:rPr>
        <w:t xml:space="preserve"> (Linn.) </w:t>
      </w:r>
      <w:proofErr w:type="spellStart"/>
      <w:r w:rsidRPr="00A20A1B">
        <w:rPr>
          <w:rFonts w:ascii="Times New Roman" w:hAnsi="Times New Roman"/>
          <w:sz w:val="24"/>
        </w:rPr>
        <w:t>Moench</w:t>
      </w:r>
      <w:proofErr w:type="spellEnd"/>
      <w:r w:rsidRPr="00A20A1B">
        <w:rPr>
          <w:rFonts w:ascii="Times New Roman" w:hAnsi="Times New Roman"/>
          <w:sz w:val="24"/>
        </w:rPr>
        <w:t xml:space="preserve">. </w:t>
      </w:r>
      <w:r w:rsidRPr="00A20A1B">
        <w:rPr>
          <w:rFonts w:ascii="Times New Roman" w:hAnsi="Times New Roman"/>
          <w:i/>
          <w:iCs/>
          <w:sz w:val="24"/>
        </w:rPr>
        <w:t>Journal of Entomology and Zoology Studies,</w:t>
      </w:r>
      <w:r w:rsidRPr="00A20A1B">
        <w:rPr>
          <w:rFonts w:ascii="Times New Roman" w:hAnsi="Times New Roman"/>
          <w:sz w:val="24"/>
        </w:rPr>
        <w:t xml:space="preserve"> 8(6): 1279-1281.</w:t>
      </w:r>
    </w:p>
    <w:p w14:paraId="3231A8B3"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lastRenderedPageBreak/>
        <w:t xml:space="preserve">Kulkarni, S. &amp; Kumar, A. (2022). Efficacy and economics of some selected insecticides against shoot and fruit borer </w:t>
      </w:r>
      <w:r w:rsidRPr="00A20A1B">
        <w:rPr>
          <w:rFonts w:ascii="Times New Roman" w:hAnsi="Times New Roman"/>
          <w:i/>
          <w:iCs/>
          <w:sz w:val="24"/>
        </w:rPr>
        <w:t>(</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i/>
          <w:iCs/>
          <w:sz w:val="24"/>
        </w:rPr>
        <w:t>)</w:t>
      </w:r>
      <w:r w:rsidRPr="00A20A1B">
        <w:rPr>
          <w:rFonts w:ascii="Times New Roman" w:hAnsi="Times New Roman"/>
          <w:sz w:val="24"/>
        </w:rPr>
        <w:t xml:space="preserve"> of okra, </w:t>
      </w:r>
      <w:r w:rsidRPr="00A20A1B">
        <w:rPr>
          <w:rFonts w:ascii="Times New Roman" w:hAnsi="Times New Roman"/>
          <w:i/>
          <w:iCs/>
          <w:sz w:val="24"/>
        </w:rPr>
        <w:t>Abelmoschus esculentus</w:t>
      </w:r>
      <w:r w:rsidRPr="00A20A1B">
        <w:rPr>
          <w:rFonts w:ascii="Times New Roman" w:hAnsi="Times New Roman"/>
          <w:sz w:val="24"/>
        </w:rPr>
        <w:t xml:space="preserve"> (L.) </w:t>
      </w:r>
      <w:proofErr w:type="spellStart"/>
      <w:r w:rsidRPr="00A20A1B">
        <w:rPr>
          <w:rFonts w:ascii="Times New Roman" w:hAnsi="Times New Roman"/>
          <w:sz w:val="24"/>
        </w:rPr>
        <w:t>Moench</w:t>
      </w:r>
      <w:proofErr w:type="spellEnd"/>
      <w:r w:rsidRPr="00A20A1B">
        <w:rPr>
          <w:rFonts w:ascii="Times New Roman" w:hAnsi="Times New Roman"/>
          <w:sz w:val="24"/>
        </w:rPr>
        <w:t xml:space="preserve">]. </w:t>
      </w:r>
      <w:r w:rsidRPr="00A20A1B">
        <w:rPr>
          <w:rFonts w:ascii="Times New Roman" w:hAnsi="Times New Roman"/>
          <w:i/>
          <w:iCs/>
          <w:sz w:val="24"/>
        </w:rPr>
        <w:t>The Pharma Innovation Journal,</w:t>
      </w:r>
      <w:r w:rsidRPr="00A20A1B">
        <w:rPr>
          <w:rFonts w:ascii="Times New Roman" w:hAnsi="Times New Roman"/>
          <w:sz w:val="24"/>
        </w:rPr>
        <w:t xml:space="preserve"> 11(5): 982-985.</w:t>
      </w:r>
    </w:p>
    <w:p w14:paraId="3621B7DD" w14:textId="77777777" w:rsidR="00271440" w:rsidRPr="00A20A1B" w:rsidRDefault="00271440" w:rsidP="005C0E7D">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Kumar, P. (2015). </w:t>
      </w:r>
      <w:r w:rsidRPr="00A20A1B">
        <w:rPr>
          <w:rFonts w:ascii="Times New Roman" w:hAnsi="Times New Roman"/>
          <w:i/>
          <w:iCs/>
          <w:sz w:val="24"/>
        </w:rPr>
        <w:t>Studies on Insect Pests of Okra and Their Management Through Insecticides and Biopesticides Approaches Thesis</w:t>
      </w:r>
      <w:r w:rsidRPr="00A20A1B">
        <w:rPr>
          <w:rFonts w:ascii="Times New Roman" w:hAnsi="Times New Roman"/>
          <w:sz w:val="24"/>
        </w:rPr>
        <w:t> (Doctoral dissertation, Sardar Vallabhbhai Patel University of Agriculture and Technology).</w:t>
      </w:r>
    </w:p>
    <w:p w14:paraId="46977526" w14:textId="77777777" w:rsidR="00271440" w:rsidRPr="00A20A1B" w:rsidRDefault="00271440" w:rsidP="005C0E7D">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Kumar, S. (2020). </w:t>
      </w:r>
      <w:r w:rsidRPr="00A20A1B">
        <w:rPr>
          <w:rFonts w:ascii="Times New Roman" w:hAnsi="Times New Roman"/>
          <w:i/>
          <w:iCs/>
          <w:sz w:val="24"/>
        </w:rPr>
        <w:t xml:space="preserve">Quantification of insect-pest diversity and management of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i/>
          <w:iCs/>
          <w:sz w:val="24"/>
        </w:rPr>
        <w:t xml:space="preserve"> (Fab.) in okra, Abelmoschus esculentus (L.) </w:t>
      </w:r>
      <w:proofErr w:type="spellStart"/>
      <w:r w:rsidRPr="00A20A1B">
        <w:rPr>
          <w:rFonts w:ascii="Times New Roman" w:hAnsi="Times New Roman"/>
          <w:i/>
          <w:iCs/>
          <w:sz w:val="24"/>
        </w:rPr>
        <w:t>Moench</w:t>
      </w:r>
      <w:proofErr w:type="spellEnd"/>
      <w:r w:rsidRPr="00A20A1B">
        <w:rPr>
          <w:rFonts w:ascii="Times New Roman" w:hAnsi="Times New Roman"/>
          <w:sz w:val="24"/>
        </w:rPr>
        <w:t xml:space="preserve"> (Doctoral dissertation, ANDUAT, </w:t>
      </w:r>
      <w:proofErr w:type="spellStart"/>
      <w:r w:rsidRPr="00A20A1B">
        <w:rPr>
          <w:rFonts w:ascii="Times New Roman" w:hAnsi="Times New Roman"/>
          <w:sz w:val="24"/>
        </w:rPr>
        <w:t>Kumarganj</w:t>
      </w:r>
      <w:proofErr w:type="spellEnd"/>
      <w:r w:rsidRPr="00A20A1B">
        <w:rPr>
          <w:rFonts w:ascii="Times New Roman" w:hAnsi="Times New Roman"/>
          <w:sz w:val="24"/>
        </w:rPr>
        <w:t xml:space="preserve">, </w:t>
      </w:r>
      <w:proofErr w:type="spellStart"/>
      <w:r w:rsidRPr="00A20A1B">
        <w:rPr>
          <w:rFonts w:ascii="Times New Roman" w:hAnsi="Times New Roman"/>
          <w:sz w:val="24"/>
        </w:rPr>
        <w:t>Ayodhya</w:t>
      </w:r>
      <w:proofErr w:type="spellEnd"/>
      <w:r w:rsidRPr="00A20A1B">
        <w:rPr>
          <w:rFonts w:ascii="Times New Roman" w:hAnsi="Times New Roman"/>
          <w:sz w:val="24"/>
        </w:rPr>
        <w:t xml:space="preserve">). </w:t>
      </w:r>
    </w:p>
    <w:p w14:paraId="3B7600CE" w14:textId="77777777" w:rsidR="00271440" w:rsidRPr="00A20A1B" w:rsidRDefault="00271440" w:rsidP="005C0E7D">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Kumar, S., Singh, V. K., Kumar, A., &amp; Chandra, N. (2017). </w:t>
      </w:r>
      <w:proofErr w:type="spellStart"/>
      <w:r w:rsidRPr="00A20A1B">
        <w:rPr>
          <w:rFonts w:ascii="Times New Roman" w:hAnsi="Times New Roman"/>
          <w:sz w:val="24"/>
        </w:rPr>
        <w:t>Bioefficacy</w:t>
      </w:r>
      <w:proofErr w:type="spellEnd"/>
      <w:r w:rsidRPr="00A20A1B">
        <w:rPr>
          <w:rFonts w:ascii="Times New Roman" w:hAnsi="Times New Roman"/>
          <w:sz w:val="24"/>
        </w:rPr>
        <w:t xml:space="preserve"> of </w:t>
      </w:r>
      <w:proofErr w:type="spellStart"/>
      <w:r w:rsidRPr="00A20A1B">
        <w:rPr>
          <w:rFonts w:ascii="Times New Roman" w:hAnsi="Times New Roman"/>
          <w:sz w:val="24"/>
        </w:rPr>
        <w:t>coragen</w:t>
      </w:r>
      <w:proofErr w:type="spellEnd"/>
      <w:r w:rsidRPr="00A20A1B">
        <w:rPr>
          <w:rFonts w:ascii="Times New Roman" w:hAnsi="Times New Roman"/>
          <w:sz w:val="24"/>
        </w:rPr>
        <w:t xml:space="preserve"> against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(Fab.) in okra. </w:t>
      </w:r>
      <w:r w:rsidRPr="00A20A1B">
        <w:rPr>
          <w:rFonts w:ascii="Times New Roman" w:hAnsi="Times New Roman"/>
          <w:i/>
          <w:iCs/>
          <w:sz w:val="24"/>
        </w:rPr>
        <w:t>International Journal of Current Microbiology and Applied Sciences</w:t>
      </w:r>
      <w:r w:rsidRPr="00A20A1B">
        <w:rPr>
          <w:rFonts w:ascii="Times New Roman" w:hAnsi="Times New Roman"/>
          <w:sz w:val="24"/>
        </w:rPr>
        <w:t>, 6(10), 1021-1027.</w:t>
      </w:r>
    </w:p>
    <w:p w14:paraId="3909BC0C"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Manikanta</w:t>
      </w:r>
      <w:proofErr w:type="spellEnd"/>
      <w:r w:rsidRPr="00A20A1B">
        <w:rPr>
          <w:rFonts w:ascii="Times New Roman" w:hAnsi="Times New Roman"/>
          <w:sz w:val="24"/>
        </w:rPr>
        <w:t xml:space="preserve">, S. E. N. &amp; Kumar, A. (2022). Efficacy of certain chemicals and essential oils against okra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w:t>
      </w:r>
      <w:proofErr w:type="spellStart"/>
      <w:r w:rsidRPr="00A20A1B">
        <w:rPr>
          <w:rFonts w:ascii="Times New Roman" w:hAnsi="Times New Roman"/>
          <w:sz w:val="24"/>
        </w:rPr>
        <w:t>Fabricius</w:t>
      </w:r>
      <w:proofErr w:type="spellEnd"/>
      <w:r w:rsidRPr="00A20A1B">
        <w:rPr>
          <w:rFonts w:ascii="Times New Roman" w:hAnsi="Times New Roman"/>
          <w:sz w:val="24"/>
        </w:rPr>
        <w:t xml:space="preserve">). </w:t>
      </w:r>
      <w:r w:rsidRPr="00A20A1B">
        <w:rPr>
          <w:rFonts w:ascii="Times New Roman" w:hAnsi="Times New Roman"/>
          <w:i/>
          <w:iCs/>
          <w:sz w:val="24"/>
        </w:rPr>
        <w:t xml:space="preserve">The Pharma Innovation Journal, </w:t>
      </w:r>
      <w:r w:rsidRPr="00A20A1B">
        <w:rPr>
          <w:rFonts w:ascii="Times New Roman" w:hAnsi="Times New Roman"/>
          <w:sz w:val="24"/>
        </w:rPr>
        <w:t xml:space="preserve">11(4): 1385-1389. </w:t>
      </w:r>
    </w:p>
    <w:p w14:paraId="457FF0B3" w14:textId="77777777" w:rsidR="00271440" w:rsidRPr="00A20A1B" w:rsidRDefault="00271440" w:rsidP="004B0E1B">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Misra</w:t>
      </w:r>
      <w:proofErr w:type="spellEnd"/>
      <w:r w:rsidRPr="00A20A1B">
        <w:rPr>
          <w:rFonts w:ascii="Times New Roman" w:hAnsi="Times New Roman"/>
          <w:sz w:val="24"/>
        </w:rPr>
        <w:t xml:space="preserve">, H. P., Dash, D. D. &amp; Mahapatra, D. (2002). Efficacy of some insecticides against okra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spp.</w:t>
      </w:r>
      <w:r w:rsidRPr="00A20A1B">
        <w:rPr>
          <w:rFonts w:ascii="Times New Roman" w:hAnsi="Times New Roman"/>
          <w:sz w:val="24"/>
        </w:rPr>
        <w:t xml:space="preserve"> and leafroller, </w:t>
      </w:r>
      <w:proofErr w:type="spellStart"/>
      <w:r w:rsidRPr="00A20A1B">
        <w:rPr>
          <w:rFonts w:ascii="Times New Roman" w:hAnsi="Times New Roman"/>
          <w:i/>
          <w:iCs/>
          <w:sz w:val="24"/>
        </w:rPr>
        <w:t>Sylepta</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derogata</w:t>
      </w:r>
      <w:proofErr w:type="spellEnd"/>
      <w:r w:rsidRPr="00A20A1B">
        <w:rPr>
          <w:rFonts w:ascii="Times New Roman" w:hAnsi="Times New Roman"/>
          <w:sz w:val="24"/>
        </w:rPr>
        <w:t xml:space="preserve"> Fab. </w:t>
      </w:r>
      <w:r w:rsidRPr="00A20A1B">
        <w:rPr>
          <w:rFonts w:ascii="Times New Roman" w:hAnsi="Times New Roman"/>
          <w:i/>
          <w:iCs/>
          <w:sz w:val="24"/>
        </w:rPr>
        <w:t>Annals of Plant Protection Sciences</w:t>
      </w:r>
      <w:r w:rsidRPr="00A20A1B">
        <w:rPr>
          <w:rFonts w:ascii="Times New Roman" w:hAnsi="Times New Roman"/>
          <w:sz w:val="24"/>
        </w:rPr>
        <w:t>, 10(1): 51-54.</w:t>
      </w:r>
    </w:p>
    <w:p w14:paraId="5841E2C9" w14:textId="77777777" w:rsidR="00271440" w:rsidRPr="00A20A1B" w:rsidRDefault="00271440" w:rsidP="00E314E7">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Mulani</w:t>
      </w:r>
      <w:proofErr w:type="spellEnd"/>
      <w:r w:rsidRPr="00A20A1B">
        <w:rPr>
          <w:rFonts w:ascii="Times New Roman" w:hAnsi="Times New Roman"/>
          <w:sz w:val="24"/>
        </w:rPr>
        <w:t xml:space="preserve">, H. B., </w:t>
      </w:r>
      <w:proofErr w:type="spellStart"/>
      <w:r w:rsidRPr="00A20A1B">
        <w:rPr>
          <w:rFonts w:ascii="Times New Roman" w:hAnsi="Times New Roman"/>
          <w:sz w:val="24"/>
        </w:rPr>
        <w:t>Bantewad</w:t>
      </w:r>
      <w:proofErr w:type="spellEnd"/>
      <w:r w:rsidRPr="00A20A1B">
        <w:rPr>
          <w:rFonts w:ascii="Times New Roman" w:hAnsi="Times New Roman"/>
          <w:sz w:val="24"/>
        </w:rPr>
        <w:t xml:space="preserve">, S. D. &amp; </w:t>
      </w:r>
      <w:proofErr w:type="spellStart"/>
      <w:r w:rsidRPr="00A20A1B">
        <w:rPr>
          <w:rFonts w:ascii="Times New Roman" w:hAnsi="Times New Roman"/>
          <w:sz w:val="24"/>
        </w:rPr>
        <w:t>Jayewar</w:t>
      </w:r>
      <w:proofErr w:type="spellEnd"/>
      <w:r w:rsidRPr="00A20A1B">
        <w:rPr>
          <w:rFonts w:ascii="Times New Roman" w:hAnsi="Times New Roman"/>
          <w:sz w:val="24"/>
        </w:rPr>
        <w:t xml:space="preserve">, N. E. (2021). Biointensive management of Okra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i/>
          <w:iCs/>
          <w:sz w:val="24"/>
        </w:rPr>
        <w:t>.</w:t>
      </w:r>
      <w:r w:rsidRPr="00A20A1B">
        <w:rPr>
          <w:rFonts w:ascii="Times New Roman" w:hAnsi="Times New Roman"/>
          <w:sz w:val="24"/>
        </w:rPr>
        <w:t xml:space="preserve"> </w:t>
      </w:r>
      <w:r w:rsidRPr="00A20A1B">
        <w:rPr>
          <w:rFonts w:ascii="Times New Roman" w:hAnsi="Times New Roman"/>
          <w:i/>
          <w:iCs/>
          <w:sz w:val="24"/>
        </w:rPr>
        <w:t>The Pharma Innovation Journal,</w:t>
      </w:r>
      <w:r w:rsidRPr="00A20A1B">
        <w:rPr>
          <w:rFonts w:ascii="Times New Roman" w:hAnsi="Times New Roman"/>
          <w:sz w:val="24"/>
        </w:rPr>
        <w:t xml:space="preserve"> 10(8): 681-690.</w:t>
      </w:r>
    </w:p>
    <w:p w14:paraId="72A6181A"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Nalini, C. &amp; Kumar, A. (2016). Population Dynamics and Comparative Efficacy of Certain Chemicals and Biopesticides against Okra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vitella</w:t>
      </w:r>
      <w:proofErr w:type="spellEnd"/>
      <w:r w:rsidRPr="00A20A1B">
        <w:rPr>
          <w:rFonts w:ascii="Times New Roman" w:hAnsi="Times New Roman"/>
          <w:sz w:val="24"/>
        </w:rPr>
        <w:t xml:space="preserve">). </w:t>
      </w:r>
      <w:r w:rsidRPr="00A20A1B">
        <w:rPr>
          <w:rFonts w:ascii="Times New Roman" w:hAnsi="Times New Roman"/>
          <w:i/>
          <w:iCs/>
          <w:sz w:val="24"/>
        </w:rPr>
        <w:t>The Bioscan,</w:t>
      </w:r>
      <w:r w:rsidRPr="00A20A1B">
        <w:rPr>
          <w:rFonts w:ascii="Times New Roman" w:hAnsi="Times New Roman"/>
          <w:sz w:val="24"/>
        </w:rPr>
        <w:t xml:space="preserve"> 11(3), 1589-1592.</w:t>
      </w:r>
    </w:p>
    <w:p w14:paraId="68F78A8A" w14:textId="77777777" w:rsidR="00271440" w:rsidRPr="00A20A1B" w:rsidRDefault="00271440" w:rsidP="00EE73A4">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Nzikou</w:t>
      </w:r>
      <w:proofErr w:type="spellEnd"/>
      <w:r w:rsidRPr="00A20A1B">
        <w:rPr>
          <w:rFonts w:ascii="Times New Roman" w:hAnsi="Times New Roman"/>
          <w:sz w:val="24"/>
        </w:rPr>
        <w:t xml:space="preserve">, J., </w:t>
      </w:r>
      <w:proofErr w:type="spellStart"/>
      <w:r w:rsidRPr="00A20A1B">
        <w:rPr>
          <w:rFonts w:ascii="Times New Roman" w:hAnsi="Times New Roman"/>
          <w:sz w:val="24"/>
        </w:rPr>
        <w:t>Mvoula-Tsieri</w:t>
      </w:r>
      <w:proofErr w:type="spellEnd"/>
      <w:r w:rsidRPr="00A20A1B">
        <w:rPr>
          <w:rFonts w:ascii="Times New Roman" w:hAnsi="Times New Roman"/>
          <w:sz w:val="24"/>
        </w:rPr>
        <w:t xml:space="preserve">, M. &amp; </w:t>
      </w:r>
      <w:proofErr w:type="spellStart"/>
      <w:r w:rsidRPr="00A20A1B">
        <w:rPr>
          <w:rFonts w:ascii="Times New Roman" w:hAnsi="Times New Roman"/>
          <w:sz w:val="24"/>
        </w:rPr>
        <w:t>Matouba</w:t>
      </w:r>
      <w:proofErr w:type="spellEnd"/>
      <w:r w:rsidRPr="00A20A1B">
        <w:rPr>
          <w:rFonts w:ascii="Times New Roman" w:hAnsi="Times New Roman"/>
          <w:sz w:val="24"/>
        </w:rPr>
        <w:t>, E. (2006). A study on gumbo seed grown in Congo Brazzaville for its food and industrial applications. African Journal of Biotechnology Vol. 5 (24), pp. 2469-2475.</w:t>
      </w:r>
    </w:p>
    <w:p w14:paraId="7B8ABBF4" w14:textId="77777777" w:rsidR="00271440" w:rsidRPr="00A20A1B" w:rsidRDefault="00271440" w:rsidP="004B0E1B">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Pachole</w:t>
      </w:r>
      <w:proofErr w:type="spellEnd"/>
      <w:r w:rsidRPr="00A20A1B">
        <w:rPr>
          <w:rFonts w:ascii="Times New Roman" w:hAnsi="Times New Roman"/>
          <w:sz w:val="24"/>
        </w:rPr>
        <w:t xml:space="preserve">, S. H., Thakur, S. &amp; Simon, S. (2017). Comparative </w:t>
      </w:r>
      <w:proofErr w:type="spellStart"/>
      <w:r w:rsidRPr="00A20A1B">
        <w:rPr>
          <w:rFonts w:ascii="Times New Roman" w:hAnsi="Times New Roman"/>
          <w:sz w:val="24"/>
        </w:rPr>
        <w:t>bioefficacy</w:t>
      </w:r>
      <w:proofErr w:type="spellEnd"/>
      <w:r w:rsidRPr="00A20A1B">
        <w:rPr>
          <w:rFonts w:ascii="Times New Roman" w:hAnsi="Times New Roman"/>
          <w:sz w:val="24"/>
        </w:rPr>
        <w:t xml:space="preserve"> of selected chemical insecticides and bio-</w:t>
      </w:r>
      <w:proofErr w:type="spellStart"/>
      <w:r w:rsidRPr="00A20A1B">
        <w:rPr>
          <w:rFonts w:ascii="Times New Roman" w:hAnsi="Times New Roman"/>
          <w:sz w:val="24"/>
        </w:rPr>
        <w:t>rationals</w:t>
      </w:r>
      <w:proofErr w:type="spellEnd"/>
      <w:r w:rsidRPr="00A20A1B">
        <w:rPr>
          <w:rFonts w:ascii="Times New Roman" w:hAnsi="Times New Roman"/>
          <w:sz w:val="24"/>
        </w:rPr>
        <w:t xml:space="preserve"> against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w:t>
      </w:r>
      <w:proofErr w:type="spellStart"/>
      <w:r w:rsidRPr="00A20A1B">
        <w:rPr>
          <w:rFonts w:ascii="Times New Roman" w:hAnsi="Times New Roman"/>
          <w:sz w:val="24"/>
        </w:rPr>
        <w:t>Fabricius</w:t>
      </w:r>
      <w:proofErr w:type="spellEnd"/>
      <w:r w:rsidRPr="00A20A1B">
        <w:rPr>
          <w:rFonts w:ascii="Times New Roman" w:hAnsi="Times New Roman"/>
          <w:sz w:val="24"/>
        </w:rPr>
        <w:t>)] on okra [</w:t>
      </w:r>
      <w:r w:rsidRPr="00A20A1B">
        <w:rPr>
          <w:rFonts w:ascii="Times New Roman" w:hAnsi="Times New Roman"/>
          <w:i/>
          <w:iCs/>
          <w:sz w:val="24"/>
        </w:rPr>
        <w:t>Abelmoschus esculentus</w:t>
      </w:r>
      <w:r w:rsidRPr="00A20A1B">
        <w:rPr>
          <w:rFonts w:ascii="Times New Roman" w:hAnsi="Times New Roman"/>
          <w:sz w:val="24"/>
        </w:rPr>
        <w:t xml:space="preserve"> (L.) </w:t>
      </w:r>
      <w:proofErr w:type="spellStart"/>
      <w:r w:rsidRPr="00A20A1B">
        <w:rPr>
          <w:rFonts w:ascii="Times New Roman" w:hAnsi="Times New Roman"/>
          <w:sz w:val="24"/>
        </w:rPr>
        <w:t>Moench</w:t>
      </w:r>
      <w:proofErr w:type="spellEnd"/>
      <w:r w:rsidRPr="00A20A1B">
        <w:rPr>
          <w:rFonts w:ascii="Times New Roman" w:hAnsi="Times New Roman"/>
          <w:sz w:val="24"/>
        </w:rPr>
        <w:t xml:space="preserve">]. </w:t>
      </w:r>
      <w:r w:rsidRPr="00A20A1B">
        <w:rPr>
          <w:rFonts w:ascii="Times New Roman" w:hAnsi="Times New Roman"/>
          <w:i/>
          <w:iCs/>
          <w:sz w:val="24"/>
        </w:rPr>
        <w:t>Journal of Pharmacognosy and Phytochemistry,</w:t>
      </w:r>
      <w:r w:rsidRPr="00A20A1B">
        <w:rPr>
          <w:rFonts w:ascii="Times New Roman" w:hAnsi="Times New Roman"/>
          <w:sz w:val="24"/>
        </w:rPr>
        <w:t xml:space="preserve"> 6(5): 1493-1495.</w:t>
      </w:r>
    </w:p>
    <w:p w14:paraId="14596818"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lastRenderedPageBreak/>
        <w:t>Panbude</w:t>
      </w:r>
      <w:proofErr w:type="spellEnd"/>
      <w:r w:rsidRPr="00A20A1B">
        <w:rPr>
          <w:rFonts w:ascii="Times New Roman" w:hAnsi="Times New Roman"/>
          <w:sz w:val="24"/>
        </w:rPr>
        <w:t xml:space="preserve">, C. U., </w:t>
      </w:r>
      <w:proofErr w:type="spellStart"/>
      <w:r w:rsidRPr="00A20A1B">
        <w:rPr>
          <w:rFonts w:ascii="Times New Roman" w:hAnsi="Times New Roman"/>
          <w:sz w:val="24"/>
        </w:rPr>
        <w:t>Neharkar</w:t>
      </w:r>
      <w:proofErr w:type="spellEnd"/>
      <w:r w:rsidRPr="00A20A1B">
        <w:rPr>
          <w:rFonts w:ascii="Times New Roman" w:hAnsi="Times New Roman"/>
          <w:sz w:val="24"/>
        </w:rPr>
        <w:t>, P. S., Hemant, P. &amp; Raut, A. R. (2019). Seasonal incidence and biorational management of fruit and shoot borer (</w:t>
      </w:r>
      <w:proofErr w:type="spellStart"/>
      <w:r w:rsidRPr="00A20A1B">
        <w:rPr>
          <w:rFonts w:ascii="Times New Roman" w:hAnsi="Times New Roman"/>
          <w:sz w:val="24"/>
        </w:rPr>
        <w:t>Earias</w:t>
      </w:r>
      <w:proofErr w:type="spellEnd"/>
      <w:r w:rsidRPr="00A20A1B">
        <w:rPr>
          <w:rFonts w:ascii="Times New Roman" w:hAnsi="Times New Roman"/>
          <w:sz w:val="24"/>
        </w:rPr>
        <w:t xml:space="preserve"> </w:t>
      </w:r>
      <w:proofErr w:type="spellStart"/>
      <w:r w:rsidRPr="00A20A1B">
        <w:rPr>
          <w:rFonts w:ascii="Times New Roman" w:hAnsi="Times New Roman"/>
          <w:sz w:val="24"/>
        </w:rPr>
        <w:t>vitella</w:t>
      </w:r>
      <w:proofErr w:type="spellEnd"/>
      <w:r w:rsidRPr="00A20A1B">
        <w:rPr>
          <w:rFonts w:ascii="Times New Roman" w:hAnsi="Times New Roman"/>
          <w:sz w:val="24"/>
        </w:rPr>
        <w:t>)(Fab.) on okra. </w:t>
      </w:r>
      <w:r w:rsidRPr="00A20A1B">
        <w:rPr>
          <w:rFonts w:ascii="Times New Roman" w:hAnsi="Times New Roman"/>
          <w:i/>
          <w:iCs/>
          <w:sz w:val="24"/>
        </w:rPr>
        <w:t>Journal of Pharmacognosy and Phytochemistry</w:t>
      </w:r>
      <w:r w:rsidRPr="00A20A1B">
        <w:rPr>
          <w:rFonts w:ascii="Times New Roman" w:hAnsi="Times New Roman"/>
          <w:sz w:val="24"/>
        </w:rPr>
        <w:t>, </w:t>
      </w:r>
      <w:r w:rsidRPr="00A20A1B">
        <w:rPr>
          <w:rFonts w:ascii="Times New Roman" w:hAnsi="Times New Roman"/>
          <w:i/>
          <w:iCs/>
          <w:sz w:val="24"/>
        </w:rPr>
        <w:t>8</w:t>
      </w:r>
      <w:r w:rsidRPr="00A20A1B">
        <w:rPr>
          <w:rFonts w:ascii="Times New Roman" w:hAnsi="Times New Roman"/>
          <w:sz w:val="24"/>
        </w:rPr>
        <w:t>(5), 1574-1576.</w:t>
      </w:r>
    </w:p>
    <w:p w14:paraId="44FB1C49"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Rani, K. &amp; Kumar, A. (2022). Field efficacy of different chemicals against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w:t>
      </w:r>
      <w:proofErr w:type="spellStart"/>
      <w:r w:rsidRPr="00A20A1B">
        <w:rPr>
          <w:rFonts w:ascii="Times New Roman" w:hAnsi="Times New Roman"/>
          <w:sz w:val="24"/>
        </w:rPr>
        <w:t>Fabricius</w:t>
      </w:r>
      <w:proofErr w:type="spellEnd"/>
      <w:r w:rsidRPr="00A20A1B">
        <w:rPr>
          <w:rFonts w:ascii="Times New Roman" w:hAnsi="Times New Roman"/>
          <w:sz w:val="24"/>
        </w:rPr>
        <w:t xml:space="preserve">) of Okra, </w:t>
      </w:r>
      <w:r w:rsidRPr="00A20A1B">
        <w:rPr>
          <w:rFonts w:ascii="Times New Roman" w:hAnsi="Times New Roman"/>
          <w:i/>
          <w:iCs/>
          <w:sz w:val="24"/>
        </w:rPr>
        <w:t>Abelmoschus esculentus</w:t>
      </w:r>
      <w:r w:rsidRPr="00A20A1B">
        <w:rPr>
          <w:rFonts w:ascii="Times New Roman" w:hAnsi="Times New Roman"/>
          <w:sz w:val="24"/>
        </w:rPr>
        <w:t xml:space="preserve"> (L.) </w:t>
      </w:r>
      <w:proofErr w:type="spellStart"/>
      <w:r w:rsidRPr="00A20A1B">
        <w:rPr>
          <w:rFonts w:ascii="Times New Roman" w:hAnsi="Times New Roman"/>
          <w:sz w:val="24"/>
        </w:rPr>
        <w:t>Moench</w:t>
      </w:r>
      <w:proofErr w:type="spellEnd"/>
      <w:r w:rsidRPr="00A20A1B">
        <w:rPr>
          <w:rFonts w:ascii="Times New Roman" w:hAnsi="Times New Roman"/>
          <w:sz w:val="24"/>
        </w:rPr>
        <w:t xml:space="preserve">. The </w:t>
      </w:r>
      <w:r w:rsidRPr="00A20A1B">
        <w:rPr>
          <w:rFonts w:ascii="Times New Roman" w:hAnsi="Times New Roman"/>
          <w:i/>
          <w:iCs/>
          <w:sz w:val="24"/>
        </w:rPr>
        <w:t>Pharma Innovation Journal,</w:t>
      </w:r>
      <w:r w:rsidRPr="00A20A1B">
        <w:rPr>
          <w:rFonts w:ascii="Times New Roman" w:hAnsi="Times New Roman"/>
          <w:sz w:val="24"/>
        </w:rPr>
        <w:t xml:space="preserve"> 11(4): 1603-1607.</w:t>
      </w:r>
    </w:p>
    <w:p w14:paraId="707905DE" w14:textId="77777777" w:rsidR="00271440" w:rsidRPr="00A20A1B" w:rsidRDefault="00271440" w:rsidP="00EE73A4">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Sathish, D. and </w:t>
      </w:r>
      <w:proofErr w:type="spellStart"/>
      <w:r w:rsidRPr="00A20A1B">
        <w:rPr>
          <w:rFonts w:ascii="Times New Roman" w:hAnsi="Times New Roman"/>
          <w:sz w:val="24"/>
        </w:rPr>
        <w:t>Eswar</w:t>
      </w:r>
      <w:proofErr w:type="spellEnd"/>
      <w:r w:rsidRPr="00A20A1B">
        <w:rPr>
          <w:rFonts w:ascii="Times New Roman" w:hAnsi="Times New Roman"/>
          <w:sz w:val="24"/>
        </w:rPr>
        <w:t xml:space="preserve">, A. (2013). A Review on: </w:t>
      </w:r>
      <w:r w:rsidRPr="00A20A1B">
        <w:rPr>
          <w:rFonts w:ascii="Times New Roman" w:hAnsi="Times New Roman"/>
          <w:i/>
          <w:iCs/>
          <w:sz w:val="24"/>
        </w:rPr>
        <w:t>Abelmoschus esculentus</w:t>
      </w:r>
      <w:r w:rsidRPr="00A20A1B">
        <w:rPr>
          <w:rFonts w:ascii="Times New Roman" w:hAnsi="Times New Roman"/>
          <w:sz w:val="24"/>
        </w:rPr>
        <w:t xml:space="preserve"> (Okra). Int. Res </w:t>
      </w:r>
      <w:r w:rsidRPr="00A20A1B">
        <w:rPr>
          <w:rFonts w:ascii="Times New Roman" w:hAnsi="Times New Roman"/>
          <w:i/>
          <w:iCs/>
          <w:sz w:val="24"/>
        </w:rPr>
        <w:t>J Pharm. App Sci.,</w:t>
      </w:r>
      <w:r w:rsidRPr="00A20A1B">
        <w:rPr>
          <w:rFonts w:ascii="Times New Roman" w:hAnsi="Times New Roman"/>
          <w:sz w:val="24"/>
        </w:rPr>
        <w:t xml:space="preserve"> 2013; 3(4):129-132.</w:t>
      </w:r>
    </w:p>
    <w:p w14:paraId="6DE2FE52" w14:textId="77777777" w:rsidR="00271440" w:rsidRPr="00A20A1B" w:rsidRDefault="00271440" w:rsidP="00EE73A4">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Schippers, R. (2002). African indigenous vegetables: An overview of the cultivated species. Natural Resources </w:t>
      </w:r>
      <w:proofErr w:type="spellStart"/>
      <w:r w:rsidRPr="00A20A1B">
        <w:rPr>
          <w:rFonts w:ascii="Times New Roman" w:hAnsi="Times New Roman"/>
          <w:sz w:val="24"/>
        </w:rPr>
        <w:t>Institude</w:t>
      </w:r>
      <w:proofErr w:type="spellEnd"/>
      <w:r w:rsidRPr="00A20A1B">
        <w:rPr>
          <w:rFonts w:ascii="Times New Roman" w:hAnsi="Times New Roman"/>
          <w:sz w:val="24"/>
        </w:rPr>
        <w:t xml:space="preserve">/ACP-EU, Technical Centre for Agricultural and </w:t>
      </w:r>
      <w:proofErr w:type="spellStart"/>
      <w:r w:rsidRPr="00A20A1B">
        <w:rPr>
          <w:rFonts w:ascii="Times New Roman" w:hAnsi="Times New Roman"/>
          <w:sz w:val="24"/>
        </w:rPr>
        <w:t>Rular</w:t>
      </w:r>
      <w:proofErr w:type="spellEnd"/>
      <w:r w:rsidRPr="00A20A1B">
        <w:rPr>
          <w:rFonts w:ascii="Times New Roman" w:hAnsi="Times New Roman"/>
          <w:sz w:val="24"/>
        </w:rPr>
        <w:t xml:space="preserve"> Cooperation, CD ROM 214, Chatham, UK. 62(4): 363-366.</w:t>
      </w:r>
    </w:p>
    <w:p w14:paraId="3843868D"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Shrivastava, P. K., Kumar, A. &amp; Dhingra, M. R. (2017). Evaluation of insecticides for the management of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(Fab.) infesting okra. </w:t>
      </w:r>
      <w:r w:rsidRPr="00A20A1B">
        <w:rPr>
          <w:rFonts w:ascii="Times New Roman" w:hAnsi="Times New Roman"/>
          <w:i/>
          <w:iCs/>
          <w:sz w:val="24"/>
        </w:rPr>
        <w:t>Journal of</w:t>
      </w:r>
      <w:r w:rsidRPr="00A20A1B">
        <w:rPr>
          <w:rFonts w:ascii="Times New Roman" w:hAnsi="Times New Roman"/>
          <w:sz w:val="24"/>
        </w:rPr>
        <w:t xml:space="preserve"> </w:t>
      </w:r>
      <w:r w:rsidRPr="00A20A1B">
        <w:rPr>
          <w:rFonts w:ascii="Times New Roman" w:hAnsi="Times New Roman"/>
          <w:i/>
          <w:iCs/>
          <w:sz w:val="24"/>
        </w:rPr>
        <w:t>Entomology and Zoology Studies,</w:t>
      </w:r>
      <w:r w:rsidRPr="00A20A1B">
        <w:rPr>
          <w:rFonts w:ascii="Times New Roman" w:hAnsi="Times New Roman"/>
          <w:sz w:val="24"/>
        </w:rPr>
        <w:t xml:space="preserve"> 5(5), 1052-1056.</w:t>
      </w:r>
    </w:p>
    <w:p w14:paraId="118DA552" w14:textId="77777777" w:rsidR="00271440" w:rsidRPr="00A20A1B" w:rsidRDefault="00271440" w:rsidP="00EE73A4">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Subbireddy</w:t>
      </w:r>
      <w:proofErr w:type="spellEnd"/>
      <w:r w:rsidRPr="00A20A1B">
        <w:rPr>
          <w:rFonts w:ascii="Times New Roman" w:hAnsi="Times New Roman"/>
          <w:sz w:val="24"/>
        </w:rPr>
        <w:t xml:space="preserve">, K. B., Patel, H. P. &amp; </w:t>
      </w:r>
      <w:proofErr w:type="spellStart"/>
      <w:r w:rsidRPr="00A20A1B">
        <w:rPr>
          <w:rFonts w:ascii="Times New Roman" w:hAnsi="Times New Roman"/>
          <w:sz w:val="24"/>
        </w:rPr>
        <w:t>Bharpoda</w:t>
      </w:r>
      <w:proofErr w:type="spellEnd"/>
      <w:r w:rsidRPr="00A20A1B">
        <w:rPr>
          <w:rFonts w:ascii="Times New Roman" w:hAnsi="Times New Roman"/>
          <w:sz w:val="24"/>
        </w:rPr>
        <w:t>, T. M. (2018). Utilization of Plant Extracts for Managing Fruit Borers in Okra, [</w:t>
      </w:r>
      <w:r w:rsidRPr="00A20A1B">
        <w:rPr>
          <w:rFonts w:ascii="Times New Roman" w:hAnsi="Times New Roman"/>
          <w:i/>
          <w:iCs/>
          <w:sz w:val="24"/>
        </w:rPr>
        <w:t>Abelmoschus esculentus</w:t>
      </w:r>
      <w:r w:rsidRPr="00A20A1B">
        <w:rPr>
          <w:rFonts w:ascii="Times New Roman" w:hAnsi="Times New Roman"/>
          <w:sz w:val="24"/>
        </w:rPr>
        <w:t xml:space="preserve"> (L.) </w:t>
      </w:r>
      <w:proofErr w:type="spellStart"/>
      <w:r w:rsidRPr="00A20A1B">
        <w:rPr>
          <w:rFonts w:ascii="Times New Roman" w:hAnsi="Times New Roman"/>
          <w:sz w:val="24"/>
        </w:rPr>
        <w:t>Moench</w:t>
      </w:r>
      <w:proofErr w:type="spellEnd"/>
      <w:r w:rsidRPr="00A20A1B">
        <w:rPr>
          <w:rFonts w:ascii="Times New Roman" w:hAnsi="Times New Roman"/>
          <w:sz w:val="24"/>
        </w:rPr>
        <w:t xml:space="preserve">]. </w:t>
      </w:r>
      <w:r w:rsidRPr="00A20A1B">
        <w:rPr>
          <w:rFonts w:ascii="Times New Roman" w:hAnsi="Times New Roman"/>
          <w:i/>
          <w:iCs/>
          <w:sz w:val="24"/>
        </w:rPr>
        <w:t>International Journal of Current Microbiology and Applied Sciences,</w:t>
      </w:r>
      <w:r w:rsidRPr="00A20A1B">
        <w:rPr>
          <w:rFonts w:ascii="Times New Roman" w:hAnsi="Times New Roman"/>
          <w:sz w:val="24"/>
        </w:rPr>
        <w:t xml:space="preserve"> 7(5): 2786-2793.</w:t>
      </w:r>
    </w:p>
    <w:p w14:paraId="020BE2F4"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Yadav, G. P. S., </w:t>
      </w:r>
      <w:proofErr w:type="spellStart"/>
      <w:r w:rsidRPr="00A20A1B">
        <w:rPr>
          <w:rFonts w:ascii="Times New Roman" w:hAnsi="Times New Roman"/>
          <w:sz w:val="24"/>
        </w:rPr>
        <w:t>Ramkewal</w:t>
      </w:r>
      <w:proofErr w:type="spellEnd"/>
      <w:r w:rsidRPr="00A20A1B">
        <w:rPr>
          <w:rFonts w:ascii="Times New Roman" w:hAnsi="Times New Roman"/>
          <w:sz w:val="24"/>
        </w:rPr>
        <w:t xml:space="preserve">, Singh, R. S. &amp; Vikrant. (2017). Effect of certain eco-friendly insecticides on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(major insect) of okra crop in central region of Uttar Pradesh, India. </w:t>
      </w:r>
      <w:r w:rsidRPr="00A20A1B">
        <w:rPr>
          <w:rFonts w:ascii="Times New Roman" w:hAnsi="Times New Roman"/>
          <w:i/>
          <w:iCs/>
          <w:sz w:val="24"/>
        </w:rPr>
        <w:t xml:space="preserve">Plant Archives, </w:t>
      </w:r>
      <w:r w:rsidRPr="00A20A1B">
        <w:rPr>
          <w:rFonts w:ascii="Times New Roman" w:hAnsi="Times New Roman"/>
          <w:sz w:val="24"/>
        </w:rPr>
        <w:t>17(1): 135-140.</w:t>
      </w:r>
    </w:p>
    <w:p w14:paraId="1D0E6BE8" w14:textId="77777777" w:rsidR="00E5055F" w:rsidRDefault="00271440" w:rsidP="00111253">
      <w:pPr>
        <w:tabs>
          <w:tab w:val="right" w:pos="8790"/>
        </w:tabs>
        <w:spacing w:before="120" w:after="120" w:line="360" w:lineRule="auto"/>
        <w:jc w:val="both"/>
        <w:rPr>
          <w:rFonts w:ascii="Times New Roman" w:hAnsi="Times New Roman"/>
          <w:sz w:val="24"/>
        </w:rPr>
        <w:sectPr w:rsidR="00E5055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r w:rsidRPr="00A20A1B">
        <w:rPr>
          <w:rFonts w:ascii="Times New Roman" w:hAnsi="Times New Roman"/>
          <w:bCs/>
          <w:sz w:val="24"/>
        </w:rPr>
        <w:t xml:space="preserve">Yadav, S. K., </w:t>
      </w:r>
      <w:proofErr w:type="spellStart"/>
      <w:r w:rsidRPr="00A20A1B">
        <w:rPr>
          <w:rFonts w:ascii="Times New Roman" w:hAnsi="Times New Roman"/>
          <w:bCs/>
          <w:sz w:val="24"/>
        </w:rPr>
        <w:t>Kumawat</w:t>
      </w:r>
      <w:proofErr w:type="spellEnd"/>
      <w:r w:rsidRPr="00A20A1B">
        <w:rPr>
          <w:rFonts w:ascii="Times New Roman" w:hAnsi="Times New Roman"/>
          <w:bCs/>
          <w:sz w:val="24"/>
        </w:rPr>
        <w:t xml:space="preserve">, K. C., </w:t>
      </w:r>
      <w:proofErr w:type="spellStart"/>
      <w:r w:rsidRPr="00A20A1B">
        <w:rPr>
          <w:rFonts w:ascii="Times New Roman" w:hAnsi="Times New Roman"/>
          <w:bCs/>
          <w:sz w:val="24"/>
        </w:rPr>
        <w:t>Deshwal</w:t>
      </w:r>
      <w:proofErr w:type="spellEnd"/>
      <w:r w:rsidRPr="00A20A1B">
        <w:rPr>
          <w:rFonts w:ascii="Times New Roman" w:hAnsi="Times New Roman"/>
          <w:bCs/>
          <w:sz w:val="24"/>
        </w:rPr>
        <w:t>, H. L., Kumar, S. &amp; Manohar, S. V. S. (2017).</w:t>
      </w:r>
      <w:r w:rsidRPr="00A20A1B">
        <w:rPr>
          <w:rFonts w:ascii="Times New Roman" w:hAnsi="Times New Roman"/>
          <w:sz w:val="24"/>
        </w:rPr>
        <w:t xml:space="preserve"> </w:t>
      </w:r>
      <w:proofErr w:type="spellStart"/>
      <w:r w:rsidRPr="00A20A1B">
        <w:rPr>
          <w:rFonts w:ascii="Times New Roman" w:hAnsi="Times New Roman"/>
          <w:sz w:val="24"/>
        </w:rPr>
        <w:t>Bioefficacy</w:t>
      </w:r>
      <w:proofErr w:type="spellEnd"/>
      <w:r w:rsidRPr="00A20A1B">
        <w:rPr>
          <w:rFonts w:ascii="Times New Roman" w:hAnsi="Times New Roman"/>
          <w:sz w:val="24"/>
        </w:rPr>
        <w:t xml:space="preserve"> of newer and biorational insecticides against shoot and fruit borer, </w:t>
      </w:r>
      <w:proofErr w:type="spellStart"/>
      <w:r w:rsidRPr="00A20A1B">
        <w:rPr>
          <w:rFonts w:ascii="Times New Roman" w:hAnsi="Times New Roman"/>
          <w:i/>
          <w:sz w:val="24"/>
        </w:rPr>
        <w:t>Earias</w:t>
      </w:r>
      <w:proofErr w:type="spellEnd"/>
      <w:r w:rsidRPr="00A20A1B">
        <w:rPr>
          <w:rFonts w:ascii="Times New Roman" w:hAnsi="Times New Roman"/>
          <w:i/>
          <w:sz w:val="24"/>
        </w:rPr>
        <w:t xml:space="preserve"> spp.</w:t>
      </w:r>
      <w:r w:rsidRPr="00A20A1B">
        <w:rPr>
          <w:rFonts w:ascii="Times New Roman" w:hAnsi="Times New Roman"/>
          <w:sz w:val="24"/>
        </w:rPr>
        <w:t xml:space="preserve"> on okra. </w:t>
      </w:r>
      <w:r w:rsidRPr="00A20A1B">
        <w:rPr>
          <w:rFonts w:ascii="Times New Roman" w:hAnsi="Times New Roman"/>
          <w:i/>
          <w:iCs/>
          <w:sz w:val="24"/>
        </w:rPr>
        <w:t xml:space="preserve">Int. J. </w:t>
      </w:r>
      <w:proofErr w:type="spellStart"/>
      <w:r w:rsidRPr="00A20A1B">
        <w:rPr>
          <w:rFonts w:ascii="Times New Roman" w:hAnsi="Times New Roman"/>
          <w:i/>
          <w:iCs/>
          <w:sz w:val="24"/>
        </w:rPr>
        <w:t>Curr</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Microbiol</w:t>
      </w:r>
      <w:proofErr w:type="spellEnd"/>
      <w:r w:rsidRPr="00A20A1B">
        <w:rPr>
          <w:rFonts w:ascii="Times New Roman" w:hAnsi="Times New Roman"/>
          <w:i/>
          <w:iCs/>
          <w:sz w:val="24"/>
        </w:rPr>
        <w:t>. App. Sci</w:t>
      </w:r>
      <w:r w:rsidRPr="00A20A1B">
        <w:rPr>
          <w:rFonts w:ascii="Times New Roman" w:hAnsi="Times New Roman"/>
          <w:sz w:val="24"/>
        </w:rPr>
        <w:t>, </w:t>
      </w:r>
      <w:r w:rsidRPr="00A20A1B">
        <w:rPr>
          <w:rFonts w:ascii="Times New Roman" w:hAnsi="Times New Roman"/>
          <w:bCs/>
          <w:sz w:val="24"/>
        </w:rPr>
        <w:t>6</w:t>
      </w:r>
      <w:r w:rsidRPr="00A20A1B">
        <w:rPr>
          <w:rFonts w:ascii="Times New Roman" w:hAnsi="Times New Roman"/>
          <w:sz w:val="24"/>
        </w:rPr>
        <w:t>(7), 1035-1044.</w:t>
      </w:r>
    </w:p>
    <w:p w14:paraId="4D4E5EC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b/>
          <w:sz w:val="24"/>
          <w:szCs w:val="24"/>
          <w:lang w:val="en-US"/>
        </w:rPr>
        <w:lastRenderedPageBreak/>
        <w:t>Table</w:t>
      </w:r>
      <w:r w:rsidR="00B158A2">
        <w:rPr>
          <w:rFonts w:ascii="Times New Roman" w:eastAsia="Times New Roman" w:hAnsi="Times New Roman" w:cs="Times New Roman"/>
          <w:b/>
          <w:spacing w:val="-1"/>
          <w:sz w:val="24"/>
          <w:szCs w:val="24"/>
          <w:lang w:val="en-US"/>
        </w:rPr>
        <w:t xml:space="preserve"> 1</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bidi="hi-IN"/>
        </w:rPr>
        <w:t xml:space="preserve">Efficacy of different insecticides and bio-pesticides </w:t>
      </w:r>
      <w:r w:rsidRPr="00E5055F">
        <w:rPr>
          <w:rFonts w:ascii="Times New Roman" w:eastAsia="Times New Roman" w:hAnsi="Times New Roman" w:cs="Times New Roman"/>
          <w:b/>
          <w:sz w:val="24"/>
          <w:szCs w:val="24"/>
          <w:lang w:val="en-US"/>
        </w:rPr>
        <w:t xml:space="preserve">against shoot damage by okra </w:t>
      </w:r>
      <w:r w:rsidRPr="00E5055F">
        <w:rPr>
          <w:rFonts w:ascii="Times New Roman" w:eastAsia="Times New Roman" w:hAnsi="Times New Roman" w:cs="Times New Roman"/>
          <w:b/>
          <w:bCs/>
          <w:sz w:val="24"/>
          <w:szCs w:val="24"/>
          <w:lang w:val="en-US" w:bidi="hi-IN"/>
        </w:rPr>
        <w:t xml:space="preserve">shoot and fruit borer </w:t>
      </w:r>
      <w:r w:rsidRPr="00E5055F">
        <w:rPr>
          <w:rFonts w:ascii="Times New Roman" w:eastAsia="Times New Roman" w:hAnsi="Times New Roman" w:cs="Times New Roman"/>
          <w:b/>
          <w:bCs/>
          <w:sz w:val="24"/>
          <w:szCs w:val="24"/>
          <w:lang w:val="en-US"/>
        </w:rPr>
        <w:t>(Pooled 2022&amp; 2023) I Spray</w:t>
      </w:r>
    </w:p>
    <w:p w14:paraId="5296CB5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p>
    <w:tbl>
      <w:tblPr>
        <w:tblW w:w="140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2777"/>
        <w:gridCol w:w="1379"/>
        <w:gridCol w:w="1017"/>
        <w:gridCol w:w="1009"/>
        <w:gridCol w:w="1009"/>
        <w:gridCol w:w="1009"/>
        <w:gridCol w:w="1009"/>
        <w:gridCol w:w="1009"/>
        <w:gridCol w:w="1009"/>
        <w:gridCol w:w="1015"/>
        <w:gridCol w:w="1017"/>
      </w:tblGrid>
      <w:tr w:rsidR="00E5055F" w:rsidRPr="00E5055F" w14:paraId="0CD71EEF" w14:textId="77777777" w:rsidTr="00233308">
        <w:trPr>
          <w:trHeight w:val="110"/>
        </w:trPr>
        <w:tc>
          <w:tcPr>
            <w:tcW w:w="795" w:type="dxa"/>
            <w:vMerge w:val="restart"/>
            <w:vAlign w:val="center"/>
            <w:hideMark/>
          </w:tcPr>
          <w:p w14:paraId="7E029FCA"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Tr. No.</w:t>
            </w:r>
          </w:p>
        </w:tc>
        <w:tc>
          <w:tcPr>
            <w:tcW w:w="2777" w:type="dxa"/>
            <w:vMerge w:val="restart"/>
            <w:vAlign w:val="center"/>
            <w:hideMark/>
          </w:tcPr>
          <w:p w14:paraId="45B8FF85"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Name of Treatments</w:t>
            </w:r>
          </w:p>
        </w:tc>
        <w:tc>
          <w:tcPr>
            <w:tcW w:w="1379" w:type="dxa"/>
            <w:vMerge w:val="restart"/>
            <w:vAlign w:val="center"/>
            <w:hideMark/>
          </w:tcPr>
          <w:p w14:paraId="652F63F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Dose </w:t>
            </w:r>
          </w:p>
          <w:p w14:paraId="661ABB9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(g/ml/L)</w:t>
            </w:r>
          </w:p>
        </w:tc>
        <w:tc>
          <w:tcPr>
            <w:tcW w:w="1017" w:type="dxa"/>
          </w:tcPr>
          <w:p w14:paraId="2A9C81C7" w14:textId="77777777" w:rsidR="00E5055F" w:rsidRPr="00E5055F" w:rsidRDefault="00E5055F" w:rsidP="00E5055F">
            <w:pPr>
              <w:spacing w:before="0" w:line="240" w:lineRule="auto"/>
              <w:jc w:val="center"/>
              <w:rPr>
                <w:rFonts w:ascii="Times New Roman" w:eastAsia="Times New Roman" w:hAnsi="Times New Roman" w:cs="Times New Roman"/>
                <w:b/>
                <w:sz w:val="26"/>
                <w:szCs w:val="24"/>
                <w:lang w:val="en-US"/>
              </w:rPr>
            </w:pPr>
          </w:p>
        </w:tc>
        <w:tc>
          <w:tcPr>
            <w:tcW w:w="8086" w:type="dxa"/>
            <w:gridSpan w:val="8"/>
          </w:tcPr>
          <w:p w14:paraId="512B7FEA"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sz w:val="26"/>
                <w:szCs w:val="24"/>
                <w:lang w:val="en-US"/>
              </w:rPr>
              <w:t>Per</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cent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shoot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pacing w:val="-2"/>
                <w:sz w:val="26"/>
                <w:szCs w:val="24"/>
                <w:lang w:val="en-US"/>
              </w:rPr>
              <w:t>damage</w:t>
            </w:r>
            <w:r w:rsidRPr="00E5055F">
              <w:rPr>
                <w:rFonts w:ascii="Times New Roman" w:eastAsia="Times New Roman" w:hAnsi="Times New Roman" w:cs="Times New Roman"/>
                <w:b/>
                <w:iCs/>
                <w:sz w:val="24"/>
                <w:szCs w:val="24"/>
                <w:lang w:val="en-US"/>
              </w:rPr>
              <w:t xml:space="preserve"> </w:t>
            </w:r>
            <w:r w:rsidRPr="00E5055F">
              <w:rPr>
                <w:rFonts w:ascii="Times New Roman" w:eastAsia="Times New Roman" w:hAnsi="Times New Roman" w:cs="Times New Roman"/>
                <w:b/>
                <w:bCs/>
                <w:sz w:val="24"/>
                <w:szCs w:val="24"/>
                <w:lang w:val="en-US"/>
              </w:rPr>
              <w:t>I Spray (Pooled 2022&amp; 2023)</w:t>
            </w:r>
          </w:p>
        </w:tc>
      </w:tr>
      <w:tr w:rsidR="00E5055F" w:rsidRPr="00E5055F" w14:paraId="5D42DEC6" w14:textId="77777777" w:rsidTr="00233308">
        <w:trPr>
          <w:trHeight w:val="110"/>
        </w:trPr>
        <w:tc>
          <w:tcPr>
            <w:tcW w:w="795" w:type="dxa"/>
            <w:vMerge/>
            <w:vAlign w:val="center"/>
            <w:hideMark/>
          </w:tcPr>
          <w:p w14:paraId="33CA7205"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2777" w:type="dxa"/>
            <w:vMerge/>
            <w:vAlign w:val="center"/>
            <w:hideMark/>
          </w:tcPr>
          <w:p w14:paraId="7884F052"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379" w:type="dxa"/>
            <w:vMerge/>
            <w:vAlign w:val="center"/>
            <w:hideMark/>
          </w:tcPr>
          <w:p w14:paraId="1F047712"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017" w:type="dxa"/>
            <w:vAlign w:val="center"/>
            <w:hideMark/>
          </w:tcPr>
          <w:p w14:paraId="0958BBF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 DBS</w:t>
            </w:r>
          </w:p>
        </w:tc>
        <w:tc>
          <w:tcPr>
            <w:tcW w:w="1009" w:type="dxa"/>
            <w:vAlign w:val="center"/>
          </w:tcPr>
          <w:p w14:paraId="2C30B99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3 DAS</w:t>
            </w:r>
          </w:p>
        </w:tc>
        <w:tc>
          <w:tcPr>
            <w:tcW w:w="1009" w:type="dxa"/>
            <w:vAlign w:val="center"/>
          </w:tcPr>
          <w:p w14:paraId="644BD5A7" w14:textId="77777777" w:rsidR="00E5055F" w:rsidRPr="00E5055F" w:rsidRDefault="00E5055F" w:rsidP="00E5055F">
            <w:pPr>
              <w:spacing w:before="0" w:line="240" w:lineRule="auto"/>
              <w:ind w:right="-80"/>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09" w:type="dxa"/>
            <w:vAlign w:val="center"/>
          </w:tcPr>
          <w:p w14:paraId="4C5049A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7 DAS</w:t>
            </w:r>
          </w:p>
        </w:tc>
        <w:tc>
          <w:tcPr>
            <w:tcW w:w="1009" w:type="dxa"/>
            <w:vAlign w:val="center"/>
          </w:tcPr>
          <w:p w14:paraId="3F273BCD"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09" w:type="dxa"/>
            <w:vAlign w:val="center"/>
          </w:tcPr>
          <w:p w14:paraId="5F2E0C0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15 DAS</w:t>
            </w:r>
          </w:p>
        </w:tc>
        <w:tc>
          <w:tcPr>
            <w:tcW w:w="1009" w:type="dxa"/>
            <w:vAlign w:val="center"/>
          </w:tcPr>
          <w:p w14:paraId="0490393F"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15" w:type="dxa"/>
          </w:tcPr>
          <w:p w14:paraId="2BF0CB0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Overall mean</w:t>
            </w:r>
          </w:p>
        </w:tc>
        <w:tc>
          <w:tcPr>
            <w:tcW w:w="1017" w:type="dxa"/>
          </w:tcPr>
          <w:p w14:paraId="4FAA8F28"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Overall% </w:t>
            </w:r>
            <w:r w:rsidRPr="00E5055F">
              <w:rPr>
                <w:rFonts w:ascii="Times New Roman" w:eastAsia="Times New Roman" w:hAnsi="Times New Roman" w:cs="Times New Roman"/>
                <w:b/>
                <w:bCs/>
                <w:sz w:val="24"/>
                <w:szCs w:val="24"/>
                <w:lang w:eastAsia="en-IN" w:bidi="hi-IN"/>
              </w:rPr>
              <w:t>ROC</w:t>
            </w:r>
            <w:r w:rsidRPr="00E5055F">
              <w:rPr>
                <w:rFonts w:ascii="Times New Roman" w:eastAsia="Times New Roman" w:hAnsi="Times New Roman" w:cs="Times New Roman"/>
                <w:b/>
                <w:bCs/>
                <w:sz w:val="24"/>
                <w:szCs w:val="24"/>
                <w:lang w:val="en-US" w:eastAsia="en-IN" w:bidi="hi-IN"/>
              </w:rPr>
              <w:t xml:space="preserve"> </w:t>
            </w:r>
          </w:p>
        </w:tc>
      </w:tr>
      <w:tr w:rsidR="00E5055F" w:rsidRPr="00E5055F" w14:paraId="1BB9F75C" w14:textId="77777777" w:rsidTr="00233308">
        <w:trPr>
          <w:trHeight w:val="324"/>
        </w:trPr>
        <w:tc>
          <w:tcPr>
            <w:tcW w:w="795" w:type="dxa"/>
            <w:hideMark/>
          </w:tcPr>
          <w:p w14:paraId="69694BB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w:t>
            </w:r>
          </w:p>
        </w:tc>
        <w:tc>
          <w:tcPr>
            <w:tcW w:w="2777" w:type="dxa"/>
            <w:vAlign w:val="center"/>
          </w:tcPr>
          <w:p w14:paraId="07897F26"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Thiamethoxam 25% WG</w:t>
            </w:r>
          </w:p>
        </w:tc>
        <w:tc>
          <w:tcPr>
            <w:tcW w:w="1379" w:type="dxa"/>
            <w:vAlign w:val="center"/>
            <w:hideMark/>
          </w:tcPr>
          <w:p w14:paraId="40DF90F9"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 g/L</w:t>
            </w:r>
          </w:p>
        </w:tc>
        <w:tc>
          <w:tcPr>
            <w:tcW w:w="1017" w:type="dxa"/>
            <w:vAlign w:val="bottom"/>
          </w:tcPr>
          <w:p w14:paraId="5BC974D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6.61 (14.85)</w:t>
            </w:r>
          </w:p>
        </w:tc>
        <w:tc>
          <w:tcPr>
            <w:tcW w:w="1009" w:type="dxa"/>
            <w:vAlign w:val="bottom"/>
          </w:tcPr>
          <w:p w14:paraId="5A93B0B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1.55 (7.14)</w:t>
            </w:r>
          </w:p>
        </w:tc>
        <w:tc>
          <w:tcPr>
            <w:tcW w:w="1009" w:type="dxa"/>
          </w:tcPr>
          <w:p w14:paraId="6EEF7C8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76.84</w:t>
            </w:r>
          </w:p>
        </w:tc>
        <w:tc>
          <w:tcPr>
            <w:tcW w:w="1009" w:type="dxa"/>
            <w:vAlign w:val="bottom"/>
          </w:tcPr>
          <w:p w14:paraId="7489204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2.12 (8.36)</w:t>
            </w:r>
          </w:p>
        </w:tc>
        <w:tc>
          <w:tcPr>
            <w:tcW w:w="1009" w:type="dxa"/>
          </w:tcPr>
          <w:p w14:paraId="4BA850E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68.65</w:t>
            </w:r>
          </w:p>
        </w:tc>
        <w:tc>
          <w:tcPr>
            <w:tcW w:w="1009" w:type="dxa"/>
            <w:vAlign w:val="bottom"/>
          </w:tcPr>
          <w:p w14:paraId="1333C92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2.98 (9.94)</w:t>
            </w:r>
          </w:p>
        </w:tc>
        <w:tc>
          <w:tcPr>
            <w:tcW w:w="1009" w:type="dxa"/>
          </w:tcPr>
          <w:p w14:paraId="44B8382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bCs/>
                <w:sz w:val="24"/>
                <w:szCs w:val="24"/>
                <w:lang w:val="en-US"/>
              </w:rPr>
              <w:t>52.95</w:t>
            </w:r>
          </w:p>
        </w:tc>
        <w:tc>
          <w:tcPr>
            <w:tcW w:w="1015" w:type="dxa"/>
            <w:vAlign w:val="bottom"/>
          </w:tcPr>
          <w:p w14:paraId="6A4F145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2.22 (8.49)</w:t>
            </w:r>
          </w:p>
        </w:tc>
        <w:tc>
          <w:tcPr>
            <w:tcW w:w="1017" w:type="dxa"/>
            <w:vAlign w:val="bottom"/>
          </w:tcPr>
          <w:p w14:paraId="76CC6E8C" w14:textId="77777777" w:rsidR="00E5055F" w:rsidRPr="00E5055F" w:rsidRDefault="00E5055F" w:rsidP="00E5055F">
            <w:pPr>
              <w:spacing w:before="0" w:line="240" w:lineRule="auto"/>
              <w:jc w:val="right"/>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66.15</w:t>
            </w:r>
          </w:p>
        </w:tc>
      </w:tr>
      <w:tr w:rsidR="00E5055F" w:rsidRPr="00E5055F" w14:paraId="773E2FB6" w14:textId="77777777" w:rsidTr="00233308">
        <w:trPr>
          <w:trHeight w:val="431"/>
        </w:trPr>
        <w:tc>
          <w:tcPr>
            <w:tcW w:w="795" w:type="dxa"/>
          </w:tcPr>
          <w:p w14:paraId="485339B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T2</w:t>
            </w:r>
          </w:p>
        </w:tc>
        <w:tc>
          <w:tcPr>
            <w:tcW w:w="2777" w:type="dxa"/>
            <w:vAlign w:val="center"/>
          </w:tcPr>
          <w:p w14:paraId="3BD94120"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Chlorantraniliprole 18.5% SC</w:t>
            </w:r>
          </w:p>
        </w:tc>
        <w:tc>
          <w:tcPr>
            <w:tcW w:w="1379" w:type="dxa"/>
            <w:vAlign w:val="center"/>
            <w:hideMark/>
          </w:tcPr>
          <w:p w14:paraId="18A42BD7"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17" w:type="dxa"/>
            <w:vAlign w:val="bottom"/>
          </w:tcPr>
          <w:p w14:paraId="6D3287F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6.06 (14.21)</w:t>
            </w:r>
          </w:p>
        </w:tc>
        <w:tc>
          <w:tcPr>
            <w:tcW w:w="1009" w:type="dxa"/>
            <w:vAlign w:val="bottom"/>
          </w:tcPr>
          <w:p w14:paraId="4696AC5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1.05 (5.84)</w:t>
            </w:r>
          </w:p>
        </w:tc>
        <w:tc>
          <w:tcPr>
            <w:tcW w:w="1009" w:type="dxa"/>
          </w:tcPr>
          <w:p w14:paraId="1D5DE2C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84.8</w:t>
            </w:r>
          </w:p>
        </w:tc>
        <w:tc>
          <w:tcPr>
            <w:tcW w:w="1009" w:type="dxa"/>
            <w:vAlign w:val="bottom"/>
          </w:tcPr>
          <w:p w14:paraId="35D1414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1.20 (6.25)</w:t>
            </w:r>
          </w:p>
        </w:tc>
        <w:tc>
          <w:tcPr>
            <w:tcW w:w="1009" w:type="dxa"/>
          </w:tcPr>
          <w:p w14:paraId="37C25D5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82.75</w:t>
            </w:r>
          </w:p>
        </w:tc>
        <w:tc>
          <w:tcPr>
            <w:tcW w:w="1009" w:type="dxa"/>
            <w:vAlign w:val="bottom"/>
          </w:tcPr>
          <w:p w14:paraId="3682D76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1.80 (7.70)</w:t>
            </w:r>
          </w:p>
        </w:tc>
        <w:tc>
          <w:tcPr>
            <w:tcW w:w="1009" w:type="dxa"/>
          </w:tcPr>
          <w:p w14:paraId="548F32C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71.92</w:t>
            </w:r>
          </w:p>
        </w:tc>
        <w:tc>
          <w:tcPr>
            <w:tcW w:w="1015" w:type="dxa"/>
            <w:vAlign w:val="bottom"/>
          </w:tcPr>
          <w:p w14:paraId="149B253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1.35 (6.63)</w:t>
            </w:r>
          </w:p>
        </w:tc>
        <w:tc>
          <w:tcPr>
            <w:tcW w:w="1017" w:type="dxa"/>
            <w:vAlign w:val="bottom"/>
          </w:tcPr>
          <w:p w14:paraId="1EEFF95D"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79.82</w:t>
            </w:r>
          </w:p>
        </w:tc>
      </w:tr>
      <w:tr w:rsidR="00E5055F" w:rsidRPr="00E5055F" w14:paraId="0DBEF31B" w14:textId="77777777" w:rsidTr="00233308">
        <w:trPr>
          <w:trHeight w:val="431"/>
        </w:trPr>
        <w:tc>
          <w:tcPr>
            <w:tcW w:w="795" w:type="dxa"/>
          </w:tcPr>
          <w:p w14:paraId="27B94B8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T3</w:t>
            </w:r>
          </w:p>
        </w:tc>
        <w:tc>
          <w:tcPr>
            <w:tcW w:w="2777" w:type="dxa"/>
            <w:vAlign w:val="center"/>
          </w:tcPr>
          <w:p w14:paraId="0A938856"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Imidacloprid 17.8% SL</w:t>
            </w:r>
          </w:p>
        </w:tc>
        <w:tc>
          <w:tcPr>
            <w:tcW w:w="1379" w:type="dxa"/>
            <w:vAlign w:val="center"/>
            <w:hideMark/>
          </w:tcPr>
          <w:p w14:paraId="58E1FC3E"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17" w:type="dxa"/>
            <w:vAlign w:val="bottom"/>
          </w:tcPr>
          <w:p w14:paraId="7096CEC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6.62 (14.86)</w:t>
            </w:r>
          </w:p>
        </w:tc>
        <w:tc>
          <w:tcPr>
            <w:tcW w:w="1009" w:type="dxa"/>
            <w:vAlign w:val="bottom"/>
          </w:tcPr>
          <w:p w14:paraId="6487BCF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1.76 (7.61)</w:t>
            </w:r>
          </w:p>
        </w:tc>
        <w:tc>
          <w:tcPr>
            <w:tcW w:w="1009" w:type="dxa"/>
          </w:tcPr>
          <w:p w14:paraId="46689E8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73.71</w:t>
            </w:r>
          </w:p>
        </w:tc>
        <w:tc>
          <w:tcPr>
            <w:tcW w:w="1009" w:type="dxa"/>
            <w:vAlign w:val="bottom"/>
          </w:tcPr>
          <w:p w14:paraId="369587B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2.26 (8.65)</w:t>
            </w:r>
          </w:p>
        </w:tc>
        <w:tc>
          <w:tcPr>
            <w:tcW w:w="1009" w:type="dxa"/>
          </w:tcPr>
          <w:p w14:paraId="2185457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67.12</w:t>
            </w:r>
          </w:p>
        </w:tc>
        <w:tc>
          <w:tcPr>
            <w:tcW w:w="1009" w:type="dxa"/>
            <w:vAlign w:val="bottom"/>
          </w:tcPr>
          <w:p w14:paraId="10C5A31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4.04 (11.59)</w:t>
            </w:r>
          </w:p>
        </w:tc>
        <w:tc>
          <w:tcPr>
            <w:tcW w:w="1009" w:type="dxa"/>
          </w:tcPr>
          <w:p w14:paraId="090F900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38.56</w:t>
            </w:r>
          </w:p>
        </w:tc>
        <w:tc>
          <w:tcPr>
            <w:tcW w:w="1015" w:type="dxa"/>
            <w:vAlign w:val="bottom"/>
          </w:tcPr>
          <w:p w14:paraId="351596D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2.68 (9.28)</w:t>
            </w:r>
          </w:p>
        </w:tc>
        <w:tc>
          <w:tcPr>
            <w:tcW w:w="1017" w:type="dxa"/>
            <w:vAlign w:val="bottom"/>
          </w:tcPr>
          <w:p w14:paraId="184798D5"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59.80</w:t>
            </w:r>
          </w:p>
        </w:tc>
      </w:tr>
      <w:tr w:rsidR="00E5055F" w:rsidRPr="00E5055F" w14:paraId="0FF97C54" w14:textId="77777777" w:rsidTr="00233308">
        <w:trPr>
          <w:trHeight w:val="324"/>
        </w:trPr>
        <w:tc>
          <w:tcPr>
            <w:tcW w:w="795" w:type="dxa"/>
          </w:tcPr>
          <w:p w14:paraId="7181107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T4</w:t>
            </w:r>
          </w:p>
        </w:tc>
        <w:tc>
          <w:tcPr>
            <w:tcW w:w="2777" w:type="dxa"/>
            <w:vAlign w:val="center"/>
          </w:tcPr>
          <w:p w14:paraId="7F61DE99"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Fipronil 5% SC</w:t>
            </w:r>
          </w:p>
        </w:tc>
        <w:tc>
          <w:tcPr>
            <w:tcW w:w="1379" w:type="dxa"/>
            <w:vAlign w:val="center"/>
            <w:hideMark/>
          </w:tcPr>
          <w:p w14:paraId="68A5A27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 ml/L</w:t>
            </w:r>
          </w:p>
        </w:tc>
        <w:tc>
          <w:tcPr>
            <w:tcW w:w="1017" w:type="dxa"/>
            <w:vAlign w:val="bottom"/>
          </w:tcPr>
          <w:p w14:paraId="3556BE6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6.97 (15.28)</w:t>
            </w:r>
          </w:p>
        </w:tc>
        <w:tc>
          <w:tcPr>
            <w:tcW w:w="1009" w:type="dxa"/>
            <w:vAlign w:val="bottom"/>
          </w:tcPr>
          <w:p w14:paraId="5BD3ED2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1.82 (7.74)</w:t>
            </w:r>
          </w:p>
        </w:tc>
        <w:tc>
          <w:tcPr>
            <w:tcW w:w="1009" w:type="dxa"/>
          </w:tcPr>
          <w:p w14:paraId="6C3CF82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73.03</w:t>
            </w:r>
          </w:p>
        </w:tc>
        <w:tc>
          <w:tcPr>
            <w:tcW w:w="1009" w:type="dxa"/>
            <w:vAlign w:val="bottom"/>
          </w:tcPr>
          <w:p w14:paraId="7A09095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2.06 (8.23)</w:t>
            </w:r>
          </w:p>
        </w:tc>
        <w:tc>
          <w:tcPr>
            <w:tcW w:w="1009" w:type="dxa"/>
          </w:tcPr>
          <w:p w14:paraId="47B7731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69.92</w:t>
            </w:r>
          </w:p>
        </w:tc>
        <w:tc>
          <w:tcPr>
            <w:tcW w:w="1009" w:type="dxa"/>
            <w:vAlign w:val="bottom"/>
          </w:tcPr>
          <w:p w14:paraId="63C8282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3.17 (10.25)</w:t>
            </w:r>
          </w:p>
        </w:tc>
        <w:tc>
          <w:tcPr>
            <w:tcW w:w="1009" w:type="dxa"/>
          </w:tcPr>
          <w:p w14:paraId="10B858D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51.03</w:t>
            </w:r>
          </w:p>
        </w:tc>
        <w:tc>
          <w:tcPr>
            <w:tcW w:w="1015" w:type="dxa"/>
            <w:vAlign w:val="bottom"/>
          </w:tcPr>
          <w:p w14:paraId="0B35550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2.35 (8.75)</w:t>
            </w:r>
          </w:p>
        </w:tc>
        <w:tc>
          <w:tcPr>
            <w:tcW w:w="1017" w:type="dxa"/>
            <w:vAlign w:val="bottom"/>
          </w:tcPr>
          <w:p w14:paraId="180B9901"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64.66</w:t>
            </w:r>
          </w:p>
        </w:tc>
      </w:tr>
      <w:tr w:rsidR="00E5055F" w:rsidRPr="00E5055F" w14:paraId="23240FEF" w14:textId="77777777" w:rsidTr="00233308">
        <w:trPr>
          <w:trHeight w:val="324"/>
        </w:trPr>
        <w:tc>
          <w:tcPr>
            <w:tcW w:w="795" w:type="dxa"/>
          </w:tcPr>
          <w:p w14:paraId="7123687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T5</w:t>
            </w:r>
          </w:p>
        </w:tc>
        <w:tc>
          <w:tcPr>
            <w:tcW w:w="2777" w:type="dxa"/>
            <w:vAlign w:val="center"/>
          </w:tcPr>
          <w:p w14:paraId="766CC300"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Azadirachtin (1500 ppm)</w:t>
            </w:r>
          </w:p>
        </w:tc>
        <w:tc>
          <w:tcPr>
            <w:tcW w:w="1379" w:type="dxa"/>
            <w:vAlign w:val="center"/>
            <w:hideMark/>
          </w:tcPr>
          <w:p w14:paraId="4581C25F"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7" w:type="dxa"/>
            <w:vAlign w:val="bottom"/>
          </w:tcPr>
          <w:p w14:paraId="1E0A9B9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7.04 (15.27)</w:t>
            </w:r>
          </w:p>
        </w:tc>
        <w:tc>
          <w:tcPr>
            <w:tcW w:w="1009" w:type="dxa"/>
            <w:vAlign w:val="bottom"/>
          </w:tcPr>
          <w:p w14:paraId="17FFCAF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4.48 (12.21)</w:t>
            </w:r>
          </w:p>
        </w:tc>
        <w:tc>
          <w:tcPr>
            <w:tcW w:w="1009" w:type="dxa"/>
          </w:tcPr>
          <w:p w14:paraId="4B1A612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31.04</w:t>
            </w:r>
          </w:p>
        </w:tc>
        <w:tc>
          <w:tcPr>
            <w:tcW w:w="1009" w:type="dxa"/>
            <w:vAlign w:val="bottom"/>
          </w:tcPr>
          <w:p w14:paraId="4E0D5BC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5.55 (13.62)</w:t>
            </w:r>
          </w:p>
        </w:tc>
        <w:tc>
          <w:tcPr>
            <w:tcW w:w="1009" w:type="dxa"/>
          </w:tcPr>
          <w:p w14:paraId="71868F8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18.02</w:t>
            </w:r>
          </w:p>
        </w:tc>
        <w:tc>
          <w:tcPr>
            <w:tcW w:w="1009" w:type="dxa"/>
            <w:vAlign w:val="bottom"/>
          </w:tcPr>
          <w:p w14:paraId="523CE44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6.11 (14.31)</w:t>
            </w:r>
          </w:p>
        </w:tc>
        <w:tc>
          <w:tcPr>
            <w:tcW w:w="1009" w:type="dxa"/>
          </w:tcPr>
          <w:p w14:paraId="050ED83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2.74</w:t>
            </w:r>
          </w:p>
        </w:tc>
        <w:tc>
          <w:tcPr>
            <w:tcW w:w="1015" w:type="dxa"/>
            <w:vAlign w:val="bottom"/>
          </w:tcPr>
          <w:p w14:paraId="25891D4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5.38 (13.38)</w:t>
            </w:r>
          </w:p>
        </w:tc>
        <w:tc>
          <w:tcPr>
            <w:tcW w:w="1017" w:type="dxa"/>
            <w:vAlign w:val="bottom"/>
          </w:tcPr>
          <w:p w14:paraId="183422B4"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17.27</w:t>
            </w:r>
          </w:p>
        </w:tc>
      </w:tr>
      <w:tr w:rsidR="00E5055F" w:rsidRPr="00E5055F" w14:paraId="3B47F5C3" w14:textId="77777777" w:rsidTr="00233308">
        <w:trPr>
          <w:trHeight w:val="219"/>
        </w:trPr>
        <w:tc>
          <w:tcPr>
            <w:tcW w:w="795" w:type="dxa"/>
          </w:tcPr>
          <w:p w14:paraId="398414A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T6</w:t>
            </w:r>
          </w:p>
        </w:tc>
        <w:tc>
          <w:tcPr>
            <w:tcW w:w="2777" w:type="dxa"/>
            <w:vAlign w:val="center"/>
          </w:tcPr>
          <w:p w14:paraId="1B19E3F4"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Bacillus thuringiensis </w:t>
            </w:r>
            <w:r w:rsidRPr="00E5055F">
              <w:rPr>
                <w:rFonts w:ascii="Times New Roman" w:eastAsia="Times New Roman" w:hAnsi="Times New Roman" w:cs="Times New Roman"/>
                <w:sz w:val="24"/>
                <w:szCs w:val="24"/>
                <w:lang w:val="en-US"/>
              </w:rPr>
              <w:t xml:space="preserve">Var. </w:t>
            </w:r>
            <w:proofErr w:type="spellStart"/>
            <w:r w:rsidRPr="00E5055F">
              <w:rPr>
                <w:rFonts w:ascii="Times New Roman" w:eastAsia="Times New Roman" w:hAnsi="Times New Roman" w:cs="Times New Roman"/>
                <w:sz w:val="24"/>
                <w:szCs w:val="24"/>
                <w:lang w:val="en-US"/>
              </w:rPr>
              <w:t>Kurstaki</w:t>
            </w:r>
            <w:proofErr w:type="spellEnd"/>
          </w:p>
        </w:tc>
        <w:tc>
          <w:tcPr>
            <w:tcW w:w="1379" w:type="dxa"/>
            <w:vAlign w:val="center"/>
            <w:hideMark/>
          </w:tcPr>
          <w:p w14:paraId="4B4AB67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 ml/L</w:t>
            </w:r>
          </w:p>
        </w:tc>
        <w:tc>
          <w:tcPr>
            <w:tcW w:w="1017" w:type="dxa"/>
            <w:vAlign w:val="bottom"/>
          </w:tcPr>
          <w:p w14:paraId="0C47079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7.16 (15.49)</w:t>
            </w:r>
          </w:p>
        </w:tc>
        <w:tc>
          <w:tcPr>
            <w:tcW w:w="1009" w:type="dxa"/>
            <w:vAlign w:val="bottom"/>
          </w:tcPr>
          <w:p w14:paraId="1BFAF83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2.52 (9.11)</w:t>
            </w:r>
          </w:p>
        </w:tc>
        <w:tc>
          <w:tcPr>
            <w:tcW w:w="1009" w:type="dxa"/>
          </w:tcPr>
          <w:p w14:paraId="0610E69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61.68</w:t>
            </w:r>
          </w:p>
        </w:tc>
        <w:tc>
          <w:tcPr>
            <w:tcW w:w="1009" w:type="dxa"/>
            <w:vAlign w:val="bottom"/>
          </w:tcPr>
          <w:p w14:paraId="516BFB5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3.27 (10.41)</w:t>
            </w:r>
          </w:p>
        </w:tc>
        <w:tc>
          <w:tcPr>
            <w:tcW w:w="1009" w:type="dxa"/>
          </w:tcPr>
          <w:p w14:paraId="3695039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51.55</w:t>
            </w:r>
          </w:p>
        </w:tc>
        <w:tc>
          <w:tcPr>
            <w:tcW w:w="1009" w:type="dxa"/>
            <w:vAlign w:val="bottom"/>
          </w:tcPr>
          <w:p w14:paraId="0DB7249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5.59 (13.68)</w:t>
            </w:r>
          </w:p>
        </w:tc>
        <w:tc>
          <w:tcPr>
            <w:tcW w:w="1009" w:type="dxa"/>
          </w:tcPr>
          <w:p w14:paraId="4603E7A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11.62</w:t>
            </w:r>
          </w:p>
        </w:tc>
        <w:tc>
          <w:tcPr>
            <w:tcW w:w="1015" w:type="dxa"/>
            <w:vAlign w:val="bottom"/>
          </w:tcPr>
          <w:p w14:paraId="1EDA1AD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3.79 (11.07)</w:t>
            </w:r>
          </w:p>
        </w:tc>
        <w:tc>
          <w:tcPr>
            <w:tcW w:w="1017" w:type="dxa"/>
            <w:vAlign w:val="bottom"/>
          </w:tcPr>
          <w:p w14:paraId="3043FCDA"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41.62</w:t>
            </w:r>
          </w:p>
        </w:tc>
      </w:tr>
      <w:tr w:rsidR="00E5055F" w:rsidRPr="00E5055F" w14:paraId="035FFBAE" w14:textId="77777777" w:rsidTr="00233308">
        <w:trPr>
          <w:trHeight w:val="219"/>
        </w:trPr>
        <w:tc>
          <w:tcPr>
            <w:tcW w:w="795" w:type="dxa"/>
          </w:tcPr>
          <w:p w14:paraId="52AC070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T7</w:t>
            </w:r>
          </w:p>
        </w:tc>
        <w:tc>
          <w:tcPr>
            <w:tcW w:w="2777" w:type="dxa"/>
            <w:vAlign w:val="center"/>
          </w:tcPr>
          <w:p w14:paraId="2C9601BE"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Spinosad </w:t>
            </w:r>
            <w:r w:rsidRPr="00E5055F">
              <w:rPr>
                <w:rFonts w:ascii="Times New Roman" w:eastAsia="Times New Roman" w:hAnsi="Times New Roman" w:cs="Times New Roman"/>
                <w:sz w:val="24"/>
                <w:szCs w:val="24"/>
                <w:lang w:val="en-US"/>
              </w:rPr>
              <w:t>45% SC</w:t>
            </w:r>
          </w:p>
        </w:tc>
        <w:tc>
          <w:tcPr>
            <w:tcW w:w="1379" w:type="dxa"/>
            <w:vAlign w:val="center"/>
          </w:tcPr>
          <w:p w14:paraId="11CD8EF9"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0.20 ml/L</w:t>
            </w:r>
          </w:p>
        </w:tc>
        <w:tc>
          <w:tcPr>
            <w:tcW w:w="1017" w:type="dxa"/>
            <w:vAlign w:val="bottom"/>
          </w:tcPr>
          <w:p w14:paraId="15F29BB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6.58 (14.85)</w:t>
            </w:r>
          </w:p>
        </w:tc>
        <w:tc>
          <w:tcPr>
            <w:tcW w:w="1009" w:type="dxa"/>
            <w:vAlign w:val="bottom"/>
          </w:tcPr>
          <w:p w14:paraId="174D346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1.37 (6.71)</w:t>
            </w:r>
          </w:p>
        </w:tc>
        <w:tc>
          <w:tcPr>
            <w:tcW w:w="1009" w:type="dxa"/>
          </w:tcPr>
          <w:p w14:paraId="07DFC9E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79.82</w:t>
            </w:r>
          </w:p>
        </w:tc>
        <w:tc>
          <w:tcPr>
            <w:tcW w:w="1009" w:type="dxa"/>
            <w:vAlign w:val="bottom"/>
          </w:tcPr>
          <w:p w14:paraId="2F517A2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1.61 (7.28)</w:t>
            </w:r>
          </w:p>
        </w:tc>
        <w:tc>
          <w:tcPr>
            <w:tcW w:w="1009" w:type="dxa"/>
          </w:tcPr>
          <w:p w14:paraId="63C754A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76.54</w:t>
            </w:r>
          </w:p>
        </w:tc>
        <w:tc>
          <w:tcPr>
            <w:tcW w:w="1009" w:type="dxa"/>
            <w:vAlign w:val="bottom"/>
          </w:tcPr>
          <w:p w14:paraId="7108410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2.35 (8.81)</w:t>
            </w:r>
          </w:p>
        </w:tc>
        <w:tc>
          <w:tcPr>
            <w:tcW w:w="1009" w:type="dxa"/>
          </w:tcPr>
          <w:p w14:paraId="64B3444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63.51</w:t>
            </w:r>
          </w:p>
        </w:tc>
        <w:tc>
          <w:tcPr>
            <w:tcW w:w="1015" w:type="dxa"/>
            <w:vAlign w:val="bottom"/>
          </w:tcPr>
          <w:p w14:paraId="4C4FC53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1.78 (7.61)</w:t>
            </w:r>
          </w:p>
        </w:tc>
        <w:tc>
          <w:tcPr>
            <w:tcW w:w="1017" w:type="dxa"/>
            <w:vAlign w:val="bottom"/>
          </w:tcPr>
          <w:p w14:paraId="2B4EA6C1"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73.29</w:t>
            </w:r>
          </w:p>
        </w:tc>
      </w:tr>
      <w:tr w:rsidR="00E5055F" w:rsidRPr="00E5055F" w14:paraId="13B01FB7" w14:textId="77777777" w:rsidTr="00233308">
        <w:trPr>
          <w:trHeight w:val="219"/>
        </w:trPr>
        <w:tc>
          <w:tcPr>
            <w:tcW w:w="795" w:type="dxa"/>
          </w:tcPr>
          <w:p w14:paraId="1446F33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T8</w:t>
            </w:r>
          </w:p>
        </w:tc>
        <w:tc>
          <w:tcPr>
            <w:tcW w:w="2777" w:type="dxa"/>
            <w:vAlign w:val="center"/>
          </w:tcPr>
          <w:p w14:paraId="00ED56E2"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Beauveria </w:t>
            </w:r>
            <w:proofErr w:type="spellStart"/>
            <w:r w:rsidRPr="00E5055F">
              <w:rPr>
                <w:rFonts w:ascii="Times New Roman" w:eastAsia="Times New Roman" w:hAnsi="Times New Roman" w:cs="Times New Roman"/>
                <w:i/>
                <w:iCs/>
                <w:sz w:val="24"/>
                <w:szCs w:val="24"/>
                <w:lang w:val="en-US"/>
              </w:rPr>
              <w:t>bassiana</w:t>
            </w:r>
            <w:proofErr w:type="spellEnd"/>
          </w:p>
          <w:p w14:paraId="2C2ABDAC"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79" w:type="dxa"/>
            <w:vAlign w:val="center"/>
          </w:tcPr>
          <w:p w14:paraId="7EBB315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7" w:type="dxa"/>
            <w:vAlign w:val="bottom"/>
          </w:tcPr>
          <w:p w14:paraId="6E60FBB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7.20 (15.50)</w:t>
            </w:r>
          </w:p>
        </w:tc>
        <w:tc>
          <w:tcPr>
            <w:tcW w:w="1009" w:type="dxa"/>
            <w:vAlign w:val="bottom"/>
          </w:tcPr>
          <w:p w14:paraId="19A5453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3.22 (10.33)</w:t>
            </w:r>
          </w:p>
        </w:tc>
        <w:tc>
          <w:tcPr>
            <w:tcW w:w="1009" w:type="dxa"/>
          </w:tcPr>
          <w:p w14:paraId="745D2F8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50.80</w:t>
            </w:r>
          </w:p>
        </w:tc>
        <w:tc>
          <w:tcPr>
            <w:tcW w:w="1009" w:type="dxa"/>
            <w:vAlign w:val="bottom"/>
          </w:tcPr>
          <w:p w14:paraId="35F6865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4.31 (11.98)</w:t>
            </w:r>
          </w:p>
        </w:tc>
        <w:tc>
          <w:tcPr>
            <w:tcW w:w="1009" w:type="dxa"/>
          </w:tcPr>
          <w:p w14:paraId="4D8BDDE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35.65</w:t>
            </w:r>
          </w:p>
        </w:tc>
        <w:tc>
          <w:tcPr>
            <w:tcW w:w="1009" w:type="dxa"/>
            <w:vAlign w:val="bottom"/>
          </w:tcPr>
          <w:p w14:paraId="09CD49F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5.78 (13.91)</w:t>
            </w:r>
          </w:p>
        </w:tc>
        <w:tc>
          <w:tcPr>
            <w:tcW w:w="1009" w:type="dxa"/>
          </w:tcPr>
          <w:p w14:paraId="239AD75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8.625</w:t>
            </w:r>
          </w:p>
        </w:tc>
        <w:tc>
          <w:tcPr>
            <w:tcW w:w="1015" w:type="dxa"/>
            <w:vAlign w:val="bottom"/>
          </w:tcPr>
          <w:p w14:paraId="06447D0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4.44 (12.07)</w:t>
            </w:r>
          </w:p>
        </w:tc>
        <w:tc>
          <w:tcPr>
            <w:tcW w:w="1017" w:type="dxa"/>
            <w:vAlign w:val="bottom"/>
          </w:tcPr>
          <w:p w14:paraId="0C7C32A8"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31.69</w:t>
            </w:r>
          </w:p>
        </w:tc>
      </w:tr>
      <w:tr w:rsidR="00E5055F" w:rsidRPr="00E5055F" w14:paraId="39DDB478" w14:textId="77777777" w:rsidTr="00233308">
        <w:trPr>
          <w:trHeight w:val="219"/>
        </w:trPr>
        <w:tc>
          <w:tcPr>
            <w:tcW w:w="795" w:type="dxa"/>
          </w:tcPr>
          <w:p w14:paraId="66BD6A4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T9</w:t>
            </w:r>
          </w:p>
        </w:tc>
        <w:tc>
          <w:tcPr>
            <w:tcW w:w="2777" w:type="dxa"/>
            <w:vAlign w:val="center"/>
          </w:tcPr>
          <w:p w14:paraId="0BA3D601"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Metarhizium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anisopliae</w:t>
            </w:r>
            <w:proofErr w:type="spellEnd"/>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79" w:type="dxa"/>
            <w:vAlign w:val="center"/>
          </w:tcPr>
          <w:p w14:paraId="2755A986"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7" w:type="dxa"/>
            <w:vAlign w:val="bottom"/>
          </w:tcPr>
          <w:p w14:paraId="1C55464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6.98 (15.27)</w:t>
            </w:r>
          </w:p>
        </w:tc>
        <w:tc>
          <w:tcPr>
            <w:tcW w:w="1009" w:type="dxa"/>
            <w:vAlign w:val="bottom"/>
          </w:tcPr>
          <w:p w14:paraId="0E751DE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4.57 (12.34)</w:t>
            </w:r>
          </w:p>
        </w:tc>
        <w:tc>
          <w:tcPr>
            <w:tcW w:w="1009" w:type="dxa"/>
          </w:tcPr>
          <w:p w14:paraId="3E081AA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29.74</w:t>
            </w:r>
          </w:p>
        </w:tc>
        <w:tc>
          <w:tcPr>
            <w:tcW w:w="1009" w:type="dxa"/>
            <w:vAlign w:val="bottom"/>
          </w:tcPr>
          <w:p w14:paraId="57F3514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5.50 (13.55)</w:t>
            </w:r>
          </w:p>
        </w:tc>
        <w:tc>
          <w:tcPr>
            <w:tcW w:w="1009" w:type="dxa"/>
          </w:tcPr>
          <w:p w14:paraId="2C8318F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19.03</w:t>
            </w:r>
          </w:p>
        </w:tc>
        <w:tc>
          <w:tcPr>
            <w:tcW w:w="1009" w:type="dxa"/>
            <w:vAlign w:val="bottom"/>
          </w:tcPr>
          <w:p w14:paraId="3C61B0B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6.05 (14.23)</w:t>
            </w:r>
          </w:p>
        </w:tc>
        <w:tc>
          <w:tcPr>
            <w:tcW w:w="1009" w:type="dxa"/>
          </w:tcPr>
          <w:p w14:paraId="0AC464E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3.48</w:t>
            </w:r>
          </w:p>
        </w:tc>
        <w:tc>
          <w:tcPr>
            <w:tcW w:w="1015" w:type="dxa"/>
            <w:vAlign w:val="bottom"/>
          </w:tcPr>
          <w:p w14:paraId="2B5F82E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5.41 (13.43)</w:t>
            </w:r>
          </w:p>
        </w:tc>
        <w:tc>
          <w:tcPr>
            <w:tcW w:w="1017" w:type="dxa"/>
            <w:vAlign w:val="bottom"/>
          </w:tcPr>
          <w:p w14:paraId="0A2EA0DB"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17.42</w:t>
            </w:r>
          </w:p>
        </w:tc>
      </w:tr>
      <w:tr w:rsidR="00E5055F" w:rsidRPr="00E5055F" w14:paraId="7BC0FA77" w14:textId="77777777" w:rsidTr="00233308">
        <w:trPr>
          <w:trHeight w:val="219"/>
        </w:trPr>
        <w:tc>
          <w:tcPr>
            <w:tcW w:w="795" w:type="dxa"/>
          </w:tcPr>
          <w:p w14:paraId="0961414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T10</w:t>
            </w:r>
          </w:p>
        </w:tc>
        <w:tc>
          <w:tcPr>
            <w:tcW w:w="2777" w:type="dxa"/>
            <w:vAlign w:val="center"/>
          </w:tcPr>
          <w:p w14:paraId="7312FB6A"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Lecanicillium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lecanii</w:t>
            </w:r>
            <w:proofErr w:type="spellEnd"/>
            <w:r w:rsidRPr="00E5055F">
              <w:rPr>
                <w:rFonts w:ascii="Times New Roman" w:eastAsia="Times New Roman" w:hAnsi="Times New Roman" w:cs="Times New Roman"/>
                <w:i/>
                <w:iCs/>
                <w:sz w:val="24"/>
                <w:szCs w:val="24"/>
                <w:lang w:val="en-US"/>
              </w:rPr>
              <w:t xml:space="preserve"> </w:t>
            </w:r>
          </w:p>
          <w:p w14:paraId="3A44068C"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sz w:val="24"/>
                <w:szCs w:val="24"/>
                <w:lang w:val="en-US"/>
              </w:rPr>
              <w:t>(2x108 Spores/ml)</w:t>
            </w:r>
          </w:p>
        </w:tc>
        <w:tc>
          <w:tcPr>
            <w:tcW w:w="1379" w:type="dxa"/>
            <w:vAlign w:val="center"/>
          </w:tcPr>
          <w:p w14:paraId="5EBBF835"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7" w:type="dxa"/>
            <w:vAlign w:val="bottom"/>
          </w:tcPr>
          <w:p w14:paraId="6C2DF0C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6.94 (15.26)</w:t>
            </w:r>
          </w:p>
        </w:tc>
        <w:tc>
          <w:tcPr>
            <w:tcW w:w="1009" w:type="dxa"/>
            <w:vAlign w:val="bottom"/>
          </w:tcPr>
          <w:p w14:paraId="397BE9B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4.66 (12.47)</w:t>
            </w:r>
          </w:p>
        </w:tc>
        <w:tc>
          <w:tcPr>
            <w:tcW w:w="1009" w:type="dxa"/>
          </w:tcPr>
          <w:p w14:paraId="61C244C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28.27</w:t>
            </w:r>
          </w:p>
        </w:tc>
        <w:tc>
          <w:tcPr>
            <w:tcW w:w="1009" w:type="dxa"/>
            <w:vAlign w:val="bottom"/>
          </w:tcPr>
          <w:p w14:paraId="74D5A00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5.69 (13.79)</w:t>
            </w:r>
          </w:p>
        </w:tc>
        <w:tc>
          <w:tcPr>
            <w:tcW w:w="1009" w:type="dxa"/>
          </w:tcPr>
          <w:p w14:paraId="4269BBB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16.24</w:t>
            </w:r>
          </w:p>
        </w:tc>
        <w:tc>
          <w:tcPr>
            <w:tcW w:w="1009" w:type="dxa"/>
            <w:vAlign w:val="bottom"/>
          </w:tcPr>
          <w:p w14:paraId="6D52F66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6.22 (14.43)</w:t>
            </w:r>
          </w:p>
        </w:tc>
        <w:tc>
          <w:tcPr>
            <w:tcW w:w="1009" w:type="dxa"/>
          </w:tcPr>
          <w:p w14:paraId="22C2C91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1.86</w:t>
            </w:r>
          </w:p>
        </w:tc>
        <w:tc>
          <w:tcPr>
            <w:tcW w:w="1015" w:type="dxa"/>
            <w:vAlign w:val="bottom"/>
          </w:tcPr>
          <w:p w14:paraId="25A9804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5.56 (13.61)</w:t>
            </w:r>
          </w:p>
        </w:tc>
        <w:tc>
          <w:tcPr>
            <w:tcW w:w="1017" w:type="dxa"/>
            <w:vAlign w:val="bottom"/>
          </w:tcPr>
          <w:p w14:paraId="72A9EB9E"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15.46</w:t>
            </w:r>
          </w:p>
        </w:tc>
      </w:tr>
      <w:tr w:rsidR="00E5055F" w:rsidRPr="00E5055F" w14:paraId="5FE985B2" w14:textId="77777777" w:rsidTr="00233308">
        <w:trPr>
          <w:trHeight w:val="219"/>
        </w:trPr>
        <w:tc>
          <w:tcPr>
            <w:tcW w:w="795" w:type="dxa"/>
          </w:tcPr>
          <w:p w14:paraId="3555A0F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T11</w:t>
            </w:r>
          </w:p>
        </w:tc>
        <w:tc>
          <w:tcPr>
            <w:tcW w:w="2777" w:type="dxa"/>
            <w:vAlign w:val="center"/>
          </w:tcPr>
          <w:p w14:paraId="310DEA32"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Control (Untreated)</w:t>
            </w:r>
          </w:p>
        </w:tc>
        <w:tc>
          <w:tcPr>
            <w:tcW w:w="1379" w:type="dxa"/>
            <w:vAlign w:val="center"/>
          </w:tcPr>
          <w:p w14:paraId="7DDE434C"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sz w:val="24"/>
                <w:szCs w:val="24"/>
                <w:lang w:bidi="hi-IN"/>
              </w:rPr>
            </w:pPr>
          </w:p>
        </w:tc>
        <w:tc>
          <w:tcPr>
            <w:tcW w:w="1017" w:type="dxa"/>
            <w:vAlign w:val="bottom"/>
          </w:tcPr>
          <w:p w14:paraId="52C8B13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6.45 (14.71)</w:t>
            </w:r>
          </w:p>
        </w:tc>
        <w:tc>
          <w:tcPr>
            <w:tcW w:w="1009" w:type="dxa"/>
            <w:vAlign w:val="bottom"/>
          </w:tcPr>
          <w:p w14:paraId="78439FD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6.56 (14.83)</w:t>
            </w:r>
          </w:p>
        </w:tc>
        <w:tc>
          <w:tcPr>
            <w:tcW w:w="1009" w:type="dxa"/>
          </w:tcPr>
          <w:p w14:paraId="5558B80D"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09" w:type="dxa"/>
            <w:vAlign w:val="bottom"/>
          </w:tcPr>
          <w:p w14:paraId="4799B1C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6.86 (15.18)</w:t>
            </w:r>
          </w:p>
        </w:tc>
        <w:tc>
          <w:tcPr>
            <w:tcW w:w="1009" w:type="dxa"/>
          </w:tcPr>
          <w:p w14:paraId="6E44E338"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09" w:type="dxa"/>
            <w:vAlign w:val="bottom"/>
          </w:tcPr>
          <w:p w14:paraId="63CDDEB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6.28 (14.51)</w:t>
            </w:r>
          </w:p>
        </w:tc>
        <w:tc>
          <w:tcPr>
            <w:tcW w:w="1009" w:type="dxa"/>
          </w:tcPr>
          <w:p w14:paraId="6BE5162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15" w:type="dxa"/>
            <w:vAlign w:val="bottom"/>
          </w:tcPr>
          <w:p w14:paraId="4E90891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6.57 (14.85)</w:t>
            </w:r>
          </w:p>
        </w:tc>
        <w:tc>
          <w:tcPr>
            <w:tcW w:w="1017" w:type="dxa"/>
          </w:tcPr>
          <w:p w14:paraId="19E777B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p>
        </w:tc>
      </w:tr>
      <w:tr w:rsidR="00E5055F" w:rsidRPr="00E5055F" w14:paraId="7C54AE7F" w14:textId="77777777" w:rsidTr="00233308">
        <w:trPr>
          <w:trHeight w:val="110"/>
        </w:trPr>
        <w:tc>
          <w:tcPr>
            <w:tcW w:w="795" w:type="dxa"/>
            <w:vAlign w:val="center"/>
            <w:hideMark/>
          </w:tcPr>
          <w:p w14:paraId="1CBAD70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777" w:type="dxa"/>
            <w:vAlign w:val="center"/>
            <w:hideMark/>
          </w:tcPr>
          <w:p w14:paraId="46D90250"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SE (m)</w:t>
            </w:r>
            <w:r w:rsidRPr="00E5055F">
              <w:rPr>
                <w:rFonts w:ascii="Times New Roman" w:eastAsia="Times New Roman" w:hAnsi="Times New Roman" w:cs="Times New Roman"/>
                <w:sz w:val="24"/>
                <w:szCs w:val="24"/>
                <w:lang w:val="en-US"/>
              </w:rPr>
              <w:t xml:space="preserve"> </w:t>
            </w:r>
            <w:r w:rsidRPr="00E5055F">
              <w:rPr>
                <w:rFonts w:ascii="Times New Roman" w:eastAsia="Times New Roman" w:hAnsi="Times New Roman" w:cs="Times New Roman"/>
                <w:sz w:val="24"/>
                <w:szCs w:val="24"/>
                <w:lang w:val="en-US" w:eastAsia="en-IN" w:bidi="hi-IN"/>
              </w:rPr>
              <w:t>±</w:t>
            </w:r>
          </w:p>
        </w:tc>
        <w:tc>
          <w:tcPr>
            <w:tcW w:w="1379" w:type="dxa"/>
            <w:vAlign w:val="center"/>
            <w:hideMark/>
          </w:tcPr>
          <w:p w14:paraId="0E3A82D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17" w:type="dxa"/>
          </w:tcPr>
          <w:p w14:paraId="75B957E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w:t>
            </w:r>
          </w:p>
        </w:tc>
        <w:tc>
          <w:tcPr>
            <w:tcW w:w="1009" w:type="dxa"/>
            <w:vAlign w:val="bottom"/>
          </w:tcPr>
          <w:p w14:paraId="626E19CC"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0.30</w:t>
            </w:r>
          </w:p>
        </w:tc>
        <w:tc>
          <w:tcPr>
            <w:tcW w:w="1009" w:type="dxa"/>
            <w:vAlign w:val="center"/>
          </w:tcPr>
          <w:p w14:paraId="34E0A211"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09" w:type="dxa"/>
            <w:vAlign w:val="bottom"/>
          </w:tcPr>
          <w:p w14:paraId="28B642CA"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0.28</w:t>
            </w:r>
          </w:p>
        </w:tc>
        <w:tc>
          <w:tcPr>
            <w:tcW w:w="1009" w:type="dxa"/>
            <w:vAlign w:val="center"/>
          </w:tcPr>
          <w:p w14:paraId="732D065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09" w:type="dxa"/>
            <w:vAlign w:val="bottom"/>
          </w:tcPr>
          <w:p w14:paraId="215911F9"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0.26</w:t>
            </w:r>
          </w:p>
        </w:tc>
        <w:tc>
          <w:tcPr>
            <w:tcW w:w="1009" w:type="dxa"/>
            <w:vAlign w:val="center"/>
          </w:tcPr>
          <w:p w14:paraId="7113335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15" w:type="dxa"/>
            <w:vAlign w:val="bottom"/>
          </w:tcPr>
          <w:p w14:paraId="08A50E5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0.42</w:t>
            </w:r>
          </w:p>
        </w:tc>
        <w:tc>
          <w:tcPr>
            <w:tcW w:w="1017" w:type="dxa"/>
            <w:vAlign w:val="center"/>
          </w:tcPr>
          <w:p w14:paraId="3F24A82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r>
      <w:tr w:rsidR="00E5055F" w:rsidRPr="00E5055F" w14:paraId="3454BB1C" w14:textId="77777777" w:rsidTr="00233308">
        <w:trPr>
          <w:trHeight w:val="219"/>
        </w:trPr>
        <w:tc>
          <w:tcPr>
            <w:tcW w:w="795" w:type="dxa"/>
            <w:vAlign w:val="center"/>
            <w:hideMark/>
          </w:tcPr>
          <w:p w14:paraId="57B72A6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777" w:type="dxa"/>
            <w:vAlign w:val="center"/>
            <w:hideMark/>
          </w:tcPr>
          <w:p w14:paraId="28E2C3C1"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xml:space="preserve">CD at </w:t>
            </w:r>
            <w:r w:rsidRPr="00E5055F">
              <w:rPr>
                <w:rFonts w:ascii="Times New Roman" w:eastAsia="Times New Roman" w:hAnsi="Times New Roman" w:cs="Times New Roman"/>
                <w:bCs/>
                <w:sz w:val="24"/>
                <w:szCs w:val="24"/>
                <w:lang w:val="en-US"/>
              </w:rPr>
              <w:t>5%</w:t>
            </w:r>
            <w:r w:rsidRPr="00E5055F">
              <w:rPr>
                <w:rFonts w:ascii="Times New Roman" w:eastAsia="Times New Roman" w:hAnsi="Times New Roman" w:cs="Times New Roman"/>
                <w:bCs/>
                <w:spacing w:val="12"/>
                <w:sz w:val="24"/>
                <w:szCs w:val="24"/>
                <w:lang w:val="en-US"/>
              </w:rPr>
              <w:t xml:space="preserve"> </w:t>
            </w:r>
            <w:r w:rsidRPr="00E5055F">
              <w:rPr>
                <w:rFonts w:ascii="Times New Roman" w:eastAsia="Times New Roman" w:hAnsi="Times New Roman" w:cs="Times New Roman"/>
                <w:bCs/>
                <w:spacing w:val="-2"/>
                <w:sz w:val="24"/>
                <w:szCs w:val="24"/>
                <w:lang w:val="en-US"/>
              </w:rPr>
              <w:t>level</w:t>
            </w:r>
          </w:p>
        </w:tc>
        <w:tc>
          <w:tcPr>
            <w:tcW w:w="1379" w:type="dxa"/>
            <w:vAlign w:val="center"/>
            <w:hideMark/>
          </w:tcPr>
          <w:p w14:paraId="1E7C932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17" w:type="dxa"/>
          </w:tcPr>
          <w:p w14:paraId="2C257F41"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NS</w:t>
            </w:r>
          </w:p>
        </w:tc>
        <w:tc>
          <w:tcPr>
            <w:tcW w:w="1009" w:type="dxa"/>
            <w:vAlign w:val="bottom"/>
          </w:tcPr>
          <w:p w14:paraId="358FBCC7"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0.89</w:t>
            </w:r>
          </w:p>
        </w:tc>
        <w:tc>
          <w:tcPr>
            <w:tcW w:w="1009" w:type="dxa"/>
            <w:vAlign w:val="center"/>
          </w:tcPr>
          <w:p w14:paraId="6649E1C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09" w:type="dxa"/>
            <w:vAlign w:val="bottom"/>
          </w:tcPr>
          <w:p w14:paraId="3B686890"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0.84</w:t>
            </w:r>
          </w:p>
        </w:tc>
        <w:tc>
          <w:tcPr>
            <w:tcW w:w="1009" w:type="dxa"/>
            <w:vAlign w:val="center"/>
          </w:tcPr>
          <w:p w14:paraId="2F80362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09" w:type="dxa"/>
            <w:vAlign w:val="bottom"/>
          </w:tcPr>
          <w:p w14:paraId="64AA47D7"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0.77</w:t>
            </w:r>
          </w:p>
        </w:tc>
        <w:tc>
          <w:tcPr>
            <w:tcW w:w="1009" w:type="dxa"/>
            <w:vAlign w:val="center"/>
          </w:tcPr>
          <w:p w14:paraId="7392DC7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15" w:type="dxa"/>
            <w:vAlign w:val="bottom"/>
          </w:tcPr>
          <w:p w14:paraId="6421C25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1.23</w:t>
            </w:r>
          </w:p>
        </w:tc>
        <w:tc>
          <w:tcPr>
            <w:tcW w:w="1017" w:type="dxa"/>
            <w:vAlign w:val="center"/>
          </w:tcPr>
          <w:p w14:paraId="7E2A3589" w14:textId="77777777" w:rsidR="00E5055F" w:rsidRPr="00E5055F" w:rsidRDefault="00E5055F" w:rsidP="00E5055F">
            <w:pPr>
              <w:spacing w:before="0" w:line="240" w:lineRule="auto"/>
              <w:jc w:val="center"/>
              <w:rPr>
                <w:rFonts w:ascii="Times New Roman" w:eastAsia="Times New Roman" w:hAnsi="Times New Roman" w:cs="Times New Roman"/>
                <w:b/>
                <w:bCs/>
                <w:spacing w:val="-2"/>
                <w:sz w:val="24"/>
                <w:szCs w:val="24"/>
                <w:lang w:val="en-US" w:eastAsia="en-IN" w:bidi="hi-IN"/>
              </w:rPr>
            </w:pPr>
            <w:r w:rsidRPr="00E5055F">
              <w:rPr>
                <w:rFonts w:ascii="Times New Roman" w:eastAsia="Times New Roman" w:hAnsi="Times New Roman" w:cs="Times New Roman"/>
                <w:b/>
                <w:bCs/>
                <w:spacing w:val="-2"/>
                <w:sz w:val="24"/>
                <w:szCs w:val="24"/>
                <w:lang w:val="en-US" w:eastAsia="en-IN" w:bidi="hi-IN"/>
              </w:rPr>
              <w:t>-</w:t>
            </w:r>
          </w:p>
        </w:tc>
      </w:tr>
    </w:tbl>
    <w:p w14:paraId="319B0235" w14:textId="77777777" w:rsidR="00E5055F" w:rsidRPr="00E5055F" w:rsidRDefault="00E5055F" w:rsidP="00E5055F">
      <w:pPr>
        <w:spacing w:before="0" w:line="240" w:lineRule="auto"/>
        <w:rPr>
          <w:rFonts w:ascii="Times New Roman" w:eastAsia="Times New Roman" w:hAnsi="Times New Roman" w:cs="Times New Roman"/>
          <w:sz w:val="26"/>
          <w:szCs w:val="26"/>
          <w:lang w:val="en-US"/>
        </w:rPr>
      </w:pPr>
      <w:r w:rsidRPr="00E5055F">
        <w:rPr>
          <w:rFonts w:ascii="Times New Roman" w:eastAsia="Times New Roman" w:hAnsi="Times New Roman" w:cs="Times New Roman"/>
          <w:sz w:val="26"/>
          <w:szCs w:val="26"/>
          <w:lang w:val="en-US"/>
        </w:rPr>
        <w:t>*Figures in parentheses are Arc sine transformed values</w:t>
      </w:r>
    </w:p>
    <w:p w14:paraId="22B06759" w14:textId="77777777" w:rsidR="00233308" w:rsidRDefault="00233308">
      <w:pPr>
        <w:spacing w:line="360" w:lineRule="auto"/>
        <w:ind w:left="720" w:hanging="72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br w:type="page"/>
      </w:r>
      <w:r w:rsidR="003C2039">
        <w:rPr>
          <w:noProof/>
          <w:lang w:eastAsia="en-IN" w:bidi="hi-IN"/>
        </w:rPr>
        <w:drawing>
          <wp:anchor distT="0" distB="0" distL="114300" distR="114300" simplePos="0" relativeHeight="251667456" behindDoc="0" locked="0" layoutInCell="1" allowOverlap="1" wp14:anchorId="750EDED5" wp14:editId="10FF1244">
            <wp:simplePos x="0" y="0"/>
            <wp:positionH relativeFrom="margin">
              <wp:posOffset>0</wp:posOffset>
            </wp:positionH>
            <wp:positionV relativeFrom="margin">
              <wp:posOffset>266700</wp:posOffset>
            </wp:positionV>
            <wp:extent cx="8640000" cy="4680000"/>
            <wp:effectExtent l="0" t="0" r="8890" b="6350"/>
            <wp:wrapSquare wrapText="bothSides"/>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V relativeFrom="margin">
              <wp14:pctHeight>0</wp14:pctHeight>
            </wp14:sizeRelV>
          </wp:anchor>
        </w:drawing>
      </w:r>
    </w:p>
    <w:p w14:paraId="64798EB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b/>
          <w:sz w:val="24"/>
          <w:szCs w:val="24"/>
          <w:lang w:val="en-US"/>
        </w:rPr>
        <w:lastRenderedPageBreak/>
        <w:t>Table</w:t>
      </w:r>
      <w:r w:rsidR="00B158A2">
        <w:rPr>
          <w:rFonts w:ascii="Times New Roman" w:eastAsia="Times New Roman" w:hAnsi="Times New Roman" w:cs="Times New Roman"/>
          <w:b/>
          <w:spacing w:val="-1"/>
          <w:sz w:val="24"/>
          <w:szCs w:val="24"/>
          <w:lang w:val="en-US"/>
        </w:rPr>
        <w:t xml:space="preserve"> 2</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bidi="hi-IN"/>
        </w:rPr>
        <w:t xml:space="preserve">Efficacy of different insecticides and bio-pesticides </w:t>
      </w:r>
      <w:r w:rsidRPr="00E5055F">
        <w:rPr>
          <w:rFonts w:ascii="Times New Roman" w:eastAsia="Times New Roman" w:hAnsi="Times New Roman" w:cs="Times New Roman"/>
          <w:b/>
          <w:sz w:val="24"/>
          <w:szCs w:val="24"/>
          <w:lang w:val="en-US"/>
        </w:rPr>
        <w:t xml:space="preserve">against shoot damage by okra </w:t>
      </w:r>
      <w:r w:rsidRPr="00E5055F">
        <w:rPr>
          <w:rFonts w:ascii="Times New Roman" w:eastAsia="Times New Roman" w:hAnsi="Times New Roman" w:cs="Times New Roman"/>
          <w:b/>
          <w:bCs/>
          <w:sz w:val="24"/>
          <w:szCs w:val="24"/>
          <w:lang w:val="en-US" w:bidi="hi-IN"/>
        </w:rPr>
        <w:t xml:space="preserve">shoot and fruit borer </w:t>
      </w:r>
      <w:r w:rsidRPr="00E5055F">
        <w:rPr>
          <w:rFonts w:ascii="Times New Roman" w:eastAsia="Times New Roman" w:hAnsi="Times New Roman" w:cs="Times New Roman"/>
          <w:b/>
          <w:bCs/>
          <w:sz w:val="24"/>
          <w:szCs w:val="24"/>
          <w:lang w:val="en-US"/>
        </w:rPr>
        <w:t>(Pooled 2022&amp; 2023) II Spray</w:t>
      </w:r>
    </w:p>
    <w:p w14:paraId="26658E2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p>
    <w:tbl>
      <w:tblPr>
        <w:tblW w:w="140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2781"/>
        <w:gridCol w:w="1380"/>
        <w:gridCol w:w="1011"/>
        <w:gridCol w:w="8"/>
        <w:gridCol w:w="1010"/>
        <w:gridCol w:w="1010"/>
        <w:gridCol w:w="1010"/>
        <w:gridCol w:w="1010"/>
        <w:gridCol w:w="1010"/>
        <w:gridCol w:w="1010"/>
        <w:gridCol w:w="1011"/>
        <w:gridCol w:w="1011"/>
        <w:gridCol w:w="6"/>
      </w:tblGrid>
      <w:tr w:rsidR="00E5055F" w:rsidRPr="00E5055F" w14:paraId="338178A8" w14:textId="77777777" w:rsidTr="00233308">
        <w:trPr>
          <w:trHeight w:val="111"/>
        </w:trPr>
        <w:tc>
          <w:tcPr>
            <w:tcW w:w="797" w:type="dxa"/>
            <w:vMerge w:val="restart"/>
            <w:vAlign w:val="center"/>
            <w:hideMark/>
          </w:tcPr>
          <w:p w14:paraId="210A3493"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Tr. No.</w:t>
            </w:r>
          </w:p>
        </w:tc>
        <w:tc>
          <w:tcPr>
            <w:tcW w:w="2781" w:type="dxa"/>
            <w:vMerge w:val="restart"/>
            <w:vAlign w:val="center"/>
            <w:hideMark/>
          </w:tcPr>
          <w:p w14:paraId="1F8FA1CD"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Name of Treatments</w:t>
            </w:r>
          </w:p>
        </w:tc>
        <w:tc>
          <w:tcPr>
            <w:tcW w:w="1380" w:type="dxa"/>
            <w:vMerge w:val="restart"/>
            <w:vAlign w:val="center"/>
            <w:hideMark/>
          </w:tcPr>
          <w:p w14:paraId="643F0A5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Dose </w:t>
            </w:r>
          </w:p>
          <w:p w14:paraId="617D8A45"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(g/ml/L)</w:t>
            </w:r>
          </w:p>
        </w:tc>
        <w:tc>
          <w:tcPr>
            <w:tcW w:w="1011" w:type="dxa"/>
          </w:tcPr>
          <w:p w14:paraId="282E55E8" w14:textId="77777777" w:rsidR="00E5055F" w:rsidRPr="00E5055F" w:rsidRDefault="00E5055F" w:rsidP="00E5055F">
            <w:pPr>
              <w:spacing w:before="0" w:line="240" w:lineRule="auto"/>
              <w:jc w:val="center"/>
              <w:rPr>
                <w:rFonts w:ascii="Times New Roman" w:eastAsia="Times New Roman" w:hAnsi="Times New Roman" w:cs="Times New Roman"/>
                <w:b/>
                <w:sz w:val="26"/>
                <w:szCs w:val="24"/>
                <w:lang w:val="en-US"/>
              </w:rPr>
            </w:pPr>
          </w:p>
        </w:tc>
        <w:tc>
          <w:tcPr>
            <w:tcW w:w="8096" w:type="dxa"/>
            <w:gridSpan w:val="10"/>
          </w:tcPr>
          <w:p w14:paraId="14A25AC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sz w:val="26"/>
                <w:szCs w:val="24"/>
                <w:lang w:val="en-US"/>
              </w:rPr>
              <w:t>Per</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cent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shoot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pacing w:val="-2"/>
                <w:sz w:val="26"/>
                <w:szCs w:val="24"/>
                <w:lang w:val="en-US"/>
              </w:rPr>
              <w:t>damage</w:t>
            </w:r>
            <w:r w:rsidRPr="00E5055F">
              <w:rPr>
                <w:rFonts w:ascii="Times New Roman" w:eastAsia="Times New Roman" w:hAnsi="Times New Roman" w:cs="Times New Roman"/>
                <w:b/>
                <w:iCs/>
                <w:sz w:val="24"/>
                <w:szCs w:val="24"/>
                <w:lang w:val="en-US"/>
              </w:rPr>
              <w:t xml:space="preserve"> </w:t>
            </w:r>
            <w:r w:rsidRPr="00E5055F">
              <w:rPr>
                <w:rFonts w:ascii="Times New Roman" w:eastAsia="Times New Roman" w:hAnsi="Times New Roman" w:cs="Times New Roman"/>
                <w:b/>
                <w:bCs/>
                <w:sz w:val="24"/>
                <w:szCs w:val="24"/>
                <w:lang w:val="en-US"/>
              </w:rPr>
              <w:t>II Spray (Pooled 2022&amp; 2023)</w:t>
            </w:r>
          </w:p>
        </w:tc>
      </w:tr>
      <w:tr w:rsidR="00E5055F" w:rsidRPr="00E5055F" w14:paraId="7FF9000D" w14:textId="77777777" w:rsidTr="00233308">
        <w:trPr>
          <w:gridAfter w:val="1"/>
          <w:wAfter w:w="6" w:type="dxa"/>
          <w:trHeight w:val="111"/>
        </w:trPr>
        <w:tc>
          <w:tcPr>
            <w:tcW w:w="797" w:type="dxa"/>
            <w:vMerge/>
            <w:vAlign w:val="center"/>
            <w:hideMark/>
          </w:tcPr>
          <w:p w14:paraId="08FEA23F"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2781" w:type="dxa"/>
            <w:vMerge/>
            <w:vAlign w:val="center"/>
            <w:hideMark/>
          </w:tcPr>
          <w:p w14:paraId="2BA2FCDE"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380" w:type="dxa"/>
            <w:vMerge/>
            <w:vAlign w:val="center"/>
            <w:hideMark/>
          </w:tcPr>
          <w:p w14:paraId="26CB8A0C"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019" w:type="dxa"/>
            <w:gridSpan w:val="2"/>
            <w:vAlign w:val="center"/>
            <w:hideMark/>
          </w:tcPr>
          <w:p w14:paraId="697BA71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 DBS</w:t>
            </w:r>
          </w:p>
        </w:tc>
        <w:tc>
          <w:tcPr>
            <w:tcW w:w="1010" w:type="dxa"/>
            <w:vAlign w:val="center"/>
          </w:tcPr>
          <w:p w14:paraId="47C5975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3 DAS</w:t>
            </w:r>
          </w:p>
        </w:tc>
        <w:tc>
          <w:tcPr>
            <w:tcW w:w="1010" w:type="dxa"/>
            <w:vAlign w:val="center"/>
          </w:tcPr>
          <w:p w14:paraId="024C903F" w14:textId="77777777" w:rsidR="00E5055F" w:rsidRPr="00E5055F" w:rsidRDefault="00E5055F" w:rsidP="00E5055F">
            <w:pPr>
              <w:spacing w:before="0" w:line="240" w:lineRule="auto"/>
              <w:ind w:right="-80"/>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10" w:type="dxa"/>
            <w:vAlign w:val="center"/>
          </w:tcPr>
          <w:p w14:paraId="4E4682F9"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7 DAS</w:t>
            </w:r>
          </w:p>
        </w:tc>
        <w:tc>
          <w:tcPr>
            <w:tcW w:w="1010" w:type="dxa"/>
            <w:vAlign w:val="center"/>
          </w:tcPr>
          <w:p w14:paraId="021B6C3F"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10" w:type="dxa"/>
            <w:vAlign w:val="center"/>
          </w:tcPr>
          <w:p w14:paraId="71145293"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15 DAS</w:t>
            </w:r>
          </w:p>
        </w:tc>
        <w:tc>
          <w:tcPr>
            <w:tcW w:w="1010" w:type="dxa"/>
            <w:vAlign w:val="center"/>
          </w:tcPr>
          <w:p w14:paraId="33B0B942"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11" w:type="dxa"/>
          </w:tcPr>
          <w:p w14:paraId="1DBFDA1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Overall mean</w:t>
            </w:r>
          </w:p>
        </w:tc>
        <w:tc>
          <w:tcPr>
            <w:tcW w:w="1011" w:type="dxa"/>
          </w:tcPr>
          <w:p w14:paraId="641E7846"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Overall% </w:t>
            </w:r>
            <w:r w:rsidRPr="00E5055F">
              <w:rPr>
                <w:rFonts w:ascii="Times New Roman" w:eastAsia="Times New Roman" w:hAnsi="Times New Roman" w:cs="Times New Roman"/>
                <w:b/>
                <w:bCs/>
                <w:sz w:val="24"/>
                <w:szCs w:val="24"/>
                <w:lang w:eastAsia="en-IN" w:bidi="hi-IN"/>
              </w:rPr>
              <w:t>ROC</w:t>
            </w:r>
            <w:r w:rsidRPr="00E5055F">
              <w:rPr>
                <w:rFonts w:ascii="Times New Roman" w:eastAsia="Times New Roman" w:hAnsi="Times New Roman" w:cs="Times New Roman"/>
                <w:b/>
                <w:bCs/>
                <w:sz w:val="24"/>
                <w:szCs w:val="24"/>
                <w:lang w:val="en-US" w:eastAsia="en-IN" w:bidi="hi-IN"/>
              </w:rPr>
              <w:t xml:space="preserve"> </w:t>
            </w:r>
          </w:p>
        </w:tc>
      </w:tr>
      <w:tr w:rsidR="00E5055F" w:rsidRPr="00E5055F" w14:paraId="576856D5" w14:textId="77777777" w:rsidTr="00233308">
        <w:trPr>
          <w:gridAfter w:val="1"/>
          <w:wAfter w:w="6" w:type="dxa"/>
          <w:trHeight w:val="326"/>
        </w:trPr>
        <w:tc>
          <w:tcPr>
            <w:tcW w:w="797" w:type="dxa"/>
            <w:hideMark/>
          </w:tcPr>
          <w:p w14:paraId="0E83DEC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w:t>
            </w:r>
          </w:p>
        </w:tc>
        <w:tc>
          <w:tcPr>
            <w:tcW w:w="2781" w:type="dxa"/>
            <w:vAlign w:val="center"/>
          </w:tcPr>
          <w:p w14:paraId="740602B5"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Thiamethoxam 25% WG</w:t>
            </w:r>
          </w:p>
        </w:tc>
        <w:tc>
          <w:tcPr>
            <w:tcW w:w="1380" w:type="dxa"/>
            <w:vAlign w:val="center"/>
            <w:hideMark/>
          </w:tcPr>
          <w:p w14:paraId="25A2BD1C"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 g/L</w:t>
            </w:r>
          </w:p>
        </w:tc>
        <w:tc>
          <w:tcPr>
            <w:tcW w:w="1019" w:type="dxa"/>
            <w:gridSpan w:val="2"/>
            <w:vAlign w:val="bottom"/>
          </w:tcPr>
          <w:p w14:paraId="6F3DAF9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5.23 (13.19)</w:t>
            </w:r>
          </w:p>
        </w:tc>
        <w:tc>
          <w:tcPr>
            <w:tcW w:w="1010" w:type="dxa"/>
            <w:vAlign w:val="bottom"/>
          </w:tcPr>
          <w:p w14:paraId="2C870F1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1.10 (5.97)</w:t>
            </w:r>
          </w:p>
        </w:tc>
        <w:tc>
          <w:tcPr>
            <w:tcW w:w="1010" w:type="dxa"/>
          </w:tcPr>
          <w:p w14:paraId="545A1B4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80.16</w:t>
            </w:r>
          </w:p>
        </w:tc>
        <w:tc>
          <w:tcPr>
            <w:tcW w:w="1010" w:type="dxa"/>
            <w:vAlign w:val="bottom"/>
          </w:tcPr>
          <w:p w14:paraId="1FD44DC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1.82 (7.76)</w:t>
            </w:r>
          </w:p>
        </w:tc>
        <w:tc>
          <w:tcPr>
            <w:tcW w:w="1010" w:type="dxa"/>
          </w:tcPr>
          <w:p w14:paraId="2EB98C5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67.29</w:t>
            </w:r>
          </w:p>
        </w:tc>
        <w:tc>
          <w:tcPr>
            <w:tcW w:w="1010" w:type="dxa"/>
            <w:vAlign w:val="bottom"/>
          </w:tcPr>
          <w:p w14:paraId="1F4A8BE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2.34 (8.79)</w:t>
            </w:r>
          </w:p>
        </w:tc>
        <w:tc>
          <w:tcPr>
            <w:tcW w:w="1010" w:type="dxa"/>
          </w:tcPr>
          <w:p w14:paraId="09E6C92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bCs/>
                <w:sz w:val="24"/>
                <w:szCs w:val="24"/>
                <w:lang w:val="en-US"/>
              </w:rPr>
              <w:t>55.87</w:t>
            </w:r>
          </w:p>
        </w:tc>
        <w:tc>
          <w:tcPr>
            <w:tcW w:w="1011" w:type="dxa"/>
            <w:vAlign w:val="bottom"/>
          </w:tcPr>
          <w:p w14:paraId="75BFD70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1.75 (7.52)</w:t>
            </w:r>
          </w:p>
        </w:tc>
        <w:tc>
          <w:tcPr>
            <w:tcW w:w="1011" w:type="dxa"/>
            <w:vAlign w:val="bottom"/>
          </w:tcPr>
          <w:p w14:paraId="5BA8022D" w14:textId="77777777" w:rsidR="00E5055F" w:rsidRPr="00E5055F" w:rsidRDefault="00E5055F" w:rsidP="00E5055F">
            <w:pPr>
              <w:spacing w:before="0" w:line="240" w:lineRule="auto"/>
              <w:jc w:val="right"/>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67.77</w:t>
            </w:r>
          </w:p>
        </w:tc>
      </w:tr>
      <w:tr w:rsidR="00E5055F" w:rsidRPr="00E5055F" w14:paraId="5F55B1D4" w14:textId="77777777" w:rsidTr="00233308">
        <w:trPr>
          <w:gridAfter w:val="1"/>
          <w:wAfter w:w="6" w:type="dxa"/>
          <w:trHeight w:val="433"/>
        </w:trPr>
        <w:tc>
          <w:tcPr>
            <w:tcW w:w="797" w:type="dxa"/>
          </w:tcPr>
          <w:p w14:paraId="58D8051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T2</w:t>
            </w:r>
          </w:p>
        </w:tc>
        <w:tc>
          <w:tcPr>
            <w:tcW w:w="2781" w:type="dxa"/>
            <w:vAlign w:val="center"/>
          </w:tcPr>
          <w:p w14:paraId="724829C8"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Chlorantraniliprole 18.5% SC</w:t>
            </w:r>
          </w:p>
        </w:tc>
        <w:tc>
          <w:tcPr>
            <w:tcW w:w="1380" w:type="dxa"/>
            <w:vAlign w:val="center"/>
            <w:hideMark/>
          </w:tcPr>
          <w:p w14:paraId="5577C31C"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19" w:type="dxa"/>
            <w:gridSpan w:val="2"/>
            <w:vAlign w:val="bottom"/>
          </w:tcPr>
          <w:p w14:paraId="6E84E0E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4.84 (12.65)</w:t>
            </w:r>
          </w:p>
        </w:tc>
        <w:tc>
          <w:tcPr>
            <w:tcW w:w="1010" w:type="dxa"/>
            <w:vAlign w:val="bottom"/>
          </w:tcPr>
          <w:p w14:paraId="7AB53F6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0.72 (4.80)</w:t>
            </w:r>
          </w:p>
        </w:tc>
        <w:tc>
          <w:tcPr>
            <w:tcW w:w="1010" w:type="dxa"/>
          </w:tcPr>
          <w:p w14:paraId="164D6C7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87.07</w:t>
            </w:r>
          </w:p>
        </w:tc>
        <w:tc>
          <w:tcPr>
            <w:tcW w:w="1010" w:type="dxa"/>
            <w:vAlign w:val="bottom"/>
          </w:tcPr>
          <w:p w14:paraId="3345FCC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0.83 (5.18)</w:t>
            </w:r>
          </w:p>
        </w:tc>
        <w:tc>
          <w:tcPr>
            <w:tcW w:w="1010" w:type="dxa"/>
          </w:tcPr>
          <w:p w14:paraId="1EFFFE7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85.50</w:t>
            </w:r>
          </w:p>
        </w:tc>
        <w:tc>
          <w:tcPr>
            <w:tcW w:w="1010" w:type="dxa"/>
            <w:vAlign w:val="bottom"/>
          </w:tcPr>
          <w:p w14:paraId="5DD20BB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1.35 (6.66)</w:t>
            </w:r>
          </w:p>
        </w:tc>
        <w:tc>
          <w:tcPr>
            <w:tcW w:w="1010" w:type="dxa"/>
          </w:tcPr>
          <w:p w14:paraId="5E179E2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74.62</w:t>
            </w:r>
          </w:p>
        </w:tc>
        <w:tc>
          <w:tcPr>
            <w:tcW w:w="1011" w:type="dxa"/>
            <w:vAlign w:val="bottom"/>
          </w:tcPr>
          <w:p w14:paraId="4B1B2CF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0.96 (5.58)</w:t>
            </w:r>
          </w:p>
        </w:tc>
        <w:tc>
          <w:tcPr>
            <w:tcW w:w="1011" w:type="dxa"/>
            <w:vAlign w:val="bottom"/>
          </w:tcPr>
          <w:p w14:paraId="6C99B22F"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82.40</w:t>
            </w:r>
          </w:p>
        </w:tc>
      </w:tr>
      <w:tr w:rsidR="00E5055F" w:rsidRPr="00E5055F" w14:paraId="416ABCAF" w14:textId="77777777" w:rsidTr="00233308">
        <w:trPr>
          <w:gridAfter w:val="1"/>
          <w:wAfter w:w="6" w:type="dxa"/>
          <w:trHeight w:val="433"/>
        </w:trPr>
        <w:tc>
          <w:tcPr>
            <w:tcW w:w="797" w:type="dxa"/>
          </w:tcPr>
          <w:p w14:paraId="7593FC7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T3</w:t>
            </w:r>
          </w:p>
        </w:tc>
        <w:tc>
          <w:tcPr>
            <w:tcW w:w="2781" w:type="dxa"/>
            <w:vAlign w:val="center"/>
          </w:tcPr>
          <w:p w14:paraId="494A2585"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Imidacloprid 17.8% SL</w:t>
            </w:r>
          </w:p>
        </w:tc>
        <w:tc>
          <w:tcPr>
            <w:tcW w:w="1380" w:type="dxa"/>
            <w:vAlign w:val="center"/>
            <w:hideMark/>
          </w:tcPr>
          <w:p w14:paraId="3C8E3E8D"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19" w:type="dxa"/>
            <w:gridSpan w:val="2"/>
            <w:vAlign w:val="bottom"/>
          </w:tcPr>
          <w:p w14:paraId="38027BE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5.23 (13.18)</w:t>
            </w:r>
          </w:p>
        </w:tc>
        <w:tc>
          <w:tcPr>
            <w:tcW w:w="1010" w:type="dxa"/>
            <w:vAlign w:val="bottom"/>
          </w:tcPr>
          <w:p w14:paraId="5257BD6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1.28 (6.47)</w:t>
            </w:r>
          </w:p>
        </w:tc>
        <w:tc>
          <w:tcPr>
            <w:tcW w:w="1010" w:type="dxa"/>
          </w:tcPr>
          <w:p w14:paraId="0B0A27F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76.77</w:t>
            </w:r>
          </w:p>
        </w:tc>
        <w:tc>
          <w:tcPr>
            <w:tcW w:w="1010" w:type="dxa"/>
            <w:vAlign w:val="bottom"/>
          </w:tcPr>
          <w:p w14:paraId="1FACA2E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1.79 (7.68)</w:t>
            </w:r>
          </w:p>
        </w:tc>
        <w:tc>
          <w:tcPr>
            <w:tcW w:w="1010" w:type="dxa"/>
          </w:tcPr>
          <w:p w14:paraId="3CF3104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68.04</w:t>
            </w:r>
          </w:p>
        </w:tc>
        <w:tc>
          <w:tcPr>
            <w:tcW w:w="1010" w:type="dxa"/>
            <w:vAlign w:val="bottom"/>
          </w:tcPr>
          <w:p w14:paraId="53C5284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2.35 (8.81)</w:t>
            </w:r>
          </w:p>
        </w:tc>
        <w:tc>
          <w:tcPr>
            <w:tcW w:w="1010" w:type="dxa"/>
          </w:tcPr>
          <w:p w14:paraId="4DA6D82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55.68</w:t>
            </w:r>
          </w:p>
        </w:tc>
        <w:tc>
          <w:tcPr>
            <w:tcW w:w="1011" w:type="dxa"/>
            <w:vAlign w:val="bottom"/>
          </w:tcPr>
          <w:p w14:paraId="14BF180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1.81 (7.67)</w:t>
            </w:r>
          </w:p>
        </w:tc>
        <w:tc>
          <w:tcPr>
            <w:tcW w:w="1011" w:type="dxa"/>
            <w:vAlign w:val="bottom"/>
          </w:tcPr>
          <w:p w14:paraId="02097F71"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66.83</w:t>
            </w:r>
          </w:p>
        </w:tc>
      </w:tr>
      <w:tr w:rsidR="00E5055F" w:rsidRPr="00E5055F" w14:paraId="79C2506A" w14:textId="77777777" w:rsidTr="00233308">
        <w:trPr>
          <w:gridAfter w:val="1"/>
          <w:wAfter w:w="6" w:type="dxa"/>
          <w:trHeight w:val="326"/>
        </w:trPr>
        <w:tc>
          <w:tcPr>
            <w:tcW w:w="797" w:type="dxa"/>
          </w:tcPr>
          <w:p w14:paraId="36D56CF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T4</w:t>
            </w:r>
          </w:p>
        </w:tc>
        <w:tc>
          <w:tcPr>
            <w:tcW w:w="2781" w:type="dxa"/>
            <w:vAlign w:val="center"/>
          </w:tcPr>
          <w:p w14:paraId="34C296C7"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Fipronil 5% SC</w:t>
            </w:r>
          </w:p>
        </w:tc>
        <w:tc>
          <w:tcPr>
            <w:tcW w:w="1380" w:type="dxa"/>
            <w:vAlign w:val="center"/>
            <w:hideMark/>
          </w:tcPr>
          <w:p w14:paraId="281F0F9C"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 ml/L</w:t>
            </w:r>
          </w:p>
        </w:tc>
        <w:tc>
          <w:tcPr>
            <w:tcW w:w="1019" w:type="dxa"/>
            <w:gridSpan w:val="2"/>
            <w:vAlign w:val="bottom"/>
          </w:tcPr>
          <w:p w14:paraId="4AA699C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5.92 (14.06)</w:t>
            </w:r>
          </w:p>
        </w:tc>
        <w:tc>
          <w:tcPr>
            <w:tcW w:w="1010" w:type="dxa"/>
            <w:vAlign w:val="bottom"/>
          </w:tcPr>
          <w:p w14:paraId="74674E4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1.28 (6.47)</w:t>
            </w:r>
          </w:p>
        </w:tc>
        <w:tc>
          <w:tcPr>
            <w:tcW w:w="1010" w:type="dxa"/>
          </w:tcPr>
          <w:p w14:paraId="3A32B67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76.80</w:t>
            </w:r>
          </w:p>
        </w:tc>
        <w:tc>
          <w:tcPr>
            <w:tcW w:w="1010" w:type="dxa"/>
            <w:vAlign w:val="bottom"/>
          </w:tcPr>
          <w:p w14:paraId="468F91F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1.66 (7.34)</w:t>
            </w:r>
          </w:p>
        </w:tc>
        <w:tc>
          <w:tcPr>
            <w:tcW w:w="1010" w:type="dxa"/>
          </w:tcPr>
          <w:p w14:paraId="0CE0295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70.40</w:t>
            </w:r>
          </w:p>
        </w:tc>
        <w:tc>
          <w:tcPr>
            <w:tcW w:w="1010" w:type="dxa"/>
            <w:vAlign w:val="bottom"/>
          </w:tcPr>
          <w:p w14:paraId="0E9EE2A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2.05 (8.23)</w:t>
            </w:r>
          </w:p>
        </w:tc>
        <w:tc>
          <w:tcPr>
            <w:tcW w:w="1010" w:type="dxa"/>
          </w:tcPr>
          <w:p w14:paraId="006AA1D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61.25</w:t>
            </w:r>
          </w:p>
        </w:tc>
        <w:tc>
          <w:tcPr>
            <w:tcW w:w="1011" w:type="dxa"/>
            <w:vAlign w:val="bottom"/>
          </w:tcPr>
          <w:p w14:paraId="15CEDE1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1.66 (7.37)</w:t>
            </w:r>
          </w:p>
        </w:tc>
        <w:tc>
          <w:tcPr>
            <w:tcW w:w="1011" w:type="dxa"/>
            <w:vAlign w:val="bottom"/>
          </w:tcPr>
          <w:p w14:paraId="3C2BDCCC"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69.48</w:t>
            </w:r>
          </w:p>
        </w:tc>
      </w:tr>
      <w:tr w:rsidR="00E5055F" w:rsidRPr="00E5055F" w14:paraId="6BE1434D" w14:textId="77777777" w:rsidTr="00233308">
        <w:trPr>
          <w:gridAfter w:val="1"/>
          <w:wAfter w:w="6" w:type="dxa"/>
          <w:trHeight w:val="326"/>
        </w:trPr>
        <w:tc>
          <w:tcPr>
            <w:tcW w:w="797" w:type="dxa"/>
          </w:tcPr>
          <w:p w14:paraId="2E93F3F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T5</w:t>
            </w:r>
          </w:p>
        </w:tc>
        <w:tc>
          <w:tcPr>
            <w:tcW w:w="2781" w:type="dxa"/>
            <w:vAlign w:val="center"/>
          </w:tcPr>
          <w:p w14:paraId="7D03DF96"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Azadirachtin (1500 ppm)</w:t>
            </w:r>
          </w:p>
        </w:tc>
        <w:tc>
          <w:tcPr>
            <w:tcW w:w="1380" w:type="dxa"/>
            <w:vAlign w:val="center"/>
            <w:hideMark/>
          </w:tcPr>
          <w:p w14:paraId="18A583EB"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9" w:type="dxa"/>
            <w:gridSpan w:val="2"/>
            <w:vAlign w:val="bottom"/>
          </w:tcPr>
          <w:p w14:paraId="20C27CC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6.12 (14.19)</w:t>
            </w:r>
          </w:p>
        </w:tc>
        <w:tc>
          <w:tcPr>
            <w:tcW w:w="1010" w:type="dxa"/>
            <w:vAlign w:val="bottom"/>
          </w:tcPr>
          <w:p w14:paraId="6038BC4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3.99 (11.51)</w:t>
            </w:r>
          </w:p>
        </w:tc>
        <w:tc>
          <w:tcPr>
            <w:tcW w:w="1010" w:type="dxa"/>
          </w:tcPr>
          <w:p w14:paraId="7B9C94A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25.93</w:t>
            </w:r>
          </w:p>
        </w:tc>
        <w:tc>
          <w:tcPr>
            <w:tcW w:w="1010" w:type="dxa"/>
            <w:vAlign w:val="bottom"/>
          </w:tcPr>
          <w:p w14:paraId="4100FF0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4.90 (12.78)</w:t>
            </w:r>
          </w:p>
        </w:tc>
        <w:tc>
          <w:tcPr>
            <w:tcW w:w="1010" w:type="dxa"/>
          </w:tcPr>
          <w:p w14:paraId="5E456AC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11.40</w:t>
            </w:r>
          </w:p>
        </w:tc>
        <w:tc>
          <w:tcPr>
            <w:tcW w:w="1010" w:type="dxa"/>
            <w:vAlign w:val="bottom"/>
          </w:tcPr>
          <w:p w14:paraId="281DC14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5.13 (13.07)</w:t>
            </w:r>
          </w:p>
        </w:tc>
        <w:tc>
          <w:tcPr>
            <w:tcW w:w="1010" w:type="dxa"/>
          </w:tcPr>
          <w:p w14:paraId="188BFBF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2.45</w:t>
            </w:r>
          </w:p>
        </w:tc>
        <w:tc>
          <w:tcPr>
            <w:tcW w:w="1011" w:type="dxa"/>
            <w:vAlign w:val="bottom"/>
          </w:tcPr>
          <w:p w14:paraId="4D4CDC6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4.67 (12.46)</w:t>
            </w:r>
          </w:p>
        </w:tc>
        <w:tc>
          <w:tcPr>
            <w:tcW w:w="1011" w:type="dxa"/>
            <w:vAlign w:val="bottom"/>
          </w:tcPr>
          <w:p w14:paraId="18B17BA6"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13.26</w:t>
            </w:r>
          </w:p>
        </w:tc>
      </w:tr>
      <w:tr w:rsidR="00E5055F" w:rsidRPr="00E5055F" w14:paraId="097B6287" w14:textId="77777777" w:rsidTr="00233308">
        <w:trPr>
          <w:gridAfter w:val="1"/>
          <w:wAfter w:w="6" w:type="dxa"/>
          <w:trHeight w:val="220"/>
        </w:trPr>
        <w:tc>
          <w:tcPr>
            <w:tcW w:w="797" w:type="dxa"/>
          </w:tcPr>
          <w:p w14:paraId="3BDFE36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T6</w:t>
            </w:r>
          </w:p>
        </w:tc>
        <w:tc>
          <w:tcPr>
            <w:tcW w:w="2781" w:type="dxa"/>
            <w:vAlign w:val="center"/>
          </w:tcPr>
          <w:p w14:paraId="17248938"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Bacillus thuringiensis </w:t>
            </w:r>
            <w:r w:rsidRPr="00E5055F">
              <w:rPr>
                <w:rFonts w:ascii="Times New Roman" w:eastAsia="Times New Roman" w:hAnsi="Times New Roman" w:cs="Times New Roman"/>
                <w:sz w:val="24"/>
                <w:szCs w:val="24"/>
                <w:lang w:val="en-US"/>
              </w:rPr>
              <w:t xml:space="preserve">Var. </w:t>
            </w:r>
            <w:proofErr w:type="spellStart"/>
            <w:r w:rsidRPr="00E5055F">
              <w:rPr>
                <w:rFonts w:ascii="Times New Roman" w:eastAsia="Times New Roman" w:hAnsi="Times New Roman" w:cs="Times New Roman"/>
                <w:sz w:val="24"/>
                <w:szCs w:val="24"/>
                <w:lang w:val="en-US"/>
              </w:rPr>
              <w:t>Kurstaki</w:t>
            </w:r>
            <w:proofErr w:type="spellEnd"/>
          </w:p>
        </w:tc>
        <w:tc>
          <w:tcPr>
            <w:tcW w:w="1380" w:type="dxa"/>
            <w:vAlign w:val="center"/>
            <w:hideMark/>
          </w:tcPr>
          <w:p w14:paraId="6FB0DACB"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 ml/L</w:t>
            </w:r>
          </w:p>
        </w:tc>
        <w:tc>
          <w:tcPr>
            <w:tcW w:w="1019" w:type="dxa"/>
            <w:gridSpan w:val="2"/>
            <w:vAlign w:val="bottom"/>
          </w:tcPr>
          <w:p w14:paraId="6EC6997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6.13 (14.31)</w:t>
            </w:r>
          </w:p>
        </w:tc>
        <w:tc>
          <w:tcPr>
            <w:tcW w:w="1010" w:type="dxa"/>
            <w:vAlign w:val="bottom"/>
          </w:tcPr>
          <w:p w14:paraId="53F9CCC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2.02 (8.14)</w:t>
            </w:r>
          </w:p>
        </w:tc>
        <w:tc>
          <w:tcPr>
            <w:tcW w:w="1010" w:type="dxa"/>
          </w:tcPr>
          <w:p w14:paraId="3132062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62.71</w:t>
            </w:r>
          </w:p>
        </w:tc>
        <w:tc>
          <w:tcPr>
            <w:tcW w:w="1010" w:type="dxa"/>
            <w:vAlign w:val="bottom"/>
          </w:tcPr>
          <w:p w14:paraId="6723A6F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3.01 (9.99)</w:t>
            </w:r>
          </w:p>
        </w:tc>
        <w:tc>
          <w:tcPr>
            <w:tcW w:w="1010" w:type="dxa"/>
          </w:tcPr>
          <w:p w14:paraId="5DC8470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45.68</w:t>
            </w:r>
          </w:p>
        </w:tc>
        <w:tc>
          <w:tcPr>
            <w:tcW w:w="1010" w:type="dxa"/>
            <w:vAlign w:val="bottom"/>
          </w:tcPr>
          <w:p w14:paraId="675A1C2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4.43 (12.13)</w:t>
            </w:r>
          </w:p>
        </w:tc>
        <w:tc>
          <w:tcPr>
            <w:tcW w:w="1010" w:type="dxa"/>
          </w:tcPr>
          <w:p w14:paraId="06F6F5F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15.79</w:t>
            </w:r>
          </w:p>
        </w:tc>
        <w:tc>
          <w:tcPr>
            <w:tcW w:w="1011" w:type="dxa"/>
            <w:vAlign w:val="bottom"/>
          </w:tcPr>
          <w:p w14:paraId="4B479B0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3.15 (10.11)</w:t>
            </w:r>
          </w:p>
        </w:tc>
        <w:tc>
          <w:tcPr>
            <w:tcW w:w="1011" w:type="dxa"/>
            <w:vAlign w:val="bottom"/>
          </w:tcPr>
          <w:p w14:paraId="1512B376"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41.40</w:t>
            </w:r>
          </w:p>
        </w:tc>
      </w:tr>
      <w:tr w:rsidR="00E5055F" w:rsidRPr="00E5055F" w14:paraId="6B72CE60" w14:textId="77777777" w:rsidTr="00233308">
        <w:trPr>
          <w:gridAfter w:val="1"/>
          <w:wAfter w:w="6" w:type="dxa"/>
          <w:trHeight w:val="220"/>
        </w:trPr>
        <w:tc>
          <w:tcPr>
            <w:tcW w:w="797" w:type="dxa"/>
          </w:tcPr>
          <w:p w14:paraId="5D7F926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T7</w:t>
            </w:r>
          </w:p>
        </w:tc>
        <w:tc>
          <w:tcPr>
            <w:tcW w:w="2781" w:type="dxa"/>
            <w:vAlign w:val="center"/>
          </w:tcPr>
          <w:p w14:paraId="022096EC"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Spinosad </w:t>
            </w:r>
            <w:r w:rsidRPr="00E5055F">
              <w:rPr>
                <w:rFonts w:ascii="Times New Roman" w:eastAsia="Times New Roman" w:hAnsi="Times New Roman" w:cs="Times New Roman"/>
                <w:sz w:val="24"/>
                <w:szCs w:val="24"/>
                <w:lang w:val="en-US"/>
              </w:rPr>
              <w:t>45% SC</w:t>
            </w:r>
          </w:p>
        </w:tc>
        <w:tc>
          <w:tcPr>
            <w:tcW w:w="1380" w:type="dxa"/>
            <w:vAlign w:val="center"/>
          </w:tcPr>
          <w:p w14:paraId="374A87DE"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0.20 ml/L</w:t>
            </w:r>
          </w:p>
        </w:tc>
        <w:tc>
          <w:tcPr>
            <w:tcW w:w="1019" w:type="dxa"/>
            <w:gridSpan w:val="2"/>
            <w:vAlign w:val="bottom"/>
          </w:tcPr>
          <w:p w14:paraId="414B28F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5.31 (13.31)</w:t>
            </w:r>
          </w:p>
        </w:tc>
        <w:tc>
          <w:tcPr>
            <w:tcW w:w="1010" w:type="dxa"/>
            <w:vAlign w:val="bottom"/>
          </w:tcPr>
          <w:p w14:paraId="7B6F69F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0.88 (5.37)</w:t>
            </w:r>
          </w:p>
        </w:tc>
        <w:tc>
          <w:tcPr>
            <w:tcW w:w="1010" w:type="dxa"/>
          </w:tcPr>
          <w:p w14:paraId="7C41FC1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84.35</w:t>
            </w:r>
          </w:p>
        </w:tc>
        <w:tc>
          <w:tcPr>
            <w:tcW w:w="1010" w:type="dxa"/>
            <w:vAlign w:val="bottom"/>
          </w:tcPr>
          <w:p w14:paraId="0A707E2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1.25 (6.37)</w:t>
            </w:r>
          </w:p>
        </w:tc>
        <w:tc>
          <w:tcPr>
            <w:tcW w:w="1010" w:type="dxa"/>
          </w:tcPr>
          <w:p w14:paraId="18A3A35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77.80</w:t>
            </w:r>
          </w:p>
        </w:tc>
        <w:tc>
          <w:tcPr>
            <w:tcW w:w="1010" w:type="dxa"/>
            <w:vAlign w:val="bottom"/>
          </w:tcPr>
          <w:p w14:paraId="58BEE56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1.61 (7.28)</w:t>
            </w:r>
          </w:p>
        </w:tc>
        <w:tc>
          <w:tcPr>
            <w:tcW w:w="1010" w:type="dxa"/>
          </w:tcPr>
          <w:p w14:paraId="2E745AB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69.84</w:t>
            </w:r>
          </w:p>
        </w:tc>
        <w:tc>
          <w:tcPr>
            <w:tcW w:w="1011" w:type="dxa"/>
            <w:vAlign w:val="bottom"/>
          </w:tcPr>
          <w:p w14:paraId="40CA043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1.24 (6.36)</w:t>
            </w:r>
          </w:p>
        </w:tc>
        <w:tc>
          <w:tcPr>
            <w:tcW w:w="1011" w:type="dxa"/>
            <w:vAlign w:val="bottom"/>
          </w:tcPr>
          <w:p w14:paraId="210F8520"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77.33</w:t>
            </w:r>
          </w:p>
        </w:tc>
      </w:tr>
      <w:tr w:rsidR="00E5055F" w:rsidRPr="00E5055F" w14:paraId="25C44F96" w14:textId="77777777" w:rsidTr="00233308">
        <w:trPr>
          <w:gridAfter w:val="1"/>
          <w:wAfter w:w="6" w:type="dxa"/>
          <w:trHeight w:val="220"/>
        </w:trPr>
        <w:tc>
          <w:tcPr>
            <w:tcW w:w="797" w:type="dxa"/>
          </w:tcPr>
          <w:p w14:paraId="2E642A1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T8</w:t>
            </w:r>
          </w:p>
        </w:tc>
        <w:tc>
          <w:tcPr>
            <w:tcW w:w="2781" w:type="dxa"/>
            <w:vAlign w:val="center"/>
          </w:tcPr>
          <w:p w14:paraId="53AF9FE0"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Beauveria </w:t>
            </w:r>
            <w:proofErr w:type="spellStart"/>
            <w:r w:rsidRPr="00E5055F">
              <w:rPr>
                <w:rFonts w:ascii="Times New Roman" w:eastAsia="Times New Roman" w:hAnsi="Times New Roman" w:cs="Times New Roman"/>
                <w:i/>
                <w:iCs/>
                <w:sz w:val="24"/>
                <w:szCs w:val="24"/>
                <w:lang w:val="en-US"/>
              </w:rPr>
              <w:t>bassiana</w:t>
            </w:r>
            <w:proofErr w:type="spellEnd"/>
          </w:p>
          <w:p w14:paraId="13954751"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80" w:type="dxa"/>
            <w:vAlign w:val="center"/>
          </w:tcPr>
          <w:p w14:paraId="60DDBA54"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9" w:type="dxa"/>
            <w:gridSpan w:val="2"/>
            <w:vAlign w:val="bottom"/>
          </w:tcPr>
          <w:p w14:paraId="3542026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6.02 (14.13)</w:t>
            </w:r>
          </w:p>
        </w:tc>
        <w:tc>
          <w:tcPr>
            <w:tcW w:w="1010" w:type="dxa"/>
            <w:vAlign w:val="bottom"/>
          </w:tcPr>
          <w:p w14:paraId="40640E9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2.73 (9.50)</w:t>
            </w:r>
          </w:p>
        </w:tc>
        <w:tc>
          <w:tcPr>
            <w:tcW w:w="1010" w:type="dxa"/>
          </w:tcPr>
          <w:p w14:paraId="5990FF3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49.6</w:t>
            </w:r>
          </w:p>
        </w:tc>
        <w:tc>
          <w:tcPr>
            <w:tcW w:w="1010" w:type="dxa"/>
            <w:vAlign w:val="bottom"/>
          </w:tcPr>
          <w:p w14:paraId="2A9BAF9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4.07 (11.62)</w:t>
            </w:r>
          </w:p>
        </w:tc>
        <w:tc>
          <w:tcPr>
            <w:tcW w:w="1010" w:type="dxa"/>
          </w:tcPr>
          <w:p w14:paraId="31ABAF5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26.47</w:t>
            </w:r>
          </w:p>
        </w:tc>
        <w:tc>
          <w:tcPr>
            <w:tcW w:w="1010" w:type="dxa"/>
            <w:vAlign w:val="bottom"/>
          </w:tcPr>
          <w:p w14:paraId="22733A2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4.61 (12.39)</w:t>
            </w:r>
          </w:p>
        </w:tc>
        <w:tc>
          <w:tcPr>
            <w:tcW w:w="1010" w:type="dxa"/>
          </w:tcPr>
          <w:p w14:paraId="398AF34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12.40</w:t>
            </w:r>
          </w:p>
        </w:tc>
        <w:tc>
          <w:tcPr>
            <w:tcW w:w="1011" w:type="dxa"/>
            <w:vAlign w:val="bottom"/>
          </w:tcPr>
          <w:p w14:paraId="22A420C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3.80 (11.18)</w:t>
            </w:r>
          </w:p>
        </w:tc>
        <w:tc>
          <w:tcPr>
            <w:tcW w:w="1011" w:type="dxa"/>
            <w:vAlign w:val="bottom"/>
          </w:tcPr>
          <w:p w14:paraId="0D8AED75"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29.49</w:t>
            </w:r>
          </w:p>
        </w:tc>
      </w:tr>
      <w:tr w:rsidR="00E5055F" w:rsidRPr="00E5055F" w14:paraId="38AA5A44" w14:textId="77777777" w:rsidTr="00233308">
        <w:trPr>
          <w:gridAfter w:val="1"/>
          <w:wAfter w:w="6" w:type="dxa"/>
          <w:trHeight w:val="220"/>
        </w:trPr>
        <w:tc>
          <w:tcPr>
            <w:tcW w:w="797" w:type="dxa"/>
          </w:tcPr>
          <w:p w14:paraId="772DFC2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T9</w:t>
            </w:r>
          </w:p>
        </w:tc>
        <w:tc>
          <w:tcPr>
            <w:tcW w:w="2781" w:type="dxa"/>
            <w:vAlign w:val="center"/>
          </w:tcPr>
          <w:p w14:paraId="3A2FCCD2"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Metarhizium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anisopliae</w:t>
            </w:r>
            <w:proofErr w:type="spellEnd"/>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80" w:type="dxa"/>
            <w:vAlign w:val="center"/>
          </w:tcPr>
          <w:p w14:paraId="56D16DFA"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9" w:type="dxa"/>
            <w:gridSpan w:val="2"/>
            <w:vAlign w:val="bottom"/>
          </w:tcPr>
          <w:p w14:paraId="3B74F9E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5.68 (13.73)</w:t>
            </w:r>
          </w:p>
        </w:tc>
        <w:tc>
          <w:tcPr>
            <w:tcW w:w="1010" w:type="dxa"/>
            <w:vAlign w:val="bottom"/>
          </w:tcPr>
          <w:p w14:paraId="11A48E0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4.12 (11.70)</w:t>
            </w:r>
          </w:p>
        </w:tc>
        <w:tc>
          <w:tcPr>
            <w:tcW w:w="1010" w:type="dxa"/>
          </w:tcPr>
          <w:p w14:paraId="70E889D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23.63</w:t>
            </w:r>
          </w:p>
        </w:tc>
        <w:tc>
          <w:tcPr>
            <w:tcW w:w="1010" w:type="dxa"/>
            <w:vAlign w:val="bottom"/>
          </w:tcPr>
          <w:p w14:paraId="23FCCFE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4.84 (12.70)</w:t>
            </w:r>
          </w:p>
        </w:tc>
        <w:tc>
          <w:tcPr>
            <w:tcW w:w="1010" w:type="dxa"/>
          </w:tcPr>
          <w:p w14:paraId="34C09FD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12.58</w:t>
            </w:r>
          </w:p>
        </w:tc>
        <w:tc>
          <w:tcPr>
            <w:tcW w:w="1010" w:type="dxa"/>
            <w:vAlign w:val="bottom"/>
          </w:tcPr>
          <w:p w14:paraId="5CBFF90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4.93 (12.83)</w:t>
            </w:r>
          </w:p>
        </w:tc>
        <w:tc>
          <w:tcPr>
            <w:tcW w:w="1010" w:type="dxa"/>
          </w:tcPr>
          <w:p w14:paraId="4BC1752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6.15</w:t>
            </w:r>
          </w:p>
        </w:tc>
        <w:tc>
          <w:tcPr>
            <w:tcW w:w="1011" w:type="dxa"/>
            <w:vAlign w:val="bottom"/>
          </w:tcPr>
          <w:p w14:paraId="57B863C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4.63 (12.41)</w:t>
            </w:r>
          </w:p>
        </w:tc>
        <w:tc>
          <w:tcPr>
            <w:tcW w:w="1011" w:type="dxa"/>
            <w:vAlign w:val="bottom"/>
          </w:tcPr>
          <w:p w14:paraId="57D8F135"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14.12</w:t>
            </w:r>
          </w:p>
        </w:tc>
      </w:tr>
      <w:tr w:rsidR="00E5055F" w:rsidRPr="00E5055F" w14:paraId="4FA546D7" w14:textId="77777777" w:rsidTr="00233308">
        <w:trPr>
          <w:gridAfter w:val="1"/>
          <w:wAfter w:w="6" w:type="dxa"/>
          <w:trHeight w:val="220"/>
        </w:trPr>
        <w:tc>
          <w:tcPr>
            <w:tcW w:w="797" w:type="dxa"/>
          </w:tcPr>
          <w:p w14:paraId="7A55BEA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T10</w:t>
            </w:r>
          </w:p>
        </w:tc>
        <w:tc>
          <w:tcPr>
            <w:tcW w:w="2781" w:type="dxa"/>
            <w:vAlign w:val="center"/>
          </w:tcPr>
          <w:p w14:paraId="467F6E8C"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Lecanicillium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lecanii</w:t>
            </w:r>
            <w:proofErr w:type="spellEnd"/>
            <w:r w:rsidRPr="00E5055F">
              <w:rPr>
                <w:rFonts w:ascii="Times New Roman" w:eastAsia="Times New Roman" w:hAnsi="Times New Roman" w:cs="Times New Roman"/>
                <w:i/>
                <w:iCs/>
                <w:sz w:val="24"/>
                <w:szCs w:val="24"/>
                <w:lang w:val="en-US"/>
              </w:rPr>
              <w:t xml:space="preserve"> </w:t>
            </w:r>
          </w:p>
          <w:p w14:paraId="21C0CA1A"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sz w:val="24"/>
                <w:szCs w:val="24"/>
                <w:lang w:val="en-US"/>
              </w:rPr>
              <w:t>(2x108 Spores/ml)</w:t>
            </w:r>
          </w:p>
        </w:tc>
        <w:tc>
          <w:tcPr>
            <w:tcW w:w="1380" w:type="dxa"/>
            <w:vAlign w:val="center"/>
          </w:tcPr>
          <w:p w14:paraId="7C1607BB"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9" w:type="dxa"/>
            <w:gridSpan w:val="2"/>
            <w:vAlign w:val="bottom"/>
          </w:tcPr>
          <w:p w14:paraId="74338B4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6.02 (14.18)</w:t>
            </w:r>
          </w:p>
        </w:tc>
        <w:tc>
          <w:tcPr>
            <w:tcW w:w="1010" w:type="dxa"/>
            <w:vAlign w:val="bottom"/>
          </w:tcPr>
          <w:p w14:paraId="7873878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4.13 (11.72)</w:t>
            </w:r>
          </w:p>
        </w:tc>
        <w:tc>
          <w:tcPr>
            <w:tcW w:w="1010" w:type="dxa"/>
          </w:tcPr>
          <w:p w14:paraId="0323F4D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23.24</w:t>
            </w:r>
          </w:p>
        </w:tc>
        <w:tc>
          <w:tcPr>
            <w:tcW w:w="1010" w:type="dxa"/>
            <w:vAlign w:val="bottom"/>
          </w:tcPr>
          <w:p w14:paraId="1574434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4.94 (12.83)</w:t>
            </w:r>
          </w:p>
        </w:tc>
        <w:tc>
          <w:tcPr>
            <w:tcW w:w="1010" w:type="dxa"/>
          </w:tcPr>
          <w:p w14:paraId="2846DC7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10.69</w:t>
            </w:r>
          </w:p>
        </w:tc>
        <w:tc>
          <w:tcPr>
            <w:tcW w:w="1010" w:type="dxa"/>
            <w:vAlign w:val="bottom"/>
          </w:tcPr>
          <w:p w14:paraId="41844C2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5.16 (13.12)</w:t>
            </w:r>
          </w:p>
        </w:tc>
        <w:tc>
          <w:tcPr>
            <w:tcW w:w="1010" w:type="dxa"/>
          </w:tcPr>
          <w:p w14:paraId="0B6AFB6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1.87</w:t>
            </w:r>
          </w:p>
        </w:tc>
        <w:tc>
          <w:tcPr>
            <w:tcW w:w="1011" w:type="dxa"/>
            <w:vAlign w:val="bottom"/>
          </w:tcPr>
          <w:p w14:paraId="223B092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4.74 (12.56)</w:t>
            </w:r>
          </w:p>
        </w:tc>
        <w:tc>
          <w:tcPr>
            <w:tcW w:w="1011" w:type="dxa"/>
            <w:vAlign w:val="bottom"/>
          </w:tcPr>
          <w:p w14:paraId="4DDA6D70"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11.94</w:t>
            </w:r>
          </w:p>
        </w:tc>
      </w:tr>
      <w:tr w:rsidR="00E5055F" w:rsidRPr="00E5055F" w14:paraId="72749155" w14:textId="77777777" w:rsidTr="00233308">
        <w:trPr>
          <w:gridAfter w:val="1"/>
          <w:wAfter w:w="6" w:type="dxa"/>
          <w:trHeight w:val="220"/>
        </w:trPr>
        <w:tc>
          <w:tcPr>
            <w:tcW w:w="797" w:type="dxa"/>
          </w:tcPr>
          <w:p w14:paraId="129B883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T11</w:t>
            </w:r>
          </w:p>
        </w:tc>
        <w:tc>
          <w:tcPr>
            <w:tcW w:w="2781" w:type="dxa"/>
            <w:vAlign w:val="center"/>
          </w:tcPr>
          <w:p w14:paraId="73C46A5B"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Control (Untreated)</w:t>
            </w:r>
          </w:p>
        </w:tc>
        <w:tc>
          <w:tcPr>
            <w:tcW w:w="1380" w:type="dxa"/>
            <w:vAlign w:val="center"/>
          </w:tcPr>
          <w:p w14:paraId="51312BDB"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sz w:val="24"/>
                <w:szCs w:val="24"/>
                <w:lang w:bidi="hi-IN"/>
              </w:rPr>
            </w:pPr>
          </w:p>
        </w:tc>
        <w:tc>
          <w:tcPr>
            <w:tcW w:w="1019" w:type="dxa"/>
            <w:gridSpan w:val="2"/>
            <w:vAlign w:val="bottom"/>
          </w:tcPr>
          <w:p w14:paraId="666C41B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5.72 (13.82)</w:t>
            </w:r>
          </w:p>
        </w:tc>
        <w:tc>
          <w:tcPr>
            <w:tcW w:w="1010" w:type="dxa"/>
            <w:vAlign w:val="bottom"/>
          </w:tcPr>
          <w:p w14:paraId="62218BB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5.37 (13.40)</w:t>
            </w:r>
          </w:p>
        </w:tc>
        <w:tc>
          <w:tcPr>
            <w:tcW w:w="1010" w:type="dxa"/>
          </w:tcPr>
          <w:p w14:paraId="3BFA49A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10" w:type="dxa"/>
            <w:vAlign w:val="bottom"/>
          </w:tcPr>
          <w:p w14:paraId="0BE8081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5.52 (13.58)</w:t>
            </w:r>
          </w:p>
        </w:tc>
        <w:tc>
          <w:tcPr>
            <w:tcW w:w="1010" w:type="dxa"/>
          </w:tcPr>
          <w:p w14:paraId="5F8A7F2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10" w:type="dxa"/>
            <w:vAlign w:val="bottom"/>
          </w:tcPr>
          <w:p w14:paraId="5F3D6C4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5.25 (13.22)</w:t>
            </w:r>
          </w:p>
        </w:tc>
        <w:tc>
          <w:tcPr>
            <w:tcW w:w="1010" w:type="dxa"/>
          </w:tcPr>
          <w:p w14:paraId="52701A4A"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11" w:type="dxa"/>
            <w:vAlign w:val="bottom"/>
          </w:tcPr>
          <w:p w14:paraId="31AD66B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5.38 (13.41)</w:t>
            </w:r>
          </w:p>
        </w:tc>
        <w:tc>
          <w:tcPr>
            <w:tcW w:w="1011" w:type="dxa"/>
          </w:tcPr>
          <w:p w14:paraId="64497E0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p>
        </w:tc>
      </w:tr>
      <w:tr w:rsidR="00E5055F" w:rsidRPr="00E5055F" w14:paraId="1BCB6595" w14:textId="77777777" w:rsidTr="00233308">
        <w:trPr>
          <w:gridAfter w:val="1"/>
          <w:wAfter w:w="6" w:type="dxa"/>
          <w:trHeight w:val="111"/>
        </w:trPr>
        <w:tc>
          <w:tcPr>
            <w:tcW w:w="797" w:type="dxa"/>
            <w:vAlign w:val="center"/>
            <w:hideMark/>
          </w:tcPr>
          <w:p w14:paraId="7CF84BF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781" w:type="dxa"/>
            <w:vAlign w:val="center"/>
            <w:hideMark/>
          </w:tcPr>
          <w:p w14:paraId="5C86ED5D"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SE (m)</w:t>
            </w:r>
            <w:r w:rsidRPr="00E5055F">
              <w:rPr>
                <w:rFonts w:ascii="Times New Roman" w:eastAsia="Times New Roman" w:hAnsi="Times New Roman" w:cs="Times New Roman"/>
                <w:sz w:val="24"/>
                <w:szCs w:val="24"/>
                <w:lang w:val="en-US"/>
              </w:rPr>
              <w:t xml:space="preserve"> </w:t>
            </w:r>
            <w:r w:rsidRPr="00E5055F">
              <w:rPr>
                <w:rFonts w:ascii="Times New Roman" w:eastAsia="Times New Roman" w:hAnsi="Times New Roman" w:cs="Times New Roman"/>
                <w:sz w:val="24"/>
                <w:szCs w:val="24"/>
                <w:lang w:val="en-US" w:eastAsia="en-IN" w:bidi="hi-IN"/>
              </w:rPr>
              <w:t>±</w:t>
            </w:r>
          </w:p>
        </w:tc>
        <w:tc>
          <w:tcPr>
            <w:tcW w:w="1380" w:type="dxa"/>
            <w:vAlign w:val="center"/>
            <w:hideMark/>
          </w:tcPr>
          <w:p w14:paraId="3F4CF04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19" w:type="dxa"/>
            <w:gridSpan w:val="2"/>
          </w:tcPr>
          <w:p w14:paraId="05AA0E43"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w:t>
            </w:r>
          </w:p>
        </w:tc>
        <w:tc>
          <w:tcPr>
            <w:tcW w:w="1010" w:type="dxa"/>
            <w:vAlign w:val="bottom"/>
          </w:tcPr>
          <w:p w14:paraId="67F1E499"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0.31</w:t>
            </w:r>
          </w:p>
        </w:tc>
        <w:tc>
          <w:tcPr>
            <w:tcW w:w="1010" w:type="dxa"/>
            <w:vAlign w:val="center"/>
          </w:tcPr>
          <w:p w14:paraId="45DBADA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r w:rsidRPr="00E5055F">
              <w:rPr>
                <w:rFonts w:ascii="Times New Roman" w:eastAsia="Times New Roman" w:hAnsi="Times New Roman" w:cs="Times New Roman"/>
                <w:sz w:val="24"/>
                <w:szCs w:val="24"/>
                <w:lang w:val="en-US" w:eastAsia="en-IN" w:bidi="hi-IN"/>
              </w:rPr>
              <w:t>-</w:t>
            </w:r>
          </w:p>
        </w:tc>
        <w:tc>
          <w:tcPr>
            <w:tcW w:w="1010" w:type="dxa"/>
            <w:vAlign w:val="bottom"/>
          </w:tcPr>
          <w:p w14:paraId="17A0D07C"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0.36</w:t>
            </w:r>
          </w:p>
        </w:tc>
        <w:tc>
          <w:tcPr>
            <w:tcW w:w="1010" w:type="dxa"/>
            <w:vAlign w:val="center"/>
          </w:tcPr>
          <w:p w14:paraId="0F6AD41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10" w:type="dxa"/>
            <w:vAlign w:val="bottom"/>
          </w:tcPr>
          <w:p w14:paraId="1057C5FC"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0.34</w:t>
            </w:r>
          </w:p>
        </w:tc>
        <w:tc>
          <w:tcPr>
            <w:tcW w:w="1010" w:type="dxa"/>
            <w:vAlign w:val="center"/>
          </w:tcPr>
          <w:p w14:paraId="1253148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r w:rsidRPr="00E5055F">
              <w:rPr>
                <w:rFonts w:ascii="Times New Roman" w:eastAsia="Times New Roman" w:hAnsi="Times New Roman" w:cs="Times New Roman"/>
                <w:sz w:val="24"/>
                <w:szCs w:val="24"/>
                <w:lang w:val="en-US" w:eastAsia="en-IN" w:bidi="hi-IN"/>
              </w:rPr>
              <w:t>-</w:t>
            </w:r>
          </w:p>
        </w:tc>
        <w:tc>
          <w:tcPr>
            <w:tcW w:w="1011" w:type="dxa"/>
            <w:vAlign w:val="bottom"/>
          </w:tcPr>
          <w:p w14:paraId="1847AA4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0.33</w:t>
            </w:r>
          </w:p>
        </w:tc>
        <w:tc>
          <w:tcPr>
            <w:tcW w:w="1011" w:type="dxa"/>
            <w:vAlign w:val="center"/>
          </w:tcPr>
          <w:p w14:paraId="105B5B5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r w:rsidRPr="00E5055F">
              <w:rPr>
                <w:rFonts w:ascii="Times New Roman" w:eastAsia="Times New Roman" w:hAnsi="Times New Roman" w:cs="Times New Roman"/>
                <w:sz w:val="24"/>
                <w:szCs w:val="24"/>
                <w:lang w:val="en-US" w:eastAsia="en-IN" w:bidi="hi-IN"/>
              </w:rPr>
              <w:t>-</w:t>
            </w:r>
          </w:p>
        </w:tc>
      </w:tr>
      <w:tr w:rsidR="00E5055F" w:rsidRPr="00E5055F" w14:paraId="18886D90" w14:textId="77777777" w:rsidTr="00233308">
        <w:trPr>
          <w:gridAfter w:val="1"/>
          <w:wAfter w:w="6" w:type="dxa"/>
          <w:trHeight w:val="220"/>
        </w:trPr>
        <w:tc>
          <w:tcPr>
            <w:tcW w:w="797" w:type="dxa"/>
            <w:vAlign w:val="center"/>
            <w:hideMark/>
          </w:tcPr>
          <w:p w14:paraId="6504C43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781" w:type="dxa"/>
            <w:vAlign w:val="center"/>
            <w:hideMark/>
          </w:tcPr>
          <w:p w14:paraId="02E86FF0"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xml:space="preserve">CD at </w:t>
            </w:r>
            <w:r w:rsidRPr="00E5055F">
              <w:rPr>
                <w:rFonts w:ascii="Times New Roman" w:eastAsia="Times New Roman" w:hAnsi="Times New Roman" w:cs="Times New Roman"/>
                <w:bCs/>
                <w:sz w:val="24"/>
                <w:szCs w:val="24"/>
                <w:lang w:val="en-US"/>
              </w:rPr>
              <w:t>5%</w:t>
            </w:r>
            <w:r w:rsidRPr="00E5055F">
              <w:rPr>
                <w:rFonts w:ascii="Times New Roman" w:eastAsia="Times New Roman" w:hAnsi="Times New Roman" w:cs="Times New Roman"/>
                <w:bCs/>
                <w:spacing w:val="12"/>
                <w:sz w:val="24"/>
                <w:szCs w:val="24"/>
                <w:lang w:val="en-US"/>
              </w:rPr>
              <w:t xml:space="preserve"> </w:t>
            </w:r>
            <w:r w:rsidRPr="00E5055F">
              <w:rPr>
                <w:rFonts w:ascii="Times New Roman" w:eastAsia="Times New Roman" w:hAnsi="Times New Roman" w:cs="Times New Roman"/>
                <w:bCs/>
                <w:spacing w:val="-2"/>
                <w:sz w:val="24"/>
                <w:szCs w:val="24"/>
                <w:lang w:val="en-US"/>
              </w:rPr>
              <w:t>level</w:t>
            </w:r>
          </w:p>
        </w:tc>
        <w:tc>
          <w:tcPr>
            <w:tcW w:w="1380" w:type="dxa"/>
            <w:vAlign w:val="center"/>
            <w:hideMark/>
          </w:tcPr>
          <w:p w14:paraId="2A1B0AA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19" w:type="dxa"/>
            <w:gridSpan w:val="2"/>
          </w:tcPr>
          <w:p w14:paraId="6A737E0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NS</w:t>
            </w:r>
          </w:p>
        </w:tc>
        <w:tc>
          <w:tcPr>
            <w:tcW w:w="1010" w:type="dxa"/>
            <w:vAlign w:val="bottom"/>
          </w:tcPr>
          <w:p w14:paraId="6BB7DF70"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0.90</w:t>
            </w:r>
          </w:p>
        </w:tc>
        <w:tc>
          <w:tcPr>
            <w:tcW w:w="1010" w:type="dxa"/>
            <w:vAlign w:val="center"/>
          </w:tcPr>
          <w:p w14:paraId="0803AB4D"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c>
          <w:tcPr>
            <w:tcW w:w="1010" w:type="dxa"/>
            <w:vAlign w:val="bottom"/>
          </w:tcPr>
          <w:p w14:paraId="0FCF53C3"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1.06</w:t>
            </w:r>
          </w:p>
        </w:tc>
        <w:tc>
          <w:tcPr>
            <w:tcW w:w="1010" w:type="dxa"/>
            <w:vAlign w:val="center"/>
          </w:tcPr>
          <w:p w14:paraId="1FCD087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10" w:type="dxa"/>
            <w:vAlign w:val="bottom"/>
          </w:tcPr>
          <w:p w14:paraId="17CA0EDA"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0.99</w:t>
            </w:r>
          </w:p>
        </w:tc>
        <w:tc>
          <w:tcPr>
            <w:tcW w:w="1010" w:type="dxa"/>
            <w:vAlign w:val="center"/>
          </w:tcPr>
          <w:p w14:paraId="3DA88A53"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c>
          <w:tcPr>
            <w:tcW w:w="1011" w:type="dxa"/>
            <w:vAlign w:val="bottom"/>
          </w:tcPr>
          <w:p w14:paraId="05CF76C9"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0.97</w:t>
            </w:r>
          </w:p>
        </w:tc>
        <w:tc>
          <w:tcPr>
            <w:tcW w:w="1011" w:type="dxa"/>
            <w:vAlign w:val="center"/>
          </w:tcPr>
          <w:p w14:paraId="030CAE54"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r>
    </w:tbl>
    <w:p w14:paraId="44DFE4C3" w14:textId="77777777" w:rsidR="00E5055F" w:rsidRPr="00E5055F" w:rsidRDefault="00E5055F" w:rsidP="00E5055F">
      <w:pPr>
        <w:spacing w:before="0" w:line="240" w:lineRule="auto"/>
        <w:rPr>
          <w:rFonts w:ascii="Times New Roman" w:eastAsia="Times New Roman" w:hAnsi="Times New Roman" w:cs="Times New Roman"/>
          <w:sz w:val="26"/>
          <w:szCs w:val="26"/>
          <w:lang w:val="en-US"/>
        </w:rPr>
      </w:pPr>
      <w:r w:rsidRPr="00E5055F">
        <w:rPr>
          <w:rFonts w:ascii="Times New Roman" w:eastAsia="Times New Roman" w:hAnsi="Times New Roman" w:cs="Times New Roman"/>
          <w:sz w:val="26"/>
          <w:szCs w:val="26"/>
          <w:lang w:val="en-US"/>
        </w:rPr>
        <w:t>*Figures in parentheses are Arc sine transformed values</w:t>
      </w:r>
    </w:p>
    <w:p w14:paraId="5C57E734" w14:textId="77777777" w:rsidR="00233308" w:rsidRDefault="003C2039">
      <w:pPr>
        <w:spacing w:line="360" w:lineRule="auto"/>
        <w:ind w:left="720" w:hanging="720"/>
        <w:jc w:val="both"/>
        <w:rPr>
          <w:rFonts w:ascii="Times New Roman" w:eastAsia="Times New Roman" w:hAnsi="Times New Roman" w:cs="Times New Roman"/>
          <w:b/>
          <w:sz w:val="24"/>
          <w:szCs w:val="24"/>
          <w:lang w:val="en-US"/>
        </w:rPr>
      </w:pPr>
      <w:r>
        <w:rPr>
          <w:noProof/>
          <w:lang w:eastAsia="en-IN" w:bidi="hi-IN"/>
        </w:rPr>
        <w:lastRenderedPageBreak/>
        <w:drawing>
          <wp:anchor distT="0" distB="0" distL="114300" distR="114300" simplePos="0" relativeHeight="251669504" behindDoc="0" locked="0" layoutInCell="1" allowOverlap="1" wp14:anchorId="260BFF5E" wp14:editId="02E16DB7">
            <wp:simplePos x="0" y="0"/>
            <wp:positionH relativeFrom="margin">
              <wp:posOffset>0</wp:posOffset>
            </wp:positionH>
            <wp:positionV relativeFrom="margin">
              <wp:posOffset>266700</wp:posOffset>
            </wp:positionV>
            <wp:extent cx="8640000" cy="4680000"/>
            <wp:effectExtent l="0" t="0" r="8890" b="6350"/>
            <wp:wrapSquare wrapText="bothSides"/>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V relativeFrom="margin">
              <wp14:pctHeight>0</wp14:pctHeight>
            </wp14:sizeRelV>
          </wp:anchor>
        </w:drawing>
      </w:r>
      <w:r w:rsidR="00233308">
        <w:rPr>
          <w:rFonts w:ascii="Times New Roman" w:eastAsia="Times New Roman" w:hAnsi="Times New Roman" w:cs="Times New Roman"/>
          <w:b/>
          <w:sz w:val="24"/>
          <w:szCs w:val="24"/>
          <w:lang w:val="en-US"/>
        </w:rPr>
        <w:br w:type="page"/>
      </w:r>
    </w:p>
    <w:p w14:paraId="334D91FB" w14:textId="33D0C156" w:rsidR="00E5055F" w:rsidRPr="00E5055F" w:rsidRDefault="00E5055F" w:rsidP="00E5055F">
      <w:pPr>
        <w:spacing w:before="0" w:line="240" w:lineRule="auto"/>
        <w:rPr>
          <w:rFonts w:ascii="Times New Roman" w:eastAsia="Times New Roman" w:hAnsi="Times New Roman" w:cs="Times New Roman"/>
          <w:b/>
          <w:sz w:val="24"/>
          <w:szCs w:val="24"/>
          <w:lang w:val="en-US"/>
        </w:rPr>
      </w:pPr>
      <w:r w:rsidRPr="00E5055F">
        <w:rPr>
          <w:rFonts w:ascii="Times New Roman" w:eastAsia="Times New Roman" w:hAnsi="Times New Roman" w:cs="Times New Roman"/>
          <w:b/>
          <w:sz w:val="24"/>
          <w:szCs w:val="24"/>
          <w:lang w:val="en-US"/>
        </w:rPr>
        <w:lastRenderedPageBreak/>
        <w:t xml:space="preserve">Table </w:t>
      </w:r>
      <w:r w:rsidR="00B158A2">
        <w:rPr>
          <w:rFonts w:ascii="Times New Roman" w:eastAsia="Times New Roman" w:hAnsi="Times New Roman" w:cs="Times New Roman"/>
          <w:b/>
          <w:spacing w:val="-1"/>
          <w:sz w:val="24"/>
          <w:szCs w:val="24"/>
          <w:lang w:val="en-US"/>
        </w:rPr>
        <w:t>3</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bidi="hi-IN"/>
        </w:rPr>
        <w:t xml:space="preserve">Efficacy of different insecticides and bio-pesticides </w:t>
      </w:r>
      <w:r w:rsidRPr="00E5055F">
        <w:rPr>
          <w:rFonts w:ascii="Times New Roman" w:eastAsia="Times New Roman" w:hAnsi="Times New Roman" w:cs="Times New Roman"/>
          <w:b/>
          <w:sz w:val="24"/>
          <w:szCs w:val="24"/>
          <w:lang w:val="en-US"/>
        </w:rPr>
        <w:t xml:space="preserve">against fruit damage on (number basis) by okra </w:t>
      </w:r>
      <w:r w:rsidRPr="00E5055F">
        <w:rPr>
          <w:rFonts w:ascii="Times New Roman" w:eastAsia="Times New Roman" w:hAnsi="Times New Roman" w:cs="Times New Roman"/>
          <w:b/>
          <w:bCs/>
          <w:sz w:val="24"/>
          <w:szCs w:val="24"/>
          <w:lang w:val="en-US" w:bidi="hi-IN"/>
        </w:rPr>
        <w:t xml:space="preserve">shoot and fruit borer during </w:t>
      </w:r>
      <w:r w:rsidRPr="00E5055F">
        <w:rPr>
          <w:rFonts w:ascii="Times New Roman" w:eastAsia="Times New Roman" w:hAnsi="Times New Roman" w:cs="Times New Roman"/>
          <w:b/>
          <w:bCs/>
          <w:sz w:val="24"/>
          <w:szCs w:val="24"/>
          <w:lang w:val="en-US"/>
        </w:rPr>
        <w:t>I Spray</w:t>
      </w:r>
      <w:r w:rsidRPr="00E5055F">
        <w:rPr>
          <w:rFonts w:ascii="Times New Roman" w:eastAsia="Times New Roman" w:hAnsi="Times New Roman" w:cs="Times New Roman"/>
          <w:b/>
          <w:bCs/>
          <w:sz w:val="24"/>
          <w:szCs w:val="24"/>
          <w:lang w:val="en-US" w:bidi="hi-IN"/>
        </w:rPr>
        <w:t xml:space="preserve"> in </w:t>
      </w:r>
      <w:r w:rsidRPr="00E5055F">
        <w:rPr>
          <w:rFonts w:ascii="Times New Roman" w:eastAsia="Times New Roman" w:hAnsi="Times New Roman" w:cs="Times New Roman"/>
          <w:b/>
          <w:i/>
          <w:sz w:val="24"/>
          <w:szCs w:val="24"/>
          <w:lang w:val="en-US"/>
        </w:rPr>
        <w:t>Kharif</w:t>
      </w:r>
      <w:r w:rsidRPr="00E5055F">
        <w:rPr>
          <w:rFonts w:ascii="Times New Roman" w:eastAsia="Times New Roman" w:hAnsi="Times New Roman" w:cs="Times New Roman"/>
          <w:b/>
          <w:sz w:val="24"/>
          <w:szCs w:val="24"/>
          <w:lang w:val="en-US"/>
        </w:rPr>
        <w:t xml:space="preserve"> 2022</w:t>
      </w:r>
      <w:r w:rsidR="0023654E">
        <w:rPr>
          <w:rFonts w:ascii="Times New Roman" w:eastAsia="Times New Roman" w:hAnsi="Times New Roman" w:cs="Times New Roman"/>
          <w:b/>
          <w:sz w:val="24"/>
          <w:szCs w:val="24"/>
          <w:lang w:val="en-US"/>
        </w:rPr>
        <w:t>`</w:t>
      </w:r>
      <w:r w:rsidR="0023654E">
        <w:rPr>
          <w:rFonts w:ascii="Times New Roman" w:eastAsia="Times New Roman" w:hAnsi="Times New Roman" w:cs="Times New Roman"/>
          <w:b/>
          <w:sz w:val="24"/>
          <w:szCs w:val="24"/>
          <w:lang w:val="en-US"/>
        </w:rPr>
        <w:tab/>
      </w:r>
      <w:r w:rsidR="0023654E">
        <w:rPr>
          <w:rFonts w:ascii="Times New Roman" w:eastAsia="Times New Roman" w:hAnsi="Times New Roman" w:cs="Times New Roman"/>
          <w:b/>
          <w:sz w:val="24"/>
          <w:szCs w:val="24"/>
          <w:lang w:val="en-US"/>
        </w:rPr>
        <w:tab/>
      </w:r>
      <w:r w:rsidR="0023654E">
        <w:rPr>
          <w:rFonts w:ascii="Times New Roman" w:eastAsia="Times New Roman" w:hAnsi="Times New Roman" w:cs="Times New Roman"/>
          <w:b/>
          <w:sz w:val="24"/>
          <w:szCs w:val="24"/>
          <w:lang w:val="en-US"/>
        </w:rPr>
        <w:tab/>
      </w:r>
      <w:r w:rsidR="0023654E">
        <w:rPr>
          <w:rFonts w:ascii="Times New Roman" w:eastAsia="Times New Roman" w:hAnsi="Times New Roman" w:cs="Times New Roman"/>
          <w:b/>
          <w:sz w:val="24"/>
          <w:szCs w:val="24"/>
          <w:lang w:val="en-US"/>
        </w:rPr>
        <w:tab/>
      </w:r>
      <w:r w:rsidR="0023654E">
        <w:rPr>
          <w:rFonts w:ascii="Times New Roman" w:eastAsia="Times New Roman" w:hAnsi="Times New Roman" w:cs="Times New Roman"/>
          <w:b/>
          <w:sz w:val="24"/>
          <w:szCs w:val="24"/>
          <w:lang w:val="en-US"/>
        </w:rPr>
        <w:tab/>
      </w:r>
      <w:r w:rsidR="0023654E">
        <w:rPr>
          <w:rFonts w:ascii="Times New Roman" w:eastAsia="Times New Roman" w:hAnsi="Times New Roman" w:cs="Times New Roman"/>
          <w:b/>
          <w:sz w:val="24"/>
          <w:szCs w:val="24"/>
          <w:lang w:val="en-US"/>
        </w:rPr>
        <w:tab/>
      </w:r>
      <w:r w:rsidR="0023654E">
        <w:rPr>
          <w:rFonts w:ascii="Times New Roman" w:eastAsia="Times New Roman" w:hAnsi="Times New Roman" w:cs="Times New Roman"/>
          <w:b/>
          <w:sz w:val="24"/>
          <w:szCs w:val="24"/>
          <w:lang w:val="en-US"/>
        </w:rPr>
        <w:tab/>
      </w:r>
      <w:r w:rsidR="0023654E">
        <w:rPr>
          <w:rFonts w:ascii="Times New Roman" w:eastAsia="Times New Roman" w:hAnsi="Times New Roman" w:cs="Times New Roman"/>
          <w:b/>
          <w:sz w:val="24"/>
          <w:szCs w:val="24"/>
          <w:lang w:val="en-US"/>
        </w:rPr>
        <w:tab/>
      </w:r>
      <w:r w:rsidR="0023654E">
        <w:rPr>
          <w:rFonts w:ascii="Times New Roman" w:eastAsia="Times New Roman" w:hAnsi="Times New Roman" w:cs="Times New Roman"/>
          <w:b/>
          <w:sz w:val="24"/>
          <w:szCs w:val="24"/>
          <w:lang w:val="en-US"/>
        </w:rPr>
        <w:tab/>
      </w:r>
      <w:r w:rsidR="0023654E">
        <w:rPr>
          <w:rFonts w:ascii="Times New Roman" w:eastAsia="Times New Roman" w:hAnsi="Times New Roman" w:cs="Times New Roman"/>
          <w:b/>
          <w:sz w:val="24"/>
          <w:szCs w:val="24"/>
          <w:lang w:val="en-US"/>
        </w:rPr>
        <w:tab/>
      </w:r>
      <w:r w:rsidR="0023654E">
        <w:rPr>
          <w:rFonts w:ascii="Times New Roman" w:eastAsia="Times New Roman" w:hAnsi="Times New Roman" w:cs="Times New Roman"/>
          <w:b/>
          <w:sz w:val="24"/>
          <w:szCs w:val="24"/>
          <w:lang w:val="en-US"/>
        </w:rPr>
        <w:tab/>
      </w:r>
      <w:r w:rsidR="0023654E">
        <w:rPr>
          <w:rFonts w:ascii="Times New Roman" w:eastAsia="Times New Roman" w:hAnsi="Times New Roman" w:cs="Times New Roman"/>
          <w:b/>
          <w:sz w:val="24"/>
          <w:szCs w:val="24"/>
          <w:lang w:val="en-US"/>
        </w:rPr>
        <w:tab/>
      </w:r>
      <w:r w:rsidR="0023654E">
        <w:rPr>
          <w:rFonts w:ascii="Times New Roman" w:eastAsia="Times New Roman" w:hAnsi="Times New Roman" w:cs="Times New Roman"/>
          <w:b/>
          <w:sz w:val="24"/>
          <w:szCs w:val="24"/>
          <w:lang w:val="en-US"/>
        </w:rPr>
        <w:tab/>
      </w:r>
      <w:r w:rsidR="0023654E">
        <w:rPr>
          <w:rFonts w:ascii="Times New Roman" w:eastAsia="Times New Roman" w:hAnsi="Times New Roman" w:cs="Times New Roman"/>
          <w:b/>
          <w:sz w:val="24"/>
          <w:szCs w:val="24"/>
          <w:lang w:val="en-US"/>
        </w:rPr>
        <w:tab/>
      </w:r>
      <w:r w:rsidR="0023654E">
        <w:rPr>
          <w:rFonts w:ascii="Times New Roman" w:eastAsia="Times New Roman" w:hAnsi="Times New Roman" w:cs="Times New Roman"/>
          <w:b/>
          <w:sz w:val="24"/>
          <w:szCs w:val="24"/>
          <w:lang w:val="en-US"/>
        </w:rPr>
        <w:tab/>
      </w:r>
      <w:r w:rsidR="0023654E">
        <w:rPr>
          <w:rFonts w:ascii="Times New Roman" w:eastAsia="Times New Roman" w:hAnsi="Times New Roman" w:cs="Times New Roman"/>
          <w:b/>
          <w:sz w:val="24"/>
          <w:szCs w:val="24"/>
          <w:lang w:val="en-US"/>
        </w:rPr>
        <w:tab/>
      </w:r>
      <w:r w:rsidR="0023654E">
        <w:rPr>
          <w:rFonts w:ascii="Times New Roman" w:eastAsia="Times New Roman" w:hAnsi="Times New Roman" w:cs="Times New Roman"/>
          <w:b/>
          <w:sz w:val="24"/>
          <w:szCs w:val="24"/>
          <w:lang w:val="en-US"/>
        </w:rPr>
        <w:tab/>
      </w:r>
      <w:r w:rsidR="0023654E">
        <w:rPr>
          <w:rFonts w:ascii="Times New Roman" w:eastAsia="Times New Roman" w:hAnsi="Times New Roman" w:cs="Times New Roman"/>
          <w:b/>
          <w:sz w:val="24"/>
          <w:szCs w:val="24"/>
          <w:lang w:val="en-US"/>
        </w:rPr>
        <w:tab/>
      </w:r>
      <w:r w:rsidR="0023654E">
        <w:rPr>
          <w:rFonts w:ascii="Times New Roman" w:eastAsia="Times New Roman" w:hAnsi="Times New Roman" w:cs="Times New Roman"/>
          <w:b/>
          <w:sz w:val="24"/>
          <w:szCs w:val="24"/>
          <w:lang w:val="en-US"/>
        </w:rPr>
        <w:tab/>
      </w:r>
      <w:r w:rsidR="0023654E">
        <w:rPr>
          <w:rFonts w:ascii="Times New Roman" w:eastAsia="Times New Roman" w:hAnsi="Times New Roman" w:cs="Times New Roman"/>
          <w:b/>
          <w:sz w:val="24"/>
          <w:szCs w:val="24"/>
          <w:lang w:val="en-US"/>
        </w:rPr>
        <w:tab/>
      </w:r>
      <w:r w:rsidR="0023654E">
        <w:rPr>
          <w:rFonts w:ascii="Times New Roman" w:eastAsia="Times New Roman" w:hAnsi="Times New Roman" w:cs="Times New Roman"/>
          <w:b/>
          <w:sz w:val="24"/>
          <w:szCs w:val="24"/>
          <w:lang w:val="en-US"/>
        </w:rPr>
        <w:tab/>
      </w:r>
      <w:r w:rsidR="0023654E">
        <w:rPr>
          <w:rFonts w:ascii="Times New Roman" w:eastAsia="Times New Roman" w:hAnsi="Times New Roman" w:cs="Times New Roman"/>
          <w:b/>
          <w:sz w:val="24"/>
          <w:szCs w:val="24"/>
          <w:lang w:val="en-US"/>
        </w:rPr>
        <w:tab/>
      </w:r>
      <w:r w:rsidR="0023654E">
        <w:rPr>
          <w:rFonts w:ascii="Times New Roman" w:eastAsia="Times New Roman" w:hAnsi="Times New Roman" w:cs="Times New Roman"/>
          <w:b/>
          <w:sz w:val="24"/>
          <w:szCs w:val="24"/>
          <w:lang w:val="en-US"/>
        </w:rPr>
        <w:tab/>
      </w:r>
    </w:p>
    <w:p w14:paraId="41E606B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p>
    <w:tbl>
      <w:tblPr>
        <w:tblW w:w="140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2777"/>
        <w:gridCol w:w="1379"/>
        <w:gridCol w:w="1017"/>
        <w:gridCol w:w="1009"/>
        <w:gridCol w:w="1009"/>
        <w:gridCol w:w="1009"/>
        <w:gridCol w:w="1009"/>
        <w:gridCol w:w="1009"/>
        <w:gridCol w:w="1009"/>
        <w:gridCol w:w="1015"/>
        <w:gridCol w:w="1017"/>
      </w:tblGrid>
      <w:tr w:rsidR="00E5055F" w:rsidRPr="00E5055F" w14:paraId="1B00BED6" w14:textId="77777777" w:rsidTr="00233308">
        <w:trPr>
          <w:trHeight w:val="112"/>
        </w:trPr>
        <w:tc>
          <w:tcPr>
            <w:tcW w:w="795" w:type="dxa"/>
            <w:vMerge w:val="restart"/>
            <w:vAlign w:val="center"/>
            <w:hideMark/>
          </w:tcPr>
          <w:p w14:paraId="309CDE6B"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Tr. No.</w:t>
            </w:r>
          </w:p>
        </w:tc>
        <w:tc>
          <w:tcPr>
            <w:tcW w:w="2777" w:type="dxa"/>
            <w:vMerge w:val="restart"/>
            <w:vAlign w:val="center"/>
            <w:hideMark/>
          </w:tcPr>
          <w:p w14:paraId="0D0D8857"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Name of Treatments</w:t>
            </w:r>
          </w:p>
        </w:tc>
        <w:tc>
          <w:tcPr>
            <w:tcW w:w="1379" w:type="dxa"/>
            <w:vMerge w:val="restart"/>
            <w:vAlign w:val="center"/>
            <w:hideMark/>
          </w:tcPr>
          <w:p w14:paraId="5B34206F"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Dose </w:t>
            </w:r>
          </w:p>
          <w:p w14:paraId="79CD3051"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(g/ml/L)</w:t>
            </w:r>
          </w:p>
        </w:tc>
        <w:tc>
          <w:tcPr>
            <w:tcW w:w="1017" w:type="dxa"/>
          </w:tcPr>
          <w:p w14:paraId="4FC38624" w14:textId="77777777" w:rsidR="00E5055F" w:rsidRPr="00E5055F" w:rsidRDefault="00E5055F" w:rsidP="00E5055F">
            <w:pPr>
              <w:spacing w:before="0" w:line="240" w:lineRule="auto"/>
              <w:jc w:val="center"/>
              <w:rPr>
                <w:rFonts w:ascii="Times New Roman" w:eastAsia="Times New Roman" w:hAnsi="Times New Roman" w:cs="Times New Roman"/>
                <w:b/>
                <w:sz w:val="26"/>
                <w:szCs w:val="24"/>
                <w:lang w:val="en-US"/>
              </w:rPr>
            </w:pPr>
          </w:p>
        </w:tc>
        <w:tc>
          <w:tcPr>
            <w:tcW w:w="8086" w:type="dxa"/>
            <w:gridSpan w:val="8"/>
          </w:tcPr>
          <w:p w14:paraId="1AFDF08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sz w:val="26"/>
                <w:szCs w:val="24"/>
                <w:lang w:val="en-US"/>
              </w:rPr>
              <w:t>Per</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cent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fruit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pacing w:val="-2"/>
                <w:sz w:val="26"/>
                <w:szCs w:val="24"/>
                <w:lang w:val="en-US"/>
              </w:rPr>
              <w:t xml:space="preserve">damage </w:t>
            </w:r>
            <w:r w:rsidRPr="00E5055F">
              <w:rPr>
                <w:rFonts w:ascii="Times New Roman" w:eastAsia="Times New Roman" w:hAnsi="Times New Roman" w:cs="Times New Roman"/>
                <w:b/>
                <w:bCs/>
                <w:sz w:val="24"/>
                <w:szCs w:val="24"/>
                <w:lang w:val="en-US"/>
              </w:rPr>
              <w:t>(number basis)</w:t>
            </w:r>
            <w:r w:rsidRPr="00E5055F">
              <w:rPr>
                <w:rFonts w:ascii="Times New Roman" w:eastAsia="Times New Roman" w:hAnsi="Times New Roman" w:cs="Times New Roman"/>
                <w:b/>
                <w:spacing w:val="-2"/>
                <w:sz w:val="26"/>
                <w:szCs w:val="24"/>
                <w:lang w:val="en-US"/>
              </w:rPr>
              <w:t xml:space="preserve"> </w:t>
            </w:r>
            <w:r w:rsidRPr="00E5055F">
              <w:rPr>
                <w:rFonts w:ascii="Times New Roman" w:eastAsia="Times New Roman" w:hAnsi="Times New Roman" w:cs="Times New Roman"/>
                <w:b/>
                <w:bCs/>
                <w:sz w:val="24"/>
                <w:szCs w:val="24"/>
                <w:lang w:val="en-US"/>
              </w:rPr>
              <w:t>I Spray</w:t>
            </w:r>
          </w:p>
        </w:tc>
      </w:tr>
      <w:tr w:rsidR="00E5055F" w:rsidRPr="00E5055F" w14:paraId="3FA204D8" w14:textId="77777777" w:rsidTr="00233308">
        <w:trPr>
          <w:trHeight w:val="112"/>
        </w:trPr>
        <w:tc>
          <w:tcPr>
            <w:tcW w:w="795" w:type="dxa"/>
            <w:vMerge/>
            <w:vAlign w:val="center"/>
            <w:hideMark/>
          </w:tcPr>
          <w:p w14:paraId="06A5EB24"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2777" w:type="dxa"/>
            <w:vMerge/>
            <w:vAlign w:val="center"/>
            <w:hideMark/>
          </w:tcPr>
          <w:p w14:paraId="263A7DED"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379" w:type="dxa"/>
            <w:vMerge/>
            <w:vAlign w:val="center"/>
            <w:hideMark/>
          </w:tcPr>
          <w:p w14:paraId="2CFDA944"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017" w:type="dxa"/>
            <w:vAlign w:val="center"/>
            <w:hideMark/>
          </w:tcPr>
          <w:p w14:paraId="1A536A13"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 DBS</w:t>
            </w:r>
          </w:p>
        </w:tc>
        <w:tc>
          <w:tcPr>
            <w:tcW w:w="1009" w:type="dxa"/>
            <w:vAlign w:val="center"/>
          </w:tcPr>
          <w:p w14:paraId="0D19229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3 DAS</w:t>
            </w:r>
          </w:p>
        </w:tc>
        <w:tc>
          <w:tcPr>
            <w:tcW w:w="1009" w:type="dxa"/>
            <w:vAlign w:val="center"/>
          </w:tcPr>
          <w:p w14:paraId="18518DFF" w14:textId="77777777" w:rsidR="00E5055F" w:rsidRPr="00E5055F" w:rsidRDefault="00E5055F" w:rsidP="00E5055F">
            <w:pPr>
              <w:spacing w:before="0" w:line="240" w:lineRule="auto"/>
              <w:ind w:right="-80"/>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09" w:type="dxa"/>
            <w:vAlign w:val="center"/>
          </w:tcPr>
          <w:p w14:paraId="0BC1228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7 DAS</w:t>
            </w:r>
          </w:p>
        </w:tc>
        <w:tc>
          <w:tcPr>
            <w:tcW w:w="1009" w:type="dxa"/>
            <w:vAlign w:val="center"/>
          </w:tcPr>
          <w:p w14:paraId="0B55E23F"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09" w:type="dxa"/>
            <w:vAlign w:val="center"/>
          </w:tcPr>
          <w:p w14:paraId="78D5388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15 DAS</w:t>
            </w:r>
          </w:p>
        </w:tc>
        <w:tc>
          <w:tcPr>
            <w:tcW w:w="1009" w:type="dxa"/>
            <w:vAlign w:val="center"/>
          </w:tcPr>
          <w:p w14:paraId="26E6118C"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15" w:type="dxa"/>
          </w:tcPr>
          <w:p w14:paraId="633BE96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Overall mean</w:t>
            </w:r>
          </w:p>
        </w:tc>
        <w:tc>
          <w:tcPr>
            <w:tcW w:w="1017" w:type="dxa"/>
          </w:tcPr>
          <w:p w14:paraId="0C76AB9B"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Overall% </w:t>
            </w:r>
            <w:r w:rsidRPr="00E5055F">
              <w:rPr>
                <w:rFonts w:ascii="Times New Roman" w:eastAsia="Times New Roman" w:hAnsi="Times New Roman" w:cs="Times New Roman"/>
                <w:b/>
                <w:bCs/>
                <w:sz w:val="24"/>
                <w:szCs w:val="24"/>
                <w:lang w:eastAsia="en-IN" w:bidi="hi-IN"/>
              </w:rPr>
              <w:t>ROC</w:t>
            </w:r>
            <w:r w:rsidRPr="00E5055F">
              <w:rPr>
                <w:rFonts w:ascii="Times New Roman" w:eastAsia="Times New Roman" w:hAnsi="Times New Roman" w:cs="Times New Roman"/>
                <w:b/>
                <w:bCs/>
                <w:sz w:val="24"/>
                <w:szCs w:val="24"/>
                <w:lang w:val="en-US" w:eastAsia="en-IN" w:bidi="hi-IN"/>
              </w:rPr>
              <w:t xml:space="preserve"> </w:t>
            </w:r>
          </w:p>
        </w:tc>
      </w:tr>
      <w:tr w:rsidR="00E5055F" w:rsidRPr="00E5055F" w14:paraId="7B0CFB69" w14:textId="77777777" w:rsidTr="00233308">
        <w:trPr>
          <w:trHeight w:val="329"/>
        </w:trPr>
        <w:tc>
          <w:tcPr>
            <w:tcW w:w="795" w:type="dxa"/>
            <w:hideMark/>
          </w:tcPr>
          <w:p w14:paraId="45A09A6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w:t>
            </w:r>
          </w:p>
        </w:tc>
        <w:tc>
          <w:tcPr>
            <w:tcW w:w="2777" w:type="dxa"/>
            <w:vAlign w:val="center"/>
          </w:tcPr>
          <w:p w14:paraId="3D502348"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Thiamethoxam 25% WG</w:t>
            </w:r>
          </w:p>
        </w:tc>
        <w:tc>
          <w:tcPr>
            <w:tcW w:w="1379" w:type="dxa"/>
            <w:vAlign w:val="center"/>
            <w:hideMark/>
          </w:tcPr>
          <w:p w14:paraId="46664E0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 g/L</w:t>
            </w:r>
          </w:p>
        </w:tc>
        <w:tc>
          <w:tcPr>
            <w:tcW w:w="1017" w:type="dxa"/>
            <w:vAlign w:val="bottom"/>
          </w:tcPr>
          <w:p w14:paraId="5DCC70A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5.35 (13.35)</w:t>
            </w:r>
          </w:p>
        </w:tc>
        <w:tc>
          <w:tcPr>
            <w:tcW w:w="1009" w:type="dxa"/>
          </w:tcPr>
          <w:p w14:paraId="070BB30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1.23</w:t>
            </w:r>
          </w:p>
          <w:p w14:paraId="66DF078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(6.35)</w:t>
            </w:r>
          </w:p>
        </w:tc>
        <w:tc>
          <w:tcPr>
            <w:tcW w:w="1009" w:type="dxa"/>
          </w:tcPr>
          <w:p w14:paraId="152FA70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75.77</w:t>
            </w:r>
          </w:p>
        </w:tc>
        <w:tc>
          <w:tcPr>
            <w:tcW w:w="1009" w:type="dxa"/>
          </w:tcPr>
          <w:p w14:paraId="6028404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1.35</w:t>
            </w:r>
          </w:p>
          <w:p w14:paraId="0336406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(6.66)</w:t>
            </w:r>
          </w:p>
        </w:tc>
        <w:tc>
          <w:tcPr>
            <w:tcW w:w="1009" w:type="dxa"/>
          </w:tcPr>
          <w:p w14:paraId="535279A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73.67</w:t>
            </w:r>
          </w:p>
        </w:tc>
        <w:tc>
          <w:tcPr>
            <w:tcW w:w="1009" w:type="dxa"/>
          </w:tcPr>
          <w:p w14:paraId="1E10DBC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1.96</w:t>
            </w:r>
          </w:p>
          <w:p w14:paraId="07CC13F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(8.04)</w:t>
            </w:r>
          </w:p>
        </w:tc>
        <w:tc>
          <w:tcPr>
            <w:tcW w:w="1009" w:type="dxa"/>
          </w:tcPr>
          <w:p w14:paraId="3B25FCA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64.62</w:t>
            </w:r>
          </w:p>
        </w:tc>
        <w:tc>
          <w:tcPr>
            <w:tcW w:w="1015" w:type="dxa"/>
          </w:tcPr>
          <w:p w14:paraId="3B5ABFC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1.52</w:t>
            </w:r>
          </w:p>
          <w:p w14:paraId="237B193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(7.03)</w:t>
            </w:r>
          </w:p>
        </w:tc>
        <w:tc>
          <w:tcPr>
            <w:tcW w:w="1017" w:type="dxa"/>
          </w:tcPr>
          <w:p w14:paraId="44834579" w14:textId="77777777" w:rsidR="00E5055F" w:rsidRPr="00E5055F" w:rsidRDefault="00E5055F" w:rsidP="00E5055F">
            <w:pPr>
              <w:spacing w:before="0" w:line="240" w:lineRule="auto"/>
              <w:jc w:val="center"/>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71.35</w:t>
            </w:r>
          </w:p>
        </w:tc>
      </w:tr>
      <w:tr w:rsidR="00E5055F" w:rsidRPr="00E5055F" w14:paraId="575BF847" w14:textId="77777777" w:rsidTr="00233308">
        <w:trPr>
          <w:trHeight w:val="437"/>
        </w:trPr>
        <w:tc>
          <w:tcPr>
            <w:tcW w:w="795" w:type="dxa"/>
          </w:tcPr>
          <w:p w14:paraId="3C15DDC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T2</w:t>
            </w:r>
          </w:p>
        </w:tc>
        <w:tc>
          <w:tcPr>
            <w:tcW w:w="2777" w:type="dxa"/>
            <w:vAlign w:val="center"/>
          </w:tcPr>
          <w:p w14:paraId="2DEA3E90"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Chlorantraniliprole 18.5% SC</w:t>
            </w:r>
          </w:p>
        </w:tc>
        <w:tc>
          <w:tcPr>
            <w:tcW w:w="1379" w:type="dxa"/>
            <w:vAlign w:val="center"/>
            <w:hideMark/>
          </w:tcPr>
          <w:p w14:paraId="0E6EEC4A"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17" w:type="dxa"/>
            <w:vAlign w:val="bottom"/>
          </w:tcPr>
          <w:p w14:paraId="506B7B6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6.00 (14.17)</w:t>
            </w:r>
          </w:p>
        </w:tc>
        <w:tc>
          <w:tcPr>
            <w:tcW w:w="1009" w:type="dxa"/>
          </w:tcPr>
          <w:p w14:paraId="466A9BF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0.99</w:t>
            </w:r>
          </w:p>
          <w:p w14:paraId="02EE931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(5.70)</w:t>
            </w:r>
          </w:p>
        </w:tc>
        <w:tc>
          <w:tcPr>
            <w:tcW w:w="1009" w:type="dxa"/>
          </w:tcPr>
          <w:p w14:paraId="158CFDC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80.62</w:t>
            </w:r>
          </w:p>
        </w:tc>
        <w:tc>
          <w:tcPr>
            <w:tcW w:w="1009" w:type="dxa"/>
          </w:tcPr>
          <w:p w14:paraId="5CF12FE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1.13</w:t>
            </w:r>
          </w:p>
          <w:p w14:paraId="2BC8D6D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(6.09)</w:t>
            </w:r>
          </w:p>
        </w:tc>
        <w:tc>
          <w:tcPr>
            <w:tcW w:w="1009" w:type="dxa"/>
          </w:tcPr>
          <w:p w14:paraId="52E6C8F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78.08</w:t>
            </w:r>
          </w:p>
        </w:tc>
        <w:tc>
          <w:tcPr>
            <w:tcW w:w="1009" w:type="dxa"/>
          </w:tcPr>
          <w:p w14:paraId="7AB8F49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1.38</w:t>
            </w:r>
          </w:p>
          <w:p w14:paraId="248D040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(6.73)</w:t>
            </w:r>
          </w:p>
        </w:tc>
        <w:tc>
          <w:tcPr>
            <w:tcW w:w="1009" w:type="dxa"/>
          </w:tcPr>
          <w:p w14:paraId="50E1387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75.03</w:t>
            </w:r>
          </w:p>
        </w:tc>
        <w:tc>
          <w:tcPr>
            <w:tcW w:w="1015" w:type="dxa"/>
          </w:tcPr>
          <w:p w14:paraId="6B4033F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1.17</w:t>
            </w:r>
          </w:p>
          <w:p w14:paraId="1915E1B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(6.18)</w:t>
            </w:r>
          </w:p>
        </w:tc>
        <w:tc>
          <w:tcPr>
            <w:tcW w:w="1017" w:type="dxa"/>
          </w:tcPr>
          <w:p w14:paraId="7782289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77.91</w:t>
            </w:r>
          </w:p>
        </w:tc>
      </w:tr>
      <w:tr w:rsidR="00E5055F" w:rsidRPr="00E5055F" w14:paraId="44D2D70C" w14:textId="77777777" w:rsidTr="00233308">
        <w:trPr>
          <w:trHeight w:val="437"/>
        </w:trPr>
        <w:tc>
          <w:tcPr>
            <w:tcW w:w="795" w:type="dxa"/>
          </w:tcPr>
          <w:p w14:paraId="7E50AA4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T3</w:t>
            </w:r>
          </w:p>
        </w:tc>
        <w:tc>
          <w:tcPr>
            <w:tcW w:w="2777" w:type="dxa"/>
            <w:vAlign w:val="center"/>
          </w:tcPr>
          <w:p w14:paraId="77A295D4"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Imidacloprid 17.8% SL</w:t>
            </w:r>
          </w:p>
        </w:tc>
        <w:tc>
          <w:tcPr>
            <w:tcW w:w="1379" w:type="dxa"/>
            <w:vAlign w:val="center"/>
            <w:hideMark/>
          </w:tcPr>
          <w:p w14:paraId="335ACD0B"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17" w:type="dxa"/>
            <w:vAlign w:val="bottom"/>
          </w:tcPr>
          <w:p w14:paraId="3D78EF8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5.68</w:t>
            </w:r>
          </w:p>
          <w:p w14:paraId="638A8B7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(13.76)</w:t>
            </w:r>
          </w:p>
        </w:tc>
        <w:tc>
          <w:tcPr>
            <w:tcW w:w="1009" w:type="dxa"/>
          </w:tcPr>
          <w:p w14:paraId="5514A07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1.13</w:t>
            </w:r>
          </w:p>
          <w:p w14:paraId="135C6EA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(6.05)</w:t>
            </w:r>
          </w:p>
        </w:tc>
        <w:tc>
          <w:tcPr>
            <w:tcW w:w="1009" w:type="dxa"/>
          </w:tcPr>
          <w:p w14:paraId="5C0D3DA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77.80</w:t>
            </w:r>
          </w:p>
        </w:tc>
        <w:tc>
          <w:tcPr>
            <w:tcW w:w="1009" w:type="dxa"/>
          </w:tcPr>
          <w:p w14:paraId="030312B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1.29</w:t>
            </w:r>
          </w:p>
          <w:p w14:paraId="27F221F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(6.51)</w:t>
            </w:r>
          </w:p>
        </w:tc>
        <w:tc>
          <w:tcPr>
            <w:tcW w:w="1009" w:type="dxa"/>
          </w:tcPr>
          <w:p w14:paraId="0F0EDE8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74.9</w:t>
            </w:r>
          </w:p>
        </w:tc>
        <w:tc>
          <w:tcPr>
            <w:tcW w:w="1009" w:type="dxa"/>
          </w:tcPr>
          <w:p w14:paraId="487A9B1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1.86</w:t>
            </w:r>
          </w:p>
          <w:p w14:paraId="229C528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(7.82)</w:t>
            </w:r>
          </w:p>
        </w:tc>
        <w:tc>
          <w:tcPr>
            <w:tcW w:w="1009" w:type="dxa"/>
          </w:tcPr>
          <w:p w14:paraId="62165C4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66.37</w:t>
            </w:r>
          </w:p>
        </w:tc>
        <w:tc>
          <w:tcPr>
            <w:tcW w:w="1015" w:type="dxa"/>
          </w:tcPr>
          <w:p w14:paraId="0EDF173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1.43</w:t>
            </w:r>
          </w:p>
          <w:p w14:paraId="1F896EE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(6.82)</w:t>
            </w:r>
          </w:p>
        </w:tc>
        <w:tc>
          <w:tcPr>
            <w:tcW w:w="1017" w:type="dxa"/>
          </w:tcPr>
          <w:p w14:paraId="7670149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73.02</w:t>
            </w:r>
          </w:p>
        </w:tc>
      </w:tr>
      <w:tr w:rsidR="00E5055F" w:rsidRPr="00E5055F" w14:paraId="0B22F1E6" w14:textId="77777777" w:rsidTr="00233308">
        <w:trPr>
          <w:trHeight w:val="329"/>
        </w:trPr>
        <w:tc>
          <w:tcPr>
            <w:tcW w:w="795" w:type="dxa"/>
          </w:tcPr>
          <w:p w14:paraId="6790BA4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T4</w:t>
            </w:r>
          </w:p>
        </w:tc>
        <w:tc>
          <w:tcPr>
            <w:tcW w:w="2777" w:type="dxa"/>
            <w:vAlign w:val="center"/>
          </w:tcPr>
          <w:p w14:paraId="36481F19"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Fipronil 5% SC</w:t>
            </w:r>
          </w:p>
        </w:tc>
        <w:tc>
          <w:tcPr>
            <w:tcW w:w="1379" w:type="dxa"/>
            <w:vAlign w:val="center"/>
            <w:hideMark/>
          </w:tcPr>
          <w:p w14:paraId="07DDD6FB"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 ml/L</w:t>
            </w:r>
          </w:p>
        </w:tc>
        <w:tc>
          <w:tcPr>
            <w:tcW w:w="1017" w:type="dxa"/>
            <w:vAlign w:val="bottom"/>
          </w:tcPr>
          <w:p w14:paraId="648D06F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5.50 (13.53)</w:t>
            </w:r>
          </w:p>
        </w:tc>
        <w:tc>
          <w:tcPr>
            <w:tcW w:w="1009" w:type="dxa"/>
          </w:tcPr>
          <w:p w14:paraId="1150286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1.55</w:t>
            </w:r>
          </w:p>
          <w:p w14:paraId="4B2A39D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(7.14)</w:t>
            </w:r>
          </w:p>
        </w:tc>
        <w:tc>
          <w:tcPr>
            <w:tcW w:w="1009" w:type="dxa"/>
          </w:tcPr>
          <w:p w14:paraId="2DF9480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69.55</w:t>
            </w:r>
          </w:p>
        </w:tc>
        <w:tc>
          <w:tcPr>
            <w:tcW w:w="1009" w:type="dxa"/>
          </w:tcPr>
          <w:p w14:paraId="4F4C9EA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1.92</w:t>
            </w:r>
          </w:p>
          <w:p w14:paraId="496FB81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(7.95)</w:t>
            </w:r>
          </w:p>
        </w:tc>
        <w:tc>
          <w:tcPr>
            <w:tcW w:w="1009" w:type="dxa"/>
          </w:tcPr>
          <w:p w14:paraId="5DF676D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62.71</w:t>
            </w:r>
          </w:p>
        </w:tc>
        <w:tc>
          <w:tcPr>
            <w:tcW w:w="1009" w:type="dxa"/>
          </w:tcPr>
          <w:p w14:paraId="5339F53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2.26</w:t>
            </w:r>
          </w:p>
          <w:p w14:paraId="71801F8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(8.61)</w:t>
            </w:r>
          </w:p>
        </w:tc>
        <w:tc>
          <w:tcPr>
            <w:tcW w:w="1009" w:type="dxa"/>
          </w:tcPr>
          <w:p w14:paraId="5B46903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59.21</w:t>
            </w:r>
          </w:p>
        </w:tc>
        <w:tc>
          <w:tcPr>
            <w:tcW w:w="1015" w:type="dxa"/>
          </w:tcPr>
          <w:p w14:paraId="3D17E99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1.91</w:t>
            </w:r>
          </w:p>
          <w:p w14:paraId="596954F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(7.92)</w:t>
            </w:r>
          </w:p>
        </w:tc>
        <w:tc>
          <w:tcPr>
            <w:tcW w:w="1017" w:type="dxa"/>
          </w:tcPr>
          <w:p w14:paraId="38ED856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63.82</w:t>
            </w:r>
          </w:p>
        </w:tc>
      </w:tr>
      <w:tr w:rsidR="00E5055F" w:rsidRPr="00E5055F" w14:paraId="68138500" w14:textId="77777777" w:rsidTr="00233308">
        <w:trPr>
          <w:trHeight w:val="329"/>
        </w:trPr>
        <w:tc>
          <w:tcPr>
            <w:tcW w:w="795" w:type="dxa"/>
          </w:tcPr>
          <w:p w14:paraId="56A6AA3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T5</w:t>
            </w:r>
          </w:p>
        </w:tc>
        <w:tc>
          <w:tcPr>
            <w:tcW w:w="2777" w:type="dxa"/>
            <w:vAlign w:val="center"/>
          </w:tcPr>
          <w:p w14:paraId="52DDF460"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Azadirachtin (1500 ppm)</w:t>
            </w:r>
          </w:p>
        </w:tc>
        <w:tc>
          <w:tcPr>
            <w:tcW w:w="1379" w:type="dxa"/>
            <w:vAlign w:val="center"/>
            <w:hideMark/>
          </w:tcPr>
          <w:p w14:paraId="27F4D746"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7" w:type="dxa"/>
            <w:vAlign w:val="bottom"/>
          </w:tcPr>
          <w:p w14:paraId="76F36E7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5.92 (14.07)</w:t>
            </w:r>
          </w:p>
        </w:tc>
        <w:tc>
          <w:tcPr>
            <w:tcW w:w="1009" w:type="dxa"/>
          </w:tcPr>
          <w:p w14:paraId="73E0F95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3.29</w:t>
            </w:r>
          </w:p>
          <w:p w14:paraId="18CA1DB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(10.44)</w:t>
            </w:r>
          </w:p>
        </w:tc>
        <w:tc>
          <w:tcPr>
            <w:tcW w:w="1009" w:type="dxa"/>
          </w:tcPr>
          <w:p w14:paraId="1CE2448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35.43</w:t>
            </w:r>
          </w:p>
        </w:tc>
        <w:tc>
          <w:tcPr>
            <w:tcW w:w="1009" w:type="dxa"/>
          </w:tcPr>
          <w:p w14:paraId="2F6CBDF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4.13</w:t>
            </w:r>
          </w:p>
          <w:p w14:paraId="79C0D0B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(11.71)</w:t>
            </w:r>
          </w:p>
        </w:tc>
        <w:tc>
          <w:tcPr>
            <w:tcW w:w="1009" w:type="dxa"/>
          </w:tcPr>
          <w:p w14:paraId="751520A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19.71</w:t>
            </w:r>
          </w:p>
        </w:tc>
        <w:tc>
          <w:tcPr>
            <w:tcW w:w="1009" w:type="dxa"/>
          </w:tcPr>
          <w:p w14:paraId="46937F4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5.06</w:t>
            </w:r>
          </w:p>
          <w:p w14:paraId="2386154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(12.99)</w:t>
            </w:r>
          </w:p>
        </w:tc>
        <w:tc>
          <w:tcPr>
            <w:tcW w:w="1009" w:type="dxa"/>
          </w:tcPr>
          <w:p w14:paraId="69EAA91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8.66</w:t>
            </w:r>
          </w:p>
        </w:tc>
        <w:tc>
          <w:tcPr>
            <w:tcW w:w="1015" w:type="dxa"/>
          </w:tcPr>
          <w:p w14:paraId="6A64E96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4.16</w:t>
            </w:r>
          </w:p>
          <w:p w14:paraId="3C5C359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(11.72)</w:t>
            </w:r>
          </w:p>
        </w:tc>
        <w:tc>
          <w:tcPr>
            <w:tcW w:w="1017" w:type="dxa"/>
          </w:tcPr>
          <w:p w14:paraId="3881D6A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21.27</w:t>
            </w:r>
          </w:p>
        </w:tc>
      </w:tr>
      <w:tr w:rsidR="00E5055F" w:rsidRPr="00E5055F" w14:paraId="33650D71" w14:textId="77777777" w:rsidTr="00233308">
        <w:trPr>
          <w:trHeight w:val="222"/>
        </w:trPr>
        <w:tc>
          <w:tcPr>
            <w:tcW w:w="795" w:type="dxa"/>
          </w:tcPr>
          <w:p w14:paraId="4FE238C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T6</w:t>
            </w:r>
          </w:p>
        </w:tc>
        <w:tc>
          <w:tcPr>
            <w:tcW w:w="2777" w:type="dxa"/>
            <w:vAlign w:val="center"/>
          </w:tcPr>
          <w:p w14:paraId="34A8F3B9"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Bacillus thuringiensis </w:t>
            </w:r>
            <w:r w:rsidRPr="00E5055F">
              <w:rPr>
                <w:rFonts w:ascii="Times New Roman" w:eastAsia="Times New Roman" w:hAnsi="Times New Roman" w:cs="Times New Roman"/>
                <w:sz w:val="24"/>
                <w:szCs w:val="24"/>
                <w:lang w:val="en-US"/>
              </w:rPr>
              <w:t xml:space="preserve">Var. </w:t>
            </w:r>
            <w:proofErr w:type="spellStart"/>
            <w:r w:rsidRPr="00E5055F">
              <w:rPr>
                <w:rFonts w:ascii="Times New Roman" w:eastAsia="Times New Roman" w:hAnsi="Times New Roman" w:cs="Times New Roman"/>
                <w:sz w:val="24"/>
                <w:szCs w:val="24"/>
                <w:lang w:val="en-US"/>
              </w:rPr>
              <w:t>Kurstaki</w:t>
            </w:r>
            <w:proofErr w:type="spellEnd"/>
          </w:p>
        </w:tc>
        <w:tc>
          <w:tcPr>
            <w:tcW w:w="1379" w:type="dxa"/>
            <w:vAlign w:val="center"/>
            <w:hideMark/>
          </w:tcPr>
          <w:p w14:paraId="509ADA5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 ml/L</w:t>
            </w:r>
          </w:p>
        </w:tc>
        <w:tc>
          <w:tcPr>
            <w:tcW w:w="1017" w:type="dxa"/>
            <w:vAlign w:val="bottom"/>
          </w:tcPr>
          <w:p w14:paraId="5FB74F8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5.43 (13.44)</w:t>
            </w:r>
          </w:p>
        </w:tc>
        <w:tc>
          <w:tcPr>
            <w:tcW w:w="1009" w:type="dxa"/>
          </w:tcPr>
          <w:p w14:paraId="167243D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3.39</w:t>
            </w:r>
          </w:p>
          <w:p w14:paraId="38A21EA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(10.60)</w:t>
            </w:r>
          </w:p>
        </w:tc>
        <w:tc>
          <w:tcPr>
            <w:tcW w:w="1009" w:type="dxa"/>
          </w:tcPr>
          <w:p w14:paraId="3E7E83F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33.46</w:t>
            </w:r>
          </w:p>
        </w:tc>
        <w:tc>
          <w:tcPr>
            <w:tcW w:w="1009" w:type="dxa"/>
          </w:tcPr>
          <w:p w14:paraId="1699ADB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3.31</w:t>
            </w:r>
          </w:p>
          <w:p w14:paraId="20AB140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(10.47)</w:t>
            </w:r>
          </w:p>
        </w:tc>
        <w:tc>
          <w:tcPr>
            <w:tcW w:w="1009" w:type="dxa"/>
          </w:tcPr>
          <w:p w14:paraId="5E2C781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35.60</w:t>
            </w:r>
          </w:p>
        </w:tc>
        <w:tc>
          <w:tcPr>
            <w:tcW w:w="1009" w:type="dxa"/>
          </w:tcPr>
          <w:p w14:paraId="6B079D2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3.91</w:t>
            </w:r>
          </w:p>
          <w:p w14:paraId="1E251E7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(11.39)</w:t>
            </w:r>
          </w:p>
        </w:tc>
        <w:tc>
          <w:tcPr>
            <w:tcW w:w="1009" w:type="dxa"/>
          </w:tcPr>
          <w:p w14:paraId="110D81F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29.42</w:t>
            </w:r>
          </w:p>
        </w:tc>
        <w:tc>
          <w:tcPr>
            <w:tcW w:w="1015" w:type="dxa"/>
          </w:tcPr>
          <w:p w14:paraId="4E3E801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3.54</w:t>
            </w:r>
          </w:p>
          <w:p w14:paraId="4EC5037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(10.83)</w:t>
            </w:r>
          </w:p>
        </w:tc>
        <w:tc>
          <w:tcPr>
            <w:tcW w:w="1017" w:type="dxa"/>
          </w:tcPr>
          <w:p w14:paraId="7723CC6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32.83</w:t>
            </w:r>
          </w:p>
        </w:tc>
      </w:tr>
      <w:tr w:rsidR="00E5055F" w:rsidRPr="00E5055F" w14:paraId="5615A324" w14:textId="77777777" w:rsidTr="00233308">
        <w:trPr>
          <w:trHeight w:val="222"/>
        </w:trPr>
        <w:tc>
          <w:tcPr>
            <w:tcW w:w="795" w:type="dxa"/>
          </w:tcPr>
          <w:p w14:paraId="46C17E4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T7</w:t>
            </w:r>
          </w:p>
        </w:tc>
        <w:tc>
          <w:tcPr>
            <w:tcW w:w="2777" w:type="dxa"/>
            <w:vAlign w:val="center"/>
          </w:tcPr>
          <w:p w14:paraId="0816DFB6"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Spinosad </w:t>
            </w:r>
            <w:r w:rsidRPr="00E5055F">
              <w:rPr>
                <w:rFonts w:ascii="Times New Roman" w:eastAsia="Times New Roman" w:hAnsi="Times New Roman" w:cs="Times New Roman"/>
                <w:sz w:val="24"/>
                <w:szCs w:val="24"/>
                <w:lang w:val="en-US"/>
              </w:rPr>
              <w:t>45% SC</w:t>
            </w:r>
          </w:p>
        </w:tc>
        <w:tc>
          <w:tcPr>
            <w:tcW w:w="1379" w:type="dxa"/>
            <w:vAlign w:val="center"/>
          </w:tcPr>
          <w:p w14:paraId="70910223"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0.20 ml/L</w:t>
            </w:r>
          </w:p>
        </w:tc>
        <w:tc>
          <w:tcPr>
            <w:tcW w:w="1017" w:type="dxa"/>
            <w:vAlign w:val="bottom"/>
          </w:tcPr>
          <w:p w14:paraId="060BDB5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5.59 (13.66)</w:t>
            </w:r>
          </w:p>
        </w:tc>
        <w:tc>
          <w:tcPr>
            <w:tcW w:w="1009" w:type="dxa"/>
          </w:tcPr>
          <w:p w14:paraId="0FE9B42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0.85</w:t>
            </w:r>
          </w:p>
          <w:p w14:paraId="13B0199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(5.27)</w:t>
            </w:r>
          </w:p>
        </w:tc>
        <w:tc>
          <w:tcPr>
            <w:tcW w:w="1009" w:type="dxa"/>
          </w:tcPr>
          <w:p w14:paraId="65D1F01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83.37</w:t>
            </w:r>
          </w:p>
          <w:p w14:paraId="41F4C4C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09" w:type="dxa"/>
          </w:tcPr>
          <w:p w14:paraId="662EBE8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1.15</w:t>
            </w:r>
          </w:p>
          <w:p w14:paraId="2A4FCA3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(6.14)</w:t>
            </w:r>
          </w:p>
        </w:tc>
        <w:tc>
          <w:tcPr>
            <w:tcW w:w="1009" w:type="dxa"/>
          </w:tcPr>
          <w:p w14:paraId="520C4D0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77.69</w:t>
            </w:r>
          </w:p>
          <w:p w14:paraId="3CF5061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09" w:type="dxa"/>
          </w:tcPr>
          <w:p w14:paraId="1EF6E7A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1.49</w:t>
            </w:r>
          </w:p>
          <w:p w14:paraId="01211EC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(7.00)</w:t>
            </w:r>
          </w:p>
        </w:tc>
        <w:tc>
          <w:tcPr>
            <w:tcW w:w="1009" w:type="dxa"/>
          </w:tcPr>
          <w:p w14:paraId="6EA755F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73.10</w:t>
            </w:r>
          </w:p>
          <w:p w14:paraId="249AE1F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15" w:type="dxa"/>
          </w:tcPr>
          <w:p w14:paraId="64DBAD4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1.16</w:t>
            </w:r>
          </w:p>
          <w:p w14:paraId="5A94446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(6.15)</w:t>
            </w:r>
          </w:p>
        </w:tc>
        <w:tc>
          <w:tcPr>
            <w:tcW w:w="1017" w:type="dxa"/>
          </w:tcPr>
          <w:p w14:paraId="05101C2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78.05</w:t>
            </w:r>
          </w:p>
        </w:tc>
      </w:tr>
      <w:tr w:rsidR="00E5055F" w:rsidRPr="00E5055F" w14:paraId="59773CE5" w14:textId="77777777" w:rsidTr="00233308">
        <w:trPr>
          <w:trHeight w:val="222"/>
        </w:trPr>
        <w:tc>
          <w:tcPr>
            <w:tcW w:w="795" w:type="dxa"/>
          </w:tcPr>
          <w:p w14:paraId="1720902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T8</w:t>
            </w:r>
          </w:p>
        </w:tc>
        <w:tc>
          <w:tcPr>
            <w:tcW w:w="2777" w:type="dxa"/>
            <w:vAlign w:val="center"/>
          </w:tcPr>
          <w:p w14:paraId="57469CC7"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Beauveria </w:t>
            </w:r>
            <w:proofErr w:type="spellStart"/>
            <w:r w:rsidRPr="00E5055F">
              <w:rPr>
                <w:rFonts w:ascii="Times New Roman" w:eastAsia="Times New Roman" w:hAnsi="Times New Roman" w:cs="Times New Roman"/>
                <w:i/>
                <w:iCs/>
                <w:sz w:val="24"/>
                <w:szCs w:val="24"/>
                <w:lang w:val="en-US"/>
              </w:rPr>
              <w:t>bassiana</w:t>
            </w:r>
            <w:proofErr w:type="spellEnd"/>
          </w:p>
          <w:p w14:paraId="4AF9671E"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79" w:type="dxa"/>
            <w:vAlign w:val="center"/>
          </w:tcPr>
          <w:p w14:paraId="5CF5C82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7" w:type="dxa"/>
            <w:vAlign w:val="bottom"/>
          </w:tcPr>
          <w:p w14:paraId="5C0C93B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5.44 (13.42)</w:t>
            </w:r>
          </w:p>
        </w:tc>
        <w:tc>
          <w:tcPr>
            <w:tcW w:w="1009" w:type="dxa"/>
          </w:tcPr>
          <w:p w14:paraId="698B2CD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4.05</w:t>
            </w:r>
          </w:p>
          <w:p w14:paraId="1B43324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(11.61)</w:t>
            </w:r>
          </w:p>
        </w:tc>
        <w:tc>
          <w:tcPr>
            <w:tcW w:w="1009" w:type="dxa"/>
          </w:tcPr>
          <w:p w14:paraId="7BEBC9C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20.43</w:t>
            </w:r>
          </w:p>
        </w:tc>
        <w:tc>
          <w:tcPr>
            <w:tcW w:w="1009" w:type="dxa"/>
          </w:tcPr>
          <w:p w14:paraId="1FA8627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3.98</w:t>
            </w:r>
          </w:p>
          <w:p w14:paraId="19D5FEE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(11.50)</w:t>
            </w:r>
          </w:p>
        </w:tc>
        <w:tc>
          <w:tcPr>
            <w:tcW w:w="1009" w:type="dxa"/>
          </w:tcPr>
          <w:p w14:paraId="41A0493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22.57</w:t>
            </w:r>
          </w:p>
        </w:tc>
        <w:tc>
          <w:tcPr>
            <w:tcW w:w="1009" w:type="dxa"/>
          </w:tcPr>
          <w:p w14:paraId="3D26B64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4.71</w:t>
            </w:r>
          </w:p>
          <w:p w14:paraId="112A903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(12.52)</w:t>
            </w:r>
          </w:p>
        </w:tc>
        <w:tc>
          <w:tcPr>
            <w:tcW w:w="1009" w:type="dxa"/>
          </w:tcPr>
          <w:p w14:paraId="28EB551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15.04</w:t>
            </w:r>
          </w:p>
        </w:tc>
        <w:tc>
          <w:tcPr>
            <w:tcW w:w="1015" w:type="dxa"/>
          </w:tcPr>
          <w:p w14:paraId="672C154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4.25</w:t>
            </w:r>
          </w:p>
          <w:p w14:paraId="2139B21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(11.88)</w:t>
            </w:r>
          </w:p>
        </w:tc>
        <w:tc>
          <w:tcPr>
            <w:tcW w:w="1017" w:type="dxa"/>
          </w:tcPr>
          <w:p w14:paraId="3D72000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19.35</w:t>
            </w:r>
          </w:p>
        </w:tc>
      </w:tr>
      <w:tr w:rsidR="00E5055F" w:rsidRPr="00E5055F" w14:paraId="0AAB1456" w14:textId="77777777" w:rsidTr="00233308">
        <w:trPr>
          <w:trHeight w:val="222"/>
        </w:trPr>
        <w:tc>
          <w:tcPr>
            <w:tcW w:w="795" w:type="dxa"/>
          </w:tcPr>
          <w:p w14:paraId="4E67F3C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T9</w:t>
            </w:r>
          </w:p>
        </w:tc>
        <w:tc>
          <w:tcPr>
            <w:tcW w:w="2777" w:type="dxa"/>
            <w:vAlign w:val="center"/>
          </w:tcPr>
          <w:p w14:paraId="05012525"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Metarhizium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anisopliae</w:t>
            </w:r>
            <w:proofErr w:type="spellEnd"/>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79" w:type="dxa"/>
            <w:vAlign w:val="center"/>
          </w:tcPr>
          <w:p w14:paraId="17FAA0DC"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7" w:type="dxa"/>
            <w:vAlign w:val="bottom"/>
          </w:tcPr>
          <w:p w14:paraId="04F9D60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6.08 (14.26)</w:t>
            </w:r>
          </w:p>
        </w:tc>
        <w:tc>
          <w:tcPr>
            <w:tcW w:w="1009" w:type="dxa"/>
          </w:tcPr>
          <w:p w14:paraId="7F95075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4.13</w:t>
            </w:r>
          </w:p>
          <w:p w14:paraId="13484A7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(11.73)</w:t>
            </w:r>
          </w:p>
        </w:tc>
        <w:tc>
          <w:tcPr>
            <w:tcW w:w="1009" w:type="dxa"/>
          </w:tcPr>
          <w:p w14:paraId="575C617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18.80</w:t>
            </w:r>
          </w:p>
        </w:tc>
        <w:tc>
          <w:tcPr>
            <w:tcW w:w="1009" w:type="dxa"/>
          </w:tcPr>
          <w:p w14:paraId="0E13BD3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4.11</w:t>
            </w:r>
          </w:p>
          <w:p w14:paraId="264FB10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(11.69)</w:t>
            </w:r>
          </w:p>
        </w:tc>
        <w:tc>
          <w:tcPr>
            <w:tcW w:w="1009" w:type="dxa"/>
          </w:tcPr>
          <w:p w14:paraId="5A47AB5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20.04</w:t>
            </w:r>
          </w:p>
        </w:tc>
        <w:tc>
          <w:tcPr>
            <w:tcW w:w="1009" w:type="dxa"/>
          </w:tcPr>
          <w:p w14:paraId="0A85193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5.00</w:t>
            </w:r>
          </w:p>
          <w:p w14:paraId="2F2579C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(12.91)</w:t>
            </w:r>
          </w:p>
        </w:tc>
        <w:tc>
          <w:tcPr>
            <w:tcW w:w="1009" w:type="dxa"/>
          </w:tcPr>
          <w:p w14:paraId="4BBD612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9.80</w:t>
            </w:r>
          </w:p>
        </w:tc>
        <w:tc>
          <w:tcPr>
            <w:tcW w:w="1015" w:type="dxa"/>
          </w:tcPr>
          <w:p w14:paraId="3B44957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4.41</w:t>
            </w:r>
          </w:p>
          <w:p w14:paraId="5126EBF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(12.11)</w:t>
            </w:r>
          </w:p>
        </w:tc>
        <w:tc>
          <w:tcPr>
            <w:tcW w:w="1017" w:type="dxa"/>
          </w:tcPr>
          <w:p w14:paraId="5D36641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16.21</w:t>
            </w:r>
          </w:p>
        </w:tc>
      </w:tr>
      <w:tr w:rsidR="00E5055F" w:rsidRPr="00E5055F" w14:paraId="2B5FA22C" w14:textId="77777777" w:rsidTr="00233308">
        <w:trPr>
          <w:trHeight w:val="222"/>
        </w:trPr>
        <w:tc>
          <w:tcPr>
            <w:tcW w:w="795" w:type="dxa"/>
          </w:tcPr>
          <w:p w14:paraId="6037E76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T10</w:t>
            </w:r>
          </w:p>
        </w:tc>
        <w:tc>
          <w:tcPr>
            <w:tcW w:w="2777" w:type="dxa"/>
            <w:vAlign w:val="center"/>
          </w:tcPr>
          <w:p w14:paraId="5BB460A8"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Lecanicillium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lecanii</w:t>
            </w:r>
            <w:proofErr w:type="spellEnd"/>
            <w:r w:rsidRPr="00E5055F">
              <w:rPr>
                <w:rFonts w:ascii="Times New Roman" w:eastAsia="Times New Roman" w:hAnsi="Times New Roman" w:cs="Times New Roman"/>
                <w:i/>
                <w:iCs/>
                <w:sz w:val="24"/>
                <w:szCs w:val="24"/>
                <w:lang w:val="en-US"/>
              </w:rPr>
              <w:t xml:space="preserve"> </w:t>
            </w:r>
          </w:p>
          <w:p w14:paraId="31ED06DE"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sz w:val="24"/>
                <w:szCs w:val="24"/>
                <w:lang w:val="en-US"/>
              </w:rPr>
              <w:t>(2x108 Spores/ml)</w:t>
            </w:r>
          </w:p>
        </w:tc>
        <w:tc>
          <w:tcPr>
            <w:tcW w:w="1379" w:type="dxa"/>
            <w:vAlign w:val="center"/>
          </w:tcPr>
          <w:p w14:paraId="6D2D3375"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7" w:type="dxa"/>
            <w:vAlign w:val="bottom"/>
          </w:tcPr>
          <w:p w14:paraId="7A1C144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5.90 (14.05)</w:t>
            </w:r>
          </w:p>
        </w:tc>
        <w:tc>
          <w:tcPr>
            <w:tcW w:w="1009" w:type="dxa"/>
          </w:tcPr>
          <w:p w14:paraId="2242BC8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4.30</w:t>
            </w:r>
          </w:p>
          <w:p w14:paraId="7547BE6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(11.96)</w:t>
            </w:r>
          </w:p>
        </w:tc>
        <w:tc>
          <w:tcPr>
            <w:tcW w:w="1009" w:type="dxa"/>
          </w:tcPr>
          <w:p w14:paraId="5C5FEE6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15.59</w:t>
            </w:r>
          </w:p>
        </w:tc>
        <w:tc>
          <w:tcPr>
            <w:tcW w:w="1009" w:type="dxa"/>
          </w:tcPr>
          <w:p w14:paraId="6748B00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4.46</w:t>
            </w:r>
          </w:p>
          <w:p w14:paraId="6A956CC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(12.19)</w:t>
            </w:r>
          </w:p>
        </w:tc>
        <w:tc>
          <w:tcPr>
            <w:tcW w:w="1009" w:type="dxa"/>
          </w:tcPr>
          <w:p w14:paraId="017C157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13.16</w:t>
            </w:r>
          </w:p>
        </w:tc>
        <w:tc>
          <w:tcPr>
            <w:tcW w:w="1009" w:type="dxa"/>
          </w:tcPr>
          <w:p w14:paraId="105169E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5.13</w:t>
            </w:r>
          </w:p>
          <w:p w14:paraId="1E578DD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(13.08)</w:t>
            </w:r>
          </w:p>
        </w:tc>
        <w:tc>
          <w:tcPr>
            <w:tcW w:w="1009" w:type="dxa"/>
          </w:tcPr>
          <w:p w14:paraId="1FE86F4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7.40</w:t>
            </w:r>
          </w:p>
        </w:tc>
        <w:tc>
          <w:tcPr>
            <w:tcW w:w="1015" w:type="dxa"/>
          </w:tcPr>
          <w:p w14:paraId="330262B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4.63</w:t>
            </w:r>
          </w:p>
          <w:p w14:paraId="7D917C6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(12.42)</w:t>
            </w:r>
          </w:p>
        </w:tc>
        <w:tc>
          <w:tcPr>
            <w:tcW w:w="1017" w:type="dxa"/>
          </w:tcPr>
          <w:p w14:paraId="515E57E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12.05</w:t>
            </w:r>
          </w:p>
        </w:tc>
      </w:tr>
      <w:tr w:rsidR="00E5055F" w:rsidRPr="00E5055F" w14:paraId="69CE45AC" w14:textId="77777777" w:rsidTr="00233308">
        <w:trPr>
          <w:trHeight w:val="222"/>
        </w:trPr>
        <w:tc>
          <w:tcPr>
            <w:tcW w:w="795" w:type="dxa"/>
          </w:tcPr>
          <w:p w14:paraId="0EDD369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T11</w:t>
            </w:r>
          </w:p>
        </w:tc>
        <w:tc>
          <w:tcPr>
            <w:tcW w:w="2777" w:type="dxa"/>
            <w:vAlign w:val="center"/>
          </w:tcPr>
          <w:p w14:paraId="578533EC"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Control (Untreated)</w:t>
            </w:r>
          </w:p>
        </w:tc>
        <w:tc>
          <w:tcPr>
            <w:tcW w:w="1379" w:type="dxa"/>
            <w:vAlign w:val="center"/>
          </w:tcPr>
          <w:p w14:paraId="2C25CD7C"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sz w:val="24"/>
                <w:szCs w:val="24"/>
                <w:lang w:bidi="hi-IN"/>
              </w:rPr>
            </w:pPr>
          </w:p>
        </w:tc>
        <w:tc>
          <w:tcPr>
            <w:tcW w:w="1017" w:type="dxa"/>
            <w:vAlign w:val="bottom"/>
          </w:tcPr>
          <w:p w14:paraId="4148E55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5.41 (13.43)</w:t>
            </w:r>
          </w:p>
        </w:tc>
        <w:tc>
          <w:tcPr>
            <w:tcW w:w="1009" w:type="dxa"/>
          </w:tcPr>
          <w:p w14:paraId="2493058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5.09</w:t>
            </w:r>
          </w:p>
          <w:p w14:paraId="374824D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(13.02)</w:t>
            </w:r>
          </w:p>
        </w:tc>
        <w:tc>
          <w:tcPr>
            <w:tcW w:w="1009" w:type="dxa"/>
            <w:vAlign w:val="center"/>
          </w:tcPr>
          <w:p w14:paraId="65B97423" w14:textId="77777777" w:rsidR="00E5055F" w:rsidRPr="00E5055F" w:rsidRDefault="00E5055F" w:rsidP="00E5055F">
            <w:pPr>
              <w:spacing w:before="0" w:line="0" w:lineRule="atLeast"/>
              <w:jc w:val="center"/>
              <w:rPr>
                <w:rFonts w:ascii="Times New Roman" w:eastAsia="Times New Roman" w:hAnsi="Times New Roman" w:cs="Times New Roman"/>
                <w:bCs/>
                <w:sz w:val="24"/>
                <w:szCs w:val="24"/>
                <w:lang w:val="en-US"/>
              </w:rPr>
            </w:pPr>
          </w:p>
        </w:tc>
        <w:tc>
          <w:tcPr>
            <w:tcW w:w="1009" w:type="dxa"/>
          </w:tcPr>
          <w:p w14:paraId="16A9597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5.14</w:t>
            </w:r>
          </w:p>
          <w:p w14:paraId="79DA735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(13.10)</w:t>
            </w:r>
          </w:p>
        </w:tc>
        <w:tc>
          <w:tcPr>
            <w:tcW w:w="1009" w:type="dxa"/>
            <w:vAlign w:val="center"/>
          </w:tcPr>
          <w:p w14:paraId="4C879829" w14:textId="77777777" w:rsidR="00E5055F" w:rsidRPr="00E5055F" w:rsidRDefault="00E5055F" w:rsidP="00E5055F">
            <w:pPr>
              <w:spacing w:before="0" w:line="0" w:lineRule="atLeast"/>
              <w:jc w:val="center"/>
              <w:rPr>
                <w:rFonts w:ascii="Times New Roman" w:eastAsia="Times New Roman" w:hAnsi="Times New Roman" w:cs="Times New Roman"/>
                <w:bCs/>
                <w:sz w:val="24"/>
                <w:szCs w:val="24"/>
                <w:lang w:val="en-US"/>
              </w:rPr>
            </w:pPr>
          </w:p>
        </w:tc>
        <w:tc>
          <w:tcPr>
            <w:tcW w:w="1009" w:type="dxa"/>
          </w:tcPr>
          <w:p w14:paraId="08E548B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5.54</w:t>
            </w:r>
          </w:p>
          <w:p w14:paraId="5F237CE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(13.62)</w:t>
            </w:r>
          </w:p>
        </w:tc>
        <w:tc>
          <w:tcPr>
            <w:tcW w:w="1009" w:type="dxa"/>
            <w:vAlign w:val="center"/>
          </w:tcPr>
          <w:p w14:paraId="6F7C983D" w14:textId="77777777" w:rsidR="00E5055F" w:rsidRPr="00E5055F" w:rsidRDefault="00E5055F" w:rsidP="00E5055F">
            <w:pPr>
              <w:spacing w:before="0" w:line="0" w:lineRule="atLeast"/>
              <w:jc w:val="center"/>
              <w:rPr>
                <w:rFonts w:ascii="Times New Roman" w:eastAsia="Times New Roman" w:hAnsi="Times New Roman" w:cs="Times New Roman"/>
                <w:bCs/>
                <w:sz w:val="24"/>
                <w:szCs w:val="24"/>
                <w:lang w:val="en-US"/>
              </w:rPr>
            </w:pPr>
          </w:p>
        </w:tc>
        <w:tc>
          <w:tcPr>
            <w:tcW w:w="1015" w:type="dxa"/>
          </w:tcPr>
          <w:p w14:paraId="19E95DF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5.26</w:t>
            </w:r>
          </w:p>
          <w:p w14:paraId="28C58AB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(13.25)</w:t>
            </w:r>
          </w:p>
        </w:tc>
        <w:tc>
          <w:tcPr>
            <w:tcW w:w="1017" w:type="dxa"/>
          </w:tcPr>
          <w:p w14:paraId="3D686A9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p>
        </w:tc>
      </w:tr>
      <w:tr w:rsidR="00E5055F" w:rsidRPr="00E5055F" w14:paraId="64330F37" w14:textId="77777777" w:rsidTr="00233308">
        <w:trPr>
          <w:trHeight w:val="112"/>
        </w:trPr>
        <w:tc>
          <w:tcPr>
            <w:tcW w:w="795" w:type="dxa"/>
            <w:vAlign w:val="center"/>
            <w:hideMark/>
          </w:tcPr>
          <w:p w14:paraId="2953CC6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777" w:type="dxa"/>
            <w:vAlign w:val="center"/>
            <w:hideMark/>
          </w:tcPr>
          <w:p w14:paraId="0ED44024"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SE (m)</w:t>
            </w:r>
            <w:r w:rsidRPr="00E5055F">
              <w:rPr>
                <w:rFonts w:ascii="Times New Roman" w:eastAsia="Times New Roman" w:hAnsi="Times New Roman" w:cs="Times New Roman"/>
                <w:sz w:val="24"/>
                <w:szCs w:val="24"/>
                <w:lang w:val="en-US"/>
              </w:rPr>
              <w:t xml:space="preserve"> </w:t>
            </w:r>
            <w:r w:rsidRPr="00E5055F">
              <w:rPr>
                <w:rFonts w:ascii="Times New Roman" w:eastAsia="Times New Roman" w:hAnsi="Times New Roman" w:cs="Times New Roman"/>
                <w:sz w:val="24"/>
                <w:szCs w:val="24"/>
                <w:lang w:val="en-US" w:eastAsia="en-IN" w:bidi="hi-IN"/>
              </w:rPr>
              <w:t>±</w:t>
            </w:r>
          </w:p>
        </w:tc>
        <w:tc>
          <w:tcPr>
            <w:tcW w:w="1379" w:type="dxa"/>
            <w:vAlign w:val="center"/>
            <w:hideMark/>
          </w:tcPr>
          <w:p w14:paraId="7FAD609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17" w:type="dxa"/>
          </w:tcPr>
          <w:p w14:paraId="395EA36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w:t>
            </w:r>
          </w:p>
        </w:tc>
        <w:tc>
          <w:tcPr>
            <w:tcW w:w="1009" w:type="dxa"/>
          </w:tcPr>
          <w:p w14:paraId="7EB02CB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0.31</w:t>
            </w:r>
          </w:p>
        </w:tc>
        <w:tc>
          <w:tcPr>
            <w:tcW w:w="1009" w:type="dxa"/>
            <w:vAlign w:val="center"/>
          </w:tcPr>
          <w:p w14:paraId="47B14BF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r w:rsidRPr="00E5055F">
              <w:rPr>
                <w:rFonts w:ascii="Times New Roman" w:eastAsia="Times New Roman" w:hAnsi="Times New Roman" w:cs="Times New Roman"/>
                <w:sz w:val="24"/>
                <w:szCs w:val="24"/>
                <w:lang w:val="en-US" w:eastAsia="en-IN" w:bidi="hi-IN"/>
              </w:rPr>
              <w:t>-</w:t>
            </w:r>
          </w:p>
        </w:tc>
        <w:tc>
          <w:tcPr>
            <w:tcW w:w="1009" w:type="dxa"/>
          </w:tcPr>
          <w:p w14:paraId="77BB2AFF"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0.27</w:t>
            </w:r>
          </w:p>
        </w:tc>
        <w:tc>
          <w:tcPr>
            <w:tcW w:w="1009" w:type="dxa"/>
            <w:vAlign w:val="center"/>
          </w:tcPr>
          <w:p w14:paraId="626D7FA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09" w:type="dxa"/>
          </w:tcPr>
          <w:p w14:paraId="1DC73629"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0.33</w:t>
            </w:r>
          </w:p>
        </w:tc>
        <w:tc>
          <w:tcPr>
            <w:tcW w:w="1009" w:type="dxa"/>
            <w:vAlign w:val="center"/>
          </w:tcPr>
          <w:p w14:paraId="7E758C7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r w:rsidRPr="00E5055F">
              <w:rPr>
                <w:rFonts w:ascii="Times New Roman" w:eastAsia="Times New Roman" w:hAnsi="Times New Roman" w:cs="Times New Roman"/>
                <w:sz w:val="24"/>
                <w:szCs w:val="24"/>
                <w:lang w:val="en-US" w:eastAsia="en-IN" w:bidi="hi-IN"/>
              </w:rPr>
              <w:t>-</w:t>
            </w:r>
          </w:p>
        </w:tc>
        <w:tc>
          <w:tcPr>
            <w:tcW w:w="1015" w:type="dxa"/>
          </w:tcPr>
          <w:p w14:paraId="7E9AE60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0.18</w:t>
            </w:r>
          </w:p>
        </w:tc>
        <w:tc>
          <w:tcPr>
            <w:tcW w:w="1017" w:type="dxa"/>
            <w:vAlign w:val="center"/>
          </w:tcPr>
          <w:p w14:paraId="1777A64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r w:rsidRPr="00E5055F">
              <w:rPr>
                <w:rFonts w:ascii="Times New Roman" w:eastAsia="Times New Roman" w:hAnsi="Times New Roman" w:cs="Times New Roman"/>
                <w:sz w:val="24"/>
                <w:szCs w:val="24"/>
                <w:lang w:val="en-US" w:eastAsia="en-IN" w:bidi="hi-IN"/>
              </w:rPr>
              <w:t>-</w:t>
            </w:r>
          </w:p>
        </w:tc>
      </w:tr>
      <w:tr w:rsidR="00E5055F" w:rsidRPr="00E5055F" w14:paraId="4A300476" w14:textId="77777777" w:rsidTr="00233308">
        <w:trPr>
          <w:trHeight w:val="222"/>
        </w:trPr>
        <w:tc>
          <w:tcPr>
            <w:tcW w:w="795" w:type="dxa"/>
            <w:vAlign w:val="center"/>
            <w:hideMark/>
          </w:tcPr>
          <w:p w14:paraId="15DBA2E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777" w:type="dxa"/>
            <w:vAlign w:val="center"/>
            <w:hideMark/>
          </w:tcPr>
          <w:p w14:paraId="26042273"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xml:space="preserve">CD at </w:t>
            </w:r>
            <w:r w:rsidRPr="00E5055F">
              <w:rPr>
                <w:rFonts w:ascii="Times New Roman" w:eastAsia="Times New Roman" w:hAnsi="Times New Roman" w:cs="Times New Roman"/>
                <w:bCs/>
                <w:sz w:val="24"/>
                <w:szCs w:val="24"/>
                <w:lang w:val="en-US"/>
              </w:rPr>
              <w:t>5%</w:t>
            </w:r>
            <w:r w:rsidRPr="00E5055F">
              <w:rPr>
                <w:rFonts w:ascii="Times New Roman" w:eastAsia="Times New Roman" w:hAnsi="Times New Roman" w:cs="Times New Roman"/>
                <w:bCs/>
                <w:spacing w:val="12"/>
                <w:sz w:val="24"/>
                <w:szCs w:val="24"/>
                <w:lang w:val="en-US"/>
              </w:rPr>
              <w:t xml:space="preserve"> </w:t>
            </w:r>
            <w:r w:rsidRPr="00E5055F">
              <w:rPr>
                <w:rFonts w:ascii="Times New Roman" w:eastAsia="Times New Roman" w:hAnsi="Times New Roman" w:cs="Times New Roman"/>
                <w:bCs/>
                <w:spacing w:val="-2"/>
                <w:sz w:val="24"/>
                <w:szCs w:val="24"/>
                <w:lang w:val="en-US"/>
              </w:rPr>
              <w:t>level</w:t>
            </w:r>
          </w:p>
        </w:tc>
        <w:tc>
          <w:tcPr>
            <w:tcW w:w="1379" w:type="dxa"/>
            <w:vAlign w:val="center"/>
            <w:hideMark/>
          </w:tcPr>
          <w:p w14:paraId="07AA5CA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17" w:type="dxa"/>
          </w:tcPr>
          <w:p w14:paraId="2DB192C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NS</w:t>
            </w:r>
          </w:p>
        </w:tc>
        <w:tc>
          <w:tcPr>
            <w:tcW w:w="1009" w:type="dxa"/>
          </w:tcPr>
          <w:p w14:paraId="10592F9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0.92</w:t>
            </w:r>
          </w:p>
        </w:tc>
        <w:tc>
          <w:tcPr>
            <w:tcW w:w="1009" w:type="dxa"/>
            <w:vAlign w:val="center"/>
          </w:tcPr>
          <w:p w14:paraId="48839663"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c>
          <w:tcPr>
            <w:tcW w:w="1009" w:type="dxa"/>
          </w:tcPr>
          <w:p w14:paraId="7B2D2855"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0.80</w:t>
            </w:r>
          </w:p>
        </w:tc>
        <w:tc>
          <w:tcPr>
            <w:tcW w:w="1009" w:type="dxa"/>
            <w:vAlign w:val="center"/>
          </w:tcPr>
          <w:p w14:paraId="0E7132F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09" w:type="dxa"/>
          </w:tcPr>
          <w:p w14:paraId="27BC67A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0.98</w:t>
            </w:r>
          </w:p>
        </w:tc>
        <w:tc>
          <w:tcPr>
            <w:tcW w:w="1009" w:type="dxa"/>
            <w:vAlign w:val="center"/>
          </w:tcPr>
          <w:p w14:paraId="01E211B2"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c>
          <w:tcPr>
            <w:tcW w:w="1015" w:type="dxa"/>
          </w:tcPr>
          <w:p w14:paraId="58CD95D5"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0.54</w:t>
            </w:r>
          </w:p>
        </w:tc>
        <w:tc>
          <w:tcPr>
            <w:tcW w:w="1017" w:type="dxa"/>
            <w:vAlign w:val="center"/>
          </w:tcPr>
          <w:p w14:paraId="61F9E0C0"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r>
    </w:tbl>
    <w:p w14:paraId="2F27ED1F" w14:textId="77777777" w:rsidR="00233308" w:rsidRPr="00111253" w:rsidRDefault="00E5055F" w:rsidP="00111253">
      <w:pPr>
        <w:spacing w:before="0" w:line="240" w:lineRule="auto"/>
        <w:rPr>
          <w:rFonts w:ascii="Times New Roman" w:eastAsia="Times New Roman" w:hAnsi="Times New Roman" w:cs="Times New Roman"/>
          <w:sz w:val="26"/>
          <w:szCs w:val="26"/>
          <w:lang w:val="en-US"/>
        </w:rPr>
      </w:pPr>
      <w:r w:rsidRPr="00E5055F">
        <w:rPr>
          <w:rFonts w:ascii="Times New Roman" w:eastAsia="Times New Roman" w:hAnsi="Times New Roman" w:cs="Times New Roman"/>
          <w:sz w:val="26"/>
          <w:szCs w:val="26"/>
          <w:lang w:val="en-US"/>
        </w:rPr>
        <w:lastRenderedPageBreak/>
        <w:t>*Figures in parentheses</w:t>
      </w:r>
      <w:r w:rsidR="00111253">
        <w:rPr>
          <w:rFonts w:ascii="Times New Roman" w:eastAsia="Times New Roman" w:hAnsi="Times New Roman" w:cs="Times New Roman"/>
          <w:sz w:val="26"/>
          <w:szCs w:val="26"/>
          <w:lang w:val="en-US"/>
        </w:rPr>
        <w:t xml:space="preserve"> are Arc sine transformed value</w:t>
      </w:r>
      <w:r w:rsidR="00233308">
        <w:rPr>
          <w:rFonts w:ascii="Times New Roman" w:eastAsia="Times New Roman" w:hAnsi="Times New Roman" w:cs="Times New Roman"/>
          <w:b/>
          <w:sz w:val="24"/>
          <w:szCs w:val="24"/>
          <w:lang w:val="en-US"/>
        </w:rPr>
        <w:br w:type="page"/>
      </w:r>
    </w:p>
    <w:p w14:paraId="29C0985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b/>
          <w:sz w:val="24"/>
          <w:szCs w:val="24"/>
          <w:lang w:val="en-US"/>
        </w:rPr>
        <w:lastRenderedPageBreak/>
        <w:t>Table</w:t>
      </w:r>
      <w:r w:rsidR="00B158A2">
        <w:rPr>
          <w:rFonts w:ascii="Times New Roman" w:eastAsia="Times New Roman" w:hAnsi="Times New Roman" w:cs="Times New Roman"/>
          <w:b/>
          <w:spacing w:val="-1"/>
          <w:sz w:val="24"/>
          <w:szCs w:val="24"/>
          <w:lang w:val="en-US"/>
        </w:rPr>
        <w:t xml:space="preserve"> 4</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bidi="hi-IN"/>
        </w:rPr>
        <w:t xml:space="preserve">Efficacy of different insecticides and bio-pesticides </w:t>
      </w:r>
      <w:r w:rsidRPr="00E5055F">
        <w:rPr>
          <w:rFonts w:ascii="Times New Roman" w:eastAsia="Times New Roman" w:hAnsi="Times New Roman" w:cs="Times New Roman"/>
          <w:b/>
          <w:sz w:val="24"/>
          <w:szCs w:val="24"/>
          <w:lang w:val="en-US"/>
        </w:rPr>
        <w:t xml:space="preserve">against fruit damage on (number basis) by okra </w:t>
      </w:r>
      <w:r w:rsidRPr="00E5055F">
        <w:rPr>
          <w:rFonts w:ascii="Times New Roman" w:eastAsia="Times New Roman" w:hAnsi="Times New Roman" w:cs="Times New Roman"/>
          <w:b/>
          <w:bCs/>
          <w:sz w:val="24"/>
          <w:szCs w:val="24"/>
          <w:lang w:val="en-US" w:bidi="hi-IN"/>
        </w:rPr>
        <w:t xml:space="preserve">shoot and fruit borer </w:t>
      </w:r>
      <w:r w:rsidRPr="00E5055F">
        <w:rPr>
          <w:rFonts w:ascii="Times New Roman" w:eastAsia="Times New Roman" w:hAnsi="Times New Roman" w:cs="Times New Roman"/>
          <w:b/>
          <w:bCs/>
          <w:sz w:val="24"/>
          <w:szCs w:val="24"/>
          <w:lang w:val="en-US"/>
        </w:rPr>
        <w:t>(Pooled 2022&amp; 2023) I Spray</w:t>
      </w:r>
      <w:r w:rsidRPr="00E5055F">
        <w:rPr>
          <w:rFonts w:ascii="Times New Roman" w:eastAsia="Times New Roman" w:hAnsi="Times New Roman" w:cs="Times New Roman"/>
          <w:b/>
          <w:bCs/>
          <w:sz w:val="24"/>
          <w:szCs w:val="24"/>
          <w:lang w:val="en-US" w:bidi="hi-IN"/>
        </w:rPr>
        <w:t xml:space="preserve"> </w:t>
      </w:r>
    </w:p>
    <w:p w14:paraId="5CA08EB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p>
    <w:tbl>
      <w:tblPr>
        <w:tblW w:w="142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808"/>
        <w:gridCol w:w="1393"/>
        <w:gridCol w:w="1029"/>
        <w:gridCol w:w="1021"/>
        <w:gridCol w:w="1021"/>
        <w:gridCol w:w="1021"/>
        <w:gridCol w:w="1021"/>
        <w:gridCol w:w="1021"/>
        <w:gridCol w:w="1021"/>
        <w:gridCol w:w="1024"/>
        <w:gridCol w:w="1029"/>
      </w:tblGrid>
      <w:tr w:rsidR="00E5055F" w:rsidRPr="00E5055F" w14:paraId="00A10E2C" w14:textId="77777777" w:rsidTr="00233308">
        <w:trPr>
          <w:trHeight w:val="110"/>
        </w:trPr>
        <w:tc>
          <w:tcPr>
            <w:tcW w:w="804" w:type="dxa"/>
            <w:vMerge w:val="restart"/>
            <w:vAlign w:val="center"/>
            <w:hideMark/>
          </w:tcPr>
          <w:p w14:paraId="169068F6"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Tr. No.</w:t>
            </w:r>
          </w:p>
        </w:tc>
        <w:tc>
          <w:tcPr>
            <w:tcW w:w="2808" w:type="dxa"/>
            <w:vMerge w:val="restart"/>
            <w:vAlign w:val="center"/>
            <w:hideMark/>
          </w:tcPr>
          <w:p w14:paraId="3D1774B7"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Name of Treatments</w:t>
            </w:r>
          </w:p>
        </w:tc>
        <w:tc>
          <w:tcPr>
            <w:tcW w:w="1393" w:type="dxa"/>
            <w:vMerge w:val="restart"/>
            <w:vAlign w:val="center"/>
            <w:hideMark/>
          </w:tcPr>
          <w:p w14:paraId="47E5780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Dose </w:t>
            </w:r>
          </w:p>
          <w:p w14:paraId="493AA5C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(g/ml/L)</w:t>
            </w:r>
          </w:p>
        </w:tc>
        <w:tc>
          <w:tcPr>
            <w:tcW w:w="1029" w:type="dxa"/>
          </w:tcPr>
          <w:p w14:paraId="69F7433F" w14:textId="77777777" w:rsidR="00E5055F" w:rsidRPr="00E5055F" w:rsidRDefault="00E5055F" w:rsidP="00E5055F">
            <w:pPr>
              <w:spacing w:before="0" w:line="240" w:lineRule="auto"/>
              <w:jc w:val="center"/>
              <w:rPr>
                <w:rFonts w:ascii="Times New Roman" w:eastAsia="Times New Roman" w:hAnsi="Times New Roman" w:cs="Times New Roman"/>
                <w:b/>
                <w:sz w:val="26"/>
                <w:szCs w:val="24"/>
                <w:lang w:val="en-US"/>
              </w:rPr>
            </w:pPr>
          </w:p>
        </w:tc>
        <w:tc>
          <w:tcPr>
            <w:tcW w:w="8179" w:type="dxa"/>
            <w:gridSpan w:val="8"/>
          </w:tcPr>
          <w:p w14:paraId="4DDBB44F"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sz w:val="26"/>
                <w:szCs w:val="24"/>
                <w:lang w:val="en-US"/>
              </w:rPr>
              <w:t>Per</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cent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 xml:space="preserve">fruit damage </w:t>
            </w:r>
            <w:r w:rsidRPr="00E5055F">
              <w:rPr>
                <w:rFonts w:ascii="Times New Roman" w:eastAsia="Times New Roman" w:hAnsi="Times New Roman" w:cs="Times New Roman"/>
                <w:b/>
                <w:bCs/>
                <w:sz w:val="24"/>
                <w:szCs w:val="24"/>
                <w:lang w:val="en-US"/>
              </w:rPr>
              <w:t>(number basis)</w:t>
            </w:r>
            <w:r w:rsidRPr="00E5055F">
              <w:rPr>
                <w:rFonts w:ascii="Times New Roman" w:eastAsia="Times New Roman" w:hAnsi="Times New Roman" w:cs="Times New Roman"/>
                <w:b/>
                <w:spacing w:val="-2"/>
                <w:sz w:val="26"/>
                <w:szCs w:val="24"/>
                <w:lang w:val="en-US"/>
              </w:rPr>
              <w:t xml:space="preserve"> </w:t>
            </w:r>
            <w:r w:rsidRPr="00E5055F">
              <w:rPr>
                <w:rFonts w:ascii="Times New Roman" w:eastAsia="Times New Roman" w:hAnsi="Times New Roman" w:cs="Times New Roman"/>
                <w:b/>
                <w:bCs/>
                <w:sz w:val="24"/>
                <w:szCs w:val="24"/>
                <w:lang w:val="en-US"/>
              </w:rPr>
              <w:t>I Spray (Pooled 2022&amp; 2023)</w:t>
            </w:r>
          </w:p>
        </w:tc>
      </w:tr>
      <w:tr w:rsidR="00E5055F" w:rsidRPr="00E5055F" w14:paraId="023C6C83" w14:textId="77777777" w:rsidTr="00233308">
        <w:trPr>
          <w:trHeight w:val="110"/>
        </w:trPr>
        <w:tc>
          <w:tcPr>
            <w:tcW w:w="804" w:type="dxa"/>
            <w:vMerge/>
            <w:vAlign w:val="center"/>
            <w:hideMark/>
          </w:tcPr>
          <w:p w14:paraId="3DA96ECC"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2808" w:type="dxa"/>
            <w:vMerge/>
            <w:vAlign w:val="center"/>
            <w:hideMark/>
          </w:tcPr>
          <w:p w14:paraId="280C6686"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393" w:type="dxa"/>
            <w:vMerge/>
            <w:vAlign w:val="center"/>
            <w:hideMark/>
          </w:tcPr>
          <w:p w14:paraId="7EC5DC85"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029" w:type="dxa"/>
            <w:vAlign w:val="center"/>
            <w:hideMark/>
          </w:tcPr>
          <w:p w14:paraId="07A9E33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 DBS</w:t>
            </w:r>
          </w:p>
        </w:tc>
        <w:tc>
          <w:tcPr>
            <w:tcW w:w="1021" w:type="dxa"/>
            <w:vAlign w:val="center"/>
          </w:tcPr>
          <w:p w14:paraId="1B7E631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3 DAS</w:t>
            </w:r>
          </w:p>
        </w:tc>
        <w:tc>
          <w:tcPr>
            <w:tcW w:w="1021" w:type="dxa"/>
            <w:vAlign w:val="center"/>
          </w:tcPr>
          <w:p w14:paraId="5AAB2B7C" w14:textId="77777777" w:rsidR="00E5055F" w:rsidRPr="00E5055F" w:rsidRDefault="00E5055F" w:rsidP="00E5055F">
            <w:pPr>
              <w:spacing w:before="0" w:line="240" w:lineRule="auto"/>
              <w:ind w:right="-80"/>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1" w:type="dxa"/>
            <w:vAlign w:val="center"/>
          </w:tcPr>
          <w:p w14:paraId="73B0299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7 DAS</w:t>
            </w:r>
          </w:p>
        </w:tc>
        <w:tc>
          <w:tcPr>
            <w:tcW w:w="1021" w:type="dxa"/>
            <w:vAlign w:val="center"/>
          </w:tcPr>
          <w:p w14:paraId="48391F49"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1" w:type="dxa"/>
            <w:vAlign w:val="center"/>
          </w:tcPr>
          <w:p w14:paraId="527216A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15 DAS</w:t>
            </w:r>
          </w:p>
        </w:tc>
        <w:tc>
          <w:tcPr>
            <w:tcW w:w="1021" w:type="dxa"/>
            <w:vAlign w:val="center"/>
          </w:tcPr>
          <w:p w14:paraId="7DDBC40E"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4" w:type="dxa"/>
          </w:tcPr>
          <w:p w14:paraId="72FD408C"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rPr>
              <w:t>Overall mean</w:t>
            </w:r>
          </w:p>
        </w:tc>
        <w:tc>
          <w:tcPr>
            <w:tcW w:w="1029" w:type="dxa"/>
          </w:tcPr>
          <w:p w14:paraId="78A2379D"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Overall% </w:t>
            </w:r>
            <w:r w:rsidRPr="00E5055F">
              <w:rPr>
                <w:rFonts w:ascii="Times New Roman" w:eastAsia="Times New Roman" w:hAnsi="Times New Roman" w:cs="Times New Roman"/>
                <w:b/>
                <w:bCs/>
                <w:sz w:val="24"/>
                <w:szCs w:val="24"/>
                <w:lang w:eastAsia="en-IN" w:bidi="hi-IN"/>
              </w:rPr>
              <w:t>ROC</w:t>
            </w:r>
            <w:r w:rsidRPr="00E5055F">
              <w:rPr>
                <w:rFonts w:ascii="Times New Roman" w:eastAsia="Times New Roman" w:hAnsi="Times New Roman" w:cs="Times New Roman"/>
                <w:b/>
                <w:bCs/>
                <w:sz w:val="24"/>
                <w:szCs w:val="24"/>
                <w:lang w:val="en-US" w:eastAsia="en-IN" w:bidi="hi-IN"/>
              </w:rPr>
              <w:t xml:space="preserve"> </w:t>
            </w:r>
          </w:p>
        </w:tc>
      </w:tr>
      <w:tr w:rsidR="00E5055F" w:rsidRPr="00E5055F" w14:paraId="39C6446B" w14:textId="77777777" w:rsidTr="00233308">
        <w:trPr>
          <w:trHeight w:val="322"/>
        </w:trPr>
        <w:tc>
          <w:tcPr>
            <w:tcW w:w="804" w:type="dxa"/>
            <w:hideMark/>
          </w:tcPr>
          <w:p w14:paraId="631B956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w:t>
            </w:r>
          </w:p>
        </w:tc>
        <w:tc>
          <w:tcPr>
            <w:tcW w:w="2808" w:type="dxa"/>
            <w:vAlign w:val="center"/>
          </w:tcPr>
          <w:p w14:paraId="343FC35A"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Thiamethoxam 25% WG</w:t>
            </w:r>
          </w:p>
        </w:tc>
        <w:tc>
          <w:tcPr>
            <w:tcW w:w="1393" w:type="dxa"/>
            <w:vAlign w:val="center"/>
            <w:hideMark/>
          </w:tcPr>
          <w:p w14:paraId="0D3614E3"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 g/L</w:t>
            </w:r>
          </w:p>
        </w:tc>
        <w:tc>
          <w:tcPr>
            <w:tcW w:w="1029" w:type="dxa"/>
            <w:vAlign w:val="bottom"/>
          </w:tcPr>
          <w:p w14:paraId="6ECBFCF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5.51 (13.57)</w:t>
            </w:r>
          </w:p>
        </w:tc>
        <w:tc>
          <w:tcPr>
            <w:tcW w:w="1021" w:type="dxa"/>
            <w:vAlign w:val="bottom"/>
          </w:tcPr>
          <w:p w14:paraId="22B55C6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1.34 (6.63)</w:t>
            </w:r>
          </w:p>
        </w:tc>
        <w:tc>
          <w:tcPr>
            <w:tcW w:w="1021" w:type="dxa"/>
          </w:tcPr>
          <w:p w14:paraId="22A7149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76.09</w:t>
            </w:r>
          </w:p>
          <w:p w14:paraId="7ECCD22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21" w:type="dxa"/>
            <w:vAlign w:val="bottom"/>
          </w:tcPr>
          <w:p w14:paraId="12A6BC9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1.72 (7.51)</w:t>
            </w:r>
          </w:p>
        </w:tc>
        <w:tc>
          <w:tcPr>
            <w:tcW w:w="1021" w:type="dxa"/>
          </w:tcPr>
          <w:p w14:paraId="219ED7E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69.70</w:t>
            </w:r>
          </w:p>
        </w:tc>
        <w:tc>
          <w:tcPr>
            <w:tcW w:w="1021" w:type="dxa"/>
            <w:vAlign w:val="bottom"/>
          </w:tcPr>
          <w:p w14:paraId="65CCD4D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2.39 (8.86)</w:t>
            </w:r>
          </w:p>
        </w:tc>
        <w:tc>
          <w:tcPr>
            <w:tcW w:w="1021" w:type="dxa"/>
          </w:tcPr>
          <w:p w14:paraId="7E0D15F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61.29</w:t>
            </w:r>
          </w:p>
        </w:tc>
        <w:tc>
          <w:tcPr>
            <w:tcW w:w="1024" w:type="dxa"/>
            <w:vAlign w:val="bottom"/>
          </w:tcPr>
          <w:p w14:paraId="5711705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1.82 (7.69)</w:t>
            </w:r>
          </w:p>
        </w:tc>
        <w:tc>
          <w:tcPr>
            <w:tcW w:w="1029" w:type="dxa"/>
          </w:tcPr>
          <w:p w14:paraId="53107786" w14:textId="77777777" w:rsidR="00E5055F" w:rsidRPr="00E5055F" w:rsidRDefault="00E5055F" w:rsidP="00E5055F">
            <w:pPr>
              <w:spacing w:before="0" w:line="240" w:lineRule="auto"/>
              <w:jc w:val="right"/>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69.03</w:t>
            </w:r>
          </w:p>
        </w:tc>
      </w:tr>
      <w:tr w:rsidR="00E5055F" w:rsidRPr="00E5055F" w14:paraId="1A2A384D" w14:textId="77777777" w:rsidTr="00233308">
        <w:trPr>
          <w:trHeight w:val="428"/>
        </w:trPr>
        <w:tc>
          <w:tcPr>
            <w:tcW w:w="804" w:type="dxa"/>
          </w:tcPr>
          <w:p w14:paraId="063B969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T2</w:t>
            </w:r>
          </w:p>
        </w:tc>
        <w:tc>
          <w:tcPr>
            <w:tcW w:w="2808" w:type="dxa"/>
            <w:vAlign w:val="center"/>
          </w:tcPr>
          <w:p w14:paraId="370BD60C"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Chlorantraniliprole 18.5% SC</w:t>
            </w:r>
          </w:p>
        </w:tc>
        <w:tc>
          <w:tcPr>
            <w:tcW w:w="1393" w:type="dxa"/>
            <w:vAlign w:val="center"/>
            <w:hideMark/>
          </w:tcPr>
          <w:p w14:paraId="5C1F6BFD"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29" w:type="dxa"/>
            <w:vAlign w:val="bottom"/>
          </w:tcPr>
          <w:p w14:paraId="3C7EBCC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6.15 (14.36)</w:t>
            </w:r>
          </w:p>
        </w:tc>
        <w:tc>
          <w:tcPr>
            <w:tcW w:w="1021" w:type="dxa"/>
            <w:vAlign w:val="bottom"/>
          </w:tcPr>
          <w:p w14:paraId="651BE48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0.99 (5.70)</w:t>
            </w:r>
          </w:p>
        </w:tc>
        <w:tc>
          <w:tcPr>
            <w:tcW w:w="1021" w:type="dxa"/>
          </w:tcPr>
          <w:p w14:paraId="7A1B9DA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82.20</w:t>
            </w:r>
          </w:p>
        </w:tc>
        <w:tc>
          <w:tcPr>
            <w:tcW w:w="1021" w:type="dxa"/>
            <w:vAlign w:val="bottom"/>
          </w:tcPr>
          <w:p w14:paraId="107D1FB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1.27 (6.47)</w:t>
            </w:r>
          </w:p>
        </w:tc>
        <w:tc>
          <w:tcPr>
            <w:tcW w:w="1021" w:type="dxa"/>
          </w:tcPr>
          <w:p w14:paraId="2B365A9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77.45</w:t>
            </w:r>
          </w:p>
        </w:tc>
        <w:tc>
          <w:tcPr>
            <w:tcW w:w="1021" w:type="dxa"/>
            <w:vAlign w:val="bottom"/>
          </w:tcPr>
          <w:p w14:paraId="5F3D312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1.72 (7.48)</w:t>
            </w:r>
          </w:p>
        </w:tc>
        <w:tc>
          <w:tcPr>
            <w:tcW w:w="1021" w:type="dxa"/>
          </w:tcPr>
          <w:p w14:paraId="4993CC7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72.21</w:t>
            </w:r>
          </w:p>
        </w:tc>
        <w:tc>
          <w:tcPr>
            <w:tcW w:w="1024" w:type="dxa"/>
            <w:vAlign w:val="bottom"/>
          </w:tcPr>
          <w:p w14:paraId="46187BA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1.33 (6.57)</w:t>
            </w:r>
          </w:p>
        </w:tc>
        <w:tc>
          <w:tcPr>
            <w:tcW w:w="1029" w:type="dxa"/>
          </w:tcPr>
          <w:p w14:paraId="344D7264"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77.29</w:t>
            </w:r>
          </w:p>
        </w:tc>
      </w:tr>
      <w:tr w:rsidR="00E5055F" w:rsidRPr="00E5055F" w14:paraId="25AEA946" w14:textId="77777777" w:rsidTr="00233308">
        <w:trPr>
          <w:trHeight w:val="428"/>
        </w:trPr>
        <w:tc>
          <w:tcPr>
            <w:tcW w:w="804" w:type="dxa"/>
          </w:tcPr>
          <w:p w14:paraId="60BEB0D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T3</w:t>
            </w:r>
          </w:p>
        </w:tc>
        <w:tc>
          <w:tcPr>
            <w:tcW w:w="2808" w:type="dxa"/>
            <w:vAlign w:val="center"/>
          </w:tcPr>
          <w:p w14:paraId="0E943F1F"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Imidacloprid 17.8% SL</w:t>
            </w:r>
          </w:p>
        </w:tc>
        <w:tc>
          <w:tcPr>
            <w:tcW w:w="1393" w:type="dxa"/>
            <w:vAlign w:val="center"/>
            <w:hideMark/>
          </w:tcPr>
          <w:p w14:paraId="68462F26"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29" w:type="dxa"/>
            <w:vAlign w:val="bottom"/>
          </w:tcPr>
          <w:p w14:paraId="678BA90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5.53 (13.59)</w:t>
            </w:r>
          </w:p>
        </w:tc>
        <w:tc>
          <w:tcPr>
            <w:tcW w:w="1021" w:type="dxa"/>
            <w:vAlign w:val="bottom"/>
          </w:tcPr>
          <w:p w14:paraId="73E17FA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1.28 (6.48)</w:t>
            </w:r>
          </w:p>
        </w:tc>
        <w:tc>
          <w:tcPr>
            <w:tcW w:w="1021" w:type="dxa"/>
          </w:tcPr>
          <w:p w14:paraId="2CEA6C3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77.22</w:t>
            </w:r>
          </w:p>
        </w:tc>
        <w:tc>
          <w:tcPr>
            <w:tcW w:w="1021" w:type="dxa"/>
            <w:vAlign w:val="bottom"/>
          </w:tcPr>
          <w:p w14:paraId="3846C90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1.68 (7.45)</w:t>
            </w:r>
          </w:p>
        </w:tc>
        <w:tc>
          <w:tcPr>
            <w:tcW w:w="1021" w:type="dxa"/>
          </w:tcPr>
          <w:p w14:paraId="0E9A26B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70.48</w:t>
            </w:r>
          </w:p>
        </w:tc>
        <w:tc>
          <w:tcPr>
            <w:tcW w:w="1021" w:type="dxa"/>
            <w:vAlign w:val="bottom"/>
          </w:tcPr>
          <w:p w14:paraId="4ACB53C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2.41 (8.89)</w:t>
            </w:r>
          </w:p>
        </w:tc>
        <w:tc>
          <w:tcPr>
            <w:tcW w:w="1021" w:type="dxa"/>
          </w:tcPr>
          <w:p w14:paraId="7558EBD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61.19</w:t>
            </w:r>
          </w:p>
        </w:tc>
        <w:tc>
          <w:tcPr>
            <w:tcW w:w="1024" w:type="dxa"/>
            <w:vAlign w:val="bottom"/>
          </w:tcPr>
          <w:p w14:paraId="6F5C004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1.79 (7.62)</w:t>
            </w:r>
          </w:p>
        </w:tc>
        <w:tc>
          <w:tcPr>
            <w:tcW w:w="1029" w:type="dxa"/>
          </w:tcPr>
          <w:p w14:paraId="3782882B"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69.63</w:t>
            </w:r>
          </w:p>
        </w:tc>
      </w:tr>
      <w:tr w:rsidR="00E5055F" w:rsidRPr="00E5055F" w14:paraId="07435EB6" w14:textId="77777777" w:rsidTr="00233308">
        <w:trPr>
          <w:trHeight w:val="322"/>
        </w:trPr>
        <w:tc>
          <w:tcPr>
            <w:tcW w:w="804" w:type="dxa"/>
          </w:tcPr>
          <w:p w14:paraId="38A0992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T4</w:t>
            </w:r>
          </w:p>
        </w:tc>
        <w:tc>
          <w:tcPr>
            <w:tcW w:w="2808" w:type="dxa"/>
            <w:vAlign w:val="center"/>
          </w:tcPr>
          <w:p w14:paraId="041F5165"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Fipronil 5% SC</w:t>
            </w:r>
          </w:p>
        </w:tc>
        <w:tc>
          <w:tcPr>
            <w:tcW w:w="1393" w:type="dxa"/>
            <w:vAlign w:val="center"/>
            <w:hideMark/>
          </w:tcPr>
          <w:p w14:paraId="40825154"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 ml/L</w:t>
            </w:r>
          </w:p>
        </w:tc>
        <w:tc>
          <w:tcPr>
            <w:tcW w:w="1029" w:type="dxa"/>
            <w:vAlign w:val="bottom"/>
          </w:tcPr>
          <w:p w14:paraId="6276E1D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5.65 (13.74)</w:t>
            </w:r>
          </w:p>
        </w:tc>
        <w:tc>
          <w:tcPr>
            <w:tcW w:w="1021" w:type="dxa"/>
            <w:vAlign w:val="bottom"/>
          </w:tcPr>
          <w:p w14:paraId="05C335F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1.55 (7.14)</w:t>
            </w:r>
          </w:p>
        </w:tc>
        <w:tc>
          <w:tcPr>
            <w:tcW w:w="1021" w:type="dxa"/>
          </w:tcPr>
          <w:p w14:paraId="2CFA59C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72.17</w:t>
            </w:r>
          </w:p>
        </w:tc>
        <w:tc>
          <w:tcPr>
            <w:tcW w:w="1021" w:type="dxa"/>
            <w:vAlign w:val="bottom"/>
          </w:tcPr>
          <w:p w14:paraId="1B52728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2.06 (8.26)</w:t>
            </w:r>
          </w:p>
        </w:tc>
        <w:tc>
          <w:tcPr>
            <w:tcW w:w="1021" w:type="dxa"/>
          </w:tcPr>
          <w:p w14:paraId="45011D2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63.24</w:t>
            </w:r>
          </w:p>
        </w:tc>
        <w:tc>
          <w:tcPr>
            <w:tcW w:w="1021" w:type="dxa"/>
            <w:vAlign w:val="bottom"/>
          </w:tcPr>
          <w:p w14:paraId="56C764A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2.67 (9.40)</w:t>
            </w:r>
          </w:p>
        </w:tc>
        <w:tc>
          <w:tcPr>
            <w:tcW w:w="1021" w:type="dxa"/>
          </w:tcPr>
          <w:p w14:paraId="3A6C9F6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56.57</w:t>
            </w:r>
          </w:p>
        </w:tc>
        <w:tc>
          <w:tcPr>
            <w:tcW w:w="1024" w:type="dxa"/>
            <w:vAlign w:val="bottom"/>
          </w:tcPr>
          <w:p w14:paraId="742BF24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2.10 (8.27)</w:t>
            </w:r>
          </w:p>
        </w:tc>
        <w:tc>
          <w:tcPr>
            <w:tcW w:w="1029" w:type="dxa"/>
          </w:tcPr>
          <w:p w14:paraId="54F99E86"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64.00</w:t>
            </w:r>
          </w:p>
        </w:tc>
      </w:tr>
      <w:tr w:rsidR="00E5055F" w:rsidRPr="00E5055F" w14:paraId="63B518EB" w14:textId="77777777" w:rsidTr="00233308">
        <w:trPr>
          <w:trHeight w:val="322"/>
        </w:trPr>
        <w:tc>
          <w:tcPr>
            <w:tcW w:w="804" w:type="dxa"/>
          </w:tcPr>
          <w:p w14:paraId="3E95326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T5</w:t>
            </w:r>
          </w:p>
        </w:tc>
        <w:tc>
          <w:tcPr>
            <w:tcW w:w="2808" w:type="dxa"/>
            <w:vAlign w:val="center"/>
          </w:tcPr>
          <w:p w14:paraId="7CBB5B6D"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Azadirachtin (1500 ppm)</w:t>
            </w:r>
          </w:p>
        </w:tc>
        <w:tc>
          <w:tcPr>
            <w:tcW w:w="1393" w:type="dxa"/>
            <w:vAlign w:val="center"/>
            <w:hideMark/>
          </w:tcPr>
          <w:p w14:paraId="3AAF65C6"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9" w:type="dxa"/>
            <w:vAlign w:val="bottom"/>
          </w:tcPr>
          <w:p w14:paraId="75E03C7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6.09 (14.29)</w:t>
            </w:r>
          </w:p>
        </w:tc>
        <w:tc>
          <w:tcPr>
            <w:tcW w:w="1021" w:type="dxa"/>
            <w:vAlign w:val="bottom"/>
          </w:tcPr>
          <w:p w14:paraId="367C6B6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3.62 (10.96)</w:t>
            </w:r>
          </w:p>
        </w:tc>
        <w:tc>
          <w:tcPr>
            <w:tcW w:w="1021" w:type="dxa"/>
          </w:tcPr>
          <w:p w14:paraId="5E316E6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35.6</w:t>
            </w:r>
          </w:p>
        </w:tc>
        <w:tc>
          <w:tcPr>
            <w:tcW w:w="1021" w:type="dxa"/>
            <w:vAlign w:val="bottom"/>
          </w:tcPr>
          <w:p w14:paraId="2964C49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4.58 (12.35)</w:t>
            </w:r>
          </w:p>
        </w:tc>
        <w:tc>
          <w:tcPr>
            <w:tcW w:w="1021" w:type="dxa"/>
          </w:tcPr>
          <w:p w14:paraId="19D70C5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18.6</w:t>
            </w:r>
          </w:p>
        </w:tc>
        <w:tc>
          <w:tcPr>
            <w:tcW w:w="1021" w:type="dxa"/>
            <w:vAlign w:val="bottom"/>
          </w:tcPr>
          <w:p w14:paraId="6A01D2A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5.52 (13.57)</w:t>
            </w:r>
          </w:p>
        </w:tc>
        <w:tc>
          <w:tcPr>
            <w:tcW w:w="1021" w:type="dxa"/>
          </w:tcPr>
          <w:p w14:paraId="62FC2BF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9.75</w:t>
            </w:r>
          </w:p>
        </w:tc>
        <w:tc>
          <w:tcPr>
            <w:tcW w:w="1024" w:type="dxa"/>
            <w:vAlign w:val="bottom"/>
          </w:tcPr>
          <w:p w14:paraId="7F2F528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4.57 (12.30)</w:t>
            </w:r>
          </w:p>
        </w:tc>
        <w:tc>
          <w:tcPr>
            <w:tcW w:w="1029" w:type="dxa"/>
          </w:tcPr>
          <w:p w14:paraId="557E2743"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21.32</w:t>
            </w:r>
          </w:p>
        </w:tc>
      </w:tr>
      <w:tr w:rsidR="00E5055F" w:rsidRPr="00E5055F" w14:paraId="57B157EB" w14:textId="77777777" w:rsidTr="00233308">
        <w:trPr>
          <w:trHeight w:val="218"/>
        </w:trPr>
        <w:tc>
          <w:tcPr>
            <w:tcW w:w="804" w:type="dxa"/>
          </w:tcPr>
          <w:p w14:paraId="3589D89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T6</w:t>
            </w:r>
          </w:p>
        </w:tc>
        <w:tc>
          <w:tcPr>
            <w:tcW w:w="2808" w:type="dxa"/>
            <w:vAlign w:val="center"/>
          </w:tcPr>
          <w:p w14:paraId="044633C8"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Bacillus thuringiensis </w:t>
            </w:r>
            <w:r w:rsidRPr="00E5055F">
              <w:rPr>
                <w:rFonts w:ascii="Times New Roman" w:eastAsia="Times New Roman" w:hAnsi="Times New Roman" w:cs="Times New Roman"/>
                <w:sz w:val="24"/>
                <w:szCs w:val="24"/>
                <w:lang w:val="en-US"/>
              </w:rPr>
              <w:t xml:space="preserve">Var. </w:t>
            </w:r>
            <w:proofErr w:type="spellStart"/>
            <w:r w:rsidRPr="00E5055F">
              <w:rPr>
                <w:rFonts w:ascii="Times New Roman" w:eastAsia="Times New Roman" w:hAnsi="Times New Roman" w:cs="Times New Roman"/>
                <w:sz w:val="24"/>
                <w:szCs w:val="24"/>
                <w:lang w:val="en-US"/>
              </w:rPr>
              <w:t>Kurstaki</w:t>
            </w:r>
            <w:proofErr w:type="spellEnd"/>
          </w:p>
        </w:tc>
        <w:tc>
          <w:tcPr>
            <w:tcW w:w="1393" w:type="dxa"/>
            <w:vAlign w:val="center"/>
            <w:hideMark/>
          </w:tcPr>
          <w:p w14:paraId="143D31DC"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 ml/L</w:t>
            </w:r>
          </w:p>
        </w:tc>
        <w:tc>
          <w:tcPr>
            <w:tcW w:w="1029" w:type="dxa"/>
            <w:vAlign w:val="bottom"/>
          </w:tcPr>
          <w:p w14:paraId="0AAE933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5.64 (13.73)</w:t>
            </w:r>
          </w:p>
        </w:tc>
        <w:tc>
          <w:tcPr>
            <w:tcW w:w="1021" w:type="dxa"/>
            <w:vAlign w:val="bottom"/>
          </w:tcPr>
          <w:p w14:paraId="6652C46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3.62 (10.96)</w:t>
            </w:r>
          </w:p>
        </w:tc>
        <w:tc>
          <w:tcPr>
            <w:tcW w:w="1021" w:type="dxa"/>
          </w:tcPr>
          <w:p w14:paraId="104677D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35.37</w:t>
            </w:r>
          </w:p>
        </w:tc>
        <w:tc>
          <w:tcPr>
            <w:tcW w:w="1021" w:type="dxa"/>
            <w:vAlign w:val="bottom"/>
          </w:tcPr>
          <w:p w14:paraId="7A6F6E2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3.62 (10.96)</w:t>
            </w:r>
          </w:p>
        </w:tc>
        <w:tc>
          <w:tcPr>
            <w:tcW w:w="1021" w:type="dxa"/>
          </w:tcPr>
          <w:p w14:paraId="1FE2D21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35.67</w:t>
            </w:r>
          </w:p>
        </w:tc>
        <w:tc>
          <w:tcPr>
            <w:tcW w:w="1021" w:type="dxa"/>
            <w:vAlign w:val="bottom"/>
          </w:tcPr>
          <w:p w14:paraId="5BA1E40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4.41 (12.11)</w:t>
            </w:r>
          </w:p>
        </w:tc>
        <w:tc>
          <w:tcPr>
            <w:tcW w:w="1021" w:type="dxa"/>
          </w:tcPr>
          <w:p w14:paraId="6CB5415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28.14</w:t>
            </w:r>
          </w:p>
        </w:tc>
        <w:tc>
          <w:tcPr>
            <w:tcW w:w="1024" w:type="dxa"/>
            <w:vAlign w:val="bottom"/>
          </w:tcPr>
          <w:p w14:paraId="0099C42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3.88 (11.35)</w:t>
            </w:r>
          </w:p>
        </w:tc>
        <w:tc>
          <w:tcPr>
            <w:tcW w:w="1029" w:type="dxa"/>
          </w:tcPr>
          <w:p w14:paraId="2606387A"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33.06</w:t>
            </w:r>
          </w:p>
        </w:tc>
      </w:tr>
      <w:tr w:rsidR="00E5055F" w:rsidRPr="00E5055F" w14:paraId="50939185" w14:textId="77777777" w:rsidTr="00233308">
        <w:trPr>
          <w:trHeight w:val="218"/>
        </w:trPr>
        <w:tc>
          <w:tcPr>
            <w:tcW w:w="804" w:type="dxa"/>
          </w:tcPr>
          <w:p w14:paraId="4986AF2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T7</w:t>
            </w:r>
          </w:p>
        </w:tc>
        <w:tc>
          <w:tcPr>
            <w:tcW w:w="2808" w:type="dxa"/>
            <w:vAlign w:val="center"/>
          </w:tcPr>
          <w:p w14:paraId="4EFAF038"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Spinosad </w:t>
            </w:r>
            <w:r w:rsidRPr="00E5055F">
              <w:rPr>
                <w:rFonts w:ascii="Times New Roman" w:eastAsia="Times New Roman" w:hAnsi="Times New Roman" w:cs="Times New Roman"/>
                <w:sz w:val="24"/>
                <w:szCs w:val="24"/>
                <w:lang w:val="en-US"/>
              </w:rPr>
              <w:t>45% SC</w:t>
            </w:r>
          </w:p>
        </w:tc>
        <w:tc>
          <w:tcPr>
            <w:tcW w:w="1393" w:type="dxa"/>
            <w:vAlign w:val="center"/>
          </w:tcPr>
          <w:p w14:paraId="0BDE67E4"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0.20 ml/L</w:t>
            </w:r>
          </w:p>
        </w:tc>
        <w:tc>
          <w:tcPr>
            <w:tcW w:w="1029" w:type="dxa"/>
            <w:vAlign w:val="bottom"/>
          </w:tcPr>
          <w:p w14:paraId="6E445D9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5.89 (14.04)</w:t>
            </w:r>
          </w:p>
        </w:tc>
        <w:tc>
          <w:tcPr>
            <w:tcW w:w="1021" w:type="dxa"/>
            <w:vAlign w:val="bottom"/>
          </w:tcPr>
          <w:p w14:paraId="4FC803F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0.97 (5.63)</w:t>
            </w:r>
          </w:p>
        </w:tc>
        <w:tc>
          <w:tcPr>
            <w:tcW w:w="1021" w:type="dxa"/>
          </w:tcPr>
          <w:p w14:paraId="474CC98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82.87</w:t>
            </w:r>
          </w:p>
        </w:tc>
        <w:tc>
          <w:tcPr>
            <w:tcW w:w="1021" w:type="dxa"/>
            <w:vAlign w:val="bottom"/>
          </w:tcPr>
          <w:p w14:paraId="67DD60F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1.39 (6.76)</w:t>
            </w:r>
          </w:p>
        </w:tc>
        <w:tc>
          <w:tcPr>
            <w:tcW w:w="1021" w:type="dxa"/>
          </w:tcPr>
          <w:p w14:paraId="32DCF04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75.45</w:t>
            </w:r>
          </w:p>
        </w:tc>
        <w:tc>
          <w:tcPr>
            <w:tcW w:w="1021" w:type="dxa"/>
            <w:vAlign w:val="bottom"/>
          </w:tcPr>
          <w:p w14:paraId="60FA3E1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1.88 (7.88)</w:t>
            </w:r>
          </w:p>
        </w:tc>
        <w:tc>
          <w:tcPr>
            <w:tcW w:w="1021" w:type="dxa"/>
          </w:tcPr>
          <w:p w14:paraId="7B2BD21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69.58</w:t>
            </w:r>
          </w:p>
        </w:tc>
        <w:tc>
          <w:tcPr>
            <w:tcW w:w="1024" w:type="dxa"/>
            <w:vAlign w:val="bottom"/>
          </w:tcPr>
          <w:p w14:paraId="5B2793D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1.41 (6.76)</w:t>
            </w:r>
          </w:p>
        </w:tc>
        <w:tc>
          <w:tcPr>
            <w:tcW w:w="1029" w:type="dxa"/>
          </w:tcPr>
          <w:p w14:paraId="1860B1D9"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75.97</w:t>
            </w:r>
          </w:p>
        </w:tc>
      </w:tr>
      <w:tr w:rsidR="00E5055F" w:rsidRPr="00E5055F" w14:paraId="1A95D1E3" w14:textId="77777777" w:rsidTr="00233308">
        <w:trPr>
          <w:trHeight w:val="218"/>
        </w:trPr>
        <w:tc>
          <w:tcPr>
            <w:tcW w:w="804" w:type="dxa"/>
          </w:tcPr>
          <w:p w14:paraId="4842844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T8</w:t>
            </w:r>
          </w:p>
        </w:tc>
        <w:tc>
          <w:tcPr>
            <w:tcW w:w="2808" w:type="dxa"/>
            <w:vAlign w:val="center"/>
          </w:tcPr>
          <w:p w14:paraId="3AD9F714"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Beauveria </w:t>
            </w:r>
            <w:proofErr w:type="spellStart"/>
            <w:r w:rsidRPr="00E5055F">
              <w:rPr>
                <w:rFonts w:ascii="Times New Roman" w:eastAsia="Times New Roman" w:hAnsi="Times New Roman" w:cs="Times New Roman"/>
                <w:i/>
                <w:iCs/>
                <w:sz w:val="24"/>
                <w:szCs w:val="24"/>
                <w:lang w:val="en-US"/>
              </w:rPr>
              <w:t>bassiana</w:t>
            </w:r>
            <w:proofErr w:type="spellEnd"/>
          </w:p>
          <w:p w14:paraId="56E89F31"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93" w:type="dxa"/>
            <w:vAlign w:val="center"/>
          </w:tcPr>
          <w:p w14:paraId="35300E57"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9" w:type="dxa"/>
            <w:vAlign w:val="bottom"/>
          </w:tcPr>
          <w:p w14:paraId="0FA2FCE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5.81 (13.93)</w:t>
            </w:r>
          </w:p>
        </w:tc>
        <w:tc>
          <w:tcPr>
            <w:tcW w:w="1021" w:type="dxa"/>
            <w:vAlign w:val="bottom"/>
          </w:tcPr>
          <w:p w14:paraId="7ACC962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4.11 (11.69)</w:t>
            </w:r>
          </w:p>
        </w:tc>
        <w:tc>
          <w:tcPr>
            <w:tcW w:w="1021" w:type="dxa"/>
          </w:tcPr>
          <w:p w14:paraId="15A8985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26.34</w:t>
            </w:r>
          </w:p>
        </w:tc>
        <w:tc>
          <w:tcPr>
            <w:tcW w:w="1021" w:type="dxa"/>
            <w:vAlign w:val="bottom"/>
          </w:tcPr>
          <w:p w14:paraId="7FE9943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4.40 (12.11)</w:t>
            </w:r>
          </w:p>
        </w:tc>
        <w:tc>
          <w:tcPr>
            <w:tcW w:w="1021" w:type="dxa"/>
          </w:tcPr>
          <w:p w14:paraId="3EE8659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21.72</w:t>
            </w:r>
          </w:p>
        </w:tc>
        <w:tc>
          <w:tcPr>
            <w:tcW w:w="1021" w:type="dxa"/>
            <w:vAlign w:val="bottom"/>
          </w:tcPr>
          <w:p w14:paraId="748F0B4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5.27 (13.27)</w:t>
            </w:r>
          </w:p>
        </w:tc>
        <w:tc>
          <w:tcPr>
            <w:tcW w:w="1021" w:type="dxa"/>
          </w:tcPr>
          <w:p w14:paraId="2EB09B6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13.91</w:t>
            </w:r>
          </w:p>
        </w:tc>
        <w:tc>
          <w:tcPr>
            <w:tcW w:w="1024" w:type="dxa"/>
            <w:vAlign w:val="bottom"/>
          </w:tcPr>
          <w:p w14:paraId="48478F8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4.60 (12.36)</w:t>
            </w:r>
          </w:p>
        </w:tc>
        <w:tc>
          <w:tcPr>
            <w:tcW w:w="1029" w:type="dxa"/>
          </w:tcPr>
          <w:p w14:paraId="7C59C2DF"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20.66</w:t>
            </w:r>
          </w:p>
        </w:tc>
      </w:tr>
      <w:tr w:rsidR="00E5055F" w:rsidRPr="00E5055F" w14:paraId="4B4E7649" w14:textId="77777777" w:rsidTr="00233308">
        <w:trPr>
          <w:trHeight w:val="218"/>
        </w:trPr>
        <w:tc>
          <w:tcPr>
            <w:tcW w:w="804" w:type="dxa"/>
          </w:tcPr>
          <w:p w14:paraId="00A1A21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T9</w:t>
            </w:r>
          </w:p>
        </w:tc>
        <w:tc>
          <w:tcPr>
            <w:tcW w:w="2808" w:type="dxa"/>
            <w:vAlign w:val="center"/>
          </w:tcPr>
          <w:p w14:paraId="53D44823"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Metarhizium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anisopliae</w:t>
            </w:r>
            <w:proofErr w:type="spellEnd"/>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93" w:type="dxa"/>
            <w:vAlign w:val="center"/>
          </w:tcPr>
          <w:p w14:paraId="11E04341"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9" w:type="dxa"/>
            <w:vAlign w:val="bottom"/>
          </w:tcPr>
          <w:p w14:paraId="6380E01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5.70 (13.81)</w:t>
            </w:r>
          </w:p>
        </w:tc>
        <w:tc>
          <w:tcPr>
            <w:tcW w:w="1021" w:type="dxa"/>
            <w:vAlign w:val="bottom"/>
          </w:tcPr>
          <w:p w14:paraId="6220C2A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4.21 (11.84)</w:t>
            </w:r>
          </w:p>
        </w:tc>
        <w:tc>
          <w:tcPr>
            <w:tcW w:w="1021" w:type="dxa"/>
          </w:tcPr>
          <w:p w14:paraId="1DD7FEF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24.52</w:t>
            </w:r>
          </w:p>
        </w:tc>
        <w:tc>
          <w:tcPr>
            <w:tcW w:w="1021" w:type="dxa"/>
            <w:vAlign w:val="bottom"/>
          </w:tcPr>
          <w:p w14:paraId="025C5CF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4.59 (12.36)</w:t>
            </w:r>
          </w:p>
        </w:tc>
        <w:tc>
          <w:tcPr>
            <w:tcW w:w="1021" w:type="dxa"/>
          </w:tcPr>
          <w:p w14:paraId="2C66208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18.51</w:t>
            </w:r>
          </w:p>
        </w:tc>
        <w:tc>
          <w:tcPr>
            <w:tcW w:w="1021" w:type="dxa"/>
            <w:vAlign w:val="bottom"/>
          </w:tcPr>
          <w:p w14:paraId="64FBB85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5.52 (13.59)</w:t>
            </w:r>
          </w:p>
        </w:tc>
        <w:tc>
          <w:tcPr>
            <w:tcW w:w="1021" w:type="dxa"/>
          </w:tcPr>
          <w:p w14:paraId="27DC8AE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9.75</w:t>
            </w:r>
          </w:p>
        </w:tc>
        <w:tc>
          <w:tcPr>
            <w:tcW w:w="1024" w:type="dxa"/>
            <w:vAlign w:val="bottom"/>
          </w:tcPr>
          <w:p w14:paraId="52CA4FF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4.77 (12.60)</w:t>
            </w:r>
          </w:p>
        </w:tc>
        <w:tc>
          <w:tcPr>
            <w:tcW w:w="1029" w:type="dxa"/>
          </w:tcPr>
          <w:p w14:paraId="366B3EA1"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17.60</w:t>
            </w:r>
          </w:p>
        </w:tc>
      </w:tr>
      <w:tr w:rsidR="00E5055F" w:rsidRPr="00E5055F" w14:paraId="71CCC9B8" w14:textId="77777777" w:rsidTr="00233308">
        <w:trPr>
          <w:trHeight w:val="218"/>
        </w:trPr>
        <w:tc>
          <w:tcPr>
            <w:tcW w:w="804" w:type="dxa"/>
          </w:tcPr>
          <w:p w14:paraId="1C1CB98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T10</w:t>
            </w:r>
          </w:p>
        </w:tc>
        <w:tc>
          <w:tcPr>
            <w:tcW w:w="2808" w:type="dxa"/>
            <w:vAlign w:val="center"/>
          </w:tcPr>
          <w:p w14:paraId="1505E57B"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Lecanicillium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lecanii</w:t>
            </w:r>
            <w:proofErr w:type="spellEnd"/>
            <w:r w:rsidRPr="00E5055F">
              <w:rPr>
                <w:rFonts w:ascii="Times New Roman" w:eastAsia="Times New Roman" w:hAnsi="Times New Roman" w:cs="Times New Roman"/>
                <w:i/>
                <w:iCs/>
                <w:sz w:val="24"/>
                <w:szCs w:val="24"/>
                <w:lang w:val="en-US"/>
              </w:rPr>
              <w:t xml:space="preserve"> </w:t>
            </w:r>
          </w:p>
          <w:p w14:paraId="1E416213"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sz w:val="24"/>
                <w:szCs w:val="24"/>
                <w:lang w:val="en-US"/>
              </w:rPr>
              <w:t>(2x108 Spores/ml)</w:t>
            </w:r>
          </w:p>
        </w:tc>
        <w:tc>
          <w:tcPr>
            <w:tcW w:w="1393" w:type="dxa"/>
            <w:vAlign w:val="center"/>
          </w:tcPr>
          <w:p w14:paraId="4D5C23D4"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9" w:type="dxa"/>
            <w:vAlign w:val="bottom"/>
          </w:tcPr>
          <w:p w14:paraId="62D76D4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5.72 (13.84)</w:t>
            </w:r>
          </w:p>
        </w:tc>
        <w:tc>
          <w:tcPr>
            <w:tcW w:w="1021" w:type="dxa"/>
            <w:vAlign w:val="bottom"/>
          </w:tcPr>
          <w:p w14:paraId="7D893BB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4.33 (12.01)</w:t>
            </w:r>
          </w:p>
        </w:tc>
        <w:tc>
          <w:tcPr>
            <w:tcW w:w="1021" w:type="dxa"/>
          </w:tcPr>
          <w:p w14:paraId="14C61C9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22.26</w:t>
            </w:r>
          </w:p>
        </w:tc>
        <w:tc>
          <w:tcPr>
            <w:tcW w:w="1021" w:type="dxa"/>
            <w:vAlign w:val="bottom"/>
          </w:tcPr>
          <w:p w14:paraId="0F44107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4.88 (12.74)</w:t>
            </w:r>
          </w:p>
        </w:tc>
        <w:tc>
          <w:tcPr>
            <w:tcW w:w="1021" w:type="dxa"/>
          </w:tcPr>
          <w:p w14:paraId="413995B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13.24</w:t>
            </w:r>
          </w:p>
        </w:tc>
        <w:tc>
          <w:tcPr>
            <w:tcW w:w="1021" w:type="dxa"/>
            <w:vAlign w:val="bottom"/>
          </w:tcPr>
          <w:p w14:paraId="5931E63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5.68 (13.78)</w:t>
            </w:r>
          </w:p>
        </w:tc>
        <w:tc>
          <w:tcPr>
            <w:tcW w:w="1021" w:type="dxa"/>
          </w:tcPr>
          <w:p w14:paraId="6A5AEB6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7.23</w:t>
            </w:r>
          </w:p>
        </w:tc>
        <w:tc>
          <w:tcPr>
            <w:tcW w:w="1024" w:type="dxa"/>
            <w:vAlign w:val="bottom"/>
          </w:tcPr>
          <w:p w14:paraId="3D04E90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4.96 (12.85)</w:t>
            </w:r>
          </w:p>
        </w:tc>
        <w:tc>
          <w:tcPr>
            <w:tcW w:w="1029" w:type="dxa"/>
          </w:tcPr>
          <w:p w14:paraId="006D07B1"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14.25</w:t>
            </w:r>
          </w:p>
        </w:tc>
      </w:tr>
      <w:tr w:rsidR="00E5055F" w:rsidRPr="00E5055F" w14:paraId="1BFBA66B" w14:textId="77777777" w:rsidTr="00233308">
        <w:trPr>
          <w:trHeight w:val="218"/>
        </w:trPr>
        <w:tc>
          <w:tcPr>
            <w:tcW w:w="804" w:type="dxa"/>
          </w:tcPr>
          <w:p w14:paraId="58638F6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T11</w:t>
            </w:r>
          </w:p>
        </w:tc>
        <w:tc>
          <w:tcPr>
            <w:tcW w:w="2808" w:type="dxa"/>
            <w:vAlign w:val="center"/>
          </w:tcPr>
          <w:p w14:paraId="7E825070"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Control (Untreated)</w:t>
            </w:r>
          </w:p>
        </w:tc>
        <w:tc>
          <w:tcPr>
            <w:tcW w:w="1393" w:type="dxa"/>
            <w:vAlign w:val="center"/>
          </w:tcPr>
          <w:p w14:paraId="6854E4F3"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sz w:val="24"/>
                <w:szCs w:val="24"/>
                <w:lang w:bidi="hi-IN"/>
              </w:rPr>
            </w:pPr>
          </w:p>
        </w:tc>
        <w:tc>
          <w:tcPr>
            <w:tcW w:w="1029" w:type="dxa"/>
            <w:vAlign w:val="bottom"/>
          </w:tcPr>
          <w:p w14:paraId="1BE03FA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5.85 (13.97)</w:t>
            </w:r>
          </w:p>
        </w:tc>
        <w:tc>
          <w:tcPr>
            <w:tcW w:w="1021" w:type="dxa"/>
            <w:vAlign w:val="bottom"/>
          </w:tcPr>
          <w:p w14:paraId="04F7C44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5.62 (13.7)</w:t>
            </w:r>
          </w:p>
        </w:tc>
        <w:tc>
          <w:tcPr>
            <w:tcW w:w="1021" w:type="dxa"/>
          </w:tcPr>
          <w:p w14:paraId="303208B3"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21" w:type="dxa"/>
            <w:vAlign w:val="bottom"/>
          </w:tcPr>
          <w:p w14:paraId="0A848F4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5.62 (13.71)</w:t>
            </w:r>
          </w:p>
        </w:tc>
        <w:tc>
          <w:tcPr>
            <w:tcW w:w="1021" w:type="dxa"/>
          </w:tcPr>
          <w:p w14:paraId="1A784406"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21" w:type="dxa"/>
            <w:vAlign w:val="bottom"/>
          </w:tcPr>
          <w:p w14:paraId="12D64F6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6.12 (14.32)</w:t>
            </w:r>
          </w:p>
        </w:tc>
        <w:tc>
          <w:tcPr>
            <w:tcW w:w="1021" w:type="dxa"/>
          </w:tcPr>
          <w:p w14:paraId="42B014B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24" w:type="dxa"/>
            <w:vAlign w:val="bottom"/>
          </w:tcPr>
          <w:p w14:paraId="7818114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5.79 (13.92)</w:t>
            </w:r>
          </w:p>
        </w:tc>
        <w:tc>
          <w:tcPr>
            <w:tcW w:w="1029" w:type="dxa"/>
          </w:tcPr>
          <w:p w14:paraId="4E5B348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p>
        </w:tc>
      </w:tr>
      <w:tr w:rsidR="00E5055F" w:rsidRPr="00E5055F" w14:paraId="77EBBF5E" w14:textId="77777777" w:rsidTr="00233308">
        <w:trPr>
          <w:trHeight w:val="110"/>
        </w:trPr>
        <w:tc>
          <w:tcPr>
            <w:tcW w:w="804" w:type="dxa"/>
            <w:vAlign w:val="center"/>
            <w:hideMark/>
          </w:tcPr>
          <w:p w14:paraId="202C1C4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808" w:type="dxa"/>
            <w:vAlign w:val="center"/>
            <w:hideMark/>
          </w:tcPr>
          <w:p w14:paraId="5744CB18"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SE (m)</w:t>
            </w:r>
            <w:r w:rsidRPr="00E5055F">
              <w:rPr>
                <w:rFonts w:ascii="Times New Roman" w:eastAsia="Times New Roman" w:hAnsi="Times New Roman" w:cs="Times New Roman"/>
                <w:sz w:val="24"/>
                <w:szCs w:val="24"/>
                <w:lang w:val="en-US"/>
              </w:rPr>
              <w:t xml:space="preserve"> </w:t>
            </w:r>
            <w:r w:rsidRPr="00E5055F">
              <w:rPr>
                <w:rFonts w:ascii="Times New Roman" w:eastAsia="Times New Roman" w:hAnsi="Times New Roman" w:cs="Times New Roman"/>
                <w:sz w:val="24"/>
                <w:szCs w:val="24"/>
                <w:lang w:val="en-US" w:eastAsia="en-IN" w:bidi="hi-IN"/>
              </w:rPr>
              <w:t>±</w:t>
            </w:r>
          </w:p>
        </w:tc>
        <w:tc>
          <w:tcPr>
            <w:tcW w:w="1393" w:type="dxa"/>
            <w:vAlign w:val="center"/>
            <w:hideMark/>
          </w:tcPr>
          <w:p w14:paraId="05303DA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29" w:type="dxa"/>
          </w:tcPr>
          <w:p w14:paraId="26B8D7C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w:t>
            </w:r>
          </w:p>
        </w:tc>
        <w:tc>
          <w:tcPr>
            <w:tcW w:w="1021" w:type="dxa"/>
            <w:vAlign w:val="bottom"/>
          </w:tcPr>
          <w:p w14:paraId="1C3BA18D"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0.25</w:t>
            </w:r>
          </w:p>
        </w:tc>
        <w:tc>
          <w:tcPr>
            <w:tcW w:w="1021" w:type="dxa"/>
            <w:vAlign w:val="center"/>
          </w:tcPr>
          <w:p w14:paraId="36B15C0A"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c>
          <w:tcPr>
            <w:tcW w:w="1021" w:type="dxa"/>
            <w:vAlign w:val="bottom"/>
          </w:tcPr>
          <w:p w14:paraId="4D24BFDA"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0.21</w:t>
            </w:r>
          </w:p>
        </w:tc>
        <w:tc>
          <w:tcPr>
            <w:tcW w:w="1021" w:type="dxa"/>
            <w:vAlign w:val="center"/>
          </w:tcPr>
          <w:p w14:paraId="15E0EE55"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21" w:type="dxa"/>
            <w:vAlign w:val="bottom"/>
          </w:tcPr>
          <w:p w14:paraId="7123E813"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0.30</w:t>
            </w:r>
          </w:p>
        </w:tc>
        <w:tc>
          <w:tcPr>
            <w:tcW w:w="1021" w:type="dxa"/>
            <w:vAlign w:val="center"/>
          </w:tcPr>
          <w:p w14:paraId="098B1FC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c>
          <w:tcPr>
            <w:tcW w:w="1024" w:type="dxa"/>
            <w:vAlign w:val="bottom"/>
          </w:tcPr>
          <w:p w14:paraId="394E1CE2"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0.18</w:t>
            </w:r>
          </w:p>
        </w:tc>
        <w:tc>
          <w:tcPr>
            <w:tcW w:w="1029" w:type="dxa"/>
            <w:vAlign w:val="center"/>
          </w:tcPr>
          <w:p w14:paraId="04B6E7EA"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r>
      <w:tr w:rsidR="00E5055F" w:rsidRPr="00E5055F" w14:paraId="59F360EC" w14:textId="77777777" w:rsidTr="00233308">
        <w:trPr>
          <w:trHeight w:val="218"/>
        </w:trPr>
        <w:tc>
          <w:tcPr>
            <w:tcW w:w="804" w:type="dxa"/>
            <w:vAlign w:val="center"/>
            <w:hideMark/>
          </w:tcPr>
          <w:p w14:paraId="2A195E4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808" w:type="dxa"/>
            <w:vAlign w:val="center"/>
            <w:hideMark/>
          </w:tcPr>
          <w:p w14:paraId="2A439235"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xml:space="preserve">CD at </w:t>
            </w:r>
            <w:r w:rsidRPr="00E5055F">
              <w:rPr>
                <w:rFonts w:ascii="Times New Roman" w:eastAsia="Times New Roman" w:hAnsi="Times New Roman" w:cs="Times New Roman"/>
                <w:bCs/>
                <w:sz w:val="24"/>
                <w:szCs w:val="24"/>
                <w:lang w:val="en-US"/>
              </w:rPr>
              <w:t>5%</w:t>
            </w:r>
            <w:r w:rsidRPr="00E5055F">
              <w:rPr>
                <w:rFonts w:ascii="Times New Roman" w:eastAsia="Times New Roman" w:hAnsi="Times New Roman" w:cs="Times New Roman"/>
                <w:bCs/>
                <w:spacing w:val="12"/>
                <w:sz w:val="24"/>
                <w:szCs w:val="24"/>
                <w:lang w:val="en-US"/>
              </w:rPr>
              <w:t xml:space="preserve"> </w:t>
            </w:r>
            <w:r w:rsidRPr="00E5055F">
              <w:rPr>
                <w:rFonts w:ascii="Times New Roman" w:eastAsia="Times New Roman" w:hAnsi="Times New Roman" w:cs="Times New Roman"/>
                <w:bCs/>
                <w:spacing w:val="-2"/>
                <w:sz w:val="24"/>
                <w:szCs w:val="24"/>
                <w:lang w:val="en-US"/>
              </w:rPr>
              <w:t>level</w:t>
            </w:r>
          </w:p>
        </w:tc>
        <w:tc>
          <w:tcPr>
            <w:tcW w:w="1393" w:type="dxa"/>
            <w:vAlign w:val="center"/>
            <w:hideMark/>
          </w:tcPr>
          <w:p w14:paraId="7D4CB3B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29" w:type="dxa"/>
          </w:tcPr>
          <w:p w14:paraId="0298A4F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NS</w:t>
            </w:r>
          </w:p>
        </w:tc>
        <w:tc>
          <w:tcPr>
            <w:tcW w:w="1021" w:type="dxa"/>
            <w:vAlign w:val="bottom"/>
          </w:tcPr>
          <w:p w14:paraId="34FC8373"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0.74</w:t>
            </w:r>
          </w:p>
        </w:tc>
        <w:tc>
          <w:tcPr>
            <w:tcW w:w="1021" w:type="dxa"/>
            <w:vAlign w:val="center"/>
          </w:tcPr>
          <w:p w14:paraId="564B9AB6"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c>
          <w:tcPr>
            <w:tcW w:w="1021" w:type="dxa"/>
            <w:vAlign w:val="bottom"/>
          </w:tcPr>
          <w:p w14:paraId="2D7B10FC"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0.63</w:t>
            </w:r>
          </w:p>
        </w:tc>
        <w:tc>
          <w:tcPr>
            <w:tcW w:w="1021" w:type="dxa"/>
            <w:vAlign w:val="center"/>
          </w:tcPr>
          <w:p w14:paraId="6547575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21" w:type="dxa"/>
            <w:vAlign w:val="bottom"/>
          </w:tcPr>
          <w:p w14:paraId="7CEF26A8"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0.87</w:t>
            </w:r>
          </w:p>
        </w:tc>
        <w:tc>
          <w:tcPr>
            <w:tcW w:w="1021" w:type="dxa"/>
            <w:vAlign w:val="center"/>
          </w:tcPr>
          <w:p w14:paraId="7DAAEABF"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c>
          <w:tcPr>
            <w:tcW w:w="1024" w:type="dxa"/>
            <w:vAlign w:val="bottom"/>
          </w:tcPr>
          <w:p w14:paraId="20FC9AFF"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0.54</w:t>
            </w:r>
          </w:p>
        </w:tc>
        <w:tc>
          <w:tcPr>
            <w:tcW w:w="1029" w:type="dxa"/>
            <w:vAlign w:val="center"/>
          </w:tcPr>
          <w:p w14:paraId="15D2FAFC"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r>
    </w:tbl>
    <w:p w14:paraId="68DA3398" w14:textId="77777777" w:rsidR="00E5055F" w:rsidRPr="00E5055F" w:rsidRDefault="00E5055F" w:rsidP="00E5055F">
      <w:pPr>
        <w:spacing w:before="0" w:line="240" w:lineRule="auto"/>
        <w:rPr>
          <w:rFonts w:ascii="Times New Roman" w:eastAsia="Times New Roman" w:hAnsi="Times New Roman" w:cs="Times New Roman"/>
          <w:sz w:val="26"/>
          <w:szCs w:val="26"/>
          <w:lang w:val="en-US"/>
        </w:rPr>
      </w:pPr>
      <w:r w:rsidRPr="00E5055F">
        <w:rPr>
          <w:rFonts w:ascii="Times New Roman" w:eastAsia="Times New Roman" w:hAnsi="Times New Roman" w:cs="Times New Roman"/>
          <w:sz w:val="26"/>
          <w:szCs w:val="26"/>
          <w:lang w:val="en-US"/>
        </w:rPr>
        <w:t>*Figures in parentheses are Arc sine transformed values</w:t>
      </w:r>
    </w:p>
    <w:p w14:paraId="15FA43B6" w14:textId="77777777" w:rsidR="00233308" w:rsidRDefault="00233308">
      <w:pPr>
        <w:spacing w:line="360" w:lineRule="auto"/>
        <w:ind w:left="720" w:hanging="72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br w:type="page"/>
      </w:r>
      <w:r w:rsidR="003C2039">
        <w:rPr>
          <w:noProof/>
          <w:lang w:eastAsia="en-IN" w:bidi="hi-IN"/>
        </w:rPr>
        <w:drawing>
          <wp:anchor distT="0" distB="0" distL="114300" distR="114300" simplePos="0" relativeHeight="251679744" behindDoc="0" locked="0" layoutInCell="1" allowOverlap="1" wp14:anchorId="6A191FA6" wp14:editId="322E15AE">
            <wp:simplePos x="0" y="0"/>
            <wp:positionH relativeFrom="margin">
              <wp:posOffset>0</wp:posOffset>
            </wp:positionH>
            <wp:positionV relativeFrom="margin">
              <wp:posOffset>266700</wp:posOffset>
            </wp:positionV>
            <wp:extent cx="8640000" cy="4680000"/>
            <wp:effectExtent l="0" t="0" r="8890" b="6350"/>
            <wp:wrapSquare wrapText="bothSides"/>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V relativeFrom="margin">
              <wp14:pctHeight>0</wp14:pctHeight>
            </wp14:sizeRelV>
          </wp:anchor>
        </w:drawing>
      </w:r>
    </w:p>
    <w:p w14:paraId="3D044966" w14:textId="30819C59"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b/>
          <w:sz w:val="24"/>
          <w:szCs w:val="24"/>
          <w:lang w:val="en-US"/>
        </w:rPr>
        <w:lastRenderedPageBreak/>
        <w:t>Table</w:t>
      </w:r>
      <w:r w:rsidR="00B158A2">
        <w:rPr>
          <w:rFonts w:ascii="Times New Roman" w:eastAsia="Times New Roman" w:hAnsi="Times New Roman" w:cs="Times New Roman"/>
          <w:b/>
          <w:spacing w:val="-1"/>
          <w:sz w:val="24"/>
          <w:szCs w:val="24"/>
          <w:lang w:val="en-US"/>
        </w:rPr>
        <w:t xml:space="preserve"> </w:t>
      </w:r>
      <w:r w:rsidR="000B6EE6">
        <w:rPr>
          <w:rFonts w:ascii="Times New Roman" w:eastAsia="Times New Roman" w:hAnsi="Times New Roman" w:cs="Times New Roman"/>
          <w:b/>
          <w:spacing w:val="-1"/>
          <w:sz w:val="24"/>
          <w:szCs w:val="24"/>
          <w:lang w:val="en-US"/>
        </w:rPr>
        <w:t>5</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bidi="hi-IN"/>
        </w:rPr>
        <w:t xml:space="preserve">Efficacy of different insecticides and bio-pesticides </w:t>
      </w:r>
      <w:r w:rsidRPr="00E5055F">
        <w:rPr>
          <w:rFonts w:ascii="Times New Roman" w:eastAsia="Times New Roman" w:hAnsi="Times New Roman" w:cs="Times New Roman"/>
          <w:b/>
          <w:sz w:val="24"/>
          <w:szCs w:val="24"/>
          <w:lang w:val="en-US"/>
        </w:rPr>
        <w:t xml:space="preserve">against fruit damage on (number basis) by okra </w:t>
      </w:r>
      <w:r w:rsidRPr="00E5055F">
        <w:rPr>
          <w:rFonts w:ascii="Times New Roman" w:eastAsia="Times New Roman" w:hAnsi="Times New Roman" w:cs="Times New Roman"/>
          <w:b/>
          <w:bCs/>
          <w:sz w:val="24"/>
          <w:szCs w:val="24"/>
          <w:lang w:val="en-US" w:bidi="hi-IN"/>
        </w:rPr>
        <w:t>shoot and fruit borer</w:t>
      </w:r>
      <w:r w:rsidRPr="00E5055F">
        <w:rPr>
          <w:rFonts w:ascii="Times New Roman" w:eastAsia="Times New Roman" w:hAnsi="Times New Roman" w:cs="Times New Roman"/>
          <w:b/>
          <w:iCs/>
          <w:sz w:val="24"/>
          <w:szCs w:val="24"/>
          <w:lang w:val="en-US"/>
        </w:rPr>
        <w:t xml:space="preserve"> </w:t>
      </w:r>
      <w:r w:rsidRPr="00E5055F">
        <w:rPr>
          <w:rFonts w:ascii="Times New Roman" w:eastAsia="Times New Roman" w:hAnsi="Times New Roman" w:cs="Times New Roman"/>
          <w:b/>
          <w:bCs/>
          <w:sz w:val="24"/>
          <w:szCs w:val="24"/>
          <w:lang w:val="en-US"/>
        </w:rPr>
        <w:t>(Pooled 2022&amp; 2023) II Spray</w:t>
      </w:r>
    </w:p>
    <w:p w14:paraId="6880B54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p>
    <w:tbl>
      <w:tblPr>
        <w:tblW w:w="14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806"/>
        <w:gridCol w:w="1393"/>
        <w:gridCol w:w="1022"/>
        <w:gridCol w:w="6"/>
        <w:gridCol w:w="1020"/>
        <w:gridCol w:w="1020"/>
        <w:gridCol w:w="1020"/>
        <w:gridCol w:w="1020"/>
        <w:gridCol w:w="1020"/>
        <w:gridCol w:w="1020"/>
        <w:gridCol w:w="1022"/>
        <w:gridCol w:w="1022"/>
      </w:tblGrid>
      <w:tr w:rsidR="00E5055F" w:rsidRPr="00E5055F" w14:paraId="3BC3876D" w14:textId="77777777" w:rsidTr="00233308">
        <w:trPr>
          <w:trHeight w:val="113"/>
        </w:trPr>
        <w:tc>
          <w:tcPr>
            <w:tcW w:w="804" w:type="dxa"/>
            <w:vMerge w:val="restart"/>
            <w:vAlign w:val="center"/>
            <w:hideMark/>
          </w:tcPr>
          <w:p w14:paraId="2CB856B7"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Tr. No.</w:t>
            </w:r>
          </w:p>
        </w:tc>
        <w:tc>
          <w:tcPr>
            <w:tcW w:w="2806" w:type="dxa"/>
            <w:vMerge w:val="restart"/>
            <w:vAlign w:val="center"/>
            <w:hideMark/>
          </w:tcPr>
          <w:p w14:paraId="36E37B1B"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Name of Treatments</w:t>
            </w:r>
          </w:p>
        </w:tc>
        <w:tc>
          <w:tcPr>
            <w:tcW w:w="1393" w:type="dxa"/>
            <w:vMerge w:val="restart"/>
            <w:vAlign w:val="center"/>
            <w:hideMark/>
          </w:tcPr>
          <w:p w14:paraId="4FF67F5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Dose </w:t>
            </w:r>
          </w:p>
          <w:p w14:paraId="3E811AB5"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(g/ml/L)</w:t>
            </w:r>
          </w:p>
        </w:tc>
        <w:tc>
          <w:tcPr>
            <w:tcW w:w="1022" w:type="dxa"/>
          </w:tcPr>
          <w:p w14:paraId="79EA5842" w14:textId="77777777" w:rsidR="00E5055F" w:rsidRPr="00E5055F" w:rsidRDefault="00E5055F" w:rsidP="00E5055F">
            <w:pPr>
              <w:spacing w:before="0" w:line="240" w:lineRule="auto"/>
              <w:jc w:val="center"/>
              <w:rPr>
                <w:rFonts w:ascii="Times New Roman" w:eastAsia="Times New Roman" w:hAnsi="Times New Roman" w:cs="Times New Roman"/>
                <w:b/>
                <w:sz w:val="26"/>
                <w:szCs w:val="24"/>
                <w:lang w:val="en-US"/>
              </w:rPr>
            </w:pPr>
          </w:p>
        </w:tc>
        <w:tc>
          <w:tcPr>
            <w:tcW w:w="8170" w:type="dxa"/>
            <w:gridSpan w:val="9"/>
          </w:tcPr>
          <w:p w14:paraId="2E48D94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sz w:val="26"/>
                <w:szCs w:val="24"/>
                <w:lang w:val="en-US"/>
              </w:rPr>
              <w:t>Per</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cent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 xml:space="preserve">fruit damage </w:t>
            </w:r>
            <w:r w:rsidRPr="00E5055F">
              <w:rPr>
                <w:rFonts w:ascii="Times New Roman" w:eastAsia="Times New Roman" w:hAnsi="Times New Roman" w:cs="Times New Roman"/>
                <w:b/>
                <w:bCs/>
                <w:sz w:val="24"/>
                <w:szCs w:val="24"/>
                <w:lang w:val="en-US"/>
              </w:rPr>
              <w:t>(number basis)</w:t>
            </w:r>
            <w:r w:rsidRPr="00E5055F">
              <w:rPr>
                <w:rFonts w:ascii="Times New Roman" w:eastAsia="Times New Roman" w:hAnsi="Times New Roman" w:cs="Times New Roman"/>
                <w:b/>
                <w:sz w:val="26"/>
                <w:szCs w:val="24"/>
                <w:lang w:val="en-US"/>
              </w:rPr>
              <w:t xml:space="preserve"> II Spray </w:t>
            </w:r>
            <w:r w:rsidRPr="00E5055F">
              <w:rPr>
                <w:rFonts w:ascii="Times New Roman" w:eastAsia="Times New Roman" w:hAnsi="Times New Roman" w:cs="Times New Roman"/>
                <w:b/>
                <w:bCs/>
                <w:sz w:val="24"/>
                <w:szCs w:val="24"/>
                <w:lang w:val="en-US"/>
              </w:rPr>
              <w:t>(Pooled 2022&amp; 2023)</w:t>
            </w:r>
          </w:p>
        </w:tc>
      </w:tr>
      <w:tr w:rsidR="00E5055F" w:rsidRPr="00E5055F" w14:paraId="040190E3" w14:textId="77777777" w:rsidTr="00233308">
        <w:trPr>
          <w:trHeight w:val="113"/>
        </w:trPr>
        <w:tc>
          <w:tcPr>
            <w:tcW w:w="804" w:type="dxa"/>
            <w:vMerge/>
            <w:vAlign w:val="center"/>
            <w:hideMark/>
          </w:tcPr>
          <w:p w14:paraId="572F4141"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2806" w:type="dxa"/>
            <w:vMerge/>
            <w:vAlign w:val="center"/>
            <w:hideMark/>
          </w:tcPr>
          <w:p w14:paraId="4AE74097"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393" w:type="dxa"/>
            <w:vMerge/>
            <w:vAlign w:val="center"/>
            <w:hideMark/>
          </w:tcPr>
          <w:p w14:paraId="24A5C2DD"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028" w:type="dxa"/>
            <w:gridSpan w:val="2"/>
            <w:vAlign w:val="center"/>
            <w:hideMark/>
          </w:tcPr>
          <w:p w14:paraId="0631623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 DBS</w:t>
            </w:r>
          </w:p>
        </w:tc>
        <w:tc>
          <w:tcPr>
            <w:tcW w:w="1020" w:type="dxa"/>
            <w:vAlign w:val="center"/>
          </w:tcPr>
          <w:p w14:paraId="2F92A2B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3 DAS</w:t>
            </w:r>
          </w:p>
        </w:tc>
        <w:tc>
          <w:tcPr>
            <w:tcW w:w="1020" w:type="dxa"/>
            <w:vAlign w:val="center"/>
          </w:tcPr>
          <w:p w14:paraId="2779172E" w14:textId="77777777" w:rsidR="00E5055F" w:rsidRPr="00E5055F" w:rsidRDefault="00E5055F" w:rsidP="00E5055F">
            <w:pPr>
              <w:spacing w:before="0" w:line="240" w:lineRule="auto"/>
              <w:ind w:right="-80"/>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0" w:type="dxa"/>
            <w:vAlign w:val="center"/>
          </w:tcPr>
          <w:p w14:paraId="6B7B0B3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7 DAS</w:t>
            </w:r>
          </w:p>
        </w:tc>
        <w:tc>
          <w:tcPr>
            <w:tcW w:w="1020" w:type="dxa"/>
            <w:vAlign w:val="center"/>
          </w:tcPr>
          <w:p w14:paraId="6A6B0098"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0" w:type="dxa"/>
            <w:vAlign w:val="center"/>
          </w:tcPr>
          <w:p w14:paraId="2602B48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15 DAS</w:t>
            </w:r>
          </w:p>
        </w:tc>
        <w:tc>
          <w:tcPr>
            <w:tcW w:w="1020" w:type="dxa"/>
            <w:vAlign w:val="center"/>
          </w:tcPr>
          <w:p w14:paraId="50D4EC7F"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2" w:type="dxa"/>
          </w:tcPr>
          <w:p w14:paraId="1381A03A"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Overall mean</w:t>
            </w:r>
          </w:p>
        </w:tc>
        <w:tc>
          <w:tcPr>
            <w:tcW w:w="1022" w:type="dxa"/>
          </w:tcPr>
          <w:p w14:paraId="6EEC8D9C"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Overall% </w:t>
            </w:r>
            <w:r w:rsidRPr="00E5055F">
              <w:rPr>
                <w:rFonts w:ascii="Times New Roman" w:eastAsia="Times New Roman" w:hAnsi="Times New Roman" w:cs="Times New Roman"/>
                <w:b/>
                <w:bCs/>
                <w:sz w:val="24"/>
                <w:szCs w:val="24"/>
                <w:lang w:eastAsia="en-IN" w:bidi="hi-IN"/>
              </w:rPr>
              <w:t>ROC</w:t>
            </w:r>
            <w:r w:rsidRPr="00E5055F">
              <w:rPr>
                <w:rFonts w:ascii="Times New Roman" w:eastAsia="Times New Roman" w:hAnsi="Times New Roman" w:cs="Times New Roman"/>
                <w:b/>
                <w:bCs/>
                <w:sz w:val="24"/>
                <w:szCs w:val="24"/>
                <w:lang w:val="en-US" w:eastAsia="en-IN" w:bidi="hi-IN"/>
              </w:rPr>
              <w:t xml:space="preserve"> </w:t>
            </w:r>
          </w:p>
        </w:tc>
      </w:tr>
      <w:tr w:rsidR="00E5055F" w:rsidRPr="00E5055F" w14:paraId="2CF794A7" w14:textId="77777777" w:rsidTr="00233308">
        <w:trPr>
          <w:trHeight w:val="331"/>
        </w:trPr>
        <w:tc>
          <w:tcPr>
            <w:tcW w:w="804" w:type="dxa"/>
            <w:hideMark/>
          </w:tcPr>
          <w:p w14:paraId="4B2007A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w:t>
            </w:r>
          </w:p>
        </w:tc>
        <w:tc>
          <w:tcPr>
            <w:tcW w:w="2806" w:type="dxa"/>
            <w:vAlign w:val="center"/>
          </w:tcPr>
          <w:p w14:paraId="26D1FABE"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Thiamethoxam 25% WG</w:t>
            </w:r>
          </w:p>
        </w:tc>
        <w:tc>
          <w:tcPr>
            <w:tcW w:w="1393" w:type="dxa"/>
            <w:vAlign w:val="center"/>
            <w:hideMark/>
          </w:tcPr>
          <w:p w14:paraId="608D0E8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 g/L</w:t>
            </w:r>
          </w:p>
        </w:tc>
        <w:tc>
          <w:tcPr>
            <w:tcW w:w="1028" w:type="dxa"/>
            <w:gridSpan w:val="2"/>
            <w:vAlign w:val="bottom"/>
          </w:tcPr>
          <w:p w14:paraId="1E736A8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6.34 (14.58)</w:t>
            </w:r>
          </w:p>
        </w:tc>
        <w:tc>
          <w:tcPr>
            <w:tcW w:w="1020" w:type="dxa"/>
            <w:vAlign w:val="bottom"/>
          </w:tcPr>
          <w:p w14:paraId="4CC963F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1.48 (6.99)</w:t>
            </w:r>
          </w:p>
        </w:tc>
        <w:tc>
          <w:tcPr>
            <w:tcW w:w="1020" w:type="dxa"/>
          </w:tcPr>
          <w:p w14:paraId="650D3F7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79.81</w:t>
            </w:r>
          </w:p>
        </w:tc>
        <w:tc>
          <w:tcPr>
            <w:tcW w:w="1020" w:type="dxa"/>
            <w:vAlign w:val="bottom"/>
          </w:tcPr>
          <w:p w14:paraId="48499E2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1.93 (7.96)</w:t>
            </w:r>
          </w:p>
        </w:tc>
        <w:tc>
          <w:tcPr>
            <w:tcW w:w="1020" w:type="dxa"/>
          </w:tcPr>
          <w:p w14:paraId="4B457F7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74.90</w:t>
            </w:r>
          </w:p>
        </w:tc>
        <w:tc>
          <w:tcPr>
            <w:tcW w:w="1020" w:type="dxa"/>
            <w:vAlign w:val="bottom"/>
          </w:tcPr>
          <w:p w14:paraId="443883C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2.73 (9.49)</w:t>
            </w:r>
          </w:p>
        </w:tc>
        <w:tc>
          <w:tcPr>
            <w:tcW w:w="1020" w:type="dxa"/>
          </w:tcPr>
          <w:p w14:paraId="47251B7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62.98</w:t>
            </w:r>
          </w:p>
        </w:tc>
        <w:tc>
          <w:tcPr>
            <w:tcW w:w="1022" w:type="dxa"/>
            <w:vAlign w:val="bottom"/>
          </w:tcPr>
          <w:p w14:paraId="759AEBA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2.05 (8.16)</w:t>
            </w:r>
          </w:p>
        </w:tc>
        <w:tc>
          <w:tcPr>
            <w:tcW w:w="1022" w:type="dxa"/>
          </w:tcPr>
          <w:p w14:paraId="534F86EA" w14:textId="77777777" w:rsidR="00E5055F" w:rsidRPr="00E5055F" w:rsidRDefault="00E5055F" w:rsidP="00E5055F">
            <w:pPr>
              <w:spacing w:before="0" w:line="240" w:lineRule="auto"/>
              <w:jc w:val="right"/>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72.57</w:t>
            </w:r>
          </w:p>
        </w:tc>
      </w:tr>
      <w:tr w:rsidR="00E5055F" w:rsidRPr="00E5055F" w14:paraId="2FC2AE86" w14:textId="77777777" w:rsidTr="00233308">
        <w:trPr>
          <w:trHeight w:val="440"/>
        </w:trPr>
        <w:tc>
          <w:tcPr>
            <w:tcW w:w="804" w:type="dxa"/>
          </w:tcPr>
          <w:p w14:paraId="310E95B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T2</w:t>
            </w:r>
          </w:p>
        </w:tc>
        <w:tc>
          <w:tcPr>
            <w:tcW w:w="2806" w:type="dxa"/>
            <w:vAlign w:val="center"/>
          </w:tcPr>
          <w:p w14:paraId="17939A61"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Chlorantraniliprole 18.5% SC</w:t>
            </w:r>
          </w:p>
        </w:tc>
        <w:tc>
          <w:tcPr>
            <w:tcW w:w="1393" w:type="dxa"/>
            <w:vAlign w:val="center"/>
            <w:hideMark/>
          </w:tcPr>
          <w:p w14:paraId="1496347D"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28" w:type="dxa"/>
            <w:gridSpan w:val="2"/>
            <w:vAlign w:val="bottom"/>
          </w:tcPr>
          <w:p w14:paraId="61684A3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6.06 (14.24)</w:t>
            </w:r>
          </w:p>
        </w:tc>
        <w:tc>
          <w:tcPr>
            <w:tcW w:w="1020" w:type="dxa"/>
            <w:vAlign w:val="bottom"/>
          </w:tcPr>
          <w:p w14:paraId="78F32F2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1.09 (5.97)</w:t>
            </w:r>
          </w:p>
        </w:tc>
        <w:tc>
          <w:tcPr>
            <w:tcW w:w="1020" w:type="dxa"/>
          </w:tcPr>
          <w:p w14:paraId="24643CC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85.10</w:t>
            </w:r>
          </w:p>
        </w:tc>
        <w:tc>
          <w:tcPr>
            <w:tcW w:w="1020" w:type="dxa"/>
            <w:vAlign w:val="bottom"/>
          </w:tcPr>
          <w:p w14:paraId="347CDA9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1.40 (6.80)</w:t>
            </w:r>
          </w:p>
        </w:tc>
        <w:tc>
          <w:tcPr>
            <w:tcW w:w="1020" w:type="dxa"/>
          </w:tcPr>
          <w:p w14:paraId="34DA981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81.81</w:t>
            </w:r>
          </w:p>
        </w:tc>
        <w:tc>
          <w:tcPr>
            <w:tcW w:w="1020" w:type="dxa"/>
            <w:vAlign w:val="bottom"/>
          </w:tcPr>
          <w:p w14:paraId="41097DE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2.01 (8.14)</w:t>
            </w:r>
          </w:p>
        </w:tc>
        <w:tc>
          <w:tcPr>
            <w:tcW w:w="1020" w:type="dxa"/>
          </w:tcPr>
          <w:p w14:paraId="242FCEB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72.85</w:t>
            </w:r>
          </w:p>
        </w:tc>
        <w:tc>
          <w:tcPr>
            <w:tcW w:w="1022" w:type="dxa"/>
            <w:vAlign w:val="bottom"/>
          </w:tcPr>
          <w:p w14:paraId="5919835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1.50 (6.98)</w:t>
            </w:r>
          </w:p>
        </w:tc>
        <w:tc>
          <w:tcPr>
            <w:tcW w:w="1022" w:type="dxa"/>
          </w:tcPr>
          <w:p w14:paraId="42CF8F8B"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79.92</w:t>
            </w:r>
          </w:p>
        </w:tc>
      </w:tr>
      <w:tr w:rsidR="00E5055F" w:rsidRPr="00E5055F" w14:paraId="3F90B630" w14:textId="77777777" w:rsidTr="00233308">
        <w:trPr>
          <w:trHeight w:val="440"/>
        </w:trPr>
        <w:tc>
          <w:tcPr>
            <w:tcW w:w="804" w:type="dxa"/>
          </w:tcPr>
          <w:p w14:paraId="5AAE1B2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T3</w:t>
            </w:r>
          </w:p>
        </w:tc>
        <w:tc>
          <w:tcPr>
            <w:tcW w:w="2806" w:type="dxa"/>
            <w:vAlign w:val="center"/>
          </w:tcPr>
          <w:p w14:paraId="64548427"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Imidacloprid 17.8% SL</w:t>
            </w:r>
          </w:p>
        </w:tc>
        <w:tc>
          <w:tcPr>
            <w:tcW w:w="1393" w:type="dxa"/>
            <w:vAlign w:val="center"/>
            <w:hideMark/>
          </w:tcPr>
          <w:p w14:paraId="195EB5F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28" w:type="dxa"/>
            <w:gridSpan w:val="2"/>
            <w:vAlign w:val="bottom"/>
          </w:tcPr>
          <w:p w14:paraId="6177B0D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6.59 (14.88)</w:t>
            </w:r>
          </w:p>
        </w:tc>
        <w:tc>
          <w:tcPr>
            <w:tcW w:w="1020" w:type="dxa"/>
            <w:vAlign w:val="bottom"/>
          </w:tcPr>
          <w:p w14:paraId="47C8792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1.46 (6.93)</w:t>
            </w:r>
          </w:p>
        </w:tc>
        <w:tc>
          <w:tcPr>
            <w:tcW w:w="1020" w:type="dxa"/>
          </w:tcPr>
          <w:p w14:paraId="70DCC4D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80.13</w:t>
            </w:r>
          </w:p>
        </w:tc>
        <w:tc>
          <w:tcPr>
            <w:tcW w:w="1020" w:type="dxa"/>
            <w:vAlign w:val="bottom"/>
          </w:tcPr>
          <w:p w14:paraId="6077D5E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1.89 (7.88)</w:t>
            </w:r>
          </w:p>
        </w:tc>
        <w:tc>
          <w:tcPr>
            <w:tcW w:w="1020" w:type="dxa"/>
          </w:tcPr>
          <w:p w14:paraId="7056C7E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75.44</w:t>
            </w:r>
          </w:p>
        </w:tc>
        <w:tc>
          <w:tcPr>
            <w:tcW w:w="1020" w:type="dxa"/>
            <w:vAlign w:val="bottom"/>
          </w:tcPr>
          <w:p w14:paraId="4C40BF5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2.62 (9.29)</w:t>
            </w:r>
          </w:p>
        </w:tc>
        <w:tc>
          <w:tcPr>
            <w:tcW w:w="1020" w:type="dxa"/>
          </w:tcPr>
          <w:p w14:paraId="6AF94A5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64.60</w:t>
            </w:r>
          </w:p>
        </w:tc>
        <w:tc>
          <w:tcPr>
            <w:tcW w:w="1022" w:type="dxa"/>
            <w:vAlign w:val="bottom"/>
          </w:tcPr>
          <w:p w14:paraId="78A5CE5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1.99 (8.06)</w:t>
            </w:r>
          </w:p>
        </w:tc>
        <w:tc>
          <w:tcPr>
            <w:tcW w:w="1022" w:type="dxa"/>
          </w:tcPr>
          <w:p w14:paraId="0BEA88D9"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73.39</w:t>
            </w:r>
          </w:p>
        </w:tc>
      </w:tr>
      <w:tr w:rsidR="00E5055F" w:rsidRPr="00E5055F" w14:paraId="2F31B3BC" w14:textId="77777777" w:rsidTr="00233308">
        <w:trPr>
          <w:trHeight w:val="331"/>
        </w:trPr>
        <w:tc>
          <w:tcPr>
            <w:tcW w:w="804" w:type="dxa"/>
          </w:tcPr>
          <w:p w14:paraId="2DAA229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T4</w:t>
            </w:r>
          </w:p>
        </w:tc>
        <w:tc>
          <w:tcPr>
            <w:tcW w:w="2806" w:type="dxa"/>
            <w:vAlign w:val="center"/>
          </w:tcPr>
          <w:p w14:paraId="72FE85F9"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Fipronil 5% SC</w:t>
            </w:r>
          </w:p>
        </w:tc>
        <w:tc>
          <w:tcPr>
            <w:tcW w:w="1393" w:type="dxa"/>
            <w:vAlign w:val="center"/>
            <w:hideMark/>
          </w:tcPr>
          <w:p w14:paraId="2966905A"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 ml/L</w:t>
            </w:r>
          </w:p>
        </w:tc>
        <w:tc>
          <w:tcPr>
            <w:tcW w:w="1028" w:type="dxa"/>
            <w:gridSpan w:val="2"/>
            <w:vAlign w:val="bottom"/>
          </w:tcPr>
          <w:p w14:paraId="5EBC9FF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6.56 (14.84)</w:t>
            </w:r>
          </w:p>
        </w:tc>
        <w:tc>
          <w:tcPr>
            <w:tcW w:w="1020" w:type="dxa"/>
            <w:vAlign w:val="bottom"/>
          </w:tcPr>
          <w:p w14:paraId="0550B2D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1.78 (7.66)</w:t>
            </w:r>
          </w:p>
        </w:tc>
        <w:tc>
          <w:tcPr>
            <w:tcW w:w="1020" w:type="dxa"/>
          </w:tcPr>
          <w:p w14:paraId="03E90D1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75.72</w:t>
            </w:r>
          </w:p>
        </w:tc>
        <w:tc>
          <w:tcPr>
            <w:tcW w:w="1020" w:type="dxa"/>
            <w:vAlign w:val="bottom"/>
          </w:tcPr>
          <w:p w14:paraId="1EA6F26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2.08 (8.29)</w:t>
            </w:r>
          </w:p>
        </w:tc>
        <w:tc>
          <w:tcPr>
            <w:tcW w:w="1020" w:type="dxa"/>
          </w:tcPr>
          <w:p w14:paraId="05AF5B1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72.87</w:t>
            </w:r>
          </w:p>
        </w:tc>
        <w:tc>
          <w:tcPr>
            <w:tcW w:w="1020" w:type="dxa"/>
            <w:vAlign w:val="bottom"/>
          </w:tcPr>
          <w:p w14:paraId="3345BE1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2.78 (9.58)</w:t>
            </w:r>
          </w:p>
        </w:tc>
        <w:tc>
          <w:tcPr>
            <w:tcW w:w="1020" w:type="dxa"/>
          </w:tcPr>
          <w:p w14:paraId="15998E0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62.45</w:t>
            </w:r>
          </w:p>
        </w:tc>
        <w:tc>
          <w:tcPr>
            <w:tcW w:w="1022" w:type="dxa"/>
            <w:vAlign w:val="bottom"/>
          </w:tcPr>
          <w:p w14:paraId="3EEAAC6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2.21 (8.52)</w:t>
            </w:r>
          </w:p>
        </w:tc>
        <w:tc>
          <w:tcPr>
            <w:tcW w:w="1022" w:type="dxa"/>
          </w:tcPr>
          <w:p w14:paraId="4BE51A60"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70.35</w:t>
            </w:r>
          </w:p>
        </w:tc>
      </w:tr>
      <w:tr w:rsidR="00E5055F" w:rsidRPr="00E5055F" w14:paraId="2FC98690" w14:textId="77777777" w:rsidTr="00233308">
        <w:trPr>
          <w:trHeight w:val="331"/>
        </w:trPr>
        <w:tc>
          <w:tcPr>
            <w:tcW w:w="804" w:type="dxa"/>
          </w:tcPr>
          <w:p w14:paraId="20C90B7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T5</w:t>
            </w:r>
          </w:p>
        </w:tc>
        <w:tc>
          <w:tcPr>
            <w:tcW w:w="2806" w:type="dxa"/>
            <w:vAlign w:val="center"/>
          </w:tcPr>
          <w:p w14:paraId="5BCA8C3B"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Azadirachtin (1500 ppm)</w:t>
            </w:r>
          </w:p>
        </w:tc>
        <w:tc>
          <w:tcPr>
            <w:tcW w:w="1393" w:type="dxa"/>
            <w:vAlign w:val="center"/>
            <w:hideMark/>
          </w:tcPr>
          <w:p w14:paraId="04729AC3"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8" w:type="dxa"/>
            <w:gridSpan w:val="2"/>
            <w:vAlign w:val="bottom"/>
          </w:tcPr>
          <w:p w14:paraId="3BA7F0D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7.09 (15.44)</w:t>
            </w:r>
          </w:p>
        </w:tc>
        <w:tc>
          <w:tcPr>
            <w:tcW w:w="1020" w:type="dxa"/>
            <w:vAlign w:val="bottom"/>
          </w:tcPr>
          <w:p w14:paraId="34CE9B2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4.38 (12.07)</w:t>
            </w:r>
          </w:p>
        </w:tc>
        <w:tc>
          <w:tcPr>
            <w:tcW w:w="1020" w:type="dxa"/>
          </w:tcPr>
          <w:p w14:paraId="7523127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40.58</w:t>
            </w:r>
          </w:p>
        </w:tc>
        <w:tc>
          <w:tcPr>
            <w:tcW w:w="1020" w:type="dxa"/>
            <w:vAlign w:val="bottom"/>
          </w:tcPr>
          <w:p w14:paraId="5D883D4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5.28 (13.29)</w:t>
            </w:r>
          </w:p>
        </w:tc>
        <w:tc>
          <w:tcPr>
            <w:tcW w:w="1020" w:type="dxa"/>
          </w:tcPr>
          <w:p w14:paraId="4EA3320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31.11</w:t>
            </w:r>
          </w:p>
        </w:tc>
        <w:tc>
          <w:tcPr>
            <w:tcW w:w="1020" w:type="dxa"/>
            <w:vAlign w:val="bottom"/>
          </w:tcPr>
          <w:p w14:paraId="65C3AFC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5.80 (13.94)</w:t>
            </w:r>
          </w:p>
        </w:tc>
        <w:tc>
          <w:tcPr>
            <w:tcW w:w="1020" w:type="dxa"/>
          </w:tcPr>
          <w:p w14:paraId="1F3A5E3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21.56</w:t>
            </w:r>
          </w:p>
        </w:tc>
        <w:tc>
          <w:tcPr>
            <w:tcW w:w="1022" w:type="dxa"/>
            <w:vAlign w:val="bottom"/>
          </w:tcPr>
          <w:p w14:paraId="1D3C914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5.15 (13.10)</w:t>
            </w:r>
          </w:p>
        </w:tc>
        <w:tc>
          <w:tcPr>
            <w:tcW w:w="1022" w:type="dxa"/>
          </w:tcPr>
          <w:p w14:paraId="379D7CCD"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31.09</w:t>
            </w:r>
          </w:p>
        </w:tc>
      </w:tr>
      <w:tr w:rsidR="00E5055F" w:rsidRPr="00E5055F" w14:paraId="734E4E73" w14:textId="77777777" w:rsidTr="00233308">
        <w:trPr>
          <w:trHeight w:val="224"/>
        </w:trPr>
        <w:tc>
          <w:tcPr>
            <w:tcW w:w="804" w:type="dxa"/>
          </w:tcPr>
          <w:p w14:paraId="613BFDB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T6</w:t>
            </w:r>
          </w:p>
        </w:tc>
        <w:tc>
          <w:tcPr>
            <w:tcW w:w="2806" w:type="dxa"/>
            <w:vAlign w:val="center"/>
          </w:tcPr>
          <w:p w14:paraId="5581CA58"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Bacillus thuringiensis </w:t>
            </w:r>
            <w:r w:rsidRPr="00E5055F">
              <w:rPr>
                <w:rFonts w:ascii="Times New Roman" w:eastAsia="Times New Roman" w:hAnsi="Times New Roman" w:cs="Times New Roman"/>
                <w:sz w:val="24"/>
                <w:szCs w:val="24"/>
                <w:lang w:val="en-US"/>
              </w:rPr>
              <w:t xml:space="preserve">Var. </w:t>
            </w:r>
            <w:proofErr w:type="spellStart"/>
            <w:r w:rsidRPr="00E5055F">
              <w:rPr>
                <w:rFonts w:ascii="Times New Roman" w:eastAsia="Times New Roman" w:hAnsi="Times New Roman" w:cs="Times New Roman"/>
                <w:sz w:val="24"/>
                <w:szCs w:val="24"/>
                <w:lang w:val="en-US"/>
              </w:rPr>
              <w:t>Kurstaki</w:t>
            </w:r>
            <w:proofErr w:type="spellEnd"/>
          </w:p>
        </w:tc>
        <w:tc>
          <w:tcPr>
            <w:tcW w:w="1393" w:type="dxa"/>
            <w:vAlign w:val="center"/>
            <w:hideMark/>
          </w:tcPr>
          <w:p w14:paraId="6F3C82E2"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 ml/L</w:t>
            </w:r>
          </w:p>
        </w:tc>
        <w:tc>
          <w:tcPr>
            <w:tcW w:w="1028" w:type="dxa"/>
            <w:gridSpan w:val="2"/>
            <w:vAlign w:val="bottom"/>
          </w:tcPr>
          <w:p w14:paraId="7F760E0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6.94 (15.28)</w:t>
            </w:r>
          </w:p>
        </w:tc>
        <w:tc>
          <w:tcPr>
            <w:tcW w:w="1020" w:type="dxa"/>
            <w:vAlign w:val="bottom"/>
          </w:tcPr>
          <w:p w14:paraId="6F056BD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3.83 (11.29)</w:t>
            </w:r>
          </w:p>
        </w:tc>
        <w:tc>
          <w:tcPr>
            <w:tcW w:w="1020" w:type="dxa"/>
          </w:tcPr>
          <w:p w14:paraId="3E084CE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47.83</w:t>
            </w:r>
          </w:p>
        </w:tc>
        <w:tc>
          <w:tcPr>
            <w:tcW w:w="1020" w:type="dxa"/>
            <w:vAlign w:val="bottom"/>
          </w:tcPr>
          <w:p w14:paraId="5F7B6D1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4.42 (12.14)</w:t>
            </w:r>
          </w:p>
        </w:tc>
        <w:tc>
          <w:tcPr>
            <w:tcW w:w="1020" w:type="dxa"/>
          </w:tcPr>
          <w:p w14:paraId="1D1430F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42.64</w:t>
            </w:r>
          </w:p>
        </w:tc>
        <w:tc>
          <w:tcPr>
            <w:tcW w:w="1020" w:type="dxa"/>
            <w:vAlign w:val="bottom"/>
          </w:tcPr>
          <w:p w14:paraId="2AA857D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5.30 (13.30)</w:t>
            </w:r>
          </w:p>
        </w:tc>
        <w:tc>
          <w:tcPr>
            <w:tcW w:w="1020" w:type="dxa"/>
          </w:tcPr>
          <w:p w14:paraId="173FA01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28.46</w:t>
            </w:r>
          </w:p>
        </w:tc>
        <w:tc>
          <w:tcPr>
            <w:tcW w:w="1022" w:type="dxa"/>
            <w:vAlign w:val="bottom"/>
          </w:tcPr>
          <w:p w14:paraId="7EED4DE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4.52 (12.25)</w:t>
            </w:r>
          </w:p>
        </w:tc>
        <w:tc>
          <w:tcPr>
            <w:tcW w:w="1022" w:type="dxa"/>
          </w:tcPr>
          <w:p w14:paraId="70D34015"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39.65</w:t>
            </w:r>
          </w:p>
        </w:tc>
      </w:tr>
      <w:tr w:rsidR="00E5055F" w:rsidRPr="00E5055F" w14:paraId="721144E8" w14:textId="77777777" w:rsidTr="00233308">
        <w:trPr>
          <w:trHeight w:val="224"/>
        </w:trPr>
        <w:tc>
          <w:tcPr>
            <w:tcW w:w="804" w:type="dxa"/>
          </w:tcPr>
          <w:p w14:paraId="1E24967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T7</w:t>
            </w:r>
          </w:p>
        </w:tc>
        <w:tc>
          <w:tcPr>
            <w:tcW w:w="2806" w:type="dxa"/>
            <w:vAlign w:val="center"/>
          </w:tcPr>
          <w:p w14:paraId="7CAD942B"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Spinosad </w:t>
            </w:r>
            <w:r w:rsidRPr="00E5055F">
              <w:rPr>
                <w:rFonts w:ascii="Times New Roman" w:eastAsia="Times New Roman" w:hAnsi="Times New Roman" w:cs="Times New Roman"/>
                <w:sz w:val="24"/>
                <w:szCs w:val="24"/>
                <w:lang w:val="en-US"/>
              </w:rPr>
              <w:t>45% SC</w:t>
            </w:r>
          </w:p>
        </w:tc>
        <w:tc>
          <w:tcPr>
            <w:tcW w:w="1393" w:type="dxa"/>
            <w:vAlign w:val="center"/>
          </w:tcPr>
          <w:p w14:paraId="2A1A2B43"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0.20 ml/L</w:t>
            </w:r>
          </w:p>
        </w:tc>
        <w:tc>
          <w:tcPr>
            <w:tcW w:w="1028" w:type="dxa"/>
            <w:gridSpan w:val="2"/>
            <w:vAlign w:val="bottom"/>
          </w:tcPr>
          <w:p w14:paraId="48FA63B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6.04 (14.23)</w:t>
            </w:r>
          </w:p>
        </w:tc>
        <w:tc>
          <w:tcPr>
            <w:tcW w:w="1020" w:type="dxa"/>
            <w:vAlign w:val="bottom"/>
          </w:tcPr>
          <w:p w14:paraId="48D003B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1.25 (6.42)</w:t>
            </w:r>
          </w:p>
        </w:tc>
        <w:tc>
          <w:tcPr>
            <w:tcW w:w="1020" w:type="dxa"/>
          </w:tcPr>
          <w:p w14:paraId="6F2AC7E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82.92</w:t>
            </w:r>
          </w:p>
        </w:tc>
        <w:tc>
          <w:tcPr>
            <w:tcW w:w="1020" w:type="dxa"/>
            <w:vAlign w:val="bottom"/>
          </w:tcPr>
          <w:p w14:paraId="5744265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1.60 (7.22)</w:t>
            </w:r>
          </w:p>
        </w:tc>
        <w:tc>
          <w:tcPr>
            <w:tcW w:w="1020" w:type="dxa"/>
          </w:tcPr>
          <w:p w14:paraId="6C7F924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79.29</w:t>
            </w:r>
          </w:p>
        </w:tc>
        <w:tc>
          <w:tcPr>
            <w:tcW w:w="1020" w:type="dxa"/>
            <w:vAlign w:val="bottom"/>
          </w:tcPr>
          <w:p w14:paraId="751B69E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2.17 (8.45)</w:t>
            </w:r>
          </w:p>
        </w:tc>
        <w:tc>
          <w:tcPr>
            <w:tcW w:w="1020" w:type="dxa"/>
          </w:tcPr>
          <w:p w14:paraId="37B9F70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70.73</w:t>
            </w:r>
          </w:p>
        </w:tc>
        <w:tc>
          <w:tcPr>
            <w:tcW w:w="1022" w:type="dxa"/>
            <w:vAlign w:val="bottom"/>
          </w:tcPr>
          <w:p w14:paraId="74462E4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1.67 (7.39)</w:t>
            </w:r>
          </w:p>
        </w:tc>
        <w:tc>
          <w:tcPr>
            <w:tcW w:w="1022" w:type="dxa"/>
          </w:tcPr>
          <w:p w14:paraId="436AC4EB"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77.65</w:t>
            </w:r>
          </w:p>
        </w:tc>
      </w:tr>
      <w:tr w:rsidR="00E5055F" w:rsidRPr="00E5055F" w14:paraId="1AF25513" w14:textId="77777777" w:rsidTr="00233308">
        <w:trPr>
          <w:trHeight w:val="224"/>
        </w:trPr>
        <w:tc>
          <w:tcPr>
            <w:tcW w:w="804" w:type="dxa"/>
          </w:tcPr>
          <w:p w14:paraId="1B8D7AC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T8</w:t>
            </w:r>
          </w:p>
        </w:tc>
        <w:tc>
          <w:tcPr>
            <w:tcW w:w="2806" w:type="dxa"/>
            <w:vAlign w:val="center"/>
          </w:tcPr>
          <w:p w14:paraId="1DAD1ADD"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Beauveria </w:t>
            </w:r>
            <w:proofErr w:type="spellStart"/>
            <w:r w:rsidRPr="00E5055F">
              <w:rPr>
                <w:rFonts w:ascii="Times New Roman" w:eastAsia="Times New Roman" w:hAnsi="Times New Roman" w:cs="Times New Roman"/>
                <w:i/>
                <w:iCs/>
                <w:sz w:val="24"/>
                <w:szCs w:val="24"/>
                <w:lang w:val="en-US"/>
              </w:rPr>
              <w:t>bassiana</w:t>
            </w:r>
            <w:proofErr w:type="spellEnd"/>
          </w:p>
          <w:p w14:paraId="14EC4497"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93" w:type="dxa"/>
            <w:vAlign w:val="center"/>
          </w:tcPr>
          <w:p w14:paraId="47100017"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8" w:type="dxa"/>
            <w:gridSpan w:val="2"/>
            <w:vAlign w:val="bottom"/>
          </w:tcPr>
          <w:p w14:paraId="4BE044C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7.18 (15.55)</w:t>
            </w:r>
          </w:p>
        </w:tc>
        <w:tc>
          <w:tcPr>
            <w:tcW w:w="1020" w:type="dxa"/>
            <w:vAlign w:val="bottom"/>
          </w:tcPr>
          <w:p w14:paraId="75BB58A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4.58 (12.36)</w:t>
            </w:r>
          </w:p>
        </w:tc>
        <w:tc>
          <w:tcPr>
            <w:tcW w:w="1020" w:type="dxa"/>
          </w:tcPr>
          <w:p w14:paraId="2F4456F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37.63</w:t>
            </w:r>
          </w:p>
        </w:tc>
        <w:tc>
          <w:tcPr>
            <w:tcW w:w="1020" w:type="dxa"/>
            <w:vAlign w:val="bottom"/>
          </w:tcPr>
          <w:p w14:paraId="6BC8C4A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5.09 (13.04)</w:t>
            </w:r>
          </w:p>
        </w:tc>
        <w:tc>
          <w:tcPr>
            <w:tcW w:w="1020" w:type="dxa"/>
          </w:tcPr>
          <w:p w14:paraId="102D17B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33.58</w:t>
            </w:r>
          </w:p>
        </w:tc>
        <w:tc>
          <w:tcPr>
            <w:tcW w:w="1020" w:type="dxa"/>
            <w:vAlign w:val="bottom"/>
          </w:tcPr>
          <w:p w14:paraId="2CF42B7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5.67 (13.77)</w:t>
            </w:r>
          </w:p>
        </w:tc>
        <w:tc>
          <w:tcPr>
            <w:tcW w:w="1020" w:type="dxa"/>
          </w:tcPr>
          <w:p w14:paraId="2E3529F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23.36</w:t>
            </w:r>
          </w:p>
        </w:tc>
        <w:tc>
          <w:tcPr>
            <w:tcW w:w="1022" w:type="dxa"/>
            <w:vAlign w:val="bottom"/>
          </w:tcPr>
          <w:p w14:paraId="48987EA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5.12 (13.06)</w:t>
            </w:r>
          </w:p>
        </w:tc>
        <w:tc>
          <w:tcPr>
            <w:tcW w:w="1022" w:type="dxa"/>
          </w:tcPr>
          <w:p w14:paraId="1D3F281B"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31.53</w:t>
            </w:r>
          </w:p>
        </w:tc>
      </w:tr>
      <w:tr w:rsidR="00E5055F" w:rsidRPr="00E5055F" w14:paraId="43E2E695" w14:textId="77777777" w:rsidTr="00233308">
        <w:trPr>
          <w:trHeight w:val="224"/>
        </w:trPr>
        <w:tc>
          <w:tcPr>
            <w:tcW w:w="804" w:type="dxa"/>
          </w:tcPr>
          <w:p w14:paraId="5DB6756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T9</w:t>
            </w:r>
          </w:p>
        </w:tc>
        <w:tc>
          <w:tcPr>
            <w:tcW w:w="2806" w:type="dxa"/>
            <w:vAlign w:val="center"/>
          </w:tcPr>
          <w:p w14:paraId="3BC28613"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Metarhizium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anisopliae</w:t>
            </w:r>
            <w:proofErr w:type="spellEnd"/>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93" w:type="dxa"/>
            <w:vAlign w:val="center"/>
          </w:tcPr>
          <w:p w14:paraId="309E4D56"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8" w:type="dxa"/>
            <w:gridSpan w:val="2"/>
            <w:vAlign w:val="bottom"/>
          </w:tcPr>
          <w:p w14:paraId="4409AC3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7.21 (15.58)</w:t>
            </w:r>
          </w:p>
        </w:tc>
        <w:tc>
          <w:tcPr>
            <w:tcW w:w="1020" w:type="dxa"/>
            <w:vAlign w:val="bottom"/>
          </w:tcPr>
          <w:p w14:paraId="421FA65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4.72 (12.53)</w:t>
            </w:r>
          </w:p>
        </w:tc>
        <w:tc>
          <w:tcPr>
            <w:tcW w:w="1020" w:type="dxa"/>
          </w:tcPr>
          <w:p w14:paraId="533E6AC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35.84</w:t>
            </w:r>
          </w:p>
        </w:tc>
        <w:tc>
          <w:tcPr>
            <w:tcW w:w="1020" w:type="dxa"/>
            <w:vAlign w:val="bottom"/>
          </w:tcPr>
          <w:p w14:paraId="1C93D73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5.50 (13.56)</w:t>
            </w:r>
          </w:p>
        </w:tc>
        <w:tc>
          <w:tcPr>
            <w:tcW w:w="1020" w:type="dxa"/>
          </w:tcPr>
          <w:p w14:paraId="6EB55C2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28.23</w:t>
            </w:r>
          </w:p>
        </w:tc>
        <w:tc>
          <w:tcPr>
            <w:tcW w:w="1020" w:type="dxa"/>
            <w:vAlign w:val="bottom"/>
          </w:tcPr>
          <w:p w14:paraId="3E9C72C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5.91 (14.04)</w:t>
            </w:r>
          </w:p>
        </w:tc>
        <w:tc>
          <w:tcPr>
            <w:tcW w:w="1020" w:type="dxa"/>
          </w:tcPr>
          <w:p w14:paraId="12ECCC1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20.12</w:t>
            </w:r>
          </w:p>
        </w:tc>
        <w:tc>
          <w:tcPr>
            <w:tcW w:w="1022" w:type="dxa"/>
            <w:vAlign w:val="bottom"/>
          </w:tcPr>
          <w:p w14:paraId="215D2E0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5.38 (13.39)</w:t>
            </w:r>
          </w:p>
        </w:tc>
        <w:tc>
          <w:tcPr>
            <w:tcW w:w="1022" w:type="dxa"/>
          </w:tcPr>
          <w:p w14:paraId="0EBB561A"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28.07</w:t>
            </w:r>
          </w:p>
        </w:tc>
      </w:tr>
      <w:tr w:rsidR="00E5055F" w:rsidRPr="00E5055F" w14:paraId="55ECB3AC" w14:textId="77777777" w:rsidTr="00233308">
        <w:trPr>
          <w:trHeight w:val="224"/>
        </w:trPr>
        <w:tc>
          <w:tcPr>
            <w:tcW w:w="804" w:type="dxa"/>
          </w:tcPr>
          <w:p w14:paraId="72B4B26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T10</w:t>
            </w:r>
          </w:p>
        </w:tc>
        <w:tc>
          <w:tcPr>
            <w:tcW w:w="2806" w:type="dxa"/>
            <w:vAlign w:val="center"/>
          </w:tcPr>
          <w:p w14:paraId="192BFB52"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Lecanicillium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lecanii</w:t>
            </w:r>
            <w:proofErr w:type="spellEnd"/>
            <w:r w:rsidRPr="00E5055F">
              <w:rPr>
                <w:rFonts w:ascii="Times New Roman" w:eastAsia="Times New Roman" w:hAnsi="Times New Roman" w:cs="Times New Roman"/>
                <w:i/>
                <w:iCs/>
                <w:sz w:val="24"/>
                <w:szCs w:val="24"/>
                <w:lang w:val="en-US"/>
              </w:rPr>
              <w:t xml:space="preserve"> </w:t>
            </w:r>
          </w:p>
          <w:p w14:paraId="475548BD"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sz w:val="24"/>
                <w:szCs w:val="24"/>
                <w:lang w:val="en-US"/>
              </w:rPr>
              <w:t>(2x108 Spores/ml)</w:t>
            </w:r>
          </w:p>
        </w:tc>
        <w:tc>
          <w:tcPr>
            <w:tcW w:w="1393" w:type="dxa"/>
            <w:vAlign w:val="center"/>
          </w:tcPr>
          <w:p w14:paraId="2DD44D3C"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8" w:type="dxa"/>
            <w:gridSpan w:val="2"/>
            <w:vAlign w:val="bottom"/>
          </w:tcPr>
          <w:p w14:paraId="44A3B0B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7.29 (15.66)</w:t>
            </w:r>
          </w:p>
        </w:tc>
        <w:tc>
          <w:tcPr>
            <w:tcW w:w="1020" w:type="dxa"/>
            <w:vAlign w:val="bottom"/>
          </w:tcPr>
          <w:p w14:paraId="56BF45F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5.09 (13.03)</w:t>
            </w:r>
          </w:p>
        </w:tc>
        <w:tc>
          <w:tcPr>
            <w:tcW w:w="1020" w:type="dxa"/>
          </w:tcPr>
          <w:p w14:paraId="02EC7E7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30.85</w:t>
            </w:r>
          </w:p>
        </w:tc>
        <w:tc>
          <w:tcPr>
            <w:tcW w:w="1020" w:type="dxa"/>
            <w:vAlign w:val="bottom"/>
          </w:tcPr>
          <w:p w14:paraId="45BB306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5.60 (13.69)</w:t>
            </w:r>
          </w:p>
        </w:tc>
        <w:tc>
          <w:tcPr>
            <w:tcW w:w="1020" w:type="dxa"/>
          </w:tcPr>
          <w:p w14:paraId="393CD59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27.10</w:t>
            </w:r>
          </w:p>
        </w:tc>
        <w:tc>
          <w:tcPr>
            <w:tcW w:w="1020" w:type="dxa"/>
            <w:vAlign w:val="bottom"/>
          </w:tcPr>
          <w:p w14:paraId="6DDA90C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6.16 (14.36)</w:t>
            </w:r>
          </w:p>
        </w:tc>
        <w:tc>
          <w:tcPr>
            <w:tcW w:w="1020" w:type="dxa"/>
          </w:tcPr>
          <w:p w14:paraId="74F08EA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16.93</w:t>
            </w:r>
          </w:p>
        </w:tc>
        <w:tc>
          <w:tcPr>
            <w:tcW w:w="1022" w:type="dxa"/>
            <w:vAlign w:val="bottom"/>
          </w:tcPr>
          <w:p w14:paraId="4B9DD31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5.62 (13.70)</w:t>
            </w:r>
          </w:p>
        </w:tc>
        <w:tc>
          <w:tcPr>
            <w:tcW w:w="1022" w:type="dxa"/>
          </w:tcPr>
          <w:p w14:paraId="00B90B21"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24.96</w:t>
            </w:r>
          </w:p>
        </w:tc>
      </w:tr>
      <w:tr w:rsidR="00E5055F" w:rsidRPr="00E5055F" w14:paraId="6B2BEF81" w14:textId="77777777" w:rsidTr="00233308">
        <w:trPr>
          <w:trHeight w:val="224"/>
        </w:trPr>
        <w:tc>
          <w:tcPr>
            <w:tcW w:w="804" w:type="dxa"/>
          </w:tcPr>
          <w:p w14:paraId="74B5C0A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T11</w:t>
            </w:r>
          </w:p>
        </w:tc>
        <w:tc>
          <w:tcPr>
            <w:tcW w:w="2806" w:type="dxa"/>
            <w:vAlign w:val="center"/>
          </w:tcPr>
          <w:p w14:paraId="7BAC8C93"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Control (Untreated)</w:t>
            </w:r>
          </w:p>
        </w:tc>
        <w:tc>
          <w:tcPr>
            <w:tcW w:w="1393" w:type="dxa"/>
            <w:vAlign w:val="center"/>
          </w:tcPr>
          <w:p w14:paraId="2599CF60"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sz w:val="24"/>
                <w:szCs w:val="24"/>
                <w:lang w:bidi="hi-IN"/>
              </w:rPr>
            </w:pPr>
          </w:p>
        </w:tc>
        <w:tc>
          <w:tcPr>
            <w:tcW w:w="1028" w:type="dxa"/>
            <w:gridSpan w:val="2"/>
            <w:vAlign w:val="bottom"/>
          </w:tcPr>
          <w:p w14:paraId="18B565F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7.49 (15.88)</w:t>
            </w:r>
          </w:p>
        </w:tc>
        <w:tc>
          <w:tcPr>
            <w:tcW w:w="1020" w:type="dxa"/>
            <w:vAlign w:val="bottom"/>
          </w:tcPr>
          <w:p w14:paraId="0215E1F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7.34 (15.71)</w:t>
            </w:r>
          </w:p>
        </w:tc>
        <w:tc>
          <w:tcPr>
            <w:tcW w:w="1020" w:type="dxa"/>
          </w:tcPr>
          <w:p w14:paraId="1C8A98C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20" w:type="dxa"/>
            <w:vAlign w:val="bottom"/>
          </w:tcPr>
          <w:p w14:paraId="0C13A7D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7.68 (16.08)</w:t>
            </w:r>
          </w:p>
        </w:tc>
        <w:tc>
          <w:tcPr>
            <w:tcW w:w="1020" w:type="dxa"/>
          </w:tcPr>
          <w:p w14:paraId="6919DD2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20" w:type="dxa"/>
            <w:vAlign w:val="bottom"/>
          </w:tcPr>
          <w:p w14:paraId="204543E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7.41 (15.80)</w:t>
            </w:r>
          </w:p>
        </w:tc>
        <w:tc>
          <w:tcPr>
            <w:tcW w:w="1020" w:type="dxa"/>
          </w:tcPr>
          <w:p w14:paraId="1C4A0979"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22" w:type="dxa"/>
            <w:vAlign w:val="bottom"/>
          </w:tcPr>
          <w:p w14:paraId="5F5A2EA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7.47 (15.87)</w:t>
            </w:r>
          </w:p>
        </w:tc>
        <w:tc>
          <w:tcPr>
            <w:tcW w:w="1022" w:type="dxa"/>
          </w:tcPr>
          <w:p w14:paraId="21BD031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p>
        </w:tc>
      </w:tr>
      <w:tr w:rsidR="00E5055F" w:rsidRPr="00E5055F" w14:paraId="6E2F0A77" w14:textId="77777777" w:rsidTr="00233308">
        <w:trPr>
          <w:trHeight w:val="113"/>
        </w:trPr>
        <w:tc>
          <w:tcPr>
            <w:tcW w:w="804" w:type="dxa"/>
            <w:vAlign w:val="center"/>
            <w:hideMark/>
          </w:tcPr>
          <w:p w14:paraId="0F900E8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806" w:type="dxa"/>
            <w:vAlign w:val="center"/>
            <w:hideMark/>
          </w:tcPr>
          <w:p w14:paraId="2489B219"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SE (m)</w:t>
            </w:r>
            <w:r w:rsidRPr="00E5055F">
              <w:rPr>
                <w:rFonts w:ascii="Times New Roman" w:eastAsia="Times New Roman" w:hAnsi="Times New Roman" w:cs="Times New Roman"/>
                <w:sz w:val="24"/>
                <w:szCs w:val="24"/>
                <w:lang w:val="en-US"/>
              </w:rPr>
              <w:t xml:space="preserve"> </w:t>
            </w:r>
            <w:r w:rsidRPr="00E5055F">
              <w:rPr>
                <w:rFonts w:ascii="Times New Roman" w:eastAsia="Times New Roman" w:hAnsi="Times New Roman" w:cs="Times New Roman"/>
                <w:sz w:val="24"/>
                <w:szCs w:val="24"/>
                <w:lang w:val="en-US" w:eastAsia="en-IN" w:bidi="hi-IN"/>
              </w:rPr>
              <w:t>±</w:t>
            </w:r>
          </w:p>
        </w:tc>
        <w:tc>
          <w:tcPr>
            <w:tcW w:w="1393" w:type="dxa"/>
            <w:vAlign w:val="center"/>
            <w:hideMark/>
          </w:tcPr>
          <w:p w14:paraId="5182423F"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28" w:type="dxa"/>
            <w:gridSpan w:val="2"/>
          </w:tcPr>
          <w:p w14:paraId="0D344A93"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w:t>
            </w:r>
          </w:p>
        </w:tc>
        <w:tc>
          <w:tcPr>
            <w:tcW w:w="1020" w:type="dxa"/>
            <w:vAlign w:val="bottom"/>
          </w:tcPr>
          <w:p w14:paraId="2A1D9B28"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0.30</w:t>
            </w:r>
          </w:p>
        </w:tc>
        <w:tc>
          <w:tcPr>
            <w:tcW w:w="1020" w:type="dxa"/>
            <w:vAlign w:val="center"/>
          </w:tcPr>
          <w:p w14:paraId="4CD6186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c>
          <w:tcPr>
            <w:tcW w:w="1020" w:type="dxa"/>
            <w:vAlign w:val="bottom"/>
          </w:tcPr>
          <w:p w14:paraId="4C72530C"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0.25</w:t>
            </w:r>
          </w:p>
        </w:tc>
        <w:tc>
          <w:tcPr>
            <w:tcW w:w="1020" w:type="dxa"/>
            <w:vAlign w:val="center"/>
          </w:tcPr>
          <w:p w14:paraId="58E8DF5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20" w:type="dxa"/>
            <w:vAlign w:val="bottom"/>
          </w:tcPr>
          <w:p w14:paraId="78CC8FE6"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0.27</w:t>
            </w:r>
          </w:p>
        </w:tc>
        <w:tc>
          <w:tcPr>
            <w:tcW w:w="1020" w:type="dxa"/>
            <w:vAlign w:val="center"/>
          </w:tcPr>
          <w:p w14:paraId="5AB96A75"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c>
          <w:tcPr>
            <w:tcW w:w="1022" w:type="dxa"/>
            <w:vAlign w:val="bottom"/>
          </w:tcPr>
          <w:p w14:paraId="1635E6BE"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0.21</w:t>
            </w:r>
          </w:p>
        </w:tc>
        <w:tc>
          <w:tcPr>
            <w:tcW w:w="1022" w:type="dxa"/>
            <w:vAlign w:val="center"/>
          </w:tcPr>
          <w:p w14:paraId="2CE1D181"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r>
      <w:tr w:rsidR="00E5055F" w:rsidRPr="00E5055F" w14:paraId="22EE26CC" w14:textId="77777777" w:rsidTr="00233308">
        <w:trPr>
          <w:trHeight w:val="224"/>
        </w:trPr>
        <w:tc>
          <w:tcPr>
            <w:tcW w:w="804" w:type="dxa"/>
            <w:vAlign w:val="center"/>
            <w:hideMark/>
          </w:tcPr>
          <w:p w14:paraId="1DB177C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806" w:type="dxa"/>
            <w:vAlign w:val="center"/>
            <w:hideMark/>
          </w:tcPr>
          <w:p w14:paraId="3C4E0E5A"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xml:space="preserve">CD at </w:t>
            </w:r>
            <w:r w:rsidRPr="00E5055F">
              <w:rPr>
                <w:rFonts w:ascii="Times New Roman" w:eastAsia="Times New Roman" w:hAnsi="Times New Roman" w:cs="Times New Roman"/>
                <w:bCs/>
                <w:sz w:val="24"/>
                <w:szCs w:val="24"/>
                <w:lang w:val="en-US"/>
              </w:rPr>
              <w:t>5%</w:t>
            </w:r>
            <w:r w:rsidRPr="00E5055F">
              <w:rPr>
                <w:rFonts w:ascii="Times New Roman" w:eastAsia="Times New Roman" w:hAnsi="Times New Roman" w:cs="Times New Roman"/>
                <w:bCs/>
                <w:spacing w:val="12"/>
                <w:sz w:val="24"/>
                <w:szCs w:val="24"/>
                <w:lang w:val="en-US"/>
              </w:rPr>
              <w:t xml:space="preserve"> </w:t>
            </w:r>
            <w:r w:rsidRPr="00E5055F">
              <w:rPr>
                <w:rFonts w:ascii="Times New Roman" w:eastAsia="Times New Roman" w:hAnsi="Times New Roman" w:cs="Times New Roman"/>
                <w:bCs/>
                <w:spacing w:val="-2"/>
                <w:sz w:val="24"/>
                <w:szCs w:val="24"/>
                <w:lang w:val="en-US"/>
              </w:rPr>
              <w:t>level</w:t>
            </w:r>
          </w:p>
        </w:tc>
        <w:tc>
          <w:tcPr>
            <w:tcW w:w="1393" w:type="dxa"/>
            <w:vAlign w:val="center"/>
            <w:hideMark/>
          </w:tcPr>
          <w:p w14:paraId="1989577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28" w:type="dxa"/>
            <w:gridSpan w:val="2"/>
          </w:tcPr>
          <w:p w14:paraId="44EDD9C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NS</w:t>
            </w:r>
          </w:p>
        </w:tc>
        <w:tc>
          <w:tcPr>
            <w:tcW w:w="1020" w:type="dxa"/>
            <w:vAlign w:val="bottom"/>
          </w:tcPr>
          <w:p w14:paraId="73C8AE29"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0.88</w:t>
            </w:r>
          </w:p>
        </w:tc>
        <w:tc>
          <w:tcPr>
            <w:tcW w:w="1020" w:type="dxa"/>
            <w:vAlign w:val="center"/>
          </w:tcPr>
          <w:p w14:paraId="74CE594C" w14:textId="77777777" w:rsidR="00E5055F" w:rsidRPr="00E5055F" w:rsidRDefault="00E5055F" w:rsidP="00E5055F">
            <w:pPr>
              <w:spacing w:before="0" w:line="240" w:lineRule="auto"/>
              <w:jc w:val="center"/>
              <w:rPr>
                <w:rFonts w:ascii="Times New Roman" w:eastAsia="Times New Roman" w:hAnsi="Times New Roman" w:cs="Times New Roman"/>
                <w:b/>
                <w:bCs/>
                <w:spacing w:val="-2"/>
                <w:sz w:val="24"/>
                <w:szCs w:val="24"/>
                <w:lang w:val="en-US" w:eastAsia="en-IN" w:bidi="hi-IN"/>
              </w:rPr>
            </w:pPr>
            <w:r w:rsidRPr="00E5055F">
              <w:rPr>
                <w:rFonts w:ascii="Times New Roman" w:eastAsia="Times New Roman" w:hAnsi="Times New Roman" w:cs="Times New Roman"/>
                <w:b/>
                <w:bCs/>
                <w:spacing w:val="-2"/>
                <w:sz w:val="24"/>
                <w:szCs w:val="24"/>
                <w:lang w:val="en-US" w:eastAsia="en-IN" w:bidi="hi-IN"/>
              </w:rPr>
              <w:t>-</w:t>
            </w:r>
          </w:p>
        </w:tc>
        <w:tc>
          <w:tcPr>
            <w:tcW w:w="1020" w:type="dxa"/>
            <w:vAlign w:val="bottom"/>
          </w:tcPr>
          <w:p w14:paraId="2B44A2EF"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0.73</w:t>
            </w:r>
          </w:p>
        </w:tc>
        <w:tc>
          <w:tcPr>
            <w:tcW w:w="1020" w:type="dxa"/>
            <w:vAlign w:val="center"/>
          </w:tcPr>
          <w:p w14:paraId="032B7B1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20" w:type="dxa"/>
            <w:vAlign w:val="bottom"/>
          </w:tcPr>
          <w:p w14:paraId="361D4FFC"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0.80</w:t>
            </w:r>
          </w:p>
        </w:tc>
        <w:tc>
          <w:tcPr>
            <w:tcW w:w="1020" w:type="dxa"/>
            <w:vAlign w:val="center"/>
          </w:tcPr>
          <w:p w14:paraId="1D92465A" w14:textId="77777777" w:rsidR="00E5055F" w:rsidRPr="00E5055F" w:rsidRDefault="00E5055F" w:rsidP="00E5055F">
            <w:pPr>
              <w:spacing w:before="0" w:line="240" w:lineRule="auto"/>
              <w:jc w:val="center"/>
              <w:rPr>
                <w:rFonts w:ascii="Times New Roman" w:eastAsia="Times New Roman" w:hAnsi="Times New Roman" w:cs="Times New Roman"/>
                <w:b/>
                <w:bCs/>
                <w:spacing w:val="-2"/>
                <w:sz w:val="24"/>
                <w:szCs w:val="24"/>
                <w:lang w:val="en-US" w:eastAsia="en-IN" w:bidi="hi-IN"/>
              </w:rPr>
            </w:pPr>
            <w:r w:rsidRPr="00E5055F">
              <w:rPr>
                <w:rFonts w:ascii="Times New Roman" w:eastAsia="Times New Roman" w:hAnsi="Times New Roman" w:cs="Times New Roman"/>
                <w:b/>
                <w:bCs/>
                <w:spacing w:val="-2"/>
                <w:sz w:val="24"/>
                <w:szCs w:val="24"/>
                <w:lang w:val="en-US" w:eastAsia="en-IN" w:bidi="hi-IN"/>
              </w:rPr>
              <w:t>-</w:t>
            </w:r>
          </w:p>
        </w:tc>
        <w:tc>
          <w:tcPr>
            <w:tcW w:w="1022" w:type="dxa"/>
            <w:vAlign w:val="bottom"/>
          </w:tcPr>
          <w:p w14:paraId="0FA19FF9"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0.62</w:t>
            </w:r>
          </w:p>
        </w:tc>
        <w:tc>
          <w:tcPr>
            <w:tcW w:w="1022" w:type="dxa"/>
            <w:vAlign w:val="center"/>
          </w:tcPr>
          <w:p w14:paraId="4682CC8D" w14:textId="77777777" w:rsidR="00E5055F" w:rsidRPr="00E5055F" w:rsidRDefault="00E5055F" w:rsidP="00E5055F">
            <w:pPr>
              <w:spacing w:before="0" w:line="240" w:lineRule="auto"/>
              <w:jc w:val="center"/>
              <w:rPr>
                <w:rFonts w:ascii="Times New Roman" w:eastAsia="Times New Roman" w:hAnsi="Times New Roman" w:cs="Times New Roman"/>
                <w:b/>
                <w:bCs/>
                <w:spacing w:val="-2"/>
                <w:sz w:val="24"/>
                <w:szCs w:val="24"/>
                <w:lang w:val="en-US" w:eastAsia="en-IN" w:bidi="hi-IN"/>
              </w:rPr>
            </w:pPr>
            <w:r w:rsidRPr="00E5055F">
              <w:rPr>
                <w:rFonts w:ascii="Times New Roman" w:eastAsia="Times New Roman" w:hAnsi="Times New Roman" w:cs="Times New Roman"/>
                <w:b/>
                <w:bCs/>
                <w:spacing w:val="-2"/>
                <w:sz w:val="24"/>
                <w:szCs w:val="24"/>
                <w:lang w:val="en-US" w:eastAsia="en-IN" w:bidi="hi-IN"/>
              </w:rPr>
              <w:t>-</w:t>
            </w:r>
          </w:p>
        </w:tc>
      </w:tr>
    </w:tbl>
    <w:p w14:paraId="25533754" w14:textId="77777777" w:rsidR="00E5055F" w:rsidRPr="00E5055F" w:rsidRDefault="00E5055F" w:rsidP="00E5055F">
      <w:pPr>
        <w:spacing w:before="0" w:line="240" w:lineRule="auto"/>
        <w:rPr>
          <w:rFonts w:ascii="Times New Roman" w:eastAsia="Times New Roman" w:hAnsi="Times New Roman" w:cs="Times New Roman"/>
          <w:sz w:val="26"/>
          <w:szCs w:val="26"/>
          <w:lang w:val="en-US"/>
        </w:rPr>
      </w:pPr>
      <w:r w:rsidRPr="00E5055F">
        <w:rPr>
          <w:rFonts w:ascii="Times New Roman" w:eastAsia="Times New Roman" w:hAnsi="Times New Roman" w:cs="Times New Roman"/>
          <w:sz w:val="26"/>
          <w:szCs w:val="26"/>
          <w:lang w:val="en-US"/>
        </w:rPr>
        <w:t>*Figures in parentheses are Arc sine transformed values</w:t>
      </w:r>
    </w:p>
    <w:p w14:paraId="047E557B" w14:textId="77777777" w:rsidR="00233308" w:rsidRDefault="003C2039">
      <w:pPr>
        <w:spacing w:line="360" w:lineRule="auto"/>
        <w:ind w:left="720" w:hanging="720"/>
        <w:jc w:val="both"/>
        <w:rPr>
          <w:rFonts w:ascii="Times New Roman" w:eastAsia="Times New Roman" w:hAnsi="Times New Roman" w:cs="Times New Roman"/>
          <w:b/>
          <w:sz w:val="24"/>
          <w:szCs w:val="24"/>
          <w:lang w:val="en-US"/>
        </w:rPr>
      </w:pPr>
      <w:r>
        <w:rPr>
          <w:noProof/>
          <w:lang w:eastAsia="en-IN" w:bidi="hi-IN"/>
        </w:rPr>
        <w:lastRenderedPageBreak/>
        <w:drawing>
          <wp:anchor distT="0" distB="0" distL="114300" distR="114300" simplePos="0" relativeHeight="251681792" behindDoc="0" locked="0" layoutInCell="1" allowOverlap="1" wp14:anchorId="0D441781" wp14:editId="4AFE3E72">
            <wp:simplePos x="0" y="0"/>
            <wp:positionH relativeFrom="margin">
              <wp:posOffset>0</wp:posOffset>
            </wp:positionH>
            <wp:positionV relativeFrom="margin">
              <wp:posOffset>266700</wp:posOffset>
            </wp:positionV>
            <wp:extent cx="8640000" cy="4680000"/>
            <wp:effectExtent l="0" t="0" r="8890" b="6350"/>
            <wp:wrapSquare wrapText="bothSides"/>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V relativeFrom="margin">
              <wp14:pctHeight>0</wp14:pctHeight>
            </wp14:sizeRelV>
          </wp:anchor>
        </w:drawing>
      </w:r>
      <w:r w:rsidR="00233308">
        <w:rPr>
          <w:rFonts w:ascii="Times New Roman" w:eastAsia="Times New Roman" w:hAnsi="Times New Roman" w:cs="Times New Roman"/>
          <w:b/>
          <w:sz w:val="24"/>
          <w:szCs w:val="24"/>
          <w:lang w:val="en-US"/>
        </w:rPr>
        <w:br w:type="page"/>
      </w:r>
    </w:p>
    <w:p w14:paraId="7DA1F97D" w14:textId="015B6D83" w:rsidR="00E5055F" w:rsidRPr="00E5055F" w:rsidRDefault="00E5055F" w:rsidP="00E5055F">
      <w:pPr>
        <w:spacing w:before="0" w:line="240" w:lineRule="auto"/>
        <w:rPr>
          <w:rFonts w:ascii="Times New Roman" w:eastAsia="Times New Roman" w:hAnsi="Times New Roman" w:cs="Times New Roman"/>
          <w:b/>
          <w:sz w:val="24"/>
          <w:szCs w:val="24"/>
          <w:lang w:val="en-US"/>
        </w:rPr>
      </w:pPr>
      <w:r w:rsidRPr="00E5055F">
        <w:rPr>
          <w:rFonts w:ascii="Times New Roman" w:eastAsia="Times New Roman" w:hAnsi="Times New Roman" w:cs="Times New Roman"/>
          <w:b/>
          <w:sz w:val="24"/>
          <w:szCs w:val="24"/>
          <w:lang w:val="en-US"/>
        </w:rPr>
        <w:lastRenderedPageBreak/>
        <w:t xml:space="preserve">Table </w:t>
      </w:r>
      <w:r w:rsidR="000B6EE6">
        <w:rPr>
          <w:rFonts w:ascii="Times New Roman" w:eastAsia="Times New Roman" w:hAnsi="Times New Roman" w:cs="Times New Roman"/>
          <w:b/>
          <w:spacing w:val="-1"/>
          <w:sz w:val="24"/>
          <w:szCs w:val="24"/>
          <w:lang w:val="en-US"/>
        </w:rPr>
        <w:t>6</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bidi="hi-IN"/>
        </w:rPr>
        <w:t xml:space="preserve">Efficacy of different insecticides and bio-pesticides </w:t>
      </w:r>
      <w:r w:rsidRPr="00E5055F">
        <w:rPr>
          <w:rFonts w:ascii="Times New Roman" w:eastAsia="Times New Roman" w:hAnsi="Times New Roman" w:cs="Times New Roman"/>
          <w:b/>
          <w:sz w:val="24"/>
          <w:szCs w:val="24"/>
          <w:lang w:val="en-US"/>
        </w:rPr>
        <w:t xml:space="preserve">against fruit damage on (weight basis) by okra </w:t>
      </w:r>
      <w:r w:rsidRPr="00E5055F">
        <w:rPr>
          <w:rFonts w:ascii="Times New Roman" w:eastAsia="Times New Roman" w:hAnsi="Times New Roman" w:cs="Times New Roman"/>
          <w:b/>
          <w:bCs/>
          <w:sz w:val="24"/>
          <w:szCs w:val="24"/>
          <w:lang w:val="en-US" w:bidi="hi-IN"/>
        </w:rPr>
        <w:t>shoot and fruit borer during</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rPr>
        <w:t xml:space="preserve">(Pooled 2022&amp; 2023) </w:t>
      </w:r>
      <w:r w:rsidRPr="00E5055F">
        <w:rPr>
          <w:rFonts w:ascii="Times New Roman" w:eastAsia="Times New Roman" w:hAnsi="Times New Roman" w:cs="Times New Roman"/>
          <w:b/>
          <w:sz w:val="26"/>
          <w:szCs w:val="24"/>
          <w:lang w:val="en-US"/>
        </w:rPr>
        <w:t>I Spray</w:t>
      </w:r>
    </w:p>
    <w:p w14:paraId="49ED3E4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p>
    <w:tbl>
      <w:tblPr>
        <w:tblW w:w="1423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2813"/>
        <w:gridCol w:w="1396"/>
        <w:gridCol w:w="1024"/>
        <w:gridCol w:w="6"/>
        <w:gridCol w:w="1022"/>
        <w:gridCol w:w="1022"/>
        <w:gridCol w:w="1022"/>
        <w:gridCol w:w="1022"/>
        <w:gridCol w:w="1022"/>
        <w:gridCol w:w="1022"/>
        <w:gridCol w:w="1024"/>
        <w:gridCol w:w="1029"/>
      </w:tblGrid>
      <w:tr w:rsidR="00E5055F" w:rsidRPr="00E5055F" w14:paraId="681F4D71" w14:textId="77777777" w:rsidTr="00233308">
        <w:trPr>
          <w:trHeight w:val="101"/>
        </w:trPr>
        <w:tc>
          <w:tcPr>
            <w:tcW w:w="806" w:type="dxa"/>
            <w:vMerge w:val="restart"/>
            <w:vAlign w:val="center"/>
            <w:hideMark/>
          </w:tcPr>
          <w:p w14:paraId="2D79F13F"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Tr. No.</w:t>
            </w:r>
          </w:p>
        </w:tc>
        <w:tc>
          <w:tcPr>
            <w:tcW w:w="2813" w:type="dxa"/>
            <w:vMerge w:val="restart"/>
            <w:vAlign w:val="center"/>
            <w:hideMark/>
          </w:tcPr>
          <w:p w14:paraId="3A28C91E"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Name of Treatments</w:t>
            </w:r>
          </w:p>
        </w:tc>
        <w:tc>
          <w:tcPr>
            <w:tcW w:w="1396" w:type="dxa"/>
            <w:vMerge w:val="restart"/>
            <w:vAlign w:val="center"/>
            <w:hideMark/>
          </w:tcPr>
          <w:p w14:paraId="49B8457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Dose </w:t>
            </w:r>
          </w:p>
          <w:p w14:paraId="3D4D973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(g/ml/L)</w:t>
            </w:r>
          </w:p>
        </w:tc>
        <w:tc>
          <w:tcPr>
            <w:tcW w:w="1024" w:type="dxa"/>
          </w:tcPr>
          <w:p w14:paraId="64AFAAB1" w14:textId="77777777" w:rsidR="00E5055F" w:rsidRPr="00E5055F" w:rsidRDefault="00E5055F" w:rsidP="00E5055F">
            <w:pPr>
              <w:spacing w:before="0" w:line="240" w:lineRule="auto"/>
              <w:jc w:val="center"/>
              <w:rPr>
                <w:rFonts w:ascii="Times New Roman" w:eastAsia="Times New Roman" w:hAnsi="Times New Roman" w:cs="Times New Roman"/>
                <w:b/>
                <w:sz w:val="26"/>
                <w:szCs w:val="24"/>
                <w:lang w:val="en-US"/>
              </w:rPr>
            </w:pPr>
          </w:p>
        </w:tc>
        <w:tc>
          <w:tcPr>
            <w:tcW w:w="8191" w:type="dxa"/>
            <w:gridSpan w:val="9"/>
          </w:tcPr>
          <w:p w14:paraId="4234369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sz w:val="26"/>
                <w:szCs w:val="24"/>
                <w:lang w:val="en-US"/>
              </w:rPr>
              <w:t>Per</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cent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fruit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pacing w:val="-2"/>
                <w:sz w:val="26"/>
                <w:szCs w:val="24"/>
                <w:lang w:val="en-US"/>
              </w:rPr>
              <w:t xml:space="preserve">damage </w:t>
            </w:r>
            <w:r w:rsidRPr="00E5055F">
              <w:rPr>
                <w:rFonts w:ascii="Times New Roman" w:eastAsia="Times New Roman" w:hAnsi="Times New Roman" w:cs="Times New Roman"/>
                <w:b/>
                <w:bCs/>
                <w:sz w:val="24"/>
                <w:szCs w:val="24"/>
                <w:lang w:val="en-US"/>
              </w:rPr>
              <w:t>(weight basis)</w:t>
            </w:r>
            <w:r w:rsidRPr="00E5055F">
              <w:rPr>
                <w:rFonts w:ascii="Times New Roman" w:eastAsia="Times New Roman" w:hAnsi="Times New Roman" w:cs="Times New Roman"/>
                <w:b/>
                <w:sz w:val="24"/>
                <w:szCs w:val="24"/>
                <w:lang w:val="en-US"/>
              </w:rPr>
              <w:t xml:space="preserve"> I Spray </w:t>
            </w:r>
            <w:r w:rsidRPr="00E5055F">
              <w:rPr>
                <w:rFonts w:ascii="Times New Roman" w:eastAsia="Times New Roman" w:hAnsi="Times New Roman" w:cs="Times New Roman"/>
                <w:b/>
                <w:bCs/>
                <w:sz w:val="24"/>
                <w:szCs w:val="24"/>
                <w:lang w:val="en-US"/>
              </w:rPr>
              <w:t>(Pooled 2022&amp; 2023)</w:t>
            </w:r>
          </w:p>
        </w:tc>
      </w:tr>
      <w:tr w:rsidR="00E5055F" w:rsidRPr="00E5055F" w14:paraId="240D9BD3" w14:textId="77777777" w:rsidTr="00233308">
        <w:trPr>
          <w:trHeight w:val="101"/>
        </w:trPr>
        <w:tc>
          <w:tcPr>
            <w:tcW w:w="806" w:type="dxa"/>
            <w:vMerge/>
            <w:vAlign w:val="center"/>
            <w:hideMark/>
          </w:tcPr>
          <w:p w14:paraId="13EADB4B"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2813" w:type="dxa"/>
            <w:vMerge/>
            <w:vAlign w:val="center"/>
            <w:hideMark/>
          </w:tcPr>
          <w:p w14:paraId="33EB8DA9"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396" w:type="dxa"/>
            <w:vMerge/>
            <w:vAlign w:val="center"/>
            <w:hideMark/>
          </w:tcPr>
          <w:p w14:paraId="6EA655D2"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030" w:type="dxa"/>
            <w:gridSpan w:val="2"/>
            <w:vAlign w:val="center"/>
            <w:hideMark/>
          </w:tcPr>
          <w:p w14:paraId="7E3759CA"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 DBS</w:t>
            </w:r>
          </w:p>
        </w:tc>
        <w:tc>
          <w:tcPr>
            <w:tcW w:w="1022" w:type="dxa"/>
            <w:vAlign w:val="center"/>
          </w:tcPr>
          <w:p w14:paraId="2C7C8801"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3 DAS</w:t>
            </w:r>
          </w:p>
        </w:tc>
        <w:tc>
          <w:tcPr>
            <w:tcW w:w="1022" w:type="dxa"/>
            <w:vAlign w:val="center"/>
          </w:tcPr>
          <w:p w14:paraId="407A5E50" w14:textId="77777777" w:rsidR="00E5055F" w:rsidRPr="00E5055F" w:rsidRDefault="00E5055F" w:rsidP="00E5055F">
            <w:pPr>
              <w:spacing w:before="0" w:line="240" w:lineRule="auto"/>
              <w:ind w:right="-80"/>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2" w:type="dxa"/>
            <w:vAlign w:val="center"/>
          </w:tcPr>
          <w:p w14:paraId="3180F5A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7 DAS</w:t>
            </w:r>
          </w:p>
        </w:tc>
        <w:tc>
          <w:tcPr>
            <w:tcW w:w="1022" w:type="dxa"/>
            <w:vAlign w:val="center"/>
          </w:tcPr>
          <w:p w14:paraId="3B5C2823"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2" w:type="dxa"/>
            <w:vAlign w:val="center"/>
          </w:tcPr>
          <w:p w14:paraId="597C89D9"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15 DAS</w:t>
            </w:r>
          </w:p>
        </w:tc>
        <w:tc>
          <w:tcPr>
            <w:tcW w:w="1022" w:type="dxa"/>
            <w:vAlign w:val="center"/>
          </w:tcPr>
          <w:p w14:paraId="19C14072"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4" w:type="dxa"/>
          </w:tcPr>
          <w:p w14:paraId="25D21D7F"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rPr>
              <w:t>Overall mean</w:t>
            </w:r>
          </w:p>
        </w:tc>
        <w:tc>
          <w:tcPr>
            <w:tcW w:w="1029" w:type="dxa"/>
          </w:tcPr>
          <w:p w14:paraId="08C260F0"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Overall% </w:t>
            </w:r>
            <w:r w:rsidRPr="00E5055F">
              <w:rPr>
                <w:rFonts w:ascii="Times New Roman" w:eastAsia="Times New Roman" w:hAnsi="Times New Roman" w:cs="Times New Roman"/>
                <w:b/>
                <w:bCs/>
                <w:sz w:val="24"/>
                <w:szCs w:val="24"/>
                <w:lang w:eastAsia="en-IN" w:bidi="hi-IN"/>
              </w:rPr>
              <w:t>ROC</w:t>
            </w:r>
            <w:r w:rsidRPr="00E5055F">
              <w:rPr>
                <w:rFonts w:ascii="Times New Roman" w:eastAsia="Times New Roman" w:hAnsi="Times New Roman" w:cs="Times New Roman"/>
                <w:b/>
                <w:bCs/>
                <w:sz w:val="24"/>
                <w:szCs w:val="24"/>
                <w:lang w:val="en-US" w:eastAsia="en-IN" w:bidi="hi-IN"/>
              </w:rPr>
              <w:t xml:space="preserve"> </w:t>
            </w:r>
          </w:p>
        </w:tc>
      </w:tr>
      <w:tr w:rsidR="00E5055F" w:rsidRPr="00E5055F" w14:paraId="6E7EE53E" w14:textId="77777777" w:rsidTr="00233308">
        <w:trPr>
          <w:trHeight w:val="297"/>
        </w:trPr>
        <w:tc>
          <w:tcPr>
            <w:tcW w:w="806" w:type="dxa"/>
            <w:hideMark/>
          </w:tcPr>
          <w:p w14:paraId="391FAFD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w:t>
            </w:r>
          </w:p>
        </w:tc>
        <w:tc>
          <w:tcPr>
            <w:tcW w:w="2813" w:type="dxa"/>
            <w:vAlign w:val="center"/>
          </w:tcPr>
          <w:p w14:paraId="0FA8A751"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Thiamethoxam 25% WG</w:t>
            </w:r>
          </w:p>
        </w:tc>
        <w:tc>
          <w:tcPr>
            <w:tcW w:w="1396" w:type="dxa"/>
            <w:vAlign w:val="center"/>
            <w:hideMark/>
          </w:tcPr>
          <w:p w14:paraId="54277F5A"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 g/L</w:t>
            </w:r>
          </w:p>
        </w:tc>
        <w:tc>
          <w:tcPr>
            <w:tcW w:w="1030" w:type="dxa"/>
            <w:gridSpan w:val="2"/>
            <w:vAlign w:val="bottom"/>
          </w:tcPr>
          <w:p w14:paraId="0A4D90F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5.41 (13.44)</w:t>
            </w:r>
          </w:p>
        </w:tc>
        <w:tc>
          <w:tcPr>
            <w:tcW w:w="1022" w:type="dxa"/>
            <w:vAlign w:val="bottom"/>
          </w:tcPr>
          <w:p w14:paraId="5CC005F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1.00 (5.72)</w:t>
            </w:r>
          </w:p>
        </w:tc>
        <w:tc>
          <w:tcPr>
            <w:tcW w:w="1022" w:type="dxa"/>
          </w:tcPr>
          <w:p w14:paraId="4DB1963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83.57</w:t>
            </w:r>
          </w:p>
        </w:tc>
        <w:tc>
          <w:tcPr>
            <w:tcW w:w="1022" w:type="dxa"/>
            <w:vAlign w:val="bottom"/>
          </w:tcPr>
          <w:p w14:paraId="30DCB2BE"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b/>
                <w:bCs/>
                <w:sz w:val="24"/>
                <w:szCs w:val="24"/>
                <w:lang w:val="en-US" w:bidi="hi-IN"/>
              </w:rPr>
            </w:pPr>
            <w:r w:rsidRPr="00E5055F">
              <w:rPr>
                <w:rFonts w:ascii="Times New Roman" w:eastAsia="Times New Roman" w:hAnsi="Times New Roman" w:cs="Times New Roman"/>
                <w:sz w:val="24"/>
                <w:szCs w:val="24"/>
                <w:lang w:val="en-US"/>
              </w:rPr>
              <w:t>1.31 (6.57)</w:t>
            </w:r>
          </w:p>
        </w:tc>
        <w:tc>
          <w:tcPr>
            <w:tcW w:w="1022" w:type="dxa"/>
          </w:tcPr>
          <w:p w14:paraId="1DC1F90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80.92</w:t>
            </w:r>
          </w:p>
        </w:tc>
        <w:tc>
          <w:tcPr>
            <w:tcW w:w="1022" w:type="dxa"/>
            <w:vAlign w:val="bottom"/>
          </w:tcPr>
          <w:p w14:paraId="357BE28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1.83 (7.75)</w:t>
            </w:r>
          </w:p>
        </w:tc>
        <w:tc>
          <w:tcPr>
            <w:tcW w:w="1022" w:type="dxa"/>
          </w:tcPr>
          <w:p w14:paraId="6CAF26F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74.34</w:t>
            </w:r>
          </w:p>
        </w:tc>
        <w:tc>
          <w:tcPr>
            <w:tcW w:w="1024" w:type="dxa"/>
            <w:vAlign w:val="bottom"/>
          </w:tcPr>
          <w:p w14:paraId="1676D994" w14:textId="77777777" w:rsidR="00E5055F" w:rsidRPr="00E5055F" w:rsidRDefault="00E5055F" w:rsidP="00E5055F">
            <w:pPr>
              <w:spacing w:before="0" w:line="240" w:lineRule="auto"/>
              <w:jc w:val="center"/>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1.37 (6.69)</w:t>
            </w:r>
          </w:p>
        </w:tc>
        <w:tc>
          <w:tcPr>
            <w:tcW w:w="1029" w:type="dxa"/>
            <w:vAlign w:val="bottom"/>
          </w:tcPr>
          <w:p w14:paraId="6885C261" w14:textId="77777777" w:rsidR="00E5055F" w:rsidRPr="00E5055F" w:rsidRDefault="00E5055F" w:rsidP="00E5055F">
            <w:pPr>
              <w:spacing w:before="0" w:line="240" w:lineRule="auto"/>
              <w:jc w:val="right"/>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79.61</w:t>
            </w:r>
          </w:p>
        </w:tc>
      </w:tr>
      <w:tr w:rsidR="00E5055F" w:rsidRPr="00E5055F" w14:paraId="28FA36B3" w14:textId="77777777" w:rsidTr="00233308">
        <w:trPr>
          <w:trHeight w:val="396"/>
        </w:trPr>
        <w:tc>
          <w:tcPr>
            <w:tcW w:w="806" w:type="dxa"/>
          </w:tcPr>
          <w:p w14:paraId="152D6BD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T2</w:t>
            </w:r>
          </w:p>
        </w:tc>
        <w:tc>
          <w:tcPr>
            <w:tcW w:w="2813" w:type="dxa"/>
            <w:vAlign w:val="center"/>
          </w:tcPr>
          <w:p w14:paraId="0A8EFBBD"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Chlorantraniliprole 18.5% SC</w:t>
            </w:r>
          </w:p>
        </w:tc>
        <w:tc>
          <w:tcPr>
            <w:tcW w:w="1396" w:type="dxa"/>
            <w:vAlign w:val="center"/>
            <w:hideMark/>
          </w:tcPr>
          <w:p w14:paraId="2A5C32F7"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30" w:type="dxa"/>
            <w:gridSpan w:val="2"/>
            <w:vAlign w:val="bottom"/>
          </w:tcPr>
          <w:p w14:paraId="2E1BF523"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5.91 (14.07)</w:t>
            </w:r>
          </w:p>
        </w:tc>
        <w:tc>
          <w:tcPr>
            <w:tcW w:w="1022" w:type="dxa"/>
            <w:vAlign w:val="bottom"/>
          </w:tcPr>
          <w:p w14:paraId="01981D8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0.72 (4.84)</w:t>
            </w:r>
          </w:p>
        </w:tc>
        <w:tc>
          <w:tcPr>
            <w:tcW w:w="1022" w:type="dxa"/>
          </w:tcPr>
          <w:p w14:paraId="43B1876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88.17</w:t>
            </w:r>
          </w:p>
        </w:tc>
        <w:tc>
          <w:tcPr>
            <w:tcW w:w="1022" w:type="dxa"/>
            <w:vAlign w:val="bottom"/>
          </w:tcPr>
          <w:p w14:paraId="0CA45F93"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b/>
                <w:bCs/>
                <w:sz w:val="24"/>
                <w:szCs w:val="24"/>
                <w:lang w:val="en-US" w:bidi="hi-IN"/>
              </w:rPr>
            </w:pPr>
            <w:r w:rsidRPr="00E5055F">
              <w:rPr>
                <w:rFonts w:ascii="Times New Roman" w:eastAsia="Times New Roman" w:hAnsi="Times New Roman" w:cs="Times New Roman"/>
                <w:sz w:val="24"/>
                <w:szCs w:val="24"/>
                <w:lang w:val="en-US"/>
              </w:rPr>
              <w:t>0.99 (5.71)</w:t>
            </w:r>
          </w:p>
        </w:tc>
        <w:tc>
          <w:tcPr>
            <w:tcW w:w="1022" w:type="dxa"/>
          </w:tcPr>
          <w:p w14:paraId="18F3519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85.54</w:t>
            </w:r>
          </w:p>
        </w:tc>
        <w:tc>
          <w:tcPr>
            <w:tcW w:w="1022" w:type="dxa"/>
            <w:vAlign w:val="bottom"/>
          </w:tcPr>
          <w:p w14:paraId="498DB06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1.34 (6.60)</w:t>
            </w:r>
          </w:p>
        </w:tc>
        <w:tc>
          <w:tcPr>
            <w:tcW w:w="1022" w:type="dxa"/>
          </w:tcPr>
          <w:p w14:paraId="5BB508C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81.17</w:t>
            </w:r>
          </w:p>
        </w:tc>
        <w:tc>
          <w:tcPr>
            <w:tcW w:w="1024" w:type="dxa"/>
            <w:vAlign w:val="bottom"/>
          </w:tcPr>
          <w:p w14:paraId="4B1E9E5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1.01 (5.74)</w:t>
            </w:r>
          </w:p>
        </w:tc>
        <w:tc>
          <w:tcPr>
            <w:tcW w:w="1029" w:type="dxa"/>
            <w:vAlign w:val="bottom"/>
          </w:tcPr>
          <w:p w14:paraId="70AC9C6F"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84.96</w:t>
            </w:r>
          </w:p>
        </w:tc>
      </w:tr>
      <w:tr w:rsidR="00E5055F" w:rsidRPr="00E5055F" w14:paraId="7D675954" w14:textId="77777777" w:rsidTr="00233308">
        <w:trPr>
          <w:trHeight w:val="396"/>
        </w:trPr>
        <w:tc>
          <w:tcPr>
            <w:tcW w:w="806" w:type="dxa"/>
          </w:tcPr>
          <w:p w14:paraId="22114BE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T3</w:t>
            </w:r>
          </w:p>
        </w:tc>
        <w:tc>
          <w:tcPr>
            <w:tcW w:w="2813" w:type="dxa"/>
            <w:vAlign w:val="center"/>
          </w:tcPr>
          <w:p w14:paraId="0C9A3683"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Imidacloprid 17.8% SL</w:t>
            </w:r>
          </w:p>
        </w:tc>
        <w:tc>
          <w:tcPr>
            <w:tcW w:w="1396" w:type="dxa"/>
            <w:vAlign w:val="center"/>
            <w:hideMark/>
          </w:tcPr>
          <w:p w14:paraId="132A05A7"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30" w:type="dxa"/>
            <w:gridSpan w:val="2"/>
            <w:vAlign w:val="bottom"/>
          </w:tcPr>
          <w:p w14:paraId="4E2784C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5.43 (13.46)</w:t>
            </w:r>
          </w:p>
        </w:tc>
        <w:tc>
          <w:tcPr>
            <w:tcW w:w="1022" w:type="dxa"/>
            <w:vAlign w:val="bottom"/>
          </w:tcPr>
          <w:p w14:paraId="5D1D871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1.05 (5.86)</w:t>
            </w:r>
          </w:p>
        </w:tc>
        <w:tc>
          <w:tcPr>
            <w:tcW w:w="1022" w:type="dxa"/>
          </w:tcPr>
          <w:p w14:paraId="50D4F53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82.78</w:t>
            </w:r>
          </w:p>
        </w:tc>
        <w:tc>
          <w:tcPr>
            <w:tcW w:w="1022" w:type="dxa"/>
            <w:vAlign w:val="bottom"/>
          </w:tcPr>
          <w:p w14:paraId="14D03A17"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b/>
                <w:bCs/>
                <w:sz w:val="24"/>
                <w:szCs w:val="24"/>
                <w:lang w:val="en-US" w:bidi="hi-IN"/>
              </w:rPr>
            </w:pPr>
            <w:r w:rsidRPr="00E5055F">
              <w:rPr>
                <w:rFonts w:ascii="Times New Roman" w:eastAsia="Times New Roman" w:hAnsi="Times New Roman" w:cs="Times New Roman"/>
                <w:sz w:val="24"/>
                <w:szCs w:val="24"/>
                <w:lang w:val="en-US"/>
              </w:rPr>
              <w:t>1.34 (6.63)</w:t>
            </w:r>
          </w:p>
        </w:tc>
        <w:tc>
          <w:tcPr>
            <w:tcW w:w="1022" w:type="dxa"/>
          </w:tcPr>
          <w:p w14:paraId="1351488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80.44</w:t>
            </w:r>
          </w:p>
        </w:tc>
        <w:tc>
          <w:tcPr>
            <w:tcW w:w="1022" w:type="dxa"/>
            <w:vAlign w:val="bottom"/>
          </w:tcPr>
          <w:p w14:paraId="3058BB3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1.91 (7.94)</w:t>
            </w:r>
          </w:p>
        </w:tc>
        <w:tc>
          <w:tcPr>
            <w:tcW w:w="1022" w:type="dxa"/>
          </w:tcPr>
          <w:p w14:paraId="5712E1B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73.09</w:t>
            </w:r>
          </w:p>
        </w:tc>
        <w:tc>
          <w:tcPr>
            <w:tcW w:w="1024" w:type="dxa"/>
            <w:vAlign w:val="bottom"/>
          </w:tcPr>
          <w:p w14:paraId="0A6A97F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1.11 (6.03)</w:t>
            </w:r>
          </w:p>
        </w:tc>
        <w:tc>
          <w:tcPr>
            <w:tcW w:w="1029" w:type="dxa"/>
            <w:vAlign w:val="bottom"/>
          </w:tcPr>
          <w:p w14:paraId="365531E1"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78.77</w:t>
            </w:r>
          </w:p>
        </w:tc>
      </w:tr>
      <w:tr w:rsidR="00E5055F" w:rsidRPr="00E5055F" w14:paraId="6430AD90" w14:textId="77777777" w:rsidTr="00233308">
        <w:trPr>
          <w:trHeight w:val="297"/>
        </w:trPr>
        <w:tc>
          <w:tcPr>
            <w:tcW w:w="806" w:type="dxa"/>
          </w:tcPr>
          <w:p w14:paraId="00DAEE7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T4</w:t>
            </w:r>
          </w:p>
        </w:tc>
        <w:tc>
          <w:tcPr>
            <w:tcW w:w="2813" w:type="dxa"/>
            <w:vAlign w:val="center"/>
          </w:tcPr>
          <w:p w14:paraId="69FC1EBA"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Fipronil 5% SC</w:t>
            </w:r>
          </w:p>
        </w:tc>
        <w:tc>
          <w:tcPr>
            <w:tcW w:w="1396" w:type="dxa"/>
            <w:vAlign w:val="center"/>
            <w:hideMark/>
          </w:tcPr>
          <w:p w14:paraId="0833C64D"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 ml/L</w:t>
            </w:r>
          </w:p>
        </w:tc>
        <w:tc>
          <w:tcPr>
            <w:tcW w:w="1030" w:type="dxa"/>
            <w:gridSpan w:val="2"/>
            <w:vAlign w:val="bottom"/>
          </w:tcPr>
          <w:p w14:paraId="454B3929"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5.52 (13.58)</w:t>
            </w:r>
          </w:p>
        </w:tc>
        <w:tc>
          <w:tcPr>
            <w:tcW w:w="1022" w:type="dxa"/>
            <w:vAlign w:val="bottom"/>
          </w:tcPr>
          <w:p w14:paraId="71DCB4C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1.21 (6.30)</w:t>
            </w:r>
          </w:p>
        </w:tc>
        <w:tc>
          <w:tcPr>
            <w:tcW w:w="1022" w:type="dxa"/>
          </w:tcPr>
          <w:p w14:paraId="3B10432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80.00</w:t>
            </w:r>
          </w:p>
        </w:tc>
        <w:tc>
          <w:tcPr>
            <w:tcW w:w="1022" w:type="dxa"/>
            <w:vAlign w:val="bottom"/>
          </w:tcPr>
          <w:p w14:paraId="79ED41F3"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b/>
                <w:bCs/>
                <w:sz w:val="24"/>
                <w:szCs w:val="24"/>
                <w:lang w:val="en-US" w:bidi="hi-IN"/>
              </w:rPr>
            </w:pPr>
            <w:r w:rsidRPr="00E5055F">
              <w:rPr>
                <w:rFonts w:ascii="Times New Roman" w:eastAsia="Times New Roman" w:hAnsi="Times New Roman" w:cs="Times New Roman"/>
                <w:sz w:val="24"/>
                <w:szCs w:val="24"/>
                <w:lang w:val="en-US"/>
              </w:rPr>
              <w:t>1.61 (7.29)</w:t>
            </w:r>
          </w:p>
        </w:tc>
        <w:tc>
          <w:tcPr>
            <w:tcW w:w="1022" w:type="dxa"/>
          </w:tcPr>
          <w:p w14:paraId="1E08011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76.49</w:t>
            </w:r>
          </w:p>
        </w:tc>
        <w:tc>
          <w:tcPr>
            <w:tcW w:w="1022" w:type="dxa"/>
            <w:vAlign w:val="bottom"/>
          </w:tcPr>
          <w:p w14:paraId="341F768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2.09 (8.29)</w:t>
            </w:r>
          </w:p>
        </w:tc>
        <w:tc>
          <w:tcPr>
            <w:tcW w:w="1022" w:type="dxa"/>
          </w:tcPr>
          <w:p w14:paraId="3611D27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70.63</w:t>
            </w:r>
          </w:p>
        </w:tc>
        <w:tc>
          <w:tcPr>
            <w:tcW w:w="1024" w:type="dxa"/>
            <w:vAlign w:val="bottom"/>
          </w:tcPr>
          <w:p w14:paraId="64C4AB8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1.63 (7.30)</w:t>
            </w:r>
          </w:p>
        </w:tc>
        <w:tc>
          <w:tcPr>
            <w:tcW w:w="1029" w:type="dxa"/>
            <w:vAlign w:val="bottom"/>
          </w:tcPr>
          <w:p w14:paraId="67F60528"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75.71</w:t>
            </w:r>
          </w:p>
        </w:tc>
      </w:tr>
      <w:tr w:rsidR="00E5055F" w:rsidRPr="00E5055F" w14:paraId="6CE7C984" w14:textId="77777777" w:rsidTr="00233308">
        <w:trPr>
          <w:trHeight w:val="297"/>
        </w:trPr>
        <w:tc>
          <w:tcPr>
            <w:tcW w:w="806" w:type="dxa"/>
          </w:tcPr>
          <w:p w14:paraId="3A7F6BF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T5</w:t>
            </w:r>
          </w:p>
        </w:tc>
        <w:tc>
          <w:tcPr>
            <w:tcW w:w="2813" w:type="dxa"/>
            <w:vAlign w:val="center"/>
          </w:tcPr>
          <w:p w14:paraId="455CD557"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Azadirachtin (1500 ppm)</w:t>
            </w:r>
          </w:p>
        </w:tc>
        <w:tc>
          <w:tcPr>
            <w:tcW w:w="1396" w:type="dxa"/>
            <w:vAlign w:val="center"/>
            <w:hideMark/>
          </w:tcPr>
          <w:p w14:paraId="15714DD0"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30" w:type="dxa"/>
            <w:gridSpan w:val="2"/>
            <w:vAlign w:val="bottom"/>
          </w:tcPr>
          <w:p w14:paraId="36C2EAE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5.86 (14.01)</w:t>
            </w:r>
          </w:p>
        </w:tc>
        <w:tc>
          <w:tcPr>
            <w:tcW w:w="1022" w:type="dxa"/>
            <w:vAlign w:val="bottom"/>
          </w:tcPr>
          <w:p w14:paraId="6EBB28B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3.20 (10.31)</w:t>
            </w:r>
          </w:p>
        </w:tc>
        <w:tc>
          <w:tcPr>
            <w:tcW w:w="1022" w:type="dxa"/>
          </w:tcPr>
          <w:p w14:paraId="1D15CB2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47.03</w:t>
            </w:r>
          </w:p>
        </w:tc>
        <w:tc>
          <w:tcPr>
            <w:tcW w:w="1022" w:type="dxa"/>
            <w:vAlign w:val="bottom"/>
          </w:tcPr>
          <w:p w14:paraId="682036F7"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b/>
                <w:bCs/>
                <w:sz w:val="24"/>
                <w:szCs w:val="24"/>
                <w:lang w:val="en-US" w:bidi="hi-IN"/>
              </w:rPr>
            </w:pPr>
            <w:r w:rsidRPr="00E5055F">
              <w:rPr>
                <w:rFonts w:ascii="Times New Roman" w:eastAsia="Times New Roman" w:hAnsi="Times New Roman" w:cs="Times New Roman"/>
                <w:sz w:val="24"/>
                <w:szCs w:val="24"/>
                <w:lang w:val="en-US"/>
              </w:rPr>
              <w:t>3.57 (10.88)</w:t>
            </w:r>
          </w:p>
        </w:tc>
        <w:tc>
          <w:tcPr>
            <w:tcW w:w="1022" w:type="dxa"/>
          </w:tcPr>
          <w:p w14:paraId="36E995B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47.94</w:t>
            </w:r>
          </w:p>
        </w:tc>
        <w:tc>
          <w:tcPr>
            <w:tcW w:w="1022" w:type="dxa"/>
            <w:vAlign w:val="bottom"/>
          </w:tcPr>
          <w:p w14:paraId="3A21949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4.28 (11.93)</w:t>
            </w:r>
          </w:p>
        </w:tc>
        <w:tc>
          <w:tcPr>
            <w:tcW w:w="1022" w:type="dxa"/>
          </w:tcPr>
          <w:p w14:paraId="354DB85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39.60</w:t>
            </w:r>
          </w:p>
        </w:tc>
        <w:tc>
          <w:tcPr>
            <w:tcW w:w="1024" w:type="dxa"/>
            <w:vAlign w:val="bottom"/>
          </w:tcPr>
          <w:p w14:paraId="01A60C3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3.68 (11.04)</w:t>
            </w:r>
          </w:p>
        </w:tc>
        <w:tc>
          <w:tcPr>
            <w:tcW w:w="1029" w:type="dxa"/>
            <w:vAlign w:val="bottom"/>
          </w:tcPr>
          <w:p w14:paraId="5A2F8AAC"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44.86</w:t>
            </w:r>
          </w:p>
        </w:tc>
      </w:tr>
      <w:tr w:rsidR="00E5055F" w:rsidRPr="00E5055F" w14:paraId="76DB6ABE" w14:textId="77777777" w:rsidTr="00233308">
        <w:trPr>
          <w:trHeight w:val="201"/>
        </w:trPr>
        <w:tc>
          <w:tcPr>
            <w:tcW w:w="806" w:type="dxa"/>
          </w:tcPr>
          <w:p w14:paraId="132ABAE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T6</w:t>
            </w:r>
          </w:p>
        </w:tc>
        <w:tc>
          <w:tcPr>
            <w:tcW w:w="2813" w:type="dxa"/>
            <w:vAlign w:val="center"/>
          </w:tcPr>
          <w:p w14:paraId="694FE8D5"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Bacillus thuringiensis </w:t>
            </w:r>
            <w:r w:rsidRPr="00E5055F">
              <w:rPr>
                <w:rFonts w:ascii="Times New Roman" w:eastAsia="Times New Roman" w:hAnsi="Times New Roman" w:cs="Times New Roman"/>
                <w:sz w:val="24"/>
                <w:szCs w:val="24"/>
                <w:lang w:val="en-US"/>
              </w:rPr>
              <w:t xml:space="preserve">Var. </w:t>
            </w:r>
            <w:proofErr w:type="spellStart"/>
            <w:r w:rsidRPr="00E5055F">
              <w:rPr>
                <w:rFonts w:ascii="Times New Roman" w:eastAsia="Times New Roman" w:hAnsi="Times New Roman" w:cs="Times New Roman"/>
                <w:sz w:val="24"/>
                <w:szCs w:val="24"/>
                <w:lang w:val="en-US"/>
              </w:rPr>
              <w:t>Kurstaki</w:t>
            </w:r>
            <w:proofErr w:type="spellEnd"/>
          </w:p>
        </w:tc>
        <w:tc>
          <w:tcPr>
            <w:tcW w:w="1396" w:type="dxa"/>
            <w:vAlign w:val="center"/>
            <w:hideMark/>
          </w:tcPr>
          <w:p w14:paraId="39A41BD4"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 ml/L</w:t>
            </w:r>
          </w:p>
        </w:tc>
        <w:tc>
          <w:tcPr>
            <w:tcW w:w="1030" w:type="dxa"/>
            <w:gridSpan w:val="2"/>
            <w:vAlign w:val="bottom"/>
          </w:tcPr>
          <w:p w14:paraId="67CC75C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5.51 (13.57)</w:t>
            </w:r>
          </w:p>
        </w:tc>
        <w:tc>
          <w:tcPr>
            <w:tcW w:w="1022" w:type="dxa"/>
            <w:vAlign w:val="bottom"/>
          </w:tcPr>
          <w:p w14:paraId="29CFEE8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2.79 (9.61)</w:t>
            </w:r>
          </w:p>
        </w:tc>
        <w:tc>
          <w:tcPr>
            <w:tcW w:w="1022" w:type="dxa"/>
          </w:tcPr>
          <w:p w14:paraId="28FE553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54.15</w:t>
            </w:r>
          </w:p>
        </w:tc>
        <w:tc>
          <w:tcPr>
            <w:tcW w:w="1022" w:type="dxa"/>
            <w:vAlign w:val="bottom"/>
          </w:tcPr>
          <w:p w14:paraId="4018AE5F"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b/>
                <w:bCs/>
                <w:sz w:val="24"/>
                <w:szCs w:val="24"/>
                <w:lang w:val="en-US" w:bidi="hi-IN"/>
              </w:rPr>
            </w:pPr>
            <w:r w:rsidRPr="00E5055F">
              <w:rPr>
                <w:rFonts w:ascii="Times New Roman" w:eastAsia="Times New Roman" w:hAnsi="Times New Roman" w:cs="Times New Roman"/>
                <w:sz w:val="24"/>
                <w:szCs w:val="24"/>
                <w:lang w:val="en-US"/>
              </w:rPr>
              <w:t>2.82 (9.67)</w:t>
            </w:r>
          </w:p>
        </w:tc>
        <w:tc>
          <w:tcPr>
            <w:tcW w:w="1022" w:type="dxa"/>
          </w:tcPr>
          <w:p w14:paraId="0DE6489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58.83</w:t>
            </w:r>
          </w:p>
        </w:tc>
        <w:tc>
          <w:tcPr>
            <w:tcW w:w="1022" w:type="dxa"/>
            <w:vAlign w:val="bottom"/>
          </w:tcPr>
          <w:p w14:paraId="567C30D5"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3.44 (10.68)</w:t>
            </w:r>
          </w:p>
        </w:tc>
        <w:tc>
          <w:tcPr>
            <w:tcW w:w="1022" w:type="dxa"/>
          </w:tcPr>
          <w:p w14:paraId="756A430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51.54</w:t>
            </w:r>
          </w:p>
        </w:tc>
        <w:tc>
          <w:tcPr>
            <w:tcW w:w="1024" w:type="dxa"/>
            <w:vAlign w:val="bottom"/>
          </w:tcPr>
          <w:p w14:paraId="08995F3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3.01 (9.98)</w:t>
            </w:r>
          </w:p>
        </w:tc>
        <w:tc>
          <w:tcPr>
            <w:tcW w:w="1029" w:type="dxa"/>
            <w:vAlign w:val="bottom"/>
          </w:tcPr>
          <w:p w14:paraId="7EE6C9DF"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54.84</w:t>
            </w:r>
          </w:p>
        </w:tc>
      </w:tr>
      <w:tr w:rsidR="00E5055F" w:rsidRPr="00E5055F" w14:paraId="2F6B3269" w14:textId="77777777" w:rsidTr="00233308">
        <w:trPr>
          <w:trHeight w:val="201"/>
        </w:trPr>
        <w:tc>
          <w:tcPr>
            <w:tcW w:w="806" w:type="dxa"/>
          </w:tcPr>
          <w:p w14:paraId="5A9AE93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T7</w:t>
            </w:r>
          </w:p>
        </w:tc>
        <w:tc>
          <w:tcPr>
            <w:tcW w:w="2813" w:type="dxa"/>
            <w:vAlign w:val="center"/>
          </w:tcPr>
          <w:p w14:paraId="03F2D0DC"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Spinosad </w:t>
            </w:r>
            <w:r w:rsidRPr="00E5055F">
              <w:rPr>
                <w:rFonts w:ascii="Times New Roman" w:eastAsia="Times New Roman" w:hAnsi="Times New Roman" w:cs="Times New Roman"/>
                <w:sz w:val="24"/>
                <w:szCs w:val="24"/>
                <w:lang w:val="en-US"/>
              </w:rPr>
              <w:t>45% SC</w:t>
            </w:r>
          </w:p>
        </w:tc>
        <w:tc>
          <w:tcPr>
            <w:tcW w:w="1396" w:type="dxa"/>
            <w:vAlign w:val="center"/>
          </w:tcPr>
          <w:p w14:paraId="15433987"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0.20 ml/L</w:t>
            </w:r>
          </w:p>
        </w:tc>
        <w:tc>
          <w:tcPr>
            <w:tcW w:w="1030" w:type="dxa"/>
            <w:gridSpan w:val="2"/>
            <w:vAlign w:val="bottom"/>
          </w:tcPr>
          <w:p w14:paraId="4F02ACF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5.71 (13.82)</w:t>
            </w:r>
          </w:p>
        </w:tc>
        <w:tc>
          <w:tcPr>
            <w:tcW w:w="1022" w:type="dxa"/>
            <w:vAlign w:val="bottom"/>
          </w:tcPr>
          <w:p w14:paraId="34B226B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0.81 (5.15)</w:t>
            </w:r>
          </w:p>
        </w:tc>
        <w:tc>
          <w:tcPr>
            <w:tcW w:w="1022" w:type="dxa"/>
          </w:tcPr>
          <w:p w14:paraId="31833F8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86.69</w:t>
            </w:r>
          </w:p>
        </w:tc>
        <w:tc>
          <w:tcPr>
            <w:tcW w:w="1022" w:type="dxa"/>
            <w:vAlign w:val="bottom"/>
          </w:tcPr>
          <w:p w14:paraId="1328CEC0"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sz w:val="24"/>
                <w:szCs w:val="24"/>
                <w:lang w:val="en-US" w:bidi="hi-IN"/>
              </w:rPr>
            </w:pPr>
            <w:r w:rsidRPr="00E5055F">
              <w:rPr>
                <w:rFonts w:ascii="Times New Roman" w:eastAsia="Times New Roman" w:hAnsi="Times New Roman" w:cs="Times New Roman"/>
                <w:sz w:val="24"/>
                <w:szCs w:val="24"/>
                <w:lang w:val="en-US"/>
              </w:rPr>
              <w:t>1.08 (5.97)</w:t>
            </w:r>
          </w:p>
        </w:tc>
        <w:tc>
          <w:tcPr>
            <w:tcW w:w="1022" w:type="dxa"/>
          </w:tcPr>
          <w:p w14:paraId="1F9051C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84.20</w:t>
            </w:r>
          </w:p>
        </w:tc>
        <w:tc>
          <w:tcPr>
            <w:tcW w:w="1022" w:type="dxa"/>
            <w:vAlign w:val="bottom"/>
          </w:tcPr>
          <w:p w14:paraId="7E9DF15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1.47 (6.96)</w:t>
            </w:r>
          </w:p>
        </w:tc>
        <w:tc>
          <w:tcPr>
            <w:tcW w:w="1022" w:type="dxa"/>
          </w:tcPr>
          <w:p w14:paraId="0C40A3B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79.37</w:t>
            </w:r>
          </w:p>
        </w:tc>
        <w:tc>
          <w:tcPr>
            <w:tcW w:w="1024" w:type="dxa"/>
            <w:vAlign w:val="bottom"/>
          </w:tcPr>
          <w:p w14:paraId="26D4BEB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1.43 (6.82)</w:t>
            </w:r>
          </w:p>
        </w:tc>
        <w:tc>
          <w:tcPr>
            <w:tcW w:w="1029" w:type="dxa"/>
            <w:vAlign w:val="bottom"/>
          </w:tcPr>
          <w:p w14:paraId="4AA4CD77"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83.42</w:t>
            </w:r>
          </w:p>
        </w:tc>
      </w:tr>
      <w:tr w:rsidR="00E5055F" w:rsidRPr="00E5055F" w14:paraId="1620D175" w14:textId="77777777" w:rsidTr="00233308">
        <w:trPr>
          <w:trHeight w:val="201"/>
        </w:trPr>
        <w:tc>
          <w:tcPr>
            <w:tcW w:w="806" w:type="dxa"/>
          </w:tcPr>
          <w:p w14:paraId="3E79BA5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T8</w:t>
            </w:r>
          </w:p>
        </w:tc>
        <w:tc>
          <w:tcPr>
            <w:tcW w:w="2813" w:type="dxa"/>
            <w:vAlign w:val="center"/>
          </w:tcPr>
          <w:p w14:paraId="5EEF61EB"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Beauveria </w:t>
            </w:r>
            <w:proofErr w:type="spellStart"/>
            <w:r w:rsidRPr="00E5055F">
              <w:rPr>
                <w:rFonts w:ascii="Times New Roman" w:eastAsia="Times New Roman" w:hAnsi="Times New Roman" w:cs="Times New Roman"/>
                <w:i/>
                <w:iCs/>
                <w:sz w:val="24"/>
                <w:szCs w:val="24"/>
                <w:lang w:val="en-US"/>
              </w:rPr>
              <w:t>bassiana</w:t>
            </w:r>
            <w:proofErr w:type="spellEnd"/>
          </w:p>
          <w:p w14:paraId="208C4FF0"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96" w:type="dxa"/>
            <w:vAlign w:val="center"/>
          </w:tcPr>
          <w:p w14:paraId="41E35C51"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30" w:type="dxa"/>
            <w:gridSpan w:val="2"/>
            <w:vAlign w:val="bottom"/>
          </w:tcPr>
          <w:p w14:paraId="4A5956C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5.64 (13.73)</w:t>
            </w:r>
          </w:p>
        </w:tc>
        <w:tc>
          <w:tcPr>
            <w:tcW w:w="1022" w:type="dxa"/>
            <w:vAlign w:val="bottom"/>
          </w:tcPr>
          <w:p w14:paraId="6062275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2.86 (9.73)</w:t>
            </w:r>
          </w:p>
        </w:tc>
        <w:tc>
          <w:tcPr>
            <w:tcW w:w="1022" w:type="dxa"/>
          </w:tcPr>
          <w:p w14:paraId="308B3C4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52.90</w:t>
            </w:r>
          </w:p>
        </w:tc>
        <w:tc>
          <w:tcPr>
            <w:tcW w:w="1022" w:type="dxa"/>
            <w:vAlign w:val="bottom"/>
          </w:tcPr>
          <w:p w14:paraId="689407D8"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sz w:val="24"/>
                <w:szCs w:val="24"/>
                <w:lang w:val="en-US" w:bidi="hi-IN"/>
              </w:rPr>
            </w:pPr>
            <w:r w:rsidRPr="00E5055F">
              <w:rPr>
                <w:rFonts w:ascii="Times New Roman" w:eastAsia="Times New Roman" w:hAnsi="Times New Roman" w:cs="Times New Roman"/>
                <w:sz w:val="24"/>
                <w:szCs w:val="24"/>
                <w:lang w:val="en-US"/>
              </w:rPr>
              <w:t>3.43 (10.68)</w:t>
            </w:r>
          </w:p>
        </w:tc>
        <w:tc>
          <w:tcPr>
            <w:tcW w:w="1022" w:type="dxa"/>
          </w:tcPr>
          <w:p w14:paraId="11FDCF1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49.86</w:t>
            </w:r>
          </w:p>
        </w:tc>
        <w:tc>
          <w:tcPr>
            <w:tcW w:w="1022" w:type="dxa"/>
            <w:vAlign w:val="bottom"/>
          </w:tcPr>
          <w:p w14:paraId="50FDCB1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4.11 (11.70)</w:t>
            </w:r>
          </w:p>
        </w:tc>
        <w:tc>
          <w:tcPr>
            <w:tcW w:w="1022" w:type="dxa"/>
          </w:tcPr>
          <w:p w14:paraId="336429B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41.95</w:t>
            </w:r>
          </w:p>
        </w:tc>
        <w:tc>
          <w:tcPr>
            <w:tcW w:w="1024" w:type="dxa"/>
            <w:vAlign w:val="bottom"/>
          </w:tcPr>
          <w:p w14:paraId="24A1F3F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3.47 (10.71)</w:t>
            </w:r>
          </w:p>
        </w:tc>
        <w:tc>
          <w:tcPr>
            <w:tcW w:w="1029" w:type="dxa"/>
            <w:vAlign w:val="bottom"/>
          </w:tcPr>
          <w:p w14:paraId="7419A020"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48.23</w:t>
            </w:r>
          </w:p>
        </w:tc>
      </w:tr>
      <w:tr w:rsidR="00E5055F" w:rsidRPr="00E5055F" w14:paraId="1B3D0183" w14:textId="77777777" w:rsidTr="00233308">
        <w:trPr>
          <w:trHeight w:val="201"/>
        </w:trPr>
        <w:tc>
          <w:tcPr>
            <w:tcW w:w="806" w:type="dxa"/>
          </w:tcPr>
          <w:p w14:paraId="0410234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T9</w:t>
            </w:r>
          </w:p>
        </w:tc>
        <w:tc>
          <w:tcPr>
            <w:tcW w:w="2813" w:type="dxa"/>
            <w:vAlign w:val="center"/>
          </w:tcPr>
          <w:p w14:paraId="7A2680AE"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Metarhizium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anisopliae</w:t>
            </w:r>
            <w:proofErr w:type="spellEnd"/>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96" w:type="dxa"/>
            <w:vAlign w:val="center"/>
          </w:tcPr>
          <w:p w14:paraId="32239942"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30" w:type="dxa"/>
            <w:gridSpan w:val="2"/>
            <w:vAlign w:val="bottom"/>
          </w:tcPr>
          <w:p w14:paraId="1ABB512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5.56 (13.63)</w:t>
            </w:r>
          </w:p>
        </w:tc>
        <w:tc>
          <w:tcPr>
            <w:tcW w:w="1022" w:type="dxa"/>
            <w:vAlign w:val="bottom"/>
          </w:tcPr>
          <w:p w14:paraId="1F25B07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3.29 (10.44)</w:t>
            </w:r>
          </w:p>
        </w:tc>
        <w:tc>
          <w:tcPr>
            <w:tcW w:w="1022" w:type="dxa"/>
          </w:tcPr>
          <w:p w14:paraId="03EEC66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45.71</w:t>
            </w:r>
          </w:p>
        </w:tc>
        <w:tc>
          <w:tcPr>
            <w:tcW w:w="1022" w:type="dxa"/>
            <w:vAlign w:val="bottom"/>
          </w:tcPr>
          <w:p w14:paraId="7A3D3D38"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sz w:val="24"/>
                <w:szCs w:val="24"/>
                <w:lang w:val="en-US" w:bidi="hi-IN"/>
              </w:rPr>
            </w:pPr>
            <w:r w:rsidRPr="00E5055F">
              <w:rPr>
                <w:rFonts w:ascii="Times New Roman" w:eastAsia="Times New Roman" w:hAnsi="Times New Roman" w:cs="Times New Roman"/>
                <w:sz w:val="24"/>
                <w:szCs w:val="24"/>
                <w:lang w:val="en-US"/>
              </w:rPr>
              <w:t>3.58 (10.90)</w:t>
            </w:r>
          </w:p>
        </w:tc>
        <w:tc>
          <w:tcPr>
            <w:tcW w:w="1022" w:type="dxa"/>
          </w:tcPr>
          <w:p w14:paraId="1A62803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47.68</w:t>
            </w:r>
          </w:p>
        </w:tc>
        <w:tc>
          <w:tcPr>
            <w:tcW w:w="1022" w:type="dxa"/>
            <w:vAlign w:val="bottom"/>
          </w:tcPr>
          <w:p w14:paraId="4FDD5CA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4.33 (12.01)</w:t>
            </w:r>
          </w:p>
        </w:tc>
        <w:tc>
          <w:tcPr>
            <w:tcW w:w="1022" w:type="dxa"/>
          </w:tcPr>
          <w:p w14:paraId="7A374B2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38.83</w:t>
            </w:r>
          </w:p>
        </w:tc>
        <w:tc>
          <w:tcPr>
            <w:tcW w:w="1024" w:type="dxa"/>
            <w:vAlign w:val="bottom"/>
          </w:tcPr>
          <w:p w14:paraId="364A052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3.73 (11.12)</w:t>
            </w:r>
          </w:p>
        </w:tc>
        <w:tc>
          <w:tcPr>
            <w:tcW w:w="1029" w:type="dxa"/>
            <w:vAlign w:val="bottom"/>
          </w:tcPr>
          <w:p w14:paraId="50B3C297"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44.07</w:t>
            </w:r>
          </w:p>
        </w:tc>
      </w:tr>
      <w:tr w:rsidR="00E5055F" w:rsidRPr="00E5055F" w14:paraId="7C2A5596" w14:textId="77777777" w:rsidTr="00233308">
        <w:trPr>
          <w:trHeight w:val="201"/>
        </w:trPr>
        <w:tc>
          <w:tcPr>
            <w:tcW w:w="806" w:type="dxa"/>
          </w:tcPr>
          <w:p w14:paraId="0E6FAC3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T10</w:t>
            </w:r>
          </w:p>
        </w:tc>
        <w:tc>
          <w:tcPr>
            <w:tcW w:w="2813" w:type="dxa"/>
            <w:vAlign w:val="center"/>
          </w:tcPr>
          <w:p w14:paraId="6D2ED1EF"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Lecanicillium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lecanii</w:t>
            </w:r>
            <w:proofErr w:type="spellEnd"/>
            <w:r w:rsidRPr="00E5055F">
              <w:rPr>
                <w:rFonts w:ascii="Times New Roman" w:eastAsia="Times New Roman" w:hAnsi="Times New Roman" w:cs="Times New Roman"/>
                <w:i/>
                <w:iCs/>
                <w:sz w:val="24"/>
                <w:szCs w:val="24"/>
                <w:lang w:val="en-US"/>
              </w:rPr>
              <w:t xml:space="preserve"> </w:t>
            </w:r>
          </w:p>
          <w:p w14:paraId="3838A5C0"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sz w:val="24"/>
                <w:szCs w:val="24"/>
                <w:lang w:val="en-US"/>
              </w:rPr>
              <w:t>(2x108 Spores/ml)</w:t>
            </w:r>
          </w:p>
        </w:tc>
        <w:tc>
          <w:tcPr>
            <w:tcW w:w="1396" w:type="dxa"/>
            <w:vAlign w:val="center"/>
          </w:tcPr>
          <w:p w14:paraId="703B8E30"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30" w:type="dxa"/>
            <w:gridSpan w:val="2"/>
            <w:vAlign w:val="bottom"/>
          </w:tcPr>
          <w:p w14:paraId="37CAC6A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5.57 (13.65)</w:t>
            </w:r>
          </w:p>
        </w:tc>
        <w:tc>
          <w:tcPr>
            <w:tcW w:w="1022" w:type="dxa"/>
            <w:vAlign w:val="bottom"/>
          </w:tcPr>
          <w:p w14:paraId="7934521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3.38 (10.59)</w:t>
            </w:r>
          </w:p>
        </w:tc>
        <w:tc>
          <w:tcPr>
            <w:tcW w:w="1022" w:type="dxa"/>
          </w:tcPr>
          <w:p w14:paraId="673DBFC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44.11</w:t>
            </w:r>
          </w:p>
        </w:tc>
        <w:tc>
          <w:tcPr>
            <w:tcW w:w="1022" w:type="dxa"/>
            <w:vAlign w:val="bottom"/>
          </w:tcPr>
          <w:p w14:paraId="46F40319"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sz w:val="24"/>
                <w:szCs w:val="24"/>
                <w:lang w:val="en-US" w:bidi="hi-IN"/>
              </w:rPr>
            </w:pPr>
            <w:r w:rsidRPr="00E5055F">
              <w:rPr>
                <w:rFonts w:ascii="Times New Roman" w:eastAsia="Times New Roman" w:hAnsi="Times New Roman" w:cs="Times New Roman"/>
                <w:sz w:val="24"/>
                <w:szCs w:val="24"/>
                <w:lang w:val="en-US"/>
              </w:rPr>
              <w:t>3.80 (11.23)</w:t>
            </w:r>
          </w:p>
        </w:tc>
        <w:tc>
          <w:tcPr>
            <w:tcW w:w="1022" w:type="dxa"/>
          </w:tcPr>
          <w:p w14:paraId="1A27B7F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44.47</w:t>
            </w:r>
          </w:p>
        </w:tc>
        <w:tc>
          <w:tcPr>
            <w:tcW w:w="1022" w:type="dxa"/>
            <w:vAlign w:val="bottom"/>
          </w:tcPr>
          <w:p w14:paraId="00C8549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4.43 (12.14)</w:t>
            </w:r>
          </w:p>
        </w:tc>
        <w:tc>
          <w:tcPr>
            <w:tcW w:w="1022" w:type="dxa"/>
          </w:tcPr>
          <w:p w14:paraId="20612B7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37.49</w:t>
            </w:r>
          </w:p>
        </w:tc>
        <w:tc>
          <w:tcPr>
            <w:tcW w:w="1024" w:type="dxa"/>
            <w:vAlign w:val="bottom"/>
          </w:tcPr>
          <w:p w14:paraId="4ACD90E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3.87 (11.32)</w:t>
            </w:r>
          </w:p>
        </w:tc>
        <w:tc>
          <w:tcPr>
            <w:tcW w:w="1029" w:type="dxa"/>
            <w:vAlign w:val="bottom"/>
          </w:tcPr>
          <w:p w14:paraId="4B3CF25A"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42.02</w:t>
            </w:r>
          </w:p>
        </w:tc>
      </w:tr>
      <w:tr w:rsidR="00E5055F" w:rsidRPr="00E5055F" w14:paraId="177D9ECA" w14:textId="77777777" w:rsidTr="00233308">
        <w:trPr>
          <w:trHeight w:val="201"/>
        </w:trPr>
        <w:tc>
          <w:tcPr>
            <w:tcW w:w="806" w:type="dxa"/>
          </w:tcPr>
          <w:p w14:paraId="7F22551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T11</w:t>
            </w:r>
          </w:p>
        </w:tc>
        <w:tc>
          <w:tcPr>
            <w:tcW w:w="2813" w:type="dxa"/>
            <w:vAlign w:val="center"/>
          </w:tcPr>
          <w:p w14:paraId="632798CA"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Control (Untreated)</w:t>
            </w:r>
          </w:p>
        </w:tc>
        <w:tc>
          <w:tcPr>
            <w:tcW w:w="1396" w:type="dxa"/>
            <w:vAlign w:val="center"/>
          </w:tcPr>
          <w:p w14:paraId="011D6F34"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sz w:val="24"/>
                <w:szCs w:val="24"/>
                <w:lang w:bidi="hi-IN"/>
              </w:rPr>
            </w:pPr>
          </w:p>
        </w:tc>
        <w:tc>
          <w:tcPr>
            <w:tcW w:w="1030" w:type="dxa"/>
            <w:gridSpan w:val="2"/>
            <w:vAlign w:val="bottom"/>
          </w:tcPr>
          <w:p w14:paraId="613FCDF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5.67 (13.76)</w:t>
            </w:r>
          </w:p>
        </w:tc>
        <w:tc>
          <w:tcPr>
            <w:tcW w:w="1022" w:type="dxa"/>
            <w:vAlign w:val="bottom"/>
          </w:tcPr>
          <w:p w14:paraId="67CE7AA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6.07 (14.25)</w:t>
            </w:r>
          </w:p>
        </w:tc>
        <w:tc>
          <w:tcPr>
            <w:tcW w:w="1022" w:type="dxa"/>
          </w:tcPr>
          <w:p w14:paraId="7743C40F"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22" w:type="dxa"/>
            <w:vAlign w:val="bottom"/>
          </w:tcPr>
          <w:p w14:paraId="7DC57585"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sz w:val="24"/>
                <w:szCs w:val="24"/>
                <w:lang w:val="en-US" w:bidi="hi-IN"/>
              </w:rPr>
            </w:pPr>
            <w:r w:rsidRPr="00E5055F">
              <w:rPr>
                <w:rFonts w:ascii="Times New Roman" w:eastAsia="Times New Roman" w:hAnsi="Times New Roman" w:cs="Times New Roman"/>
                <w:sz w:val="24"/>
                <w:szCs w:val="24"/>
                <w:lang w:val="en-US"/>
              </w:rPr>
              <w:t>6.84 (15.15)</w:t>
            </w:r>
          </w:p>
        </w:tc>
        <w:tc>
          <w:tcPr>
            <w:tcW w:w="1022" w:type="dxa"/>
          </w:tcPr>
          <w:p w14:paraId="1B3A7C1C"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22" w:type="dxa"/>
            <w:vAlign w:val="bottom"/>
          </w:tcPr>
          <w:p w14:paraId="2DB7FD5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7.07 (15.42)</w:t>
            </w:r>
          </w:p>
        </w:tc>
        <w:tc>
          <w:tcPr>
            <w:tcW w:w="1022" w:type="dxa"/>
          </w:tcPr>
          <w:p w14:paraId="067EAAC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24" w:type="dxa"/>
            <w:vAlign w:val="bottom"/>
          </w:tcPr>
          <w:p w14:paraId="446B5D2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6.66 (14.94)</w:t>
            </w:r>
          </w:p>
        </w:tc>
        <w:tc>
          <w:tcPr>
            <w:tcW w:w="1029" w:type="dxa"/>
          </w:tcPr>
          <w:p w14:paraId="65E1837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p>
        </w:tc>
      </w:tr>
      <w:tr w:rsidR="00E5055F" w:rsidRPr="00E5055F" w14:paraId="70A7391B" w14:textId="77777777" w:rsidTr="00233308">
        <w:trPr>
          <w:trHeight w:val="101"/>
        </w:trPr>
        <w:tc>
          <w:tcPr>
            <w:tcW w:w="806" w:type="dxa"/>
            <w:vAlign w:val="center"/>
            <w:hideMark/>
          </w:tcPr>
          <w:p w14:paraId="4941591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813" w:type="dxa"/>
            <w:vAlign w:val="center"/>
            <w:hideMark/>
          </w:tcPr>
          <w:p w14:paraId="6B03998D"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SE (m)</w:t>
            </w:r>
            <w:r w:rsidRPr="00E5055F">
              <w:rPr>
                <w:rFonts w:ascii="Times New Roman" w:eastAsia="Times New Roman" w:hAnsi="Times New Roman" w:cs="Times New Roman"/>
                <w:sz w:val="24"/>
                <w:szCs w:val="24"/>
                <w:lang w:val="en-US"/>
              </w:rPr>
              <w:t xml:space="preserve"> </w:t>
            </w:r>
            <w:r w:rsidRPr="00E5055F">
              <w:rPr>
                <w:rFonts w:ascii="Times New Roman" w:eastAsia="Times New Roman" w:hAnsi="Times New Roman" w:cs="Times New Roman"/>
                <w:sz w:val="24"/>
                <w:szCs w:val="24"/>
                <w:lang w:val="en-US" w:eastAsia="en-IN" w:bidi="hi-IN"/>
              </w:rPr>
              <w:t>±</w:t>
            </w:r>
          </w:p>
        </w:tc>
        <w:tc>
          <w:tcPr>
            <w:tcW w:w="1396" w:type="dxa"/>
            <w:vAlign w:val="center"/>
            <w:hideMark/>
          </w:tcPr>
          <w:p w14:paraId="04269A0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30" w:type="dxa"/>
            <w:gridSpan w:val="2"/>
            <w:vAlign w:val="center"/>
          </w:tcPr>
          <w:p w14:paraId="57EFD64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w:t>
            </w:r>
          </w:p>
        </w:tc>
        <w:tc>
          <w:tcPr>
            <w:tcW w:w="1022" w:type="dxa"/>
            <w:vAlign w:val="bottom"/>
          </w:tcPr>
          <w:p w14:paraId="26FC7CE5"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0.23</w:t>
            </w:r>
          </w:p>
        </w:tc>
        <w:tc>
          <w:tcPr>
            <w:tcW w:w="1022" w:type="dxa"/>
            <w:vAlign w:val="center"/>
          </w:tcPr>
          <w:p w14:paraId="3F5036E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22" w:type="dxa"/>
            <w:vAlign w:val="bottom"/>
          </w:tcPr>
          <w:p w14:paraId="03563FD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0.21</w:t>
            </w:r>
          </w:p>
        </w:tc>
        <w:tc>
          <w:tcPr>
            <w:tcW w:w="1022" w:type="dxa"/>
            <w:vAlign w:val="center"/>
          </w:tcPr>
          <w:p w14:paraId="1EDBD66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22" w:type="dxa"/>
            <w:vAlign w:val="bottom"/>
          </w:tcPr>
          <w:p w14:paraId="72BBEE59"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0.23</w:t>
            </w:r>
          </w:p>
        </w:tc>
        <w:tc>
          <w:tcPr>
            <w:tcW w:w="1022" w:type="dxa"/>
            <w:vAlign w:val="center"/>
          </w:tcPr>
          <w:p w14:paraId="2EB3C57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c>
          <w:tcPr>
            <w:tcW w:w="1024" w:type="dxa"/>
            <w:vAlign w:val="bottom"/>
          </w:tcPr>
          <w:p w14:paraId="41AC41A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rPr>
            </w:pPr>
            <w:r w:rsidRPr="00E5055F">
              <w:rPr>
                <w:rFonts w:ascii="Times New Roman" w:eastAsia="Times New Roman" w:hAnsi="Times New Roman" w:cs="Times New Roman"/>
                <w:b/>
                <w:bCs/>
                <w:sz w:val="24"/>
                <w:szCs w:val="24"/>
                <w:lang w:val="en-US"/>
              </w:rPr>
              <w:t>0.12</w:t>
            </w:r>
          </w:p>
        </w:tc>
        <w:tc>
          <w:tcPr>
            <w:tcW w:w="1029" w:type="dxa"/>
            <w:vAlign w:val="center"/>
          </w:tcPr>
          <w:p w14:paraId="0860479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r>
      <w:tr w:rsidR="00E5055F" w:rsidRPr="00E5055F" w14:paraId="09BD74AC" w14:textId="77777777" w:rsidTr="00233308">
        <w:trPr>
          <w:trHeight w:val="201"/>
        </w:trPr>
        <w:tc>
          <w:tcPr>
            <w:tcW w:w="806" w:type="dxa"/>
            <w:vAlign w:val="center"/>
            <w:hideMark/>
          </w:tcPr>
          <w:p w14:paraId="5A46A51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813" w:type="dxa"/>
            <w:vAlign w:val="center"/>
            <w:hideMark/>
          </w:tcPr>
          <w:p w14:paraId="63373226"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xml:space="preserve">CD at </w:t>
            </w:r>
            <w:r w:rsidRPr="00E5055F">
              <w:rPr>
                <w:rFonts w:ascii="Times New Roman" w:eastAsia="Times New Roman" w:hAnsi="Times New Roman" w:cs="Times New Roman"/>
                <w:bCs/>
                <w:sz w:val="24"/>
                <w:szCs w:val="24"/>
                <w:lang w:val="en-US"/>
              </w:rPr>
              <w:t>5%</w:t>
            </w:r>
            <w:r w:rsidRPr="00E5055F">
              <w:rPr>
                <w:rFonts w:ascii="Times New Roman" w:eastAsia="Times New Roman" w:hAnsi="Times New Roman" w:cs="Times New Roman"/>
                <w:bCs/>
                <w:spacing w:val="12"/>
                <w:sz w:val="24"/>
                <w:szCs w:val="24"/>
                <w:lang w:val="en-US"/>
              </w:rPr>
              <w:t xml:space="preserve"> </w:t>
            </w:r>
            <w:r w:rsidRPr="00E5055F">
              <w:rPr>
                <w:rFonts w:ascii="Times New Roman" w:eastAsia="Times New Roman" w:hAnsi="Times New Roman" w:cs="Times New Roman"/>
                <w:bCs/>
                <w:spacing w:val="-2"/>
                <w:sz w:val="24"/>
                <w:szCs w:val="24"/>
                <w:lang w:val="en-US"/>
              </w:rPr>
              <w:t>level</w:t>
            </w:r>
          </w:p>
        </w:tc>
        <w:tc>
          <w:tcPr>
            <w:tcW w:w="1396" w:type="dxa"/>
            <w:vAlign w:val="center"/>
            <w:hideMark/>
          </w:tcPr>
          <w:p w14:paraId="578BC5C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30" w:type="dxa"/>
            <w:gridSpan w:val="2"/>
            <w:vAlign w:val="center"/>
          </w:tcPr>
          <w:p w14:paraId="282E50C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NS</w:t>
            </w:r>
          </w:p>
        </w:tc>
        <w:tc>
          <w:tcPr>
            <w:tcW w:w="1022" w:type="dxa"/>
            <w:vAlign w:val="bottom"/>
          </w:tcPr>
          <w:p w14:paraId="13DEEAE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b/>
                <w:bCs/>
                <w:sz w:val="24"/>
                <w:szCs w:val="24"/>
                <w:lang w:val="en-US"/>
              </w:rPr>
              <w:t>0.66</w:t>
            </w:r>
          </w:p>
        </w:tc>
        <w:tc>
          <w:tcPr>
            <w:tcW w:w="1022" w:type="dxa"/>
            <w:vAlign w:val="center"/>
          </w:tcPr>
          <w:p w14:paraId="69E70B6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22" w:type="dxa"/>
            <w:vAlign w:val="bottom"/>
          </w:tcPr>
          <w:p w14:paraId="5FADDDB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b/>
                <w:bCs/>
                <w:sz w:val="24"/>
                <w:szCs w:val="24"/>
                <w:lang w:val="en-US"/>
              </w:rPr>
              <w:t>0.62</w:t>
            </w:r>
          </w:p>
        </w:tc>
        <w:tc>
          <w:tcPr>
            <w:tcW w:w="1022" w:type="dxa"/>
            <w:vAlign w:val="center"/>
          </w:tcPr>
          <w:p w14:paraId="2C207BA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22" w:type="dxa"/>
            <w:vAlign w:val="bottom"/>
          </w:tcPr>
          <w:p w14:paraId="7534369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b/>
                <w:bCs/>
                <w:sz w:val="24"/>
                <w:szCs w:val="24"/>
                <w:lang w:val="en-US"/>
              </w:rPr>
              <w:t>0.68</w:t>
            </w:r>
          </w:p>
        </w:tc>
        <w:tc>
          <w:tcPr>
            <w:tcW w:w="1022" w:type="dxa"/>
            <w:vAlign w:val="center"/>
          </w:tcPr>
          <w:p w14:paraId="6F1E3968"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c>
          <w:tcPr>
            <w:tcW w:w="1024" w:type="dxa"/>
            <w:vAlign w:val="bottom"/>
          </w:tcPr>
          <w:p w14:paraId="758D37C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0.35</w:t>
            </w:r>
          </w:p>
        </w:tc>
        <w:tc>
          <w:tcPr>
            <w:tcW w:w="1029" w:type="dxa"/>
            <w:vAlign w:val="center"/>
          </w:tcPr>
          <w:p w14:paraId="45A29867"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r>
    </w:tbl>
    <w:p w14:paraId="4431A860" w14:textId="77777777" w:rsidR="00E5055F" w:rsidRPr="00E5055F" w:rsidRDefault="00E5055F" w:rsidP="00E5055F">
      <w:pPr>
        <w:spacing w:before="0" w:line="240" w:lineRule="auto"/>
        <w:rPr>
          <w:rFonts w:ascii="Times New Roman" w:eastAsia="Times New Roman" w:hAnsi="Times New Roman" w:cs="Times New Roman"/>
          <w:sz w:val="26"/>
          <w:szCs w:val="26"/>
          <w:lang w:val="en-US"/>
        </w:rPr>
      </w:pPr>
      <w:r w:rsidRPr="00E5055F">
        <w:rPr>
          <w:rFonts w:ascii="Times New Roman" w:eastAsia="Times New Roman" w:hAnsi="Times New Roman" w:cs="Times New Roman"/>
          <w:sz w:val="26"/>
          <w:szCs w:val="26"/>
          <w:lang w:val="en-US"/>
        </w:rPr>
        <w:t>*Figures in parentheses are Arc sine transformed values</w:t>
      </w:r>
    </w:p>
    <w:p w14:paraId="40154610" w14:textId="77777777" w:rsidR="00233308" w:rsidRDefault="00233308">
      <w:pPr>
        <w:spacing w:line="360" w:lineRule="auto"/>
        <w:ind w:left="720" w:hanging="72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br w:type="page"/>
      </w:r>
      <w:r w:rsidR="003C2039">
        <w:rPr>
          <w:noProof/>
          <w:lang w:eastAsia="en-IN" w:bidi="hi-IN"/>
        </w:rPr>
        <w:drawing>
          <wp:anchor distT="0" distB="0" distL="114300" distR="114300" simplePos="0" relativeHeight="251692032" behindDoc="0" locked="0" layoutInCell="1" allowOverlap="1" wp14:anchorId="0E807C3D" wp14:editId="0CA3A6BD">
            <wp:simplePos x="0" y="0"/>
            <wp:positionH relativeFrom="margin">
              <wp:posOffset>0</wp:posOffset>
            </wp:positionH>
            <wp:positionV relativeFrom="margin">
              <wp:posOffset>266700</wp:posOffset>
            </wp:positionV>
            <wp:extent cx="8640000" cy="4680000"/>
            <wp:effectExtent l="0" t="0" r="8890" b="6350"/>
            <wp:wrapSquare wrapText="bothSides"/>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V relativeFrom="margin">
              <wp14:pctHeight>0</wp14:pctHeight>
            </wp14:sizeRelV>
          </wp:anchor>
        </w:drawing>
      </w:r>
    </w:p>
    <w:p w14:paraId="0B2DAFD4" w14:textId="26F5851C" w:rsidR="00E5055F" w:rsidRPr="00E5055F" w:rsidRDefault="00E5055F" w:rsidP="00E5055F">
      <w:pPr>
        <w:spacing w:before="0" w:line="240" w:lineRule="auto"/>
        <w:rPr>
          <w:rFonts w:ascii="Times New Roman" w:eastAsia="Times New Roman" w:hAnsi="Times New Roman" w:cs="Times New Roman"/>
          <w:b/>
          <w:sz w:val="24"/>
          <w:szCs w:val="24"/>
          <w:lang w:val="en-US"/>
        </w:rPr>
      </w:pPr>
      <w:r w:rsidRPr="00E5055F">
        <w:rPr>
          <w:rFonts w:ascii="Times New Roman" w:eastAsia="Times New Roman" w:hAnsi="Times New Roman" w:cs="Times New Roman"/>
          <w:b/>
          <w:sz w:val="24"/>
          <w:szCs w:val="24"/>
          <w:lang w:val="en-US"/>
        </w:rPr>
        <w:lastRenderedPageBreak/>
        <w:t xml:space="preserve">Table </w:t>
      </w:r>
      <w:r w:rsidR="000B6EE6">
        <w:rPr>
          <w:rFonts w:ascii="Times New Roman" w:eastAsia="Times New Roman" w:hAnsi="Times New Roman" w:cs="Times New Roman"/>
          <w:b/>
          <w:spacing w:val="-1"/>
          <w:sz w:val="24"/>
          <w:szCs w:val="24"/>
          <w:lang w:val="en-US"/>
        </w:rPr>
        <w:t>7</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bidi="hi-IN"/>
        </w:rPr>
        <w:t xml:space="preserve">Efficacy of different insecticides and bio-pesticides </w:t>
      </w:r>
      <w:r w:rsidRPr="00E5055F">
        <w:rPr>
          <w:rFonts w:ascii="Times New Roman" w:eastAsia="Times New Roman" w:hAnsi="Times New Roman" w:cs="Times New Roman"/>
          <w:b/>
          <w:sz w:val="24"/>
          <w:szCs w:val="24"/>
          <w:lang w:val="en-US"/>
        </w:rPr>
        <w:t xml:space="preserve">against fruit damage on (weight basis) by okra </w:t>
      </w:r>
      <w:r w:rsidRPr="00E5055F">
        <w:rPr>
          <w:rFonts w:ascii="Times New Roman" w:eastAsia="Times New Roman" w:hAnsi="Times New Roman" w:cs="Times New Roman"/>
          <w:b/>
          <w:bCs/>
          <w:sz w:val="24"/>
          <w:szCs w:val="24"/>
          <w:lang w:val="en-US" w:bidi="hi-IN"/>
        </w:rPr>
        <w:t>shoot and fruit borer during</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rPr>
        <w:t xml:space="preserve">(Pooled 2022&amp; 2023) </w:t>
      </w:r>
      <w:r w:rsidRPr="00E5055F">
        <w:rPr>
          <w:rFonts w:ascii="Times New Roman" w:eastAsia="Times New Roman" w:hAnsi="Times New Roman" w:cs="Times New Roman"/>
          <w:b/>
          <w:sz w:val="24"/>
          <w:szCs w:val="24"/>
          <w:lang w:val="en-US"/>
        </w:rPr>
        <w:t xml:space="preserve">II Spray </w:t>
      </w:r>
    </w:p>
    <w:p w14:paraId="72BF0D9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p>
    <w:tbl>
      <w:tblPr>
        <w:tblW w:w="1409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787"/>
        <w:gridCol w:w="1383"/>
        <w:gridCol w:w="1013"/>
        <w:gridCol w:w="8"/>
        <w:gridCol w:w="1012"/>
        <w:gridCol w:w="1012"/>
        <w:gridCol w:w="1012"/>
        <w:gridCol w:w="1012"/>
        <w:gridCol w:w="1012"/>
        <w:gridCol w:w="1012"/>
        <w:gridCol w:w="1013"/>
        <w:gridCol w:w="1013"/>
        <w:gridCol w:w="10"/>
      </w:tblGrid>
      <w:tr w:rsidR="00E5055F" w:rsidRPr="00E5055F" w14:paraId="6BAB7066" w14:textId="77777777" w:rsidTr="00233308">
        <w:trPr>
          <w:trHeight w:val="99"/>
        </w:trPr>
        <w:tc>
          <w:tcPr>
            <w:tcW w:w="798" w:type="dxa"/>
            <w:vMerge w:val="restart"/>
            <w:vAlign w:val="center"/>
            <w:hideMark/>
          </w:tcPr>
          <w:p w14:paraId="26792ED3"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Tr. No.</w:t>
            </w:r>
          </w:p>
        </w:tc>
        <w:tc>
          <w:tcPr>
            <w:tcW w:w="2787" w:type="dxa"/>
            <w:vMerge w:val="restart"/>
            <w:vAlign w:val="center"/>
            <w:hideMark/>
          </w:tcPr>
          <w:p w14:paraId="12062DE5"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Name of Treatments</w:t>
            </w:r>
          </w:p>
        </w:tc>
        <w:tc>
          <w:tcPr>
            <w:tcW w:w="1383" w:type="dxa"/>
            <w:vMerge w:val="restart"/>
            <w:vAlign w:val="center"/>
            <w:hideMark/>
          </w:tcPr>
          <w:p w14:paraId="121B6A7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Dose </w:t>
            </w:r>
          </w:p>
          <w:p w14:paraId="40D0C4A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(g/ml/L)</w:t>
            </w:r>
          </w:p>
        </w:tc>
        <w:tc>
          <w:tcPr>
            <w:tcW w:w="1013" w:type="dxa"/>
          </w:tcPr>
          <w:p w14:paraId="24161271" w14:textId="77777777" w:rsidR="00E5055F" w:rsidRPr="00E5055F" w:rsidRDefault="00E5055F" w:rsidP="00E5055F">
            <w:pPr>
              <w:spacing w:before="0" w:line="240" w:lineRule="auto"/>
              <w:jc w:val="center"/>
              <w:rPr>
                <w:rFonts w:ascii="Times New Roman" w:eastAsia="Times New Roman" w:hAnsi="Times New Roman" w:cs="Times New Roman"/>
                <w:b/>
                <w:sz w:val="26"/>
                <w:szCs w:val="24"/>
                <w:lang w:val="en-US"/>
              </w:rPr>
            </w:pPr>
          </w:p>
        </w:tc>
        <w:tc>
          <w:tcPr>
            <w:tcW w:w="8116" w:type="dxa"/>
            <w:gridSpan w:val="10"/>
          </w:tcPr>
          <w:p w14:paraId="7DCE3A9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sz w:val="26"/>
                <w:szCs w:val="24"/>
                <w:lang w:val="en-US"/>
              </w:rPr>
              <w:t>Per</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cent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fruit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pacing w:val="-2"/>
                <w:sz w:val="26"/>
                <w:szCs w:val="24"/>
                <w:lang w:val="en-US"/>
              </w:rPr>
              <w:t xml:space="preserve">damage </w:t>
            </w:r>
            <w:r w:rsidRPr="00E5055F">
              <w:rPr>
                <w:rFonts w:ascii="Times New Roman" w:eastAsia="Times New Roman" w:hAnsi="Times New Roman" w:cs="Times New Roman"/>
                <w:b/>
                <w:bCs/>
                <w:sz w:val="24"/>
                <w:szCs w:val="24"/>
                <w:lang w:val="en-US"/>
              </w:rPr>
              <w:t>(weight basis)</w:t>
            </w:r>
            <w:r w:rsidRPr="00E5055F">
              <w:rPr>
                <w:rFonts w:ascii="Times New Roman" w:eastAsia="Times New Roman" w:hAnsi="Times New Roman" w:cs="Times New Roman"/>
                <w:b/>
                <w:sz w:val="24"/>
                <w:szCs w:val="24"/>
                <w:lang w:val="en-US"/>
              </w:rPr>
              <w:t xml:space="preserve"> II Spray </w:t>
            </w:r>
            <w:r w:rsidRPr="00E5055F">
              <w:rPr>
                <w:rFonts w:ascii="Times New Roman" w:eastAsia="Times New Roman" w:hAnsi="Times New Roman" w:cs="Times New Roman"/>
                <w:b/>
                <w:bCs/>
                <w:sz w:val="24"/>
                <w:szCs w:val="24"/>
                <w:lang w:val="en-US"/>
              </w:rPr>
              <w:t>(Pooled 2022&amp; 2023)</w:t>
            </w:r>
          </w:p>
        </w:tc>
      </w:tr>
      <w:tr w:rsidR="00E5055F" w:rsidRPr="00E5055F" w14:paraId="37593B6E" w14:textId="77777777" w:rsidTr="00233308">
        <w:trPr>
          <w:gridAfter w:val="1"/>
          <w:wAfter w:w="10" w:type="dxa"/>
          <w:trHeight w:val="99"/>
        </w:trPr>
        <w:tc>
          <w:tcPr>
            <w:tcW w:w="798" w:type="dxa"/>
            <w:vMerge/>
            <w:vAlign w:val="center"/>
            <w:hideMark/>
          </w:tcPr>
          <w:p w14:paraId="2B03F177"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2787" w:type="dxa"/>
            <w:vMerge/>
            <w:vAlign w:val="center"/>
            <w:hideMark/>
          </w:tcPr>
          <w:p w14:paraId="5153382C"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383" w:type="dxa"/>
            <w:vMerge/>
            <w:vAlign w:val="center"/>
            <w:hideMark/>
          </w:tcPr>
          <w:p w14:paraId="009ED6F1"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021" w:type="dxa"/>
            <w:gridSpan w:val="2"/>
            <w:vAlign w:val="center"/>
            <w:hideMark/>
          </w:tcPr>
          <w:p w14:paraId="68A87EB1"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 DBS</w:t>
            </w:r>
          </w:p>
        </w:tc>
        <w:tc>
          <w:tcPr>
            <w:tcW w:w="1012" w:type="dxa"/>
            <w:vAlign w:val="center"/>
          </w:tcPr>
          <w:p w14:paraId="23112D69"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3 DAS</w:t>
            </w:r>
          </w:p>
        </w:tc>
        <w:tc>
          <w:tcPr>
            <w:tcW w:w="1012" w:type="dxa"/>
            <w:vAlign w:val="center"/>
          </w:tcPr>
          <w:p w14:paraId="6507E3AB" w14:textId="77777777" w:rsidR="00E5055F" w:rsidRPr="00E5055F" w:rsidRDefault="00E5055F" w:rsidP="00E5055F">
            <w:pPr>
              <w:spacing w:before="0" w:line="240" w:lineRule="auto"/>
              <w:ind w:right="-80"/>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12" w:type="dxa"/>
            <w:vAlign w:val="center"/>
          </w:tcPr>
          <w:p w14:paraId="7AB5FEB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7 DAS</w:t>
            </w:r>
          </w:p>
        </w:tc>
        <w:tc>
          <w:tcPr>
            <w:tcW w:w="1012" w:type="dxa"/>
            <w:vAlign w:val="center"/>
          </w:tcPr>
          <w:p w14:paraId="32FAC73F"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12" w:type="dxa"/>
            <w:vAlign w:val="center"/>
          </w:tcPr>
          <w:p w14:paraId="59BA780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15 DAS</w:t>
            </w:r>
          </w:p>
        </w:tc>
        <w:tc>
          <w:tcPr>
            <w:tcW w:w="1012" w:type="dxa"/>
            <w:vAlign w:val="center"/>
          </w:tcPr>
          <w:p w14:paraId="619C8574"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13" w:type="dxa"/>
          </w:tcPr>
          <w:p w14:paraId="4CB8A136"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rPr>
              <w:t>Overall mean</w:t>
            </w:r>
          </w:p>
        </w:tc>
        <w:tc>
          <w:tcPr>
            <w:tcW w:w="1013" w:type="dxa"/>
          </w:tcPr>
          <w:p w14:paraId="620D67F0"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Overall% </w:t>
            </w:r>
            <w:r w:rsidRPr="00E5055F">
              <w:rPr>
                <w:rFonts w:ascii="Times New Roman" w:eastAsia="Times New Roman" w:hAnsi="Times New Roman" w:cs="Times New Roman"/>
                <w:b/>
                <w:bCs/>
                <w:sz w:val="24"/>
                <w:szCs w:val="24"/>
                <w:lang w:eastAsia="en-IN" w:bidi="hi-IN"/>
              </w:rPr>
              <w:t>ROC</w:t>
            </w:r>
            <w:r w:rsidRPr="00E5055F">
              <w:rPr>
                <w:rFonts w:ascii="Times New Roman" w:eastAsia="Times New Roman" w:hAnsi="Times New Roman" w:cs="Times New Roman"/>
                <w:b/>
                <w:bCs/>
                <w:sz w:val="24"/>
                <w:szCs w:val="24"/>
                <w:lang w:val="en-US" w:eastAsia="en-IN" w:bidi="hi-IN"/>
              </w:rPr>
              <w:t xml:space="preserve"> </w:t>
            </w:r>
          </w:p>
        </w:tc>
      </w:tr>
      <w:tr w:rsidR="00E5055F" w:rsidRPr="00E5055F" w14:paraId="61584437" w14:textId="77777777" w:rsidTr="00233308">
        <w:trPr>
          <w:gridAfter w:val="1"/>
          <w:wAfter w:w="10" w:type="dxa"/>
          <w:trHeight w:val="290"/>
        </w:trPr>
        <w:tc>
          <w:tcPr>
            <w:tcW w:w="798" w:type="dxa"/>
            <w:hideMark/>
          </w:tcPr>
          <w:p w14:paraId="7549AB3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w:t>
            </w:r>
          </w:p>
        </w:tc>
        <w:tc>
          <w:tcPr>
            <w:tcW w:w="2787" w:type="dxa"/>
            <w:vAlign w:val="center"/>
          </w:tcPr>
          <w:p w14:paraId="263B8A3F"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Thiamethoxam 25% WG</w:t>
            </w:r>
          </w:p>
        </w:tc>
        <w:tc>
          <w:tcPr>
            <w:tcW w:w="1383" w:type="dxa"/>
            <w:vAlign w:val="center"/>
            <w:hideMark/>
          </w:tcPr>
          <w:p w14:paraId="55335E30"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 g/L</w:t>
            </w:r>
          </w:p>
        </w:tc>
        <w:tc>
          <w:tcPr>
            <w:tcW w:w="1021" w:type="dxa"/>
            <w:gridSpan w:val="2"/>
            <w:vAlign w:val="bottom"/>
          </w:tcPr>
          <w:p w14:paraId="2EB1465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5.13 (13.08)</w:t>
            </w:r>
          </w:p>
        </w:tc>
        <w:tc>
          <w:tcPr>
            <w:tcW w:w="1012" w:type="dxa"/>
            <w:vAlign w:val="bottom"/>
          </w:tcPr>
          <w:p w14:paraId="61E3FE1F"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1.09 (5.99)</w:t>
            </w:r>
          </w:p>
        </w:tc>
        <w:tc>
          <w:tcPr>
            <w:tcW w:w="1012" w:type="dxa"/>
          </w:tcPr>
          <w:p w14:paraId="0298E3E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82.11</w:t>
            </w:r>
          </w:p>
        </w:tc>
        <w:tc>
          <w:tcPr>
            <w:tcW w:w="1012" w:type="dxa"/>
            <w:vAlign w:val="bottom"/>
          </w:tcPr>
          <w:p w14:paraId="3E6BB2F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1.44 (6.86)</w:t>
            </w:r>
          </w:p>
        </w:tc>
        <w:tc>
          <w:tcPr>
            <w:tcW w:w="1012" w:type="dxa"/>
          </w:tcPr>
          <w:p w14:paraId="44BD815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78.68</w:t>
            </w:r>
          </w:p>
        </w:tc>
        <w:tc>
          <w:tcPr>
            <w:tcW w:w="1012" w:type="dxa"/>
            <w:vAlign w:val="bottom"/>
          </w:tcPr>
          <w:p w14:paraId="35183F73"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2.00 (8.11)</w:t>
            </w:r>
          </w:p>
        </w:tc>
        <w:tc>
          <w:tcPr>
            <w:tcW w:w="1012" w:type="dxa"/>
          </w:tcPr>
          <w:p w14:paraId="7E46EBE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72.28</w:t>
            </w:r>
          </w:p>
        </w:tc>
        <w:tc>
          <w:tcPr>
            <w:tcW w:w="1013" w:type="dxa"/>
            <w:vAlign w:val="bottom"/>
          </w:tcPr>
          <w:p w14:paraId="01D3ED0F" w14:textId="77777777" w:rsidR="00E5055F" w:rsidRPr="00E5055F" w:rsidRDefault="00E5055F" w:rsidP="00E5055F">
            <w:pPr>
              <w:spacing w:before="0" w:line="240" w:lineRule="auto"/>
              <w:jc w:val="center"/>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1.51 (7.01)</w:t>
            </w:r>
          </w:p>
        </w:tc>
        <w:tc>
          <w:tcPr>
            <w:tcW w:w="1013" w:type="dxa"/>
            <w:vAlign w:val="bottom"/>
          </w:tcPr>
          <w:p w14:paraId="3A3A1584" w14:textId="77777777" w:rsidR="00E5055F" w:rsidRPr="00E5055F" w:rsidRDefault="00E5055F" w:rsidP="00E5055F">
            <w:pPr>
              <w:spacing w:before="0" w:line="240" w:lineRule="auto"/>
              <w:jc w:val="right"/>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77.69</w:t>
            </w:r>
          </w:p>
        </w:tc>
      </w:tr>
      <w:tr w:rsidR="00E5055F" w:rsidRPr="00E5055F" w14:paraId="4876E072" w14:textId="77777777" w:rsidTr="00233308">
        <w:trPr>
          <w:gridAfter w:val="1"/>
          <w:wAfter w:w="10" w:type="dxa"/>
          <w:trHeight w:val="387"/>
        </w:trPr>
        <w:tc>
          <w:tcPr>
            <w:tcW w:w="798" w:type="dxa"/>
          </w:tcPr>
          <w:p w14:paraId="123DEBF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T2</w:t>
            </w:r>
          </w:p>
        </w:tc>
        <w:tc>
          <w:tcPr>
            <w:tcW w:w="2787" w:type="dxa"/>
            <w:vAlign w:val="center"/>
          </w:tcPr>
          <w:p w14:paraId="6C92317A"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Chlorantraniliprole 18.5% SC</w:t>
            </w:r>
          </w:p>
        </w:tc>
        <w:tc>
          <w:tcPr>
            <w:tcW w:w="1383" w:type="dxa"/>
            <w:vAlign w:val="center"/>
            <w:hideMark/>
          </w:tcPr>
          <w:p w14:paraId="3F8111DA"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21" w:type="dxa"/>
            <w:gridSpan w:val="2"/>
            <w:vAlign w:val="bottom"/>
          </w:tcPr>
          <w:p w14:paraId="5596ADD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5.23 (13.21)</w:t>
            </w:r>
          </w:p>
        </w:tc>
        <w:tc>
          <w:tcPr>
            <w:tcW w:w="1012" w:type="dxa"/>
            <w:vAlign w:val="bottom"/>
          </w:tcPr>
          <w:p w14:paraId="1097DC3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0.84 (5.22)</w:t>
            </w:r>
          </w:p>
        </w:tc>
        <w:tc>
          <w:tcPr>
            <w:tcW w:w="1012" w:type="dxa"/>
          </w:tcPr>
          <w:p w14:paraId="2CE6D11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86.23</w:t>
            </w:r>
          </w:p>
        </w:tc>
        <w:tc>
          <w:tcPr>
            <w:tcW w:w="1012" w:type="dxa"/>
            <w:vAlign w:val="bottom"/>
          </w:tcPr>
          <w:p w14:paraId="2DEF326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1.07 (5.94)</w:t>
            </w:r>
          </w:p>
        </w:tc>
        <w:tc>
          <w:tcPr>
            <w:tcW w:w="1012" w:type="dxa"/>
          </w:tcPr>
          <w:p w14:paraId="4C6E2A6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84.11</w:t>
            </w:r>
          </w:p>
        </w:tc>
        <w:tc>
          <w:tcPr>
            <w:tcW w:w="1012" w:type="dxa"/>
            <w:vAlign w:val="bottom"/>
          </w:tcPr>
          <w:p w14:paraId="395CC09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1.52 (7.09)</w:t>
            </w:r>
          </w:p>
        </w:tc>
        <w:tc>
          <w:tcPr>
            <w:tcW w:w="1012" w:type="dxa"/>
          </w:tcPr>
          <w:p w14:paraId="3654B27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78.9</w:t>
            </w:r>
          </w:p>
        </w:tc>
        <w:tc>
          <w:tcPr>
            <w:tcW w:w="1013" w:type="dxa"/>
            <w:vAlign w:val="bottom"/>
          </w:tcPr>
          <w:p w14:paraId="6A4FBB7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1.14 (6.09)</w:t>
            </w:r>
          </w:p>
        </w:tc>
        <w:tc>
          <w:tcPr>
            <w:tcW w:w="1013" w:type="dxa"/>
            <w:vAlign w:val="bottom"/>
          </w:tcPr>
          <w:p w14:paraId="0FD70F69"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83.08</w:t>
            </w:r>
          </w:p>
        </w:tc>
      </w:tr>
      <w:tr w:rsidR="00E5055F" w:rsidRPr="00E5055F" w14:paraId="2C8EBBE4" w14:textId="77777777" w:rsidTr="00233308">
        <w:trPr>
          <w:gridAfter w:val="1"/>
          <w:wAfter w:w="10" w:type="dxa"/>
          <w:trHeight w:val="387"/>
        </w:trPr>
        <w:tc>
          <w:tcPr>
            <w:tcW w:w="798" w:type="dxa"/>
          </w:tcPr>
          <w:p w14:paraId="138D633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T3</w:t>
            </w:r>
          </w:p>
        </w:tc>
        <w:tc>
          <w:tcPr>
            <w:tcW w:w="2787" w:type="dxa"/>
            <w:vAlign w:val="center"/>
          </w:tcPr>
          <w:p w14:paraId="3222DFE3"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Imidacloprid 17.8% SL</w:t>
            </w:r>
          </w:p>
        </w:tc>
        <w:tc>
          <w:tcPr>
            <w:tcW w:w="1383" w:type="dxa"/>
            <w:vAlign w:val="center"/>
            <w:hideMark/>
          </w:tcPr>
          <w:p w14:paraId="7EF3CAD2"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21" w:type="dxa"/>
            <w:gridSpan w:val="2"/>
            <w:vAlign w:val="bottom"/>
          </w:tcPr>
          <w:p w14:paraId="69B8E5C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5.34 (13.36)</w:t>
            </w:r>
          </w:p>
        </w:tc>
        <w:tc>
          <w:tcPr>
            <w:tcW w:w="1012" w:type="dxa"/>
            <w:vAlign w:val="bottom"/>
          </w:tcPr>
          <w:p w14:paraId="7554F21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1.16 (6.17)</w:t>
            </w:r>
          </w:p>
        </w:tc>
        <w:tc>
          <w:tcPr>
            <w:tcW w:w="1012" w:type="dxa"/>
          </w:tcPr>
          <w:p w14:paraId="56D7550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81.04</w:t>
            </w:r>
          </w:p>
        </w:tc>
        <w:tc>
          <w:tcPr>
            <w:tcW w:w="1012" w:type="dxa"/>
            <w:vAlign w:val="bottom"/>
          </w:tcPr>
          <w:p w14:paraId="1DE6129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1.48 (6.98)</w:t>
            </w:r>
          </w:p>
        </w:tc>
        <w:tc>
          <w:tcPr>
            <w:tcW w:w="1012" w:type="dxa"/>
          </w:tcPr>
          <w:p w14:paraId="1E64CA6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77.97</w:t>
            </w:r>
          </w:p>
        </w:tc>
        <w:tc>
          <w:tcPr>
            <w:tcW w:w="1012" w:type="dxa"/>
            <w:vAlign w:val="bottom"/>
          </w:tcPr>
          <w:p w14:paraId="1BB6BD0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2.08 (8.28)</w:t>
            </w:r>
          </w:p>
        </w:tc>
        <w:tc>
          <w:tcPr>
            <w:tcW w:w="1012" w:type="dxa"/>
          </w:tcPr>
          <w:p w14:paraId="4C7F3C1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71.19</w:t>
            </w:r>
          </w:p>
        </w:tc>
        <w:tc>
          <w:tcPr>
            <w:tcW w:w="1013" w:type="dxa"/>
            <w:vAlign w:val="bottom"/>
          </w:tcPr>
          <w:p w14:paraId="48312A2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1.28 (6.46)</w:t>
            </w:r>
          </w:p>
        </w:tc>
        <w:tc>
          <w:tcPr>
            <w:tcW w:w="1013" w:type="dxa"/>
            <w:vAlign w:val="bottom"/>
          </w:tcPr>
          <w:p w14:paraId="212BE8CD"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76.73</w:t>
            </w:r>
          </w:p>
        </w:tc>
      </w:tr>
      <w:tr w:rsidR="00E5055F" w:rsidRPr="00E5055F" w14:paraId="5608DD13" w14:textId="77777777" w:rsidTr="00233308">
        <w:trPr>
          <w:gridAfter w:val="1"/>
          <w:wAfter w:w="10" w:type="dxa"/>
          <w:trHeight w:val="290"/>
        </w:trPr>
        <w:tc>
          <w:tcPr>
            <w:tcW w:w="798" w:type="dxa"/>
          </w:tcPr>
          <w:p w14:paraId="7ACAF53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T4</w:t>
            </w:r>
          </w:p>
        </w:tc>
        <w:tc>
          <w:tcPr>
            <w:tcW w:w="2787" w:type="dxa"/>
            <w:vAlign w:val="center"/>
          </w:tcPr>
          <w:p w14:paraId="572F1613"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Fipronil 5% SC</w:t>
            </w:r>
          </w:p>
        </w:tc>
        <w:tc>
          <w:tcPr>
            <w:tcW w:w="1383" w:type="dxa"/>
            <w:vAlign w:val="center"/>
            <w:hideMark/>
          </w:tcPr>
          <w:p w14:paraId="446ECCEA"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 ml/L</w:t>
            </w:r>
          </w:p>
        </w:tc>
        <w:tc>
          <w:tcPr>
            <w:tcW w:w="1021" w:type="dxa"/>
            <w:gridSpan w:val="2"/>
            <w:vAlign w:val="bottom"/>
          </w:tcPr>
          <w:p w14:paraId="69B80A1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5.05 (12.97)</w:t>
            </w:r>
          </w:p>
        </w:tc>
        <w:tc>
          <w:tcPr>
            <w:tcW w:w="1012" w:type="dxa"/>
            <w:vAlign w:val="bottom"/>
          </w:tcPr>
          <w:p w14:paraId="54671EF1"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1.36 (6.69)</w:t>
            </w:r>
          </w:p>
        </w:tc>
        <w:tc>
          <w:tcPr>
            <w:tcW w:w="1012" w:type="dxa"/>
          </w:tcPr>
          <w:p w14:paraId="131AEB8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77.61</w:t>
            </w:r>
          </w:p>
        </w:tc>
        <w:tc>
          <w:tcPr>
            <w:tcW w:w="1012" w:type="dxa"/>
            <w:vAlign w:val="bottom"/>
          </w:tcPr>
          <w:p w14:paraId="0ACB5E9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1.59 (7.25)</w:t>
            </w:r>
          </w:p>
        </w:tc>
        <w:tc>
          <w:tcPr>
            <w:tcW w:w="1012" w:type="dxa"/>
          </w:tcPr>
          <w:p w14:paraId="36F761B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76.33</w:t>
            </w:r>
          </w:p>
        </w:tc>
        <w:tc>
          <w:tcPr>
            <w:tcW w:w="1012" w:type="dxa"/>
            <w:vAlign w:val="bottom"/>
          </w:tcPr>
          <w:p w14:paraId="4B6CE4E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2.13 (8.38)</w:t>
            </w:r>
          </w:p>
        </w:tc>
        <w:tc>
          <w:tcPr>
            <w:tcW w:w="1012" w:type="dxa"/>
          </w:tcPr>
          <w:p w14:paraId="2B954A1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70.51</w:t>
            </w:r>
          </w:p>
        </w:tc>
        <w:tc>
          <w:tcPr>
            <w:tcW w:w="1013" w:type="dxa"/>
            <w:vAlign w:val="bottom"/>
          </w:tcPr>
          <w:p w14:paraId="1947BFE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1.69 (7.44)</w:t>
            </w:r>
          </w:p>
        </w:tc>
        <w:tc>
          <w:tcPr>
            <w:tcW w:w="1013" w:type="dxa"/>
            <w:vAlign w:val="bottom"/>
          </w:tcPr>
          <w:p w14:paraId="7099C433"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74.82</w:t>
            </w:r>
          </w:p>
        </w:tc>
      </w:tr>
      <w:tr w:rsidR="00E5055F" w:rsidRPr="00E5055F" w14:paraId="72B15E36" w14:textId="77777777" w:rsidTr="00233308">
        <w:trPr>
          <w:gridAfter w:val="1"/>
          <w:wAfter w:w="10" w:type="dxa"/>
          <w:trHeight w:val="290"/>
        </w:trPr>
        <w:tc>
          <w:tcPr>
            <w:tcW w:w="798" w:type="dxa"/>
          </w:tcPr>
          <w:p w14:paraId="2D16082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T5</w:t>
            </w:r>
          </w:p>
        </w:tc>
        <w:tc>
          <w:tcPr>
            <w:tcW w:w="2787" w:type="dxa"/>
            <w:vAlign w:val="center"/>
          </w:tcPr>
          <w:p w14:paraId="4144A43A"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Azadirachtin (1500 ppm)</w:t>
            </w:r>
          </w:p>
        </w:tc>
        <w:tc>
          <w:tcPr>
            <w:tcW w:w="1383" w:type="dxa"/>
            <w:vAlign w:val="center"/>
            <w:hideMark/>
          </w:tcPr>
          <w:p w14:paraId="015D24E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1" w:type="dxa"/>
            <w:gridSpan w:val="2"/>
            <w:vAlign w:val="bottom"/>
          </w:tcPr>
          <w:p w14:paraId="6D5D97F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 (13.18)</w:t>
            </w:r>
          </w:p>
        </w:tc>
        <w:tc>
          <w:tcPr>
            <w:tcW w:w="1012" w:type="dxa"/>
            <w:vAlign w:val="bottom"/>
          </w:tcPr>
          <w:p w14:paraId="3A9BEE1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3.51 (10.80)</w:t>
            </w:r>
          </w:p>
        </w:tc>
        <w:tc>
          <w:tcPr>
            <w:tcW w:w="1012" w:type="dxa"/>
          </w:tcPr>
          <w:p w14:paraId="0B08F9F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42.47</w:t>
            </w:r>
          </w:p>
        </w:tc>
        <w:tc>
          <w:tcPr>
            <w:tcW w:w="1012" w:type="dxa"/>
            <w:vAlign w:val="bottom"/>
          </w:tcPr>
          <w:p w14:paraId="726B236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4.04 (11.59)</w:t>
            </w:r>
          </w:p>
        </w:tc>
        <w:tc>
          <w:tcPr>
            <w:tcW w:w="1012" w:type="dxa"/>
          </w:tcPr>
          <w:p w14:paraId="1339B44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39.92</w:t>
            </w:r>
          </w:p>
        </w:tc>
        <w:tc>
          <w:tcPr>
            <w:tcW w:w="1012" w:type="dxa"/>
            <w:vAlign w:val="bottom"/>
          </w:tcPr>
          <w:p w14:paraId="27C5F8D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4.44 (12.16)</w:t>
            </w:r>
          </w:p>
        </w:tc>
        <w:tc>
          <w:tcPr>
            <w:tcW w:w="1012" w:type="dxa"/>
          </w:tcPr>
          <w:p w14:paraId="70E8ED6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38.57</w:t>
            </w:r>
          </w:p>
        </w:tc>
        <w:tc>
          <w:tcPr>
            <w:tcW w:w="1013" w:type="dxa"/>
            <w:vAlign w:val="bottom"/>
          </w:tcPr>
          <w:p w14:paraId="32E9892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3.99 (11.51)</w:t>
            </w:r>
          </w:p>
        </w:tc>
        <w:tc>
          <w:tcPr>
            <w:tcW w:w="1013" w:type="dxa"/>
            <w:vAlign w:val="bottom"/>
          </w:tcPr>
          <w:p w14:paraId="444052B2"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40.32</w:t>
            </w:r>
          </w:p>
        </w:tc>
      </w:tr>
      <w:tr w:rsidR="00E5055F" w:rsidRPr="00E5055F" w14:paraId="2FF15082" w14:textId="77777777" w:rsidTr="00233308">
        <w:trPr>
          <w:gridAfter w:val="1"/>
          <w:wAfter w:w="10" w:type="dxa"/>
          <w:trHeight w:val="196"/>
        </w:trPr>
        <w:tc>
          <w:tcPr>
            <w:tcW w:w="798" w:type="dxa"/>
          </w:tcPr>
          <w:p w14:paraId="19783ED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T6</w:t>
            </w:r>
          </w:p>
        </w:tc>
        <w:tc>
          <w:tcPr>
            <w:tcW w:w="2787" w:type="dxa"/>
            <w:vAlign w:val="center"/>
          </w:tcPr>
          <w:p w14:paraId="3510B13A"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Bacillus thuringiensis </w:t>
            </w:r>
            <w:r w:rsidRPr="00E5055F">
              <w:rPr>
                <w:rFonts w:ascii="Times New Roman" w:eastAsia="Times New Roman" w:hAnsi="Times New Roman" w:cs="Times New Roman"/>
                <w:sz w:val="24"/>
                <w:szCs w:val="24"/>
                <w:lang w:val="en-US"/>
              </w:rPr>
              <w:t xml:space="preserve">Var. </w:t>
            </w:r>
            <w:proofErr w:type="spellStart"/>
            <w:r w:rsidRPr="00E5055F">
              <w:rPr>
                <w:rFonts w:ascii="Times New Roman" w:eastAsia="Times New Roman" w:hAnsi="Times New Roman" w:cs="Times New Roman"/>
                <w:sz w:val="24"/>
                <w:szCs w:val="24"/>
                <w:lang w:val="en-US"/>
              </w:rPr>
              <w:t>Kurstaki</w:t>
            </w:r>
            <w:proofErr w:type="spellEnd"/>
          </w:p>
        </w:tc>
        <w:tc>
          <w:tcPr>
            <w:tcW w:w="1383" w:type="dxa"/>
            <w:vAlign w:val="center"/>
            <w:hideMark/>
          </w:tcPr>
          <w:p w14:paraId="5C6BCB1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 ml/L</w:t>
            </w:r>
          </w:p>
        </w:tc>
        <w:tc>
          <w:tcPr>
            <w:tcW w:w="1021" w:type="dxa"/>
            <w:gridSpan w:val="2"/>
            <w:vAlign w:val="bottom"/>
          </w:tcPr>
          <w:p w14:paraId="2E5B4D6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5.26 (13.25)</w:t>
            </w:r>
          </w:p>
        </w:tc>
        <w:tc>
          <w:tcPr>
            <w:tcW w:w="1012" w:type="dxa"/>
            <w:vAlign w:val="bottom"/>
          </w:tcPr>
          <w:p w14:paraId="7FB65C8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2.93 (9.85)</w:t>
            </w:r>
          </w:p>
        </w:tc>
        <w:tc>
          <w:tcPr>
            <w:tcW w:w="1012" w:type="dxa"/>
          </w:tcPr>
          <w:p w14:paraId="1207E87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51.94</w:t>
            </w:r>
          </w:p>
        </w:tc>
        <w:tc>
          <w:tcPr>
            <w:tcW w:w="1012" w:type="dxa"/>
            <w:vAlign w:val="bottom"/>
          </w:tcPr>
          <w:p w14:paraId="546E76E5"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3.38 (10.59)</w:t>
            </w:r>
          </w:p>
        </w:tc>
        <w:tc>
          <w:tcPr>
            <w:tcW w:w="1012" w:type="dxa"/>
          </w:tcPr>
          <w:p w14:paraId="2CD4229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49.89</w:t>
            </w:r>
          </w:p>
        </w:tc>
        <w:tc>
          <w:tcPr>
            <w:tcW w:w="1012" w:type="dxa"/>
            <w:vAlign w:val="bottom"/>
          </w:tcPr>
          <w:p w14:paraId="613F7D7A"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4.05 (11.61)</w:t>
            </w:r>
          </w:p>
        </w:tc>
        <w:tc>
          <w:tcPr>
            <w:tcW w:w="1012" w:type="dxa"/>
          </w:tcPr>
          <w:p w14:paraId="5BBD98D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43.92</w:t>
            </w:r>
          </w:p>
        </w:tc>
        <w:tc>
          <w:tcPr>
            <w:tcW w:w="1013" w:type="dxa"/>
            <w:vAlign w:val="bottom"/>
          </w:tcPr>
          <w:p w14:paraId="139E7DE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3.45 (10.68)</w:t>
            </w:r>
          </w:p>
        </w:tc>
        <w:tc>
          <w:tcPr>
            <w:tcW w:w="1013" w:type="dxa"/>
            <w:vAlign w:val="bottom"/>
          </w:tcPr>
          <w:p w14:paraId="4250C70F"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48.58</w:t>
            </w:r>
          </w:p>
        </w:tc>
      </w:tr>
      <w:tr w:rsidR="00E5055F" w:rsidRPr="00E5055F" w14:paraId="531459C4" w14:textId="77777777" w:rsidTr="00233308">
        <w:trPr>
          <w:gridAfter w:val="1"/>
          <w:wAfter w:w="10" w:type="dxa"/>
          <w:trHeight w:val="196"/>
        </w:trPr>
        <w:tc>
          <w:tcPr>
            <w:tcW w:w="798" w:type="dxa"/>
          </w:tcPr>
          <w:p w14:paraId="57AA5EB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T7</w:t>
            </w:r>
          </w:p>
        </w:tc>
        <w:tc>
          <w:tcPr>
            <w:tcW w:w="2787" w:type="dxa"/>
            <w:vAlign w:val="center"/>
          </w:tcPr>
          <w:p w14:paraId="3DFFB9D7"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Spinosad </w:t>
            </w:r>
            <w:r w:rsidRPr="00E5055F">
              <w:rPr>
                <w:rFonts w:ascii="Times New Roman" w:eastAsia="Times New Roman" w:hAnsi="Times New Roman" w:cs="Times New Roman"/>
                <w:sz w:val="24"/>
                <w:szCs w:val="24"/>
                <w:lang w:val="en-US"/>
              </w:rPr>
              <w:t>45% SC</w:t>
            </w:r>
          </w:p>
        </w:tc>
        <w:tc>
          <w:tcPr>
            <w:tcW w:w="1383" w:type="dxa"/>
            <w:vAlign w:val="center"/>
          </w:tcPr>
          <w:p w14:paraId="16894B85"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0.20 ml/L</w:t>
            </w:r>
          </w:p>
        </w:tc>
        <w:tc>
          <w:tcPr>
            <w:tcW w:w="1021" w:type="dxa"/>
            <w:gridSpan w:val="2"/>
            <w:vAlign w:val="bottom"/>
          </w:tcPr>
          <w:p w14:paraId="2C22DBB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5.21 (13.19)</w:t>
            </w:r>
          </w:p>
        </w:tc>
        <w:tc>
          <w:tcPr>
            <w:tcW w:w="1012" w:type="dxa"/>
            <w:vAlign w:val="bottom"/>
          </w:tcPr>
          <w:p w14:paraId="5053263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0.96 (5.61)</w:t>
            </w:r>
          </w:p>
        </w:tc>
        <w:tc>
          <w:tcPr>
            <w:tcW w:w="1012" w:type="dxa"/>
          </w:tcPr>
          <w:p w14:paraId="20EDCAB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84.25</w:t>
            </w:r>
          </w:p>
        </w:tc>
        <w:tc>
          <w:tcPr>
            <w:tcW w:w="1012" w:type="dxa"/>
            <w:vAlign w:val="bottom"/>
          </w:tcPr>
          <w:p w14:paraId="5D85E9C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1.22 (6.31)</w:t>
            </w:r>
          </w:p>
        </w:tc>
        <w:tc>
          <w:tcPr>
            <w:tcW w:w="1012" w:type="dxa"/>
          </w:tcPr>
          <w:p w14:paraId="75664C5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81.91</w:t>
            </w:r>
          </w:p>
        </w:tc>
        <w:tc>
          <w:tcPr>
            <w:tcW w:w="1012" w:type="dxa"/>
            <w:vAlign w:val="bottom"/>
          </w:tcPr>
          <w:p w14:paraId="708B5F4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1.67 (7.40)</w:t>
            </w:r>
          </w:p>
        </w:tc>
        <w:tc>
          <w:tcPr>
            <w:tcW w:w="1012" w:type="dxa"/>
          </w:tcPr>
          <w:p w14:paraId="2DD3E1B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76.88</w:t>
            </w:r>
          </w:p>
        </w:tc>
        <w:tc>
          <w:tcPr>
            <w:tcW w:w="1013" w:type="dxa"/>
            <w:vAlign w:val="bottom"/>
          </w:tcPr>
          <w:p w14:paraId="3487141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1.57 (7.15)</w:t>
            </w:r>
          </w:p>
        </w:tc>
        <w:tc>
          <w:tcPr>
            <w:tcW w:w="1013" w:type="dxa"/>
            <w:vAlign w:val="bottom"/>
          </w:tcPr>
          <w:p w14:paraId="3D1B157E"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81.01</w:t>
            </w:r>
          </w:p>
        </w:tc>
      </w:tr>
      <w:tr w:rsidR="00E5055F" w:rsidRPr="00E5055F" w14:paraId="6E517EF4" w14:textId="77777777" w:rsidTr="00233308">
        <w:trPr>
          <w:gridAfter w:val="1"/>
          <w:wAfter w:w="10" w:type="dxa"/>
          <w:trHeight w:val="196"/>
        </w:trPr>
        <w:tc>
          <w:tcPr>
            <w:tcW w:w="798" w:type="dxa"/>
          </w:tcPr>
          <w:p w14:paraId="4EC4899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T8</w:t>
            </w:r>
          </w:p>
        </w:tc>
        <w:tc>
          <w:tcPr>
            <w:tcW w:w="2787" w:type="dxa"/>
            <w:vAlign w:val="center"/>
          </w:tcPr>
          <w:p w14:paraId="64E0754C"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Beauveria </w:t>
            </w:r>
            <w:proofErr w:type="spellStart"/>
            <w:r w:rsidRPr="00E5055F">
              <w:rPr>
                <w:rFonts w:ascii="Times New Roman" w:eastAsia="Times New Roman" w:hAnsi="Times New Roman" w:cs="Times New Roman"/>
                <w:i/>
                <w:iCs/>
                <w:sz w:val="24"/>
                <w:szCs w:val="24"/>
                <w:lang w:val="en-US"/>
              </w:rPr>
              <w:t>bassiana</w:t>
            </w:r>
            <w:proofErr w:type="spellEnd"/>
          </w:p>
          <w:p w14:paraId="1200CAF7"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83" w:type="dxa"/>
            <w:vAlign w:val="center"/>
          </w:tcPr>
          <w:p w14:paraId="43771DDA"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1" w:type="dxa"/>
            <w:gridSpan w:val="2"/>
            <w:vAlign w:val="bottom"/>
          </w:tcPr>
          <w:p w14:paraId="4BC10FE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5.28 (13.28)</w:t>
            </w:r>
          </w:p>
        </w:tc>
        <w:tc>
          <w:tcPr>
            <w:tcW w:w="1012" w:type="dxa"/>
            <w:vAlign w:val="bottom"/>
          </w:tcPr>
          <w:p w14:paraId="488C1DB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3.34 (10.52)</w:t>
            </w:r>
          </w:p>
        </w:tc>
        <w:tc>
          <w:tcPr>
            <w:tcW w:w="1012" w:type="dxa"/>
          </w:tcPr>
          <w:p w14:paraId="425C8E3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45.51</w:t>
            </w:r>
          </w:p>
        </w:tc>
        <w:tc>
          <w:tcPr>
            <w:tcW w:w="1012" w:type="dxa"/>
            <w:vAlign w:val="bottom"/>
          </w:tcPr>
          <w:p w14:paraId="73C85ED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3.90 (11.38)</w:t>
            </w:r>
          </w:p>
        </w:tc>
        <w:tc>
          <w:tcPr>
            <w:tcW w:w="1012" w:type="dxa"/>
          </w:tcPr>
          <w:p w14:paraId="68EB6B4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42.07</w:t>
            </w:r>
          </w:p>
        </w:tc>
        <w:tc>
          <w:tcPr>
            <w:tcW w:w="1012" w:type="dxa"/>
            <w:vAlign w:val="bottom"/>
          </w:tcPr>
          <w:p w14:paraId="2A7F180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4.34 (12.02)</w:t>
            </w:r>
          </w:p>
        </w:tc>
        <w:tc>
          <w:tcPr>
            <w:tcW w:w="1012" w:type="dxa"/>
          </w:tcPr>
          <w:p w14:paraId="68C87AF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39.96</w:t>
            </w:r>
          </w:p>
        </w:tc>
        <w:tc>
          <w:tcPr>
            <w:tcW w:w="1013" w:type="dxa"/>
            <w:vAlign w:val="bottom"/>
          </w:tcPr>
          <w:p w14:paraId="6E22FE3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3.85 (11.31)</w:t>
            </w:r>
          </w:p>
        </w:tc>
        <w:tc>
          <w:tcPr>
            <w:tcW w:w="1013" w:type="dxa"/>
            <w:vAlign w:val="bottom"/>
          </w:tcPr>
          <w:p w14:paraId="4F7FA108"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42.51</w:t>
            </w:r>
          </w:p>
        </w:tc>
      </w:tr>
      <w:tr w:rsidR="00E5055F" w:rsidRPr="00E5055F" w14:paraId="4B63BBD9" w14:textId="77777777" w:rsidTr="00233308">
        <w:trPr>
          <w:gridAfter w:val="1"/>
          <w:wAfter w:w="10" w:type="dxa"/>
          <w:trHeight w:val="196"/>
        </w:trPr>
        <w:tc>
          <w:tcPr>
            <w:tcW w:w="798" w:type="dxa"/>
          </w:tcPr>
          <w:p w14:paraId="478048A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T9</w:t>
            </w:r>
          </w:p>
        </w:tc>
        <w:tc>
          <w:tcPr>
            <w:tcW w:w="2787" w:type="dxa"/>
            <w:vAlign w:val="center"/>
          </w:tcPr>
          <w:p w14:paraId="1F7126BC"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Metarhizium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anisopliae</w:t>
            </w:r>
            <w:proofErr w:type="spellEnd"/>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83" w:type="dxa"/>
            <w:vAlign w:val="center"/>
          </w:tcPr>
          <w:p w14:paraId="52E7C6DF"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1" w:type="dxa"/>
            <w:gridSpan w:val="2"/>
            <w:vAlign w:val="bottom"/>
          </w:tcPr>
          <w:p w14:paraId="20C54B4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5.27 (13.27)</w:t>
            </w:r>
          </w:p>
        </w:tc>
        <w:tc>
          <w:tcPr>
            <w:tcW w:w="1012" w:type="dxa"/>
            <w:vAlign w:val="bottom"/>
          </w:tcPr>
          <w:p w14:paraId="4BE5BCB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3.61 (10.94)</w:t>
            </w:r>
          </w:p>
        </w:tc>
        <w:tc>
          <w:tcPr>
            <w:tcW w:w="1012" w:type="dxa"/>
          </w:tcPr>
          <w:p w14:paraId="4785446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40.93</w:t>
            </w:r>
          </w:p>
        </w:tc>
        <w:tc>
          <w:tcPr>
            <w:tcW w:w="1012" w:type="dxa"/>
            <w:vAlign w:val="bottom"/>
          </w:tcPr>
          <w:p w14:paraId="5E9DABF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4.11 (11.70)</w:t>
            </w:r>
          </w:p>
        </w:tc>
        <w:tc>
          <w:tcPr>
            <w:tcW w:w="1012" w:type="dxa"/>
          </w:tcPr>
          <w:p w14:paraId="61DACAF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38.85</w:t>
            </w:r>
          </w:p>
        </w:tc>
        <w:tc>
          <w:tcPr>
            <w:tcW w:w="1012" w:type="dxa"/>
            <w:vAlign w:val="bottom"/>
          </w:tcPr>
          <w:p w14:paraId="21A9545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4.52 (12.25)</w:t>
            </w:r>
          </w:p>
        </w:tc>
        <w:tc>
          <w:tcPr>
            <w:tcW w:w="1012" w:type="dxa"/>
          </w:tcPr>
          <w:p w14:paraId="7814D1E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37.42</w:t>
            </w:r>
          </w:p>
        </w:tc>
        <w:tc>
          <w:tcPr>
            <w:tcW w:w="1013" w:type="dxa"/>
            <w:vAlign w:val="bottom"/>
          </w:tcPr>
          <w:p w14:paraId="51C4D43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4.08 (11.64)</w:t>
            </w:r>
          </w:p>
        </w:tc>
        <w:tc>
          <w:tcPr>
            <w:tcW w:w="1013" w:type="dxa"/>
            <w:vAlign w:val="bottom"/>
          </w:tcPr>
          <w:p w14:paraId="070E51C6"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39.07</w:t>
            </w:r>
          </w:p>
        </w:tc>
      </w:tr>
      <w:tr w:rsidR="00E5055F" w:rsidRPr="00E5055F" w14:paraId="2E415825" w14:textId="77777777" w:rsidTr="00233308">
        <w:trPr>
          <w:gridAfter w:val="1"/>
          <w:wAfter w:w="10" w:type="dxa"/>
          <w:trHeight w:val="196"/>
        </w:trPr>
        <w:tc>
          <w:tcPr>
            <w:tcW w:w="798" w:type="dxa"/>
          </w:tcPr>
          <w:p w14:paraId="4C2A400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T10</w:t>
            </w:r>
          </w:p>
        </w:tc>
        <w:tc>
          <w:tcPr>
            <w:tcW w:w="2787" w:type="dxa"/>
            <w:vAlign w:val="center"/>
          </w:tcPr>
          <w:p w14:paraId="0BE768B2"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Lecanicillium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lecanii</w:t>
            </w:r>
            <w:proofErr w:type="spellEnd"/>
            <w:r w:rsidRPr="00E5055F">
              <w:rPr>
                <w:rFonts w:ascii="Times New Roman" w:eastAsia="Times New Roman" w:hAnsi="Times New Roman" w:cs="Times New Roman"/>
                <w:i/>
                <w:iCs/>
                <w:sz w:val="24"/>
                <w:szCs w:val="24"/>
                <w:lang w:val="en-US"/>
              </w:rPr>
              <w:t xml:space="preserve"> </w:t>
            </w:r>
          </w:p>
          <w:p w14:paraId="47A83CD2"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sz w:val="24"/>
                <w:szCs w:val="24"/>
                <w:lang w:val="en-US"/>
              </w:rPr>
              <w:t>(2x108 Spores/ml)</w:t>
            </w:r>
          </w:p>
        </w:tc>
        <w:tc>
          <w:tcPr>
            <w:tcW w:w="1383" w:type="dxa"/>
            <w:vAlign w:val="center"/>
          </w:tcPr>
          <w:p w14:paraId="1C321B0F"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1" w:type="dxa"/>
            <w:gridSpan w:val="2"/>
            <w:vAlign w:val="bottom"/>
          </w:tcPr>
          <w:p w14:paraId="4944CEF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5.22 (13.19)</w:t>
            </w:r>
          </w:p>
        </w:tc>
        <w:tc>
          <w:tcPr>
            <w:tcW w:w="1012" w:type="dxa"/>
            <w:vAlign w:val="bottom"/>
          </w:tcPr>
          <w:p w14:paraId="6FC49C4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3.89 (11.37)</w:t>
            </w:r>
          </w:p>
        </w:tc>
        <w:tc>
          <w:tcPr>
            <w:tcW w:w="1012" w:type="dxa"/>
          </w:tcPr>
          <w:p w14:paraId="64ABC1E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36.38</w:t>
            </w:r>
          </w:p>
        </w:tc>
        <w:tc>
          <w:tcPr>
            <w:tcW w:w="1012" w:type="dxa"/>
            <w:vAlign w:val="bottom"/>
          </w:tcPr>
          <w:p w14:paraId="2C3BB09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4.38 (12.08)</w:t>
            </w:r>
          </w:p>
        </w:tc>
        <w:tc>
          <w:tcPr>
            <w:tcW w:w="1012" w:type="dxa"/>
          </w:tcPr>
          <w:p w14:paraId="08F23E4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34.95</w:t>
            </w:r>
          </w:p>
        </w:tc>
        <w:tc>
          <w:tcPr>
            <w:tcW w:w="1012" w:type="dxa"/>
            <w:vAlign w:val="bottom"/>
          </w:tcPr>
          <w:p w14:paraId="504B6D0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4.71 (12.52)</w:t>
            </w:r>
          </w:p>
        </w:tc>
        <w:tc>
          <w:tcPr>
            <w:tcW w:w="1012" w:type="dxa"/>
          </w:tcPr>
          <w:p w14:paraId="78A2737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34.85</w:t>
            </w:r>
          </w:p>
        </w:tc>
        <w:tc>
          <w:tcPr>
            <w:tcW w:w="1013" w:type="dxa"/>
            <w:vAlign w:val="bottom"/>
          </w:tcPr>
          <w:p w14:paraId="0B3498D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4.32 (11.99)</w:t>
            </w:r>
          </w:p>
        </w:tc>
        <w:tc>
          <w:tcPr>
            <w:tcW w:w="1013" w:type="dxa"/>
            <w:vAlign w:val="bottom"/>
          </w:tcPr>
          <w:p w14:paraId="7BD82646"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35.39</w:t>
            </w:r>
          </w:p>
        </w:tc>
      </w:tr>
      <w:tr w:rsidR="00E5055F" w:rsidRPr="00E5055F" w14:paraId="64A8C24F" w14:textId="77777777" w:rsidTr="00233308">
        <w:trPr>
          <w:gridAfter w:val="1"/>
          <w:wAfter w:w="10" w:type="dxa"/>
          <w:trHeight w:val="196"/>
        </w:trPr>
        <w:tc>
          <w:tcPr>
            <w:tcW w:w="798" w:type="dxa"/>
          </w:tcPr>
          <w:p w14:paraId="1BDF621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T11</w:t>
            </w:r>
          </w:p>
        </w:tc>
        <w:tc>
          <w:tcPr>
            <w:tcW w:w="2787" w:type="dxa"/>
            <w:vAlign w:val="center"/>
          </w:tcPr>
          <w:p w14:paraId="63C25C8D"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Control (Untreated)</w:t>
            </w:r>
          </w:p>
        </w:tc>
        <w:tc>
          <w:tcPr>
            <w:tcW w:w="1383" w:type="dxa"/>
            <w:vAlign w:val="center"/>
          </w:tcPr>
          <w:p w14:paraId="32656B69"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sz w:val="24"/>
                <w:szCs w:val="24"/>
                <w:lang w:bidi="hi-IN"/>
              </w:rPr>
            </w:pPr>
          </w:p>
        </w:tc>
        <w:tc>
          <w:tcPr>
            <w:tcW w:w="1021" w:type="dxa"/>
            <w:gridSpan w:val="2"/>
            <w:vAlign w:val="bottom"/>
          </w:tcPr>
          <w:p w14:paraId="77D65AF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5.19 (13.16)</w:t>
            </w:r>
          </w:p>
        </w:tc>
        <w:tc>
          <w:tcPr>
            <w:tcW w:w="1012" w:type="dxa"/>
            <w:vAlign w:val="bottom"/>
          </w:tcPr>
          <w:p w14:paraId="756D461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6.10 (14.30)</w:t>
            </w:r>
          </w:p>
        </w:tc>
        <w:tc>
          <w:tcPr>
            <w:tcW w:w="1012" w:type="dxa"/>
          </w:tcPr>
          <w:p w14:paraId="7C26EAB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12" w:type="dxa"/>
            <w:vAlign w:val="bottom"/>
          </w:tcPr>
          <w:p w14:paraId="7C088E1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6.72 (15.03)</w:t>
            </w:r>
          </w:p>
        </w:tc>
        <w:tc>
          <w:tcPr>
            <w:tcW w:w="1012" w:type="dxa"/>
          </w:tcPr>
          <w:p w14:paraId="6F40913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12" w:type="dxa"/>
            <w:vAlign w:val="bottom"/>
          </w:tcPr>
          <w:p w14:paraId="1B103BC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7.23 (15.60)</w:t>
            </w:r>
          </w:p>
        </w:tc>
        <w:tc>
          <w:tcPr>
            <w:tcW w:w="1012" w:type="dxa"/>
          </w:tcPr>
          <w:p w14:paraId="58D330AA"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13" w:type="dxa"/>
            <w:vAlign w:val="bottom"/>
          </w:tcPr>
          <w:p w14:paraId="38FEDA0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6.68 (14.97)</w:t>
            </w:r>
          </w:p>
        </w:tc>
        <w:tc>
          <w:tcPr>
            <w:tcW w:w="1013" w:type="dxa"/>
          </w:tcPr>
          <w:p w14:paraId="23FE0F9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p>
        </w:tc>
      </w:tr>
      <w:tr w:rsidR="00E5055F" w:rsidRPr="00E5055F" w14:paraId="6092005B" w14:textId="77777777" w:rsidTr="00233308">
        <w:trPr>
          <w:gridAfter w:val="1"/>
          <w:wAfter w:w="10" w:type="dxa"/>
          <w:trHeight w:val="99"/>
        </w:trPr>
        <w:tc>
          <w:tcPr>
            <w:tcW w:w="798" w:type="dxa"/>
            <w:vAlign w:val="center"/>
            <w:hideMark/>
          </w:tcPr>
          <w:p w14:paraId="3933423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787" w:type="dxa"/>
            <w:vAlign w:val="center"/>
            <w:hideMark/>
          </w:tcPr>
          <w:p w14:paraId="7E8018EF"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SE (m)</w:t>
            </w:r>
            <w:r w:rsidRPr="00E5055F">
              <w:rPr>
                <w:rFonts w:ascii="Times New Roman" w:eastAsia="Times New Roman" w:hAnsi="Times New Roman" w:cs="Times New Roman"/>
                <w:sz w:val="24"/>
                <w:szCs w:val="24"/>
                <w:lang w:val="en-US"/>
              </w:rPr>
              <w:t xml:space="preserve"> </w:t>
            </w:r>
            <w:r w:rsidRPr="00E5055F">
              <w:rPr>
                <w:rFonts w:ascii="Times New Roman" w:eastAsia="Times New Roman" w:hAnsi="Times New Roman" w:cs="Times New Roman"/>
                <w:sz w:val="24"/>
                <w:szCs w:val="24"/>
                <w:lang w:val="en-US" w:eastAsia="en-IN" w:bidi="hi-IN"/>
              </w:rPr>
              <w:t>±</w:t>
            </w:r>
          </w:p>
        </w:tc>
        <w:tc>
          <w:tcPr>
            <w:tcW w:w="1383" w:type="dxa"/>
            <w:vAlign w:val="center"/>
            <w:hideMark/>
          </w:tcPr>
          <w:p w14:paraId="13498AA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21" w:type="dxa"/>
            <w:gridSpan w:val="2"/>
            <w:vAlign w:val="center"/>
          </w:tcPr>
          <w:p w14:paraId="0759E073"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w:t>
            </w:r>
          </w:p>
        </w:tc>
        <w:tc>
          <w:tcPr>
            <w:tcW w:w="1012" w:type="dxa"/>
            <w:vAlign w:val="bottom"/>
          </w:tcPr>
          <w:p w14:paraId="1E0447D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0.23</w:t>
            </w:r>
          </w:p>
        </w:tc>
        <w:tc>
          <w:tcPr>
            <w:tcW w:w="1012" w:type="dxa"/>
            <w:vAlign w:val="center"/>
          </w:tcPr>
          <w:p w14:paraId="2544AF1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12" w:type="dxa"/>
            <w:vAlign w:val="bottom"/>
          </w:tcPr>
          <w:p w14:paraId="56FDD0B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0.21</w:t>
            </w:r>
          </w:p>
        </w:tc>
        <w:tc>
          <w:tcPr>
            <w:tcW w:w="1012" w:type="dxa"/>
            <w:vAlign w:val="center"/>
          </w:tcPr>
          <w:p w14:paraId="623D8BC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12" w:type="dxa"/>
            <w:vAlign w:val="bottom"/>
          </w:tcPr>
          <w:p w14:paraId="6E28E03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0.23</w:t>
            </w:r>
          </w:p>
        </w:tc>
        <w:tc>
          <w:tcPr>
            <w:tcW w:w="1012" w:type="dxa"/>
            <w:vAlign w:val="center"/>
          </w:tcPr>
          <w:p w14:paraId="312F307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r w:rsidRPr="00E5055F">
              <w:rPr>
                <w:rFonts w:ascii="Times New Roman" w:eastAsia="Times New Roman" w:hAnsi="Times New Roman" w:cs="Times New Roman"/>
                <w:sz w:val="24"/>
                <w:szCs w:val="24"/>
                <w:lang w:val="en-US" w:eastAsia="en-IN" w:bidi="hi-IN"/>
              </w:rPr>
              <w:t>-</w:t>
            </w:r>
          </w:p>
        </w:tc>
        <w:tc>
          <w:tcPr>
            <w:tcW w:w="1013" w:type="dxa"/>
            <w:vAlign w:val="bottom"/>
          </w:tcPr>
          <w:p w14:paraId="7A62466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rPr>
            </w:pPr>
            <w:r w:rsidRPr="00E5055F">
              <w:rPr>
                <w:rFonts w:ascii="Times New Roman" w:eastAsia="Times New Roman" w:hAnsi="Times New Roman" w:cs="Times New Roman"/>
                <w:b/>
                <w:bCs/>
                <w:sz w:val="24"/>
                <w:szCs w:val="24"/>
                <w:lang w:val="en-US"/>
              </w:rPr>
              <w:t>0.11</w:t>
            </w:r>
          </w:p>
        </w:tc>
        <w:tc>
          <w:tcPr>
            <w:tcW w:w="1013" w:type="dxa"/>
            <w:vAlign w:val="center"/>
          </w:tcPr>
          <w:p w14:paraId="2732BD3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r w:rsidRPr="00E5055F">
              <w:rPr>
                <w:rFonts w:ascii="Times New Roman" w:eastAsia="Times New Roman" w:hAnsi="Times New Roman" w:cs="Times New Roman"/>
                <w:sz w:val="24"/>
                <w:szCs w:val="24"/>
                <w:lang w:val="en-US" w:eastAsia="en-IN" w:bidi="hi-IN"/>
              </w:rPr>
              <w:t>-</w:t>
            </w:r>
          </w:p>
        </w:tc>
      </w:tr>
      <w:tr w:rsidR="00E5055F" w:rsidRPr="00E5055F" w14:paraId="40C99D15" w14:textId="77777777" w:rsidTr="00233308">
        <w:trPr>
          <w:gridAfter w:val="1"/>
          <w:wAfter w:w="10" w:type="dxa"/>
          <w:trHeight w:val="196"/>
        </w:trPr>
        <w:tc>
          <w:tcPr>
            <w:tcW w:w="798" w:type="dxa"/>
            <w:vAlign w:val="center"/>
            <w:hideMark/>
          </w:tcPr>
          <w:p w14:paraId="5C249C4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787" w:type="dxa"/>
            <w:vAlign w:val="center"/>
            <w:hideMark/>
          </w:tcPr>
          <w:p w14:paraId="038CBF0B"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xml:space="preserve">CD at </w:t>
            </w:r>
            <w:r w:rsidRPr="00E5055F">
              <w:rPr>
                <w:rFonts w:ascii="Times New Roman" w:eastAsia="Times New Roman" w:hAnsi="Times New Roman" w:cs="Times New Roman"/>
                <w:bCs/>
                <w:sz w:val="24"/>
                <w:szCs w:val="24"/>
                <w:lang w:val="en-US"/>
              </w:rPr>
              <w:t>5%</w:t>
            </w:r>
            <w:r w:rsidRPr="00E5055F">
              <w:rPr>
                <w:rFonts w:ascii="Times New Roman" w:eastAsia="Times New Roman" w:hAnsi="Times New Roman" w:cs="Times New Roman"/>
                <w:bCs/>
                <w:spacing w:val="12"/>
                <w:sz w:val="24"/>
                <w:szCs w:val="24"/>
                <w:lang w:val="en-US"/>
              </w:rPr>
              <w:t xml:space="preserve"> </w:t>
            </w:r>
            <w:r w:rsidRPr="00E5055F">
              <w:rPr>
                <w:rFonts w:ascii="Times New Roman" w:eastAsia="Times New Roman" w:hAnsi="Times New Roman" w:cs="Times New Roman"/>
                <w:bCs/>
                <w:spacing w:val="-2"/>
                <w:sz w:val="24"/>
                <w:szCs w:val="24"/>
                <w:lang w:val="en-US"/>
              </w:rPr>
              <w:t>level</w:t>
            </w:r>
          </w:p>
        </w:tc>
        <w:tc>
          <w:tcPr>
            <w:tcW w:w="1383" w:type="dxa"/>
            <w:vAlign w:val="center"/>
            <w:hideMark/>
          </w:tcPr>
          <w:p w14:paraId="4989BBA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21" w:type="dxa"/>
            <w:gridSpan w:val="2"/>
            <w:vAlign w:val="center"/>
          </w:tcPr>
          <w:p w14:paraId="43F0A10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NS</w:t>
            </w:r>
          </w:p>
        </w:tc>
        <w:tc>
          <w:tcPr>
            <w:tcW w:w="1012" w:type="dxa"/>
            <w:vAlign w:val="bottom"/>
          </w:tcPr>
          <w:p w14:paraId="015F501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0.69</w:t>
            </w:r>
          </w:p>
        </w:tc>
        <w:tc>
          <w:tcPr>
            <w:tcW w:w="1012" w:type="dxa"/>
            <w:vAlign w:val="center"/>
          </w:tcPr>
          <w:p w14:paraId="408FFFB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12" w:type="dxa"/>
            <w:vAlign w:val="bottom"/>
          </w:tcPr>
          <w:p w14:paraId="6F529B6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0.60</w:t>
            </w:r>
          </w:p>
        </w:tc>
        <w:tc>
          <w:tcPr>
            <w:tcW w:w="1012" w:type="dxa"/>
            <w:vAlign w:val="center"/>
          </w:tcPr>
          <w:p w14:paraId="4F21788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12" w:type="dxa"/>
            <w:vAlign w:val="bottom"/>
          </w:tcPr>
          <w:p w14:paraId="52194A93"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0.69</w:t>
            </w:r>
          </w:p>
        </w:tc>
        <w:tc>
          <w:tcPr>
            <w:tcW w:w="1012" w:type="dxa"/>
            <w:vAlign w:val="center"/>
          </w:tcPr>
          <w:p w14:paraId="2F4ED573"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c>
          <w:tcPr>
            <w:tcW w:w="1013" w:type="dxa"/>
            <w:vAlign w:val="bottom"/>
          </w:tcPr>
          <w:p w14:paraId="7E5F73C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0.33</w:t>
            </w:r>
          </w:p>
        </w:tc>
        <w:tc>
          <w:tcPr>
            <w:tcW w:w="1013" w:type="dxa"/>
            <w:vAlign w:val="center"/>
          </w:tcPr>
          <w:p w14:paraId="2EE921FC"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r>
    </w:tbl>
    <w:p w14:paraId="119C14FC" w14:textId="77777777" w:rsidR="00E5055F" w:rsidRPr="00E5055F" w:rsidRDefault="00E5055F" w:rsidP="00E5055F">
      <w:pPr>
        <w:spacing w:before="0" w:line="240" w:lineRule="auto"/>
        <w:rPr>
          <w:rFonts w:ascii="Times New Roman" w:eastAsia="Times New Roman" w:hAnsi="Times New Roman" w:cs="Times New Roman"/>
          <w:sz w:val="26"/>
          <w:szCs w:val="26"/>
          <w:lang w:val="en-US"/>
        </w:rPr>
      </w:pPr>
      <w:r w:rsidRPr="00E5055F">
        <w:rPr>
          <w:rFonts w:ascii="Times New Roman" w:eastAsia="Times New Roman" w:hAnsi="Times New Roman" w:cs="Times New Roman"/>
          <w:sz w:val="26"/>
          <w:szCs w:val="26"/>
          <w:lang w:val="en-US"/>
        </w:rPr>
        <w:t>*Figures in parentheses are Arc sine transformed values</w:t>
      </w:r>
    </w:p>
    <w:p w14:paraId="2BDDBFAB" w14:textId="77777777" w:rsidR="00EE73A4" w:rsidRPr="00A20A1B" w:rsidRDefault="003C2039" w:rsidP="00EE73A4">
      <w:pPr>
        <w:tabs>
          <w:tab w:val="left" w:pos="5175"/>
        </w:tabs>
        <w:rPr>
          <w:rFonts w:ascii="Times New Roman" w:hAnsi="Times New Roman"/>
          <w:sz w:val="24"/>
          <w:lang w:bidi="hi-IN"/>
        </w:rPr>
      </w:pPr>
      <w:r>
        <w:rPr>
          <w:noProof/>
          <w:lang w:eastAsia="en-IN" w:bidi="hi-IN"/>
        </w:rPr>
        <w:lastRenderedPageBreak/>
        <w:drawing>
          <wp:anchor distT="0" distB="0" distL="114300" distR="114300" simplePos="0" relativeHeight="251694080" behindDoc="0" locked="0" layoutInCell="1" allowOverlap="1" wp14:anchorId="73EA04AF" wp14:editId="2E9C5E72">
            <wp:simplePos x="0" y="0"/>
            <wp:positionH relativeFrom="margin">
              <wp:posOffset>0</wp:posOffset>
            </wp:positionH>
            <wp:positionV relativeFrom="margin">
              <wp:posOffset>189865</wp:posOffset>
            </wp:positionV>
            <wp:extent cx="8640000" cy="4680000"/>
            <wp:effectExtent l="0" t="0" r="8890" b="6350"/>
            <wp:wrapSquare wrapText="bothSides"/>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V relativeFrom="margin">
              <wp14:pctHeight>0</wp14:pctHeight>
            </wp14:sizeRelV>
          </wp:anchor>
        </w:drawing>
      </w:r>
    </w:p>
    <w:sectPr w:rsidR="00EE73A4" w:rsidRPr="00A20A1B" w:rsidSect="00E5055F">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P" w:date="2025-08-30T17:08:00Z" w:initials="H">
    <w:p w14:paraId="32081970" w14:textId="35CBD591" w:rsidR="00435FF8" w:rsidRDefault="00435FF8">
      <w:pPr>
        <w:pStyle w:val="CommentText"/>
      </w:pPr>
      <w:r>
        <w:rPr>
          <w:rStyle w:val="CommentReference"/>
        </w:rPr>
        <w:annotationRef/>
      </w:r>
      <w:r>
        <w:rPr>
          <w:rStyle w:val="CommentReference"/>
        </w:rPr>
        <w:annotationRef/>
      </w:r>
      <w:bookmarkStart w:id="1" w:name="_Hlk207464849"/>
      <w:r w:rsidR="00CB769B">
        <w:t>Add p</w:t>
      </w:r>
      <w:r>
        <w:t>unctuation</w:t>
      </w:r>
      <w:bookmarkEnd w:id="1"/>
    </w:p>
  </w:comment>
  <w:comment w:id="2" w:author="HP" w:date="2025-08-30T16:47:00Z" w:initials="H">
    <w:p w14:paraId="00157C29" w14:textId="188FD4ED" w:rsidR="002E0ED8" w:rsidRDefault="002E0ED8">
      <w:pPr>
        <w:pStyle w:val="CommentText"/>
      </w:pPr>
      <w:r>
        <w:rPr>
          <w:rStyle w:val="CommentReference"/>
        </w:rPr>
        <w:annotationRef/>
      </w:r>
      <w:r>
        <w:t>Change the punctuation</w:t>
      </w:r>
    </w:p>
  </w:comment>
  <w:comment w:id="3" w:author="HP" w:date="2025-08-30T16:48:00Z" w:initials="H">
    <w:p w14:paraId="60E836A0" w14:textId="78FDEA50" w:rsidR="002E0ED8" w:rsidRDefault="002E0ED8">
      <w:pPr>
        <w:pStyle w:val="CommentText"/>
      </w:pPr>
      <w:r>
        <w:rPr>
          <w:rStyle w:val="CommentReference"/>
        </w:rPr>
        <w:annotationRef/>
      </w:r>
      <w:r>
        <w:t xml:space="preserve">Should be </w:t>
      </w:r>
      <w:r w:rsidR="008E1BA5">
        <w:t>in un</w:t>
      </w:r>
      <w:r>
        <w:t>abbreviated</w:t>
      </w:r>
      <w:r w:rsidR="008E1BA5">
        <w:t xml:space="preserve"> form</w:t>
      </w:r>
    </w:p>
  </w:comment>
  <w:comment w:id="4" w:author="HP" w:date="2025-08-30T16:52:00Z" w:initials="H">
    <w:p w14:paraId="223F8BC8" w14:textId="318D6B27" w:rsidR="002E0ED8" w:rsidRDefault="002E0ED8">
      <w:pPr>
        <w:pStyle w:val="CommentText"/>
      </w:pPr>
      <w:r>
        <w:rPr>
          <w:rStyle w:val="CommentReference"/>
        </w:rPr>
        <w:annotationRef/>
      </w:r>
      <w:r>
        <w:t>Should be</w:t>
      </w:r>
      <w:r w:rsidR="008E1BA5">
        <w:t xml:space="preserve"> in </w:t>
      </w:r>
      <w:r w:rsidR="008E1BA5">
        <w:t>unabbreviated form</w:t>
      </w:r>
    </w:p>
  </w:comment>
  <w:comment w:id="5" w:author="HP" w:date="2025-08-30T17:04:00Z" w:initials="H">
    <w:p w14:paraId="3006C24E" w14:textId="217E4441" w:rsidR="00435FF8" w:rsidRDefault="00435FF8">
      <w:pPr>
        <w:pStyle w:val="CommentText"/>
      </w:pPr>
      <w:r>
        <w:rPr>
          <w:rStyle w:val="CommentReference"/>
        </w:rPr>
        <w:annotationRef/>
      </w:r>
      <w:r>
        <w:t>Add citation</w:t>
      </w:r>
    </w:p>
  </w:comment>
  <w:comment w:id="6" w:author="HP" w:date="2025-08-30T17:06:00Z" w:initials="H">
    <w:p w14:paraId="59C12705" w14:textId="5431B300" w:rsidR="00435FF8" w:rsidRDefault="00435FF8">
      <w:pPr>
        <w:pStyle w:val="CommentText"/>
      </w:pPr>
      <w:r>
        <w:rPr>
          <w:rStyle w:val="CommentReference"/>
        </w:rPr>
        <w:annotationRef/>
      </w:r>
      <w:r>
        <w:rPr>
          <w:rStyle w:val="CommentReference"/>
        </w:rPr>
        <w:annotationRef/>
      </w:r>
      <w:r>
        <w:t>Add a proper punctuation</w:t>
      </w:r>
    </w:p>
  </w:comment>
  <w:comment w:id="7" w:author="HP" w:date="2025-08-30T17:12:00Z" w:initials="H">
    <w:p w14:paraId="65D5F378" w14:textId="53E826B6" w:rsidR="00435FF8" w:rsidRDefault="00435FF8">
      <w:pPr>
        <w:pStyle w:val="CommentText"/>
      </w:pPr>
      <w:r>
        <w:rPr>
          <w:rStyle w:val="CommentReference"/>
        </w:rPr>
        <w:annotationRef/>
      </w:r>
      <w:r>
        <w:t>Add bioagents</w:t>
      </w:r>
    </w:p>
  </w:comment>
  <w:comment w:id="8" w:author="HP" w:date="2025-08-31T22:25:00Z" w:initials="H">
    <w:p w14:paraId="7F1683C4" w14:textId="1EE2EEB5" w:rsidR="00CB769B" w:rsidRDefault="00CB769B">
      <w:pPr>
        <w:pStyle w:val="CommentText"/>
      </w:pPr>
      <w:r>
        <w:t xml:space="preserve">Starting word </w:t>
      </w:r>
      <w:r>
        <w:rPr>
          <w:rStyle w:val="CommentReference"/>
        </w:rPr>
        <w:annotationRef/>
      </w:r>
      <w:r>
        <w:t xml:space="preserve">should be small letter and it should not be italicized </w:t>
      </w:r>
    </w:p>
  </w:comment>
  <w:comment w:id="9" w:author="HP" w:date="2025-08-30T17:11:00Z" w:initials="H">
    <w:p w14:paraId="040D2B3D" w14:textId="1EDB804E" w:rsidR="00435FF8" w:rsidRDefault="00435FF8">
      <w:pPr>
        <w:pStyle w:val="CommentText"/>
      </w:pPr>
      <w:r>
        <w:rPr>
          <w:rStyle w:val="CommentReference"/>
        </w:rPr>
        <w:annotationRef/>
      </w:r>
      <w:r>
        <w:t>Should be superscript</w:t>
      </w:r>
    </w:p>
  </w:comment>
  <w:comment w:id="10" w:author="HP" w:date="2025-08-30T17:23:00Z" w:initials="H">
    <w:p w14:paraId="62FD29FF" w14:textId="30D58CCE" w:rsidR="00956225" w:rsidRDefault="00956225">
      <w:pPr>
        <w:pStyle w:val="CommentText"/>
      </w:pPr>
      <w:r>
        <w:rPr>
          <w:rStyle w:val="CommentReference"/>
        </w:rPr>
        <w:annotationRef/>
      </w:r>
      <w:r>
        <w:t>Check the grammatical mistakes</w:t>
      </w:r>
    </w:p>
  </w:comment>
  <w:comment w:id="11" w:author="HP" w:date="2025-08-30T17:32:00Z" w:initials="H">
    <w:p w14:paraId="4A2408A5" w14:textId="6AA961B6" w:rsidR="00736F62" w:rsidRDefault="00736F62">
      <w:pPr>
        <w:pStyle w:val="CommentText"/>
      </w:pPr>
      <w:r>
        <w:rPr>
          <w:rStyle w:val="CommentReference"/>
        </w:rPr>
        <w:annotationRef/>
      </w:r>
      <w:r>
        <w:t>Suggest the authors to reconstruct the sentence by</w:t>
      </w:r>
      <w:r w:rsidR="00CB769B">
        <w:t xml:space="preserve"> </w:t>
      </w:r>
      <w:r>
        <w:t>mentioning the spraying time</w:t>
      </w:r>
      <w:r w:rsidR="00CB769B">
        <w:t xml:space="preserve"> only</w:t>
      </w:r>
    </w:p>
  </w:comment>
  <w:comment w:id="12" w:author="HP" w:date="2025-08-31T22:37:00Z" w:initials="H">
    <w:p w14:paraId="27E03CE6" w14:textId="584F8374" w:rsidR="0023654E" w:rsidRDefault="0023654E">
      <w:pPr>
        <w:pStyle w:val="CommentText"/>
      </w:pPr>
      <w:r>
        <w:rPr>
          <w:rStyle w:val="CommentReference"/>
        </w:rPr>
        <w:annotationRef/>
      </w:r>
      <w:r>
        <w:t>Mention the table no.</w:t>
      </w:r>
    </w:p>
  </w:comment>
  <w:comment w:id="13" w:author="HP" w:date="2025-08-30T18:33:00Z" w:initials="H">
    <w:p w14:paraId="5AAA42A4" w14:textId="78B64F2C" w:rsidR="005F4115" w:rsidRDefault="005F4115">
      <w:pPr>
        <w:pStyle w:val="CommentText"/>
      </w:pPr>
      <w:r>
        <w:rPr>
          <w:rStyle w:val="CommentReference"/>
        </w:rPr>
        <w:annotationRef/>
      </w:r>
      <w:r>
        <w:t>Add punctuation</w:t>
      </w:r>
      <w:r w:rsidR="00CB769B">
        <w:t xml:space="preserve"> after the word</w:t>
      </w:r>
    </w:p>
  </w:comment>
  <w:comment w:id="14" w:author="HP" w:date="2025-08-30T18:37:00Z" w:initials="H">
    <w:p w14:paraId="2CFA8F28" w14:textId="668DF6CD" w:rsidR="005F4115" w:rsidRDefault="005F4115">
      <w:pPr>
        <w:pStyle w:val="CommentText"/>
      </w:pPr>
      <w:r>
        <w:rPr>
          <w:rStyle w:val="CommentReference"/>
        </w:rPr>
        <w:annotationRef/>
      </w:r>
      <w:r w:rsidR="008E1BA5">
        <w:t>U</w:t>
      </w:r>
      <w:r w:rsidR="008E1BA5">
        <w:t>nabbreviated form</w:t>
      </w:r>
      <w:r w:rsidR="008E1BA5">
        <w:t xml:space="preserve"> </w:t>
      </w:r>
      <w:r>
        <w:t>of ROC is not mentioned elsewhere in the article</w:t>
      </w:r>
    </w:p>
  </w:comment>
  <w:comment w:id="15" w:author="HP" w:date="2025-08-31T22:27:00Z" w:initials="H">
    <w:p w14:paraId="02EC4989" w14:textId="4BBD7F48" w:rsidR="00CB769B" w:rsidRDefault="00CB769B">
      <w:pPr>
        <w:pStyle w:val="CommentText"/>
      </w:pPr>
      <w:r>
        <w:rPr>
          <w:rStyle w:val="CommentReference"/>
        </w:rPr>
        <w:annotationRef/>
      </w:r>
      <w:r>
        <w:t>Should not be italicized</w:t>
      </w:r>
    </w:p>
  </w:comment>
  <w:comment w:id="16" w:author="HP" w:date="2025-08-31T22:29:00Z" w:initials="H">
    <w:p w14:paraId="3FC8D89B" w14:textId="1ADB8913" w:rsidR="00CB769B" w:rsidRDefault="00CB769B">
      <w:pPr>
        <w:pStyle w:val="CommentText"/>
      </w:pPr>
      <w:r>
        <w:rPr>
          <w:rStyle w:val="CommentReference"/>
        </w:rPr>
        <w:annotationRef/>
      </w:r>
      <w:r>
        <w:t>Suggest the authors to reconstruct the sentences</w:t>
      </w:r>
    </w:p>
  </w:comment>
  <w:comment w:id="17" w:author="HP" w:date="2025-08-31T22:32:00Z" w:initials="H">
    <w:p w14:paraId="3FD0CCB7" w14:textId="1995EE36" w:rsidR="0023654E" w:rsidRDefault="0023654E">
      <w:pPr>
        <w:pStyle w:val="CommentText"/>
      </w:pPr>
      <w:r>
        <w:rPr>
          <w:rStyle w:val="CommentReference"/>
        </w:rPr>
        <w:annotationRef/>
      </w:r>
      <w:r>
        <w:t>Reconstruct the sentence with proper punctuation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081970" w15:done="0"/>
  <w15:commentEx w15:paraId="00157C29" w15:done="0"/>
  <w15:commentEx w15:paraId="60E836A0" w15:done="0"/>
  <w15:commentEx w15:paraId="223F8BC8" w15:done="0"/>
  <w15:commentEx w15:paraId="3006C24E" w15:done="0"/>
  <w15:commentEx w15:paraId="59C12705" w15:done="0"/>
  <w15:commentEx w15:paraId="65D5F378" w15:done="0"/>
  <w15:commentEx w15:paraId="7F1683C4" w15:done="0"/>
  <w15:commentEx w15:paraId="040D2B3D" w15:done="0"/>
  <w15:commentEx w15:paraId="62FD29FF" w15:done="0"/>
  <w15:commentEx w15:paraId="4A2408A5" w15:done="0"/>
  <w15:commentEx w15:paraId="27E03CE6" w15:done="0"/>
  <w15:commentEx w15:paraId="5AAA42A4" w15:done="0"/>
  <w15:commentEx w15:paraId="2CFA8F28" w15:done="0"/>
  <w15:commentEx w15:paraId="02EC4989" w15:done="0"/>
  <w15:commentEx w15:paraId="3FC8D89B" w15:done="0"/>
  <w15:commentEx w15:paraId="3FD0CC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DAE77" w16cex:dateUtc="2025-08-30T11:38:00Z"/>
  <w16cex:commentExtensible w16cex:durableId="2C5DA993" w16cex:dateUtc="2025-08-30T11:17:00Z"/>
  <w16cex:commentExtensible w16cex:durableId="2C5DA9DA" w16cex:dateUtc="2025-08-30T11:18:00Z"/>
  <w16cex:commentExtensible w16cex:durableId="2C5DAAD5" w16cex:dateUtc="2025-08-30T11:22:00Z"/>
  <w16cex:commentExtensible w16cex:durableId="2C5DAD9F" w16cex:dateUtc="2025-08-30T11:34:00Z"/>
  <w16cex:commentExtensible w16cex:durableId="2C5DADFE" w16cex:dateUtc="2025-08-30T11:36:00Z"/>
  <w16cex:commentExtensible w16cex:durableId="2C5DAF89" w16cex:dateUtc="2025-08-30T11:42:00Z"/>
  <w16cex:commentExtensible w16cex:durableId="2C5F4A71" w16cex:dateUtc="2025-08-31T16:55:00Z"/>
  <w16cex:commentExtensible w16cex:durableId="2C5DAF3F" w16cex:dateUtc="2025-08-30T11:41:00Z"/>
  <w16cex:commentExtensible w16cex:durableId="2C5DB1F6" w16cex:dateUtc="2025-08-30T11:53:00Z"/>
  <w16cex:commentExtensible w16cex:durableId="2C5DB41E" w16cex:dateUtc="2025-08-30T12:02:00Z"/>
  <w16cex:commentExtensible w16cex:durableId="2C5F4D14" w16cex:dateUtc="2025-08-31T17:07:00Z"/>
  <w16cex:commentExtensible w16cex:durableId="2C5DC263" w16cex:dateUtc="2025-08-30T13:03:00Z"/>
  <w16cex:commentExtensible w16cex:durableId="2C5DC380" w16cex:dateUtc="2025-08-30T13:07:00Z"/>
  <w16cex:commentExtensible w16cex:durableId="2C5F4AC2" w16cex:dateUtc="2025-08-31T16:57:00Z"/>
  <w16cex:commentExtensible w16cex:durableId="2C5F4B56" w16cex:dateUtc="2025-08-31T16:59:00Z"/>
  <w16cex:commentExtensible w16cex:durableId="2C5F4C1A" w16cex:dateUtc="2025-08-31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081970" w16cid:durableId="2C5DAE77"/>
  <w16cid:commentId w16cid:paraId="00157C29" w16cid:durableId="2C5DA993"/>
  <w16cid:commentId w16cid:paraId="60E836A0" w16cid:durableId="2C5DA9DA"/>
  <w16cid:commentId w16cid:paraId="223F8BC8" w16cid:durableId="2C5DAAD5"/>
  <w16cid:commentId w16cid:paraId="3006C24E" w16cid:durableId="2C5DAD9F"/>
  <w16cid:commentId w16cid:paraId="59C12705" w16cid:durableId="2C5DADFE"/>
  <w16cid:commentId w16cid:paraId="65D5F378" w16cid:durableId="2C5DAF89"/>
  <w16cid:commentId w16cid:paraId="7F1683C4" w16cid:durableId="2C5F4A71"/>
  <w16cid:commentId w16cid:paraId="040D2B3D" w16cid:durableId="2C5DAF3F"/>
  <w16cid:commentId w16cid:paraId="62FD29FF" w16cid:durableId="2C5DB1F6"/>
  <w16cid:commentId w16cid:paraId="4A2408A5" w16cid:durableId="2C5DB41E"/>
  <w16cid:commentId w16cid:paraId="27E03CE6" w16cid:durableId="2C5F4D14"/>
  <w16cid:commentId w16cid:paraId="5AAA42A4" w16cid:durableId="2C5DC263"/>
  <w16cid:commentId w16cid:paraId="2CFA8F28" w16cid:durableId="2C5DC380"/>
  <w16cid:commentId w16cid:paraId="02EC4989" w16cid:durableId="2C5F4AC2"/>
  <w16cid:commentId w16cid:paraId="3FC8D89B" w16cid:durableId="2C5F4B56"/>
  <w16cid:commentId w16cid:paraId="3FD0CCB7" w16cid:durableId="2C5F4C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38AC3" w14:textId="77777777" w:rsidR="00C3239D" w:rsidRDefault="00C3239D" w:rsidP="007603B8">
      <w:pPr>
        <w:spacing w:before="0" w:line="240" w:lineRule="auto"/>
      </w:pPr>
      <w:r>
        <w:separator/>
      </w:r>
    </w:p>
  </w:endnote>
  <w:endnote w:type="continuationSeparator" w:id="0">
    <w:p w14:paraId="605338CA" w14:textId="77777777" w:rsidR="00C3239D" w:rsidRDefault="00C3239D" w:rsidP="007603B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954EB" w14:textId="77777777" w:rsidR="00C47FDA" w:rsidRDefault="00C47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ABA66" w14:textId="77777777" w:rsidR="00C47FDA" w:rsidRDefault="00C47F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386CD" w14:textId="77777777" w:rsidR="00C47FDA" w:rsidRDefault="00C47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71406" w14:textId="77777777" w:rsidR="00C3239D" w:rsidRDefault="00C3239D" w:rsidP="007603B8">
      <w:pPr>
        <w:spacing w:before="0" w:line="240" w:lineRule="auto"/>
      </w:pPr>
      <w:r>
        <w:separator/>
      </w:r>
    </w:p>
  </w:footnote>
  <w:footnote w:type="continuationSeparator" w:id="0">
    <w:p w14:paraId="4DB2F312" w14:textId="77777777" w:rsidR="00C3239D" w:rsidRDefault="00C3239D" w:rsidP="007603B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4FCD" w14:textId="40160678" w:rsidR="00C47FDA" w:rsidRDefault="00C3239D">
    <w:pPr>
      <w:pStyle w:val="Header"/>
    </w:pPr>
    <w:r>
      <w:rPr>
        <w:noProof/>
      </w:rPr>
      <w:pict w14:anchorId="45A75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71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7C7F9" w14:textId="6B4634A9" w:rsidR="00C47FDA" w:rsidRDefault="00C3239D">
    <w:pPr>
      <w:pStyle w:val="Header"/>
    </w:pPr>
    <w:r>
      <w:rPr>
        <w:noProof/>
      </w:rPr>
      <w:pict w14:anchorId="0CB733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71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6CA3A" w14:textId="24EDD8BE" w:rsidR="00C47FDA" w:rsidRDefault="00C3239D">
    <w:pPr>
      <w:pStyle w:val="Header"/>
    </w:pPr>
    <w:r>
      <w:rPr>
        <w:noProof/>
      </w:rPr>
      <w:pict w14:anchorId="629C6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71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57188"/>
    <w:multiLevelType w:val="multilevel"/>
    <w:tmpl w:val="3788B8DC"/>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0NjIzNjUyMzA2sTRW0lEKTi0uzszPAykwrAUAej+CkiwAAAA="/>
  </w:docVars>
  <w:rsids>
    <w:rsidRoot w:val="003E2D9D"/>
    <w:rsid w:val="00022A5E"/>
    <w:rsid w:val="00044F93"/>
    <w:rsid w:val="00072612"/>
    <w:rsid w:val="00087989"/>
    <w:rsid w:val="000919A3"/>
    <w:rsid w:val="00092BD5"/>
    <w:rsid w:val="000B6EE6"/>
    <w:rsid w:val="000D4732"/>
    <w:rsid w:val="000E2E36"/>
    <w:rsid w:val="000E46A9"/>
    <w:rsid w:val="000F1005"/>
    <w:rsid w:val="0010496A"/>
    <w:rsid w:val="00111253"/>
    <w:rsid w:val="00130872"/>
    <w:rsid w:val="00150078"/>
    <w:rsid w:val="001749DC"/>
    <w:rsid w:val="001926F5"/>
    <w:rsid w:val="00194D36"/>
    <w:rsid w:val="001B3E56"/>
    <w:rsid w:val="001C37B8"/>
    <w:rsid w:val="00212EB6"/>
    <w:rsid w:val="0021668E"/>
    <w:rsid w:val="00221270"/>
    <w:rsid w:val="00230D1B"/>
    <w:rsid w:val="00233308"/>
    <w:rsid w:val="0023654E"/>
    <w:rsid w:val="00241823"/>
    <w:rsid w:val="00242650"/>
    <w:rsid w:val="00243C7F"/>
    <w:rsid w:val="00271440"/>
    <w:rsid w:val="002A52C8"/>
    <w:rsid w:val="002D79B3"/>
    <w:rsid w:val="002E0ED8"/>
    <w:rsid w:val="0030235B"/>
    <w:rsid w:val="00304237"/>
    <w:rsid w:val="0032210D"/>
    <w:rsid w:val="003327DF"/>
    <w:rsid w:val="00345A49"/>
    <w:rsid w:val="00361859"/>
    <w:rsid w:val="003B3A12"/>
    <w:rsid w:val="003B58CC"/>
    <w:rsid w:val="003C2039"/>
    <w:rsid w:val="003E2D9D"/>
    <w:rsid w:val="003E517A"/>
    <w:rsid w:val="004040B2"/>
    <w:rsid w:val="00412517"/>
    <w:rsid w:val="00435FF8"/>
    <w:rsid w:val="00437773"/>
    <w:rsid w:val="00446741"/>
    <w:rsid w:val="004477F9"/>
    <w:rsid w:val="00467933"/>
    <w:rsid w:val="0048316E"/>
    <w:rsid w:val="00483244"/>
    <w:rsid w:val="00486921"/>
    <w:rsid w:val="00486CAE"/>
    <w:rsid w:val="00496A89"/>
    <w:rsid w:val="004B0E1B"/>
    <w:rsid w:val="004C5BE7"/>
    <w:rsid w:val="005133FA"/>
    <w:rsid w:val="00552AEA"/>
    <w:rsid w:val="00586C3A"/>
    <w:rsid w:val="00586D30"/>
    <w:rsid w:val="00592AAD"/>
    <w:rsid w:val="005B6A6E"/>
    <w:rsid w:val="005C0E7D"/>
    <w:rsid w:val="005D138A"/>
    <w:rsid w:val="005D4B73"/>
    <w:rsid w:val="005E25EA"/>
    <w:rsid w:val="005F4115"/>
    <w:rsid w:val="006208E5"/>
    <w:rsid w:val="00647938"/>
    <w:rsid w:val="006701D6"/>
    <w:rsid w:val="006707CC"/>
    <w:rsid w:val="006C795C"/>
    <w:rsid w:val="006F6A34"/>
    <w:rsid w:val="007024FB"/>
    <w:rsid w:val="00715A72"/>
    <w:rsid w:val="00716FA9"/>
    <w:rsid w:val="00733F5E"/>
    <w:rsid w:val="00736F62"/>
    <w:rsid w:val="00754AE5"/>
    <w:rsid w:val="007560D8"/>
    <w:rsid w:val="007603B8"/>
    <w:rsid w:val="00771126"/>
    <w:rsid w:val="007A0B8E"/>
    <w:rsid w:val="008019FC"/>
    <w:rsid w:val="00814321"/>
    <w:rsid w:val="008438D9"/>
    <w:rsid w:val="0084404B"/>
    <w:rsid w:val="008675CB"/>
    <w:rsid w:val="00870152"/>
    <w:rsid w:val="00871445"/>
    <w:rsid w:val="00873772"/>
    <w:rsid w:val="008D2053"/>
    <w:rsid w:val="008D3EAA"/>
    <w:rsid w:val="008E1503"/>
    <w:rsid w:val="008E1BA5"/>
    <w:rsid w:val="008E66E4"/>
    <w:rsid w:val="008F7741"/>
    <w:rsid w:val="008F7C55"/>
    <w:rsid w:val="00956225"/>
    <w:rsid w:val="009649A7"/>
    <w:rsid w:val="00973D54"/>
    <w:rsid w:val="00984956"/>
    <w:rsid w:val="009A23D2"/>
    <w:rsid w:val="009A2F38"/>
    <w:rsid w:val="009C247C"/>
    <w:rsid w:val="009C2F24"/>
    <w:rsid w:val="009C79E2"/>
    <w:rsid w:val="009D15D6"/>
    <w:rsid w:val="00A031C5"/>
    <w:rsid w:val="00A03260"/>
    <w:rsid w:val="00A20A1B"/>
    <w:rsid w:val="00A21433"/>
    <w:rsid w:val="00A35A75"/>
    <w:rsid w:val="00A84A4E"/>
    <w:rsid w:val="00A8623B"/>
    <w:rsid w:val="00A93859"/>
    <w:rsid w:val="00AB4D09"/>
    <w:rsid w:val="00AC31B8"/>
    <w:rsid w:val="00AD6C77"/>
    <w:rsid w:val="00B02763"/>
    <w:rsid w:val="00B126C9"/>
    <w:rsid w:val="00B1587B"/>
    <w:rsid w:val="00B158A2"/>
    <w:rsid w:val="00B21C0C"/>
    <w:rsid w:val="00B3583A"/>
    <w:rsid w:val="00B45207"/>
    <w:rsid w:val="00B9370D"/>
    <w:rsid w:val="00BA3AF2"/>
    <w:rsid w:val="00BD4350"/>
    <w:rsid w:val="00BD5432"/>
    <w:rsid w:val="00C2762C"/>
    <w:rsid w:val="00C3239D"/>
    <w:rsid w:val="00C37208"/>
    <w:rsid w:val="00C47FDA"/>
    <w:rsid w:val="00C52447"/>
    <w:rsid w:val="00C666DB"/>
    <w:rsid w:val="00CB16D4"/>
    <w:rsid w:val="00CB769B"/>
    <w:rsid w:val="00D44555"/>
    <w:rsid w:val="00D65CE4"/>
    <w:rsid w:val="00D95CB6"/>
    <w:rsid w:val="00D96E6E"/>
    <w:rsid w:val="00DA7DCD"/>
    <w:rsid w:val="00DB5B44"/>
    <w:rsid w:val="00DD090F"/>
    <w:rsid w:val="00DD121C"/>
    <w:rsid w:val="00DD4123"/>
    <w:rsid w:val="00DD6958"/>
    <w:rsid w:val="00DF201B"/>
    <w:rsid w:val="00DF7FE2"/>
    <w:rsid w:val="00E05E2F"/>
    <w:rsid w:val="00E314E7"/>
    <w:rsid w:val="00E32C42"/>
    <w:rsid w:val="00E4545A"/>
    <w:rsid w:val="00E5055F"/>
    <w:rsid w:val="00EA0581"/>
    <w:rsid w:val="00EA135A"/>
    <w:rsid w:val="00EB0D87"/>
    <w:rsid w:val="00EE4C01"/>
    <w:rsid w:val="00EE73A4"/>
    <w:rsid w:val="00F3337E"/>
    <w:rsid w:val="00F744FE"/>
    <w:rsid w:val="00F84365"/>
    <w:rsid w:val="00F8579B"/>
    <w:rsid w:val="00FA5420"/>
    <w:rsid w:val="00FB3DD6"/>
    <w:rsid w:val="00FB3F43"/>
    <w:rsid w:val="00FC3DBF"/>
    <w:rsid w:val="00FC4DC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B91AA7"/>
  <w15:chartTrackingRefBased/>
  <w15:docId w15:val="{BA8EB747-0F36-4516-BDAB-657C7A1F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before="160" w:line="360"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D9D"/>
    <w:pPr>
      <w:spacing w:line="259" w:lineRule="auto"/>
      <w:ind w:lef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73A4"/>
    <w:rPr>
      <w:color w:val="0563C1" w:themeColor="hyperlink"/>
      <w:u w:val="single"/>
    </w:rPr>
  </w:style>
  <w:style w:type="paragraph" w:styleId="ListParagraph">
    <w:name w:val="List Paragraph"/>
    <w:basedOn w:val="Normal"/>
    <w:uiPriority w:val="34"/>
    <w:qFormat/>
    <w:rsid w:val="00B9370D"/>
    <w:pPr>
      <w:spacing w:before="0" w:after="200" w:line="288" w:lineRule="auto"/>
      <w:ind w:left="720"/>
      <w:contextualSpacing/>
    </w:pPr>
    <w:rPr>
      <w:rFonts w:eastAsiaTheme="minorEastAsia" w:cs="Mangal"/>
      <w:i/>
      <w:iCs/>
      <w:sz w:val="20"/>
      <w:szCs w:val="20"/>
      <w:lang w:val="en-US"/>
    </w:rPr>
  </w:style>
  <w:style w:type="paragraph" w:styleId="Header">
    <w:name w:val="header"/>
    <w:basedOn w:val="Normal"/>
    <w:link w:val="HeaderChar"/>
    <w:uiPriority w:val="99"/>
    <w:unhideWhenUsed/>
    <w:rsid w:val="007603B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603B8"/>
  </w:style>
  <w:style w:type="paragraph" w:styleId="Footer">
    <w:name w:val="footer"/>
    <w:basedOn w:val="Normal"/>
    <w:link w:val="FooterChar"/>
    <w:uiPriority w:val="99"/>
    <w:unhideWhenUsed/>
    <w:rsid w:val="007603B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603B8"/>
  </w:style>
  <w:style w:type="paragraph" w:styleId="NormalWeb">
    <w:name w:val="Normal (Web)"/>
    <w:basedOn w:val="Normal"/>
    <w:uiPriority w:val="99"/>
    <w:unhideWhenUsed/>
    <w:rsid w:val="00814321"/>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Emphasis">
    <w:name w:val="Emphasis"/>
    <w:basedOn w:val="DefaultParagraphFont"/>
    <w:uiPriority w:val="20"/>
    <w:qFormat/>
    <w:rsid w:val="00814321"/>
    <w:rPr>
      <w:i/>
      <w:iCs/>
    </w:rPr>
  </w:style>
  <w:style w:type="character" w:styleId="Strong">
    <w:name w:val="Strong"/>
    <w:basedOn w:val="DefaultParagraphFont"/>
    <w:uiPriority w:val="22"/>
    <w:qFormat/>
    <w:rsid w:val="00814321"/>
    <w:rPr>
      <w:b/>
      <w:bCs/>
    </w:rPr>
  </w:style>
  <w:style w:type="numbering" w:customStyle="1" w:styleId="NoList1">
    <w:name w:val="No List1"/>
    <w:next w:val="NoList"/>
    <w:uiPriority w:val="99"/>
    <w:semiHidden/>
    <w:unhideWhenUsed/>
    <w:rsid w:val="00E5055F"/>
  </w:style>
  <w:style w:type="paragraph" w:customStyle="1" w:styleId="Default">
    <w:name w:val="Default"/>
    <w:rsid w:val="00E5055F"/>
    <w:pPr>
      <w:autoSpaceDE w:val="0"/>
      <w:autoSpaceDN w:val="0"/>
      <w:adjustRightInd w:val="0"/>
      <w:spacing w:before="0" w:line="240" w:lineRule="auto"/>
      <w:ind w:left="0" w:firstLine="0"/>
      <w:jc w:val="left"/>
    </w:pPr>
    <w:rPr>
      <w:rFonts w:ascii="Times New Roman" w:hAnsi="Times New Roman" w:cs="Times New Roman"/>
      <w:color w:val="000000"/>
      <w:sz w:val="24"/>
      <w:szCs w:val="24"/>
      <w:lang w:bidi="hi-IN"/>
    </w:rPr>
  </w:style>
  <w:style w:type="table" w:styleId="TableGrid">
    <w:name w:val="Table Grid"/>
    <w:basedOn w:val="TableNormal"/>
    <w:uiPriority w:val="39"/>
    <w:rsid w:val="00E5055F"/>
    <w:pPr>
      <w:spacing w:before="0" w:line="240" w:lineRule="auto"/>
      <w:ind w:left="0" w:firstLine="0"/>
      <w:jc w:val="left"/>
    </w:pPr>
    <w:rPr>
      <w:rFonts w:ascii="Times New Roman" w:hAnsi="Times New Roman" w:cs="Times New Roman"/>
      <w:sz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E5055F"/>
    <w:pPr>
      <w:spacing w:before="0" w:line="240" w:lineRule="auto"/>
      <w:ind w:firstLine="720"/>
      <w:jc w:val="both"/>
    </w:pPr>
    <w:rPr>
      <w:rFonts w:ascii="Times New Roman" w:eastAsia="Times New Roman" w:hAnsi="Times New Roman" w:cs="Times New Roman"/>
      <w:sz w:val="26"/>
      <w:szCs w:val="20"/>
      <w:lang w:val="en-US"/>
    </w:rPr>
  </w:style>
  <w:style w:type="character" w:customStyle="1" w:styleId="BodyTextIndentChar">
    <w:name w:val="Body Text Indent Char"/>
    <w:basedOn w:val="DefaultParagraphFont"/>
    <w:link w:val="BodyTextIndent"/>
    <w:rsid w:val="00E5055F"/>
    <w:rPr>
      <w:rFonts w:ascii="Times New Roman" w:eastAsia="Times New Roman" w:hAnsi="Times New Roman" w:cs="Times New Roman"/>
      <w:sz w:val="26"/>
      <w:szCs w:val="20"/>
      <w:lang w:val="en-US"/>
    </w:rPr>
  </w:style>
  <w:style w:type="paragraph" w:customStyle="1" w:styleId="Pa9">
    <w:name w:val="Pa9"/>
    <w:basedOn w:val="Normal"/>
    <w:next w:val="Normal"/>
    <w:uiPriority w:val="99"/>
    <w:rsid w:val="00E5055F"/>
    <w:pPr>
      <w:autoSpaceDE w:val="0"/>
      <w:autoSpaceDN w:val="0"/>
      <w:adjustRightInd w:val="0"/>
      <w:spacing w:before="0" w:line="201" w:lineRule="atLeast"/>
    </w:pPr>
    <w:rPr>
      <w:rFonts w:ascii="Times New Roman" w:hAnsi="Times New Roman" w:cs="Mangal"/>
      <w:sz w:val="24"/>
      <w:szCs w:val="24"/>
      <w:lang w:val="en-US" w:bidi="hi-IN"/>
    </w:rPr>
  </w:style>
  <w:style w:type="character" w:customStyle="1" w:styleId="A3">
    <w:name w:val="A3"/>
    <w:uiPriority w:val="99"/>
    <w:rsid w:val="00E5055F"/>
    <w:rPr>
      <w:rFonts w:cs="Times New Roman"/>
      <w:color w:val="000000"/>
      <w:sz w:val="18"/>
      <w:szCs w:val="18"/>
    </w:rPr>
  </w:style>
  <w:style w:type="character" w:styleId="CommentReference">
    <w:name w:val="annotation reference"/>
    <w:basedOn w:val="DefaultParagraphFont"/>
    <w:uiPriority w:val="99"/>
    <w:semiHidden/>
    <w:unhideWhenUsed/>
    <w:rsid w:val="002E0ED8"/>
    <w:rPr>
      <w:sz w:val="16"/>
      <w:szCs w:val="16"/>
    </w:rPr>
  </w:style>
  <w:style w:type="paragraph" w:styleId="CommentText">
    <w:name w:val="annotation text"/>
    <w:basedOn w:val="Normal"/>
    <w:link w:val="CommentTextChar"/>
    <w:uiPriority w:val="99"/>
    <w:semiHidden/>
    <w:unhideWhenUsed/>
    <w:rsid w:val="002E0ED8"/>
    <w:pPr>
      <w:spacing w:line="240" w:lineRule="auto"/>
    </w:pPr>
    <w:rPr>
      <w:sz w:val="20"/>
      <w:szCs w:val="20"/>
    </w:rPr>
  </w:style>
  <w:style w:type="character" w:customStyle="1" w:styleId="CommentTextChar">
    <w:name w:val="Comment Text Char"/>
    <w:basedOn w:val="DefaultParagraphFont"/>
    <w:link w:val="CommentText"/>
    <w:uiPriority w:val="99"/>
    <w:semiHidden/>
    <w:rsid w:val="002E0ED8"/>
    <w:rPr>
      <w:sz w:val="20"/>
      <w:szCs w:val="20"/>
    </w:rPr>
  </w:style>
  <w:style w:type="paragraph" w:styleId="CommentSubject">
    <w:name w:val="annotation subject"/>
    <w:basedOn w:val="CommentText"/>
    <w:next w:val="CommentText"/>
    <w:link w:val="CommentSubjectChar"/>
    <w:uiPriority w:val="99"/>
    <w:semiHidden/>
    <w:unhideWhenUsed/>
    <w:rsid w:val="002E0ED8"/>
    <w:rPr>
      <w:b/>
      <w:bCs/>
    </w:rPr>
  </w:style>
  <w:style w:type="character" w:customStyle="1" w:styleId="CommentSubjectChar">
    <w:name w:val="Comment Subject Char"/>
    <w:basedOn w:val="CommentTextChar"/>
    <w:link w:val="CommentSubject"/>
    <w:uiPriority w:val="99"/>
    <w:semiHidden/>
    <w:rsid w:val="002E0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37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4.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hart" Target="charts/chart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gricoop.nic.in/en/statistics/state-leve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chart" Target="charts/chart6.xml"/><Relationship Id="rId10" Type="http://schemas.microsoft.com/office/2018/08/relationships/commentsExtensible" Target="commentsExtensible.xml"/><Relationship Id="rId19" Type="http://schemas.openxmlformats.org/officeDocument/2006/relationships/chart" Target="charts/chart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 Id="rId22"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463864419966229E-2"/>
          <c:y val="3.3533885187428496E-2"/>
          <c:w val="0.87584916758541687"/>
          <c:h val="0.54051771500590395"/>
        </c:manualLayout>
      </c:layout>
      <c:barChart>
        <c:barDir val="col"/>
        <c:grouping val="clustered"/>
        <c:varyColors val="0"/>
        <c:ser>
          <c:idx val="0"/>
          <c:order val="0"/>
          <c:tx>
            <c:strRef>
              <c:f>'Shoot I Spray Pooled 2022-23'!$C$2</c:f>
              <c:strCache>
                <c:ptCount val="1"/>
                <c:pt idx="0">
                  <c:v> 1 DBS</c:v>
                </c:pt>
              </c:strCache>
            </c:strRef>
          </c:tx>
          <c:invertIfNegative val="0"/>
          <c:cat>
            <c:strRef>
              <c:f>'Shoot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'Shoot I Spray Pooled 2022-23'!$C$3:$C$13</c:f>
              <c:numCache>
                <c:formatCode>0.00</c:formatCode>
                <c:ptCount val="11"/>
                <c:pt idx="0">
                  <c:v>6.6133333333333333</c:v>
                </c:pt>
                <c:pt idx="1">
                  <c:v>6.06</c:v>
                </c:pt>
                <c:pt idx="2">
                  <c:v>6.62</c:v>
                </c:pt>
                <c:pt idx="3">
                  <c:v>6.9683333333333337</c:v>
                </c:pt>
                <c:pt idx="4">
                  <c:v>7.0433333333333339</c:v>
                </c:pt>
                <c:pt idx="5">
                  <c:v>7.1566666666666672</c:v>
                </c:pt>
                <c:pt idx="6">
                  <c:v>6.5766666666666671</c:v>
                </c:pt>
                <c:pt idx="7">
                  <c:v>7.1966666666666681</c:v>
                </c:pt>
                <c:pt idx="8">
                  <c:v>6.9766666666666675</c:v>
                </c:pt>
                <c:pt idx="9">
                  <c:v>6.94</c:v>
                </c:pt>
                <c:pt idx="10">
                  <c:v>6.4466666666666681</c:v>
                </c:pt>
              </c:numCache>
            </c:numRef>
          </c:val>
          <c:extLst>
            <c:ext xmlns:c16="http://schemas.microsoft.com/office/drawing/2014/chart" uri="{C3380CC4-5D6E-409C-BE32-E72D297353CC}">
              <c16:uniqueId val="{00000000-DC8B-4E8E-9DCC-1D34A4252E8C}"/>
            </c:ext>
          </c:extLst>
        </c:ser>
        <c:ser>
          <c:idx val="1"/>
          <c:order val="1"/>
          <c:tx>
            <c:strRef>
              <c:f>'Shoot I Spray Pooled 2022-23'!$D$2</c:f>
              <c:strCache>
                <c:ptCount val="1"/>
                <c:pt idx="0">
                  <c:v>3 DAS</c:v>
                </c:pt>
              </c:strCache>
            </c:strRef>
          </c:tx>
          <c:invertIfNegative val="0"/>
          <c:cat>
            <c:strRef>
              <c:f>'Shoot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'Shoot I Spray Pooled 2022-23'!$D$3:$D$13</c:f>
              <c:numCache>
                <c:formatCode>0.00</c:formatCode>
                <c:ptCount val="11"/>
                <c:pt idx="0">
                  <c:v>1.5516666666666667</c:v>
                </c:pt>
                <c:pt idx="1">
                  <c:v>1.0483333333333333</c:v>
                </c:pt>
                <c:pt idx="2">
                  <c:v>1.7550000000000001</c:v>
                </c:pt>
                <c:pt idx="3">
                  <c:v>1.8150000000000002</c:v>
                </c:pt>
                <c:pt idx="4">
                  <c:v>4.4783333333333344</c:v>
                </c:pt>
                <c:pt idx="5">
                  <c:v>2.5149999999999997</c:v>
                </c:pt>
                <c:pt idx="6">
                  <c:v>1.3683333333333334</c:v>
                </c:pt>
                <c:pt idx="7">
                  <c:v>3.2183333333333333</c:v>
                </c:pt>
                <c:pt idx="8">
                  <c:v>4.57</c:v>
                </c:pt>
                <c:pt idx="9">
                  <c:v>4.6616666666666662</c:v>
                </c:pt>
                <c:pt idx="10">
                  <c:v>6.5583333333333336</c:v>
                </c:pt>
              </c:numCache>
            </c:numRef>
          </c:val>
          <c:extLst>
            <c:ext xmlns:c16="http://schemas.microsoft.com/office/drawing/2014/chart" uri="{C3380CC4-5D6E-409C-BE32-E72D297353CC}">
              <c16:uniqueId val="{00000001-DC8B-4E8E-9DCC-1D34A4252E8C}"/>
            </c:ext>
          </c:extLst>
        </c:ser>
        <c:ser>
          <c:idx val="2"/>
          <c:order val="2"/>
          <c:tx>
            <c:strRef>
              <c:f>'Shoot I Spray Pooled 2022-23'!$E$2</c:f>
              <c:strCache>
                <c:ptCount val="1"/>
                <c:pt idx="0">
                  <c:v>7 DAS</c:v>
                </c:pt>
              </c:strCache>
            </c:strRef>
          </c:tx>
          <c:invertIfNegative val="0"/>
          <c:cat>
            <c:strRef>
              <c:f>'Shoot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'Shoot I Spray Pooled 2022-23'!$E$3:$E$13</c:f>
              <c:numCache>
                <c:formatCode>0.00</c:formatCode>
                <c:ptCount val="11"/>
                <c:pt idx="0">
                  <c:v>2.1149999999999998</c:v>
                </c:pt>
                <c:pt idx="1">
                  <c:v>1.2016666666666664</c:v>
                </c:pt>
                <c:pt idx="2">
                  <c:v>2.2599999999999998</c:v>
                </c:pt>
                <c:pt idx="3">
                  <c:v>2.061666666666667</c:v>
                </c:pt>
                <c:pt idx="4">
                  <c:v>5.5483333333333329</c:v>
                </c:pt>
                <c:pt idx="5">
                  <c:v>3.2666666666666671</c:v>
                </c:pt>
                <c:pt idx="6">
                  <c:v>1.6133333333333333</c:v>
                </c:pt>
                <c:pt idx="7">
                  <c:v>4.3083333333333327</c:v>
                </c:pt>
                <c:pt idx="8">
                  <c:v>5.4950000000000001</c:v>
                </c:pt>
                <c:pt idx="9">
                  <c:v>5.6866666666666665</c:v>
                </c:pt>
                <c:pt idx="10">
                  <c:v>6.8599999999999994</c:v>
                </c:pt>
              </c:numCache>
            </c:numRef>
          </c:val>
          <c:extLst>
            <c:ext xmlns:c16="http://schemas.microsoft.com/office/drawing/2014/chart" uri="{C3380CC4-5D6E-409C-BE32-E72D297353CC}">
              <c16:uniqueId val="{00000002-DC8B-4E8E-9DCC-1D34A4252E8C}"/>
            </c:ext>
          </c:extLst>
        </c:ser>
        <c:ser>
          <c:idx val="3"/>
          <c:order val="3"/>
          <c:tx>
            <c:strRef>
              <c:f>'Shoot I Spray Pooled 2022-23'!$F$2</c:f>
              <c:strCache>
                <c:ptCount val="1"/>
                <c:pt idx="0">
                  <c:v>15 DAS</c:v>
                </c:pt>
              </c:strCache>
            </c:strRef>
          </c:tx>
          <c:invertIfNegative val="0"/>
          <c:cat>
            <c:strRef>
              <c:f>'Shoot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'Shoot I Spray Pooled 2022-23'!$F$3:$F$13</c:f>
              <c:numCache>
                <c:formatCode>0.00</c:formatCode>
                <c:ptCount val="11"/>
                <c:pt idx="0">
                  <c:v>2.9783333333333335</c:v>
                </c:pt>
                <c:pt idx="1">
                  <c:v>1.8</c:v>
                </c:pt>
                <c:pt idx="2">
                  <c:v>4.0350000000000001</c:v>
                </c:pt>
                <c:pt idx="3">
                  <c:v>3.168333333333333</c:v>
                </c:pt>
                <c:pt idx="4">
                  <c:v>6.1083333333333334</c:v>
                </c:pt>
                <c:pt idx="5">
                  <c:v>5.5933333333333337</c:v>
                </c:pt>
                <c:pt idx="6">
                  <c:v>2.3483333333333332</c:v>
                </c:pt>
                <c:pt idx="7">
                  <c:v>5.7783333333333333</c:v>
                </c:pt>
                <c:pt idx="8">
                  <c:v>6.0533333333333346</c:v>
                </c:pt>
                <c:pt idx="9">
                  <c:v>6.22</c:v>
                </c:pt>
                <c:pt idx="10">
                  <c:v>6.2866666666666662</c:v>
                </c:pt>
              </c:numCache>
            </c:numRef>
          </c:val>
          <c:extLst>
            <c:ext xmlns:c16="http://schemas.microsoft.com/office/drawing/2014/chart" uri="{C3380CC4-5D6E-409C-BE32-E72D297353CC}">
              <c16:uniqueId val="{00000003-DC8B-4E8E-9DCC-1D34A4252E8C}"/>
            </c:ext>
          </c:extLst>
        </c:ser>
        <c:dLbls>
          <c:showLegendKey val="0"/>
          <c:showVal val="0"/>
          <c:showCatName val="0"/>
          <c:showSerName val="0"/>
          <c:showPercent val="0"/>
          <c:showBubbleSize val="0"/>
        </c:dLbls>
        <c:gapWidth val="150"/>
        <c:axId val="147243392"/>
        <c:axId val="147246464"/>
      </c:barChart>
      <c:catAx>
        <c:axId val="147243392"/>
        <c:scaling>
          <c:orientation val="minMax"/>
        </c:scaling>
        <c:delete val="0"/>
        <c:axPos val="b"/>
        <c:title>
          <c:tx>
            <c:rich>
              <a:bodyPr/>
              <a:lstStyle/>
              <a:p>
                <a:pPr>
                  <a:defRPr/>
                </a:pPr>
                <a:r>
                  <a:rPr lang="en-US" sz="1000">
                    <a:effectLst/>
                    <a:latin typeface="Times New Roman" pitchFamily="18" charset="0"/>
                    <a:cs typeface="Times New Roman" pitchFamily="18" charset="0"/>
                  </a:rPr>
                  <a:t>Fig. 1: Efficacy of different insecticides and bio-pesticides against shoot damage by Okra shoot and fruit borer (</a:t>
                </a:r>
                <a:r>
                  <a:rPr lang="en-US" sz="1000" i="1">
                    <a:effectLst/>
                    <a:latin typeface="Times New Roman" pitchFamily="18" charset="0"/>
                    <a:cs typeface="Times New Roman" pitchFamily="18" charset="0"/>
                  </a:rPr>
                  <a:t>Earias</a:t>
                </a:r>
                <a:r>
                  <a:rPr lang="en-US" sz="1000" i="1" baseline="0">
                    <a:effectLst/>
                    <a:latin typeface="Times New Roman" pitchFamily="18" charset="0"/>
                    <a:cs typeface="Times New Roman" pitchFamily="18" charset="0"/>
                  </a:rPr>
                  <a:t> vittella</a:t>
                </a:r>
                <a:r>
                  <a:rPr lang="en-US" sz="1000">
                    <a:effectLst/>
                    <a:latin typeface="Times New Roman" pitchFamily="18" charset="0"/>
                    <a:cs typeface="Times New Roman" pitchFamily="18" charset="0"/>
                  </a:rPr>
                  <a:t>) </a:t>
                </a:r>
                <a:r>
                  <a:rPr lang="en-US" sz="1000" b="1" i="0" u="none" strike="noStrike" baseline="0">
                    <a:effectLst/>
                    <a:latin typeface="Times New Roman" panose="02020603050405020304" pitchFamily="18" charset="0"/>
                    <a:cs typeface="Times New Roman" panose="02020603050405020304" pitchFamily="18" charset="0"/>
                  </a:rPr>
                  <a:t>during I Spray Pooled (2022-23)</a:t>
                </a:r>
                <a:endParaRPr lang="en-IN" sz="1000">
                  <a:effectLst/>
                  <a:latin typeface="Times New Roman" pitchFamily="18" charset="0"/>
                  <a:cs typeface="Times New Roman" pitchFamily="18" charset="0"/>
                </a:endParaRPr>
              </a:p>
            </c:rich>
          </c:tx>
          <c:layout>
            <c:manualLayout>
              <c:xMode val="edge"/>
              <c:yMode val="edge"/>
              <c:x val="0.11881832866164821"/>
              <c:y val="0.89534570416460169"/>
            </c:manualLayout>
          </c:layout>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47246464"/>
        <c:crosses val="autoZero"/>
        <c:auto val="1"/>
        <c:lblAlgn val="ctr"/>
        <c:lblOffset val="100"/>
        <c:noMultiLvlLbl val="0"/>
      </c:catAx>
      <c:valAx>
        <c:axId val="147246464"/>
        <c:scaling>
          <c:orientation val="minMax"/>
        </c:scaling>
        <c:delete val="0"/>
        <c:axPos val="l"/>
        <c:title>
          <c:tx>
            <c:rich>
              <a:bodyPr rot="-5400000" vert="horz"/>
              <a:lstStyle/>
              <a:p>
                <a:pPr>
                  <a:defRPr>
                    <a:latin typeface="Times New Roman" pitchFamily="18" charset="0"/>
                    <a:cs typeface="Times New Roman" pitchFamily="18" charset="0"/>
                  </a:defRPr>
                </a:pPr>
                <a:r>
                  <a:rPr lang="en-IN">
                    <a:latin typeface="Times New Roman" pitchFamily="18" charset="0"/>
                    <a:cs typeface="Times New Roman" pitchFamily="18" charset="0"/>
                  </a:rPr>
                  <a:t>Per cent</a:t>
                </a:r>
                <a:r>
                  <a:rPr lang="en-IN" baseline="0">
                    <a:latin typeface="Times New Roman" pitchFamily="18" charset="0"/>
                    <a:cs typeface="Times New Roman" pitchFamily="18" charset="0"/>
                  </a:rPr>
                  <a:t> Shoot Damage</a:t>
                </a:r>
                <a:endParaRPr lang="en-IN">
                  <a:latin typeface="Times New Roman" pitchFamily="18" charset="0"/>
                  <a:cs typeface="Times New Roman" pitchFamily="18" charset="0"/>
                </a:endParaRPr>
              </a:p>
            </c:rich>
          </c:tx>
          <c:layout>
            <c:manualLayout>
              <c:xMode val="edge"/>
              <c:yMode val="edge"/>
              <c:x val="1.2804529243745097E-2"/>
              <c:y val="0.10801950455493761"/>
            </c:manualLayout>
          </c:layout>
          <c:overlay val="0"/>
        </c:title>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7243392"/>
        <c:crosses val="autoZero"/>
        <c:crossBetween val="between"/>
      </c:valAx>
    </c:plotArea>
    <c:legend>
      <c:legendPos val="r"/>
      <c:layout>
        <c:manualLayout>
          <c:xMode val="edge"/>
          <c:yMode val="edge"/>
          <c:x val="0.23523770752345524"/>
          <c:y val="2.2039902354862983E-3"/>
          <c:w val="0.50257445744240126"/>
          <c:h val="0.11765871923352239"/>
        </c:manualLayout>
      </c:layout>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463864419966229E-2"/>
          <c:y val="3.3533885187428496E-2"/>
          <c:w val="0.87584916758541687"/>
          <c:h val="0.54051771500590395"/>
        </c:manualLayout>
      </c:layout>
      <c:barChart>
        <c:barDir val="col"/>
        <c:grouping val="clustered"/>
        <c:varyColors val="0"/>
        <c:ser>
          <c:idx val="0"/>
          <c:order val="0"/>
          <c:tx>
            <c:strRef>
              <c:f>'Shoot II Spray Pooled 2022-23'!$C$2</c:f>
              <c:strCache>
                <c:ptCount val="1"/>
                <c:pt idx="0">
                  <c:v> 1 DBS</c:v>
                </c:pt>
              </c:strCache>
            </c:strRef>
          </c:tx>
          <c:invertIfNegative val="0"/>
          <c:cat>
            <c:strRef>
              <c:f>'Shoot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'Shoot II Spray Pooled 2022-23'!$C$3:$C$13</c:f>
              <c:numCache>
                <c:formatCode>0.00</c:formatCode>
                <c:ptCount val="11"/>
                <c:pt idx="0">
                  <c:v>5.2333333333333334</c:v>
                </c:pt>
                <c:pt idx="1">
                  <c:v>4.8366666666666669</c:v>
                </c:pt>
                <c:pt idx="2">
                  <c:v>5.2299999999999995</c:v>
                </c:pt>
                <c:pt idx="3">
                  <c:v>5.919999999999999</c:v>
                </c:pt>
                <c:pt idx="4">
                  <c:v>6.12</c:v>
                </c:pt>
                <c:pt idx="5">
                  <c:v>6.1333333333333337</c:v>
                </c:pt>
                <c:pt idx="6">
                  <c:v>5.31</c:v>
                </c:pt>
                <c:pt idx="7">
                  <c:v>6.0233333333333334</c:v>
                </c:pt>
                <c:pt idx="8">
                  <c:v>5.6833333333333336</c:v>
                </c:pt>
                <c:pt idx="9">
                  <c:v>6.0166666666666684</c:v>
                </c:pt>
                <c:pt idx="10">
                  <c:v>5.7183333333333337</c:v>
                </c:pt>
              </c:numCache>
            </c:numRef>
          </c:val>
          <c:extLst>
            <c:ext xmlns:c16="http://schemas.microsoft.com/office/drawing/2014/chart" uri="{C3380CC4-5D6E-409C-BE32-E72D297353CC}">
              <c16:uniqueId val="{00000000-BFAA-48EF-8F93-5712EE0BC949}"/>
            </c:ext>
          </c:extLst>
        </c:ser>
        <c:ser>
          <c:idx val="1"/>
          <c:order val="1"/>
          <c:tx>
            <c:strRef>
              <c:f>'Shoot II Spray Pooled 2022-23'!$D$2</c:f>
              <c:strCache>
                <c:ptCount val="1"/>
                <c:pt idx="0">
                  <c:v>3 DAS</c:v>
                </c:pt>
              </c:strCache>
            </c:strRef>
          </c:tx>
          <c:invertIfNegative val="0"/>
          <c:cat>
            <c:strRef>
              <c:f>'Shoot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'Shoot II Spray Pooled 2022-23'!$D$3:$D$13</c:f>
              <c:numCache>
                <c:formatCode>0.00</c:formatCode>
                <c:ptCount val="11"/>
                <c:pt idx="0">
                  <c:v>1.1000000000000001</c:v>
                </c:pt>
                <c:pt idx="1">
                  <c:v>0.71499999999999997</c:v>
                </c:pt>
                <c:pt idx="2">
                  <c:v>1.28</c:v>
                </c:pt>
                <c:pt idx="3">
                  <c:v>1.2750000000000001</c:v>
                </c:pt>
                <c:pt idx="4">
                  <c:v>3.9866666666666668</c:v>
                </c:pt>
                <c:pt idx="5">
                  <c:v>2.0233333333333334</c:v>
                </c:pt>
                <c:pt idx="6">
                  <c:v>0.87666666666666659</c:v>
                </c:pt>
                <c:pt idx="7">
                  <c:v>2.7266666666666666</c:v>
                </c:pt>
                <c:pt idx="8">
                  <c:v>4.1183333333333332</c:v>
                </c:pt>
                <c:pt idx="9">
                  <c:v>4.13</c:v>
                </c:pt>
                <c:pt idx="10">
                  <c:v>5.373333333333334</c:v>
                </c:pt>
              </c:numCache>
            </c:numRef>
          </c:val>
          <c:extLst>
            <c:ext xmlns:c16="http://schemas.microsoft.com/office/drawing/2014/chart" uri="{C3380CC4-5D6E-409C-BE32-E72D297353CC}">
              <c16:uniqueId val="{00000001-BFAA-48EF-8F93-5712EE0BC949}"/>
            </c:ext>
          </c:extLst>
        </c:ser>
        <c:ser>
          <c:idx val="2"/>
          <c:order val="2"/>
          <c:tx>
            <c:strRef>
              <c:f>'Shoot II Spray Pooled 2022-23'!$E$2</c:f>
              <c:strCache>
                <c:ptCount val="1"/>
                <c:pt idx="0">
                  <c:v>7 DAS</c:v>
                </c:pt>
              </c:strCache>
            </c:strRef>
          </c:tx>
          <c:invertIfNegative val="0"/>
          <c:cat>
            <c:strRef>
              <c:f>'Shoot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'Shoot II Spray Pooled 2022-23'!$E$3:$E$13</c:f>
              <c:numCache>
                <c:formatCode>0.00</c:formatCode>
                <c:ptCount val="11"/>
                <c:pt idx="0">
                  <c:v>1.8233333333333335</c:v>
                </c:pt>
                <c:pt idx="1">
                  <c:v>0.82666666666666666</c:v>
                </c:pt>
                <c:pt idx="2">
                  <c:v>1.7866666666666671</c:v>
                </c:pt>
                <c:pt idx="3">
                  <c:v>1.656666666666667</c:v>
                </c:pt>
                <c:pt idx="4">
                  <c:v>4.8949999999999996</c:v>
                </c:pt>
                <c:pt idx="5">
                  <c:v>3.0100000000000002</c:v>
                </c:pt>
                <c:pt idx="6">
                  <c:v>1.25</c:v>
                </c:pt>
                <c:pt idx="7">
                  <c:v>4.0683333333333334</c:v>
                </c:pt>
                <c:pt idx="8">
                  <c:v>4.835</c:v>
                </c:pt>
                <c:pt idx="9">
                  <c:v>4.9349999999999996</c:v>
                </c:pt>
                <c:pt idx="10">
                  <c:v>5.52</c:v>
                </c:pt>
              </c:numCache>
            </c:numRef>
          </c:val>
          <c:extLst>
            <c:ext xmlns:c16="http://schemas.microsoft.com/office/drawing/2014/chart" uri="{C3380CC4-5D6E-409C-BE32-E72D297353CC}">
              <c16:uniqueId val="{00000002-BFAA-48EF-8F93-5712EE0BC949}"/>
            </c:ext>
          </c:extLst>
        </c:ser>
        <c:ser>
          <c:idx val="3"/>
          <c:order val="3"/>
          <c:tx>
            <c:strRef>
              <c:f>'Shoot II Spray Pooled 2022-23'!$F$2</c:f>
              <c:strCache>
                <c:ptCount val="1"/>
                <c:pt idx="0">
                  <c:v>15 DAS</c:v>
                </c:pt>
              </c:strCache>
            </c:strRef>
          </c:tx>
          <c:invertIfNegative val="0"/>
          <c:cat>
            <c:strRef>
              <c:f>'Shoot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'Shoot II Spray Pooled 2022-23'!$F$3:$F$13</c:f>
              <c:numCache>
                <c:formatCode>0.00</c:formatCode>
                <c:ptCount val="11"/>
                <c:pt idx="0">
                  <c:v>2.3366666666666664</c:v>
                </c:pt>
                <c:pt idx="1">
                  <c:v>1.3499999999999999</c:v>
                </c:pt>
                <c:pt idx="2">
                  <c:v>2.35</c:v>
                </c:pt>
                <c:pt idx="3">
                  <c:v>2.0533333333333332</c:v>
                </c:pt>
                <c:pt idx="4">
                  <c:v>5.126666666666666</c:v>
                </c:pt>
                <c:pt idx="5">
                  <c:v>4.43</c:v>
                </c:pt>
                <c:pt idx="6">
                  <c:v>1.6066666666666667</c:v>
                </c:pt>
                <c:pt idx="7">
                  <c:v>4.6066666666666665</c:v>
                </c:pt>
                <c:pt idx="8">
                  <c:v>4.9333333333333336</c:v>
                </c:pt>
                <c:pt idx="9">
                  <c:v>5.1550000000000002</c:v>
                </c:pt>
                <c:pt idx="10">
                  <c:v>5.2533333333333339</c:v>
                </c:pt>
              </c:numCache>
            </c:numRef>
          </c:val>
          <c:extLst>
            <c:ext xmlns:c16="http://schemas.microsoft.com/office/drawing/2014/chart" uri="{C3380CC4-5D6E-409C-BE32-E72D297353CC}">
              <c16:uniqueId val="{00000003-BFAA-48EF-8F93-5712EE0BC949}"/>
            </c:ext>
          </c:extLst>
        </c:ser>
        <c:dLbls>
          <c:showLegendKey val="0"/>
          <c:showVal val="0"/>
          <c:showCatName val="0"/>
          <c:showSerName val="0"/>
          <c:showPercent val="0"/>
          <c:showBubbleSize val="0"/>
        </c:dLbls>
        <c:gapWidth val="150"/>
        <c:axId val="147243392"/>
        <c:axId val="147246464"/>
      </c:barChart>
      <c:catAx>
        <c:axId val="147243392"/>
        <c:scaling>
          <c:orientation val="minMax"/>
        </c:scaling>
        <c:delete val="0"/>
        <c:axPos val="b"/>
        <c:title>
          <c:tx>
            <c:rich>
              <a:bodyPr/>
              <a:lstStyle/>
              <a:p>
                <a:pPr>
                  <a:defRPr/>
                </a:pPr>
                <a:r>
                  <a:rPr lang="en-US" sz="1000">
                    <a:effectLst/>
                    <a:latin typeface="Times New Roman" pitchFamily="18" charset="0"/>
                    <a:cs typeface="Times New Roman" pitchFamily="18" charset="0"/>
                  </a:rPr>
                  <a:t>Fig. 2: Efficacy of different insecticides and bio-pesticides against shoot damage by Okra shoot and fruit borer (</a:t>
                </a:r>
                <a:r>
                  <a:rPr lang="en-US" sz="1000" i="1">
                    <a:effectLst/>
                    <a:latin typeface="Times New Roman" pitchFamily="18" charset="0"/>
                    <a:cs typeface="Times New Roman" pitchFamily="18" charset="0"/>
                  </a:rPr>
                  <a:t>Earias</a:t>
                </a:r>
                <a:r>
                  <a:rPr lang="en-US" sz="1000" i="1" baseline="0">
                    <a:effectLst/>
                    <a:latin typeface="Times New Roman" pitchFamily="18" charset="0"/>
                    <a:cs typeface="Times New Roman" pitchFamily="18" charset="0"/>
                  </a:rPr>
                  <a:t> vittella</a:t>
                </a:r>
                <a:r>
                  <a:rPr lang="en-US" sz="1000">
                    <a:effectLst/>
                    <a:latin typeface="Times New Roman" pitchFamily="18" charset="0"/>
                    <a:cs typeface="Times New Roman" pitchFamily="18" charset="0"/>
                  </a:rPr>
                  <a:t>) </a:t>
                </a:r>
                <a:r>
                  <a:rPr lang="en-US" sz="1000" b="1" i="0" u="none" strike="noStrike" baseline="0">
                    <a:effectLst/>
                    <a:latin typeface="Times New Roman" panose="02020603050405020304" pitchFamily="18" charset="0"/>
                    <a:cs typeface="Times New Roman" panose="02020603050405020304" pitchFamily="18" charset="0"/>
                  </a:rPr>
                  <a:t>during II Spray Pooled (2022-23)</a:t>
                </a:r>
                <a:endParaRPr lang="en-IN" sz="1000">
                  <a:effectLst/>
                  <a:latin typeface="Times New Roman" pitchFamily="18" charset="0"/>
                  <a:cs typeface="Times New Roman" pitchFamily="18" charset="0"/>
                </a:endParaRPr>
              </a:p>
            </c:rich>
          </c:tx>
          <c:layout>
            <c:manualLayout>
              <c:xMode val="edge"/>
              <c:yMode val="edge"/>
              <c:x val="0.11881832866164821"/>
              <c:y val="0.89534570416460169"/>
            </c:manualLayout>
          </c:layout>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47246464"/>
        <c:crosses val="autoZero"/>
        <c:auto val="1"/>
        <c:lblAlgn val="ctr"/>
        <c:lblOffset val="100"/>
        <c:noMultiLvlLbl val="0"/>
      </c:catAx>
      <c:valAx>
        <c:axId val="147246464"/>
        <c:scaling>
          <c:orientation val="minMax"/>
        </c:scaling>
        <c:delete val="0"/>
        <c:axPos val="l"/>
        <c:title>
          <c:tx>
            <c:rich>
              <a:bodyPr rot="-5400000" vert="horz"/>
              <a:lstStyle/>
              <a:p>
                <a:pPr>
                  <a:defRPr>
                    <a:latin typeface="Times New Roman" pitchFamily="18" charset="0"/>
                    <a:cs typeface="Times New Roman" pitchFamily="18" charset="0"/>
                  </a:defRPr>
                </a:pPr>
                <a:r>
                  <a:rPr lang="en-IN">
                    <a:latin typeface="Times New Roman" pitchFamily="18" charset="0"/>
                    <a:cs typeface="Times New Roman" pitchFamily="18" charset="0"/>
                  </a:rPr>
                  <a:t>Per cent</a:t>
                </a:r>
                <a:r>
                  <a:rPr lang="en-IN" baseline="0">
                    <a:latin typeface="Times New Roman" pitchFamily="18" charset="0"/>
                    <a:cs typeface="Times New Roman" pitchFamily="18" charset="0"/>
                  </a:rPr>
                  <a:t> Shoot Damage</a:t>
                </a:r>
                <a:endParaRPr lang="en-IN">
                  <a:latin typeface="Times New Roman" pitchFamily="18" charset="0"/>
                  <a:cs typeface="Times New Roman" pitchFamily="18" charset="0"/>
                </a:endParaRPr>
              </a:p>
            </c:rich>
          </c:tx>
          <c:layout>
            <c:manualLayout>
              <c:xMode val="edge"/>
              <c:yMode val="edge"/>
              <c:x val="1.2804529243745097E-2"/>
              <c:y val="0.10801950455493761"/>
            </c:manualLayout>
          </c:layout>
          <c:overlay val="0"/>
        </c:title>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7243392"/>
        <c:crosses val="autoZero"/>
        <c:crossBetween val="between"/>
      </c:valAx>
    </c:plotArea>
    <c:legend>
      <c:legendPos val="r"/>
      <c:layout>
        <c:manualLayout>
          <c:xMode val="edge"/>
          <c:yMode val="edge"/>
          <c:x val="0.23523770752345524"/>
          <c:y val="2.2039902354862983E-3"/>
          <c:w val="0.50257445744240126"/>
          <c:h val="0.11765871923352239"/>
        </c:manualLayout>
      </c:layout>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463864419966229E-2"/>
          <c:y val="3.3533885187428496E-2"/>
          <c:w val="0.87584916758541687"/>
          <c:h val="0.54051771500590395"/>
        </c:manualLayout>
      </c:layout>
      <c:barChart>
        <c:barDir val="col"/>
        <c:grouping val="clustered"/>
        <c:varyColors val="0"/>
        <c:ser>
          <c:idx val="0"/>
          <c:order val="0"/>
          <c:tx>
            <c:strRef>
              <c:f>'Fruit N I Spray Pooled 2022-23'!$C$2</c:f>
              <c:strCache>
                <c:ptCount val="1"/>
                <c:pt idx="0">
                  <c:v> 1 DBS</c:v>
                </c:pt>
              </c:strCache>
            </c:strRef>
          </c:tx>
          <c:invertIfNegative val="0"/>
          <c:cat>
            <c:strRef>
              <c:f>'Fruit N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N I Spray Pooled 2022-23'!$C$3:$C$13</c:f>
              <c:numCache>
                <c:formatCode>0.00</c:formatCode>
                <c:ptCount val="11"/>
                <c:pt idx="0">
                  <c:v>5.5100000000000007</c:v>
                </c:pt>
                <c:pt idx="1">
                  <c:v>6.1516666666666664</c:v>
                </c:pt>
                <c:pt idx="2">
                  <c:v>5.5341666666666667</c:v>
                </c:pt>
                <c:pt idx="3">
                  <c:v>5.6516666666666673</c:v>
                </c:pt>
                <c:pt idx="4">
                  <c:v>6.094722222222221</c:v>
                </c:pt>
                <c:pt idx="5">
                  <c:v>5.6438888888888883</c:v>
                </c:pt>
                <c:pt idx="6">
                  <c:v>5.8916666666666666</c:v>
                </c:pt>
                <c:pt idx="7">
                  <c:v>5.807500000000001</c:v>
                </c:pt>
                <c:pt idx="8">
                  <c:v>5.7025000000000006</c:v>
                </c:pt>
                <c:pt idx="9">
                  <c:v>5.7241666666666662</c:v>
                </c:pt>
                <c:pt idx="10">
                  <c:v>5.8466666666666667</c:v>
                </c:pt>
              </c:numCache>
            </c:numRef>
          </c:val>
          <c:extLst>
            <c:ext xmlns:c16="http://schemas.microsoft.com/office/drawing/2014/chart" uri="{C3380CC4-5D6E-409C-BE32-E72D297353CC}">
              <c16:uniqueId val="{00000000-8202-4737-A653-DF408EF26AE2}"/>
            </c:ext>
          </c:extLst>
        </c:ser>
        <c:ser>
          <c:idx val="1"/>
          <c:order val="1"/>
          <c:tx>
            <c:strRef>
              <c:f>'Fruit N I Spray Pooled 2022-23'!$D$2</c:f>
              <c:strCache>
                <c:ptCount val="1"/>
                <c:pt idx="0">
                  <c:v>3 DAS</c:v>
                </c:pt>
              </c:strCache>
            </c:strRef>
          </c:tx>
          <c:invertIfNegative val="0"/>
          <c:cat>
            <c:strRef>
              <c:f>'Fruit N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N I Spray Pooled 2022-23'!$D$3:$D$13</c:f>
              <c:numCache>
                <c:formatCode>0.00</c:formatCode>
                <c:ptCount val="11"/>
                <c:pt idx="0">
                  <c:v>1.3416666666666668</c:v>
                </c:pt>
                <c:pt idx="1">
                  <c:v>0.9916666666666667</c:v>
                </c:pt>
                <c:pt idx="2">
                  <c:v>1.2833333333333334</c:v>
                </c:pt>
                <c:pt idx="3">
                  <c:v>1.55</c:v>
                </c:pt>
                <c:pt idx="4">
                  <c:v>3.6183333333333336</c:v>
                </c:pt>
                <c:pt idx="5">
                  <c:v>3.6216666666666666</c:v>
                </c:pt>
                <c:pt idx="6">
                  <c:v>0.96499999999999997</c:v>
                </c:pt>
                <c:pt idx="7">
                  <c:v>4.1083333333333334</c:v>
                </c:pt>
                <c:pt idx="8">
                  <c:v>4.2116666666666669</c:v>
                </c:pt>
                <c:pt idx="9">
                  <c:v>4.333333333333333</c:v>
                </c:pt>
                <c:pt idx="10">
                  <c:v>5.6183333333333332</c:v>
                </c:pt>
              </c:numCache>
            </c:numRef>
          </c:val>
          <c:extLst>
            <c:ext xmlns:c16="http://schemas.microsoft.com/office/drawing/2014/chart" uri="{C3380CC4-5D6E-409C-BE32-E72D297353CC}">
              <c16:uniqueId val="{00000001-8202-4737-A653-DF408EF26AE2}"/>
            </c:ext>
          </c:extLst>
        </c:ser>
        <c:ser>
          <c:idx val="2"/>
          <c:order val="2"/>
          <c:tx>
            <c:strRef>
              <c:f>'Fruit N I Spray Pooled 2022-23'!$E$2</c:f>
              <c:strCache>
                <c:ptCount val="1"/>
                <c:pt idx="0">
                  <c:v>7 DAS</c:v>
                </c:pt>
              </c:strCache>
            </c:strRef>
          </c:tx>
          <c:invertIfNegative val="0"/>
          <c:cat>
            <c:strRef>
              <c:f>'Fruit N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N I Spray Pooled 2022-23'!$E$3:$E$13</c:f>
              <c:numCache>
                <c:formatCode>0.00</c:formatCode>
                <c:ptCount val="11"/>
                <c:pt idx="0">
                  <c:v>1.7216666666666667</c:v>
                </c:pt>
                <c:pt idx="1">
                  <c:v>1.2699999999999998</c:v>
                </c:pt>
                <c:pt idx="2">
                  <c:v>1.68</c:v>
                </c:pt>
                <c:pt idx="3">
                  <c:v>2.0633333333333335</c:v>
                </c:pt>
                <c:pt idx="4">
                  <c:v>4.58</c:v>
                </c:pt>
                <c:pt idx="5">
                  <c:v>3.6149999999999998</c:v>
                </c:pt>
                <c:pt idx="6">
                  <c:v>1.39</c:v>
                </c:pt>
                <c:pt idx="7">
                  <c:v>4.4033333333333333</c:v>
                </c:pt>
                <c:pt idx="8">
                  <c:v>4.586666666666666</c:v>
                </c:pt>
                <c:pt idx="9">
                  <c:v>4.875</c:v>
                </c:pt>
                <c:pt idx="10">
                  <c:v>5.62</c:v>
                </c:pt>
              </c:numCache>
            </c:numRef>
          </c:val>
          <c:extLst>
            <c:ext xmlns:c16="http://schemas.microsoft.com/office/drawing/2014/chart" uri="{C3380CC4-5D6E-409C-BE32-E72D297353CC}">
              <c16:uniqueId val="{00000002-8202-4737-A653-DF408EF26AE2}"/>
            </c:ext>
          </c:extLst>
        </c:ser>
        <c:ser>
          <c:idx val="3"/>
          <c:order val="3"/>
          <c:tx>
            <c:strRef>
              <c:f>'Fruit N I Spray Pooled 2022-23'!$F$2</c:f>
              <c:strCache>
                <c:ptCount val="1"/>
                <c:pt idx="0">
                  <c:v>15 DAS</c:v>
                </c:pt>
              </c:strCache>
            </c:strRef>
          </c:tx>
          <c:invertIfNegative val="0"/>
          <c:cat>
            <c:strRef>
              <c:f>'Fruit N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N I Spray Pooled 2022-23'!$F$3:$F$13</c:f>
              <c:numCache>
                <c:formatCode>0.00</c:formatCode>
                <c:ptCount val="11"/>
                <c:pt idx="0">
                  <c:v>2.3883333333333332</c:v>
                </c:pt>
                <c:pt idx="1">
                  <c:v>1.7166666666666668</c:v>
                </c:pt>
                <c:pt idx="2">
                  <c:v>2.4049999999999998</c:v>
                </c:pt>
                <c:pt idx="3">
                  <c:v>2.6733333333333333</c:v>
                </c:pt>
                <c:pt idx="4">
                  <c:v>5.5166666666666666</c:v>
                </c:pt>
                <c:pt idx="5">
                  <c:v>4.4050000000000002</c:v>
                </c:pt>
                <c:pt idx="6">
                  <c:v>1.8816666666666666</c:v>
                </c:pt>
                <c:pt idx="7">
                  <c:v>5.2749999999999995</c:v>
                </c:pt>
                <c:pt idx="8">
                  <c:v>5.5233333333333334</c:v>
                </c:pt>
                <c:pt idx="9">
                  <c:v>5.6783333333333346</c:v>
                </c:pt>
                <c:pt idx="10">
                  <c:v>6.12</c:v>
                </c:pt>
              </c:numCache>
            </c:numRef>
          </c:val>
          <c:extLst>
            <c:ext xmlns:c16="http://schemas.microsoft.com/office/drawing/2014/chart" uri="{C3380CC4-5D6E-409C-BE32-E72D297353CC}">
              <c16:uniqueId val="{00000003-8202-4737-A653-DF408EF26AE2}"/>
            </c:ext>
          </c:extLst>
        </c:ser>
        <c:dLbls>
          <c:showLegendKey val="0"/>
          <c:showVal val="0"/>
          <c:showCatName val="0"/>
          <c:showSerName val="0"/>
          <c:showPercent val="0"/>
          <c:showBubbleSize val="0"/>
        </c:dLbls>
        <c:gapWidth val="150"/>
        <c:axId val="147243392"/>
        <c:axId val="147246464"/>
      </c:barChart>
      <c:catAx>
        <c:axId val="147243392"/>
        <c:scaling>
          <c:orientation val="minMax"/>
        </c:scaling>
        <c:delete val="0"/>
        <c:axPos val="b"/>
        <c:title>
          <c:tx>
            <c:rich>
              <a:bodyPr/>
              <a:lstStyle/>
              <a:p>
                <a:pPr>
                  <a:defRPr/>
                </a:pPr>
                <a:r>
                  <a:rPr lang="en-US" sz="1000">
                    <a:effectLst/>
                    <a:latin typeface="Times New Roman" pitchFamily="18" charset="0"/>
                    <a:cs typeface="Times New Roman" pitchFamily="18" charset="0"/>
                  </a:rPr>
                  <a:t>Fig. 3: Efficacy of different insecticides and bio-pesticides against </a:t>
                </a:r>
                <a:r>
                  <a:rPr lang="en-US" sz="1000" b="1" i="0" baseline="0">
                    <a:effectLst/>
                    <a:latin typeface="Times New Roman" panose="02020603050405020304" pitchFamily="18" charset="0"/>
                    <a:cs typeface="Times New Roman" panose="02020603050405020304" pitchFamily="18" charset="0"/>
                  </a:rPr>
                  <a:t>Fruit damage (Number basis) </a:t>
                </a:r>
                <a:r>
                  <a:rPr lang="en-US" sz="1000">
                    <a:effectLst/>
                    <a:latin typeface="Times New Roman" pitchFamily="18" charset="0"/>
                    <a:cs typeface="Times New Roman" pitchFamily="18" charset="0"/>
                  </a:rPr>
                  <a:t>by Okra shoot and fruit borer (</a:t>
                </a:r>
                <a:r>
                  <a:rPr lang="en-US" sz="1000" i="1">
                    <a:effectLst/>
                    <a:latin typeface="Times New Roman" pitchFamily="18" charset="0"/>
                    <a:cs typeface="Times New Roman" pitchFamily="18" charset="0"/>
                  </a:rPr>
                  <a:t>Earias</a:t>
                </a:r>
                <a:r>
                  <a:rPr lang="en-US" sz="1000" i="1" baseline="0">
                    <a:effectLst/>
                    <a:latin typeface="Times New Roman" pitchFamily="18" charset="0"/>
                    <a:cs typeface="Times New Roman" pitchFamily="18" charset="0"/>
                  </a:rPr>
                  <a:t> vittella</a:t>
                </a:r>
                <a:r>
                  <a:rPr lang="en-US" sz="1000">
                    <a:effectLst/>
                    <a:latin typeface="Times New Roman" pitchFamily="18" charset="0"/>
                    <a:cs typeface="Times New Roman" pitchFamily="18" charset="0"/>
                  </a:rPr>
                  <a:t>) </a:t>
                </a:r>
                <a:r>
                  <a:rPr lang="en-US" sz="1000" b="1" i="0" u="none" strike="noStrike" baseline="0">
                    <a:effectLst/>
                    <a:latin typeface="Times New Roman" panose="02020603050405020304" pitchFamily="18" charset="0"/>
                    <a:cs typeface="Times New Roman" panose="02020603050405020304" pitchFamily="18" charset="0"/>
                  </a:rPr>
                  <a:t>during I Spray Pooled (2022-23)</a:t>
                </a:r>
                <a:endParaRPr lang="en-IN" sz="1000">
                  <a:effectLst/>
                  <a:latin typeface="Times New Roman" pitchFamily="18" charset="0"/>
                  <a:cs typeface="Times New Roman" pitchFamily="18" charset="0"/>
                </a:endParaRPr>
              </a:p>
            </c:rich>
          </c:tx>
          <c:layout>
            <c:manualLayout>
              <c:xMode val="edge"/>
              <c:yMode val="edge"/>
              <c:x val="0.11881832866164821"/>
              <c:y val="0.89534570416460169"/>
            </c:manualLayout>
          </c:layout>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47246464"/>
        <c:crosses val="autoZero"/>
        <c:auto val="1"/>
        <c:lblAlgn val="ctr"/>
        <c:lblOffset val="100"/>
        <c:noMultiLvlLbl val="0"/>
      </c:catAx>
      <c:valAx>
        <c:axId val="147246464"/>
        <c:scaling>
          <c:orientation val="minMax"/>
        </c:scaling>
        <c:delete val="0"/>
        <c:axPos val="l"/>
        <c:title>
          <c:tx>
            <c:rich>
              <a:bodyPr rot="-5400000" vert="horz"/>
              <a:lstStyle/>
              <a:p>
                <a:pPr>
                  <a:defRPr>
                    <a:latin typeface="Times New Roman" pitchFamily="18" charset="0"/>
                    <a:cs typeface="Times New Roman" pitchFamily="18" charset="0"/>
                  </a:defRPr>
                </a:pPr>
                <a:r>
                  <a:rPr lang="en-IN">
                    <a:latin typeface="Times New Roman" pitchFamily="18" charset="0"/>
                    <a:cs typeface="Times New Roman" pitchFamily="18" charset="0"/>
                  </a:rPr>
                  <a:t>Per cent</a:t>
                </a:r>
                <a:r>
                  <a:rPr lang="en-IN" baseline="0">
                    <a:latin typeface="Times New Roman" pitchFamily="18" charset="0"/>
                    <a:cs typeface="Times New Roman" pitchFamily="18" charset="0"/>
                  </a:rPr>
                  <a:t> Shoot Damage</a:t>
                </a:r>
                <a:endParaRPr lang="en-IN">
                  <a:latin typeface="Times New Roman" pitchFamily="18" charset="0"/>
                  <a:cs typeface="Times New Roman" pitchFamily="18" charset="0"/>
                </a:endParaRPr>
              </a:p>
            </c:rich>
          </c:tx>
          <c:layout>
            <c:manualLayout>
              <c:xMode val="edge"/>
              <c:yMode val="edge"/>
              <c:x val="1.2804529243745097E-2"/>
              <c:y val="0.10801950455493761"/>
            </c:manualLayout>
          </c:layout>
          <c:overlay val="0"/>
        </c:title>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7243392"/>
        <c:crosses val="autoZero"/>
        <c:crossBetween val="between"/>
      </c:valAx>
    </c:plotArea>
    <c:legend>
      <c:legendPos val="r"/>
      <c:layout>
        <c:manualLayout>
          <c:xMode val="edge"/>
          <c:yMode val="edge"/>
          <c:x val="0.23523770752345524"/>
          <c:y val="2.2039902354862983E-3"/>
          <c:w val="0.50257445744240126"/>
          <c:h val="0.11765871923352239"/>
        </c:manualLayout>
      </c:layout>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463864419966229E-2"/>
          <c:y val="3.3533885187428496E-2"/>
          <c:w val="0.87584916758541687"/>
          <c:h val="0.54051771500590395"/>
        </c:manualLayout>
      </c:layout>
      <c:barChart>
        <c:barDir val="col"/>
        <c:grouping val="clustered"/>
        <c:varyColors val="0"/>
        <c:ser>
          <c:idx val="0"/>
          <c:order val="0"/>
          <c:tx>
            <c:strRef>
              <c:f>'Fruit N II Spray Pooled 2022-23'!$C$2</c:f>
              <c:strCache>
                <c:ptCount val="1"/>
                <c:pt idx="0">
                  <c:v> 1 DBS</c:v>
                </c:pt>
              </c:strCache>
            </c:strRef>
          </c:tx>
          <c:invertIfNegative val="0"/>
          <c:cat>
            <c:strRef>
              <c:f>'Fruit N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N II Spray Pooled 2022-23'!$C$3:$C$13</c:f>
              <c:numCache>
                <c:formatCode>0.00</c:formatCode>
                <c:ptCount val="11"/>
                <c:pt idx="0">
                  <c:v>6.3416666666666677</c:v>
                </c:pt>
                <c:pt idx="1">
                  <c:v>6.0616666666666674</c:v>
                </c:pt>
                <c:pt idx="2">
                  <c:v>6.59</c:v>
                </c:pt>
                <c:pt idx="3">
                  <c:v>6.5583333333333327</c:v>
                </c:pt>
                <c:pt idx="4">
                  <c:v>7.085</c:v>
                </c:pt>
                <c:pt idx="5">
                  <c:v>6.9433333333333325</c:v>
                </c:pt>
                <c:pt idx="6">
                  <c:v>6.04</c:v>
                </c:pt>
                <c:pt idx="7">
                  <c:v>7.1833333333333336</c:v>
                </c:pt>
                <c:pt idx="8">
                  <c:v>7.211666666666666</c:v>
                </c:pt>
                <c:pt idx="9">
                  <c:v>7.29</c:v>
                </c:pt>
                <c:pt idx="10">
                  <c:v>7.4916666666666671</c:v>
                </c:pt>
              </c:numCache>
            </c:numRef>
          </c:val>
          <c:extLst>
            <c:ext xmlns:c16="http://schemas.microsoft.com/office/drawing/2014/chart" uri="{C3380CC4-5D6E-409C-BE32-E72D297353CC}">
              <c16:uniqueId val="{00000000-5883-4242-8D4D-4750C04F4AFA}"/>
            </c:ext>
          </c:extLst>
        </c:ser>
        <c:ser>
          <c:idx val="1"/>
          <c:order val="1"/>
          <c:tx>
            <c:strRef>
              <c:f>'Fruit N II Spray Pooled 2022-23'!$D$2</c:f>
              <c:strCache>
                <c:ptCount val="1"/>
                <c:pt idx="0">
                  <c:v>3 DAS</c:v>
                </c:pt>
              </c:strCache>
            </c:strRef>
          </c:tx>
          <c:invertIfNegative val="0"/>
          <c:cat>
            <c:strRef>
              <c:f>'Fruit N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N II Spray Pooled 2022-23'!$D$3:$D$13</c:f>
              <c:numCache>
                <c:formatCode>0.00</c:formatCode>
                <c:ptCount val="11"/>
                <c:pt idx="0">
                  <c:v>1.4833333333333334</c:v>
                </c:pt>
                <c:pt idx="1">
                  <c:v>1.0916666666666668</c:v>
                </c:pt>
                <c:pt idx="2">
                  <c:v>1.4633333333333332</c:v>
                </c:pt>
                <c:pt idx="3">
                  <c:v>1.781666666666667</c:v>
                </c:pt>
                <c:pt idx="4">
                  <c:v>4.3766666666666669</c:v>
                </c:pt>
                <c:pt idx="5">
                  <c:v>3.8333333333333335</c:v>
                </c:pt>
                <c:pt idx="6">
                  <c:v>1.2533333333333332</c:v>
                </c:pt>
                <c:pt idx="7">
                  <c:v>4.583333333333333</c:v>
                </c:pt>
                <c:pt idx="8">
                  <c:v>4.7166666666666677</c:v>
                </c:pt>
                <c:pt idx="9">
                  <c:v>5.0866666666666669</c:v>
                </c:pt>
                <c:pt idx="10">
                  <c:v>7.3350000000000009</c:v>
                </c:pt>
              </c:numCache>
            </c:numRef>
          </c:val>
          <c:extLst>
            <c:ext xmlns:c16="http://schemas.microsoft.com/office/drawing/2014/chart" uri="{C3380CC4-5D6E-409C-BE32-E72D297353CC}">
              <c16:uniqueId val="{00000001-5883-4242-8D4D-4750C04F4AFA}"/>
            </c:ext>
          </c:extLst>
        </c:ser>
        <c:ser>
          <c:idx val="2"/>
          <c:order val="2"/>
          <c:tx>
            <c:strRef>
              <c:f>'Fruit N II Spray Pooled 2022-23'!$E$2</c:f>
              <c:strCache>
                <c:ptCount val="1"/>
                <c:pt idx="0">
                  <c:v>7 DAS</c:v>
                </c:pt>
              </c:strCache>
            </c:strRef>
          </c:tx>
          <c:invertIfNegative val="0"/>
          <c:cat>
            <c:strRef>
              <c:f>'Fruit N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N II Spray Pooled 2022-23'!$E$3:$E$13</c:f>
              <c:numCache>
                <c:formatCode>0.00</c:formatCode>
                <c:ptCount val="11"/>
                <c:pt idx="0">
                  <c:v>1.93</c:v>
                </c:pt>
                <c:pt idx="1">
                  <c:v>1.4016666666666666</c:v>
                </c:pt>
                <c:pt idx="2">
                  <c:v>1.8916666666666666</c:v>
                </c:pt>
                <c:pt idx="3">
                  <c:v>2.0833333333333335</c:v>
                </c:pt>
                <c:pt idx="4">
                  <c:v>5.2833333333333341</c:v>
                </c:pt>
                <c:pt idx="5">
                  <c:v>4.4216666666666669</c:v>
                </c:pt>
                <c:pt idx="6">
                  <c:v>1.5966666666666667</c:v>
                </c:pt>
                <c:pt idx="7">
                  <c:v>5.0933333333333328</c:v>
                </c:pt>
                <c:pt idx="8">
                  <c:v>5.5</c:v>
                </c:pt>
                <c:pt idx="9">
                  <c:v>5.6033333333333326</c:v>
                </c:pt>
                <c:pt idx="10">
                  <c:v>7.6749999999999998</c:v>
                </c:pt>
              </c:numCache>
            </c:numRef>
          </c:val>
          <c:extLst>
            <c:ext xmlns:c16="http://schemas.microsoft.com/office/drawing/2014/chart" uri="{C3380CC4-5D6E-409C-BE32-E72D297353CC}">
              <c16:uniqueId val="{00000002-5883-4242-8D4D-4750C04F4AFA}"/>
            </c:ext>
          </c:extLst>
        </c:ser>
        <c:ser>
          <c:idx val="3"/>
          <c:order val="3"/>
          <c:tx>
            <c:strRef>
              <c:f>'Fruit N II Spray Pooled 2022-23'!$F$2</c:f>
              <c:strCache>
                <c:ptCount val="1"/>
                <c:pt idx="0">
                  <c:v>15 DAS</c:v>
                </c:pt>
              </c:strCache>
            </c:strRef>
          </c:tx>
          <c:invertIfNegative val="0"/>
          <c:cat>
            <c:strRef>
              <c:f>'Fruit N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N II Spray Pooled 2022-23'!$F$3:$F$13</c:f>
              <c:numCache>
                <c:formatCode>0.00</c:formatCode>
                <c:ptCount val="11"/>
                <c:pt idx="0">
                  <c:v>2.7316666666666669</c:v>
                </c:pt>
                <c:pt idx="1">
                  <c:v>2.0049999999999999</c:v>
                </c:pt>
                <c:pt idx="2">
                  <c:v>2.6183333333333332</c:v>
                </c:pt>
                <c:pt idx="3">
                  <c:v>2.7749999999999999</c:v>
                </c:pt>
                <c:pt idx="4">
                  <c:v>5.8033333333333337</c:v>
                </c:pt>
                <c:pt idx="5">
                  <c:v>5.2983333333333338</c:v>
                </c:pt>
                <c:pt idx="6">
                  <c:v>2.1733333333333333</c:v>
                </c:pt>
                <c:pt idx="7">
                  <c:v>5.6716666666666669</c:v>
                </c:pt>
                <c:pt idx="8">
                  <c:v>5.9116666666666662</c:v>
                </c:pt>
                <c:pt idx="9">
                  <c:v>6.1550000000000002</c:v>
                </c:pt>
                <c:pt idx="10">
                  <c:v>7.4116666666666662</c:v>
                </c:pt>
              </c:numCache>
            </c:numRef>
          </c:val>
          <c:extLst>
            <c:ext xmlns:c16="http://schemas.microsoft.com/office/drawing/2014/chart" uri="{C3380CC4-5D6E-409C-BE32-E72D297353CC}">
              <c16:uniqueId val="{00000003-5883-4242-8D4D-4750C04F4AFA}"/>
            </c:ext>
          </c:extLst>
        </c:ser>
        <c:dLbls>
          <c:showLegendKey val="0"/>
          <c:showVal val="0"/>
          <c:showCatName val="0"/>
          <c:showSerName val="0"/>
          <c:showPercent val="0"/>
          <c:showBubbleSize val="0"/>
        </c:dLbls>
        <c:gapWidth val="150"/>
        <c:axId val="147243392"/>
        <c:axId val="147246464"/>
      </c:barChart>
      <c:catAx>
        <c:axId val="147243392"/>
        <c:scaling>
          <c:orientation val="minMax"/>
        </c:scaling>
        <c:delete val="0"/>
        <c:axPos val="b"/>
        <c:title>
          <c:tx>
            <c:rich>
              <a:bodyPr/>
              <a:lstStyle/>
              <a:p>
                <a:pPr>
                  <a:defRPr/>
                </a:pPr>
                <a:r>
                  <a:rPr lang="en-US" sz="1000">
                    <a:effectLst/>
                    <a:latin typeface="Times New Roman" pitchFamily="18" charset="0"/>
                    <a:cs typeface="Times New Roman" pitchFamily="18" charset="0"/>
                  </a:rPr>
                  <a:t>Fig. 4: Efficacy of different insecticides and bio-pesticides against </a:t>
                </a:r>
                <a:r>
                  <a:rPr lang="en-US" sz="1000" b="1" i="0" baseline="0">
                    <a:effectLst/>
                    <a:latin typeface="Times New Roman" panose="02020603050405020304" pitchFamily="18" charset="0"/>
                    <a:cs typeface="Times New Roman" panose="02020603050405020304" pitchFamily="18" charset="0"/>
                  </a:rPr>
                  <a:t>Fruit damage (Number basis) </a:t>
                </a:r>
                <a:r>
                  <a:rPr lang="en-US" sz="1000">
                    <a:effectLst/>
                    <a:latin typeface="Times New Roman" pitchFamily="18" charset="0"/>
                    <a:cs typeface="Times New Roman" pitchFamily="18" charset="0"/>
                  </a:rPr>
                  <a:t>by Okra shoot and fruit borer (</a:t>
                </a:r>
                <a:r>
                  <a:rPr lang="en-US" sz="1000" i="1">
                    <a:effectLst/>
                    <a:latin typeface="Times New Roman" pitchFamily="18" charset="0"/>
                    <a:cs typeface="Times New Roman" pitchFamily="18" charset="0"/>
                  </a:rPr>
                  <a:t>Earias</a:t>
                </a:r>
                <a:r>
                  <a:rPr lang="en-US" sz="1000" i="1" baseline="0">
                    <a:effectLst/>
                    <a:latin typeface="Times New Roman" pitchFamily="18" charset="0"/>
                    <a:cs typeface="Times New Roman" pitchFamily="18" charset="0"/>
                  </a:rPr>
                  <a:t> vittella</a:t>
                </a:r>
                <a:r>
                  <a:rPr lang="en-US" sz="1000">
                    <a:effectLst/>
                    <a:latin typeface="Times New Roman" pitchFamily="18" charset="0"/>
                    <a:cs typeface="Times New Roman" pitchFamily="18" charset="0"/>
                  </a:rPr>
                  <a:t>) </a:t>
                </a:r>
                <a:r>
                  <a:rPr lang="en-US" sz="1000" b="1" i="0" u="none" strike="noStrike" baseline="0">
                    <a:effectLst/>
                    <a:latin typeface="Times New Roman" panose="02020603050405020304" pitchFamily="18" charset="0"/>
                    <a:cs typeface="Times New Roman" panose="02020603050405020304" pitchFamily="18" charset="0"/>
                  </a:rPr>
                  <a:t>during II Spray Pooled (2022-23)</a:t>
                </a:r>
                <a:endParaRPr lang="en-IN" sz="1000">
                  <a:effectLst/>
                  <a:latin typeface="Times New Roman" pitchFamily="18" charset="0"/>
                  <a:cs typeface="Times New Roman" pitchFamily="18" charset="0"/>
                </a:endParaRPr>
              </a:p>
            </c:rich>
          </c:tx>
          <c:layout>
            <c:manualLayout>
              <c:xMode val="edge"/>
              <c:yMode val="edge"/>
              <c:x val="0.11881832866164821"/>
              <c:y val="0.89534570416460169"/>
            </c:manualLayout>
          </c:layout>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47246464"/>
        <c:crosses val="autoZero"/>
        <c:auto val="1"/>
        <c:lblAlgn val="ctr"/>
        <c:lblOffset val="100"/>
        <c:noMultiLvlLbl val="0"/>
      </c:catAx>
      <c:valAx>
        <c:axId val="147246464"/>
        <c:scaling>
          <c:orientation val="minMax"/>
        </c:scaling>
        <c:delete val="0"/>
        <c:axPos val="l"/>
        <c:title>
          <c:tx>
            <c:rich>
              <a:bodyPr rot="-5400000" vert="horz"/>
              <a:lstStyle/>
              <a:p>
                <a:pPr>
                  <a:defRPr>
                    <a:latin typeface="Times New Roman" pitchFamily="18" charset="0"/>
                    <a:cs typeface="Times New Roman" pitchFamily="18" charset="0"/>
                  </a:defRPr>
                </a:pPr>
                <a:r>
                  <a:rPr lang="en-IN">
                    <a:latin typeface="Times New Roman" pitchFamily="18" charset="0"/>
                    <a:cs typeface="Times New Roman" pitchFamily="18" charset="0"/>
                  </a:rPr>
                  <a:t>Per cent</a:t>
                </a:r>
                <a:r>
                  <a:rPr lang="en-IN" baseline="0">
                    <a:latin typeface="Times New Roman" pitchFamily="18" charset="0"/>
                    <a:cs typeface="Times New Roman" pitchFamily="18" charset="0"/>
                  </a:rPr>
                  <a:t> Shoot Damage</a:t>
                </a:r>
                <a:endParaRPr lang="en-IN">
                  <a:latin typeface="Times New Roman" pitchFamily="18" charset="0"/>
                  <a:cs typeface="Times New Roman" pitchFamily="18" charset="0"/>
                </a:endParaRPr>
              </a:p>
            </c:rich>
          </c:tx>
          <c:layout>
            <c:manualLayout>
              <c:xMode val="edge"/>
              <c:yMode val="edge"/>
              <c:x val="1.2804529243745097E-2"/>
              <c:y val="0.10801950455493761"/>
            </c:manualLayout>
          </c:layout>
          <c:overlay val="0"/>
        </c:title>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7243392"/>
        <c:crosses val="autoZero"/>
        <c:crossBetween val="between"/>
      </c:valAx>
    </c:plotArea>
    <c:legend>
      <c:legendPos val="r"/>
      <c:layout>
        <c:manualLayout>
          <c:xMode val="edge"/>
          <c:yMode val="edge"/>
          <c:x val="0.23523770752345524"/>
          <c:y val="2.2039902354862983E-3"/>
          <c:w val="0.50257445744240126"/>
          <c:h val="0.11765871923352239"/>
        </c:manualLayout>
      </c:layout>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463864419966229E-2"/>
          <c:y val="3.3533885187428496E-2"/>
          <c:w val="0.87584916758541687"/>
          <c:h val="0.54051771500590395"/>
        </c:manualLayout>
      </c:layout>
      <c:barChart>
        <c:barDir val="col"/>
        <c:grouping val="clustered"/>
        <c:varyColors val="0"/>
        <c:ser>
          <c:idx val="0"/>
          <c:order val="0"/>
          <c:tx>
            <c:strRef>
              <c:f>'Fruit W I Spray Pooled 2022-23'!$C$2</c:f>
              <c:strCache>
                <c:ptCount val="1"/>
                <c:pt idx="0">
                  <c:v> 1 DBS</c:v>
                </c:pt>
              </c:strCache>
            </c:strRef>
          </c:tx>
          <c:invertIfNegative val="0"/>
          <c:cat>
            <c:strRef>
              <c:f>'Fruit W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W I Spray Pooled 2022-23'!$C$3:$C$13</c:f>
              <c:numCache>
                <c:formatCode>0.00</c:formatCode>
                <c:ptCount val="11"/>
                <c:pt idx="0">
                  <c:v>5.4077999999999991</c:v>
                </c:pt>
                <c:pt idx="1">
                  <c:v>5.9082999999999997</c:v>
                </c:pt>
                <c:pt idx="2">
                  <c:v>5.4266499999999995</c:v>
                </c:pt>
                <c:pt idx="3">
                  <c:v>5.5183</c:v>
                </c:pt>
                <c:pt idx="4">
                  <c:v>5.8638833333333338</c:v>
                </c:pt>
                <c:pt idx="5">
                  <c:v>5.5122333333333335</c:v>
                </c:pt>
                <c:pt idx="6">
                  <c:v>5.7054999999999998</c:v>
                </c:pt>
                <c:pt idx="7">
                  <c:v>5.63985</c:v>
                </c:pt>
                <c:pt idx="8">
                  <c:v>5.5579500000000008</c:v>
                </c:pt>
                <c:pt idx="9">
                  <c:v>5.5748500000000005</c:v>
                </c:pt>
                <c:pt idx="10">
                  <c:v>5.6703999999999999</c:v>
                </c:pt>
              </c:numCache>
            </c:numRef>
          </c:val>
          <c:extLst>
            <c:ext xmlns:c16="http://schemas.microsoft.com/office/drawing/2014/chart" uri="{C3380CC4-5D6E-409C-BE32-E72D297353CC}">
              <c16:uniqueId val="{00000000-97CA-433F-8AED-3BDCB8AB6E06}"/>
            </c:ext>
          </c:extLst>
        </c:ser>
        <c:ser>
          <c:idx val="1"/>
          <c:order val="1"/>
          <c:tx>
            <c:strRef>
              <c:f>'Fruit W I Spray Pooled 2022-23'!$D$2</c:f>
              <c:strCache>
                <c:ptCount val="1"/>
                <c:pt idx="0">
                  <c:v>3 DAS</c:v>
                </c:pt>
              </c:strCache>
            </c:strRef>
          </c:tx>
          <c:invertIfNegative val="0"/>
          <c:cat>
            <c:strRef>
              <c:f>'Fruit W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W I Spray Pooled 2022-23'!$D$3:$D$13</c:f>
              <c:numCache>
                <c:formatCode>0.00</c:formatCode>
                <c:ptCount val="11"/>
                <c:pt idx="0">
                  <c:v>1.0010000000000001</c:v>
                </c:pt>
                <c:pt idx="1">
                  <c:v>0.71889999999999998</c:v>
                </c:pt>
                <c:pt idx="2">
                  <c:v>1.0465000000000002</c:v>
                </c:pt>
                <c:pt idx="3">
                  <c:v>1.2089999999999999</c:v>
                </c:pt>
                <c:pt idx="4">
                  <c:v>3.2044999999999999</c:v>
                </c:pt>
                <c:pt idx="5">
                  <c:v>2.7858999999999998</c:v>
                </c:pt>
                <c:pt idx="6">
                  <c:v>0.80730000000000002</c:v>
                </c:pt>
                <c:pt idx="7">
                  <c:v>2.8613</c:v>
                </c:pt>
                <c:pt idx="8">
                  <c:v>3.2850999999999999</c:v>
                </c:pt>
                <c:pt idx="9">
                  <c:v>3.3799999999999994</c:v>
                </c:pt>
                <c:pt idx="10">
                  <c:v>6.0701999999999998</c:v>
                </c:pt>
              </c:numCache>
            </c:numRef>
          </c:val>
          <c:extLst>
            <c:ext xmlns:c16="http://schemas.microsoft.com/office/drawing/2014/chart" uri="{C3380CC4-5D6E-409C-BE32-E72D297353CC}">
              <c16:uniqueId val="{00000001-97CA-433F-8AED-3BDCB8AB6E06}"/>
            </c:ext>
          </c:extLst>
        </c:ser>
        <c:ser>
          <c:idx val="2"/>
          <c:order val="2"/>
          <c:tx>
            <c:strRef>
              <c:f>'Fruit W I Spray Pooled 2022-23'!$E$2</c:f>
              <c:strCache>
                <c:ptCount val="1"/>
                <c:pt idx="0">
                  <c:v>7 DAS</c:v>
                </c:pt>
              </c:strCache>
            </c:strRef>
          </c:tx>
          <c:invertIfNegative val="0"/>
          <c:cat>
            <c:strRef>
              <c:f>'Fruit W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W I Spray Pooled 2022-23'!$E$3:$E$13</c:f>
              <c:numCache>
                <c:formatCode>0.00</c:formatCode>
                <c:ptCount val="11"/>
                <c:pt idx="0">
                  <c:v>1.3103999999999998</c:v>
                </c:pt>
                <c:pt idx="1">
                  <c:v>0.99060000000000004</c:v>
                </c:pt>
                <c:pt idx="2">
                  <c:v>1.3429000000000002</c:v>
                </c:pt>
                <c:pt idx="3">
                  <c:v>1.6093999999999999</c:v>
                </c:pt>
                <c:pt idx="4">
                  <c:v>3.5658999999999996</c:v>
                </c:pt>
                <c:pt idx="5">
                  <c:v>2.8196999999999997</c:v>
                </c:pt>
                <c:pt idx="6">
                  <c:v>1.0842000000000001</c:v>
                </c:pt>
                <c:pt idx="7">
                  <c:v>3.4345999999999997</c:v>
                </c:pt>
                <c:pt idx="8">
                  <c:v>3.5840999999999994</c:v>
                </c:pt>
                <c:pt idx="9">
                  <c:v>3.8024999999999998</c:v>
                </c:pt>
                <c:pt idx="10">
                  <c:v>6.8385333333333334</c:v>
                </c:pt>
              </c:numCache>
            </c:numRef>
          </c:val>
          <c:extLst>
            <c:ext xmlns:c16="http://schemas.microsoft.com/office/drawing/2014/chart" uri="{C3380CC4-5D6E-409C-BE32-E72D297353CC}">
              <c16:uniqueId val="{00000002-97CA-433F-8AED-3BDCB8AB6E06}"/>
            </c:ext>
          </c:extLst>
        </c:ser>
        <c:ser>
          <c:idx val="3"/>
          <c:order val="3"/>
          <c:tx>
            <c:strRef>
              <c:f>'Fruit W I Spray Pooled 2022-23'!$F$2</c:f>
              <c:strCache>
                <c:ptCount val="1"/>
                <c:pt idx="0">
                  <c:v>15 DAS</c:v>
                </c:pt>
              </c:strCache>
            </c:strRef>
          </c:tx>
          <c:invertIfNegative val="0"/>
          <c:cat>
            <c:strRef>
              <c:f>'Fruit W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W I Spray Pooled 2022-23'!$F$3:$F$13</c:f>
              <c:numCache>
                <c:formatCode>0.00</c:formatCode>
                <c:ptCount val="11"/>
                <c:pt idx="0">
                  <c:v>1.8251999999999999</c:v>
                </c:pt>
                <c:pt idx="1">
                  <c:v>1.3390000000000002</c:v>
                </c:pt>
                <c:pt idx="2">
                  <c:v>1.9136</c:v>
                </c:pt>
                <c:pt idx="3">
                  <c:v>2.0851999999999999</c:v>
                </c:pt>
                <c:pt idx="4">
                  <c:v>4.2782999999999998</c:v>
                </c:pt>
                <c:pt idx="5">
                  <c:v>3.4359000000000002</c:v>
                </c:pt>
                <c:pt idx="6">
                  <c:v>1.4676999999999998</c:v>
                </c:pt>
                <c:pt idx="7">
                  <c:v>4.1144999999999996</c:v>
                </c:pt>
                <c:pt idx="8">
                  <c:v>4.3328999999999995</c:v>
                </c:pt>
                <c:pt idx="9">
                  <c:v>4.4291</c:v>
                </c:pt>
                <c:pt idx="10">
                  <c:v>7.0720000000000001</c:v>
                </c:pt>
              </c:numCache>
            </c:numRef>
          </c:val>
          <c:extLst>
            <c:ext xmlns:c16="http://schemas.microsoft.com/office/drawing/2014/chart" uri="{C3380CC4-5D6E-409C-BE32-E72D297353CC}">
              <c16:uniqueId val="{00000003-97CA-433F-8AED-3BDCB8AB6E06}"/>
            </c:ext>
          </c:extLst>
        </c:ser>
        <c:dLbls>
          <c:showLegendKey val="0"/>
          <c:showVal val="0"/>
          <c:showCatName val="0"/>
          <c:showSerName val="0"/>
          <c:showPercent val="0"/>
          <c:showBubbleSize val="0"/>
        </c:dLbls>
        <c:gapWidth val="150"/>
        <c:axId val="147243392"/>
        <c:axId val="147246464"/>
      </c:barChart>
      <c:catAx>
        <c:axId val="147243392"/>
        <c:scaling>
          <c:orientation val="minMax"/>
        </c:scaling>
        <c:delete val="0"/>
        <c:axPos val="b"/>
        <c:title>
          <c:tx>
            <c:rich>
              <a:bodyPr/>
              <a:lstStyle/>
              <a:p>
                <a:pPr>
                  <a:defRPr/>
                </a:pPr>
                <a:r>
                  <a:rPr lang="en-US" sz="1000">
                    <a:effectLst/>
                    <a:latin typeface="Times New Roman" pitchFamily="18" charset="0"/>
                    <a:cs typeface="Times New Roman" pitchFamily="18" charset="0"/>
                  </a:rPr>
                  <a:t>Fig. 5: Efficacy of different insecticides and bio-pesticides against </a:t>
                </a:r>
                <a:r>
                  <a:rPr lang="en-US" sz="1000" b="1" i="0" baseline="0">
                    <a:effectLst/>
                    <a:latin typeface="Times New Roman" panose="02020603050405020304" pitchFamily="18" charset="0"/>
                    <a:cs typeface="Times New Roman" panose="02020603050405020304" pitchFamily="18" charset="0"/>
                  </a:rPr>
                  <a:t>Fruit damage (Weight basis) </a:t>
                </a:r>
                <a:r>
                  <a:rPr lang="en-US" sz="1000">
                    <a:effectLst/>
                    <a:latin typeface="Times New Roman" pitchFamily="18" charset="0"/>
                    <a:cs typeface="Times New Roman" pitchFamily="18" charset="0"/>
                  </a:rPr>
                  <a:t>by Okra shoot and fruit borer (</a:t>
                </a:r>
                <a:r>
                  <a:rPr lang="en-US" sz="1000" i="1">
                    <a:effectLst/>
                    <a:latin typeface="Times New Roman" pitchFamily="18" charset="0"/>
                    <a:cs typeface="Times New Roman" pitchFamily="18" charset="0"/>
                  </a:rPr>
                  <a:t>Earias</a:t>
                </a:r>
                <a:r>
                  <a:rPr lang="en-US" sz="1000" i="1" baseline="0">
                    <a:effectLst/>
                    <a:latin typeface="Times New Roman" pitchFamily="18" charset="0"/>
                    <a:cs typeface="Times New Roman" pitchFamily="18" charset="0"/>
                  </a:rPr>
                  <a:t> vittella</a:t>
                </a:r>
                <a:r>
                  <a:rPr lang="en-US" sz="1000">
                    <a:effectLst/>
                    <a:latin typeface="Times New Roman" pitchFamily="18" charset="0"/>
                    <a:cs typeface="Times New Roman" pitchFamily="18" charset="0"/>
                  </a:rPr>
                  <a:t>) </a:t>
                </a:r>
                <a:r>
                  <a:rPr lang="en-US" sz="1000" b="1" i="0" u="none" strike="noStrike" baseline="0">
                    <a:effectLst/>
                    <a:latin typeface="Times New Roman" panose="02020603050405020304" pitchFamily="18" charset="0"/>
                    <a:cs typeface="Times New Roman" panose="02020603050405020304" pitchFamily="18" charset="0"/>
                  </a:rPr>
                  <a:t>during I Spray Pooled (2022-23)</a:t>
                </a:r>
                <a:endParaRPr lang="en-IN" sz="1000">
                  <a:effectLst/>
                  <a:latin typeface="Times New Roman" pitchFamily="18" charset="0"/>
                  <a:cs typeface="Times New Roman" pitchFamily="18" charset="0"/>
                </a:endParaRPr>
              </a:p>
            </c:rich>
          </c:tx>
          <c:layout>
            <c:manualLayout>
              <c:xMode val="edge"/>
              <c:yMode val="edge"/>
              <c:x val="0.11881832866164821"/>
              <c:y val="0.89534570416460169"/>
            </c:manualLayout>
          </c:layout>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47246464"/>
        <c:crosses val="autoZero"/>
        <c:auto val="1"/>
        <c:lblAlgn val="ctr"/>
        <c:lblOffset val="100"/>
        <c:noMultiLvlLbl val="0"/>
      </c:catAx>
      <c:valAx>
        <c:axId val="147246464"/>
        <c:scaling>
          <c:orientation val="minMax"/>
        </c:scaling>
        <c:delete val="0"/>
        <c:axPos val="l"/>
        <c:title>
          <c:tx>
            <c:rich>
              <a:bodyPr rot="-5400000" vert="horz"/>
              <a:lstStyle/>
              <a:p>
                <a:pPr>
                  <a:defRPr>
                    <a:latin typeface="Times New Roman" pitchFamily="18" charset="0"/>
                    <a:cs typeface="Times New Roman" pitchFamily="18" charset="0"/>
                  </a:defRPr>
                </a:pPr>
                <a:r>
                  <a:rPr lang="en-IN">
                    <a:latin typeface="Times New Roman" pitchFamily="18" charset="0"/>
                    <a:cs typeface="Times New Roman" pitchFamily="18" charset="0"/>
                  </a:rPr>
                  <a:t>Per cent</a:t>
                </a:r>
                <a:r>
                  <a:rPr lang="en-IN" baseline="0">
                    <a:latin typeface="Times New Roman" pitchFamily="18" charset="0"/>
                    <a:cs typeface="Times New Roman" pitchFamily="18" charset="0"/>
                  </a:rPr>
                  <a:t> Shoot Damage</a:t>
                </a:r>
                <a:endParaRPr lang="en-IN">
                  <a:latin typeface="Times New Roman" pitchFamily="18" charset="0"/>
                  <a:cs typeface="Times New Roman" pitchFamily="18" charset="0"/>
                </a:endParaRPr>
              </a:p>
            </c:rich>
          </c:tx>
          <c:layout>
            <c:manualLayout>
              <c:xMode val="edge"/>
              <c:yMode val="edge"/>
              <c:x val="1.2804529243745097E-2"/>
              <c:y val="0.10801950455493761"/>
            </c:manualLayout>
          </c:layout>
          <c:overlay val="0"/>
        </c:title>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7243392"/>
        <c:crosses val="autoZero"/>
        <c:crossBetween val="between"/>
      </c:valAx>
    </c:plotArea>
    <c:legend>
      <c:legendPos val="r"/>
      <c:layout>
        <c:manualLayout>
          <c:xMode val="edge"/>
          <c:yMode val="edge"/>
          <c:x val="0.23523770752345524"/>
          <c:y val="2.2039902354862983E-3"/>
          <c:w val="0.50257445744240126"/>
          <c:h val="0.11765871923352239"/>
        </c:manualLayout>
      </c:layout>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463864419966229E-2"/>
          <c:y val="3.3533885187428496E-2"/>
          <c:w val="0.87584916758541687"/>
          <c:h val="0.54051771500590395"/>
        </c:manualLayout>
      </c:layout>
      <c:barChart>
        <c:barDir val="col"/>
        <c:grouping val="clustered"/>
        <c:varyColors val="0"/>
        <c:ser>
          <c:idx val="0"/>
          <c:order val="0"/>
          <c:tx>
            <c:strRef>
              <c:f>'Fruit W II spray Pooled 2022-23'!$C$2</c:f>
              <c:strCache>
                <c:ptCount val="1"/>
                <c:pt idx="0">
                  <c:v> 1 DBS</c:v>
                </c:pt>
              </c:strCache>
            </c:strRef>
          </c:tx>
          <c:invertIfNegative val="0"/>
          <c:cat>
            <c:strRef>
              <c:f>'Fruit W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W II spray Pooled 2022-23'!$C$3:$C$13</c:f>
              <c:numCache>
                <c:formatCode>0.00</c:formatCode>
                <c:ptCount val="11"/>
                <c:pt idx="0">
                  <c:v>5.1316666666666668</c:v>
                </c:pt>
                <c:pt idx="1">
                  <c:v>5.23</c:v>
                </c:pt>
                <c:pt idx="2">
                  <c:v>5.2133333333333338</c:v>
                </c:pt>
                <c:pt idx="3">
                  <c:v>5.05</c:v>
                </c:pt>
                <c:pt idx="4">
                  <c:v>5.2044083333333333</c:v>
                </c:pt>
                <c:pt idx="5">
                  <c:v>5.2633333333333336</c:v>
                </c:pt>
                <c:pt idx="6">
                  <c:v>5.3449999999999989</c:v>
                </c:pt>
                <c:pt idx="7">
                  <c:v>5.2883333333333331</c:v>
                </c:pt>
                <c:pt idx="8">
                  <c:v>5.2733333333333334</c:v>
                </c:pt>
                <c:pt idx="9">
                  <c:v>5.22</c:v>
                </c:pt>
                <c:pt idx="10">
                  <c:v>5.1992750000000001</c:v>
                </c:pt>
              </c:numCache>
            </c:numRef>
          </c:val>
          <c:extLst>
            <c:ext xmlns:c16="http://schemas.microsoft.com/office/drawing/2014/chart" uri="{C3380CC4-5D6E-409C-BE32-E72D297353CC}">
              <c16:uniqueId val="{00000000-4056-421B-9DF2-4C9091347F1B}"/>
            </c:ext>
          </c:extLst>
        </c:ser>
        <c:ser>
          <c:idx val="1"/>
          <c:order val="1"/>
          <c:tx>
            <c:strRef>
              <c:f>'Fruit W II spray Pooled 2022-23'!$D$2</c:f>
              <c:strCache>
                <c:ptCount val="1"/>
                <c:pt idx="0">
                  <c:v>3 DAS</c:v>
                </c:pt>
              </c:strCache>
            </c:strRef>
          </c:tx>
          <c:invertIfNegative val="0"/>
          <c:cat>
            <c:strRef>
              <c:f>'Fruit W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W II spray Pooled 2022-23'!$D$3:$D$13</c:f>
              <c:numCache>
                <c:formatCode>0.00</c:formatCode>
                <c:ptCount val="11"/>
                <c:pt idx="0">
                  <c:v>1.0943666666666667</c:v>
                </c:pt>
                <c:pt idx="1">
                  <c:v>0.83506666666666662</c:v>
                </c:pt>
                <c:pt idx="2">
                  <c:v>1.1582166666666667</c:v>
                </c:pt>
                <c:pt idx="3">
                  <c:v>1.3624666666666669</c:v>
                </c:pt>
                <c:pt idx="4">
                  <c:v>3.5105666666666662</c:v>
                </c:pt>
                <c:pt idx="5">
                  <c:v>2.9309166666666666</c:v>
                </c:pt>
                <c:pt idx="6">
                  <c:v>0.95843333333333325</c:v>
                </c:pt>
                <c:pt idx="7">
                  <c:v>3.3386833333333334</c:v>
                </c:pt>
                <c:pt idx="8">
                  <c:v>3.6059833333333331</c:v>
                </c:pt>
                <c:pt idx="9">
                  <c:v>3.8884666666666665</c:v>
                </c:pt>
                <c:pt idx="10">
                  <c:v>6.0987999999999998</c:v>
                </c:pt>
              </c:numCache>
            </c:numRef>
          </c:val>
          <c:extLst>
            <c:ext xmlns:c16="http://schemas.microsoft.com/office/drawing/2014/chart" uri="{C3380CC4-5D6E-409C-BE32-E72D297353CC}">
              <c16:uniqueId val="{00000001-4056-421B-9DF2-4C9091347F1B}"/>
            </c:ext>
          </c:extLst>
        </c:ser>
        <c:ser>
          <c:idx val="2"/>
          <c:order val="2"/>
          <c:tx>
            <c:strRef>
              <c:f>'Fruit W II spray Pooled 2022-23'!$E$2</c:f>
              <c:strCache>
                <c:ptCount val="1"/>
                <c:pt idx="0">
                  <c:v>7 DAS</c:v>
                </c:pt>
              </c:strCache>
            </c:strRef>
          </c:tx>
          <c:invertIfNegative val="0"/>
          <c:cat>
            <c:strRef>
              <c:f>'Fruit W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W II spray Pooled 2022-23'!$E$3:$E$13</c:f>
              <c:numCache>
                <c:formatCode>0.00</c:formatCode>
                <c:ptCount val="11"/>
                <c:pt idx="0">
                  <c:v>1.437083333333333</c:v>
                </c:pt>
                <c:pt idx="1">
                  <c:v>1.0713833333333334</c:v>
                </c:pt>
                <c:pt idx="2">
                  <c:v>1.4844499999999998</c:v>
                </c:pt>
                <c:pt idx="3">
                  <c:v>1.5930833333333332</c:v>
                </c:pt>
                <c:pt idx="4">
                  <c:v>4.0408166666666672</c:v>
                </c:pt>
                <c:pt idx="5">
                  <c:v>3.3795166666666661</c:v>
                </c:pt>
                <c:pt idx="6">
                  <c:v>1.2203333333333333</c:v>
                </c:pt>
                <c:pt idx="7">
                  <c:v>3.8955666666666668</c:v>
                </c:pt>
                <c:pt idx="8">
                  <c:v>4.1132666666666671</c:v>
                </c:pt>
                <c:pt idx="9">
                  <c:v>4.3779500000000002</c:v>
                </c:pt>
                <c:pt idx="10">
                  <c:v>6.7244333333333328</c:v>
                </c:pt>
              </c:numCache>
            </c:numRef>
          </c:val>
          <c:extLst>
            <c:ext xmlns:c16="http://schemas.microsoft.com/office/drawing/2014/chart" uri="{C3380CC4-5D6E-409C-BE32-E72D297353CC}">
              <c16:uniqueId val="{00000002-4056-421B-9DF2-4C9091347F1B}"/>
            </c:ext>
          </c:extLst>
        </c:ser>
        <c:ser>
          <c:idx val="3"/>
          <c:order val="3"/>
          <c:tx>
            <c:strRef>
              <c:f>'Fruit W II spray Pooled 2022-23'!$F$2</c:f>
              <c:strCache>
                <c:ptCount val="1"/>
                <c:pt idx="0">
                  <c:v>15 DAS</c:v>
                </c:pt>
              </c:strCache>
            </c:strRef>
          </c:tx>
          <c:invertIfNegative val="0"/>
          <c:cat>
            <c:strRef>
              <c:f>'Fruit W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W II spray Pooled 2022-23'!$F$3:$F$13</c:f>
              <c:numCache>
                <c:formatCode>0.00</c:formatCode>
                <c:ptCount val="11"/>
                <c:pt idx="0">
                  <c:v>2.0025499999999998</c:v>
                </c:pt>
                <c:pt idx="1">
                  <c:v>1.5247666666666666</c:v>
                </c:pt>
                <c:pt idx="2">
                  <c:v>2.0820500000000002</c:v>
                </c:pt>
                <c:pt idx="3">
                  <c:v>2.1302833333333333</c:v>
                </c:pt>
                <c:pt idx="4">
                  <c:v>4.4384500000000005</c:v>
                </c:pt>
                <c:pt idx="5">
                  <c:v>4.0518000000000001</c:v>
                </c:pt>
                <c:pt idx="6">
                  <c:v>1.6705499999999998</c:v>
                </c:pt>
                <c:pt idx="7">
                  <c:v>4.3376333333333337</c:v>
                </c:pt>
                <c:pt idx="8">
                  <c:v>4.5211499999999996</c:v>
                </c:pt>
                <c:pt idx="9">
                  <c:v>4.706666666666667</c:v>
                </c:pt>
                <c:pt idx="10">
                  <c:v>7.2275166666666664</c:v>
                </c:pt>
              </c:numCache>
            </c:numRef>
          </c:val>
          <c:extLst>
            <c:ext xmlns:c16="http://schemas.microsoft.com/office/drawing/2014/chart" uri="{C3380CC4-5D6E-409C-BE32-E72D297353CC}">
              <c16:uniqueId val="{00000003-4056-421B-9DF2-4C9091347F1B}"/>
            </c:ext>
          </c:extLst>
        </c:ser>
        <c:dLbls>
          <c:showLegendKey val="0"/>
          <c:showVal val="0"/>
          <c:showCatName val="0"/>
          <c:showSerName val="0"/>
          <c:showPercent val="0"/>
          <c:showBubbleSize val="0"/>
        </c:dLbls>
        <c:gapWidth val="150"/>
        <c:axId val="147243392"/>
        <c:axId val="147246464"/>
      </c:barChart>
      <c:catAx>
        <c:axId val="147243392"/>
        <c:scaling>
          <c:orientation val="minMax"/>
        </c:scaling>
        <c:delete val="0"/>
        <c:axPos val="b"/>
        <c:title>
          <c:tx>
            <c:rich>
              <a:bodyPr/>
              <a:lstStyle/>
              <a:p>
                <a:pPr>
                  <a:defRPr/>
                </a:pPr>
                <a:r>
                  <a:rPr lang="en-US" sz="1000">
                    <a:effectLst/>
                    <a:latin typeface="Times New Roman" pitchFamily="18" charset="0"/>
                    <a:cs typeface="Times New Roman" pitchFamily="18" charset="0"/>
                  </a:rPr>
                  <a:t>Fig. 6: Efficacy of different insecticides and bio-pesticides against Fruit</a:t>
                </a:r>
                <a:r>
                  <a:rPr lang="en-US" sz="1000" baseline="0">
                    <a:effectLst/>
                    <a:latin typeface="Times New Roman" pitchFamily="18" charset="0"/>
                    <a:cs typeface="Times New Roman" pitchFamily="18" charset="0"/>
                  </a:rPr>
                  <a:t> damage (</a:t>
                </a:r>
                <a:r>
                  <a:rPr lang="en-US" sz="1000" b="1" i="0" baseline="0">
                    <a:effectLst/>
                    <a:latin typeface="Times New Roman" panose="02020603050405020304" pitchFamily="18" charset="0"/>
                    <a:cs typeface="Times New Roman" panose="02020603050405020304" pitchFamily="18" charset="0"/>
                  </a:rPr>
                  <a:t>Weight</a:t>
                </a:r>
                <a:r>
                  <a:rPr lang="en-US" sz="1000" baseline="0">
                    <a:effectLst/>
                    <a:latin typeface="Times New Roman" pitchFamily="18" charset="0"/>
                    <a:cs typeface="Times New Roman" pitchFamily="18" charset="0"/>
                  </a:rPr>
                  <a:t> basis)</a:t>
                </a:r>
                <a:r>
                  <a:rPr lang="en-US" sz="1000">
                    <a:effectLst/>
                    <a:latin typeface="Times New Roman" pitchFamily="18" charset="0"/>
                    <a:cs typeface="Times New Roman" pitchFamily="18" charset="0"/>
                  </a:rPr>
                  <a:t> by Okra shoot and fruit borer (</a:t>
                </a:r>
                <a:r>
                  <a:rPr lang="en-US" sz="1000" i="1">
                    <a:effectLst/>
                    <a:latin typeface="Times New Roman" pitchFamily="18" charset="0"/>
                    <a:cs typeface="Times New Roman" pitchFamily="18" charset="0"/>
                  </a:rPr>
                  <a:t>Earias</a:t>
                </a:r>
                <a:r>
                  <a:rPr lang="en-US" sz="1000" i="1" baseline="0">
                    <a:effectLst/>
                    <a:latin typeface="Times New Roman" pitchFamily="18" charset="0"/>
                    <a:cs typeface="Times New Roman" pitchFamily="18" charset="0"/>
                  </a:rPr>
                  <a:t> vittella</a:t>
                </a:r>
                <a:r>
                  <a:rPr lang="en-US" sz="1000">
                    <a:effectLst/>
                    <a:latin typeface="Times New Roman" pitchFamily="18" charset="0"/>
                    <a:cs typeface="Times New Roman" pitchFamily="18" charset="0"/>
                  </a:rPr>
                  <a:t>) </a:t>
                </a:r>
                <a:r>
                  <a:rPr lang="en-US" sz="1000" b="1" i="0" baseline="0">
                    <a:effectLst/>
                    <a:latin typeface="Times New Roman" panose="02020603050405020304" pitchFamily="18" charset="0"/>
                    <a:cs typeface="Times New Roman" panose="02020603050405020304" pitchFamily="18" charset="0"/>
                  </a:rPr>
                  <a:t>during II Spray Pooled (2022-23)</a:t>
                </a:r>
                <a:endParaRPr lang="en-IN" sz="400">
                  <a:effectLst/>
                  <a:latin typeface="Times New Roman" panose="02020603050405020304" pitchFamily="18" charset="0"/>
                  <a:cs typeface="Times New Roman" panose="02020603050405020304" pitchFamily="18" charset="0"/>
                </a:endParaRPr>
              </a:p>
            </c:rich>
          </c:tx>
          <c:layout>
            <c:manualLayout>
              <c:xMode val="edge"/>
              <c:yMode val="edge"/>
              <c:x val="0.11881832866164821"/>
              <c:y val="0.89534570416460169"/>
            </c:manualLayout>
          </c:layout>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47246464"/>
        <c:crosses val="autoZero"/>
        <c:auto val="1"/>
        <c:lblAlgn val="ctr"/>
        <c:lblOffset val="100"/>
        <c:noMultiLvlLbl val="0"/>
      </c:catAx>
      <c:valAx>
        <c:axId val="147246464"/>
        <c:scaling>
          <c:orientation val="minMax"/>
        </c:scaling>
        <c:delete val="0"/>
        <c:axPos val="l"/>
        <c:title>
          <c:tx>
            <c:rich>
              <a:bodyPr rot="-5400000" vert="horz"/>
              <a:lstStyle/>
              <a:p>
                <a:pPr>
                  <a:defRPr>
                    <a:latin typeface="Times New Roman" pitchFamily="18" charset="0"/>
                    <a:cs typeface="Times New Roman" pitchFamily="18" charset="0"/>
                  </a:defRPr>
                </a:pPr>
                <a:r>
                  <a:rPr lang="en-IN">
                    <a:latin typeface="Times New Roman" pitchFamily="18" charset="0"/>
                    <a:cs typeface="Times New Roman" pitchFamily="18" charset="0"/>
                  </a:rPr>
                  <a:t>Per cent</a:t>
                </a:r>
                <a:r>
                  <a:rPr lang="en-IN" baseline="0">
                    <a:latin typeface="Times New Roman" pitchFamily="18" charset="0"/>
                    <a:cs typeface="Times New Roman" pitchFamily="18" charset="0"/>
                  </a:rPr>
                  <a:t> Shoot Damage</a:t>
                </a:r>
                <a:endParaRPr lang="en-IN">
                  <a:latin typeface="Times New Roman" pitchFamily="18" charset="0"/>
                  <a:cs typeface="Times New Roman" pitchFamily="18" charset="0"/>
                </a:endParaRPr>
              </a:p>
            </c:rich>
          </c:tx>
          <c:layout>
            <c:manualLayout>
              <c:xMode val="edge"/>
              <c:yMode val="edge"/>
              <c:x val="1.2804529243745097E-2"/>
              <c:y val="0.10801950455493761"/>
            </c:manualLayout>
          </c:layout>
          <c:overlay val="0"/>
        </c:title>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7243392"/>
        <c:crosses val="autoZero"/>
        <c:crossBetween val="between"/>
      </c:valAx>
    </c:plotArea>
    <c:legend>
      <c:legendPos val="r"/>
      <c:layout>
        <c:manualLayout>
          <c:xMode val="edge"/>
          <c:yMode val="edge"/>
          <c:x val="0.23523770752345524"/>
          <c:y val="2.2039902354862983E-3"/>
          <c:w val="0.50257445744240126"/>
          <c:h val="0.11765871923352239"/>
        </c:manualLayout>
      </c:layout>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645</TotalTime>
  <Pages>30</Pages>
  <Words>7814</Words>
  <Characters>44544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122</cp:revision>
  <dcterms:created xsi:type="dcterms:W3CDTF">2025-08-16T12:33:00Z</dcterms:created>
  <dcterms:modified xsi:type="dcterms:W3CDTF">2025-08-31T19:17:00Z</dcterms:modified>
</cp:coreProperties>
</file>