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F44E3" w14:textId="77777777" w:rsidR="00D26FD1" w:rsidRDefault="004213DC" w:rsidP="00896A6F">
      <w:pPr>
        <w:spacing w:before="240" w:after="0" w:line="360" w:lineRule="auto"/>
        <w:jc w:val="both"/>
        <w:rPr>
          <w:rFonts w:ascii="Times New Roman" w:hAnsi="Times New Roman"/>
          <w:b/>
        </w:rPr>
      </w:pPr>
      <w:r w:rsidRPr="004213DC">
        <w:rPr>
          <w:rFonts w:ascii="Times New Roman" w:hAnsi="Times New Roman"/>
          <w:b/>
        </w:rPr>
        <w:t>Exploring Endophytic Actinomycetes Associated with Banana (</w:t>
      </w:r>
      <w:r w:rsidRPr="004213DC">
        <w:rPr>
          <w:rFonts w:ascii="Times New Roman" w:hAnsi="Times New Roman"/>
          <w:b/>
          <w:i/>
          <w:iCs/>
        </w:rPr>
        <w:t>Musa</w:t>
      </w:r>
      <w:r w:rsidRPr="004213DC">
        <w:rPr>
          <w:rFonts w:ascii="Times New Roman" w:hAnsi="Times New Roman"/>
          <w:b/>
        </w:rPr>
        <w:t xml:space="preserve"> sp.)</w:t>
      </w:r>
      <w:r>
        <w:rPr>
          <w:rFonts w:ascii="Times New Roman" w:hAnsi="Times New Roman"/>
          <w:b/>
        </w:rPr>
        <w:t xml:space="preserve"> cultivars</w:t>
      </w:r>
      <w:r w:rsidRPr="004213DC">
        <w:rPr>
          <w:rFonts w:ascii="Times New Roman" w:hAnsi="Times New Roman"/>
          <w:b/>
        </w:rPr>
        <w:t xml:space="preserve"> in Tamil Nadu: Diversity</w:t>
      </w:r>
      <w:r>
        <w:rPr>
          <w:rFonts w:ascii="Times New Roman" w:hAnsi="Times New Roman"/>
          <w:b/>
        </w:rPr>
        <w:t xml:space="preserve"> and </w:t>
      </w:r>
      <w:r w:rsidR="00D26FD1" w:rsidRPr="00D26FD1">
        <w:rPr>
          <w:rFonts w:ascii="Times New Roman" w:hAnsi="Times New Roman"/>
          <w:b/>
        </w:rPr>
        <w:t xml:space="preserve">Molecular </w:t>
      </w:r>
      <w:r>
        <w:rPr>
          <w:rFonts w:ascii="Times New Roman" w:hAnsi="Times New Roman"/>
          <w:b/>
        </w:rPr>
        <w:t>characterization</w:t>
      </w:r>
    </w:p>
    <w:p w14:paraId="096E1896" w14:textId="77777777" w:rsidR="002871BC" w:rsidRDefault="002871BC" w:rsidP="000813A4">
      <w:pPr>
        <w:spacing w:before="240" w:after="0" w:line="360" w:lineRule="auto"/>
        <w:jc w:val="both"/>
        <w:rPr>
          <w:rFonts w:ascii="Times New Roman" w:hAnsi="Times New Roman"/>
          <w:b/>
          <w:bCs/>
          <w:lang w:val="en-IN"/>
        </w:rPr>
      </w:pPr>
    </w:p>
    <w:p w14:paraId="44A29740" w14:textId="6CE7888A" w:rsidR="001A47FF" w:rsidRPr="00F6655F" w:rsidRDefault="001A47FF" w:rsidP="000813A4">
      <w:pPr>
        <w:spacing w:before="240" w:after="0" w:line="360" w:lineRule="auto"/>
        <w:jc w:val="both"/>
        <w:rPr>
          <w:rFonts w:ascii="Times New Roman" w:hAnsi="Times New Roman"/>
          <w:b/>
        </w:rPr>
      </w:pPr>
      <w:r w:rsidRPr="005042D5">
        <w:rPr>
          <w:rFonts w:ascii="Times New Roman" w:hAnsi="Times New Roman"/>
          <w:b/>
          <w:bCs/>
          <w:lang w:val="en-IN"/>
        </w:rPr>
        <w:t>Abstract</w:t>
      </w:r>
    </w:p>
    <w:p w14:paraId="2C914379" w14:textId="78D47228" w:rsidR="00D26FD1" w:rsidRDefault="00D26FD1" w:rsidP="00896A6F">
      <w:pPr>
        <w:spacing w:before="240" w:after="0" w:line="360" w:lineRule="auto"/>
        <w:ind w:firstLine="720"/>
        <w:jc w:val="both"/>
        <w:rPr>
          <w:rFonts w:ascii="Times New Roman" w:hAnsi="Times New Roman"/>
        </w:rPr>
      </w:pPr>
      <w:bookmarkStart w:id="0" w:name="_Hlk206590909"/>
      <w:r w:rsidRPr="00D26FD1">
        <w:rPr>
          <w:rFonts w:ascii="Times New Roman" w:hAnsi="Times New Roman"/>
        </w:rPr>
        <w:t>Banana (</w:t>
      </w:r>
      <w:r w:rsidRPr="00D26FD1">
        <w:rPr>
          <w:rFonts w:ascii="Times New Roman" w:hAnsi="Times New Roman"/>
          <w:i/>
          <w:iCs/>
        </w:rPr>
        <w:t>Musa</w:t>
      </w:r>
      <w:r w:rsidRPr="00D26FD1">
        <w:rPr>
          <w:rFonts w:ascii="Times New Roman" w:hAnsi="Times New Roman"/>
        </w:rPr>
        <w:t xml:space="preserve"> spp.) is one of the most important fruit crops in Tamil Nadu; however, its productivity is critically threatened by Fusarium wilt incited by </w:t>
      </w:r>
      <w:r w:rsidRPr="00D26FD1">
        <w:rPr>
          <w:rFonts w:ascii="Times New Roman" w:hAnsi="Times New Roman"/>
          <w:i/>
          <w:iCs/>
        </w:rPr>
        <w:t xml:space="preserve">Fusarium </w:t>
      </w:r>
      <w:proofErr w:type="spellStart"/>
      <w:r w:rsidRPr="00D26FD1">
        <w:rPr>
          <w:rFonts w:ascii="Times New Roman" w:hAnsi="Times New Roman"/>
          <w:i/>
          <w:iCs/>
        </w:rPr>
        <w:t>oxysporum</w:t>
      </w:r>
      <w:proofErr w:type="spellEnd"/>
      <w:r w:rsidRPr="00D26FD1">
        <w:rPr>
          <w:rFonts w:ascii="Times New Roman" w:hAnsi="Times New Roman"/>
        </w:rPr>
        <w:t xml:space="preserve"> </w:t>
      </w:r>
      <w:commentRangeStart w:id="1"/>
      <w:r w:rsidRPr="00D26FD1">
        <w:rPr>
          <w:rFonts w:ascii="Times New Roman" w:hAnsi="Times New Roman"/>
        </w:rPr>
        <w:t>f. sp</w:t>
      </w:r>
      <w:commentRangeEnd w:id="1"/>
      <w:r w:rsidR="003447FF">
        <w:rPr>
          <w:rStyle w:val="CommentReference"/>
        </w:rPr>
        <w:commentReference w:id="1"/>
      </w:r>
      <w:r w:rsidRPr="00D26FD1">
        <w:rPr>
          <w:rFonts w:ascii="Times New Roman" w:hAnsi="Times New Roman"/>
        </w:rPr>
        <w:t xml:space="preserve">. </w:t>
      </w:r>
      <w:proofErr w:type="spellStart"/>
      <w:r w:rsidRPr="00D26FD1">
        <w:rPr>
          <w:rFonts w:ascii="Times New Roman" w:hAnsi="Times New Roman"/>
          <w:i/>
          <w:iCs/>
        </w:rPr>
        <w:t>cubense</w:t>
      </w:r>
      <w:proofErr w:type="spellEnd"/>
      <w:r w:rsidRPr="00D26FD1">
        <w:rPr>
          <w:rFonts w:ascii="Times New Roman" w:hAnsi="Times New Roman"/>
        </w:rPr>
        <w:t xml:space="preserve"> (</w:t>
      </w:r>
      <w:proofErr w:type="spellStart"/>
      <w:r w:rsidRPr="002132EA">
        <w:rPr>
          <w:rFonts w:ascii="Times New Roman" w:hAnsi="Times New Roman"/>
          <w:i/>
          <w:iCs/>
        </w:rPr>
        <w:t>Foc</w:t>
      </w:r>
      <w:proofErr w:type="spellEnd"/>
      <w:r w:rsidRPr="00D26FD1">
        <w:rPr>
          <w:rFonts w:ascii="Times New Roman" w:hAnsi="Times New Roman"/>
        </w:rPr>
        <w:t xml:space="preserve">). Endophytic actinomycetes, particularly members of the genus </w:t>
      </w:r>
      <w:r w:rsidRPr="00D26FD1">
        <w:rPr>
          <w:rFonts w:ascii="Times New Roman" w:hAnsi="Times New Roman"/>
          <w:i/>
          <w:iCs/>
        </w:rPr>
        <w:t>Streptomyces</w:t>
      </w:r>
      <w:r w:rsidRPr="00D26FD1">
        <w:rPr>
          <w:rFonts w:ascii="Times New Roman" w:hAnsi="Times New Roman"/>
        </w:rPr>
        <w:t xml:space="preserve">, have emerged as promising eco-friendly alternatives to chemical fungicides due to their dual roles in biocontrol and plant growth promotion. To investigate their diversity and functional potential, systematic surveys were conducted between July 2023 and January 2024 across nine major banana-growing districts </w:t>
      </w:r>
      <w:r w:rsidRPr="003447FF">
        <w:rPr>
          <w:rFonts w:ascii="Times New Roman" w:hAnsi="Times New Roman"/>
          <w:highlight w:val="yellow"/>
        </w:rPr>
        <w:t>representing</w:t>
      </w:r>
      <w:r w:rsidR="003447FF" w:rsidRPr="003447FF">
        <w:rPr>
          <w:rFonts w:ascii="Times New Roman" w:hAnsi="Times New Roman"/>
          <w:color w:val="EE0000"/>
          <w:highlight w:val="yellow"/>
        </w:rPr>
        <w:t xml:space="preserve"> different</w:t>
      </w:r>
      <w:r w:rsidRPr="003447FF">
        <w:rPr>
          <w:rFonts w:ascii="Times New Roman" w:hAnsi="Times New Roman"/>
          <w:highlight w:val="yellow"/>
        </w:rPr>
        <w:t xml:space="preserve"> genome groups (AB and AAB)</w:t>
      </w:r>
      <w:r w:rsidRPr="00D26FD1">
        <w:rPr>
          <w:rFonts w:ascii="Times New Roman" w:hAnsi="Times New Roman"/>
        </w:rPr>
        <w:t xml:space="preserve"> and diverse soil types. Endophytic actinomycetes were isolated from surface-sterilized </w:t>
      </w:r>
      <w:proofErr w:type="spellStart"/>
      <w:r w:rsidRPr="00D26FD1">
        <w:rPr>
          <w:rFonts w:ascii="Times New Roman" w:hAnsi="Times New Roman"/>
        </w:rPr>
        <w:t>pseudostem</w:t>
      </w:r>
      <w:proofErr w:type="spellEnd"/>
      <w:r w:rsidRPr="00D26FD1">
        <w:rPr>
          <w:rFonts w:ascii="Times New Roman" w:hAnsi="Times New Roman"/>
        </w:rPr>
        <w:t xml:space="preserve"> and root tissues and subjected to phenotypic and biochemical characterization, including colony morphology, Gram reaction, cell morphology, spore formation, and assays for catalase, oxidase, gelatin hydrolysis, starch hydrolysis, casein hydrolysis, and H₂S production. Molecular identification was performed by amplifying the 16S rRNA gene using universal primers (27F/1492R), followed by sequencing, BLAST analysis, and phylogenetic reconstruction with MEGA X. Nine distinct isolates were resolved, identified as </w:t>
      </w:r>
      <w:r w:rsidRPr="00D26FD1">
        <w:rPr>
          <w:rFonts w:ascii="Times New Roman" w:hAnsi="Times New Roman"/>
          <w:i/>
          <w:iCs/>
        </w:rPr>
        <w:t xml:space="preserve">Streptomyces </w:t>
      </w:r>
      <w:proofErr w:type="spellStart"/>
      <w:r w:rsidRPr="00D26FD1">
        <w:rPr>
          <w:rFonts w:ascii="Times New Roman" w:hAnsi="Times New Roman"/>
          <w:i/>
          <w:iCs/>
        </w:rPr>
        <w:t>mutabilis</w:t>
      </w:r>
      <w:proofErr w:type="spellEnd"/>
      <w:r w:rsidRPr="00D26FD1">
        <w:rPr>
          <w:rFonts w:ascii="Times New Roman" w:hAnsi="Times New Roman"/>
        </w:rPr>
        <w:t xml:space="preserve">, </w:t>
      </w:r>
      <w:r w:rsidRPr="00D26FD1">
        <w:rPr>
          <w:rFonts w:ascii="Times New Roman" w:hAnsi="Times New Roman"/>
          <w:i/>
          <w:iCs/>
        </w:rPr>
        <w:t xml:space="preserve">S. </w:t>
      </w:r>
      <w:proofErr w:type="spellStart"/>
      <w:r w:rsidRPr="00D26FD1">
        <w:rPr>
          <w:rFonts w:ascii="Times New Roman" w:hAnsi="Times New Roman"/>
          <w:i/>
          <w:iCs/>
        </w:rPr>
        <w:t>tendae</w:t>
      </w:r>
      <w:proofErr w:type="spellEnd"/>
      <w:r w:rsidRPr="00D26FD1">
        <w:rPr>
          <w:rFonts w:ascii="Times New Roman" w:hAnsi="Times New Roman"/>
        </w:rPr>
        <w:t xml:space="preserve">, </w:t>
      </w:r>
      <w:r w:rsidRPr="00D26FD1">
        <w:rPr>
          <w:rFonts w:ascii="Times New Roman" w:hAnsi="Times New Roman"/>
          <w:i/>
          <w:iCs/>
        </w:rPr>
        <w:t>S. calvus</w:t>
      </w:r>
      <w:r w:rsidRPr="00D26FD1">
        <w:rPr>
          <w:rFonts w:ascii="Times New Roman" w:hAnsi="Times New Roman"/>
        </w:rPr>
        <w:t xml:space="preserve">, </w:t>
      </w:r>
      <w:r w:rsidRPr="00D26FD1">
        <w:rPr>
          <w:rFonts w:ascii="Times New Roman" w:hAnsi="Times New Roman"/>
          <w:i/>
          <w:iCs/>
        </w:rPr>
        <w:t xml:space="preserve">S. </w:t>
      </w:r>
      <w:proofErr w:type="spellStart"/>
      <w:r w:rsidRPr="00D26FD1">
        <w:rPr>
          <w:rFonts w:ascii="Times New Roman" w:hAnsi="Times New Roman"/>
          <w:i/>
          <w:iCs/>
        </w:rPr>
        <w:t>griseoviridis</w:t>
      </w:r>
      <w:proofErr w:type="spellEnd"/>
      <w:r w:rsidRPr="00D26FD1">
        <w:rPr>
          <w:rFonts w:ascii="Times New Roman" w:hAnsi="Times New Roman"/>
        </w:rPr>
        <w:t xml:space="preserve">, </w:t>
      </w:r>
      <w:r w:rsidRPr="00D26FD1">
        <w:rPr>
          <w:rFonts w:ascii="Times New Roman" w:hAnsi="Times New Roman"/>
          <w:i/>
          <w:iCs/>
        </w:rPr>
        <w:t xml:space="preserve">S. </w:t>
      </w:r>
      <w:proofErr w:type="spellStart"/>
      <w:r w:rsidRPr="00D26FD1">
        <w:rPr>
          <w:rFonts w:ascii="Times New Roman" w:hAnsi="Times New Roman"/>
          <w:i/>
          <w:iCs/>
        </w:rPr>
        <w:t>colonosanans</w:t>
      </w:r>
      <w:proofErr w:type="spellEnd"/>
      <w:r w:rsidRPr="00D26FD1">
        <w:rPr>
          <w:rFonts w:ascii="Times New Roman" w:hAnsi="Times New Roman"/>
        </w:rPr>
        <w:t xml:space="preserve">, </w:t>
      </w:r>
      <w:r w:rsidRPr="00D26FD1">
        <w:rPr>
          <w:rFonts w:ascii="Times New Roman" w:hAnsi="Times New Roman"/>
          <w:i/>
          <w:iCs/>
        </w:rPr>
        <w:t xml:space="preserve">S. </w:t>
      </w:r>
      <w:proofErr w:type="spellStart"/>
      <w:r w:rsidRPr="00D26FD1">
        <w:rPr>
          <w:rFonts w:ascii="Times New Roman" w:hAnsi="Times New Roman"/>
          <w:i/>
          <w:iCs/>
        </w:rPr>
        <w:t>rochei</w:t>
      </w:r>
      <w:proofErr w:type="spellEnd"/>
      <w:r w:rsidRPr="00D26FD1">
        <w:rPr>
          <w:rFonts w:ascii="Times New Roman" w:hAnsi="Times New Roman"/>
        </w:rPr>
        <w:t xml:space="preserve">, </w:t>
      </w:r>
      <w:r w:rsidRPr="00D26FD1">
        <w:rPr>
          <w:rFonts w:ascii="Times New Roman" w:hAnsi="Times New Roman"/>
          <w:i/>
          <w:iCs/>
        </w:rPr>
        <w:t xml:space="preserve">S. </w:t>
      </w:r>
      <w:proofErr w:type="spellStart"/>
      <w:r w:rsidRPr="00D26FD1">
        <w:rPr>
          <w:rFonts w:ascii="Times New Roman" w:hAnsi="Times New Roman"/>
          <w:i/>
          <w:iCs/>
        </w:rPr>
        <w:t>turius</w:t>
      </w:r>
      <w:proofErr w:type="spellEnd"/>
      <w:r w:rsidRPr="00D26FD1">
        <w:rPr>
          <w:rFonts w:ascii="Times New Roman" w:hAnsi="Times New Roman"/>
        </w:rPr>
        <w:t xml:space="preserve">, and </w:t>
      </w:r>
      <w:r w:rsidRPr="00D26FD1">
        <w:rPr>
          <w:rFonts w:ascii="Times New Roman" w:hAnsi="Times New Roman"/>
          <w:i/>
          <w:iCs/>
        </w:rPr>
        <w:t xml:space="preserve">S. </w:t>
      </w:r>
      <w:proofErr w:type="spellStart"/>
      <w:r w:rsidRPr="00D26FD1">
        <w:rPr>
          <w:rFonts w:ascii="Times New Roman" w:hAnsi="Times New Roman"/>
          <w:i/>
          <w:iCs/>
        </w:rPr>
        <w:t>levis</w:t>
      </w:r>
      <w:proofErr w:type="spellEnd"/>
      <w:r w:rsidRPr="00D26FD1">
        <w:rPr>
          <w:rFonts w:ascii="Times New Roman" w:hAnsi="Times New Roman"/>
        </w:rPr>
        <w:t xml:space="preserve">, with amplicon sizes </w:t>
      </w:r>
      <w:r w:rsidRPr="003447FF">
        <w:rPr>
          <w:rFonts w:ascii="Times New Roman" w:hAnsi="Times New Roman"/>
          <w:highlight w:val="yellow"/>
        </w:rPr>
        <w:t>ranging</w:t>
      </w:r>
      <w:r w:rsidR="003447FF" w:rsidRPr="003447FF">
        <w:rPr>
          <w:rFonts w:ascii="Times New Roman" w:hAnsi="Times New Roman"/>
          <w:color w:val="EE0000"/>
          <w:highlight w:val="yellow"/>
        </w:rPr>
        <w:t xml:space="preserve"> from</w:t>
      </w:r>
      <w:r w:rsidRPr="003447FF">
        <w:rPr>
          <w:rFonts w:ascii="Times New Roman" w:hAnsi="Times New Roman"/>
          <w:highlight w:val="yellow"/>
        </w:rPr>
        <w:t xml:space="preserve"> </w:t>
      </w:r>
      <w:r w:rsidRPr="003447FF">
        <w:rPr>
          <w:rFonts w:ascii="Times New Roman" w:hAnsi="Times New Roman"/>
          <w:strike/>
          <w:highlight w:val="yellow"/>
        </w:rPr>
        <w:t>between</w:t>
      </w:r>
      <w:r w:rsidRPr="003447FF">
        <w:rPr>
          <w:rFonts w:ascii="Times New Roman" w:hAnsi="Times New Roman"/>
          <w:highlight w:val="yellow"/>
        </w:rPr>
        <w:t xml:space="preserve"> 1,365</w:t>
      </w:r>
      <w:r w:rsidR="003447FF" w:rsidRPr="003447FF">
        <w:rPr>
          <w:rFonts w:ascii="Times New Roman" w:hAnsi="Times New Roman"/>
          <w:color w:val="EE0000"/>
          <w:highlight w:val="yellow"/>
        </w:rPr>
        <w:t xml:space="preserve"> to</w:t>
      </w:r>
      <w:r w:rsidRPr="003447FF">
        <w:rPr>
          <w:rFonts w:ascii="Times New Roman" w:hAnsi="Times New Roman"/>
          <w:highlight w:val="yellow"/>
        </w:rPr>
        <w:t xml:space="preserve"> </w:t>
      </w:r>
      <w:r w:rsidRPr="003447FF">
        <w:rPr>
          <w:rFonts w:ascii="Times New Roman" w:hAnsi="Times New Roman"/>
          <w:strike/>
          <w:highlight w:val="yellow"/>
        </w:rPr>
        <w:t xml:space="preserve">and </w:t>
      </w:r>
      <w:r w:rsidRPr="003447FF">
        <w:rPr>
          <w:rFonts w:ascii="Times New Roman" w:hAnsi="Times New Roman"/>
          <w:highlight w:val="yellow"/>
        </w:rPr>
        <w:t>1,490 bp.</w:t>
      </w:r>
      <w:r w:rsidRPr="00D26FD1">
        <w:rPr>
          <w:rFonts w:ascii="Times New Roman" w:hAnsi="Times New Roman"/>
        </w:rPr>
        <w:t xml:space="preserve"> Concordance of biochemical traits with molecular data confirmed their species-level identities. These findings</w:t>
      </w:r>
      <w:r w:rsidR="003447FF">
        <w:rPr>
          <w:rFonts w:ascii="Times New Roman" w:hAnsi="Times New Roman"/>
          <w:color w:val="EE0000"/>
        </w:rPr>
        <w:t xml:space="preserve"> </w:t>
      </w:r>
      <w:r w:rsidR="003447FF" w:rsidRPr="003447FF">
        <w:rPr>
          <w:rFonts w:ascii="Times New Roman" w:hAnsi="Times New Roman"/>
          <w:color w:val="EE0000"/>
          <w:highlight w:val="yellow"/>
        </w:rPr>
        <w:t xml:space="preserve">highlight the </w:t>
      </w:r>
      <w:r w:rsidRPr="003447FF">
        <w:rPr>
          <w:rFonts w:ascii="Times New Roman" w:hAnsi="Times New Roman"/>
          <w:strike/>
          <w:highlight w:val="yellow"/>
        </w:rPr>
        <w:t>demonstrate</w:t>
      </w:r>
      <w:r w:rsidRPr="00D26FD1">
        <w:rPr>
          <w:rFonts w:ascii="Times New Roman" w:hAnsi="Times New Roman"/>
        </w:rPr>
        <w:t xml:space="preserve"> substantial diversity of banana-associated actinomycetes in Tamil Nadu and underscore their potential applications in sustainable management of Fusarium wilt through biocontrol and growth-promoting mechanisms.</w:t>
      </w:r>
    </w:p>
    <w:bookmarkEnd w:id="0"/>
    <w:p w14:paraId="5BD64EE6" w14:textId="77777777" w:rsidR="00302778" w:rsidRPr="005042D5" w:rsidRDefault="00302778" w:rsidP="00896A6F">
      <w:pPr>
        <w:spacing w:before="240" w:after="0" w:line="360" w:lineRule="auto"/>
        <w:jc w:val="both"/>
        <w:rPr>
          <w:rFonts w:ascii="Times New Roman" w:hAnsi="Times New Roman"/>
          <w:lang w:val="en-IN"/>
        </w:rPr>
      </w:pPr>
      <w:r w:rsidRPr="005042D5">
        <w:rPr>
          <w:rFonts w:ascii="Times New Roman" w:hAnsi="Times New Roman"/>
          <w:b/>
          <w:bCs/>
          <w:lang w:val="en-IN"/>
        </w:rPr>
        <w:t>Keywords:</w:t>
      </w:r>
      <w:r w:rsidRPr="005042D5">
        <w:rPr>
          <w:rFonts w:ascii="Times New Roman" w:hAnsi="Times New Roman"/>
          <w:lang w:val="en-IN"/>
        </w:rPr>
        <w:t xml:space="preserve"> Banana (</w:t>
      </w:r>
      <w:r w:rsidRPr="005042D5">
        <w:rPr>
          <w:rFonts w:ascii="Times New Roman" w:hAnsi="Times New Roman"/>
          <w:i/>
          <w:iCs/>
          <w:lang w:val="en-IN"/>
        </w:rPr>
        <w:t>Musa</w:t>
      </w:r>
      <w:r w:rsidRPr="005042D5">
        <w:rPr>
          <w:rFonts w:ascii="Times New Roman" w:hAnsi="Times New Roman"/>
          <w:lang w:val="en-IN"/>
        </w:rPr>
        <w:t xml:space="preserve"> spp.); endophytic actinomycetes; </w:t>
      </w:r>
      <w:r w:rsidRPr="005042D5">
        <w:rPr>
          <w:rFonts w:ascii="Times New Roman" w:hAnsi="Times New Roman"/>
          <w:i/>
          <w:iCs/>
          <w:lang w:val="en-IN"/>
        </w:rPr>
        <w:t>Streptomyces</w:t>
      </w:r>
      <w:r w:rsidRPr="005042D5">
        <w:rPr>
          <w:rFonts w:ascii="Times New Roman" w:hAnsi="Times New Roman"/>
          <w:lang w:val="en-IN"/>
        </w:rPr>
        <w:t>; biochemical traits; 16S rRNA sequencing</w:t>
      </w:r>
    </w:p>
    <w:p w14:paraId="479DB482" w14:textId="77777777" w:rsidR="00AE089C" w:rsidRPr="005042D5" w:rsidRDefault="00AE089C"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1. Introduction</w:t>
      </w:r>
    </w:p>
    <w:p w14:paraId="0822A8BC" w14:textId="77777777" w:rsidR="00E77E74" w:rsidRPr="005042D5" w:rsidRDefault="00E77E74" w:rsidP="00896A6F">
      <w:pPr>
        <w:spacing w:before="240" w:after="0" w:line="360" w:lineRule="auto"/>
        <w:ind w:firstLine="720"/>
        <w:jc w:val="both"/>
        <w:rPr>
          <w:rFonts w:ascii="Times New Roman" w:hAnsi="Times New Roman"/>
          <w:bCs/>
          <w:lang w:val="en-IN"/>
        </w:rPr>
      </w:pPr>
      <w:r w:rsidRPr="005042D5">
        <w:rPr>
          <w:rFonts w:ascii="Times New Roman" w:hAnsi="Times New Roman"/>
          <w:bCs/>
          <w:lang w:val="en-IN"/>
        </w:rPr>
        <w:t>Banana (</w:t>
      </w:r>
      <w:r w:rsidRPr="005042D5">
        <w:rPr>
          <w:rFonts w:ascii="Times New Roman" w:hAnsi="Times New Roman"/>
          <w:bCs/>
          <w:i/>
          <w:iCs/>
          <w:lang w:val="en-IN"/>
        </w:rPr>
        <w:t>Musa</w:t>
      </w:r>
      <w:r w:rsidRPr="005042D5">
        <w:rPr>
          <w:rFonts w:ascii="Times New Roman" w:hAnsi="Times New Roman"/>
          <w:bCs/>
          <w:lang w:val="en-IN"/>
        </w:rPr>
        <w:t xml:space="preserve"> spp.) is among the most important fruit crops globally, cultivated in more than 130 countries with an annual production exceeding 125 million tonnes (</w:t>
      </w:r>
      <w:r w:rsidR="00B429D2" w:rsidRPr="005042D5">
        <w:rPr>
          <w:rFonts w:ascii="Times New Roman" w:hAnsi="Times New Roman"/>
        </w:rPr>
        <w:t>Thompson, 2011</w:t>
      </w:r>
      <w:r w:rsidRPr="005042D5">
        <w:rPr>
          <w:rFonts w:ascii="Times New Roman" w:hAnsi="Times New Roman"/>
          <w:bCs/>
          <w:lang w:val="en-IN"/>
        </w:rPr>
        <w:t xml:space="preserve">). India is the largest producer, contributing approximately 26% of global output, with Tamil Nadu ranking among the leading banana growing states owing to its favourable </w:t>
      </w:r>
      <w:proofErr w:type="spellStart"/>
      <w:r w:rsidRPr="005042D5">
        <w:rPr>
          <w:rFonts w:ascii="Times New Roman" w:hAnsi="Times New Roman"/>
          <w:bCs/>
          <w:lang w:val="en-IN"/>
        </w:rPr>
        <w:t>agro</w:t>
      </w:r>
      <w:proofErr w:type="spellEnd"/>
      <w:r w:rsidRPr="005042D5">
        <w:rPr>
          <w:rFonts w:ascii="Times New Roman" w:hAnsi="Times New Roman"/>
          <w:bCs/>
          <w:lang w:val="en-IN"/>
        </w:rPr>
        <w:t>-ecological diversity, fertile soils, and advanced irrigation facilities (</w:t>
      </w:r>
      <w:proofErr w:type="spellStart"/>
      <w:r w:rsidR="00B429D2" w:rsidRPr="005042D5">
        <w:rPr>
          <w:rFonts w:ascii="Times New Roman" w:hAnsi="Times New Roman"/>
        </w:rPr>
        <w:t>Vinayagamoorthi</w:t>
      </w:r>
      <w:proofErr w:type="spellEnd"/>
      <w:r w:rsidR="00B429D2" w:rsidRPr="005042D5">
        <w:rPr>
          <w:rFonts w:ascii="Times New Roman" w:hAnsi="Times New Roman"/>
        </w:rPr>
        <w:t xml:space="preserve"> et al., 2019</w:t>
      </w:r>
      <w:r w:rsidRPr="005042D5">
        <w:rPr>
          <w:rFonts w:ascii="Times New Roman" w:hAnsi="Times New Roman"/>
          <w:bCs/>
          <w:lang w:val="en-IN"/>
        </w:rPr>
        <w:t xml:space="preserve">). The state cultivates several genome </w:t>
      </w:r>
      <w:r w:rsidRPr="005042D5">
        <w:rPr>
          <w:rFonts w:ascii="Times New Roman" w:hAnsi="Times New Roman"/>
          <w:bCs/>
          <w:lang w:val="en-IN"/>
        </w:rPr>
        <w:lastRenderedPageBreak/>
        <w:t xml:space="preserve">groups, including AAA (Grand Nine), AAB (Red Banana), ABB (Monthan, </w:t>
      </w:r>
      <w:proofErr w:type="spellStart"/>
      <w:r w:rsidRPr="005042D5">
        <w:rPr>
          <w:rFonts w:ascii="Times New Roman" w:hAnsi="Times New Roman"/>
          <w:bCs/>
          <w:lang w:val="en-IN"/>
        </w:rPr>
        <w:t>Karpooravalli</w:t>
      </w:r>
      <w:proofErr w:type="spellEnd"/>
      <w:r w:rsidRPr="005042D5">
        <w:rPr>
          <w:rFonts w:ascii="Times New Roman" w:hAnsi="Times New Roman"/>
          <w:bCs/>
          <w:lang w:val="en-IN"/>
        </w:rPr>
        <w:t>), and AB (Ney Poovan), each adapted to specific soil and climatic conditions (</w:t>
      </w:r>
      <w:proofErr w:type="spellStart"/>
      <w:r w:rsidR="00B429D2" w:rsidRPr="005042D5">
        <w:rPr>
          <w:rFonts w:ascii="Times New Roman" w:hAnsi="Times New Roman"/>
        </w:rPr>
        <w:t>Meghwa</w:t>
      </w:r>
      <w:proofErr w:type="spellEnd"/>
      <w:r w:rsidR="00B429D2" w:rsidRPr="005042D5">
        <w:rPr>
          <w:rFonts w:ascii="Times New Roman" w:hAnsi="Times New Roman"/>
        </w:rPr>
        <w:t xml:space="preserve"> and Jayachandran, 2023</w:t>
      </w:r>
      <w:r w:rsidRPr="005042D5">
        <w:rPr>
          <w:rFonts w:ascii="Times New Roman" w:hAnsi="Times New Roman"/>
          <w:bCs/>
          <w:lang w:val="en-IN"/>
        </w:rPr>
        <w:t>).</w:t>
      </w:r>
    </w:p>
    <w:p w14:paraId="34AFEF0B" w14:textId="23749071" w:rsidR="00E77E74" w:rsidRPr="005042D5" w:rsidRDefault="00E77E74" w:rsidP="00896A6F">
      <w:pPr>
        <w:spacing w:before="240" w:after="0" w:line="360" w:lineRule="auto"/>
        <w:ind w:firstLine="720"/>
        <w:jc w:val="both"/>
        <w:rPr>
          <w:rFonts w:ascii="Times New Roman" w:hAnsi="Times New Roman"/>
          <w:bCs/>
          <w:lang w:val="en-IN"/>
        </w:rPr>
      </w:pPr>
      <w:r w:rsidRPr="005042D5">
        <w:rPr>
          <w:rFonts w:ascii="Times New Roman" w:hAnsi="Times New Roman"/>
          <w:bCs/>
          <w:lang w:val="en-IN"/>
        </w:rPr>
        <w:t xml:space="preserve">Despite its economic and nutritional importance, banana cultivation faces severe challenges from Fusarium wilt, caused by </w:t>
      </w:r>
      <w:r w:rsidRPr="005042D5">
        <w:rPr>
          <w:rFonts w:ascii="Times New Roman" w:hAnsi="Times New Roman"/>
          <w:bCs/>
          <w:i/>
          <w:iCs/>
          <w:lang w:val="en-IN"/>
        </w:rPr>
        <w:t xml:space="preserve">Fusarium </w:t>
      </w:r>
      <w:proofErr w:type="spellStart"/>
      <w:r w:rsidRPr="005042D5">
        <w:rPr>
          <w:rFonts w:ascii="Times New Roman" w:hAnsi="Times New Roman"/>
          <w:bCs/>
          <w:i/>
          <w:iCs/>
          <w:lang w:val="en-IN"/>
        </w:rPr>
        <w:t>oxysporum</w:t>
      </w:r>
      <w:proofErr w:type="spellEnd"/>
      <w:r w:rsidRPr="005042D5">
        <w:rPr>
          <w:rFonts w:ascii="Times New Roman" w:hAnsi="Times New Roman"/>
          <w:bCs/>
          <w:lang w:val="en-IN"/>
        </w:rPr>
        <w:t xml:space="preserve"> </w:t>
      </w:r>
      <w:r w:rsidRPr="008C68C3">
        <w:rPr>
          <w:rFonts w:ascii="Times New Roman" w:hAnsi="Times New Roman"/>
          <w:bCs/>
          <w:highlight w:val="yellow"/>
          <w:lang w:val="en-IN"/>
        </w:rPr>
        <w:t>f. sp.</w:t>
      </w:r>
      <w:r w:rsidRPr="005042D5">
        <w:rPr>
          <w:rFonts w:ascii="Times New Roman" w:hAnsi="Times New Roman"/>
          <w:bCs/>
          <w:lang w:val="en-IN"/>
        </w:rPr>
        <w:t xml:space="preserve"> </w:t>
      </w:r>
      <w:proofErr w:type="spellStart"/>
      <w:r w:rsidRPr="005042D5">
        <w:rPr>
          <w:rFonts w:ascii="Times New Roman" w:hAnsi="Times New Roman"/>
          <w:bCs/>
          <w:i/>
          <w:iCs/>
          <w:lang w:val="en-IN"/>
        </w:rPr>
        <w:t>cubense</w:t>
      </w:r>
      <w:proofErr w:type="spellEnd"/>
      <w:r w:rsidRPr="005042D5">
        <w:rPr>
          <w:rFonts w:ascii="Times New Roman" w:hAnsi="Times New Roman"/>
          <w:bCs/>
          <w:lang w:val="en-IN"/>
        </w:rPr>
        <w:t xml:space="preserve"> (</w:t>
      </w:r>
      <w:proofErr w:type="spellStart"/>
      <w:r w:rsidRPr="005042D5">
        <w:rPr>
          <w:rFonts w:ascii="Times New Roman" w:hAnsi="Times New Roman"/>
          <w:bCs/>
          <w:i/>
          <w:iCs/>
          <w:lang w:val="en-IN"/>
        </w:rPr>
        <w:t>Foc</w:t>
      </w:r>
      <w:proofErr w:type="spellEnd"/>
      <w:r w:rsidRPr="005042D5">
        <w:rPr>
          <w:rFonts w:ascii="Times New Roman" w:hAnsi="Times New Roman"/>
          <w:bCs/>
          <w:lang w:val="en-IN"/>
        </w:rPr>
        <w:t xml:space="preserve">), which can result in yield </w:t>
      </w:r>
      <w:r w:rsidRPr="003447FF">
        <w:rPr>
          <w:rFonts w:ascii="Times New Roman" w:hAnsi="Times New Roman"/>
          <w:bCs/>
          <w:highlight w:val="yellow"/>
          <w:lang w:val="en-IN"/>
        </w:rPr>
        <w:t>losses</w:t>
      </w:r>
      <w:r w:rsidR="003447FF" w:rsidRPr="003447FF">
        <w:rPr>
          <w:rFonts w:ascii="Times New Roman" w:hAnsi="Times New Roman"/>
          <w:bCs/>
          <w:color w:val="EE0000"/>
          <w:highlight w:val="yellow"/>
          <w:lang w:val="en-IN"/>
        </w:rPr>
        <w:t xml:space="preserve"> of</w:t>
      </w:r>
      <w:r w:rsidRPr="003447FF">
        <w:rPr>
          <w:rFonts w:ascii="Times New Roman" w:hAnsi="Times New Roman"/>
          <w:bCs/>
          <w:highlight w:val="yellow"/>
          <w:lang w:val="en-IN"/>
        </w:rPr>
        <w:t xml:space="preserve"> up to 70–</w:t>
      </w:r>
      <w:commentRangeStart w:id="2"/>
      <w:r w:rsidRPr="003447FF">
        <w:rPr>
          <w:rFonts w:ascii="Times New Roman" w:hAnsi="Times New Roman"/>
          <w:bCs/>
          <w:highlight w:val="yellow"/>
          <w:lang w:val="en-IN"/>
        </w:rPr>
        <w:t>100</w:t>
      </w:r>
      <w:commentRangeEnd w:id="2"/>
      <w:r w:rsidR="003447FF">
        <w:rPr>
          <w:rStyle w:val="CommentReference"/>
        </w:rPr>
        <w:commentReference w:id="2"/>
      </w:r>
      <w:r w:rsidRPr="003447FF">
        <w:rPr>
          <w:rFonts w:ascii="Times New Roman" w:hAnsi="Times New Roman"/>
          <w:bCs/>
          <w:highlight w:val="yellow"/>
          <w:lang w:val="en-IN"/>
        </w:rPr>
        <w:t>%</w:t>
      </w:r>
      <w:r w:rsidRPr="005042D5">
        <w:rPr>
          <w:rFonts w:ascii="Times New Roman" w:hAnsi="Times New Roman"/>
          <w:bCs/>
          <w:lang w:val="en-IN"/>
        </w:rPr>
        <w:t xml:space="preserve"> in susceptible cultivars (</w:t>
      </w:r>
      <w:r w:rsidR="00381000" w:rsidRPr="005042D5">
        <w:rPr>
          <w:rFonts w:ascii="Times New Roman" w:hAnsi="Times New Roman"/>
        </w:rPr>
        <w:t>Siamak and Zheng, 2018</w:t>
      </w:r>
      <w:r w:rsidRPr="005042D5">
        <w:rPr>
          <w:rFonts w:ascii="Times New Roman" w:hAnsi="Times New Roman"/>
          <w:bCs/>
          <w:lang w:val="en-IN"/>
        </w:rPr>
        <w:t xml:space="preserve">). The long-term persistence of </w:t>
      </w:r>
      <w:proofErr w:type="spellStart"/>
      <w:r w:rsidRPr="005042D5">
        <w:rPr>
          <w:rFonts w:ascii="Times New Roman" w:hAnsi="Times New Roman"/>
          <w:bCs/>
          <w:i/>
          <w:iCs/>
          <w:lang w:val="en-IN"/>
        </w:rPr>
        <w:t>Foc</w:t>
      </w:r>
      <w:proofErr w:type="spellEnd"/>
      <w:r w:rsidRPr="005042D5">
        <w:rPr>
          <w:rFonts w:ascii="Times New Roman" w:hAnsi="Times New Roman"/>
          <w:bCs/>
          <w:lang w:val="en-IN"/>
        </w:rPr>
        <w:t xml:space="preserve"> in soil and the lack of durable host resistance complicate</w:t>
      </w:r>
      <w:r w:rsidR="003447FF">
        <w:rPr>
          <w:rFonts w:ascii="Times New Roman" w:hAnsi="Times New Roman"/>
          <w:bCs/>
          <w:color w:val="EE0000"/>
          <w:lang w:val="en-IN"/>
        </w:rPr>
        <w:t xml:space="preserve"> </w:t>
      </w:r>
      <w:r w:rsidR="003447FF" w:rsidRPr="003447FF">
        <w:rPr>
          <w:rFonts w:ascii="Times New Roman" w:hAnsi="Times New Roman"/>
          <w:bCs/>
          <w:color w:val="EE0000"/>
          <w:highlight w:val="yellow"/>
          <w:lang w:val="en-IN"/>
        </w:rPr>
        <w:t>its</w:t>
      </w:r>
      <w:r w:rsidRPr="003447FF">
        <w:rPr>
          <w:rFonts w:ascii="Times New Roman" w:hAnsi="Times New Roman"/>
          <w:bCs/>
          <w:highlight w:val="yellow"/>
          <w:lang w:val="en-IN"/>
        </w:rPr>
        <w:t xml:space="preserve"> management.</w:t>
      </w:r>
      <w:r w:rsidRPr="005042D5">
        <w:rPr>
          <w:rFonts w:ascii="Times New Roman" w:hAnsi="Times New Roman"/>
          <w:bCs/>
          <w:lang w:val="en-IN"/>
        </w:rPr>
        <w:t xml:space="preserve"> Conventional methods such as chemical control, crop rotation, and clean planting material often provide only partial or short-term success (</w:t>
      </w:r>
      <w:r w:rsidR="00381000" w:rsidRPr="005042D5">
        <w:rPr>
          <w:rFonts w:ascii="Times New Roman" w:hAnsi="Times New Roman"/>
        </w:rPr>
        <w:t>Sumner, 2018</w:t>
      </w:r>
      <w:r w:rsidRPr="005042D5">
        <w:rPr>
          <w:rFonts w:ascii="Times New Roman" w:hAnsi="Times New Roman"/>
          <w:bCs/>
          <w:lang w:val="en-IN"/>
        </w:rPr>
        <w:t>), creating an urgent need for sustainable and ecologically sound disease management approaches.</w:t>
      </w:r>
      <w:r w:rsidR="00E16C26" w:rsidRPr="005042D5">
        <w:rPr>
          <w:rFonts w:ascii="Times New Roman" w:hAnsi="Times New Roman"/>
          <w:bCs/>
          <w:lang w:val="en-IN"/>
        </w:rPr>
        <w:t xml:space="preserve"> </w:t>
      </w:r>
      <w:r w:rsidRPr="005042D5">
        <w:rPr>
          <w:rFonts w:ascii="Times New Roman" w:hAnsi="Times New Roman"/>
          <w:bCs/>
          <w:lang w:val="en-IN"/>
        </w:rPr>
        <w:t xml:space="preserve">Endophytic actinomycetes, particularly </w:t>
      </w:r>
      <w:r w:rsidRPr="005042D5">
        <w:rPr>
          <w:rFonts w:ascii="Times New Roman" w:hAnsi="Times New Roman"/>
          <w:bCs/>
          <w:i/>
          <w:iCs/>
          <w:lang w:val="en-IN"/>
        </w:rPr>
        <w:t>Streptomyces</w:t>
      </w:r>
      <w:r w:rsidRPr="005042D5">
        <w:rPr>
          <w:rFonts w:ascii="Times New Roman" w:hAnsi="Times New Roman"/>
          <w:bCs/>
          <w:lang w:val="en-IN"/>
        </w:rPr>
        <w:t xml:space="preserve"> spp., are increasingly recognized as promising allies in sustainable agriculture. These filamentous bacteria colonize internal plant tissues without causing apparent harm and</w:t>
      </w:r>
      <w:r w:rsidR="008C68C3">
        <w:rPr>
          <w:rFonts w:ascii="Times New Roman" w:hAnsi="Times New Roman"/>
          <w:bCs/>
          <w:color w:val="EE0000"/>
          <w:lang w:val="en-IN"/>
        </w:rPr>
        <w:t xml:space="preserve"> </w:t>
      </w:r>
      <w:r w:rsidR="008C68C3" w:rsidRPr="008C68C3">
        <w:rPr>
          <w:rFonts w:ascii="Times New Roman" w:hAnsi="Times New Roman"/>
          <w:bCs/>
          <w:color w:val="EE0000"/>
          <w:highlight w:val="yellow"/>
          <w:lang w:val="en-IN"/>
        </w:rPr>
        <w:t>contributing</w:t>
      </w:r>
      <w:r w:rsidRPr="008C68C3">
        <w:rPr>
          <w:rFonts w:ascii="Times New Roman" w:hAnsi="Times New Roman"/>
          <w:bCs/>
          <w:highlight w:val="yellow"/>
          <w:lang w:val="en-IN"/>
        </w:rPr>
        <w:t xml:space="preserve"> </w:t>
      </w:r>
      <w:r w:rsidRPr="008C68C3">
        <w:rPr>
          <w:rFonts w:ascii="Times New Roman" w:hAnsi="Times New Roman"/>
          <w:bCs/>
          <w:strike/>
          <w:highlight w:val="yellow"/>
          <w:lang w:val="en-IN"/>
        </w:rPr>
        <w:t>contribute</w:t>
      </w:r>
      <w:r w:rsidRPr="005042D5">
        <w:rPr>
          <w:rFonts w:ascii="Times New Roman" w:hAnsi="Times New Roman"/>
          <w:bCs/>
          <w:lang w:val="en-IN"/>
        </w:rPr>
        <w:t xml:space="preserve"> significantly to plant health and productivity (</w:t>
      </w:r>
      <w:proofErr w:type="spellStart"/>
      <w:r w:rsidR="00893426" w:rsidRPr="005042D5">
        <w:rPr>
          <w:rFonts w:ascii="Times New Roman" w:hAnsi="Times New Roman"/>
        </w:rPr>
        <w:t>Oyedoh</w:t>
      </w:r>
      <w:proofErr w:type="spellEnd"/>
      <w:r w:rsidR="00893426" w:rsidRPr="005042D5">
        <w:rPr>
          <w:rFonts w:ascii="Times New Roman" w:hAnsi="Times New Roman"/>
        </w:rPr>
        <w:t xml:space="preserve"> et al., 2023</w:t>
      </w:r>
      <w:r w:rsidRPr="005042D5">
        <w:rPr>
          <w:rFonts w:ascii="Times New Roman" w:hAnsi="Times New Roman"/>
          <w:bCs/>
          <w:lang w:val="en-IN"/>
        </w:rPr>
        <w:t>). They exhibit multiple plant growth-promoting traits, including the production of phytohormones such as indole-3-acetic acid (IAA), phosphate solubilization, and biological nitrogen fixation, while also enhancing nutrient availability (</w:t>
      </w:r>
      <w:proofErr w:type="spellStart"/>
      <w:r w:rsidR="00893426" w:rsidRPr="005042D5">
        <w:rPr>
          <w:rFonts w:ascii="Times New Roman" w:hAnsi="Times New Roman"/>
        </w:rPr>
        <w:t>Swarnalakshmi</w:t>
      </w:r>
      <w:proofErr w:type="spellEnd"/>
      <w:r w:rsidR="00893426" w:rsidRPr="005042D5">
        <w:rPr>
          <w:rFonts w:ascii="Times New Roman" w:hAnsi="Times New Roman"/>
          <w:bCs/>
          <w:lang w:val="en-IN"/>
        </w:rPr>
        <w:t xml:space="preserve"> </w:t>
      </w:r>
      <w:r w:rsidRPr="005042D5">
        <w:rPr>
          <w:rFonts w:ascii="Times New Roman" w:hAnsi="Times New Roman"/>
          <w:bCs/>
          <w:lang w:val="en-IN"/>
        </w:rPr>
        <w:t xml:space="preserve">et al., 2016). More importantly, </w:t>
      </w:r>
      <w:r w:rsidRPr="005042D5">
        <w:rPr>
          <w:rFonts w:ascii="Times New Roman" w:hAnsi="Times New Roman"/>
          <w:bCs/>
          <w:i/>
          <w:iCs/>
          <w:lang w:val="en-IN"/>
        </w:rPr>
        <w:t>Streptomyces</w:t>
      </w:r>
      <w:r w:rsidRPr="005042D5">
        <w:rPr>
          <w:rFonts w:ascii="Times New Roman" w:hAnsi="Times New Roman"/>
          <w:bCs/>
          <w:lang w:val="en-IN"/>
        </w:rPr>
        <w:t xml:space="preserve"> </w:t>
      </w:r>
      <w:commentRangeStart w:id="3"/>
      <w:r w:rsidRPr="008C68C3">
        <w:rPr>
          <w:rFonts w:ascii="Times New Roman" w:hAnsi="Times New Roman"/>
          <w:bCs/>
          <w:highlight w:val="yellow"/>
          <w:lang w:val="en-IN"/>
        </w:rPr>
        <w:t>spp</w:t>
      </w:r>
      <w:commentRangeEnd w:id="3"/>
      <w:r w:rsidR="008C68C3">
        <w:rPr>
          <w:rStyle w:val="CommentReference"/>
        </w:rPr>
        <w:commentReference w:id="3"/>
      </w:r>
      <w:r w:rsidRPr="008C68C3">
        <w:rPr>
          <w:rFonts w:ascii="Times New Roman" w:hAnsi="Times New Roman"/>
          <w:bCs/>
          <w:highlight w:val="yellow"/>
          <w:lang w:val="en-IN"/>
        </w:rPr>
        <w:t>.</w:t>
      </w:r>
      <w:r w:rsidRPr="005042D5">
        <w:rPr>
          <w:rFonts w:ascii="Times New Roman" w:hAnsi="Times New Roman"/>
          <w:bCs/>
          <w:lang w:val="en-IN"/>
        </w:rPr>
        <w:t xml:space="preserve"> are renowned</w:t>
      </w:r>
      <w:r w:rsidR="008C68C3">
        <w:rPr>
          <w:rFonts w:ascii="Times New Roman" w:hAnsi="Times New Roman"/>
          <w:bCs/>
          <w:color w:val="EE0000"/>
          <w:lang w:val="en-IN"/>
        </w:rPr>
        <w:t xml:space="preserve"> </w:t>
      </w:r>
      <w:r w:rsidR="008C68C3" w:rsidRPr="008C68C3">
        <w:rPr>
          <w:rFonts w:ascii="Times New Roman" w:hAnsi="Times New Roman"/>
          <w:bCs/>
          <w:color w:val="EE0000"/>
          <w:highlight w:val="yellow"/>
          <w:lang w:val="en-IN"/>
        </w:rPr>
        <w:t>for producing</w:t>
      </w:r>
      <w:r w:rsidRPr="008C68C3">
        <w:rPr>
          <w:rFonts w:ascii="Times New Roman" w:hAnsi="Times New Roman"/>
          <w:bCs/>
          <w:highlight w:val="yellow"/>
          <w:lang w:val="en-IN"/>
        </w:rPr>
        <w:t xml:space="preserve"> </w:t>
      </w:r>
      <w:r w:rsidRPr="008C68C3">
        <w:rPr>
          <w:rFonts w:ascii="Times New Roman" w:hAnsi="Times New Roman"/>
          <w:bCs/>
          <w:strike/>
          <w:highlight w:val="yellow"/>
          <w:lang w:val="en-IN"/>
        </w:rPr>
        <w:t>producers of</w:t>
      </w:r>
      <w:r w:rsidRPr="005042D5">
        <w:rPr>
          <w:rFonts w:ascii="Times New Roman" w:hAnsi="Times New Roman"/>
          <w:bCs/>
          <w:lang w:val="en-IN"/>
        </w:rPr>
        <w:t xml:space="preserve"> diverse bioactive secondary metabolites with strong antifungal, antibacterial, and </w:t>
      </w:r>
      <w:proofErr w:type="spellStart"/>
      <w:r w:rsidRPr="005042D5">
        <w:rPr>
          <w:rFonts w:ascii="Times New Roman" w:hAnsi="Times New Roman"/>
          <w:bCs/>
          <w:lang w:val="en-IN"/>
        </w:rPr>
        <w:t>nematicidal</w:t>
      </w:r>
      <w:proofErr w:type="spellEnd"/>
      <w:r w:rsidRPr="005042D5">
        <w:rPr>
          <w:rFonts w:ascii="Times New Roman" w:hAnsi="Times New Roman"/>
          <w:bCs/>
          <w:lang w:val="en-IN"/>
        </w:rPr>
        <w:t xml:space="preserve"> properties (</w:t>
      </w:r>
      <w:proofErr w:type="spellStart"/>
      <w:r w:rsidR="00893426" w:rsidRPr="005042D5">
        <w:rPr>
          <w:rFonts w:ascii="Times New Roman" w:hAnsi="Times New Roman"/>
        </w:rPr>
        <w:t>Ayswaria</w:t>
      </w:r>
      <w:proofErr w:type="spellEnd"/>
      <w:r w:rsidRPr="005042D5">
        <w:rPr>
          <w:rFonts w:ascii="Times New Roman" w:hAnsi="Times New Roman"/>
          <w:bCs/>
          <w:lang w:val="en-IN"/>
        </w:rPr>
        <w:t xml:space="preserve"> et al., 20</w:t>
      </w:r>
      <w:r w:rsidR="00893426" w:rsidRPr="005042D5">
        <w:rPr>
          <w:rFonts w:ascii="Times New Roman" w:hAnsi="Times New Roman"/>
          <w:bCs/>
          <w:lang w:val="en-IN"/>
        </w:rPr>
        <w:t>20</w:t>
      </w:r>
      <w:r w:rsidRPr="005042D5">
        <w:rPr>
          <w:rFonts w:ascii="Times New Roman" w:hAnsi="Times New Roman"/>
          <w:bCs/>
          <w:lang w:val="en-IN"/>
        </w:rPr>
        <w:t xml:space="preserve">). Their ability to secrete siderophores, hydrolytic enzymes (e.g., chitinases, cellulases, </w:t>
      </w:r>
      <w:proofErr w:type="spellStart"/>
      <w:r w:rsidRPr="005042D5">
        <w:rPr>
          <w:rFonts w:ascii="Times New Roman" w:hAnsi="Times New Roman"/>
          <w:bCs/>
          <w:lang w:val="en-IN"/>
        </w:rPr>
        <w:t>glucanases</w:t>
      </w:r>
      <w:proofErr w:type="spellEnd"/>
      <w:r w:rsidRPr="005042D5">
        <w:rPr>
          <w:rFonts w:ascii="Times New Roman" w:hAnsi="Times New Roman"/>
          <w:bCs/>
          <w:lang w:val="en-IN"/>
        </w:rPr>
        <w:t xml:space="preserve">), and antibiotics enables effective suppression of soilborne pathogens. In addition, many actinomycetes can trigger induced systemic resistance (ISR) or systemic acquired resistance (SAR), priming plants for enhanced </w:t>
      </w:r>
      <w:proofErr w:type="spellStart"/>
      <w:r w:rsidRPr="005042D5">
        <w:rPr>
          <w:rFonts w:ascii="Times New Roman" w:hAnsi="Times New Roman"/>
          <w:bCs/>
          <w:lang w:val="en-IN"/>
        </w:rPr>
        <w:t>defense</w:t>
      </w:r>
      <w:proofErr w:type="spellEnd"/>
      <w:r w:rsidRPr="005042D5">
        <w:rPr>
          <w:rFonts w:ascii="Times New Roman" w:hAnsi="Times New Roman"/>
          <w:bCs/>
          <w:lang w:val="en-IN"/>
        </w:rPr>
        <w:t xml:space="preserve"> responses (</w:t>
      </w:r>
      <w:r w:rsidR="00893426" w:rsidRPr="005042D5">
        <w:rPr>
          <w:rFonts w:ascii="Times New Roman" w:hAnsi="Times New Roman"/>
        </w:rPr>
        <w:t>Ansari</w:t>
      </w:r>
      <w:r w:rsidR="00893426" w:rsidRPr="005042D5">
        <w:rPr>
          <w:rFonts w:ascii="Times New Roman" w:hAnsi="Times New Roman"/>
          <w:bCs/>
          <w:lang w:val="en-IN"/>
        </w:rPr>
        <w:t xml:space="preserve"> </w:t>
      </w:r>
      <w:r w:rsidRPr="005042D5">
        <w:rPr>
          <w:rFonts w:ascii="Times New Roman" w:hAnsi="Times New Roman"/>
          <w:bCs/>
          <w:lang w:val="en-IN"/>
        </w:rPr>
        <w:t>et al., 20</w:t>
      </w:r>
      <w:r w:rsidR="00893426" w:rsidRPr="005042D5">
        <w:rPr>
          <w:rFonts w:ascii="Times New Roman" w:hAnsi="Times New Roman"/>
          <w:bCs/>
          <w:lang w:val="en-IN"/>
        </w:rPr>
        <w:t>20</w:t>
      </w:r>
      <w:r w:rsidRPr="005042D5">
        <w:rPr>
          <w:rFonts w:ascii="Times New Roman" w:hAnsi="Times New Roman"/>
          <w:bCs/>
          <w:lang w:val="en-IN"/>
        </w:rPr>
        <w:t>).</w:t>
      </w:r>
    </w:p>
    <w:p w14:paraId="5C723C0E" w14:textId="77777777" w:rsidR="00E77E74" w:rsidRPr="005042D5" w:rsidRDefault="00E77E74" w:rsidP="00896A6F">
      <w:pPr>
        <w:spacing w:before="240" w:after="0" w:line="360" w:lineRule="auto"/>
        <w:ind w:firstLine="720"/>
        <w:jc w:val="both"/>
        <w:rPr>
          <w:rFonts w:ascii="Times New Roman" w:hAnsi="Times New Roman"/>
          <w:bCs/>
          <w:lang w:val="en-IN"/>
        </w:rPr>
      </w:pPr>
      <w:r w:rsidRPr="005042D5">
        <w:rPr>
          <w:rFonts w:ascii="Times New Roman" w:hAnsi="Times New Roman"/>
          <w:bCs/>
          <w:lang w:val="en-IN"/>
        </w:rPr>
        <w:t xml:space="preserve">In banana, studies on endophytic </w:t>
      </w:r>
      <w:r w:rsidRPr="005042D5">
        <w:rPr>
          <w:rFonts w:ascii="Times New Roman" w:hAnsi="Times New Roman"/>
          <w:bCs/>
          <w:i/>
          <w:iCs/>
          <w:lang w:val="en-IN"/>
        </w:rPr>
        <w:t>Streptomyces</w:t>
      </w:r>
      <w:r w:rsidRPr="005042D5">
        <w:rPr>
          <w:rFonts w:ascii="Times New Roman" w:hAnsi="Times New Roman"/>
          <w:bCs/>
          <w:lang w:val="en-IN"/>
        </w:rPr>
        <w:t xml:space="preserve"> remain relatively limited compared to bacterial genera such as </w:t>
      </w:r>
      <w:r w:rsidRPr="005042D5">
        <w:rPr>
          <w:rFonts w:ascii="Times New Roman" w:hAnsi="Times New Roman"/>
          <w:bCs/>
          <w:i/>
          <w:iCs/>
          <w:lang w:val="en-IN"/>
        </w:rPr>
        <w:t>Bacillus</w:t>
      </w:r>
      <w:r w:rsidRPr="005042D5">
        <w:rPr>
          <w:rFonts w:ascii="Times New Roman" w:hAnsi="Times New Roman"/>
          <w:bCs/>
          <w:lang w:val="en-IN"/>
        </w:rPr>
        <w:t xml:space="preserve"> and </w:t>
      </w:r>
      <w:r w:rsidRPr="005042D5">
        <w:rPr>
          <w:rFonts w:ascii="Times New Roman" w:hAnsi="Times New Roman"/>
          <w:bCs/>
          <w:i/>
          <w:iCs/>
          <w:lang w:val="en-IN"/>
        </w:rPr>
        <w:t>Pseudomonas</w:t>
      </w:r>
      <w:r w:rsidRPr="005042D5">
        <w:rPr>
          <w:rFonts w:ascii="Times New Roman" w:hAnsi="Times New Roman"/>
          <w:bCs/>
          <w:lang w:val="en-IN"/>
        </w:rPr>
        <w:t xml:space="preserve">. However, available reports suggest their significant potential in Fusarium wilt management. For instance, certain </w:t>
      </w:r>
      <w:r w:rsidRPr="005042D5">
        <w:rPr>
          <w:rFonts w:ascii="Times New Roman" w:hAnsi="Times New Roman"/>
          <w:bCs/>
          <w:i/>
          <w:iCs/>
          <w:lang w:val="en-IN"/>
        </w:rPr>
        <w:t>Streptomyces</w:t>
      </w:r>
      <w:r w:rsidRPr="005042D5">
        <w:rPr>
          <w:rFonts w:ascii="Times New Roman" w:hAnsi="Times New Roman"/>
          <w:bCs/>
          <w:lang w:val="en-IN"/>
        </w:rPr>
        <w:t xml:space="preserve"> isolates have been shown to inhibit </w:t>
      </w:r>
      <w:proofErr w:type="spellStart"/>
      <w:r w:rsidRPr="005042D5">
        <w:rPr>
          <w:rFonts w:ascii="Times New Roman" w:hAnsi="Times New Roman"/>
          <w:bCs/>
          <w:lang w:val="en-IN"/>
        </w:rPr>
        <w:t>Foc</w:t>
      </w:r>
      <w:proofErr w:type="spellEnd"/>
      <w:r w:rsidRPr="005042D5">
        <w:rPr>
          <w:rFonts w:ascii="Times New Roman" w:hAnsi="Times New Roman"/>
          <w:bCs/>
          <w:lang w:val="en-IN"/>
        </w:rPr>
        <w:t xml:space="preserve"> through the production of antifungal metabolites and lytic enzymes, while also promoting banana growth under greenhouse conditions (</w:t>
      </w:r>
      <w:r w:rsidR="00893426" w:rsidRPr="005042D5">
        <w:rPr>
          <w:rFonts w:ascii="Times New Roman" w:hAnsi="Times New Roman"/>
        </w:rPr>
        <w:t>Zhang</w:t>
      </w:r>
      <w:r w:rsidRPr="005042D5">
        <w:rPr>
          <w:rFonts w:ascii="Times New Roman" w:hAnsi="Times New Roman"/>
          <w:bCs/>
          <w:lang w:val="en-IN"/>
        </w:rPr>
        <w:t xml:space="preserve"> et al., 202</w:t>
      </w:r>
      <w:r w:rsidR="00893426" w:rsidRPr="005042D5">
        <w:rPr>
          <w:rFonts w:ascii="Times New Roman" w:hAnsi="Times New Roman"/>
          <w:bCs/>
          <w:lang w:val="en-IN"/>
        </w:rPr>
        <w:t>1</w:t>
      </w:r>
      <w:r w:rsidRPr="005042D5">
        <w:rPr>
          <w:rFonts w:ascii="Times New Roman" w:hAnsi="Times New Roman"/>
          <w:bCs/>
          <w:lang w:val="en-IN"/>
        </w:rPr>
        <w:t xml:space="preserve">). Given their extraordinary metabolic diversity and adaptability, endophytic </w:t>
      </w:r>
      <w:r w:rsidRPr="005042D5">
        <w:rPr>
          <w:rFonts w:ascii="Times New Roman" w:hAnsi="Times New Roman"/>
          <w:bCs/>
          <w:i/>
          <w:iCs/>
          <w:lang w:val="en-IN"/>
        </w:rPr>
        <w:t>Streptomyces</w:t>
      </w:r>
      <w:r w:rsidRPr="005042D5">
        <w:rPr>
          <w:rFonts w:ascii="Times New Roman" w:hAnsi="Times New Roman"/>
          <w:bCs/>
          <w:lang w:val="en-IN"/>
        </w:rPr>
        <w:t xml:space="preserve"> are considered a largely untapped resource for developing novel biocontrol and growth-promoting formulations</w:t>
      </w:r>
      <w:r w:rsidR="00893426" w:rsidRPr="005042D5">
        <w:rPr>
          <w:rFonts w:ascii="Times New Roman" w:hAnsi="Times New Roman"/>
          <w:bCs/>
          <w:lang w:val="en-IN"/>
        </w:rPr>
        <w:t xml:space="preserve"> (</w:t>
      </w:r>
      <w:proofErr w:type="spellStart"/>
      <w:r w:rsidR="00893426" w:rsidRPr="005042D5">
        <w:rPr>
          <w:rFonts w:ascii="Times New Roman" w:hAnsi="Times New Roman"/>
        </w:rPr>
        <w:t>Vurukonda</w:t>
      </w:r>
      <w:proofErr w:type="spellEnd"/>
      <w:r w:rsidR="00893426" w:rsidRPr="005042D5">
        <w:rPr>
          <w:rFonts w:ascii="Times New Roman" w:hAnsi="Times New Roman"/>
        </w:rPr>
        <w:t xml:space="preserve"> et al., 2021</w:t>
      </w:r>
      <w:r w:rsidR="00893426" w:rsidRPr="005042D5">
        <w:rPr>
          <w:rFonts w:ascii="Times New Roman" w:hAnsi="Times New Roman"/>
          <w:bCs/>
          <w:lang w:val="en-IN"/>
        </w:rPr>
        <w:t>)</w:t>
      </w:r>
      <w:r w:rsidRPr="005042D5">
        <w:rPr>
          <w:rFonts w:ascii="Times New Roman" w:hAnsi="Times New Roman"/>
          <w:bCs/>
          <w:lang w:val="en-IN"/>
        </w:rPr>
        <w:t>.</w:t>
      </w:r>
    </w:p>
    <w:p w14:paraId="2576D4BB" w14:textId="77777777" w:rsidR="00E77E74" w:rsidRPr="005042D5" w:rsidRDefault="00E77E74" w:rsidP="00896A6F">
      <w:pPr>
        <w:spacing w:before="240" w:after="0" w:line="360" w:lineRule="auto"/>
        <w:ind w:firstLine="720"/>
        <w:jc w:val="both"/>
        <w:rPr>
          <w:rFonts w:ascii="Times New Roman" w:hAnsi="Times New Roman"/>
          <w:bCs/>
          <w:lang w:val="en-IN"/>
        </w:rPr>
      </w:pPr>
      <w:r w:rsidRPr="005042D5">
        <w:rPr>
          <w:rFonts w:ascii="Times New Roman" w:hAnsi="Times New Roman"/>
          <w:bCs/>
          <w:lang w:val="en-IN"/>
        </w:rPr>
        <w:t>Although Tamil Nadu represents a major hub for banana cultivation with diverse cultivars, soil types, and climates, systematic studies on the diversity and functional attributes of endophytic actinomycetes across banana genome groups are scarce. Previous research has often been restricted to localized surveys, single cultivars, or relied solely on culture-dependent methods without comprehensive morphological, biochemical, and molecular characterization (</w:t>
      </w:r>
      <w:r w:rsidR="00893426" w:rsidRPr="005042D5">
        <w:rPr>
          <w:rFonts w:ascii="Times New Roman" w:hAnsi="Times New Roman"/>
          <w:bCs/>
          <w:lang w:val="en-IN"/>
        </w:rPr>
        <w:t xml:space="preserve">Khan et al., 2023; </w:t>
      </w:r>
      <w:r w:rsidR="00C318E5" w:rsidRPr="005042D5">
        <w:rPr>
          <w:rFonts w:ascii="Times New Roman" w:hAnsi="Times New Roman"/>
          <w:bCs/>
          <w:lang w:val="en-IN"/>
        </w:rPr>
        <w:t>Cao et al., 2020</w:t>
      </w:r>
      <w:r w:rsidRPr="005042D5">
        <w:rPr>
          <w:rFonts w:ascii="Times New Roman" w:hAnsi="Times New Roman"/>
          <w:bCs/>
          <w:lang w:val="en-IN"/>
        </w:rPr>
        <w:t>). A broader understanding of endophytic actinomycete diversity across major banana-growing districts is critical for harnessing their potential in integrated disease management and sustainable crop production.</w:t>
      </w:r>
    </w:p>
    <w:p w14:paraId="5ACBD622" w14:textId="77777777" w:rsidR="00626B6D" w:rsidRPr="005042D5" w:rsidRDefault="00E77E74" w:rsidP="00896A6F">
      <w:pPr>
        <w:spacing w:before="240" w:after="0" w:line="360" w:lineRule="auto"/>
        <w:ind w:firstLine="720"/>
        <w:jc w:val="both"/>
        <w:rPr>
          <w:rFonts w:ascii="Times New Roman" w:hAnsi="Times New Roman"/>
          <w:bCs/>
          <w:lang w:val="en-IN"/>
        </w:rPr>
      </w:pPr>
      <w:r w:rsidRPr="005042D5">
        <w:rPr>
          <w:rFonts w:ascii="Times New Roman" w:hAnsi="Times New Roman"/>
          <w:bCs/>
          <w:lang w:val="en-IN"/>
        </w:rPr>
        <w:lastRenderedPageBreak/>
        <w:t>The present study was therefore undertaken to (</w:t>
      </w:r>
      <w:proofErr w:type="spellStart"/>
      <w:r w:rsidRPr="005042D5">
        <w:rPr>
          <w:rFonts w:ascii="Times New Roman" w:hAnsi="Times New Roman"/>
          <w:bCs/>
          <w:lang w:val="en-IN"/>
        </w:rPr>
        <w:t>i</w:t>
      </w:r>
      <w:proofErr w:type="spellEnd"/>
      <w:r w:rsidRPr="005042D5">
        <w:rPr>
          <w:rFonts w:ascii="Times New Roman" w:hAnsi="Times New Roman"/>
          <w:bCs/>
          <w:lang w:val="en-IN"/>
        </w:rPr>
        <w:t xml:space="preserve">) conduct a state-wide survey of banana cultivars across diverse </w:t>
      </w:r>
      <w:proofErr w:type="spellStart"/>
      <w:r w:rsidRPr="005042D5">
        <w:rPr>
          <w:rFonts w:ascii="Times New Roman" w:hAnsi="Times New Roman"/>
          <w:bCs/>
          <w:lang w:val="en-IN"/>
        </w:rPr>
        <w:t>agro</w:t>
      </w:r>
      <w:proofErr w:type="spellEnd"/>
      <w:r w:rsidRPr="005042D5">
        <w:rPr>
          <w:rFonts w:ascii="Times New Roman" w:hAnsi="Times New Roman"/>
          <w:bCs/>
          <w:lang w:val="en-IN"/>
        </w:rPr>
        <w:t xml:space="preserve">-ecological regions of Tamil Nadu, (ii) isolate endophytic actinomycetes, particularly </w:t>
      </w:r>
      <w:r w:rsidRPr="005042D5">
        <w:rPr>
          <w:rFonts w:ascii="Times New Roman" w:hAnsi="Times New Roman"/>
          <w:bCs/>
          <w:i/>
          <w:iCs/>
          <w:lang w:val="en-IN"/>
        </w:rPr>
        <w:t>Streptomyces</w:t>
      </w:r>
      <w:r w:rsidRPr="005042D5">
        <w:rPr>
          <w:rFonts w:ascii="Times New Roman" w:hAnsi="Times New Roman"/>
          <w:bCs/>
          <w:lang w:val="en-IN"/>
        </w:rPr>
        <w:t xml:space="preserve"> spp., from </w:t>
      </w:r>
      <w:proofErr w:type="spellStart"/>
      <w:r w:rsidRPr="005042D5">
        <w:rPr>
          <w:rFonts w:ascii="Times New Roman" w:hAnsi="Times New Roman"/>
          <w:bCs/>
          <w:lang w:val="en-IN"/>
        </w:rPr>
        <w:t>pseudostem</w:t>
      </w:r>
      <w:proofErr w:type="spellEnd"/>
      <w:r w:rsidRPr="005042D5">
        <w:rPr>
          <w:rFonts w:ascii="Times New Roman" w:hAnsi="Times New Roman"/>
          <w:bCs/>
          <w:lang w:val="en-IN"/>
        </w:rPr>
        <w:t xml:space="preserve"> and root tissues, (iii) characterize them morphologically, biochemically, and by 16S rRNA gene sequencing, and (iv) document their taxonomic diversity as a foundation for exploring their roles in plant growth promotion and Fusarium wilt suppression.</w:t>
      </w:r>
    </w:p>
    <w:p w14:paraId="58E2CC23"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2. Materials and Methods</w:t>
      </w:r>
    </w:p>
    <w:p w14:paraId="0FBE493D"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 xml:space="preserve">2.1 </w:t>
      </w:r>
      <w:commentRangeStart w:id="4"/>
      <w:r w:rsidRPr="005042D5">
        <w:rPr>
          <w:rFonts w:ascii="Times New Roman" w:hAnsi="Times New Roman"/>
          <w:b/>
          <w:bCs/>
          <w:lang w:val="en-IN"/>
        </w:rPr>
        <w:t>Survey and Sample Collection</w:t>
      </w:r>
      <w:commentRangeEnd w:id="4"/>
      <w:r w:rsidR="008C68C3">
        <w:rPr>
          <w:rStyle w:val="CommentReference"/>
        </w:rPr>
        <w:commentReference w:id="4"/>
      </w:r>
    </w:p>
    <w:p w14:paraId="120C5991" w14:textId="77777777" w:rsidR="00274E95" w:rsidRPr="005042D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 xml:space="preserve">Field surveys were conducted across major banana-growing districts of Tamil Nadu to isolate endophytic actinomycetes. Sampling locations were selected to represent diverse </w:t>
      </w:r>
      <w:proofErr w:type="spellStart"/>
      <w:r w:rsidRPr="005042D5">
        <w:rPr>
          <w:rFonts w:ascii="Times New Roman" w:hAnsi="Times New Roman"/>
          <w:lang w:val="en-IN"/>
        </w:rPr>
        <w:t>agro</w:t>
      </w:r>
      <w:proofErr w:type="spellEnd"/>
      <w:r w:rsidRPr="005042D5">
        <w:rPr>
          <w:rFonts w:ascii="Times New Roman" w:hAnsi="Times New Roman"/>
          <w:lang w:val="en-IN"/>
        </w:rPr>
        <w:t xml:space="preserve">-ecological conditions, soil types, cultivars, genome groups, and crop stages. Each site was georeferenced using a handheld GPS device (Garmin </w:t>
      </w:r>
      <w:proofErr w:type="spellStart"/>
      <w:r w:rsidRPr="005042D5">
        <w:rPr>
          <w:rFonts w:ascii="Times New Roman" w:hAnsi="Times New Roman"/>
          <w:lang w:val="en-IN"/>
        </w:rPr>
        <w:t>eTrex</w:t>
      </w:r>
      <w:proofErr w:type="spellEnd"/>
      <w:r w:rsidRPr="005042D5">
        <w:rPr>
          <w:rFonts w:ascii="Times New Roman" w:hAnsi="Times New Roman"/>
          <w:lang w:val="en-IN"/>
        </w:rPr>
        <w:t xml:space="preserve">® 32x), and soil types were confirmed based on field characteristics and cross-referenced with the Soil Survey and Land Use Organisation classification system. Cultivar identity, genome group, and crop age (in months) were recorded through field observation. From each site, three symptom-free banana plants were randomly selected from the inner rows of the plantation. </w:t>
      </w:r>
      <w:proofErr w:type="spellStart"/>
      <w:r w:rsidRPr="005042D5">
        <w:rPr>
          <w:rFonts w:ascii="Times New Roman" w:hAnsi="Times New Roman"/>
          <w:lang w:val="en-IN"/>
        </w:rPr>
        <w:t>Pseudostem</w:t>
      </w:r>
      <w:proofErr w:type="spellEnd"/>
      <w:r w:rsidRPr="005042D5">
        <w:rPr>
          <w:rFonts w:ascii="Times New Roman" w:hAnsi="Times New Roman"/>
          <w:lang w:val="en-IN"/>
        </w:rPr>
        <w:t xml:space="preserve"> and root segments (10–15 cm) were excised with sterile tools, packed in labelled polyethylene bags, and transported to the laboratory in an insulated ice box.</w:t>
      </w:r>
    </w:p>
    <w:p w14:paraId="7ED4D02F"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2.2 Isolation of Endophytic Actinomycetes</w:t>
      </w:r>
    </w:p>
    <w:p w14:paraId="4543AA56" w14:textId="4EFC74D1" w:rsidR="00274E95" w:rsidRPr="005042D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Isolation was carried out within 24 h of collection following a modified protocol</w:t>
      </w:r>
      <w:r w:rsidR="00C318E5" w:rsidRPr="005042D5">
        <w:rPr>
          <w:rFonts w:ascii="Times New Roman" w:hAnsi="Times New Roman"/>
          <w:lang w:val="en-IN"/>
        </w:rPr>
        <w:t xml:space="preserve"> of Coombs et al., 2003</w:t>
      </w:r>
      <w:r w:rsidRPr="005042D5">
        <w:rPr>
          <w:rFonts w:ascii="Times New Roman" w:hAnsi="Times New Roman"/>
          <w:lang w:val="en-IN"/>
        </w:rPr>
        <w:t xml:space="preserve">. Plant tissues were washed under running tap water for 5–10 min and surface sterilized by sequential immersion in 70% ethanol (1 min), 3% sodium hypochlorite (5 min), and 70% ethanol (30 s), followed by three rinses with sterile distilled water. </w:t>
      </w:r>
      <w:r w:rsidRPr="00E27861">
        <w:rPr>
          <w:rFonts w:ascii="Times New Roman" w:hAnsi="Times New Roman"/>
          <w:highlight w:val="yellow"/>
          <w:lang w:val="en-IN"/>
        </w:rPr>
        <w:t>Sterility</w:t>
      </w:r>
      <w:r w:rsidR="00E27861" w:rsidRPr="00E27861">
        <w:rPr>
          <w:rFonts w:ascii="Times New Roman" w:hAnsi="Times New Roman"/>
          <w:highlight w:val="yellow"/>
          <w:lang w:val="en-IN"/>
        </w:rPr>
        <w:t xml:space="preserve"> </w:t>
      </w:r>
      <w:r w:rsidR="00E27861" w:rsidRPr="00E27861">
        <w:rPr>
          <w:rFonts w:ascii="Times New Roman" w:hAnsi="Times New Roman"/>
          <w:color w:val="EE0000"/>
          <w:highlight w:val="yellow"/>
          <w:lang w:val="en-IN"/>
        </w:rPr>
        <w:t>of the samples</w:t>
      </w:r>
      <w:r w:rsidRPr="00E27861">
        <w:rPr>
          <w:rFonts w:ascii="Times New Roman" w:hAnsi="Times New Roman"/>
          <w:highlight w:val="yellow"/>
          <w:lang w:val="en-IN"/>
        </w:rPr>
        <w:t xml:space="preserve"> was</w:t>
      </w:r>
      <w:r w:rsidRPr="00E27861">
        <w:rPr>
          <w:rFonts w:ascii="Times New Roman" w:hAnsi="Times New Roman"/>
          <w:lang w:val="en-IN"/>
        </w:rPr>
        <w:t xml:space="preserve"> </w:t>
      </w:r>
      <w:r w:rsidRPr="005042D5">
        <w:rPr>
          <w:rFonts w:ascii="Times New Roman" w:hAnsi="Times New Roman"/>
          <w:lang w:val="en-IN"/>
        </w:rPr>
        <w:t>confirmed by plating 100 µL of the final rinse water onto starch casein agar (SCA) and incubating at 28 ± 2 °C for 7 days. Sterilized tissues were macerated in sterile phosphate-buffered saline (PBS, pH 7.2), serially diluted up to 10⁻⁵, and plated (100 µL aliquots) onto selective media including SCA, actinomycete isolation agar (AIA), and humic acid-vitamin agar (HV) supplemented with cycloheximide (50 µg/mL) and nalidixic acid (20 µg/mL) to suppress contaminants. Plates were incubated at 28 ± 2 °C for 7–14 days, and colonies exhibiting typical actinomycete morphology (powdery, leathery, pigmented aerial mycelium with earthy odour) were purified through repeated sub-culturing. Pure cultures were coded as BBE isolates, maintained on agar slants at 4 °C, and preserved in 20% glycerol at −80 °C for long-term storage.</w:t>
      </w:r>
    </w:p>
    <w:p w14:paraId="4FEA8A78"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2.3 Morphological Characterization</w:t>
      </w:r>
    </w:p>
    <w:p w14:paraId="73CF06A4" w14:textId="77777777" w:rsidR="00274E95" w:rsidRPr="005042D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lastRenderedPageBreak/>
        <w:t>Cultural and morphological characteristics of the isolates were assessed on agar slants after incubation at 28 ± 2 °C for 7–10 days, following the guidelines of the International Streptomyces Project (Shirling &amp; Gottlieb, 19</w:t>
      </w:r>
      <w:r w:rsidR="001C0A11" w:rsidRPr="005042D5">
        <w:rPr>
          <w:rFonts w:ascii="Times New Roman" w:hAnsi="Times New Roman"/>
          <w:lang w:val="en-IN"/>
        </w:rPr>
        <w:t>70</w:t>
      </w:r>
      <w:r w:rsidRPr="005042D5">
        <w:rPr>
          <w:rFonts w:ascii="Times New Roman" w:hAnsi="Times New Roman"/>
          <w:lang w:val="en-IN"/>
        </w:rPr>
        <w:t>). Colony traits including aerial and substrate mycelium colour, spore pigmentation</w:t>
      </w:r>
      <w:r w:rsidR="00E16C26" w:rsidRPr="005042D5">
        <w:rPr>
          <w:rFonts w:ascii="Times New Roman" w:hAnsi="Times New Roman"/>
          <w:lang w:val="en-IN"/>
        </w:rPr>
        <w:t xml:space="preserve"> </w:t>
      </w:r>
      <w:r w:rsidRPr="005042D5">
        <w:rPr>
          <w:rFonts w:ascii="Times New Roman" w:hAnsi="Times New Roman"/>
          <w:lang w:val="en-IN"/>
        </w:rPr>
        <w:t xml:space="preserve">and diffusible pigment production were recorded. Spore chain morphology was examined under a light microscope (100×) using slide cultures. Gram staining confirmed the filamentous, Gram-positive nature of the isolates, consistent with </w:t>
      </w:r>
      <w:r w:rsidRPr="005042D5">
        <w:rPr>
          <w:rFonts w:ascii="Times New Roman" w:hAnsi="Times New Roman"/>
          <w:i/>
          <w:iCs/>
          <w:lang w:val="en-IN"/>
        </w:rPr>
        <w:t>Streptomyces</w:t>
      </w:r>
      <w:r w:rsidRPr="005042D5">
        <w:rPr>
          <w:rFonts w:ascii="Times New Roman" w:hAnsi="Times New Roman"/>
          <w:lang w:val="en-IN"/>
        </w:rPr>
        <w:t>.</w:t>
      </w:r>
    </w:p>
    <w:p w14:paraId="683EB4BE"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2.4 Biochemical Characterization</w:t>
      </w:r>
    </w:p>
    <w:p w14:paraId="48A8BDE8" w14:textId="11B60027" w:rsidR="00274E95" w:rsidRPr="005042D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Biochemical traits were evaluated to support taxonomic identification</w:t>
      </w:r>
      <w:r w:rsidR="002C2A5C" w:rsidRPr="005042D5">
        <w:rPr>
          <w:rFonts w:ascii="Times New Roman" w:hAnsi="Times New Roman"/>
          <w:lang w:val="en-IN"/>
        </w:rPr>
        <w:t xml:space="preserve"> (</w:t>
      </w:r>
      <w:r w:rsidR="002C2A5C" w:rsidRPr="005042D5">
        <w:rPr>
          <w:rFonts w:ascii="Times New Roman" w:hAnsi="Times New Roman"/>
        </w:rPr>
        <w:t>Zheng et al. 2019</w:t>
      </w:r>
      <w:r w:rsidR="002C2A5C" w:rsidRPr="005042D5">
        <w:rPr>
          <w:rFonts w:ascii="Times New Roman" w:hAnsi="Times New Roman"/>
          <w:lang w:val="en-IN"/>
        </w:rPr>
        <w:t>)</w:t>
      </w:r>
      <w:r w:rsidRPr="005042D5">
        <w:rPr>
          <w:rFonts w:ascii="Times New Roman" w:hAnsi="Times New Roman"/>
          <w:lang w:val="en-IN"/>
        </w:rPr>
        <w:t xml:space="preserve">. Starch hydrolysis was determined on starch agar using Gram’s iodine, while casein and </w:t>
      </w:r>
      <w:proofErr w:type="spellStart"/>
      <w:r w:rsidRPr="005042D5">
        <w:rPr>
          <w:rFonts w:ascii="Times New Roman" w:hAnsi="Times New Roman"/>
          <w:lang w:val="en-IN"/>
        </w:rPr>
        <w:t>gelatin</w:t>
      </w:r>
      <w:proofErr w:type="spellEnd"/>
      <w:r w:rsidRPr="005042D5">
        <w:rPr>
          <w:rFonts w:ascii="Times New Roman" w:hAnsi="Times New Roman"/>
          <w:lang w:val="en-IN"/>
        </w:rPr>
        <w:t xml:space="preserve"> hydrolysis were assessed on casein agar and </w:t>
      </w:r>
      <w:proofErr w:type="spellStart"/>
      <w:r w:rsidRPr="005042D5">
        <w:rPr>
          <w:rFonts w:ascii="Times New Roman" w:hAnsi="Times New Roman"/>
          <w:lang w:val="en-IN"/>
        </w:rPr>
        <w:t>gelatin</w:t>
      </w:r>
      <w:proofErr w:type="spellEnd"/>
      <w:r w:rsidRPr="005042D5">
        <w:rPr>
          <w:rFonts w:ascii="Times New Roman" w:hAnsi="Times New Roman"/>
          <w:lang w:val="en-IN"/>
        </w:rPr>
        <w:t xml:space="preserve"> agar, respectively, </w:t>
      </w:r>
      <w:r w:rsidR="004D46A1" w:rsidRPr="004D46A1">
        <w:rPr>
          <w:rFonts w:ascii="Times New Roman" w:hAnsi="Times New Roman"/>
          <w:color w:val="EE0000"/>
          <w:highlight w:val="yellow"/>
        </w:rPr>
        <w:t>based on the appearance of clear zones around colonies.</w:t>
      </w:r>
      <w:r w:rsidR="004D46A1">
        <w:rPr>
          <w:rFonts w:ascii="Times New Roman" w:hAnsi="Times New Roman"/>
        </w:rPr>
        <w:t xml:space="preserve"> </w:t>
      </w:r>
      <w:r w:rsidRPr="004D46A1">
        <w:rPr>
          <w:rFonts w:ascii="Times New Roman" w:hAnsi="Times New Roman"/>
          <w:strike/>
          <w:lang w:val="en-IN"/>
        </w:rPr>
        <w:t>by observing clear zones around colonies.</w:t>
      </w:r>
      <w:r w:rsidRPr="005042D5">
        <w:rPr>
          <w:rFonts w:ascii="Times New Roman" w:hAnsi="Times New Roman"/>
          <w:lang w:val="en-IN"/>
        </w:rPr>
        <w:t xml:space="preserve"> Cellulase activity was tested on carboxymethyl cellulose agar stained with Congo red, and chitinase activity on colloidal chitin agar. Catalase activity was determined by </w:t>
      </w:r>
      <w:r w:rsidR="004D46A1" w:rsidRPr="004D46A1">
        <w:rPr>
          <w:rFonts w:ascii="Times New Roman" w:hAnsi="Times New Roman"/>
          <w:color w:val="EE0000"/>
          <w:highlight w:val="yellow"/>
          <w:lang w:val="en-IN"/>
        </w:rPr>
        <w:t xml:space="preserve">observing </w:t>
      </w:r>
      <w:r w:rsidRPr="004D46A1">
        <w:rPr>
          <w:rFonts w:ascii="Times New Roman" w:hAnsi="Times New Roman"/>
          <w:highlight w:val="yellow"/>
          <w:lang w:val="en-IN"/>
        </w:rPr>
        <w:t>bubble production</w:t>
      </w:r>
      <w:r w:rsidR="004D46A1">
        <w:rPr>
          <w:rFonts w:ascii="Times New Roman" w:hAnsi="Times New Roman"/>
          <w:color w:val="EE0000"/>
          <w:lang w:val="en-IN"/>
        </w:rPr>
        <w:t xml:space="preserve"> </w:t>
      </w:r>
      <w:r w:rsidR="004D46A1" w:rsidRPr="004D46A1">
        <w:rPr>
          <w:rFonts w:ascii="Times New Roman" w:hAnsi="Times New Roman"/>
          <w:color w:val="EE0000"/>
          <w:highlight w:val="yellow"/>
          <w:lang w:val="en-IN"/>
        </w:rPr>
        <w:t>after</w:t>
      </w:r>
      <w:r w:rsidRPr="004D46A1">
        <w:rPr>
          <w:rFonts w:ascii="Times New Roman" w:hAnsi="Times New Roman"/>
          <w:highlight w:val="yellow"/>
          <w:lang w:val="en-IN"/>
        </w:rPr>
        <w:t xml:space="preserve"> </w:t>
      </w:r>
      <w:r w:rsidRPr="004D46A1">
        <w:rPr>
          <w:rFonts w:ascii="Times New Roman" w:hAnsi="Times New Roman"/>
          <w:strike/>
          <w:highlight w:val="yellow"/>
          <w:lang w:val="en-IN"/>
        </w:rPr>
        <w:t>following</w:t>
      </w:r>
      <w:r w:rsidRPr="005042D5">
        <w:rPr>
          <w:rFonts w:ascii="Times New Roman" w:hAnsi="Times New Roman"/>
          <w:lang w:val="en-IN"/>
        </w:rPr>
        <w:t xml:space="preserve"> the addition of 3% hydrogen peroxide. Nitrate reduction and H₂S production were tested using standard bacteriological protocols </w:t>
      </w:r>
    </w:p>
    <w:p w14:paraId="0C8A41CE"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2.5 Molecular Characterization</w:t>
      </w:r>
    </w:p>
    <w:p w14:paraId="2F0B2B1E" w14:textId="77777777" w:rsidR="00274E95" w:rsidRPr="005042D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 xml:space="preserve">Genomic DNA was extracted from 7-day-old cultures grown in </w:t>
      </w:r>
      <w:r w:rsidR="004213DC">
        <w:rPr>
          <w:rFonts w:ascii="Times New Roman" w:hAnsi="Times New Roman"/>
          <w:lang w:val="en-IN"/>
        </w:rPr>
        <w:t xml:space="preserve">starch casein </w:t>
      </w:r>
      <w:r w:rsidRPr="005042D5">
        <w:rPr>
          <w:rFonts w:ascii="Times New Roman" w:hAnsi="Times New Roman"/>
          <w:lang w:val="en-IN"/>
        </w:rPr>
        <w:t xml:space="preserve">broth using a modified </w:t>
      </w:r>
      <w:proofErr w:type="spellStart"/>
      <w:r w:rsidRPr="005042D5">
        <w:rPr>
          <w:rFonts w:ascii="Times New Roman" w:hAnsi="Times New Roman"/>
          <w:lang w:val="en-IN"/>
        </w:rPr>
        <w:t>cetyl</w:t>
      </w:r>
      <w:proofErr w:type="spellEnd"/>
      <w:r w:rsidR="002C2A5C" w:rsidRPr="005042D5">
        <w:rPr>
          <w:rFonts w:ascii="Times New Roman" w:hAnsi="Times New Roman"/>
          <w:lang w:val="en-IN"/>
        </w:rPr>
        <w:t xml:space="preserve"> trimethyl </w:t>
      </w:r>
      <w:r w:rsidRPr="005042D5">
        <w:rPr>
          <w:rFonts w:ascii="Times New Roman" w:hAnsi="Times New Roman"/>
          <w:lang w:val="en-IN"/>
        </w:rPr>
        <w:t>ammonium bromide (CTAB) method (</w:t>
      </w:r>
      <w:r w:rsidR="002C2A5C" w:rsidRPr="005042D5">
        <w:rPr>
          <w:rFonts w:ascii="Times New Roman" w:hAnsi="Times New Roman"/>
        </w:rPr>
        <w:t>Mehling</w:t>
      </w:r>
      <w:r w:rsidRPr="005042D5">
        <w:rPr>
          <w:rFonts w:ascii="Times New Roman" w:hAnsi="Times New Roman"/>
          <w:lang w:val="en-IN"/>
        </w:rPr>
        <w:t xml:space="preserve"> et al., </w:t>
      </w:r>
      <w:r w:rsidR="002C2A5C" w:rsidRPr="005042D5">
        <w:rPr>
          <w:rFonts w:ascii="Times New Roman" w:hAnsi="Times New Roman"/>
          <w:lang w:val="en-IN"/>
        </w:rPr>
        <w:t>1995</w:t>
      </w:r>
      <w:r w:rsidRPr="005042D5">
        <w:rPr>
          <w:rFonts w:ascii="Times New Roman" w:hAnsi="Times New Roman"/>
          <w:lang w:val="en-IN"/>
        </w:rPr>
        <w:t xml:space="preserve">). DNA quality and concentration were determined using a </w:t>
      </w:r>
      <w:proofErr w:type="spellStart"/>
      <w:r w:rsidRPr="005042D5">
        <w:rPr>
          <w:rFonts w:ascii="Times New Roman" w:hAnsi="Times New Roman"/>
          <w:lang w:val="en-IN"/>
        </w:rPr>
        <w:t>NanoDrop</w:t>
      </w:r>
      <w:proofErr w:type="spellEnd"/>
      <w:r w:rsidRPr="005042D5">
        <w:rPr>
          <w:rFonts w:ascii="Times New Roman" w:hAnsi="Times New Roman"/>
          <w:lang w:val="en-IN"/>
        </w:rPr>
        <w:t>™ 2000 spectrophotometer (</w:t>
      </w:r>
      <w:proofErr w:type="spellStart"/>
      <w:r w:rsidRPr="005042D5">
        <w:rPr>
          <w:rFonts w:ascii="Times New Roman" w:hAnsi="Times New Roman"/>
          <w:lang w:val="en-IN"/>
        </w:rPr>
        <w:t>Thermo</w:t>
      </w:r>
      <w:proofErr w:type="spellEnd"/>
      <w:r w:rsidRPr="005042D5">
        <w:rPr>
          <w:rFonts w:ascii="Times New Roman" w:hAnsi="Times New Roman"/>
          <w:lang w:val="en-IN"/>
        </w:rPr>
        <w:t xml:space="preserve"> Scientific). The 16S rRNA gene was amplified using universal primers 27F (5′-AGAGTTTGATCCTGGCTCAG-3′) and 1492R (5′-GGTTACCTTGTTACGACTT-3′) in a 25 µL PCR reaction mix containing 12.5 µL of 2× PCR Master Mix (Promega), 0.5 µL of each primer (10 µM), 2 µL of DNA template, and nuclease-free water. PCR conditions were: initial denaturation at 95 °C for 3 min; 35 cycles of denaturation at 95 °C for 30 s, annealing at 55 °C for 30 s, extension at 72 °C for 90 s; and a final extension at 72 °C for 10 min.</w:t>
      </w:r>
      <w:r w:rsidR="00E16C26" w:rsidRPr="005042D5">
        <w:rPr>
          <w:rFonts w:ascii="Times New Roman" w:hAnsi="Times New Roman"/>
          <w:lang w:val="en-IN"/>
        </w:rPr>
        <w:t xml:space="preserve"> </w:t>
      </w:r>
      <w:r w:rsidRPr="005042D5">
        <w:rPr>
          <w:rFonts w:ascii="Times New Roman" w:hAnsi="Times New Roman"/>
          <w:lang w:val="en-IN"/>
        </w:rPr>
        <w:t xml:space="preserve">PCR products (~1.3–1.5 kb) were resolved on 1% agarose gels, purified using a </w:t>
      </w:r>
      <w:proofErr w:type="spellStart"/>
      <w:r w:rsidRPr="005042D5">
        <w:rPr>
          <w:rFonts w:ascii="Times New Roman" w:hAnsi="Times New Roman"/>
          <w:lang w:val="en-IN"/>
        </w:rPr>
        <w:t>QIAquick</w:t>
      </w:r>
      <w:proofErr w:type="spellEnd"/>
      <w:r w:rsidRPr="005042D5">
        <w:rPr>
          <w:rFonts w:ascii="Times New Roman" w:hAnsi="Times New Roman"/>
          <w:lang w:val="en-IN"/>
        </w:rPr>
        <w:t xml:space="preserve"> PCR Purification Kit (Qiagen), and sequenced bi-directionally (Eurofins Genomics, Bengaluru, India). Consensus sequences were assembled in </w:t>
      </w:r>
      <w:proofErr w:type="spellStart"/>
      <w:r w:rsidRPr="005042D5">
        <w:rPr>
          <w:rFonts w:ascii="Times New Roman" w:hAnsi="Times New Roman"/>
          <w:lang w:val="en-IN"/>
        </w:rPr>
        <w:t>BioEdit</w:t>
      </w:r>
      <w:proofErr w:type="spellEnd"/>
      <w:r w:rsidRPr="005042D5">
        <w:rPr>
          <w:rFonts w:ascii="Times New Roman" w:hAnsi="Times New Roman"/>
          <w:lang w:val="en-IN"/>
        </w:rPr>
        <w:t xml:space="preserve"> v7.2 and compared against GenBank entries using </w:t>
      </w:r>
      <w:proofErr w:type="spellStart"/>
      <w:r w:rsidRPr="005042D5">
        <w:rPr>
          <w:rFonts w:ascii="Times New Roman" w:hAnsi="Times New Roman"/>
          <w:lang w:val="en-IN"/>
        </w:rPr>
        <w:t>BLASTn</w:t>
      </w:r>
      <w:proofErr w:type="spellEnd"/>
      <w:r w:rsidRPr="005042D5">
        <w:rPr>
          <w:rFonts w:ascii="Times New Roman" w:hAnsi="Times New Roman"/>
          <w:lang w:val="en-IN"/>
        </w:rPr>
        <w:t xml:space="preserve">. Multiple sequence alignments were generated in </w:t>
      </w:r>
      <w:proofErr w:type="spellStart"/>
      <w:r w:rsidRPr="005042D5">
        <w:rPr>
          <w:rFonts w:ascii="Times New Roman" w:hAnsi="Times New Roman"/>
          <w:lang w:val="en-IN"/>
        </w:rPr>
        <w:t>ClustalW</w:t>
      </w:r>
      <w:proofErr w:type="spellEnd"/>
      <w:r w:rsidRPr="005042D5">
        <w:rPr>
          <w:rFonts w:ascii="Times New Roman" w:hAnsi="Times New Roman"/>
          <w:lang w:val="en-IN"/>
        </w:rPr>
        <w:t>, and phylogenetic trees were constructed using the Neighbour-Joining method in MEGA 11 with 1000 bootstrap replicates to assess clade support.</w:t>
      </w:r>
    </w:p>
    <w:p w14:paraId="5A81E8FA"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3. Results and Discussion</w:t>
      </w:r>
    </w:p>
    <w:p w14:paraId="44D398CF"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3.1 Survey and Isolation of Endophytic Actinomycetes</w:t>
      </w:r>
    </w:p>
    <w:p w14:paraId="049A1CD0" w14:textId="3EA22E0B" w:rsidR="00274E9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lastRenderedPageBreak/>
        <w:t xml:space="preserve">A systematic survey across </w:t>
      </w:r>
      <w:r w:rsidR="0084368C">
        <w:rPr>
          <w:rFonts w:ascii="Times New Roman" w:hAnsi="Times New Roman"/>
          <w:lang w:val="en-IN"/>
        </w:rPr>
        <w:t>five</w:t>
      </w:r>
      <w:r w:rsidRPr="005042D5">
        <w:rPr>
          <w:rFonts w:ascii="Times New Roman" w:hAnsi="Times New Roman"/>
          <w:lang w:val="en-IN"/>
        </w:rPr>
        <w:t xml:space="preserve"> major banana-growing districts of Tamil Nadu yielded nine morphologically distinct endophytic actinomycete isolates from diverse cultivars, genome groups, and soil types (Table 1). The sampling sites represented a broad range of </w:t>
      </w:r>
      <w:proofErr w:type="spellStart"/>
      <w:r w:rsidRPr="005042D5">
        <w:rPr>
          <w:rFonts w:ascii="Times New Roman" w:hAnsi="Times New Roman"/>
          <w:lang w:val="en-IN"/>
        </w:rPr>
        <w:t>agro</w:t>
      </w:r>
      <w:proofErr w:type="spellEnd"/>
      <w:r w:rsidRPr="005042D5">
        <w:rPr>
          <w:rFonts w:ascii="Times New Roman" w:hAnsi="Times New Roman"/>
          <w:lang w:val="en-IN"/>
        </w:rPr>
        <w:t>-ecological conditions, with soil textures varying from sandy loam and alluvial to red loamy and clay soils. Cultivars sampled included Ney Poovan (AB genome) and Red Banana (AAB genome), with crop stages ranging from 7 to 9 months. Geographic coordinates confirmed the wide distribution of endophytic actinomycetes across the state.</w:t>
      </w:r>
      <w:r w:rsidR="00626B6D">
        <w:rPr>
          <w:rFonts w:ascii="Times New Roman" w:hAnsi="Times New Roman"/>
          <w:lang w:val="en-IN"/>
        </w:rPr>
        <w:t xml:space="preserve"> </w:t>
      </w:r>
      <w:r w:rsidRPr="005042D5">
        <w:rPr>
          <w:rFonts w:ascii="Times New Roman" w:hAnsi="Times New Roman"/>
          <w:lang w:val="en-IN"/>
        </w:rPr>
        <w:t xml:space="preserve">Comparable patterns of endophyte diversity influenced by cultivar and soil environment have been reported in banana and other crops, where microbial associations vary with genotype and </w:t>
      </w:r>
      <w:proofErr w:type="spellStart"/>
      <w:r w:rsidRPr="005042D5">
        <w:rPr>
          <w:rFonts w:ascii="Times New Roman" w:hAnsi="Times New Roman"/>
          <w:lang w:val="en-IN"/>
        </w:rPr>
        <w:t>agro</w:t>
      </w:r>
      <w:proofErr w:type="spellEnd"/>
      <w:r w:rsidRPr="005042D5">
        <w:rPr>
          <w:rFonts w:ascii="Times New Roman" w:hAnsi="Times New Roman"/>
          <w:lang w:val="en-IN"/>
        </w:rPr>
        <w:t>-ecological conditions (</w:t>
      </w:r>
      <w:r w:rsidR="002C2A5C" w:rsidRPr="005042D5">
        <w:rPr>
          <w:rFonts w:ascii="Times New Roman" w:hAnsi="Times New Roman"/>
          <w:lang w:val="en-IN"/>
        </w:rPr>
        <w:t>Rossmann et al., 2015</w:t>
      </w:r>
      <w:r w:rsidRPr="005042D5">
        <w:rPr>
          <w:rFonts w:ascii="Times New Roman" w:hAnsi="Times New Roman"/>
          <w:lang w:val="en-IN"/>
        </w:rPr>
        <w:t xml:space="preserve">). The predominance of </w:t>
      </w:r>
      <w:r w:rsidRPr="005042D5">
        <w:rPr>
          <w:rFonts w:ascii="Times New Roman" w:hAnsi="Times New Roman"/>
          <w:i/>
          <w:iCs/>
          <w:lang w:val="en-IN"/>
        </w:rPr>
        <w:t>Streptomyces</w:t>
      </w:r>
      <w:r w:rsidRPr="005042D5">
        <w:rPr>
          <w:rFonts w:ascii="Times New Roman" w:hAnsi="Times New Roman"/>
          <w:lang w:val="en-IN"/>
        </w:rPr>
        <w:t xml:space="preserve"> as banana endophytes is well documented, particularly for their ability to antagonize </w:t>
      </w:r>
      <w:r w:rsidRPr="005042D5">
        <w:rPr>
          <w:rFonts w:ascii="Times New Roman" w:hAnsi="Times New Roman"/>
          <w:i/>
          <w:iCs/>
          <w:lang w:val="en-IN"/>
        </w:rPr>
        <w:t xml:space="preserve">Fusarium </w:t>
      </w:r>
      <w:proofErr w:type="spellStart"/>
      <w:r w:rsidRPr="005042D5">
        <w:rPr>
          <w:rFonts w:ascii="Times New Roman" w:hAnsi="Times New Roman"/>
          <w:i/>
          <w:iCs/>
          <w:lang w:val="en-IN"/>
        </w:rPr>
        <w:t>oxysporum</w:t>
      </w:r>
      <w:proofErr w:type="spellEnd"/>
      <w:r w:rsidRPr="005042D5">
        <w:rPr>
          <w:rFonts w:ascii="Times New Roman" w:hAnsi="Times New Roman"/>
          <w:lang w:val="en-IN"/>
        </w:rPr>
        <w:t xml:space="preserve"> f. sp. </w:t>
      </w:r>
      <w:proofErr w:type="spellStart"/>
      <w:r w:rsidRPr="005042D5">
        <w:rPr>
          <w:rFonts w:ascii="Times New Roman" w:hAnsi="Times New Roman"/>
          <w:i/>
          <w:iCs/>
          <w:lang w:val="en-IN"/>
        </w:rPr>
        <w:t>cubense</w:t>
      </w:r>
      <w:proofErr w:type="spellEnd"/>
      <w:r w:rsidRPr="005042D5">
        <w:rPr>
          <w:rFonts w:ascii="Times New Roman" w:hAnsi="Times New Roman"/>
          <w:lang w:val="en-IN"/>
        </w:rPr>
        <w:t xml:space="preserve"> (</w:t>
      </w:r>
      <w:r w:rsidR="002C2A5C" w:rsidRPr="005042D5">
        <w:rPr>
          <w:rFonts w:ascii="Times New Roman" w:hAnsi="Times New Roman"/>
          <w:lang w:val="en-IN"/>
        </w:rPr>
        <w:t>Cao et al., 2020</w:t>
      </w:r>
      <w:r w:rsidRPr="005042D5">
        <w:rPr>
          <w:rFonts w:ascii="Times New Roman" w:hAnsi="Times New Roman"/>
          <w:lang w:val="en-IN"/>
        </w:rPr>
        <w:t>).</w:t>
      </w:r>
    </w:p>
    <w:p w14:paraId="27500259" w14:textId="77777777" w:rsidR="00896A6F" w:rsidRPr="00896A6F" w:rsidRDefault="00896A6F" w:rsidP="00896A6F">
      <w:pPr>
        <w:spacing w:before="240" w:after="0" w:line="360" w:lineRule="auto"/>
        <w:jc w:val="both"/>
        <w:rPr>
          <w:rFonts w:ascii="Times New Roman" w:hAnsi="Times New Roman"/>
          <w:b/>
          <w:bCs/>
        </w:rPr>
      </w:pPr>
      <w:r w:rsidRPr="00896A6F">
        <w:rPr>
          <w:rFonts w:ascii="Times New Roman" w:hAnsi="Times New Roman"/>
          <w:b/>
          <w:bCs/>
        </w:rPr>
        <w:t>Table 1. Survey and isolation of endophytic actinomycetes from different Banana Cultivars Across Tamil Nadu</w:t>
      </w:r>
    </w:p>
    <w:tbl>
      <w:tblPr>
        <w:tblpPr w:leftFromText="180" w:rightFromText="180" w:vertAnchor="text" w:horzAnchor="margin" w:tblpY="3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993"/>
        <w:gridCol w:w="1275"/>
        <w:gridCol w:w="1418"/>
        <w:gridCol w:w="1276"/>
        <w:gridCol w:w="1134"/>
        <w:gridCol w:w="1134"/>
        <w:gridCol w:w="1134"/>
      </w:tblGrid>
      <w:tr w:rsidR="00896A6F" w:rsidRPr="0059652E" w14:paraId="32BBB0FE" w14:textId="77777777">
        <w:trPr>
          <w:trHeight w:val="1104"/>
        </w:trPr>
        <w:tc>
          <w:tcPr>
            <w:tcW w:w="534" w:type="dxa"/>
            <w:tcBorders>
              <w:top w:val="single" w:sz="4" w:space="0" w:color="auto"/>
              <w:left w:val="single" w:sz="4" w:space="0" w:color="auto"/>
              <w:right w:val="single" w:sz="4" w:space="0" w:color="auto"/>
            </w:tcBorders>
            <w:vAlign w:val="center"/>
          </w:tcPr>
          <w:p w14:paraId="4376DF4E"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bookmarkStart w:id="5" w:name="_Hlk204720971"/>
            <w:proofErr w:type="spellStart"/>
            <w:proofErr w:type="gramStart"/>
            <w:r w:rsidRPr="0059652E">
              <w:rPr>
                <w:rFonts w:ascii="Times New Roman" w:hAnsi="Times New Roman"/>
                <w:b/>
                <w:bCs/>
              </w:rPr>
              <w:t>S.No</w:t>
            </w:r>
            <w:proofErr w:type="spellEnd"/>
            <w:proofErr w:type="gramEnd"/>
          </w:p>
        </w:tc>
        <w:tc>
          <w:tcPr>
            <w:tcW w:w="1275" w:type="dxa"/>
            <w:tcBorders>
              <w:top w:val="single" w:sz="4" w:space="0" w:color="auto"/>
              <w:left w:val="single" w:sz="4" w:space="0" w:color="auto"/>
              <w:right w:val="single" w:sz="4" w:space="0" w:color="auto"/>
            </w:tcBorders>
            <w:vAlign w:val="center"/>
          </w:tcPr>
          <w:p w14:paraId="42619E6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District</w:t>
            </w:r>
          </w:p>
        </w:tc>
        <w:tc>
          <w:tcPr>
            <w:tcW w:w="993" w:type="dxa"/>
            <w:tcBorders>
              <w:top w:val="single" w:sz="4" w:space="0" w:color="auto"/>
              <w:left w:val="single" w:sz="4" w:space="0" w:color="auto"/>
              <w:right w:val="single" w:sz="4" w:space="0" w:color="auto"/>
            </w:tcBorders>
            <w:vAlign w:val="center"/>
          </w:tcPr>
          <w:p w14:paraId="3606EB47"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Isolate code</w:t>
            </w:r>
          </w:p>
        </w:tc>
        <w:tc>
          <w:tcPr>
            <w:tcW w:w="1275" w:type="dxa"/>
            <w:tcBorders>
              <w:top w:val="single" w:sz="4" w:space="0" w:color="auto"/>
              <w:left w:val="single" w:sz="4" w:space="0" w:color="auto"/>
              <w:right w:val="single" w:sz="4" w:space="0" w:color="auto"/>
            </w:tcBorders>
            <w:vAlign w:val="center"/>
          </w:tcPr>
          <w:p w14:paraId="427CC10F"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Pr>
                <w:rFonts w:ascii="Times New Roman" w:hAnsi="Times New Roman"/>
                <w:b/>
                <w:bCs/>
              </w:rPr>
              <w:t>V</w:t>
            </w:r>
            <w:r w:rsidRPr="0059652E">
              <w:rPr>
                <w:rFonts w:ascii="Times New Roman" w:hAnsi="Times New Roman"/>
                <w:b/>
                <w:bCs/>
              </w:rPr>
              <w:t>illage</w:t>
            </w:r>
          </w:p>
        </w:tc>
        <w:tc>
          <w:tcPr>
            <w:tcW w:w="1418" w:type="dxa"/>
            <w:tcBorders>
              <w:top w:val="single" w:sz="4" w:space="0" w:color="auto"/>
              <w:left w:val="single" w:sz="4" w:space="0" w:color="auto"/>
              <w:right w:val="single" w:sz="4" w:space="0" w:color="auto"/>
            </w:tcBorders>
            <w:vAlign w:val="center"/>
          </w:tcPr>
          <w:p w14:paraId="4707341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 xml:space="preserve">Latitude </w:t>
            </w:r>
            <w:r>
              <w:rPr>
                <w:rFonts w:ascii="Times New Roman" w:hAnsi="Times New Roman"/>
                <w:b/>
                <w:bCs/>
              </w:rPr>
              <w:t xml:space="preserve">&amp; </w:t>
            </w:r>
            <w:r w:rsidRPr="0059652E">
              <w:rPr>
                <w:rFonts w:ascii="Times New Roman" w:hAnsi="Times New Roman"/>
                <w:b/>
                <w:bCs/>
              </w:rPr>
              <w:t>Longitude</w:t>
            </w:r>
          </w:p>
        </w:tc>
        <w:tc>
          <w:tcPr>
            <w:tcW w:w="1276" w:type="dxa"/>
            <w:tcBorders>
              <w:top w:val="single" w:sz="4" w:space="0" w:color="auto"/>
              <w:left w:val="single" w:sz="4" w:space="0" w:color="auto"/>
              <w:right w:val="single" w:sz="4" w:space="0" w:color="auto"/>
            </w:tcBorders>
            <w:vAlign w:val="center"/>
          </w:tcPr>
          <w:p w14:paraId="7A672A4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Soil type</w:t>
            </w:r>
          </w:p>
        </w:tc>
        <w:tc>
          <w:tcPr>
            <w:tcW w:w="1134" w:type="dxa"/>
            <w:tcBorders>
              <w:top w:val="single" w:sz="4" w:space="0" w:color="auto"/>
              <w:left w:val="single" w:sz="4" w:space="0" w:color="auto"/>
              <w:right w:val="single" w:sz="4" w:space="0" w:color="auto"/>
            </w:tcBorders>
            <w:vAlign w:val="center"/>
          </w:tcPr>
          <w:p w14:paraId="62CED025"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Cultivar</w:t>
            </w:r>
          </w:p>
        </w:tc>
        <w:tc>
          <w:tcPr>
            <w:tcW w:w="1134" w:type="dxa"/>
            <w:tcBorders>
              <w:top w:val="single" w:sz="4" w:space="0" w:color="auto"/>
              <w:left w:val="single" w:sz="4" w:space="0" w:color="auto"/>
              <w:right w:val="single" w:sz="4" w:space="0" w:color="auto"/>
            </w:tcBorders>
            <w:vAlign w:val="center"/>
          </w:tcPr>
          <w:p w14:paraId="3314052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Genome group</w:t>
            </w:r>
          </w:p>
        </w:tc>
        <w:tc>
          <w:tcPr>
            <w:tcW w:w="1134" w:type="dxa"/>
            <w:tcBorders>
              <w:top w:val="single" w:sz="4" w:space="0" w:color="auto"/>
              <w:left w:val="single" w:sz="4" w:space="0" w:color="auto"/>
              <w:right w:val="single" w:sz="4" w:space="0" w:color="auto"/>
            </w:tcBorders>
            <w:vAlign w:val="center"/>
          </w:tcPr>
          <w:p w14:paraId="2217016A"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Crop Stage</w:t>
            </w:r>
          </w:p>
          <w:p w14:paraId="679DFB3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b/>
                <w:bCs/>
              </w:rPr>
            </w:pPr>
            <w:r w:rsidRPr="0059652E">
              <w:rPr>
                <w:rFonts w:ascii="Times New Roman" w:hAnsi="Times New Roman"/>
                <w:b/>
                <w:bCs/>
              </w:rPr>
              <w:t>(Months)</w:t>
            </w:r>
          </w:p>
        </w:tc>
      </w:tr>
      <w:tr w:rsidR="00896A6F" w:rsidRPr="0059652E" w14:paraId="76CDE045"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6581E0B4"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r w:rsidRPr="0059652E">
              <w:rPr>
                <w:rFonts w:ascii="Times New Roman" w:hAnsi="Times New Roman"/>
                <w:color w:val="000000"/>
              </w:rPr>
              <w:t>1</w:t>
            </w:r>
          </w:p>
        </w:tc>
        <w:tc>
          <w:tcPr>
            <w:tcW w:w="1275" w:type="dxa"/>
            <w:vMerge w:val="restart"/>
            <w:tcBorders>
              <w:top w:val="single" w:sz="4" w:space="0" w:color="auto"/>
              <w:left w:val="single" w:sz="4" w:space="0" w:color="auto"/>
              <w:right w:val="single" w:sz="4" w:space="0" w:color="auto"/>
            </w:tcBorders>
            <w:vAlign w:val="center"/>
          </w:tcPr>
          <w:p w14:paraId="429650D4"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p>
          <w:p w14:paraId="1BA79D06"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r w:rsidRPr="0059652E">
              <w:rPr>
                <w:rFonts w:ascii="Times New Roman" w:hAnsi="Times New Roman"/>
              </w:rPr>
              <w:t>Trichy</w:t>
            </w:r>
          </w:p>
        </w:tc>
        <w:tc>
          <w:tcPr>
            <w:tcW w:w="993" w:type="dxa"/>
            <w:tcBorders>
              <w:top w:val="single" w:sz="4" w:space="0" w:color="auto"/>
              <w:left w:val="single" w:sz="4" w:space="0" w:color="auto"/>
              <w:bottom w:val="single" w:sz="4" w:space="0" w:color="auto"/>
              <w:right w:val="single" w:sz="4" w:space="0" w:color="auto"/>
            </w:tcBorders>
            <w:vAlign w:val="center"/>
          </w:tcPr>
          <w:p w14:paraId="083FB804"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BBE102</w:t>
            </w:r>
          </w:p>
        </w:tc>
        <w:tc>
          <w:tcPr>
            <w:tcW w:w="1275" w:type="dxa"/>
            <w:tcBorders>
              <w:top w:val="single" w:sz="4" w:space="0" w:color="auto"/>
              <w:left w:val="single" w:sz="4" w:space="0" w:color="auto"/>
              <w:bottom w:val="single" w:sz="4" w:space="0" w:color="auto"/>
              <w:right w:val="single" w:sz="4" w:space="0" w:color="auto"/>
            </w:tcBorders>
            <w:vAlign w:val="center"/>
          </w:tcPr>
          <w:p w14:paraId="0F8313D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proofErr w:type="spellStart"/>
            <w:r w:rsidRPr="0059652E">
              <w:rPr>
                <w:rFonts w:ascii="Times New Roman" w:hAnsi="Times New Roman"/>
              </w:rPr>
              <w:t>Thottiyum</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329D2D9F"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10.9833°N, 78.3333°E</w:t>
            </w:r>
          </w:p>
        </w:tc>
        <w:tc>
          <w:tcPr>
            <w:tcW w:w="1276" w:type="dxa"/>
            <w:tcBorders>
              <w:top w:val="single" w:sz="4" w:space="0" w:color="auto"/>
              <w:left w:val="single" w:sz="4" w:space="0" w:color="auto"/>
              <w:bottom w:val="single" w:sz="4" w:space="0" w:color="auto"/>
              <w:right w:val="single" w:sz="4" w:space="0" w:color="auto"/>
            </w:tcBorders>
            <w:vAlign w:val="center"/>
          </w:tcPr>
          <w:p w14:paraId="52EBF2A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loamy soil</w:t>
            </w:r>
          </w:p>
        </w:tc>
        <w:tc>
          <w:tcPr>
            <w:tcW w:w="1134" w:type="dxa"/>
            <w:tcBorders>
              <w:top w:val="single" w:sz="4" w:space="0" w:color="auto"/>
              <w:left w:val="single" w:sz="4" w:space="0" w:color="auto"/>
              <w:bottom w:val="single" w:sz="4" w:space="0" w:color="auto"/>
              <w:right w:val="single" w:sz="4" w:space="0" w:color="auto"/>
            </w:tcBorders>
            <w:vAlign w:val="center"/>
          </w:tcPr>
          <w:p w14:paraId="40C97605"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Ney Poovan</w:t>
            </w:r>
          </w:p>
        </w:tc>
        <w:tc>
          <w:tcPr>
            <w:tcW w:w="1134" w:type="dxa"/>
            <w:tcBorders>
              <w:top w:val="single" w:sz="4" w:space="0" w:color="auto"/>
              <w:left w:val="single" w:sz="4" w:space="0" w:color="auto"/>
              <w:bottom w:val="single" w:sz="4" w:space="0" w:color="auto"/>
              <w:right w:val="single" w:sz="4" w:space="0" w:color="auto"/>
            </w:tcBorders>
            <w:vAlign w:val="center"/>
          </w:tcPr>
          <w:p w14:paraId="0BC166E0"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AB</w:t>
            </w:r>
          </w:p>
        </w:tc>
        <w:tc>
          <w:tcPr>
            <w:tcW w:w="1134" w:type="dxa"/>
            <w:tcBorders>
              <w:top w:val="single" w:sz="4" w:space="0" w:color="auto"/>
              <w:left w:val="single" w:sz="4" w:space="0" w:color="auto"/>
              <w:bottom w:val="single" w:sz="4" w:space="0" w:color="auto"/>
              <w:right w:val="single" w:sz="4" w:space="0" w:color="auto"/>
            </w:tcBorders>
            <w:vAlign w:val="center"/>
          </w:tcPr>
          <w:p w14:paraId="159456A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9</w:t>
            </w:r>
          </w:p>
        </w:tc>
      </w:tr>
      <w:tr w:rsidR="00896A6F" w:rsidRPr="0059652E" w14:paraId="1B0190F3"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5321A476"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color w:val="000000"/>
              </w:rPr>
              <w:t>2</w:t>
            </w:r>
          </w:p>
        </w:tc>
        <w:tc>
          <w:tcPr>
            <w:tcW w:w="1275" w:type="dxa"/>
            <w:vMerge/>
            <w:tcBorders>
              <w:left w:val="single" w:sz="4" w:space="0" w:color="auto"/>
              <w:right w:val="single" w:sz="4" w:space="0" w:color="auto"/>
            </w:tcBorders>
            <w:vAlign w:val="center"/>
          </w:tcPr>
          <w:p w14:paraId="4CAF2433"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760C907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BBE73</w:t>
            </w:r>
          </w:p>
        </w:tc>
        <w:tc>
          <w:tcPr>
            <w:tcW w:w="1275" w:type="dxa"/>
            <w:tcBorders>
              <w:top w:val="single" w:sz="4" w:space="0" w:color="auto"/>
              <w:left w:val="single" w:sz="4" w:space="0" w:color="auto"/>
              <w:bottom w:val="single" w:sz="4" w:space="0" w:color="auto"/>
              <w:right w:val="single" w:sz="4" w:space="0" w:color="auto"/>
            </w:tcBorders>
            <w:vAlign w:val="center"/>
          </w:tcPr>
          <w:p w14:paraId="5B10150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Musiri</w:t>
            </w:r>
          </w:p>
        </w:tc>
        <w:tc>
          <w:tcPr>
            <w:tcW w:w="1418" w:type="dxa"/>
            <w:tcBorders>
              <w:top w:val="single" w:sz="4" w:space="0" w:color="auto"/>
              <w:left w:val="single" w:sz="4" w:space="0" w:color="auto"/>
              <w:bottom w:val="single" w:sz="4" w:space="0" w:color="auto"/>
              <w:right w:val="single" w:sz="4" w:space="0" w:color="auto"/>
            </w:tcBorders>
            <w:vAlign w:val="center"/>
          </w:tcPr>
          <w:p w14:paraId="1304877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10.9333° N, 78.4500° E</w:t>
            </w:r>
          </w:p>
        </w:tc>
        <w:tc>
          <w:tcPr>
            <w:tcW w:w="1276" w:type="dxa"/>
            <w:tcBorders>
              <w:top w:val="single" w:sz="4" w:space="0" w:color="auto"/>
              <w:left w:val="single" w:sz="4" w:space="0" w:color="auto"/>
              <w:bottom w:val="single" w:sz="4" w:space="0" w:color="auto"/>
              <w:right w:val="single" w:sz="4" w:space="0" w:color="auto"/>
            </w:tcBorders>
            <w:vAlign w:val="center"/>
          </w:tcPr>
          <w:p w14:paraId="2FCE923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Alluvial</w:t>
            </w:r>
          </w:p>
        </w:tc>
        <w:tc>
          <w:tcPr>
            <w:tcW w:w="1134" w:type="dxa"/>
            <w:tcBorders>
              <w:top w:val="single" w:sz="4" w:space="0" w:color="auto"/>
              <w:left w:val="single" w:sz="4" w:space="0" w:color="auto"/>
              <w:bottom w:val="single" w:sz="4" w:space="0" w:color="auto"/>
              <w:right w:val="single" w:sz="4" w:space="0" w:color="auto"/>
            </w:tcBorders>
            <w:vAlign w:val="center"/>
          </w:tcPr>
          <w:p w14:paraId="22CD011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Ney Poovan</w:t>
            </w:r>
          </w:p>
        </w:tc>
        <w:tc>
          <w:tcPr>
            <w:tcW w:w="1134" w:type="dxa"/>
            <w:tcBorders>
              <w:top w:val="single" w:sz="4" w:space="0" w:color="auto"/>
              <w:left w:val="single" w:sz="4" w:space="0" w:color="auto"/>
              <w:bottom w:val="single" w:sz="4" w:space="0" w:color="auto"/>
              <w:right w:val="single" w:sz="4" w:space="0" w:color="auto"/>
            </w:tcBorders>
            <w:vAlign w:val="center"/>
          </w:tcPr>
          <w:p w14:paraId="2DB04592"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AB</w:t>
            </w:r>
          </w:p>
        </w:tc>
        <w:tc>
          <w:tcPr>
            <w:tcW w:w="1134" w:type="dxa"/>
            <w:tcBorders>
              <w:top w:val="single" w:sz="4" w:space="0" w:color="auto"/>
              <w:left w:val="single" w:sz="4" w:space="0" w:color="auto"/>
              <w:bottom w:val="single" w:sz="4" w:space="0" w:color="auto"/>
              <w:right w:val="single" w:sz="4" w:space="0" w:color="auto"/>
            </w:tcBorders>
            <w:vAlign w:val="center"/>
          </w:tcPr>
          <w:p w14:paraId="5E69C6EE"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8</w:t>
            </w:r>
          </w:p>
        </w:tc>
      </w:tr>
      <w:tr w:rsidR="00896A6F" w:rsidRPr="0059652E" w14:paraId="521A45D3"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262270C1"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3</w:t>
            </w:r>
          </w:p>
        </w:tc>
        <w:tc>
          <w:tcPr>
            <w:tcW w:w="1275" w:type="dxa"/>
            <w:vMerge/>
            <w:tcBorders>
              <w:left w:val="single" w:sz="4" w:space="0" w:color="auto"/>
              <w:bottom w:val="single" w:sz="4" w:space="0" w:color="auto"/>
              <w:right w:val="single" w:sz="4" w:space="0" w:color="auto"/>
            </w:tcBorders>
            <w:vAlign w:val="center"/>
          </w:tcPr>
          <w:p w14:paraId="124C519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14E3C20A"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BBE21</w:t>
            </w:r>
          </w:p>
        </w:tc>
        <w:tc>
          <w:tcPr>
            <w:tcW w:w="1275" w:type="dxa"/>
            <w:tcBorders>
              <w:top w:val="single" w:sz="4" w:space="0" w:color="auto"/>
              <w:left w:val="single" w:sz="4" w:space="0" w:color="auto"/>
              <w:bottom w:val="single" w:sz="4" w:space="0" w:color="auto"/>
              <w:right w:val="single" w:sz="4" w:space="0" w:color="auto"/>
            </w:tcBorders>
            <w:vAlign w:val="center"/>
          </w:tcPr>
          <w:p w14:paraId="0097B07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proofErr w:type="spellStart"/>
            <w:r w:rsidRPr="0059652E">
              <w:rPr>
                <w:rFonts w:ascii="Times New Roman" w:hAnsi="Times New Roman"/>
              </w:rPr>
              <w:t>Thuraiyur</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565A3706"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11.1415°N, 78.5945°E</w:t>
            </w:r>
          </w:p>
        </w:tc>
        <w:tc>
          <w:tcPr>
            <w:tcW w:w="1276" w:type="dxa"/>
            <w:tcBorders>
              <w:top w:val="single" w:sz="4" w:space="0" w:color="auto"/>
              <w:left w:val="single" w:sz="4" w:space="0" w:color="auto"/>
              <w:bottom w:val="single" w:sz="4" w:space="0" w:color="auto"/>
              <w:right w:val="single" w:sz="4" w:space="0" w:color="auto"/>
            </w:tcBorders>
            <w:vAlign w:val="center"/>
          </w:tcPr>
          <w:p w14:paraId="5DFDC0F0"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Sandy loam</w:t>
            </w:r>
          </w:p>
        </w:tc>
        <w:tc>
          <w:tcPr>
            <w:tcW w:w="1134" w:type="dxa"/>
            <w:tcBorders>
              <w:top w:val="single" w:sz="4" w:space="0" w:color="auto"/>
              <w:left w:val="single" w:sz="4" w:space="0" w:color="auto"/>
              <w:bottom w:val="single" w:sz="4" w:space="0" w:color="auto"/>
              <w:right w:val="single" w:sz="4" w:space="0" w:color="auto"/>
            </w:tcBorders>
            <w:vAlign w:val="center"/>
          </w:tcPr>
          <w:p w14:paraId="6ADFA1B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Ney Poovan</w:t>
            </w:r>
          </w:p>
        </w:tc>
        <w:tc>
          <w:tcPr>
            <w:tcW w:w="1134" w:type="dxa"/>
            <w:tcBorders>
              <w:top w:val="single" w:sz="4" w:space="0" w:color="auto"/>
              <w:left w:val="single" w:sz="4" w:space="0" w:color="auto"/>
              <w:bottom w:val="single" w:sz="4" w:space="0" w:color="auto"/>
              <w:right w:val="single" w:sz="4" w:space="0" w:color="auto"/>
            </w:tcBorders>
            <w:vAlign w:val="center"/>
          </w:tcPr>
          <w:p w14:paraId="204C8E61"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AB</w:t>
            </w:r>
          </w:p>
        </w:tc>
        <w:tc>
          <w:tcPr>
            <w:tcW w:w="1134" w:type="dxa"/>
            <w:tcBorders>
              <w:top w:val="single" w:sz="4" w:space="0" w:color="auto"/>
              <w:left w:val="single" w:sz="4" w:space="0" w:color="auto"/>
              <w:bottom w:val="single" w:sz="4" w:space="0" w:color="auto"/>
              <w:right w:val="single" w:sz="4" w:space="0" w:color="auto"/>
            </w:tcBorders>
            <w:vAlign w:val="center"/>
          </w:tcPr>
          <w:p w14:paraId="33FED410"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9</w:t>
            </w:r>
          </w:p>
        </w:tc>
      </w:tr>
      <w:tr w:rsidR="00896A6F" w:rsidRPr="0059652E" w14:paraId="0B6D72C5"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54F58B97"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4</w:t>
            </w:r>
          </w:p>
        </w:tc>
        <w:tc>
          <w:tcPr>
            <w:tcW w:w="1275" w:type="dxa"/>
            <w:vMerge w:val="restart"/>
            <w:tcBorders>
              <w:top w:val="single" w:sz="4" w:space="0" w:color="auto"/>
              <w:left w:val="single" w:sz="4" w:space="0" w:color="auto"/>
              <w:right w:val="single" w:sz="4" w:space="0" w:color="auto"/>
            </w:tcBorders>
            <w:vAlign w:val="center"/>
          </w:tcPr>
          <w:p w14:paraId="6AF8F4D2"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p>
          <w:p w14:paraId="6BD51BBD"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proofErr w:type="spellStart"/>
            <w:r w:rsidRPr="0059652E">
              <w:rPr>
                <w:rFonts w:ascii="Times New Roman" w:hAnsi="Times New Roman"/>
              </w:rPr>
              <w:t>Cuddalore</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99620D0"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BBE80</w:t>
            </w:r>
          </w:p>
        </w:tc>
        <w:tc>
          <w:tcPr>
            <w:tcW w:w="1275" w:type="dxa"/>
            <w:tcBorders>
              <w:top w:val="single" w:sz="4" w:space="0" w:color="auto"/>
              <w:left w:val="single" w:sz="4" w:space="0" w:color="auto"/>
              <w:bottom w:val="single" w:sz="4" w:space="0" w:color="auto"/>
              <w:right w:val="single" w:sz="4" w:space="0" w:color="auto"/>
            </w:tcBorders>
            <w:vAlign w:val="center"/>
          </w:tcPr>
          <w:p w14:paraId="3F75AED8"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proofErr w:type="spellStart"/>
            <w:r w:rsidRPr="0059652E">
              <w:rPr>
                <w:rFonts w:ascii="Times New Roman" w:hAnsi="Times New Roman"/>
              </w:rPr>
              <w:t>Sivapuri</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20C161C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11.3728° N, 79.7134° E</w:t>
            </w:r>
          </w:p>
        </w:tc>
        <w:tc>
          <w:tcPr>
            <w:tcW w:w="1276" w:type="dxa"/>
            <w:tcBorders>
              <w:top w:val="single" w:sz="4" w:space="0" w:color="auto"/>
              <w:left w:val="single" w:sz="4" w:space="0" w:color="auto"/>
              <w:bottom w:val="single" w:sz="4" w:space="0" w:color="auto"/>
              <w:right w:val="single" w:sz="4" w:space="0" w:color="auto"/>
            </w:tcBorders>
            <w:vAlign w:val="center"/>
          </w:tcPr>
          <w:p w14:paraId="35D193F8"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Clay</w:t>
            </w:r>
          </w:p>
        </w:tc>
        <w:tc>
          <w:tcPr>
            <w:tcW w:w="1134" w:type="dxa"/>
            <w:tcBorders>
              <w:top w:val="single" w:sz="4" w:space="0" w:color="auto"/>
              <w:left w:val="single" w:sz="4" w:space="0" w:color="auto"/>
              <w:bottom w:val="single" w:sz="4" w:space="0" w:color="auto"/>
              <w:right w:val="single" w:sz="4" w:space="0" w:color="auto"/>
            </w:tcBorders>
            <w:vAlign w:val="center"/>
          </w:tcPr>
          <w:p w14:paraId="4426682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Banana</w:t>
            </w:r>
          </w:p>
        </w:tc>
        <w:tc>
          <w:tcPr>
            <w:tcW w:w="1134" w:type="dxa"/>
            <w:tcBorders>
              <w:top w:val="single" w:sz="4" w:space="0" w:color="auto"/>
              <w:left w:val="single" w:sz="4" w:space="0" w:color="auto"/>
              <w:bottom w:val="single" w:sz="4" w:space="0" w:color="auto"/>
              <w:right w:val="single" w:sz="4" w:space="0" w:color="auto"/>
            </w:tcBorders>
            <w:vAlign w:val="center"/>
          </w:tcPr>
          <w:p w14:paraId="1076C94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AAB</w:t>
            </w:r>
          </w:p>
        </w:tc>
        <w:tc>
          <w:tcPr>
            <w:tcW w:w="1134" w:type="dxa"/>
            <w:tcBorders>
              <w:top w:val="single" w:sz="4" w:space="0" w:color="auto"/>
              <w:left w:val="single" w:sz="4" w:space="0" w:color="auto"/>
              <w:bottom w:val="single" w:sz="4" w:space="0" w:color="auto"/>
              <w:right w:val="single" w:sz="4" w:space="0" w:color="auto"/>
            </w:tcBorders>
            <w:vAlign w:val="center"/>
          </w:tcPr>
          <w:p w14:paraId="3814A793"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7</w:t>
            </w:r>
          </w:p>
        </w:tc>
      </w:tr>
      <w:tr w:rsidR="00896A6F" w:rsidRPr="0059652E" w14:paraId="0072CD58"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00D8A42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5</w:t>
            </w:r>
          </w:p>
        </w:tc>
        <w:tc>
          <w:tcPr>
            <w:tcW w:w="1275" w:type="dxa"/>
            <w:vMerge/>
            <w:tcBorders>
              <w:left w:val="single" w:sz="4" w:space="0" w:color="auto"/>
              <w:right w:val="single" w:sz="4" w:space="0" w:color="auto"/>
            </w:tcBorders>
            <w:vAlign w:val="center"/>
          </w:tcPr>
          <w:p w14:paraId="121ECCB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42A0E3DF"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BBE99</w:t>
            </w:r>
          </w:p>
        </w:tc>
        <w:tc>
          <w:tcPr>
            <w:tcW w:w="1275" w:type="dxa"/>
            <w:tcBorders>
              <w:top w:val="single" w:sz="4" w:space="0" w:color="auto"/>
              <w:left w:val="single" w:sz="4" w:space="0" w:color="auto"/>
              <w:bottom w:val="single" w:sz="4" w:space="0" w:color="auto"/>
              <w:right w:val="single" w:sz="4" w:space="0" w:color="auto"/>
            </w:tcBorders>
            <w:vAlign w:val="center"/>
          </w:tcPr>
          <w:p w14:paraId="3152C15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 xml:space="preserve">C. </w:t>
            </w:r>
            <w:proofErr w:type="spellStart"/>
            <w:r w:rsidRPr="0059652E">
              <w:rPr>
                <w:rFonts w:ascii="Times New Roman" w:hAnsi="Times New Roman"/>
              </w:rPr>
              <w:t>Mutlur</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4ED0B266"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11.4476°N, 79.7102°E</w:t>
            </w:r>
          </w:p>
        </w:tc>
        <w:tc>
          <w:tcPr>
            <w:tcW w:w="1276" w:type="dxa"/>
            <w:tcBorders>
              <w:top w:val="single" w:sz="4" w:space="0" w:color="auto"/>
              <w:left w:val="single" w:sz="4" w:space="0" w:color="auto"/>
              <w:bottom w:val="single" w:sz="4" w:space="0" w:color="auto"/>
              <w:right w:val="single" w:sz="4" w:space="0" w:color="auto"/>
            </w:tcBorders>
            <w:vAlign w:val="center"/>
          </w:tcPr>
          <w:p w14:paraId="3758D3F0"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Sandy clay</w:t>
            </w:r>
          </w:p>
        </w:tc>
        <w:tc>
          <w:tcPr>
            <w:tcW w:w="1134" w:type="dxa"/>
            <w:tcBorders>
              <w:top w:val="single" w:sz="4" w:space="0" w:color="auto"/>
              <w:left w:val="single" w:sz="4" w:space="0" w:color="auto"/>
              <w:bottom w:val="single" w:sz="4" w:space="0" w:color="auto"/>
              <w:right w:val="single" w:sz="4" w:space="0" w:color="auto"/>
            </w:tcBorders>
            <w:vAlign w:val="center"/>
          </w:tcPr>
          <w:p w14:paraId="65C772B4"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Banana</w:t>
            </w:r>
          </w:p>
        </w:tc>
        <w:tc>
          <w:tcPr>
            <w:tcW w:w="1134" w:type="dxa"/>
            <w:tcBorders>
              <w:top w:val="single" w:sz="4" w:space="0" w:color="auto"/>
              <w:left w:val="single" w:sz="4" w:space="0" w:color="auto"/>
              <w:bottom w:val="single" w:sz="4" w:space="0" w:color="auto"/>
              <w:right w:val="single" w:sz="4" w:space="0" w:color="auto"/>
            </w:tcBorders>
            <w:vAlign w:val="center"/>
          </w:tcPr>
          <w:p w14:paraId="2F885F66"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AAB</w:t>
            </w:r>
          </w:p>
        </w:tc>
        <w:tc>
          <w:tcPr>
            <w:tcW w:w="1134" w:type="dxa"/>
            <w:tcBorders>
              <w:top w:val="single" w:sz="4" w:space="0" w:color="auto"/>
              <w:left w:val="single" w:sz="4" w:space="0" w:color="auto"/>
              <w:bottom w:val="single" w:sz="4" w:space="0" w:color="auto"/>
              <w:right w:val="single" w:sz="4" w:space="0" w:color="auto"/>
            </w:tcBorders>
            <w:vAlign w:val="center"/>
          </w:tcPr>
          <w:p w14:paraId="1DC09723"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7</w:t>
            </w:r>
          </w:p>
        </w:tc>
      </w:tr>
      <w:tr w:rsidR="00896A6F" w:rsidRPr="0059652E" w14:paraId="5F7B4FA7" w14:textId="77777777">
        <w:trPr>
          <w:trHeight w:val="382"/>
        </w:trPr>
        <w:tc>
          <w:tcPr>
            <w:tcW w:w="534" w:type="dxa"/>
            <w:tcBorders>
              <w:top w:val="single" w:sz="4" w:space="0" w:color="auto"/>
              <w:left w:val="single" w:sz="4" w:space="0" w:color="auto"/>
              <w:bottom w:val="single" w:sz="4" w:space="0" w:color="auto"/>
              <w:right w:val="single" w:sz="4" w:space="0" w:color="auto"/>
            </w:tcBorders>
            <w:vAlign w:val="center"/>
          </w:tcPr>
          <w:p w14:paraId="4F3C6237"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6</w:t>
            </w:r>
          </w:p>
        </w:tc>
        <w:tc>
          <w:tcPr>
            <w:tcW w:w="1275" w:type="dxa"/>
            <w:vMerge w:val="restart"/>
            <w:tcBorders>
              <w:top w:val="single" w:sz="4" w:space="0" w:color="auto"/>
              <w:left w:val="single" w:sz="4" w:space="0" w:color="auto"/>
              <w:right w:val="single" w:sz="4" w:space="0" w:color="auto"/>
            </w:tcBorders>
            <w:vAlign w:val="center"/>
          </w:tcPr>
          <w:p w14:paraId="5A90A921"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p>
          <w:p w14:paraId="7AB5316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r w:rsidRPr="0059652E">
              <w:rPr>
                <w:rFonts w:ascii="Times New Roman" w:hAnsi="Times New Roman"/>
                <w:color w:val="000000"/>
              </w:rPr>
              <w:t>Theni</w:t>
            </w:r>
          </w:p>
        </w:tc>
        <w:tc>
          <w:tcPr>
            <w:tcW w:w="993" w:type="dxa"/>
            <w:tcBorders>
              <w:top w:val="single" w:sz="4" w:space="0" w:color="auto"/>
              <w:left w:val="single" w:sz="4" w:space="0" w:color="auto"/>
              <w:bottom w:val="single" w:sz="4" w:space="0" w:color="auto"/>
              <w:right w:val="single" w:sz="4" w:space="0" w:color="auto"/>
            </w:tcBorders>
            <w:vAlign w:val="center"/>
          </w:tcPr>
          <w:p w14:paraId="143605A8"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BBE101</w:t>
            </w:r>
          </w:p>
        </w:tc>
        <w:tc>
          <w:tcPr>
            <w:tcW w:w="1275" w:type="dxa"/>
            <w:tcBorders>
              <w:top w:val="single" w:sz="4" w:space="0" w:color="auto"/>
              <w:left w:val="single" w:sz="4" w:space="0" w:color="auto"/>
              <w:bottom w:val="single" w:sz="4" w:space="0" w:color="auto"/>
              <w:right w:val="single" w:sz="4" w:space="0" w:color="auto"/>
            </w:tcBorders>
            <w:vAlign w:val="center"/>
          </w:tcPr>
          <w:p w14:paraId="7783B69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 xml:space="preserve">Kamaya </w:t>
            </w:r>
          </w:p>
          <w:p w14:paraId="1301111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proofErr w:type="spellStart"/>
            <w:r w:rsidRPr="0059652E">
              <w:rPr>
                <w:rFonts w:ascii="Times New Roman" w:hAnsi="Times New Roman"/>
              </w:rPr>
              <w:t>goundan</w:t>
            </w:r>
            <w:proofErr w:type="spellEnd"/>
            <w:r w:rsidRPr="0059652E">
              <w:rPr>
                <w:rFonts w:ascii="Times New Roman" w:hAnsi="Times New Roman"/>
              </w:rPr>
              <w:t xml:space="preserve"> Patti</w:t>
            </w:r>
          </w:p>
        </w:tc>
        <w:tc>
          <w:tcPr>
            <w:tcW w:w="1418" w:type="dxa"/>
            <w:tcBorders>
              <w:top w:val="single" w:sz="4" w:space="0" w:color="auto"/>
              <w:left w:val="single" w:sz="4" w:space="0" w:color="auto"/>
              <w:bottom w:val="single" w:sz="4" w:space="0" w:color="auto"/>
              <w:right w:val="single" w:sz="4" w:space="0" w:color="auto"/>
            </w:tcBorders>
            <w:vAlign w:val="center"/>
          </w:tcPr>
          <w:p w14:paraId="2AFA06A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9.7261°N, 77.3186°E</w:t>
            </w:r>
          </w:p>
        </w:tc>
        <w:tc>
          <w:tcPr>
            <w:tcW w:w="1276" w:type="dxa"/>
            <w:tcBorders>
              <w:top w:val="single" w:sz="4" w:space="0" w:color="auto"/>
              <w:left w:val="single" w:sz="4" w:space="0" w:color="auto"/>
              <w:bottom w:val="single" w:sz="4" w:space="0" w:color="auto"/>
              <w:right w:val="single" w:sz="4" w:space="0" w:color="auto"/>
            </w:tcBorders>
            <w:vAlign w:val="center"/>
          </w:tcPr>
          <w:p w14:paraId="54DE50A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sandy loam</w:t>
            </w:r>
          </w:p>
        </w:tc>
        <w:tc>
          <w:tcPr>
            <w:tcW w:w="1134" w:type="dxa"/>
            <w:tcBorders>
              <w:top w:val="single" w:sz="4" w:space="0" w:color="auto"/>
              <w:left w:val="single" w:sz="4" w:space="0" w:color="auto"/>
              <w:bottom w:val="single" w:sz="4" w:space="0" w:color="auto"/>
              <w:right w:val="single" w:sz="4" w:space="0" w:color="auto"/>
            </w:tcBorders>
            <w:vAlign w:val="center"/>
          </w:tcPr>
          <w:p w14:paraId="6FC990B3"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Banana</w:t>
            </w:r>
          </w:p>
        </w:tc>
        <w:tc>
          <w:tcPr>
            <w:tcW w:w="1134" w:type="dxa"/>
            <w:tcBorders>
              <w:top w:val="single" w:sz="4" w:space="0" w:color="auto"/>
              <w:left w:val="single" w:sz="4" w:space="0" w:color="auto"/>
              <w:bottom w:val="single" w:sz="4" w:space="0" w:color="auto"/>
              <w:right w:val="single" w:sz="4" w:space="0" w:color="auto"/>
            </w:tcBorders>
            <w:vAlign w:val="center"/>
          </w:tcPr>
          <w:p w14:paraId="22C12867"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AAB</w:t>
            </w:r>
          </w:p>
        </w:tc>
        <w:tc>
          <w:tcPr>
            <w:tcW w:w="1134" w:type="dxa"/>
            <w:tcBorders>
              <w:top w:val="single" w:sz="4" w:space="0" w:color="auto"/>
              <w:left w:val="single" w:sz="4" w:space="0" w:color="auto"/>
              <w:bottom w:val="single" w:sz="4" w:space="0" w:color="auto"/>
              <w:right w:val="single" w:sz="4" w:space="0" w:color="auto"/>
            </w:tcBorders>
            <w:vAlign w:val="center"/>
          </w:tcPr>
          <w:p w14:paraId="6737B72E"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9</w:t>
            </w:r>
          </w:p>
        </w:tc>
      </w:tr>
      <w:tr w:rsidR="00896A6F" w:rsidRPr="0059652E" w14:paraId="275324DA"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18ABA1BF"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7</w:t>
            </w:r>
          </w:p>
        </w:tc>
        <w:tc>
          <w:tcPr>
            <w:tcW w:w="1275" w:type="dxa"/>
            <w:vMerge/>
            <w:tcBorders>
              <w:left w:val="single" w:sz="4" w:space="0" w:color="auto"/>
              <w:right w:val="single" w:sz="4" w:space="0" w:color="auto"/>
            </w:tcBorders>
            <w:vAlign w:val="center"/>
          </w:tcPr>
          <w:p w14:paraId="0B68DB54"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50B2EF2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BBE65</w:t>
            </w:r>
          </w:p>
        </w:tc>
        <w:tc>
          <w:tcPr>
            <w:tcW w:w="1275" w:type="dxa"/>
            <w:tcBorders>
              <w:top w:val="single" w:sz="4" w:space="0" w:color="auto"/>
              <w:left w:val="single" w:sz="4" w:space="0" w:color="auto"/>
              <w:bottom w:val="single" w:sz="4" w:space="0" w:color="auto"/>
              <w:right w:val="single" w:sz="4" w:space="0" w:color="auto"/>
            </w:tcBorders>
            <w:vAlign w:val="center"/>
          </w:tcPr>
          <w:p w14:paraId="7B8E33A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proofErr w:type="spellStart"/>
            <w:r w:rsidRPr="0059652E">
              <w:rPr>
                <w:rFonts w:ascii="Times New Roman" w:hAnsi="Times New Roman"/>
              </w:rPr>
              <w:t>Cumbum</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1960E1F1"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9.7344°N, 77.2844°E</w:t>
            </w:r>
          </w:p>
        </w:tc>
        <w:tc>
          <w:tcPr>
            <w:tcW w:w="1276" w:type="dxa"/>
            <w:tcBorders>
              <w:top w:val="single" w:sz="4" w:space="0" w:color="auto"/>
              <w:left w:val="single" w:sz="4" w:space="0" w:color="auto"/>
              <w:bottom w:val="single" w:sz="4" w:space="0" w:color="auto"/>
              <w:right w:val="single" w:sz="4" w:space="0" w:color="auto"/>
            </w:tcBorders>
            <w:vAlign w:val="center"/>
          </w:tcPr>
          <w:p w14:paraId="34C8A4A8"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sandy loam</w:t>
            </w:r>
          </w:p>
        </w:tc>
        <w:tc>
          <w:tcPr>
            <w:tcW w:w="1134" w:type="dxa"/>
            <w:tcBorders>
              <w:top w:val="single" w:sz="4" w:space="0" w:color="auto"/>
              <w:left w:val="single" w:sz="4" w:space="0" w:color="auto"/>
              <w:bottom w:val="single" w:sz="4" w:space="0" w:color="auto"/>
              <w:right w:val="single" w:sz="4" w:space="0" w:color="auto"/>
            </w:tcBorders>
            <w:vAlign w:val="center"/>
          </w:tcPr>
          <w:p w14:paraId="10618D2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Banana</w:t>
            </w:r>
          </w:p>
        </w:tc>
        <w:tc>
          <w:tcPr>
            <w:tcW w:w="1134" w:type="dxa"/>
            <w:tcBorders>
              <w:top w:val="single" w:sz="4" w:space="0" w:color="auto"/>
              <w:left w:val="single" w:sz="4" w:space="0" w:color="auto"/>
              <w:bottom w:val="single" w:sz="4" w:space="0" w:color="auto"/>
              <w:right w:val="single" w:sz="4" w:space="0" w:color="auto"/>
            </w:tcBorders>
            <w:vAlign w:val="center"/>
          </w:tcPr>
          <w:p w14:paraId="0971265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AAB</w:t>
            </w:r>
          </w:p>
        </w:tc>
        <w:tc>
          <w:tcPr>
            <w:tcW w:w="1134" w:type="dxa"/>
            <w:tcBorders>
              <w:top w:val="single" w:sz="4" w:space="0" w:color="auto"/>
              <w:left w:val="single" w:sz="4" w:space="0" w:color="auto"/>
              <w:bottom w:val="single" w:sz="4" w:space="0" w:color="auto"/>
              <w:right w:val="single" w:sz="4" w:space="0" w:color="auto"/>
            </w:tcBorders>
            <w:vAlign w:val="center"/>
          </w:tcPr>
          <w:p w14:paraId="54D916F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7</w:t>
            </w:r>
          </w:p>
        </w:tc>
      </w:tr>
      <w:tr w:rsidR="00896A6F" w:rsidRPr="0059652E" w14:paraId="7F71CB81" w14:textId="77777777">
        <w:trPr>
          <w:trHeight w:val="640"/>
        </w:trPr>
        <w:tc>
          <w:tcPr>
            <w:tcW w:w="534" w:type="dxa"/>
            <w:tcBorders>
              <w:top w:val="single" w:sz="4" w:space="0" w:color="auto"/>
              <w:left w:val="single" w:sz="4" w:space="0" w:color="auto"/>
              <w:bottom w:val="single" w:sz="4" w:space="0" w:color="auto"/>
              <w:right w:val="single" w:sz="4" w:space="0" w:color="auto"/>
            </w:tcBorders>
            <w:vAlign w:val="center"/>
          </w:tcPr>
          <w:p w14:paraId="3BB9833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8</w:t>
            </w:r>
          </w:p>
        </w:tc>
        <w:tc>
          <w:tcPr>
            <w:tcW w:w="1275" w:type="dxa"/>
            <w:tcBorders>
              <w:top w:val="single" w:sz="4" w:space="0" w:color="auto"/>
              <w:left w:val="single" w:sz="4" w:space="0" w:color="auto"/>
              <w:right w:val="single" w:sz="4" w:space="0" w:color="auto"/>
            </w:tcBorders>
            <w:vAlign w:val="center"/>
          </w:tcPr>
          <w:p w14:paraId="56EC4593"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r w:rsidRPr="0059652E">
              <w:rPr>
                <w:rFonts w:ascii="Times New Roman" w:hAnsi="Times New Roman"/>
              </w:rPr>
              <w:t>Coimbatore</w:t>
            </w:r>
          </w:p>
        </w:tc>
        <w:tc>
          <w:tcPr>
            <w:tcW w:w="993" w:type="dxa"/>
            <w:tcBorders>
              <w:top w:val="single" w:sz="4" w:space="0" w:color="auto"/>
              <w:left w:val="single" w:sz="4" w:space="0" w:color="auto"/>
              <w:bottom w:val="single" w:sz="4" w:space="0" w:color="auto"/>
              <w:right w:val="single" w:sz="4" w:space="0" w:color="auto"/>
            </w:tcBorders>
            <w:vAlign w:val="center"/>
          </w:tcPr>
          <w:p w14:paraId="4135FBC2"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BBE50</w:t>
            </w:r>
          </w:p>
        </w:tc>
        <w:tc>
          <w:tcPr>
            <w:tcW w:w="1275" w:type="dxa"/>
            <w:tcBorders>
              <w:top w:val="single" w:sz="4" w:space="0" w:color="auto"/>
              <w:left w:val="single" w:sz="4" w:space="0" w:color="auto"/>
              <w:bottom w:val="single" w:sz="4" w:space="0" w:color="auto"/>
              <w:right w:val="single" w:sz="4" w:space="0" w:color="auto"/>
            </w:tcBorders>
            <w:vAlign w:val="center"/>
          </w:tcPr>
          <w:p w14:paraId="4F0815C5"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Avinashi</w:t>
            </w:r>
          </w:p>
        </w:tc>
        <w:tc>
          <w:tcPr>
            <w:tcW w:w="1418" w:type="dxa"/>
            <w:tcBorders>
              <w:top w:val="single" w:sz="4" w:space="0" w:color="auto"/>
              <w:left w:val="single" w:sz="4" w:space="0" w:color="auto"/>
              <w:bottom w:val="single" w:sz="4" w:space="0" w:color="auto"/>
              <w:right w:val="single" w:sz="4" w:space="0" w:color="auto"/>
            </w:tcBorders>
            <w:vAlign w:val="center"/>
          </w:tcPr>
          <w:p w14:paraId="04380DA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11.1929° N, 77.2686° E</w:t>
            </w:r>
          </w:p>
        </w:tc>
        <w:tc>
          <w:tcPr>
            <w:tcW w:w="1276" w:type="dxa"/>
            <w:tcBorders>
              <w:top w:val="single" w:sz="4" w:space="0" w:color="auto"/>
              <w:left w:val="single" w:sz="4" w:space="0" w:color="auto"/>
              <w:bottom w:val="single" w:sz="4" w:space="0" w:color="auto"/>
              <w:right w:val="single" w:sz="4" w:space="0" w:color="auto"/>
            </w:tcBorders>
            <w:vAlign w:val="center"/>
          </w:tcPr>
          <w:p w14:paraId="7571308F"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Red loamy</w:t>
            </w:r>
          </w:p>
        </w:tc>
        <w:tc>
          <w:tcPr>
            <w:tcW w:w="1134" w:type="dxa"/>
            <w:tcBorders>
              <w:top w:val="single" w:sz="4" w:space="0" w:color="auto"/>
              <w:left w:val="single" w:sz="4" w:space="0" w:color="auto"/>
              <w:bottom w:val="single" w:sz="4" w:space="0" w:color="auto"/>
              <w:right w:val="single" w:sz="4" w:space="0" w:color="auto"/>
            </w:tcBorders>
            <w:vAlign w:val="center"/>
          </w:tcPr>
          <w:p w14:paraId="1260DD2E"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Ney Poovan</w:t>
            </w:r>
          </w:p>
        </w:tc>
        <w:tc>
          <w:tcPr>
            <w:tcW w:w="1134" w:type="dxa"/>
            <w:tcBorders>
              <w:top w:val="single" w:sz="4" w:space="0" w:color="auto"/>
              <w:left w:val="single" w:sz="4" w:space="0" w:color="auto"/>
              <w:bottom w:val="single" w:sz="4" w:space="0" w:color="auto"/>
              <w:right w:val="single" w:sz="4" w:space="0" w:color="auto"/>
            </w:tcBorders>
            <w:vAlign w:val="center"/>
          </w:tcPr>
          <w:p w14:paraId="2911F1AC"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AB</w:t>
            </w:r>
          </w:p>
        </w:tc>
        <w:tc>
          <w:tcPr>
            <w:tcW w:w="1134" w:type="dxa"/>
            <w:tcBorders>
              <w:top w:val="single" w:sz="4" w:space="0" w:color="auto"/>
              <w:left w:val="single" w:sz="4" w:space="0" w:color="auto"/>
              <w:bottom w:val="single" w:sz="4" w:space="0" w:color="auto"/>
              <w:right w:val="single" w:sz="4" w:space="0" w:color="auto"/>
            </w:tcBorders>
            <w:vAlign w:val="center"/>
          </w:tcPr>
          <w:p w14:paraId="307123A9"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9</w:t>
            </w:r>
          </w:p>
        </w:tc>
      </w:tr>
      <w:tr w:rsidR="00896A6F" w:rsidRPr="0059652E" w14:paraId="65D46253" w14:textId="77777777">
        <w:trPr>
          <w:trHeight w:val="377"/>
        </w:trPr>
        <w:tc>
          <w:tcPr>
            <w:tcW w:w="534" w:type="dxa"/>
            <w:tcBorders>
              <w:top w:val="single" w:sz="4" w:space="0" w:color="auto"/>
              <w:left w:val="single" w:sz="4" w:space="0" w:color="auto"/>
              <w:bottom w:val="single" w:sz="4" w:space="0" w:color="auto"/>
              <w:right w:val="single" w:sz="4" w:space="0" w:color="auto"/>
            </w:tcBorders>
            <w:vAlign w:val="center"/>
          </w:tcPr>
          <w:p w14:paraId="4B990E25"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rPr>
            </w:pPr>
            <w:r w:rsidRPr="0059652E">
              <w:rPr>
                <w:rFonts w:ascii="Times New Roman" w:hAnsi="Times New Roman"/>
              </w:rPr>
              <w:t>9</w:t>
            </w:r>
          </w:p>
        </w:tc>
        <w:tc>
          <w:tcPr>
            <w:tcW w:w="1275" w:type="dxa"/>
            <w:tcBorders>
              <w:top w:val="single" w:sz="4" w:space="0" w:color="auto"/>
              <w:left w:val="single" w:sz="4" w:space="0" w:color="auto"/>
              <w:right w:val="single" w:sz="4" w:space="0" w:color="auto"/>
            </w:tcBorders>
            <w:vAlign w:val="center"/>
          </w:tcPr>
          <w:p w14:paraId="49C08C10"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olor w:val="000000"/>
              </w:rPr>
            </w:pPr>
            <w:r w:rsidRPr="0059652E">
              <w:rPr>
                <w:rFonts w:ascii="Times New Roman" w:hAnsi="Times New Roman"/>
                <w:color w:val="000000"/>
              </w:rPr>
              <w:t>Erode</w:t>
            </w:r>
          </w:p>
        </w:tc>
        <w:tc>
          <w:tcPr>
            <w:tcW w:w="993" w:type="dxa"/>
            <w:tcBorders>
              <w:top w:val="single" w:sz="4" w:space="0" w:color="auto"/>
              <w:left w:val="single" w:sz="4" w:space="0" w:color="auto"/>
              <w:bottom w:val="single" w:sz="4" w:space="0" w:color="auto"/>
              <w:right w:val="single" w:sz="4" w:space="0" w:color="auto"/>
            </w:tcBorders>
            <w:vAlign w:val="center"/>
          </w:tcPr>
          <w:p w14:paraId="7ACA2DDB"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BBE1</w:t>
            </w:r>
          </w:p>
        </w:tc>
        <w:tc>
          <w:tcPr>
            <w:tcW w:w="1275" w:type="dxa"/>
            <w:tcBorders>
              <w:top w:val="single" w:sz="4" w:space="0" w:color="auto"/>
              <w:left w:val="single" w:sz="4" w:space="0" w:color="auto"/>
              <w:bottom w:val="single" w:sz="4" w:space="0" w:color="auto"/>
              <w:right w:val="single" w:sz="4" w:space="0" w:color="auto"/>
            </w:tcBorders>
            <w:vAlign w:val="center"/>
          </w:tcPr>
          <w:p w14:paraId="394E27EA"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Pr>
                <w:rFonts w:ascii="Times New Roman" w:hAnsi="Times New Roman"/>
              </w:rPr>
              <w:t xml:space="preserve">T. N. </w:t>
            </w:r>
            <w:proofErr w:type="spellStart"/>
            <w:r>
              <w:rPr>
                <w:rFonts w:ascii="Times New Roman" w:hAnsi="Times New Roman"/>
              </w:rPr>
              <w:t>Palayam</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065E1181"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11.5048°N, 77.2384°E</w:t>
            </w:r>
          </w:p>
        </w:tc>
        <w:tc>
          <w:tcPr>
            <w:tcW w:w="1276" w:type="dxa"/>
            <w:tcBorders>
              <w:top w:val="single" w:sz="4" w:space="0" w:color="auto"/>
              <w:left w:val="single" w:sz="4" w:space="0" w:color="auto"/>
              <w:bottom w:val="single" w:sz="4" w:space="0" w:color="auto"/>
              <w:right w:val="single" w:sz="4" w:space="0" w:color="auto"/>
            </w:tcBorders>
            <w:vAlign w:val="center"/>
          </w:tcPr>
          <w:p w14:paraId="61D23F01"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Sandy loam</w:t>
            </w:r>
          </w:p>
        </w:tc>
        <w:tc>
          <w:tcPr>
            <w:tcW w:w="1134" w:type="dxa"/>
            <w:tcBorders>
              <w:top w:val="single" w:sz="4" w:space="0" w:color="auto"/>
              <w:left w:val="single" w:sz="4" w:space="0" w:color="auto"/>
              <w:bottom w:val="single" w:sz="4" w:space="0" w:color="auto"/>
              <w:right w:val="single" w:sz="4" w:space="0" w:color="auto"/>
            </w:tcBorders>
            <w:vAlign w:val="center"/>
          </w:tcPr>
          <w:p w14:paraId="59C7EB98" w14:textId="382B7F43" w:rsidR="00896A6F" w:rsidRPr="0059652E" w:rsidRDefault="003344A4"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Pr>
                <w:rFonts w:ascii="Times New Roman" w:hAnsi="Times New Roman"/>
              </w:rPr>
              <w:t>Red</w:t>
            </w:r>
            <w:r w:rsidR="00896A6F" w:rsidRPr="0059652E">
              <w:rPr>
                <w:rFonts w:ascii="Times New Roman" w:hAnsi="Times New Roman"/>
              </w:rPr>
              <w:t xml:space="preserve"> </w:t>
            </w:r>
            <w:r>
              <w:rPr>
                <w:rFonts w:ascii="Times New Roman" w:hAnsi="Times New Roman"/>
              </w:rPr>
              <w:t>banana</w:t>
            </w:r>
          </w:p>
        </w:tc>
        <w:tc>
          <w:tcPr>
            <w:tcW w:w="1134" w:type="dxa"/>
            <w:tcBorders>
              <w:top w:val="single" w:sz="4" w:space="0" w:color="auto"/>
              <w:left w:val="single" w:sz="4" w:space="0" w:color="auto"/>
              <w:bottom w:val="single" w:sz="4" w:space="0" w:color="auto"/>
              <w:right w:val="single" w:sz="4" w:space="0" w:color="auto"/>
            </w:tcBorders>
            <w:vAlign w:val="center"/>
          </w:tcPr>
          <w:p w14:paraId="65A60513"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AB</w:t>
            </w:r>
          </w:p>
        </w:tc>
        <w:tc>
          <w:tcPr>
            <w:tcW w:w="1134" w:type="dxa"/>
            <w:tcBorders>
              <w:top w:val="single" w:sz="4" w:space="0" w:color="auto"/>
              <w:left w:val="single" w:sz="4" w:space="0" w:color="auto"/>
              <w:bottom w:val="single" w:sz="4" w:space="0" w:color="auto"/>
              <w:right w:val="single" w:sz="4" w:space="0" w:color="auto"/>
            </w:tcBorders>
            <w:vAlign w:val="center"/>
          </w:tcPr>
          <w:p w14:paraId="2D1DA875" w14:textId="77777777" w:rsidR="00896A6F" w:rsidRPr="0059652E"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r w:rsidRPr="0059652E">
              <w:rPr>
                <w:rFonts w:ascii="Times New Roman" w:hAnsi="Times New Roman"/>
              </w:rPr>
              <w:t>8</w:t>
            </w:r>
          </w:p>
        </w:tc>
      </w:tr>
    </w:tbl>
    <w:bookmarkEnd w:id="5"/>
    <w:p w14:paraId="1FCCF17B"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3.2 Morphological and Biochemical Characterization</w:t>
      </w:r>
    </w:p>
    <w:p w14:paraId="1458C1AB" w14:textId="77777777" w:rsidR="00896A6F"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 xml:space="preserve">All isolates displayed characteristic actinomycete traits including filamentous growth, leathery or powdery texture, and earthy </w:t>
      </w:r>
      <w:r w:rsidR="00F67739" w:rsidRPr="005042D5">
        <w:rPr>
          <w:rFonts w:ascii="Times New Roman" w:hAnsi="Times New Roman"/>
          <w:lang w:val="en-IN"/>
        </w:rPr>
        <w:t>odour</w:t>
      </w:r>
      <w:r w:rsidRPr="005042D5">
        <w:rPr>
          <w:rFonts w:ascii="Times New Roman" w:hAnsi="Times New Roman"/>
          <w:lang w:val="en-IN"/>
        </w:rPr>
        <w:t xml:space="preserve">, with aerial mycelia ranging from white to </w:t>
      </w:r>
      <w:proofErr w:type="spellStart"/>
      <w:r w:rsidRPr="005042D5">
        <w:rPr>
          <w:rFonts w:ascii="Times New Roman" w:hAnsi="Times New Roman"/>
          <w:lang w:val="en-IN"/>
        </w:rPr>
        <w:t>gray</w:t>
      </w:r>
      <w:proofErr w:type="spellEnd"/>
      <w:r w:rsidRPr="005042D5">
        <w:rPr>
          <w:rFonts w:ascii="Times New Roman" w:hAnsi="Times New Roman"/>
          <w:lang w:val="en-IN"/>
        </w:rPr>
        <w:t xml:space="preserve"> and diffusible pigmentation observed in some strains (Table 2). Spore morphology varied across isolates, reflecting diversity within the genus </w:t>
      </w:r>
      <w:r w:rsidRPr="005042D5">
        <w:rPr>
          <w:rFonts w:ascii="Times New Roman" w:hAnsi="Times New Roman"/>
          <w:i/>
          <w:iCs/>
          <w:lang w:val="en-IN"/>
        </w:rPr>
        <w:t>Streptomyces</w:t>
      </w:r>
      <w:r w:rsidRPr="005042D5">
        <w:rPr>
          <w:rFonts w:ascii="Times New Roman" w:hAnsi="Times New Roman"/>
          <w:lang w:val="en-IN"/>
        </w:rPr>
        <w:t>.</w:t>
      </w:r>
    </w:p>
    <w:p w14:paraId="2C0A89A0" w14:textId="77777777" w:rsidR="00896A6F" w:rsidRDefault="00896A6F" w:rsidP="00896A6F">
      <w:pPr>
        <w:spacing w:before="240" w:after="0" w:line="360" w:lineRule="auto"/>
        <w:ind w:firstLine="720"/>
        <w:jc w:val="both"/>
        <w:rPr>
          <w:rFonts w:ascii="Times New Roman" w:hAnsi="Times New Roman"/>
          <w:lang w:val="en-IN"/>
        </w:rPr>
        <w:sectPr w:rsidR="00896A6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2B4E8410" w14:textId="77777777" w:rsidR="00896A6F" w:rsidRPr="00572A0B"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b/>
          <w:bCs/>
          <w:iCs/>
        </w:rPr>
      </w:pPr>
      <w:r w:rsidRPr="00572A0B">
        <w:rPr>
          <w:rFonts w:ascii="Times New Roman" w:hAnsi="Times New Roman"/>
          <w:b/>
          <w:bCs/>
        </w:rPr>
        <w:lastRenderedPageBreak/>
        <w:t>Table 2. Morphology and bio-chemical characteristics of banana endophyt</w:t>
      </w:r>
      <w:r>
        <w:rPr>
          <w:rFonts w:ascii="Times New Roman" w:hAnsi="Times New Roman"/>
          <w:b/>
          <w:bCs/>
        </w:rPr>
        <w:t>ic actinomycetes</w:t>
      </w:r>
    </w:p>
    <w:p w14:paraId="7E2D117B" w14:textId="77777777" w:rsidR="00896A6F" w:rsidRDefault="00896A6F" w:rsidP="00896A6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rPr>
      </w:pPr>
    </w:p>
    <w:tbl>
      <w:tblPr>
        <w:tblpPr w:leftFromText="180" w:rightFromText="180" w:vertAnchor="page" w:horzAnchor="margin" w:tblpY="2271"/>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184"/>
        <w:gridCol w:w="4725"/>
        <w:gridCol w:w="1079"/>
        <w:gridCol w:w="1061"/>
        <w:gridCol w:w="1417"/>
        <w:gridCol w:w="1418"/>
        <w:gridCol w:w="1417"/>
        <w:gridCol w:w="1418"/>
      </w:tblGrid>
      <w:tr w:rsidR="00896A6F" w:rsidRPr="008D6796" w14:paraId="7216DDAD" w14:textId="77777777">
        <w:trPr>
          <w:trHeight w:val="335"/>
        </w:trPr>
        <w:tc>
          <w:tcPr>
            <w:tcW w:w="848" w:type="dxa"/>
            <w:vMerge w:val="restart"/>
            <w:tcBorders>
              <w:top w:val="single" w:sz="4" w:space="0" w:color="auto"/>
              <w:left w:val="single" w:sz="4" w:space="0" w:color="auto"/>
              <w:right w:val="single" w:sz="4" w:space="0" w:color="auto"/>
            </w:tcBorders>
            <w:vAlign w:val="center"/>
          </w:tcPr>
          <w:p w14:paraId="22049A5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Pr>
                <w:rFonts w:ascii="Times New Roman" w:hAnsi="Times New Roman"/>
                <w:iCs/>
              </w:rPr>
              <w:t>S. No</w:t>
            </w:r>
          </w:p>
        </w:tc>
        <w:tc>
          <w:tcPr>
            <w:tcW w:w="1184" w:type="dxa"/>
            <w:vMerge w:val="restart"/>
            <w:tcBorders>
              <w:top w:val="single" w:sz="4" w:space="0" w:color="auto"/>
              <w:left w:val="single" w:sz="4" w:space="0" w:color="auto"/>
              <w:right w:val="single" w:sz="4" w:space="0" w:color="auto"/>
            </w:tcBorders>
            <w:vAlign w:val="center"/>
          </w:tcPr>
          <w:p w14:paraId="25A0C80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Pr>
                <w:rFonts w:ascii="Times New Roman" w:hAnsi="Times New Roman"/>
                <w:iCs/>
              </w:rPr>
              <w:t>Isolates</w:t>
            </w:r>
          </w:p>
        </w:tc>
        <w:tc>
          <w:tcPr>
            <w:tcW w:w="4725" w:type="dxa"/>
            <w:vMerge w:val="restart"/>
            <w:tcBorders>
              <w:top w:val="single" w:sz="4" w:space="0" w:color="auto"/>
              <w:left w:val="single" w:sz="4" w:space="0" w:color="auto"/>
              <w:right w:val="single" w:sz="4" w:space="0" w:color="auto"/>
            </w:tcBorders>
            <w:vAlign w:val="center"/>
          </w:tcPr>
          <w:p w14:paraId="24259925"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Pr>
                <w:rFonts w:ascii="Times New Roman" w:hAnsi="Times New Roman"/>
                <w:iCs/>
              </w:rPr>
              <w:t>Colony morphology</w:t>
            </w:r>
          </w:p>
        </w:tc>
        <w:tc>
          <w:tcPr>
            <w:tcW w:w="7810" w:type="dxa"/>
            <w:gridSpan w:val="6"/>
            <w:tcBorders>
              <w:top w:val="single" w:sz="4" w:space="0" w:color="auto"/>
              <w:left w:val="single" w:sz="4" w:space="0" w:color="auto"/>
              <w:bottom w:val="single" w:sz="4" w:space="0" w:color="auto"/>
              <w:right w:val="single" w:sz="4" w:space="0" w:color="auto"/>
            </w:tcBorders>
            <w:vAlign w:val="center"/>
          </w:tcPr>
          <w:p w14:paraId="5170DE8E" w14:textId="77777777" w:rsidR="00896A6F" w:rsidRPr="006A5732"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Bio chemical characteristics</w:t>
            </w:r>
          </w:p>
        </w:tc>
      </w:tr>
      <w:tr w:rsidR="00896A6F" w:rsidRPr="008D6796" w14:paraId="78FE6329" w14:textId="77777777">
        <w:trPr>
          <w:trHeight w:val="335"/>
        </w:trPr>
        <w:tc>
          <w:tcPr>
            <w:tcW w:w="848" w:type="dxa"/>
            <w:vMerge/>
            <w:tcBorders>
              <w:left w:val="single" w:sz="4" w:space="0" w:color="auto"/>
              <w:bottom w:val="single" w:sz="4" w:space="0" w:color="auto"/>
              <w:right w:val="single" w:sz="4" w:space="0" w:color="auto"/>
            </w:tcBorders>
            <w:vAlign w:val="center"/>
          </w:tcPr>
          <w:p w14:paraId="72432BDB" w14:textId="77777777" w:rsidR="00896A6F"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p>
        </w:tc>
        <w:tc>
          <w:tcPr>
            <w:tcW w:w="1184" w:type="dxa"/>
            <w:vMerge/>
            <w:tcBorders>
              <w:left w:val="single" w:sz="4" w:space="0" w:color="auto"/>
              <w:bottom w:val="single" w:sz="4" w:space="0" w:color="auto"/>
              <w:right w:val="single" w:sz="4" w:space="0" w:color="auto"/>
            </w:tcBorders>
            <w:vAlign w:val="center"/>
          </w:tcPr>
          <w:p w14:paraId="15F67410" w14:textId="77777777" w:rsidR="00896A6F"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p>
        </w:tc>
        <w:tc>
          <w:tcPr>
            <w:tcW w:w="4725" w:type="dxa"/>
            <w:vMerge/>
            <w:tcBorders>
              <w:left w:val="single" w:sz="4" w:space="0" w:color="auto"/>
              <w:bottom w:val="single" w:sz="4" w:space="0" w:color="auto"/>
              <w:right w:val="single" w:sz="4" w:space="0" w:color="auto"/>
            </w:tcBorders>
            <w:vAlign w:val="center"/>
          </w:tcPr>
          <w:p w14:paraId="2ACF34E6" w14:textId="77777777" w:rsidR="00896A6F"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p>
        </w:tc>
        <w:tc>
          <w:tcPr>
            <w:tcW w:w="1079" w:type="dxa"/>
            <w:tcBorders>
              <w:top w:val="single" w:sz="4" w:space="0" w:color="auto"/>
              <w:left w:val="single" w:sz="4" w:space="0" w:color="auto"/>
              <w:bottom w:val="single" w:sz="4" w:space="0" w:color="auto"/>
              <w:right w:val="single" w:sz="4" w:space="0" w:color="auto"/>
            </w:tcBorders>
            <w:vAlign w:val="center"/>
          </w:tcPr>
          <w:p w14:paraId="6A2D2009" w14:textId="77777777" w:rsidR="00896A6F" w:rsidRPr="006A5732"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Catalase</w:t>
            </w:r>
          </w:p>
        </w:tc>
        <w:tc>
          <w:tcPr>
            <w:tcW w:w="1061" w:type="dxa"/>
            <w:tcBorders>
              <w:top w:val="single" w:sz="4" w:space="0" w:color="auto"/>
              <w:left w:val="single" w:sz="4" w:space="0" w:color="auto"/>
              <w:bottom w:val="single" w:sz="4" w:space="0" w:color="auto"/>
              <w:right w:val="single" w:sz="4" w:space="0" w:color="auto"/>
            </w:tcBorders>
            <w:vAlign w:val="center"/>
          </w:tcPr>
          <w:p w14:paraId="6032FA38" w14:textId="77777777" w:rsidR="00896A6F" w:rsidRPr="006A5732"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Oxidase</w:t>
            </w:r>
          </w:p>
        </w:tc>
        <w:tc>
          <w:tcPr>
            <w:tcW w:w="1417" w:type="dxa"/>
            <w:tcBorders>
              <w:top w:val="single" w:sz="4" w:space="0" w:color="auto"/>
              <w:left w:val="single" w:sz="4" w:space="0" w:color="auto"/>
              <w:bottom w:val="single" w:sz="4" w:space="0" w:color="auto"/>
              <w:right w:val="single" w:sz="4" w:space="0" w:color="auto"/>
            </w:tcBorders>
            <w:vAlign w:val="center"/>
          </w:tcPr>
          <w:p w14:paraId="1EB62757" w14:textId="77777777" w:rsidR="00896A6F" w:rsidRPr="006A5732"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Gelatin Hydrolysis</w:t>
            </w:r>
          </w:p>
        </w:tc>
        <w:tc>
          <w:tcPr>
            <w:tcW w:w="1418" w:type="dxa"/>
            <w:tcBorders>
              <w:top w:val="single" w:sz="4" w:space="0" w:color="auto"/>
              <w:left w:val="single" w:sz="4" w:space="0" w:color="auto"/>
              <w:bottom w:val="single" w:sz="4" w:space="0" w:color="auto"/>
              <w:right w:val="single" w:sz="4" w:space="0" w:color="auto"/>
            </w:tcBorders>
            <w:vAlign w:val="center"/>
          </w:tcPr>
          <w:p w14:paraId="4D0FE4C9" w14:textId="77777777" w:rsidR="00896A6F" w:rsidRPr="006A5732"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Starch Hydrolysis</w:t>
            </w:r>
          </w:p>
        </w:tc>
        <w:tc>
          <w:tcPr>
            <w:tcW w:w="1417" w:type="dxa"/>
            <w:tcBorders>
              <w:top w:val="single" w:sz="4" w:space="0" w:color="auto"/>
              <w:left w:val="single" w:sz="4" w:space="0" w:color="auto"/>
              <w:bottom w:val="single" w:sz="4" w:space="0" w:color="auto"/>
              <w:right w:val="single" w:sz="4" w:space="0" w:color="auto"/>
            </w:tcBorders>
            <w:vAlign w:val="center"/>
          </w:tcPr>
          <w:p w14:paraId="75C8C4FD" w14:textId="77777777" w:rsidR="00896A6F" w:rsidRPr="006A5732"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Casein Hydrolysis</w:t>
            </w:r>
          </w:p>
        </w:tc>
        <w:tc>
          <w:tcPr>
            <w:tcW w:w="1418" w:type="dxa"/>
            <w:tcBorders>
              <w:top w:val="single" w:sz="4" w:space="0" w:color="auto"/>
              <w:left w:val="single" w:sz="4" w:space="0" w:color="auto"/>
              <w:bottom w:val="single" w:sz="4" w:space="0" w:color="auto"/>
              <w:right w:val="single" w:sz="4" w:space="0" w:color="auto"/>
            </w:tcBorders>
            <w:vAlign w:val="center"/>
          </w:tcPr>
          <w:p w14:paraId="323A132D" w14:textId="77777777" w:rsidR="00896A6F" w:rsidRPr="006A5732"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6A5732">
              <w:rPr>
                <w:rFonts w:ascii="Times New Roman" w:hAnsi="Times New Roman"/>
                <w:b/>
                <w:bCs/>
                <w:iCs/>
              </w:rPr>
              <w:t>H2S production</w:t>
            </w:r>
          </w:p>
        </w:tc>
      </w:tr>
      <w:tr w:rsidR="00896A6F" w:rsidRPr="008D6796" w14:paraId="15685D69" w14:textId="77777777">
        <w:trPr>
          <w:trHeight w:val="335"/>
        </w:trPr>
        <w:tc>
          <w:tcPr>
            <w:tcW w:w="848" w:type="dxa"/>
            <w:tcBorders>
              <w:top w:val="single" w:sz="4" w:space="0" w:color="auto"/>
              <w:left w:val="single" w:sz="4" w:space="0" w:color="auto"/>
              <w:bottom w:val="single" w:sz="4" w:space="0" w:color="auto"/>
              <w:right w:val="single" w:sz="4" w:space="0" w:color="auto"/>
            </w:tcBorders>
            <w:vAlign w:val="center"/>
          </w:tcPr>
          <w:p w14:paraId="522F167A"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color w:val="000000"/>
              </w:rPr>
            </w:pPr>
            <w:r w:rsidRPr="008D6796">
              <w:rPr>
                <w:rFonts w:ascii="Times New Roman" w:hAnsi="Times New Roman"/>
                <w:color w:val="000000"/>
              </w:rPr>
              <w:t>1</w:t>
            </w:r>
          </w:p>
        </w:tc>
        <w:tc>
          <w:tcPr>
            <w:tcW w:w="1184" w:type="dxa"/>
            <w:tcBorders>
              <w:top w:val="single" w:sz="4" w:space="0" w:color="auto"/>
              <w:left w:val="single" w:sz="4" w:space="0" w:color="auto"/>
              <w:bottom w:val="single" w:sz="4" w:space="0" w:color="auto"/>
              <w:right w:val="single" w:sz="4" w:space="0" w:color="auto"/>
            </w:tcBorders>
            <w:vAlign w:val="center"/>
          </w:tcPr>
          <w:p w14:paraId="737E2673" w14:textId="77777777" w:rsidR="00896A6F"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rPr>
            </w:pPr>
            <w:r>
              <w:rPr>
                <w:rFonts w:ascii="Times New Roman" w:hAnsi="Times New Roman"/>
              </w:rPr>
              <w:t>BBE102</w:t>
            </w:r>
          </w:p>
        </w:tc>
        <w:tc>
          <w:tcPr>
            <w:tcW w:w="4725" w:type="dxa"/>
            <w:tcBorders>
              <w:top w:val="single" w:sz="4" w:space="0" w:color="auto"/>
              <w:left w:val="single" w:sz="4" w:space="0" w:color="auto"/>
              <w:bottom w:val="single" w:sz="4" w:space="0" w:color="auto"/>
              <w:right w:val="single" w:sz="4" w:space="0" w:color="auto"/>
            </w:tcBorders>
            <w:vAlign w:val="center"/>
          </w:tcPr>
          <w:p w14:paraId="49960BB4" w14:textId="77777777" w:rsidR="00896A6F"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rPr>
            </w:pPr>
            <w:r>
              <w:rPr>
                <w:rFonts w:ascii="Times New Roman" w:hAnsi="Times New Roman"/>
              </w:rPr>
              <w:t>A</w:t>
            </w:r>
            <w:r w:rsidRPr="001A49E9">
              <w:rPr>
                <w:rFonts w:ascii="Times New Roman" w:hAnsi="Times New Roman"/>
              </w:rPr>
              <w:t>erial mycelium white to gray; produces diffusible pigments.</w:t>
            </w:r>
          </w:p>
        </w:tc>
        <w:tc>
          <w:tcPr>
            <w:tcW w:w="1079" w:type="dxa"/>
            <w:tcBorders>
              <w:top w:val="single" w:sz="4" w:space="0" w:color="auto"/>
              <w:left w:val="single" w:sz="4" w:space="0" w:color="auto"/>
              <w:bottom w:val="single" w:sz="4" w:space="0" w:color="auto"/>
              <w:right w:val="single" w:sz="4" w:space="0" w:color="auto"/>
            </w:tcBorders>
            <w:vAlign w:val="center"/>
          </w:tcPr>
          <w:p w14:paraId="1C4BD109"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8D6796">
              <w:rPr>
                <w:rFonts w:ascii="Times New Roman" w:hAnsi="Times New Roman"/>
                <w:b/>
                <w:bCs/>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239EF52D"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24308DF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75C26B8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7" w:type="dxa"/>
            <w:tcBorders>
              <w:top w:val="single" w:sz="4" w:space="0" w:color="auto"/>
              <w:left w:val="single" w:sz="4" w:space="0" w:color="auto"/>
              <w:bottom w:val="single" w:sz="4" w:space="0" w:color="auto"/>
              <w:right w:val="single" w:sz="4" w:space="0" w:color="auto"/>
            </w:tcBorders>
            <w:vAlign w:val="center"/>
          </w:tcPr>
          <w:p w14:paraId="3EA337F6"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16A6BB3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b/>
                <w:bCs/>
                <w:iCs/>
              </w:rPr>
            </w:pPr>
            <w:r w:rsidRPr="008D6796">
              <w:rPr>
                <w:rFonts w:ascii="Times New Roman" w:hAnsi="Times New Roman"/>
                <w:b/>
                <w:bCs/>
                <w:iCs/>
              </w:rPr>
              <w:t>+</w:t>
            </w:r>
          </w:p>
        </w:tc>
      </w:tr>
      <w:tr w:rsidR="00896A6F" w:rsidRPr="008D6796" w14:paraId="4374123D" w14:textId="77777777">
        <w:trPr>
          <w:trHeight w:val="348"/>
        </w:trPr>
        <w:tc>
          <w:tcPr>
            <w:tcW w:w="848" w:type="dxa"/>
            <w:tcBorders>
              <w:top w:val="single" w:sz="4" w:space="0" w:color="auto"/>
              <w:left w:val="single" w:sz="4" w:space="0" w:color="auto"/>
              <w:bottom w:val="single" w:sz="4" w:space="0" w:color="auto"/>
              <w:right w:val="single" w:sz="4" w:space="0" w:color="auto"/>
            </w:tcBorders>
            <w:vAlign w:val="center"/>
          </w:tcPr>
          <w:p w14:paraId="5FD43C5D"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2</w:t>
            </w:r>
          </w:p>
        </w:tc>
        <w:tc>
          <w:tcPr>
            <w:tcW w:w="1184" w:type="dxa"/>
            <w:tcBorders>
              <w:top w:val="single" w:sz="4" w:space="0" w:color="auto"/>
              <w:left w:val="single" w:sz="4" w:space="0" w:color="auto"/>
              <w:bottom w:val="single" w:sz="4" w:space="0" w:color="auto"/>
              <w:right w:val="single" w:sz="4" w:space="0" w:color="auto"/>
            </w:tcBorders>
            <w:vAlign w:val="center"/>
          </w:tcPr>
          <w:p w14:paraId="6C1CB6F7"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73</w:t>
            </w:r>
          </w:p>
        </w:tc>
        <w:tc>
          <w:tcPr>
            <w:tcW w:w="4725" w:type="dxa"/>
            <w:tcBorders>
              <w:top w:val="single" w:sz="4" w:space="0" w:color="auto"/>
              <w:left w:val="single" w:sz="4" w:space="0" w:color="auto"/>
              <w:bottom w:val="single" w:sz="4" w:space="0" w:color="auto"/>
              <w:right w:val="single" w:sz="4" w:space="0" w:color="auto"/>
            </w:tcBorders>
            <w:vAlign w:val="center"/>
          </w:tcPr>
          <w:p w14:paraId="24A41340"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1A49E9">
              <w:rPr>
                <w:rFonts w:ascii="Times New Roman" w:hAnsi="Times New Roman"/>
              </w:rPr>
              <w:t>Aerial mycelium gray to grayish-white</w:t>
            </w:r>
          </w:p>
        </w:tc>
        <w:tc>
          <w:tcPr>
            <w:tcW w:w="1079" w:type="dxa"/>
            <w:tcBorders>
              <w:top w:val="single" w:sz="4" w:space="0" w:color="auto"/>
              <w:left w:val="single" w:sz="4" w:space="0" w:color="auto"/>
              <w:bottom w:val="single" w:sz="4" w:space="0" w:color="auto"/>
              <w:right w:val="single" w:sz="4" w:space="0" w:color="auto"/>
            </w:tcBorders>
            <w:vAlign w:val="center"/>
          </w:tcPr>
          <w:p w14:paraId="458338EB"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562B71D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5BBA9F6A"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218297B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Variable</w:t>
            </w:r>
          </w:p>
        </w:tc>
        <w:tc>
          <w:tcPr>
            <w:tcW w:w="1417" w:type="dxa"/>
            <w:tcBorders>
              <w:top w:val="single" w:sz="4" w:space="0" w:color="auto"/>
              <w:left w:val="single" w:sz="4" w:space="0" w:color="auto"/>
              <w:bottom w:val="single" w:sz="4" w:space="0" w:color="auto"/>
              <w:right w:val="single" w:sz="4" w:space="0" w:color="auto"/>
            </w:tcBorders>
            <w:vAlign w:val="center"/>
          </w:tcPr>
          <w:p w14:paraId="2A0280FA"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3D1AAD38"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896A6F" w:rsidRPr="008D6796" w14:paraId="7AF05793" w14:textId="77777777">
        <w:trPr>
          <w:trHeight w:val="348"/>
        </w:trPr>
        <w:tc>
          <w:tcPr>
            <w:tcW w:w="848" w:type="dxa"/>
            <w:tcBorders>
              <w:top w:val="single" w:sz="4" w:space="0" w:color="auto"/>
              <w:left w:val="single" w:sz="4" w:space="0" w:color="auto"/>
              <w:bottom w:val="single" w:sz="4" w:space="0" w:color="auto"/>
              <w:right w:val="single" w:sz="4" w:space="0" w:color="auto"/>
            </w:tcBorders>
            <w:vAlign w:val="center"/>
          </w:tcPr>
          <w:p w14:paraId="56EC8048"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3</w:t>
            </w:r>
          </w:p>
        </w:tc>
        <w:tc>
          <w:tcPr>
            <w:tcW w:w="1184" w:type="dxa"/>
            <w:tcBorders>
              <w:top w:val="single" w:sz="4" w:space="0" w:color="auto"/>
              <w:left w:val="single" w:sz="4" w:space="0" w:color="auto"/>
              <w:bottom w:val="single" w:sz="4" w:space="0" w:color="auto"/>
              <w:right w:val="single" w:sz="4" w:space="0" w:color="auto"/>
            </w:tcBorders>
            <w:vAlign w:val="center"/>
          </w:tcPr>
          <w:p w14:paraId="4A0226FE"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21</w:t>
            </w:r>
          </w:p>
        </w:tc>
        <w:tc>
          <w:tcPr>
            <w:tcW w:w="4725" w:type="dxa"/>
            <w:tcBorders>
              <w:top w:val="single" w:sz="4" w:space="0" w:color="auto"/>
              <w:left w:val="single" w:sz="4" w:space="0" w:color="auto"/>
              <w:bottom w:val="single" w:sz="4" w:space="0" w:color="auto"/>
              <w:right w:val="single" w:sz="4" w:space="0" w:color="auto"/>
            </w:tcBorders>
            <w:vAlign w:val="center"/>
          </w:tcPr>
          <w:p w14:paraId="4F9EBA2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1A49E9">
              <w:rPr>
                <w:rFonts w:ascii="Times New Roman" w:hAnsi="Times New Roman"/>
              </w:rPr>
              <w:t>White aerial mycelium</w:t>
            </w:r>
            <w:r w:rsidR="00E07027">
              <w:rPr>
                <w:rFonts w:ascii="Times New Roman" w:hAnsi="Times New Roman"/>
              </w:rPr>
              <w:t>; non-</w:t>
            </w:r>
            <w:r w:rsidRPr="008D6796">
              <w:rPr>
                <w:rFonts w:ascii="Times New Roman" w:hAnsi="Times New Roman"/>
              </w:rPr>
              <w:t>pigmented</w:t>
            </w:r>
          </w:p>
        </w:tc>
        <w:tc>
          <w:tcPr>
            <w:tcW w:w="1079" w:type="dxa"/>
            <w:tcBorders>
              <w:top w:val="single" w:sz="4" w:space="0" w:color="auto"/>
              <w:left w:val="single" w:sz="4" w:space="0" w:color="auto"/>
              <w:bottom w:val="single" w:sz="4" w:space="0" w:color="auto"/>
              <w:right w:val="single" w:sz="4" w:space="0" w:color="auto"/>
            </w:tcBorders>
            <w:vAlign w:val="center"/>
          </w:tcPr>
          <w:p w14:paraId="17579EB8"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1770AFB2"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5910F1A4"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7A130055"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7" w:type="dxa"/>
            <w:tcBorders>
              <w:top w:val="single" w:sz="4" w:space="0" w:color="auto"/>
              <w:left w:val="single" w:sz="4" w:space="0" w:color="auto"/>
              <w:bottom w:val="single" w:sz="4" w:space="0" w:color="auto"/>
              <w:right w:val="single" w:sz="4" w:space="0" w:color="auto"/>
            </w:tcBorders>
            <w:vAlign w:val="center"/>
          </w:tcPr>
          <w:p w14:paraId="4600C25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262BD75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896A6F" w:rsidRPr="008D6796" w14:paraId="030FFF03" w14:textId="77777777">
        <w:trPr>
          <w:trHeight w:val="335"/>
        </w:trPr>
        <w:tc>
          <w:tcPr>
            <w:tcW w:w="848" w:type="dxa"/>
            <w:tcBorders>
              <w:top w:val="single" w:sz="4" w:space="0" w:color="auto"/>
              <w:left w:val="single" w:sz="4" w:space="0" w:color="auto"/>
              <w:bottom w:val="single" w:sz="4" w:space="0" w:color="auto"/>
              <w:right w:val="single" w:sz="4" w:space="0" w:color="auto"/>
            </w:tcBorders>
            <w:vAlign w:val="center"/>
          </w:tcPr>
          <w:p w14:paraId="715CAD18"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4</w:t>
            </w:r>
          </w:p>
        </w:tc>
        <w:tc>
          <w:tcPr>
            <w:tcW w:w="1184" w:type="dxa"/>
            <w:tcBorders>
              <w:top w:val="single" w:sz="4" w:space="0" w:color="auto"/>
              <w:left w:val="single" w:sz="4" w:space="0" w:color="auto"/>
              <w:bottom w:val="single" w:sz="4" w:space="0" w:color="auto"/>
              <w:right w:val="single" w:sz="4" w:space="0" w:color="auto"/>
            </w:tcBorders>
            <w:vAlign w:val="center"/>
          </w:tcPr>
          <w:p w14:paraId="0B6953F4"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80</w:t>
            </w:r>
          </w:p>
        </w:tc>
        <w:tc>
          <w:tcPr>
            <w:tcW w:w="4725" w:type="dxa"/>
            <w:tcBorders>
              <w:top w:val="single" w:sz="4" w:space="0" w:color="auto"/>
              <w:left w:val="single" w:sz="4" w:space="0" w:color="auto"/>
              <w:bottom w:val="single" w:sz="4" w:space="0" w:color="auto"/>
              <w:right w:val="single" w:sz="4" w:space="0" w:color="auto"/>
            </w:tcBorders>
            <w:vAlign w:val="center"/>
          </w:tcPr>
          <w:p w14:paraId="62C67036"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950857">
              <w:rPr>
                <w:rFonts w:ascii="Times New Roman" w:hAnsi="Times New Roman"/>
              </w:rPr>
              <w:t>Gray aerial mycelium;</w:t>
            </w:r>
            <w:r>
              <w:rPr>
                <w:rFonts w:ascii="Times New Roman" w:hAnsi="Times New Roman"/>
              </w:rPr>
              <w:t xml:space="preserve"> </w:t>
            </w:r>
            <w:r w:rsidRPr="00950857">
              <w:rPr>
                <w:rFonts w:ascii="Times New Roman" w:hAnsi="Times New Roman"/>
              </w:rPr>
              <w:t xml:space="preserve">produces </w:t>
            </w:r>
            <w:r w:rsidR="00E07027">
              <w:rPr>
                <w:rFonts w:ascii="Times New Roman" w:hAnsi="Times New Roman"/>
              </w:rPr>
              <w:t>gray</w:t>
            </w:r>
            <w:r w:rsidRPr="00950857">
              <w:rPr>
                <w:rFonts w:ascii="Times New Roman" w:hAnsi="Times New Roman"/>
              </w:rPr>
              <w:t xml:space="preserve"> soluble pigment.</w:t>
            </w:r>
          </w:p>
        </w:tc>
        <w:tc>
          <w:tcPr>
            <w:tcW w:w="1079" w:type="dxa"/>
            <w:tcBorders>
              <w:top w:val="single" w:sz="4" w:space="0" w:color="auto"/>
              <w:left w:val="single" w:sz="4" w:space="0" w:color="auto"/>
              <w:bottom w:val="single" w:sz="4" w:space="0" w:color="auto"/>
              <w:right w:val="single" w:sz="4" w:space="0" w:color="auto"/>
            </w:tcBorders>
            <w:vAlign w:val="center"/>
          </w:tcPr>
          <w:p w14:paraId="71CBA6C6"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2CC9EDFF"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59BC110C"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1EE6E928"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Variable</w:t>
            </w:r>
          </w:p>
        </w:tc>
        <w:tc>
          <w:tcPr>
            <w:tcW w:w="1417" w:type="dxa"/>
            <w:tcBorders>
              <w:top w:val="single" w:sz="4" w:space="0" w:color="auto"/>
              <w:left w:val="single" w:sz="4" w:space="0" w:color="auto"/>
              <w:bottom w:val="single" w:sz="4" w:space="0" w:color="auto"/>
              <w:right w:val="single" w:sz="4" w:space="0" w:color="auto"/>
            </w:tcBorders>
            <w:vAlign w:val="center"/>
          </w:tcPr>
          <w:p w14:paraId="1B8B574F"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4BA138E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896A6F" w:rsidRPr="008D6796" w14:paraId="03EB63C5" w14:textId="77777777">
        <w:trPr>
          <w:trHeight w:val="348"/>
        </w:trPr>
        <w:tc>
          <w:tcPr>
            <w:tcW w:w="848" w:type="dxa"/>
            <w:tcBorders>
              <w:top w:val="single" w:sz="4" w:space="0" w:color="auto"/>
              <w:left w:val="single" w:sz="4" w:space="0" w:color="auto"/>
              <w:bottom w:val="single" w:sz="4" w:space="0" w:color="auto"/>
              <w:right w:val="single" w:sz="4" w:space="0" w:color="auto"/>
            </w:tcBorders>
            <w:vAlign w:val="center"/>
          </w:tcPr>
          <w:p w14:paraId="17B6BF74"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5</w:t>
            </w:r>
          </w:p>
        </w:tc>
        <w:tc>
          <w:tcPr>
            <w:tcW w:w="1184" w:type="dxa"/>
            <w:tcBorders>
              <w:top w:val="single" w:sz="4" w:space="0" w:color="auto"/>
              <w:left w:val="single" w:sz="4" w:space="0" w:color="auto"/>
              <w:bottom w:val="single" w:sz="4" w:space="0" w:color="auto"/>
              <w:right w:val="single" w:sz="4" w:space="0" w:color="auto"/>
            </w:tcBorders>
            <w:vAlign w:val="center"/>
          </w:tcPr>
          <w:p w14:paraId="58DB82CF"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99</w:t>
            </w:r>
          </w:p>
        </w:tc>
        <w:tc>
          <w:tcPr>
            <w:tcW w:w="4725" w:type="dxa"/>
            <w:tcBorders>
              <w:top w:val="single" w:sz="4" w:space="0" w:color="auto"/>
              <w:left w:val="single" w:sz="4" w:space="0" w:color="auto"/>
              <w:bottom w:val="single" w:sz="4" w:space="0" w:color="auto"/>
              <w:right w:val="single" w:sz="4" w:space="0" w:color="auto"/>
            </w:tcBorders>
            <w:vAlign w:val="center"/>
          </w:tcPr>
          <w:p w14:paraId="78361C7B"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950857">
              <w:rPr>
                <w:rFonts w:ascii="Times New Roman" w:hAnsi="Times New Roman"/>
              </w:rPr>
              <w:t>Aerial mycelium white; no pigment production.</w:t>
            </w:r>
          </w:p>
        </w:tc>
        <w:tc>
          <w:tcPr>
            <w:tcW w:w="1079" w:type="dxa"/>
            <w:tcBorders>
              <w:top w:val="single" w:sz="4" w:space="0" w:color="auto"/>
              <w:left w:val="single" w:sz="4" w:space="0" w:color="auto"/>
              <w:bottom w:val="single" w:sz="4" w:space="0" w:color="auto"/>
              <w:right w:val="single" w:sz="4" w:space="0" w:color="auto"/>
            </w:tcBorders>
            <w:vAlign w:val="center"/>
          </w:tcPr>
          <w:p w14:paraId="4EEFA05B"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59E79EB2"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25BFF220"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4FB878D6"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Variable</w:t>
            </w:r>
          </w:p>
        </w:tc>
        <w:tc>
          <w:tcPr>
            <w:tcW w:w="1417" w:type="dxa"/>
            <w:tcBorders>
              <w:top w:val="single" w:sz="4" w:space="0" w:color="auto"/>
              <w:left w:val="single" w:sz="4" w:space="0" w:color="auto"/>
              <w:bottom w:val="single" w:sz="4" w:space="0" w:color="auto"/>
              <w:right w:val="single" w:sz="4" w:space="0" w:color="auto"/>
            </w:tcBorders>
            <w:vAlign w:val="center"/>
          </w:tcPr>
          <w:p w14:paraId="730080F5"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Variable</w:t>
            </w:r>
          </w:p>
        </w:tc>
        <w:tc>
          <w:tcPr>
            <w:tcW w:w="1418" w:type="dxa"/>
            <w:tcBorders>
              <w:top w:val="single" w:sz="4" w:space="0" w:color="auto"/>
              <w:left w:val="single" w:sz="4" w:space="0" w:color="auto"/>
              <w:bottom w:val="single" w:sz="4" w:space="0" w:color="auto"/>
              <w:right w:val="single" w:sz="4" w:space="0" w:color="auto"/>
            </w:tcBorders>
            <w:vAlign w:val="center"/>
          </w:tcPr>
          <w:p w14:paraId="7560215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896A6F" w:rsidRPr="008D6796" w14:paraId="6F81351F" w14:textId="77777777">
        <w:trPr>
          <w:trHeight w:val="348"/>
        </w:trPr>
        <w:tc>
          <w:tcPr>
            <w:tcW w:w="848" w:type="dxa"/>
            <w:tcBorders>
              <w:top w:val="single" w:sz="4" w:space="0" w:color="auto"/>
              <w:left w:val="single" w:sz="4" w:space="0" w:color="auto"/>
              <w:bottom w:val="single" w:sz="4" w:space="0" w:color="auto"/>
              <w:right w:val="single" w:sz="4" w:space="0" w:color="auto"/>
            </w:tcBorders>
            <w:vAlign w:val="center"/>
          </w:tcPr>
          <w:p w14:paraId="785F1E5B"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6</w:t>
            </w:r>
          </w:p>
        </w:tc>
        <w:tc>
          <w:tcPr>
            <w:tcW w:w="1184" w:type="dxa"/>
            <w:tcBorders>
              <w:top w:val="single" w:sz="4" w:space="0" w:color="auto"/>
              <w:left w:val="single" w:sz="4" w:space="0" w:color="auto"/>
              <w:bottom w:val="single" w:sz="4" w:space="0" w:color="auto"/>
              <w:right w:val="single" w:sz="4" w:space="0" w:color="auto"/>
            </w:tcBorders>
            <w:vAlign w:val="center"/>
          </w:tcPr>
          <w:p w14:paraId="741C8630"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101</w:t>
            </w:r>
          </w:p>
        </w:tc>
        <w:tc>
          <w:tcPr>
            <w:tcW w:w="4725" w:type="dxa"/>
            <w:tcBorders>
              <w:top w:val="single" w:sz="4" w:space="0" w:color="auto"/>
              <w:left w:val="single" w:sz="4" w:space="0" w:color="auto"/>
              <w:bottom w:val="single" w:sz="4" w:space="0" w:color="auto"/>
              <w:right w:val="single" w:sz="4" w:space="0" w:color="auto"/>
            </w:tcBorders>
            <w:vAlign w:val="center"/>
          </w:tcPr>
          <w:p w14:paraId="0554C678"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950857">
              <w:rPr>
                <w:rFonts w:ascii="Times New Roman" w:hAnsi="Times New Roman"/>
              </w:rPr>
              <w:t xml:space="preserve">White to gray aerial mycelium; </w:t>
            </w:r>
            <w:r>
              <w:rPr>
                <w:rFonts w:ascii="Times New Roman" w:hAnsi="Times New Roman"/>
              </w:rPr>
              <w:t>r</w:t>
            </w:r>
            <w:r w:rsidRPr="00950857">
              <w:rPr>
                <w:rFonts w:ascii="Times New Roman" w:hAnsi="Times New Roman"/>
              </w:rPr>
              <w:t>eddish-brown diffusible pigment.</w:t>
            </w:r>
          </w:p>
        </w:tc>
        <w:tc>
          <w:tcPr>
            <w:tcW w:w="1079" w:type="dxa"/>
            <w:tcBorders>
              <w:top w:val="single" w:sz="4" w:space="0" w:color="auto"/>
              <w:left w:val="single" w:sz="4" w:space="0" w:color="auto"/>
              <w:bottom w:val="single" w:sz="4" w:space="0" w:color="auto"/>
              <w:right w:val="single" w:sz="4" w:space="0" w:color="auto"/>
            </w:tcBorders>
            <w:vAlign w:val="center"/>
          </w:tcPr>
          <w:p w14:paraId="204E93C8"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01881D40"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5DD6DF90"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174B83D0"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Variable</w:t>
            </w:r>
          </w:p>
        </w:tc>
        <w:tc>
          <w:tcPr>
            <w:tcW w:w="1417" w:type="dxa"/>
            <w:tcBorders>
              <w:top w:val="single" w:sz="4" w:space="0" w:color="auto"/>
              <w:left w:val="single" w:sz="4" w:space="0" w:color="auto"/>
              <w:bottom w:val="single" w:sz="4" w:space="0" w:color="auto"/>
              <w:right w:val="single" w:sz="4" w:space="0" w:color="auto"/>
            </w:tcBorders>
            <w:vAlign w:val="center"/>
          </w:tcPr>
          <w:p w14:paraId="470C821A"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45E7FA7C"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896A6F" w:rsidRPr="008D6796" w14:paraId="22E890A6" w14:textId="77777777">
        <w:trPr>
          <w:trHeight w:val="335"/>
        </w:trPr>
        <w:tc>
          <w:tcPr>
            <w:tcW w:w="848" w:type="dxa"/>
            <w:tcBorders>
              <w:top w:val="single" w:sz="4" w:space="0" w:color="auto"/>
              <w:left w:val="single" w:sz="4" w:space="0" w:color="auto"/>
              <w:bottom w:val="single" w:sz="4" w:space="0" w:color="auto"/>
              <w:right w:val="single" w:sz="4" w:space="0" w:color="auto"/>
            </w:tcBorders>
            <w:vAlign w:val="center"/>
          </w:tcPr>
          <w:p w14:paraId="4ADFCA7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7</w:t>
            </w:r>
          </w:p>
        </w:tc>
        <w:tc>
          <w:tcPr>
            <w:tcW w:w="1184" w:type="dxa"/>
            <w:tcBorders>
              <w:top w:val="single" w:sz="4" w:space="0" w:color="auto"/>
              <w:left w:val="single" w:sz="4" w:space="0" w:color="auto"/>
              <w:bottom w:val="single" w:sz="4" w:space="0" w:color="auto"/>
              <w:right w:val="single" w:sz="4" w:space="0" w:color="auto"/>
            </w:tcBorders>
            <w:vAlign w:val="center"/>
          </w:tcPr>
          <w:p w14:paraId="06662559"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65</w:t>
            </w:r>
          </w:p>
        </w:tc>
        <w:tc>
          <w:tcPr>
            <w:tcW w:w="4725" w:type="dxa"/>
            <w:tcBorders>
              <w:top w:val="single" w:sz="4" w:space="0" w:color="auto"/>
              <w:left w:val="single" w:sz="4" w:space="0" w:color="auto"/>
              <w:bottom w:val="single" w:sz="4" w:space="0" w:color="auto"/>
              <w:right w:val="single" w:sz="4" w:space="0" w:color="auto"/>
            </w:tcBorders>
            <w:vAlign w:val="center"/>
          </w:tcPr>
          <w:p w14:paraId="17B38813"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950857">
              <w:rPr>
                <w:rFonts w:ascii="Times New Roman" w:hAnsi="Times New Roman"/>
              </w:rPr>
              <w:t>Aerial mycelium light gray; pigment absent</w:t>
            </w:r>
          </w:p>
        </w:tc>
        <w:tc>
          <w:tcPr>
            <w:tcW w:w="1079" w:type="dxa"/>
            <w:tcBorders>
              <w:top w:val="single" w:sz="4" w:space="0" w:color="auto"/>
              <w:left w:val="single" w:sz="4" w:space="0" w:color="auto"/>
              <w:bottom w:val="single" w:sz="4" w:space="0" w:color="auto"/>
              <w:right w:val="single" w:sz="4" w:space="0" w:color="auto"/>
            </w:tcBorders>
            <w:vAlign w:val="center"/>
          </w:tcPr>
          <w:p w14:paraId="5D77F1FB"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5D8B030C"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3900CD89"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6ED9C30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7" w:type="dxa"/>
            <w:tcBorders>
              <w:top w:val="single" w:sz="4" w:space="0" w:color="auto"/>
              <w:left w:val="single" w:sz="4" w:space="0" w:color="auto"/>
              <w:bottom w:val="single" w:sz="4" w:space="0" w:color="auto"/>
              <w:right w:val="single" w:sz="4" w:space="0" w:color="auto"/>
            </w:tcBorders>
            <w:vAlign w:val="center"/>
          </w:tcPr>
          <w:p w14:paraId="331AED15"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2B0611E0"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896A6F" w:rsidRPr="008D6796" w14:paraId="41B85697" w14:textId="77777777">
        <w:trPr>
          <w:trHeight w:val="348"/>
        </w:trPr>
        <w:tc>
          <w:tcPr>
            <w:tcW w:w="848" w:type="dxa"/>
            <w:tcBorders>
              <w:top w:val="single" w:sz="4" w:space="0" w:color="auto"/>
              <w:left w:val="single" w:sz="4" w:space="0" w:color="auto"/>
              <w:bottom w:val="single" w:sz="4" w:space="0" w:color="auto"/>
              <w:right w:val="single" w:sz="4" w:space="0" w:color="auto"/>
            </w:tcBorders>
            <w:vAlign w:val="center"/>
          </w:tcPr>
          <w:p w14:paraId="4F01F4B7"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color w:val="000000"/>
              </w:rPr>
              <w:t>8</w:t>
            </w:r>
          </w:p>
        </w:tc>
        <w:tc>
          <w:tcPr>
            <w:tcW w:w="1184" w:type="dxa"/>
            <w:tcBorders>
              <w:top w:val="single" w:sz="4" w:space="0" w:color="auto"/>
              <w:left w:val="single" w:sz="4" w:space="0" w:color="auto"/>
              <w:bottom w:val="single" w:sz="4" w:space="0" w:color="auto"/>
              <w:right w:val="single" w:sz="4" w:space="0" w:color="auto"/>
            </w:tcBorders>
            <w:vAlign w:val="center"/>
          </w:tcPr>
          <w:p w14:paraId="1915E41A"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50</w:t>
            </w:r>
          </w:p>
        </w:tc>
        <w:tc>
          <w:tcPr>
            <w:tcW w:w="4725" w:type="dxa"/>
            <w:tcBorders>
              <w:top w:val="single" w:sz="4" w:space="0" w:color="auto"/>
              <w:left w:val="single" w:sz="4" w:space="0" w:color="auto"/>
              <w:bottom w:val="single" w:sz="4" w:space="0" w:color="auto"/>
              <w:right w:val="single" w:sz="4" w:space="0" w:color="auto"/>
            </w:tcBorders>
            <w:vAlign w:val="center"/>
          </w:tcPr>
          <w:p w14:paraId="77DC8831" w14:textId="77777777" w:rsidR="00896A6F" w:rsidRPr="008D6796" w:rsidRDefault="00E0702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950857">
              <w:rPr>
                <w:rFonts w:ascii="Times New Roman" w:hAnsi="Times New Roman"/>
              </w:rPr>
              <w:t>White to gray aerial mycelium; pigment</w:t>
            </w:r>
            <w:r>
              <w:rPr>
                <w:rFonts w:ascii="Times New Roman" w:hAnsi="Times New Roman"/>
              </w:rPr>
              <w:t xml:space="preserve"> absent</w:t>
            </w:r>
          </w:p>
        </w:tc>
        <w:tc>
          <w:tcPr>
            <w:tcW w:w="1079" w:type="dxa"/>
            <w:tcBorders>
              <w:top w:val="single" w:sz="4" w:space="0" w:color="auto"/>
              <w:left w:val="single" w:sz="4" w:space="0" w:color="auto"/>
              <w:bottom w:val="single" w:sz="4" w:space="0" w:color="auto"/>
              <w:right w:val="single" w:sz="4" w:space="0" w:color="auto"/>
            </w:tcBorders>
            <w:vAlign w:val="center"/>
          </w:tcPr>
          <w:p w14:paraId="6261BC54"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5A82DE85"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699F85C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27DB3D78"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7" w:type="dxa"/>
            <w:tcBorders>
              <w:top w:val="single" w:sz="4" w:space="0" w:color="auto"/>
              <w:left w:val="single" w:sz="4" w:space="0" w:color="auto"/>
              <w:bottom w:val="single" w:sz="4" w:space="0" w:color="auto"/>
              <w:right w:val="single" w:sz="4" w:space="0" w:color="auto"/>
            </w:tcBorders>
            <w:vAlign w:val="center"/>
          </w:tcPr>
          <w:p w14:paraId="20D1DDD7"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2E38524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r w:rsidR="00896A6F" w:rsidRPr="008D6796" w14:paraId="7132ACC3" w14:textId="77777777">
        <w:trPr>
          <w:trHeight w:val="348"/>
        </w:trPr>
        <w:tc>
          <w:tcPr>
            <w:tcW w:w="848" w:type="dxa"/>
            <w:tcBorders>
              <w:top w:val="single" w:sz="4" w:space="0" w:color="auto"/>
              <w:left w:val="single" w:sz="4" w:space="0" w:color="auto"/>
              <w:bottom w:val="single" w:sz="4" w:space="0" w:color="auto"/>
              <w:right w:val="single" w:sz="4" w:space="0" w:color="auto"/>
            </w:tcBorders>
            <w:vAlign w:val="center"/>
          </w:tcPr>
          <w:p w14:paraId="57DEA390"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Pr>
                <w:rFonts w:ascii="Times New Roman" w:hAnsi="Times New Roman"/>
                <w:color w:val="000000"/>
              </w:rPr>
              <w:t>9</w:t>
            </w:r>
          </w:p>
        </w:tc>
        <w:tc>
          <w:tcPr>
            <w:tcW w:w="1184" w:type="dxa"/>
            <w:tcBorders>
              <w:top w:val="single" w:sz="4" w:space="0" w:color="auto"/>
              <w:left w:val="single" w:sz="4" w:space="0" w:color="auto"/>
              <w:bottom w:val="single" w:sz="4" w:space="0" w:color="auto"/>
              <w:right w:val="single" w:sz="4" w:space="0" w:color="auto"/>
            </w:tcBorders>
            <w:vAlign w:val="center"/>
          </w:tcPr>
          <w:p w14:paraId="1335BACF"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AB03F8">
              <w:rPr>
                <w:rFonts w:ascii="Times New Roman" w:hAnsi="Times New Roman"/>
              </w:rPr>
              <w:t>BBE</w:t>
            </w:r>
            <w:r>
              <w:rPr>
                <w:rFonts w:ascii="Times New Roman" w:hAnsi="Times New Roman"/>
              </w:rPr>
              <w:t>1</w:t>
            </w:r>
          </w:p>
        </w:tc>
        <w:tc>
          <w:tcPr>
            <w:tcW w:w="4725" w:type="dxa"/>
            <w:tcBorders>
              <w:top w:val="single" w:sz="4" w:space="0" w:color="auto"/>
              <w:left w:val="single" w:sz="4" w:space="0" w:color="auto"/>
              <w:bottom w:val="single" w:sz="4" w:space="0" w:color="auto"/>
              <w:right w:val="single" w:sz="4" w:space="0" w:color="auto"/>
            </w:tcBorders>
            <w:vAlign w:val="center"/>
          </w:tcPr>
          <w:p w14:paraId="0F4C5578" w14:textId="77777777" w:rsidR="00896A6F" w:rsidRPr="008D6796" w:rsidRDefault="00E07027">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iCs/>
              </w:rPr>
            </w:pPr>
            <w:r w:rsidRPr="00950857">
              <w:rPr>
                <w:rFonts w:ascii="Times New Roman" w:hAnsi="Times New Roman"/>
              </w:rPr>
              <w:t>Aerial mycelium white; no diffusible pigments.</w:t>
            </w:r>
          </w:p>
        </w:tc>
        <w:tc>
          <w:tcPr>
            <w:tcW w:w="1079" w:type="dxa"/>
            <w:tcBorders>
              <w:top w:val="single" w:sz="4" w:space="0" w:color="auto"/>
              <w:left w:val="single" w:sz="4" w:space="0" w:color="auto"/>
              <w:bottom w:val="single" w:sz="4" w:space="0" w:color="auto"/>
              <w:right w:val="single" w:sz="4" w:space="0" w:color="auto"/>
            </w:tcBorders>
            <w:vAlign w:val="center"/>
          </w:tcPr>
          <w:p w14:paraId="7E778DE5"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c>
          <w:tcPr>
            <w:tcW w:w="1061" w:type="dxa"/>
            <w:tcBorders>
              <w:top w:val="single" w:sz="4" w:space="0" w:color="auto"/>
              <w:left w:val="single" w:sz="4" w:space="0" w:color="auto"/>
              <w:bottom w:val="single" w:sz="4" w:space="0" w:color="auto"/>
              <w:right w:val="single" w:sz="4" w:space="0" w:color="auto"/>
            </w:tcBorders>
            <w:vAlign w:val="center"/>
          </w:tcPr>
          <w:p w14:paraId="4B8B77F6"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rPr>
              <w:t>Rod</w:t>
            </w:r>
          </w:p>
        </w:tc>
        <w:tc>
          <w:tcPr>
            <w:tcW w:w="1417" w:type="dxa"/>
            <w:tcBorders>
              <w:top w:val="single" w:sz="4" w:space="0" w:color="auto"/>
              <w:left w:val="single" w:sz="4" w:space="0" w:color="auto"/>
              <w:bottom w:val="single" w:sz="4" w:space="0" w:color="auto"/>
              <w:right w:val="single" w:sz="4" w:space="0" w:color="auto"/>
            </w:tcBorders>
            <w:vAlign w:val="center"/>
          </w:tcPr>
          <w:p w14:paraId="4085F64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c>
          <w:tcPr>
            <w:tcW w:w="1418" w:type="dxa"/>
            <w:tcBorders>
              <w:top w:val="single" w:sz="4" w:space="0" w:color="auto"/>
              <w:left w:val="single" w:sz="4" w:space="0" w:color="auto"/>
              <w:bottom w:val="single" w:sz="4" w:space="0" w:color="auto"/>
              <w:right w:val="single" w:sz="4" w:space="0" w:color="auto"/>
            </w:tcBorders>
            <w:vAlign w:val="center"/>
          </w:tcPr>
          <w:p w14:paraId="6E44E5F1"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iCs/>
              </w:rPr>
              <w:t>-</w:t>
            </w:r>
          </w:p>
        </w:tc>
        <w:tc>
          <w:tcPr>
            <w:tcW w:w="1417" w:type="dxa"/>
            <w:tcBorders>
              <w:top w:val="single" w:sz="4" w:space="0" w:color="auto"/>
              <w:left w:val="single" w:sz="4" w:space="0" w:color="auto"/>
              <w:bottom w:val="single" w:sz="4" w:space="0" w:color="auto"/>
              <w:right w:val="single" w:sz="4" w:space="0" w:color="auto"/>
            </w:tcBorders>
            <w:vAlign w:val="center"/>
          </w:tcPr>
          <w:p w14:paraId="64362F95"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rPr>
              <w:t>-</w:t>
            </w:r>
          </w:p>
        </w:tc>
        <w:tc>
          <w:tcPr>
            <w:tcW w:w="1418" w:type="dxa"/>
            <w:tcBorders>
              <w:top w:val="single" w:sz="4" w:space="0" w:color="auto"/>
              <w:left w:val="single" w:sz="4" w:space="0" w:color="auto"/>
              <w:bottom w:val="single" w:sz="4" w:space="0" w:color="auto"/>
              <w:right w:val="single" w:sz="4" w:space="0" w:color="auto"/>
            </w:tcBorders>
            <w:vAlign w:val="center"/>
          </w:tcPr>
          <w:p w14:paraId="0DCC49AA" w14:textId="77777777" w:rsidR="00896A6F" w:rsidRPr="008D6796" w:rsidRDefault="00896A6F">
            <w:pPr>
              <w:pBdr>
                <w:top w:val="none" w:sz="4" w:space="0" w:color="auto"/>
                <w:left w:val="none" w:sz="4" w:space="0" w:color="auto"/>
                <w:bottom w:val="none" w:sz="4" w:space="0" w:color="auto"/>
                <w:right w:val="none" w:sz="4" w:space="0" w:color="auto"/>
                <w:between w:val="none" w:sz="4" w:space="0" w:color="auto"/>
                <w:bar w:val="none" w:sz="4" w:color="auto"/>
              </w:pBdr>
              <w:jc w:val="center"/>
              <w:rPr>
                <w:rFonts w:ascii="Times New Roman" w:hAnsi="Times New Roman"/>
                <w:iCs/>
              </w:rPr>
            </w:pPr>
            <w:r w:rsidRPr="008D6796">
              <w:rPr>
                <w:rFonts w:ascii="Times New Roman" w:hAnsi="Times New Roman"/>
                <w:b/>
                <w:bCs/>
                <w:iCs/>
              </w:rPr>
              <w:t>+</w:t>
            </w:r>
          </w:p>
        </w:tc>
      </w:tr>
    </w:tbl>
    <w:p w14:paraId="401AA2E9" w14:textId="77777777" w:rsidR="00896A6F" w:rsidRDefault="00896A6F" w:rsidP="00896A6F">
      <w:pPr>
        <w:spacing w:before="240" w:after="0" w:line="360" w:lineRule="auto"/>
        <w:jc w:val="both"/>
        <w:rPr>
          <w:rFonts w:ascii="Times New Roman" w:hAnsi="Times New Roman"/>
          <w:lang w:val="en-IN"/>
        </w:rPr>
        <w:sectPr w:rsidR="00896A6F" w:rsidSect="00896A6F">
          <w:pgSz w:w="16838" w:h="11906" w:orient="landscape"/>
          <w:pgMar w:top="1440" w:right="1440" w:bottom="1440" w:left="1440" w:header="708" w:footer="708" w:gutter="0"/>
          <w:cols w:space="708"/>
          <w:docGrid w:linePitch="360"/>
        </w:sectPr>
      </w:pPr>
    </w:p>
    <w:p w14:paraId="58E8980A" w14:textId="528B933C" w:rsidR="00896A6F" w:rsidRDefault="00C4522C" w:rsidP="00896A6F">
      <w:pPr>
        <w:spacing w:before="240" w:after="0" w:line="360" w:lineRule="auto"/>
        <w:jc w:val="both"/>
        <w:rPr>
          <w:rFonts w:ascii="Times New Roman" w:hAnsi="Times New Roman"/>
          <w:lang w:val="en-IN"/>
        </w:rPr>
      </w:pPr>
      <w:r>
        <w:rPr>
          <w:noProof/>
        </w:rPr>
        <w:lastRenderedPageBreak/>
        <w:drawing>
          <wp:anchor distT="0" distB="0" distL="114300" distR="114300" simplePos="0" relativeHeight="251657728" behindDoc="1" locked="0" layoutInCell="1" allowOverlap="1" wp14:anchorId="4A741B0D" wp14:editId="1ADE05A7">
            <wp:simplePos x="0" y="0"/>
            <wp:positionH relativeFrom="column">
              <wp:posOffset>-396875</wp:posOffset>
            </wp:positionH>
            <wp:positionV relativeFrom="paragraph">
              <wp:posOffset>2051050</wp:posOffset>
            </wp:positionV>
            <wp:extent cx="6735445" cy="3793490"/>
            <wp:effectExtent l="0" t="0" r="0" b="0"/>
            <wp:wrapThrough wrapText="bothSides">
              <wp:wrapPolygon edited="0">
                <wp:start x="0" y="0"/>
                <wp:lineTo x="0" y="21477"/>
                <wp:lineTo x="21565" y="21477"/>
                <wp:lineTo x="21565"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35445" cy="3793490"/>
                    </a:xfrm>
                    <a:prstGeom prst="rect">
                      <a:avLst/>
                    </a:prstGeom>
                    <a:noFill/>
                  </pic:spPr>
                </pic:pic>
              </a:graphicData>
            </a:graphic>
            <wp14:sizeRelH relativeFrom="page">
              <wp14:pctWidth>0</wp14:pctWidth>
            </wp14:sizeRelH>
            <wp14:sizeRelV relativeFrom="page">
              <wp14:pctHeight>0</wp14:pctHeight>
            </wp14:sizeRelV>
          </wp:anchor>
        </w:drawing>
      </w:r>
      <w:r w:rsidR="00274E95" w:rsidRPr="005042D5">
        <w:rPr>
          <w:rFonts w:ascii="Times New Roman" w:hAnsi="Times New Roman"/>
          <w:lang w:val="en-IN"/>
        </w:rPr>
        <w:t xml:space="preserve">Biochemical assays revealed functional variability among isolates. Catalase activity was detected in most isolates, while starch and casein hydrolysis were widespread. Variable responses were observed for </w:t>
      </w:r>
      <w:proofErr w:type="spellStart"/>
      <w:r w:rsidR="00274E95" w:rsidRPr="005042D5">
        <w:rPr>
          <w:rFonts w:ascii="Times New Roman" w:hAnsi="Times New Roman"/>
          <w:lang w:val="en-IN"/>
        </w:rPr>
        <w:t>gelatin</w:t>
      </w:r>
      <w:proofErr w:type="spellEnd"/>
      <w:r w:rsidR="00274E95" w:rsidRPr="005042D5">
        <w:rPr>
          <w:rFonts w:ascii="Times New Roman" w:hAnsi="Times New Roman"/>
          <w:lang w:val="en-IN"/>
        </w:rPr>
        <w:t xml:space="preserve"> liquefaction and H₂S production. Such metabolic versatility highlights the ecological adaptability of endophytic </w:t>
      </w:r>
      <w:r w:rsidR="00274E95" w:rsidRPr="005042D5">
        <w:rPr>
          <w:rFonts w:ascii="Times New Roman" w:hAnsi="Times New Roman"/>
          <w:i/>
          <w:iCs/>
          <w:lang w:val="en-IN"/>
        </w:rPr>
        <w:t>Streptomyces</w:t>
      </w:r>
      <w:r w:rsidR="00274E95" w:rsidRPr="005042D5">
        <w:rPr>
          <w:rFonts w:ascii="Times New Roman" w:hAnsi="Times New Roman"/>
          <w:lang w:val="en-IN"/>
        </w:rPr>
        <w:t>, contributing to their capacity for nutrient cycling, antifungal activity, and plant growth promotion (</w:t>
      </w:r>
      <w:r w:rsidR="005042D5" w:rsidRPr="005042D5">
        <w:rPr>
          <w:rFonts w:ascii="Times New Roman" w:hAnsi="Times New Roman"/>
          <w:lang w:val="en-IN"/>
        </w:rPr>
        <w:t>Jog</w:t>
      </w:r>
      <w:r w:rsidR="00274E95" w:rsidRPr="005042D5">
        <w:rPr>
          <w:rFonts w:ascii="Times New Roman" w:hAnsi="Times New Roman"/>
          <w:lang w:val="en-IN"/>
        </w:rPr>
        <w:t xml:space="preserve"> et al., 20</w:t>
      </w:r>
      <w:r w:rsidR="005042D5" w:rsidRPr="005042D5">
        <w:rPr>
          <w:rFonts w:ascii="Times New Roman" w:hAnsi="Times New Roman"/>
          <w:lang w:val="en-IN"/>
        </w:rPr>
        <w:t xml:space="preserve">14; Barka et al., 2016). </w:t>
      </w:r>
      <w:r w:rsidR="00274E95" w:rsidRPr="005042D5">
        <w:rPr>
          <w:rFonts w:ascii="Times New Roman" w:hAnsi="Times New Roman"/>
          <w:lang w:val="en-IN"/>
        </w:rPr>
        <w:t>The observed diversity in enzymatic activities suggests that these isolates may play important roles in enhancing banana resilience against soilborne pathogens</w:t>
      </w:r>
      <w:r w:rsidR="005042D5" w:rsidRPr="005042D5">
        <w:rPr>
          <w:rFonts w:ascii="Times New Roman" w:hAnsi="Times New Roman"/>
          <w:lang w:val="en-IN"/>
        </w:rPr>
        <w:t xml:space="preserve"> (Chen et al., 2018)</w:t>
      </w:r>
      <w:r w:rsidR="00274E95" w:rsidRPr="005042D5">
        <w:rPr>
          <w:rFonts w:ascii="Times New Roman" w:hAnsi="Times New Roman"/>
          <w:lang w:val="en-IN"/>
        </w:rPr>
        <w:t>.</w:t>
      </w:r>
    </w:p>
    <w:p w14:paraId="6E1D97D7" w14:textId="77777777" w:rsidR="00765664" w:rsidRDefault="00765664" w:rsidP="00896A6F">
      <w:pPr>
        <w:spacing w:before="240" w:after="0" w:line="360" w:lineRule="auto"/>
        <w:jc w:val="both"/>
        <w:rPr>
          <w:rFonts w:ascii="Times New Roman" w:hAnsi="Times New Roman"/>
          <w:lang w:val="en-IN"/>
        </w:rPr>
      </w:pPr>
      <w:r>
        <w:rPr>
          <w:rFonts w:ascii="Times New Roman" w:hAnsi="Times New Roman"/>
          <w:lang w:val="en-IN"/>
        </w:rPr>
        <w:t>Figure 1: Axenic cultures of endophytic actinomycetes isolated from different banana cultivars</w:t>
      </w:r>
    </w:p>
    <w:p w14:paraId="0056F5A4" w14:textId="77777777" w:rsidR="00274E95" w:rsidRPr="005042D5" w:rsidRDefault="00274E95" w:rsidP="00896A6F">
      <w:pPr>
        <w:spacing w:before="240" w:after="0" w:line="360" w:lineRule="auto"/>
        <w:jc w:val="both"/>
        <w:rPr>
          <w:rFonts w:ascii="Times New Roman" w:hAnsi="Times New Roman"/>
          <w:b/>
          <w:bCs/>
          <w:lang w:val="en-IN"/>
        </w:rPr>
      </w:pPr>
      <w:r w:rsidRPr="005042D5">
        <w:rPr>
          <w:rFonts w:ascii="Times New Roman" w:hAnsi="Times New Roman"/>
          <w:b/>
          <w:bCs/>
          <w:lang w:val="en-IN"/>
        </w:rPr>
        <w:t>3.3 Molecular Identification</w:t>
      </w:r>
    </w:p>
    <w:p w14:paraId="231A42A9" w14:textId="77777777" w:rsidR="00274E95" w:rsidRPr="005042D5"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 xml:space="preserve">Partial 16S rRNA sequencing confirmed that all isolates belonged to the genus </w:t>
      </w:r>
      <w:r w:rsidRPr="005042D5">
        <w:rPr>
          <w:rFonts w:ascii="Times New Roman" w:hAnsi="Times New Roman"/>
          <w:i/>
          <w:iCs/>
          <w:lang w:val="en-IN"/>
        </w:rPr>
        <w:t>Streptomyces</w:t>
      </w:r>
      <w:r w:rsidRPr="005042D5">
        <w:rPr>
          <w:rFonts w:ascii="Times New Roman" w:hAnsi="Times New Roman"/>
          <w:lang w:val="en-IN"/>
        </w:rPr>
        <w:t xml:space="preserve"> (Table 3). The identified taxa included </w:t>
      </w:r>
      <w:r w:rsidRPr="005042D5">
        <w:rPr>
          <w:rFonts w:ascii="Times New Roman" w:hAnsi="Times New Roman"/>
          <w:i/>
          <w:iCs/>
          <w:lang w:val="en-IN"/>
        </w:rPr>
        <w:t xml:space="preserve">S. </w:t>
      </w:r>
      <w:proofErr w:type="spellStart"/>
      <w:r w:rsidRPr="005042D5">
        <w:rPr>
          <w:rFonts w:ascii="Times New Roman" w:hAnsi="Times New Roman"/>
          <w:i/>
          <w:iCs/>
          <w:lang w:val="en-IN"/>
        </w:rPr>
        <w:t>mutabilis</w:t>
      </w:r>
      <w:proofErr w:type="spellEnd"/>
      <w:r w:rsidRPr="005042D5">
        <w:rPr>
          <w:rFonts w:ascii="Times New Roman" w:hAnsi="Times New Roman"/>
          <w:lang w:val="en-IN"/>
        </w:rPr>
        <w:t xml:space="preserve">, </w:t>
      </w:r>
      <w:r w:rsidRPr="005042D5">
        <w:rPr>
          <w:rFonts w:ascii="Times New Roman" w:hAnsi="Times New Roman"/>
          <w:i/>
          <w:iCs/>
          <w:lang w:val="en-IN"/>
        </w:rPr>
        <w:t xml:space="preserve">S. </w:t>
      </w:r>
      <w:proofErr w:type="spellStart"/>
      <w:r w:rsidRPr="005042D5">
        <w:rPr>
          <w:rFonts w:ascii="Times New Roman" w:hAnsi="Times New Roman"/>
          <w:i/>
          <w:iCs/>
          <w:lang w:val="en-IN"/>
        </w:rPr>
        <w:t>tendae</w:t>
      </w:r>
      <w:proofErr w:type="spellEnd"/>
      <w:r w:rsidRPr="005042D5">
        <w:rPr>
          <w:rFonts w:ascii="Times New Roman" w:hAnsi="Times New Roman"/>
          <w:lang w:val="en-IN"/>
        </w:rPr>
        <w:t xml:space="preserve">, </w:t>
      </w:r>
      <w:r w:rsidRPr="005042D5">
        <w:rPr>
          <w:rFonts w:ascii="Times New Roman" w:hAnsi="Times New Roman"/>
          <w:i/>
          <w:iCs/>
          <w:lang w:val="en-IN"/>
        </w:rPr>
        <w:t>S. calvus</w:t>
      </w:r>
      <w:r w:rsidRPr="005042D5">
        <w:rPr>
          <w:rFonts w:ascii="Times New Roman" w:hAnsi="Times New Roman"/>
          <w:lang w:val="en-IN"/>
        </w:rPr>
        <w:t xml:space="preserve">, </w:t>
      </w:r>
      <w:r w:rsidRPr="005042D5">
        <w:rPr>
          <w:rFonts w:ascii="Times New Roman" w:hAnsi="Times New Roman"/>
          <w:i/>
          <w:iCs/>
          <w:lang w:val="en-IN"/>
        </w:rPr>
        <w:t xml:space="preserve">S. </w:t>
      </w:r>
      <w:proofErr w:type="spellStart"/>
      <w:r w:rsidRPr="005042D5">
        <w:rPr>
          <w:rFonts w:ascii="Times New Roman" w:hAnsi="Times New Roman"/>
          <w:i/>
          <w:iCs/>
          <w:lang w:val="en-IN"/>
        </w:rPr>
        <w:t>griseoviridis</w:t>
      </w:r>
      <w:proofErr w:type="spellEnd"/>
      <w:r w:rsidRPr="005042D5">
        <w:rPr>
          <w:rFonts w:ascii="Times New Roman" w:hAnsi="Times New Roman"/>
          <w:lang w:val="en-IN"/>
        </w:rPr>
        <w:t xml:space="preserve">, </w:t>
      </w:r>
      <w:r w:rsidRPr="005042D5">
        <w:rPr>
          <w:rFonts w:ascii="Times New Roman" w:hAnsi="Times New Roman"/>
          <w:i/>
          <w:iCs/>
          <w:lang w:val="en-IN"/>
        </w:rPr>
        <w:t xml:space="preserve">S. </w:t>
      </w:r>
      <w:proofErr w:type="spellStart"/>
      <w:r w:rsidRPr="005042D5">
        <w:rPr>
          <w:rFonts w:ascii="Times New Roman" w:hAnsi="Times New Roman"/>
          <w:i/>
          <w:iCs/>
          <w:lang w:val="en-IN"/>
        </w:rPr>
        <w:t>colonosanans</w:t>
      </w:r>
      <w:proofErr w:type="spellEnd"/>
      <w:r w:rsidRPr="005042D5">
        <w:rPr>
          <w:rFonts w:ascii="Times New Roman" w:hAnsi="Times New Roman"/>
          <w:lang w:val="en-IN"/>
        </w:rPr>
        <w:t xml:space="preserve">, </w:t>
      </w:r>
      <w:r w:rsidRPr="005042D5">
        <w:rPr>
          <w:rFonts w:ascii="Times New Roman" w:hAnsi="Times New Roman"/>
          <w:i/>
          <w:iCs/>
          <w:lang w:val="en-IN"/>
        </w:rPr>
        <w:t xml:space="preserve">S. </w:t>
      </w:r>
      <w:proofErr w:type="spellStart"/>
      <w:r w:rsidRPr="005042D5">
        <w:rPr>
          <w:rFonts w:ascii="Times New Roman" w:hAnsi="Times New Roman"/>
          <w:i/>
          <w:iCs/>
          <w:lang w:val="en-IN"/>
        </w:rPr>
        <w:t>rochei</w:t>
      </w:r>
      <w:proofErr w:type="spellEnd"/>
      <w:r w:rsidRPr="005042D5">
        <w:rPr>
          <w:rFonts w:ascii="Times New Roman" w:hAnsi="Times New Roman"/>
          <w:lang w:val="en-IN"/>
        </w:rPr>
        <w:t xml:space="preserve">, </w:t>
      </w:r>
      <w:r w:rsidRPr="005042D5">
        <w:rPr>
          <w:rFonts w:ascii="Times New Roman" w:hAnsi="Times New Roman"/>
          <w:i/>
          <w:iCs/>
          <w:lang w:val="en-IN"/>
        </w:rPr>
        <w:t xml:space="preserve">S. </w:t>
      </w:r>
      <w:proofErr w:type="spellStart"/>
      <w:r w:rsidRPr="005042D5">
        <w:rPr>
          <w:rFonts w:ascii="Times New Roman" w:hAnsi="Times New Roman"/>
          <w:i/>
          <w:iCs/>
          <w:lang w:val="en-IN"/>
        </w:rPr>
        <w:t>turius</w:t>
      </w:r>
      <w:proofErr w:type="spellEnd"/>
      <w:r w:rsidRPr="005042D5">
        <w:rPr>
          <w:rFonts w:ascii="Times New Roman" w:hAnsi="Times New Roman"/>
          <w:lang w:val="en-IN"/>
        </w:rPr>
        <w:t xml:space="preserve">, and </w:t>
      </w:r>
      <w:r w:rsidRPr="005042D5">
        <w:rPr>
          <w:rFonts w:ascii="Times New Roman" w:hAnsi="Times New Roman"/>
          <w:i/>
          <w:iCs/>
          <w:lang w:val="en-IN"/>
        </w:rPr>
        <w:t xml:space="preserve">S. </w:t>
      </w:r>
      <w:proofErr w:type="spellStart"/>
      <w:r w:rsidRPr="005042D5">
        <w:rPr>
          <w:rFonts w:ascii="Times New Roman" w:hAnsi="Times New Roman"/>
          <w:i/>
          <w:iCs/>
          <w:lang w:val="en-IN"/>
        </w:rPr>
        <w:t>levis</w:t>
      </w:r>
      <w:proofErr w:type="spellEnd"/>
      <w:r w:rsidRPr="005042D5">
        <w:rPr>
          <w:rFonts w:ascii="Times New Roman" w:hAnsi="Times New Roman"/>
          <w:lang w:val="en-IN"/>
        </w:rPr>
        <w:t xml:space="preserve">, with amplicon sizes ranging from 1,365 to 1,490 bp. Phylogenetic analysis using the </w:t>
      </w:r>
      <w:r w:rsidR="00F67739" w:rsidRPr="005042D5">
        <w:rPr>
          <w:rFonts w:ascii="Times New Roman" w:hAnsi="Times New Roman"/>
          <w:lang w:val="en-IN"/>
        </w:rPr>
        <w:t>Neighbour</w:t>
      </w:r>
      <w:r w:rsidRPr="005042D5">
        <w:rPr>
          <w:rFonts w:ascii="Times New Roman" w:hAnsi="Times New Roman"/>
          <w:lang w:val="en-IN"/>
        </w:rPr>
        <w:t>-Joining method clustered the isolates with their respective reference sequences with strong bootstrap support (&gt;95%), validating their taxonomic affiliations.</w:t>
      </w:r>
    </w:p>
    <w:p w14:paraId="417C1C12" w14:textId="4E2C4D79" w:rsidR="00D21D0D" w:rsidRDefault="00274E95" w:rsidP="00896A6F">
      <w:pPr>
        <w:spacing w:before="240" w:after="0" w:line="360" w:lineRule="auto"/>
        <w:ind w:firstLine="720"/>
        <w:jc w:val="both"/>
        <w:rPr>
          <w:rFonts w:ascii="Times New Roman" w:hAnsi="Times New Roman"/>
          <w:lang w:val="en-IN"/>
        </w:rPr>
      </w:pPr>
      <w:r w:rsidRPr="005042D5">
        <w:rPr>
          <w:rFonts w:ascii="Times New Roman" w:hAnsi="Times New Roman"/>
          <w:lang w:val="en-IN"/>
        </w:rPr>
        <w:t xml:space="preserve">The dominance of </w:t>
      </w:r>
      <w:r w:rsidRPr="005042D5">
        <w:rPr>
          <w:rFonts w:ascii="Times New Roman" w:hAnsi="Times New Roman"/>
          <w:i/>
          <w:iCs/>
          <w:lang w:val="en-IN"/>
        </w:rPr>
        <w:t>Streptomyces</w:t>
      </w:r>
      <w:r w:rsidRPr="005042D5">
        <w:rPr>
          <w:rFonts w:ascii="Times New Roman" w:hAnsi="Times New Roman"/>
          <w:lang w:val="en-IN"/>
        </w:rPr>
        <w:t xml:space="preserve"> spp. is consistent with earlier reports in banana and other crops, where these actinomycetes are recognized as prolific producers of secondary metabolites and hydrolytic enzymes (</w:t>
      </w:r>
      <w:r w:rsidR="005042D5" w:rsidRPr="005042D5">
        <w:rPr>
          <w:rFonts w:ascii="Times New Roman" w:hAnsi="Times New Roman"/>
          <w:lang w:val="en-IN"/>
        </w:rPr>
        <w:t>Yun</w:t>
      </w:r>
      <w:r w:rsidRPr="005042D5">
        <w:rPr>
          <w:rFonts w:ascii="Times New Roman" w:hAnsi="Times New Roman"/>
          <w:lang w:val="en-IN"/>
        </w:rPr>
        <w:t xml:space="preserve"> et al., 20</w:t>
      </w:r>
      <w:r w:rsidR="005042D5" w:rsidRPr="005042D5">
        <w:rPr>
          <w:rFonts w:ascii="Times New Roman" w:hAnsi="Times New Roman"/>
          <w:lang w:val="en-IN"/>
        </w:rPr>
        <w:t>2</w:t>
      </w:r>
      <w:r w:rsidRPr="005042D5">
        <w:rPr>
          <w:rFonts w:ascii="Times New Roman" w:hAnsi="Times New Roman"/>
          <w:lang w:val="en-IN"/>
        </w:rPr>
        <w:t>3</w:t>
      </w:r>
      <w:r w:rsidR="005042D5" w:rsidRPr="005042D5">
        <w:rPr>
          <w:rFonts w:ascii="Times New Roman" w:hAnsi="Times New Roman"/>
          <w:lang w:val="en-IN"/>
        </w:rPr>
        <w:t>)</w:t>
      </w:r>
      <w:r w:rsidRPr="005042D5">
        <w:rPr>
          <w:rFonts w:ascii="Times New Roman" w:hAnsi="Times New Roman"/>
          <w:lang w:val="en-IN"/>
        </w:rPr>
        <w:t xml:space="preserve">. Notably, isolates of </w:t>
      </w:r>
      <w:r w:rsidRPr="005042D5">
        <w:rPr>
          <w:rFonts w:ascii="Times New Roman" w:hAnsi="Times New Roman"/>
          <w:i/>
          <w:iCs/>
          <w:lang w:val="en-IN"/>
        </w:rPr>
        <w:t xml:space="preserve">S. </w:t>
      </w:r>
      <w:proofErr w:type="spellStart"/>
      <w:r w:rsidRPr="005042D5">
        <w:rPr>
          <w:rFonts w:ascii="Times New Roman" w:hAnsi="Times New Roman"/>
          <w:i/>
          <w:iCs/>
          <w:lang w:val="en-IN"/>
        </w:rPr>
        <w:t>rochei</w:t>
      </w:r>
      <w:proofErr w:type="spellEnd"/>
      <w:r w:rsidRPr="005042D5">
        <w:rPr>
          <w:rFonts w:ascii="Times New Roman" w:hAnsi="Times New Roman"/>
          <w:lang w:val="en-IN"/>
        </w:rPr>
        <w:t xml:space="preserve"> and </w:t>
      </w:r>
      <w:r w:rsidRPr="005042D5">
        <w:rPr>
          <w:rFonts w:ascii="Times New Roman" w:hAnsi="Times New Roman"/>
          <w:i/>
          <w:iCs/>
          <w:lang w:val="en-IN"/>
        </w:rPr>
        <w:t xml:space="preserve">S. </w:t>
      </w:r>
      <w:proofErr w:type="spellStart"/>
      <w:r w:rsidRPr="005042D5">
        <w:rPr>
          <w:rFonts w:ascii="Times New Roman" w:hAnsi="Times New Roman"/>
          <w:i/>
          <w:iCs/>
          <w:lang w:val="en-IN"/>
        </w:rPr>
        <w:t>griseoviridis</w:t>
      </w:r>
      <w:proofErr w:type="spellEnd"/>
      <w:r w:rsidRPr="005042D5">
        <w:rPr>
          <w:rFonts w:ascii="Times New Roman" w:hAnsi="Times New Roman"/>
          <w:lang w:val="en-IN"/>
        </w:rPr>
        <w:t xml:space="preserve"> have been associated with </w:t>
      </w:r>
      <w:r w:rsidRPr="005042D5">
        <w:rPr>
          <w:rFonts w:ascii="Times New Roman" w:hAnsi="Times New Roman"/>
          <w:lang w:val="en-IN"/>
        </w:rPr>
        <w:lastRenderedPageBreak/>
        <w:t xml:space="preserve">the suppression of </w:t>
      </w:r>
      <w:r w:rsidRPr="005042D5">
        <w:rPr>
          <w:rFonts w:ascii="Times New Roman" w:hAnsi="Times New Roman"/>
          <w:i/>
          <w:iCs/>
          <w:lang w:val="en-IN"/>
        </w:rPr>
        <w:t xml:space="preserve">F. </w:t>
      </w:r>
      <w:proofErr w:type="spellStart"/>
      <w:r w:rsidRPr="005042D5">
        <w:rPr>
          <w:rFonts w:ascii="Times New Roman" w:hAnsi="Times New Roman"/>
          <w:i/>
          <w:iCs/>
          <w:lang w:val="en-IN"/>
        </w:rPr>
        <w:t>oxysporum</w:t>
      </w:r>
      <w:proofErr w:type="spellEnd"/>
      <w:r w:rsidRPr="005042D5">
        <w:rPr>
          <w:rFonts w:ascii="Times New Roman" w:hAnsi="Times New Roman"/>
          <w:lang w:val="en-IN"/>
        </w:rPr>
        <w:t xml:space="preserve"> through the production of antifungal compounds and cell wall-degrading enzymes</w:t>
      </w:r>
      <w:r w:rsidR="005042D5" w:rsidRPr="005042D5">
        <w:rPr>
          <w:rFonts w:ascii="Times New Roman" w:hAnsi="Times New Roman"/>
          <w:lang w:val="en-IN"/>
        </w:rPr>
        <w:t xml:space="preserve"> (Duan et al., 2020)</w:t>
      </w:r>
      <w:r w:rsidRPr="005042D5">
        <w:rPr>
          <w:rFonts w:ascii="Times New Roman" w:hAnsi="Times New Roman"/>
          <w:lang w:val="en-IN"/>
        </w:rPr>
        <w:t xml:space="preserve">. The recovery of multiple </w:t>
      </w:r>
      <w:r w:rsidRPr="005042D5">
        <w:rPr>
          <w:rFonts w:ascii="Times New Roman" w:hAnsi="Times New Roman"/>
          <w:i/>
          <w:iCs/>
          <w:lang w:val="en-IN"/>
        </w:rPr>
        <w:t>Streptomyces</w:t>
      </w:r>
      <w:r w:rsidRPr="005042D5">
        <w:rPr>
          <w:rFonts w:ascii="Times New Roman" w:hAnsi="Times New Roman"/>
          <w:lang w:val="en-IN"/>
        </w:rPr>
        <w:t xml:space="preserve"> species from different banana cultivars underscores their ecological significance and highlights their potential as biocontrol agents and plant growth promoters in sustainable banana production systems</w:t>
      </w:r>
      <w:r w:rsidR="005042D5" w:rsidRPr="005042D5">
        <w:rPr>
          <w:rFonts w:ascii="Times New Roman" w:hAnsi="Times New Roman"/>
          <w:lang w:val="en-IN"/>
        </w:rPr>
        <w:t xml:space="preserve"> (</w:t>
      </w:r>
      <w:r w:rsidR="005042D5" w:rsidRPr="005042D5">
        <w:rPr>
          <w:rFonts w:ascii="Times New Roman" w:hAnsi="Times New Roman"/>
        </w:rPr>
        <w:t xml:space="preserve">Nguyen et al. </w:t>
      </w:r>
      <w:r w:rsidR="00C4522C">
        <w:rPr>
          <w:noProof/>
        </w:rPr>
        <w:drawing>
          <wp:anchor distT="0" distB="0" distL="114300" distR="114300" simplePos="0" relativeHeight="251659776" behindDoc="1" locked="0" layoutInCell="1" allowOverlap="1" wp14:anchorId="412A7F31" wp14:editId="47B0369F">
            <wp:simplePos x="0" y="0"/>
            <wp:positionH relativeFrom="column">
              <wp:posOffset>622300</wp:posOffset>
            </wp:positionH>
            <wp:positionV relativeFrom="paragraph">
              <wp:posOffset>1127760</wp:posOffset>
            </wp:positionV>
            <wp:extent cx="4871720" cy="6356350"/>
            <wp:effectExtent l="0" t="0" r="0" b="0"/>
            <wp:wrapThrough wrapText="bothSides">
              <wp:wrapPolygon edited="0">
                <wp:start x="0" y="0"/>
                <wp:lineTo x="0" y="21557"/>
                <wp:lineTo x="21538" y="21557"/>
                <wp:lineTo x="21538" y="0"/>
                <wp:lineTo x="0"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871720" cy="635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2D5" w:rsidRPr="005042D5">
        <w:rPr>
          <w:rFonts w:ascii="Times New Roman" w:hAnsi="Times New Roman"/>
        </w:rPr>
        <w:t>2025</w:t>
      </w:r>
      <w:r w:rsidR="005042D5" w:rsidRPr="005042D5">
        <w:rPr>
          <w:rFonts w:ascii="Times New Roman" w:hAnsi="Times New Roman"/>
          <w:lang w:val="en-IN"/>
        </w:rPr>
        <w:t>)</w:t>
      </w:r>
      <w:r w:rsidRPr="005042D5">
        <w:rPr>
          <w:rFonts w:ascii="Times New Roman" w:hAnsi="Times New Roman"/>
          <w:lang w:val="en-IN"/>
        </w:rPr>
        <w:t>.</w:t>
      </w:r>
    </w:p>
    <w:p w14:paraId="30BDE124" w14:textId="4EF7A524" w:rsidR="007979F4" w:rsidRPr="007979F4" w:rsidRDefault="007979F4" w:rsidP="007979F4">
      <w:pPr>
        <w:spacing w:before="240" w:after="0" w:line="360" w:lineRule="auto"/>
        <w:ind w:firstLine="720"/>
        <w:jc w:val="both"/>
        <w:rPr>
          <w:rFonts w:ascii="Times New Roman" w:hAnsi="Times New Roman"/>
          <w:lang w:val="en-IN"/>
        </w:rPr>
      </w:pPr>
    </w:p>
    <w:p w14:paraId="54D5786C" w14:textId="455C0E6D" w:rsidR="007979F4" w:rsidRDefault="007979F4" w:rsidP="00896A6F">
      <w:pPr>
        <w:spacing w:before="240" w:after="0" w:line="360" w:lineRule="auto"/>
        <w:ind w:firstLine="720"/>
        <w:jc w:val="both"/>
        <w:rPr>
          <w:rFonts w:ascii="Times New Roman" w:hAnsi="Times New Roman"/>
          <w:lang w:val="en-IN"/>
        </w:rPr>
      </w:pPr>
    </w:p>
    <w:p w14:paraId="050D7A93" w14:textId="77777777" w:rsidR="007979F4" w:rsidRDefault="007979F4" w:rsidP="00896A6F">
      <w:pPr>
        <w:spacing w:before="240" w:after="0" w:line="360" w:lineRule="auto"/>
        <w:ind w:firstLine="720"/>
        <w:jc w:val="both"/>
        <w:rPr>
          <w:rFonts w:ascii="Times New Roman" w:hAnsi="Times New Roman"/>
          <w:lang w:val="en-IN"/>
        </w:rPr>
      </w:pPr>
    </w:p>
    <w:p w14:paraId="0CCA3F8A" w14:textId="77777777" w:rsidR="007979F4" w:rsidRDefault="007979F4" w:rsidP="00896A6F">
      <w:pPr>
        <w:spacing w:before="240" w:after="0" w:line="360" w:lineRule="auto"/>
        <w:ind w:firstLine="720"/>
        <w:jc w:val="both"/>
        <w:rPr>
          <w:rFonts w:ascii="Times New Roman" w:hAnsi="Times New Roman"/>
          <w:lang w:val="en-IN"/>
        </w:rPr>
      </w:pPr>
    </w:p>
    <w:p w14:paraId="452CFB09" w14:textId="77777777" w:rsidR="007979F4" w:rsidRDefault="007979F4" w:rsidP="00896A6F">
      <w:pPr>
        <w:spacing w:before="240" w:after="0" w:line="360" w:lineRule="auto"/>
        <w:ind w:firstLine="720"/>
        <w:jc w:val="both"/>
        <w:rPr>
          <w:rFonts w:ascii="Times New Roman" w:hAnsi="Times New Roman"/>
          <w:lang w:val="en-IN"/>
        </w:rPr>
      </w:pPr>
    </w:p>
    <w:p w14:paraId="566E5234" w14:textId="77777777" w:rsidR="007979F4" w:rsidRDefault="007979F4" w:rsidP="00896A6F">
      <w:pPr>
        <w:spacing w:before="240" w:after="0" w:line="360" w:lineRule="auto"/>
        <w:ind w:firstLine="720"/>
        <w:jc w:val="both"/>
        <w:rPr>
          <w:rFonts w:ascii="Times New Roman" w:hAnsi="Times New Roman"/>
          <w:lang w:val="en-IN"/>
        </w:rPr>
      </w:pPr>
    </w:p>
    <w:p w14:paraId="01003866" w14:textId="77777777" w:rsidR="007979F4" w:rsidRDefault="007979F4" w:rsidP="00896A6F">
      <w:pPr>
        <w:spacing w:before="240" w:after="0" w:line="360" w:lineRule="auto"/>
        <w:ind w:firstLine="720"/>
        <w:jc w:val="both"/>
        <w:rPr>
          <w:rFonts w:ascii="Times New Roman" w:hAnsi="Times New Roman"/>
          <w:lang w:val="en-IN"/>
        </w:rPr>
      </w:pPr>
    </w:p>
    <w:p w14:paraId="5859DE82" w14:textId="77777777" w:rsidR="007979F4" w:rsidRDefault="007979F4" w:rsidP="00896A6F">
      <w:pPr>
        <w:spacing w:before="240" w:after="0" w:line="360" w:lineRule="auto"/>
        <w:ind w:firstLine="720"/>
        <w:jc w:val="both"/>
        <w:rPr>
          <w:rFonts w:ascii="Times New Roman" w:hAnsi="Times New Roman"/>
          <w:lang w:val="en-IN"/>
        </w:rPr>
      </w:pPr>
    </w:p>
    <w:p w14:paraId="1B2DCDF8" w14:textId="77777777" w:rsidR="007979F4" w:rsidRDefault="007979F4" w:rsidP="00896A6F">
      <w:pPr>
        <w:spacing w:before="240" w:after="0" w:line="360" w:lineRule="auto"/>
        <w:ind w:firstLine="720"/>
        <w:jc w:val="both"/>
        <w:rPr>
          <w:rFonts w:ascii="Times New Roman" w:hAnsi="Times New Roman"/>
          <w:lang w:val="en-IN"/>
        </w:rPr>
      </w:pPr>
    </w:p>
    <w:p w14:paraId="7D880EC5" w14:textId="77777777" w:rsidR="007979F4" w:rsidRDefault="007979F4" w:rsidP="00896A6F">
      <w:pPr>
        <w:spacing w:before="240" w:after="0" w:line="360" w:lineRule="auto"/>
        <w:ind w:firstLine="720"/>
        <w:jc w:val="both"/>
        <w:rPr>
          <w:rFonts w:ascii="Times New Roman" w:hAnsi="Times New Roman"/>
          <w:lang w:val="en-IN"/>
        </w:rPr>
      </w:pPr>
    </w:p>
    <w:p w14:paraId="39EEAF7E" w14:textId="77777777" w:rsidR="007979F4" w:rsidRDefault="007979F4" w:rsidP="00896A6F">
      <w:pPr>
        <w:spacing w:before="240" w:after="0" w:line="360" w:lineRule="auto"/>
        <w:ind w:firstLine="720"/>
        <w:jc w:val="both"/>
        <w:rPr>
          <w:rFonts w:ascii="Times New Roman" w:hAnsi="Times New Roman"/>
          <w:lang w:val="en-IN"/>
        </w:rPr>
      </w:pPr>
    </w:p>
    <w:p w14:paraId="71803DC3" w14:textId="77777777" w:rsidR="007979F4" w:rsidRDefault="007979F4" w:rsidP="00896A6F">
      <w:pPr>
        <w:spacing w:before="240" w:after="0" w:line="360" w:lineRule="auto"/>
        <w:ind w:firstLine="720"/>
        <w:jc w:val="both"/>
        <w:rPr>
          <w:rFonts w:ascii="Times New Roman" w:hAnsi="Times New Roman"/>
          <w:lang w:val="en-IN"/>
        </w:rPr>
      </w:pPr>
    </w:p>
    <w:p w14:paraId="0B18773C" w14:textId="77777777" w:rsidR="007979F4" w:rsidRDefault="007979F4" w:rsidP="00896A6F">
      <w:pPr>
        <w:spacing w:before="240" w:after="0" w:line="360" w:lineRule="auto"/>
        <w:ind w:firstLine="720"/>
        <w:jc w:val="both"/>
        <w:rPr>
          <w:rFonts w:ascii="Times New Roman" w:hAnsi="Times New Roman"/>
          <w:lang w:val="en-IN"/>
        </w:rPr>
      </w:pPr>
    </w:p>
    <w:p w14:paraId="370D4519" w14:textId="77777777" w:rsidR="007979F4" w:rsidRDefault="007979F4" w:rsidP="00896A6F">
      <w:pPr>
        <w:spacing w:before="240" w:after="0" w:line="360" w:lineRule="auto"/>
        <w:ind w:firstLine="720"/>
        <w:jc w:val="both"/>
        <w:rPr>
          <w:rFonts w:ascii="Times New Roman" w:hAnsi="Times New Roman"/>
          <w:lang w:val="en-IN"/>
        </w:rPr>
      </w:pPr>
    </w:p>
    <w:p w14:paraId="64B99036" w14:textId="77777777" w:rsidR="007979F4" w:rsidRDefault="007979F4" w:rsidP="00896A6F">
      <w:pPr>
        <w:spacing w:before="240" w:after="0" w:line="360" w:lineRule="auto"/>
        <w:ind w:firstLine="720"/>
        <w:jc w:val="both"/>
        <w:rPr>
          <w:rFonts w:ascii="Times New Roman" w:hAnsi="Times New Roman"/>
          <w:lang w:val="en-IN"/>
        </w:rPr>
      </w:pPr>
    </w:p>
    <w:p w14:paraId="12FD919E" w14:textId="77777777" w:rsidR="007979F4" w:rsidRDefault="007979F4" w:rsidP="00896A6F">
      <w:pPr>
        <w:spacing w:before="240" w:after="0" w:line="360" w:lineRule="auto"/>
        <w:ind w:firstLine="720"/>
        <w:jc w:val="both"/>
        <w:rPr>
          <w:rFonts w:ascii="Times New Roman" w:hAnsi="Times New Roman"/>
          <w:lang w:val="en-IN"/>
        </w:rPr>
      </w:pPr>
    </w:p>
    <w:p w14:paraId="37E3B74C" w14:textId="44DF859F" w:rsidR="007979F4" w:rsidRDefault="007979F4" w:rsidP="00896A6F">
      <w:pPr>
        <w:spacing w:before="240" w:after="0" w:line="360" w:lineRule="auto"/>
        <w:ind w:firstLine="720"/>
        <w:jc w:val="both"/>
        <w:rPr>
          <w:rFonts w:ascii="Times New Roman" w:hAnsi="Times New Roman"/>
          <w:lang w:val="en-IN"/>
        </w:rPr>
      </w:pPr>
      <w:r>
        <w:rPr>
          <w:rFonts w:ascii="Times New Roman" w:hAnsi="Times New Roman"/>
          <w:lang w:val="en-IN"/>
        </w:rPr>
        <w:t>Fi</w:t>
      </w:r>
      <w:r w:rsidR="000C276E">
        <w:rPr>
          <w:rFonts w:ascii="Times New Roman" w:hAnsi="Times New Roman"/>
          <w:lang w:val="en-IN"/>
        </w:rPr>
        <w:t xml:space="preserve">gure 2. </w:t>
      </w:r>
      <w:r w:rsidR="00795F47" w:rsidRPr="00DA1B4C">
        <w:rPr>
          <w:rFonts w:ascii="Times New Roman" w:hAnsi="Times New Roman"/>
          <w:bCs/>
          <w:sz w:val="24"/>
          <w:szCs w:val="24"/>
        </w:rPr>
        <w:t>Phylogenetic tree of banana endophyt</w:t>
      </w:r>
      <w:r w:rsidR="00795F47">
        <w:rPr>
          <w:rFonts w:ascii="Times New Roman" w:hAnsi="Times New Roman"/>
          <w:bCs/>
          <w:sz w:val="24"/>
          <w:szCs w:val="24"/>
        </w:rPr>
        <w:t>ic actinomycetes</w:t>
      </w:r>
      <w:r w:rsidR="00795F47" w:rsidRPr="00DA1B4C">
        <w:rPr>
          <w:rFonts w:ascii="Times New Roman" w:hAnsi="Times New Roman"/>
          <w:bCs/>
          <w:sz w:val="24"/>
          <w:szCs w:val="24"/>
        </w:rPr>
        <w:t xml:space="preserve"> based on 16S rRNA sequences. The tree was generated using the Neighbor-Joining method with 1,000 bootstrap replications</w:t>
      </w:r>
      <w:r w:rsidR="008157DF">
        <w:rPr>
          <w:rFonts w:ascii="Times New Roman" w:hAnsi="Times New Roman"/>
          <w:bCs/>
          <w:sz w:val="24"/>
          <w:szCs w:val="24"/>
        </w:rPr>
        <w:t>.</w:t>
      </w:r>
    </w:p>
    <w:p w14:paraId="1680B2B3" w14:textId="77777777" w:rsidR="007979F4" w:rsidRDefault="007979F4" w:rsidP="00896A6F">
      <w:pPr>
        <w:spacing w:before="240" w:after="0" w:line="360" w:lineRule="auto"/>
        <w:ind w:firstLine="720"/>
        <w:jc w:val="both"/>
        <w:rPr>
          <w:rFonts w:ascii="Times New Roman" w:hAnsi="Times New Roman"/>
          <w:lang w:val="en-IN"/>
        </w:rPr>
      </w:pPr>
    </w:p>
    <w:p w14:paraId="55341B3F" w14:textId="77777777" w:rsidR="007979F4" w:rsidRDefault="007979F4" w:rsidP="00896A6F">
      <w:pPr>
        <w:spacing w:before="240" w:after="0" w:line="360" w:lineRule="auto"/>
        <w:ind w:firstLine="720"/>
        <w:jc w:val="both"/>
        <w:rPr>
          <w:rFonts w:ascii="Times New Roman" w:hAnsi="Times New Roman"/>
          <w:lang w:val="en-IN"/>
        </w:rPr>
      </w:pPr>
    </w:p>
    <w:p w14:paraId="45F010E7" w14:textId="77777777" w:rsidR="007979F4" w:rsidRDefault="007979F4" w:rsidP="00896A6F">
      <w:pPr>
        <w:spacing w:before="240" w:after="0" w:line="360" w:lineRule="auto"/>
        <w:ind w:firstLine="720"/>
        <w:jc w:val="both"/>
        <w:rPr>
          <w:rFonts w:ascii="Times New Roman" w:hAnsi="Times New Roman"/>
          <w:lang w:val="en-IN"/>
        </w:rPr>
      </w:pPr>
    </w:p>
    <w:p w14:paraId="514DBC20" w14:textId="77777777" w:rsidR="00D635A1" w:rsidRDefault="00D635A1" w:rsidP="00D635A1">
      <w:pPr>
        <w:rPr>
          <w:rFonts w:ascii="Times New Roman" w:hAnsi="Times New Roman"/>
          <w:b/>
          <w:bCs/>
        </w:rPr>
      </w:pPr>
      <w:r w:rsidRPr="00572A0B">
        <w:rPr>
          <w:rFonts w:ascii="Times New Roman" w:hAnsi="Times New Roman"/>
          <w:b/>
          <w:bCs/>
        </w:rPr>
        <w:t>Table 3. Molecular characterization of banana endophyt</w:t>
      </w:r>
      <w:r>
        <w:rPr>
          <w:rFonts w:ascii="Times New Roman" w:hAnsi="Times New Roman"/>
          <w:b/>
          <w:bCs/>
        </w:rPr>
        <w:t>ic actinomycetes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84"/>
        <w:gridCol w:w="3260"/>
        <w:gridCol w:w="2580"/>
        <w:gridCol w:w="1560"/>
      </w:tblGrid>
      <w:tr w:rsidR="00D635A1" w:rsidRPr="008D6796" w14:paraId="4C9DF421" w14:textId="77777777">
        <w:tc>
          <w:tcPr>
            <w:tcW w:w="1384" w:type="dxa"/>
          </w:tcPr>
          <w:p w14:paraId="2E36EC72" w14:textId="77777777" w:rsidR="00D635A1" w:rsidRPr="00D635A1" w:rsidRDefault="00D635A1">
            <w:pPr>
              <w:spacing w:after="0"/>
              <w:rPr>
                <w:rFonts w:ascii="Times New Roman" w:hAnsi="Times New Roman"/>
                <w:b/>
                <w:bCs/>
              </w:rPr>
            </w:pPr>
            <w:r w:rsidRPr="00D635A1">
              <w:rPr>
                <w:rFonts w:ascii="Times New Roman" w:hAnsi="Times New Roman"/>
                <w:b/>
                <w:bCs/>
              </w:rPr>
              <w:t>Isolate code</w:t>
            </w:r>
          </w:p>
        </w:tc>
        <w:tc>
          <w:tcPr>
            <w:tcW w:w="3260" w:type="dxa"/>
          </w:tcPr>
          <w:p w14:paraId="0C199C92" w14:textId="77777777" w:rsidR="00D635A1" w:rsidRPr="00D635A1" w:rsidRDefault="00D635A1">
            <w:pPr>
              <w:spacing w:after="0"/>
              <w:rPr>
                <w:rFonts w:ascii="Times New Roman" w:hAnsi="Times New Roman"/>
                <w:b/>
                <w:bCs/>
              </w:rPr>
            </w:pPr>
            <w:r w:rsidRPr="00D635A1">
              <w:rPr>
                <w:rFonts w:ascii="Times New Roman" w:hAnsi="Times New Roman"/>
                <w:b/>
                <w:bCs/>
              </w:rPr>
              <w:t>Organisms</w:t>
            </w:r>
          </w:p>
        </w:tc>
        <w:tc>
          <w:tcPr>
            <w:tcW w:w="2580" w:type="dxa"/>
          </w:tcPr>
          <w:p w14:paraId="4D9847A2" w14:textId="77777777" w:rsidR="00D635A1" w:rsidRPr="00D635A1" w:rsidRDefault="00D635A1">
            <w:pPr>
              <w:spacing w:after="0"/>
              <w:rPr>
                <w:rFonts w:ascii="Times New Roman" w:hAnsi="Times New Roman"/>
                <w:b/>
                <w:bCs/>
              </w:rPr>
            </w:pPr>
            <w:r w:rsidRPr="00D635A1">
              <w:rPr>
                <w:rFonts w:ascii="Times New Roman" w:hAnsi="Times New Roman"/>
                <w:b/>
                <w:bCs/>
              </w:rPr>
              <w:t>Accession numbers</w:t>
            </w:r>
          </w:p>
        </w:tc>
        <w:tc>
          <w:tcPr>
            <w:tcW w:w="1560" w:type="dxa"/>
          </w:tcPr>
          <w:p w14:paraId="6600ED56" w14:textId="77777777" w:rsidR="00D635A1" w:rsidRPr="00D635A1" w:rsidRDefault="00D635A1">
            <w:pPr>
              <w:spacing w:after="0"/>
              <w:rPr>
                <w:rFonts w:ascii="Times New Roman" w:hAnsi="Times New Roman"/>
                <w:b/>
                <w:bCs/>
              </w:rPr>
            </w:pPr>
            <w:r w:rsidRPr="00D635A1">
              <w:rPr>
                <w:rFonts w:ascii="Times New Roman" w:hAnsi="Times New Roman"/>
                <w:b/>
                <w:bCs/>
              </w:rPr>
              <w:t>Amplicon size (bp)</w:t>
            </w:r>
          </w:p>
        </w:tc>
      </w:tr>
      <w:tr w:rsidR="00D635A1" w:rsidRPr="008D6796" w14:paraId="74275FED" w14:textId="77777777">
        <w:tc>
          <w:tcPr>
            <w:tcW w:w="1384" w:type="dxa"/>
            <w:vAlign w:val="center"/>
          </w:tcPr>
          <w:p w14:paraId="62AB6170" w14:textId="77777777" w:rsidR="00D635A1" w:rsidRPr="008D6796" w:rsidRDefault="00D635A1">
            <w:pPr>
              <w:spacing w:after="0"/>
              <w:rPr>
                <w:rFonts w:ascii="Times New Roman" w:hAnsi="Times New Roman"/>
              </w:rPr>
            </w:pPr>
            <w:r>
              <w:rPr>
                <w:rFonts w:ascii="Times New Roman" w:hAnsi="Times New Roman"/>
              </w:rPr>
              <w:t>BBE102</w:t>
            </w:r>
          </w:p>
        </w:tc>
        <w:tc>
          <w:tcPr>
            <w:tcW w:w="3260" w:type="dxa"/>
          </w:tcPr>
          <w:p w14:paraId="63C60284" w14:textId="77777777" w:rsidR="00D635A1" w:rsidRPr="00E32DA5" w:rsidRDefault="00D635A1">
            <w:pPr>
              <w:spacing w:after="0"/>
              <w:rPr>
                <w:rFonts w:ascii="Times New Roman" w:hAnsi="Times New Roman"/>
                <w:i/>
                <w:iCs/>
              </w:rPr>
            </w:pPr>
            <w:r>
              <w:rPr>
                <w:rFonts w:ascii="Times New Roman" w:hAnsi="Times New Roman"/>
                <w:i/>
                <w:iCs/>
              </w:rPr>
              <w:t xml:space="preserve">Streptomyces </w:t>
            </w:r>
            <w:proofErr w:type="spellStart"/>
            <w:r>
              <w:rPr>
                <w:rFonts w:ascii="Times New Roman" w:hAnsi="Times New Roman"/>
                <w:i/>
                <w:iCs/>
              </w:rPr>
              <w:t>mutabilis</w:t>
            </w:r>
            <w:proofErr w:type="spellEnd"/>
          </w:p>
        </w:tc>
        <w:tc>
          <w:tcPr>
            <w:tcW w:w="2580" w:type="dxa"/>
          </w:tcPr>
          <w:p w14:paraId="3E5B7352" w14:textId="77777777" w:rsidR="00D635A1" w:rsidRPr="008D6796" w:rsidRDefault="00D635A1">
            <w:pPr>
              <w:spacing w:after="0"/>
              <w:rPr>
                <w:rFonts w:ascii="Times New Roman" w:hAnsi="Times New Roman"/>
              </w:rPr>
            </w:pPr>
            <w:r>
              <w:rPr>
                <w:rFonts w:ascii="Times New Roman" w:hAnsi="Times New Roman"/>
              </w:rPr>
              <w:t>PX136200</w:t>
            </w:r>
          </w:p>
        </w:tc>
        <w:tc>
          <w:tcPr>
            <w:tcW w:w="1560" w:type="dxa"/>
          </w:tcPr>
          <w:p w14:paraId="5563E3CF" w14:textId="77777777" w:rsidR="00D635A1" w:rsidRPr="008D6796" w:rsidRDefault="00D635A1">
            <w:pPr>
              <w:spacing w:after="0"/>
              <w:rPr>
                <w:rFonts w:ascii="Times New Roman" w:hAnsi="Times New Roman"/>
              </w:rPr>
            </w:pPr>
            <w:r>
              <w:rPr>
                <w:rFonts w:ascii="Times New Roman" w:hAnsi="Times New Roman"/>
              </w:rPr>
              <w:t>1372</w:t>
            </w:r>
          </w:p>
        </w:tc>
      </w:tr>
      <w:tr w:rsidR="00D635A1" w:rsidRPr="008D6796" w14:paraId="29151465" w14:textId="77777777">
        <w:tc>
          <w:tcPr>
            <w:tcW w:w="1384" w:type="dxa"/>
          </w:tcPr>
          <w:p w14:paraId="2597FE3C" w14:textId="77777777" w:rsidR="00D635A1" w:rsidRPr="008D6796" w:rsidRDefault="00D635A1">
            <w:pPr>
              <w:spacing w:after="0"/>
              <w:rPr>
                <w:rFonts w:ascii="Times New Roman" w:hAnsi="Times New Roman"/>
              </w:rPr>
            </w:pPr>
            <w:r w:rsidRPr="00AB03F8">
              <w:rPr>
                <w:rFonts w:ascii="Times New Roman" w:hAnsi="Times New Roman"/>
              </w:rPr>
              <w:t>BBE</w:t>
            </w:r>
            <w:r>
              <w:rPr>
                <w:rFonts w:ascii="Times New Roman" w:hAnsi="Times New Roman"/>
              </w:rPr>
              <w:t>73</w:t>
            </w:r>
          </w:p>
        </w:tc>
        <w:tc>
          <w:tcPr>
            <w:tcW w:w="3260" w:type="dxa"/>
          </w:tcPr>
          <w:p w14:paraId="53011671" w14:textId="77777777" w:rsidR="00D635A1" w:rsidRPr="00E32DA5"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tendae</w:t>
            </w:r>
            <w:proofErr w:type="spellEnd"/>
          </w:p>
        </w:tc>
        <w:tc>
          <w:tcPr>
            <w:tcW w:w="2580" w:type="dxa"/>
          </w:tcPr>
          <w:p w14:paraId="6BC6D44D" w14:textId="77777777" w:rsidR="00D635A1" w:rsidRPr="008D6796" w:rsidRDefault="00D635A1">
            <w:pPr>
              <w:spacing w:after="0"/>
              <w:rPr>
                <w:rFonts w:ascii="Times New Roman" w:hAnsi="Times New Roman"/>
              </w:rPr>
            </w:pPr>
            <w:r>
              <w:rPr>
                <w:rFonts w:ascii="Times New Roman" w:hAnsi="Times New Roman"/>
              </w:rPr>
              <w:t>PX102139</w:t>
            </w:r>
          </w:p>
        </w:tc>
        <w:tc>
          <w:tcPr>
            <w:tcW w:w="1560" w:type="dxa"/>
          </w:tcPr>
          <w:p w14:paraId="45CB735A" w14:textId="77777777" w:rsidR="00D635A1" w:rsidRPr="008D6796" w:rsidRDefault="00D635A1">
            <w:pPr>
              <w:spacing w:after="0"/>
              <w:rPr>
                <w:rFonts w:ascii="Times New Roman" w:hAnsi="Times New Roman"/>
              </w:rPr>
            </w:pPr>
            <w:r>
              <w:rPr>
                <w:rFonts w:ascii="Times New Roman" w:hAnsi="Times New Roman"/>
              </w:rPr>
              <w:t>1433</w:t>
            </w:r>
          </w:p>
        </w:tc>
      </w:tr>
      <w:tr w:rsidR="00D635A1" w:rsidRPr="008D6796" w14:paraId="42FB0640" w14:textId="77777777">
        <w:tc>
          <w:tcPr>
            <w:tcW w:w="1384" w:type="dxa"/>
          </w:tcPr>
          <w:p w14:paraId="28BC3239" w14:textId="77777777" w:rsidR="00D635A1" w:rsidRPr="008D6796" w:rsidRDefault="00D635A1">
            <w:pPr>
              <w:spacing w:after="0"/>
              <w:rPr>
                <w:rFonts w:ascii="Times New Roman" w:hAnsi="Times New Roman"/>
              </w:rPr>
            </w:pPr>
            <w:r w:rsidRPr="00AB03F8">
              <w:rPr>
                <w:rFonts w:ascii="Times New Roman" w:hAnsi="Times New Roman"/>
              </w:rPr>
              <w:t>BBE</w:t>
            </w:r>
            <w:r>
              <w:rPr>
                <w:rFonts w:ascii="Times New Roman" w:hAnsi="Times New Roman"/>
              </w:rPr>
              <w:t>21</w:t>
            </w:r>
          </w:p>
        </w:tc>
        <w:tc>
          <w:tcPr>
            <w:tcW w:w="3260" w:type="dxa"/>
          </w:tcPr>
          <w:p w14:paraId="56DF6BC7" w14:textId="77777777" w:rsidR="00D635A1" w:rsidRPr="00E32DA5" w:rsidRDefault="00D635A1">
            <w:pPr>
              <w:spacing w:after="0"/>
              <w:rPr>
                <w:rFonts w:ascii="Times New Roman" w:hAnsi="Times New Roman"/>
                <w:i/>
                <w:iCs/>
              </w:rPr>
            </w:pPr>
            <w:r w:rsidRPr="00DC2DA5">
              <w:rPr>
                <w:rFonts w:ascii="Times New Roman" w:hAnsi="Times New Roman"/>
                <w:i/>
                <w:iCs/>
              </w:rPr>
              <w:t xml:space="preserve">Streptomyces </w:t>
            </w:r>
            <w:r>
              <w:rPr>
                <w:rFonts w:ascii="Times New Roman" w:hAnsi="Times New Roman"/>
                <w:i/>
                <w:iCs/>
              </w:rPr>
              <w:t>calvus</w:t>
            </w:r>
          </w:p>
        </w:tc>
        <w:tc>
          <w:tcPr>
            <w:tcW w:w="2580" w:type="dxa"/>
          </w:tcPr>
          <w:p w14:paraId="54369E8A" w14:textId="77777777" w:rsidR="00D635A1" w:rsidRPr="008D6796" w:rsidRDefault="00D635A1">
            <w:pPr>
              <w:spacing w:after="0"/>
              <w:rPr>
                <w:rFonts w:ascii="Times New Roman" w:hAnsi="Times New Roman"/>
              </w:rPr>
            </w:pPr>
            <w:r>
              <w:rPr>
                <w:rFonts w:ascii="Times New Roman" w:hAnsi="Times New Roman"/>
              </w:rPr>
              <w:t>PX102140</w:t>
            </w:r>
          </w:p>
        </w:tc>
        <w:tc>
          <w:tcPr>
            <w:tcW w:w="1560" w:type="dxa"/>
          </w:tcPr>
          <w:p w14:paraId="4E6CE787" w14:textId="77777777" w:rsidR="00D635A1" w:rsidRPr="008D6796" w:rsidRDefault="00D635A1">
            <w:pPr>
              <w:spacing w:after="0"/>
              <w:rPr>
                <w:rFonts w:ascii="Times New Roman" w:hAnsi="Times New Roman"/>
              </w:rPr>
            </w:pPr>
            <w:r>
              <w:rPr>
                <w:rFonts w:ascii="Times New Roman" w:hAnsi="Times New Roman"/>
              </w:rPr>
              <w:t>1490</w:t>
            </w:r>
          </w:p>
        </w:tc>
      </w:tr>
      <w:tr w:rsidR="00D635A1" w:rsidRPr="008D6796" w14:paraId="0B350848" w14:textId="77777777">
        <w:tc>
          <w:tcPr>
            <w:tcW w:w="1384" w:type="dxa"/>
          </w:tcPr>
          <w:p w14:paraId="332BA7C8" w14:textId="77777777" w:rsidR="00D635A1" w:rsidRPr="008D6796" w:rsidRDefault="00D635A1">
            <w:pPr>
              <w:spacing w:after="0"/>
              <w:rPr>
                <w:rFonts w:ascii="Times New Roman" w:hAnsi="Times New Roman"/>
              </w:rPr>
            </w:pPr>
            <w:r w:rsidRPr="00AB03F8">
              <w:rPr>
                <w:rFonts w:ascii="Times New Roman" w:hAnsi="Times New Roman"/>
              </w:rPr>
              <w:t>BBE</w:t>
            </w:r>
            <w:r>
              <w:rPr>
                <w:rFonts w:ascii="Times New Roman" w:hAnsi="Times New Roman"/>
              </w:rPr>
              <w:t>80</w:t>
            </w:r>
          </w:p>
        </w:tc>
        <w:tc>
          <w:tcPr>
            <w:tcW w:w="3260" w:type="dxa"/>
          </w:tcPr>
          <w:p w14:paraId="2CD07807" w14:textId="77777777" w:rsidR="00D635A1" w:rsidRPr="00E32DA5"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griseoviridis</w:t>
            </w:r>
            <w:proofErr w:type="spellEnd"/>
          </w:p>
        </w:tc>
        <w:tc>
          <w:tcPr>
            <w:tcW w:w="2580" w:type="dxa"/>
          </w:tcPr>
          <w:p w14:paraId="54996C40" w14:textId="77777777" w:rsidR="00D635A1" w:rsidRPr="008D6796" w:rsidRDefault="00D635A1">
            <w:pPr>
              <w:spacing w:after="0"/>
              <w:rPr>
                <w:rFonts w:ascii="Times New Roman" w:hAnsi="Times New Roman"/>
              </w:rPr>
            </w:pPr>
            <w:r>
              <w:rPr>
                <w:rFonts w:ascii="Times New Roman" w:hAnsi="Times New Roman"/>
              </w:rPr>
              <w:t>PX136160</w:t>
            </w:r>
          </w:p>
        </w:tc>
        <w:tc>
          <w:tcPr>
            <w:tcW w:w="1560" w:type="dxa"/>
          </w:tcPr>
          <w:p w14:paraId="1CDAA693" w14:textId="77777777" w:rsidR="00D635A1" w:rsidRPr="008D6796" w:rsidRDefault="00D635A1">
            <w:pPr>
              <w:spacing w:after="0"/>
              <w:rPr>
                <w:rFonts w:ascii="Times New Roman" w:hAnsi="Times New Roman"/>
              </w:rPr>
            </w:pPr>
            <w:r>
              <w:rPr>
                <w:rFonts w:ascii="Times New Roman" w:hAnsi="Times New Roman"/>
              </w:rPr>
              <w:t>1421</w:t>
            </w:r>
          </w:p>
        </w:tc>
      </w:tr>
      <w:tr w:rsidR="00D635A1" w:rsidRPr="008D6796" w14:paraId="16B6520F" w14:textId="77777777">
        <w:tc>
          <w:tcPr>
            <w:tcW w:w="1384" w:type="dxa"/>
          </w:tcPr>
          <w:p w14:paraId="0C8B7273" w14:textId="77777777" w:rsidR="00D635A1" w:rsidRPr="008D6796" w:rsidRDefault="00D635A1">
            <w:pPr>
              <w:spacing w:after="0"/>
              <w:rPr>
                <w:rFonts w:ascii="Times New Roman" w:hAnsi="Times New Roman"/>
              </w:rPr>
            </w:pPr>
            <w:r w:rsidRPr="00AB03F8">
              <w:rPr>
                <w:rFonts w:ascii="Times New Roman" w:hAnsi="Times New Roman"/>
              </w:rPr>
              <w:t>BBE</w:t>
            </w:r>
            <w:r>
              <w:rPr>
                <w:rFonts w:ascii="Times New Roman" w:hAnsi="Times New Roman"/>
              </w:rPr>
              <w:t>99</w:t>
            </w:r>
          </w:p>
        </w:tc>
        <w:tc>
          <w:tcPr>
            <w:tcW w:w="3260" w:type="dxa"/>
          </w:tcPr>
          <w:p w14:paraId="5CB25368" w14:textId="77777777" w:rsidR="00D635A1" w:rsidRPr="00E32DA5"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colonosanans</w:t>
            </w:r>
            <w:proofErr w:type="spellEnd"/>
          </w:p>
        </w:tc>
        <w:tc>
          <w:tcPr>
            <w:tcW w:w="2580" w:type="dxa"/>
          </w:tcPr>
          <w:p w14:paraId="4036AE5F" w14:textId="77777777" w:rsidR="00D635A1" w:rsidRPr="008D6796" w:rsidRDefault="00D635A1">
            <w:pPr>
              <w:spacing w:after="0"/>
              <w:rPr>
                <w:rFonts w:ascii="Times New Roman" w:hAnsi="Times New Roman"/>
              </w:rPr>
            </w:pPr>
            <w:r>
              <w:rPr>
                <w:rFonts w:ascii="Times New Roman" w:hAnsi="Times New Roman"/>
              </w:rPr>
              <w:t>PX136158</w:t>
            </w:r>
          </w:p>
        </w:tc>
        <w:tc>
          <w:tcPr>
            <w:tcW w:w="1560" w:type="dxa"/>
          </w:tcPr>
          <w:p w14:paraId="0CCC5A71" w14:textId="77777777" w:rsidR="00D635A1" w:rsidRPr="008D6796" w:rsidRDefault="00D635A1">
            <w:pPr>
              <w:spacing w:after="0"/>
              <w:rPr>
                <w:rFonts w:ascii="Times New Roman" w:hAnsi="Times New Roman"/>
              </w:rPr>
            </w:pPr>
            <w:r>
              <w:rPr>
                <w:rFonts w:ascii="Times New Roman" w:hAnsi="Times New Roman"/>
              </w:rPr>
              <w:t>1490</w:t>
            </w:r>
          </w:p>
        </w:tc>
      </w:tr>
      <w:tr w:rsidR="00D635A1" w:rsidRPr="008D6796" w14:paraId="2FCEBA13" w14:textId="77777777">
        <w:tc>
          <w:tcPr>
            <w:tcW w:w="1384" w:type="dxa"/>
          </w:tcPr>
          <w:p w14:paraId="6B76B4FB" w14:textId="77777777" w:rsidR="00D635A1" w:rsidRPr="008D6796" w:rsidRDefault="00D635A1">
            <w:pPr>
              <w:spacing w:after="0"/>
              <w:rPr>
                <w:rFonts w:ascii="Times New Roman" w:hAnsi="Times New Roman"/>
              </w:rPr>
            </w:pPr>
            <w:r w:rsidRPr="00AB03F8">
              <w:rPr>
                <w:rFonts w:ascii="Times New Roman" w:hAnsi="Times New Roman"/>
              </w:rPr>
              <w:t>BBE</w:t>
            </w:r>
            <w:r>
              <w:rPr>
                <w:rFonts w:ascii="Times New Roman" w:hAnsi="Times New Roman"/>
              </w:rPr>
              <w:t>101</w:t>
            </w:r>
          </w:p>
        </w:tc>
        <w:tc>
          <w:tcPr>
            <w:tcW w:w="3260" w:type="dxa"/>
          </w:tcPr>
          <w:p w14:paraId="4409EF7A" w14:textId="77777777" w:rsidR="00D635A1" w:rsidRPr="00E32DA5"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rochei</w:t>
            </w:r>
            <w:proofErr w:type="spellEnd"/>
          </w:p>
        </w:tc>
        <w:tc>
          <w:tcPr>
            <w:tcW w:w="2580" w:type="dxa"/>
          </w:tcPr>
          <w:p w14:paraId="4C35038C" w14:textId="77777777" w:rsidR="00D635A1" w:rsidRPr="008D6796" w:rsidRDefault="00D635A1">
            <w:pPr>
              <w:spacing w:after="0"/>
              <w:rPr>
                <w:rFonts w:ascii="Times New Roman" w:hAnsi="Times New Roman"/>
              </w:rPr>
            </w:pPr>
            <w:r>
              <w:rPr>
                <w:rFonts w:ascii="Times New Roman" w:hAnsi="Times New Roman"/>
              </w:rPr>
              <w:t>PX136159</w:t>
            </w:r>
          </w:p>
        </w:tc>
        <w:tc>
          <w:tcPr>
            <w:tcW w:w="1560" w:type="dxa"/>
          </w:tcPr>
          <w:p w14:paraId="28D5DEBD" w14:textId="77777777" w:rsidR="00D635A1" w:rsidRPr="008D6796" w:rsidRDefault="00D635A1">
            <w:pPr>
              <w:spacing w:after="0"/>
              <w:rPr>
                <w:rFonts w:ascii="Times New Roman" w:hAnsi="Times New Roman"/>
              </w:rPr>
            </w:pPr>
            <w:r>
              <w:rPr>
                <w:rFonts w:ascii="Times New Roman" w:hAnsi="Times New Roman"/>
              </w:rPr>
              <w:t>1398</w:t>
            </w:r>
          </w:p>
        </w:tc>
      </w:tr>
      <w:tr w:rsidR="00D635A1" w:rsidRPr="008D6796" w14:paraId="6331A201" w14:textId="77777777">
        <w:tc>
          <w:tcPr>
            <w:tcW w:w="1384" w:type="dxa"/>
          </w:tcPr>
          <w:p w14:paraId="28C53455" w14:textId="77777777" w:rsidR="00D635A1" w:rsidRPr="00B00FE6" w:rsidRDefault="00D635A1">
            <w:pPr>
              <w:spacing w:after="0"/>
              <w:rPr>
                <w:rFonts w:ascii="Times New Roman" w:hAnsi="Times New Roman"/>
              </w:rPr>
            </w:pPr>
            <w:r w:rsidRPr="00AB03F8">
              <w:rPr>
                <w:rFonts w:ascii="Times New Roman" w:hAnsi="Times New Roman"/>
              </w:rPr>
              <w:t>BBE</w:t>
            </w:r>
            <w:r>
              <w:rPr>
                <w:rFonts w:ascii="Times New Roman" w:hAnsi="Times New Roman"/>
              </w:rPr>
              <w:t>65</w:t>
            </w:r>
          </w:p>
        </w:tc>
        <w:tc>
          <w:tcPr>
            <w:tcW w:w="3260" w:type="dxa"/>
          </w:tcPr>
          <w:p w14:paraId="30757B05" w14:textId="5670942C" w:rsidR="00D635A1" w:rsidRPr="00B00FE6"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tu</w:t>
            </w:r>
            <w:r w:rsidR="00517E78">
              <w:rPr>
                <w:rFonts w:ascii="Times New Roman" w:hAnsi="Times New Roman"/>
                <w:i/>
                <w:iCs/>
              </w:rPr>
              <w:t>ir</w:t>
            </w:r>
            <w:r>
              <w:rPr>
                <w:rFonts w:ascii="Times New Roman" w:hAnsi="Times New Roman"/>
                <w:i/>
                <w:iCs/>
              </w:rPr>
              <w:t>us</w:t>
            </w:r>
            <w:proofErr w:type="spellEnd"/>
          </w:p>
        </w:tc>
        <w:tc>
          <w:tcPr>
            <w:tcW w:w="2580" w:type="dxa"/>
          </w:tcPr>
          <w:p w14:paraId="25FD3600" w14:textId="77777777" w:rsidR="00D635A1" w:rsidRPr="008D6796" w:rsidRDefault="00D635A1">
            <w:pPr>
              <w:spacing w:after="0"/>
              <w:rPr>
                <w:rFonts w:ascii="Times New Roman" w:hAnsi="Times New Roman"/>
              </w:rPr>
            </w:pPr>
            <w:r>
              <w:rPr>
                <w:rFonts w:ascii="Times New Roman" w:hAnsi="Times New Roman"/>
              </w:rPr>
              <w:t>PX136161</w:t>
            </w:r>
          </w:p>
        </w:tc>
        <w:tc>
          <w:tcPr>
            <w:tcW w:w="1560" w:type="dxa"/>
          </w:tcPr>
          <w:p w14:paraId="7E0D66E7" w14:textId="77777777" w:rsidR="00D635A1" w:rsidRPr="008D6796" w:rsidRDefault="00D635A1">
            <w:pPr>
              <w:spacing w:after="0"/>
              <w:rPr>
                <w:rFonts w:ascii="Times New Roman" w:hAnsi="Times New Roman"/>
              </w:rPr>
            </w:pPr>
            <w:r>
              <w:rPr>
                <w:rFonts w:ascii="Times New Roman" w:hAnsi="Times New Roman"/>
              </w:rPr>
              <w:t>1365</w:t>
            </w:r>
          </w:p>
        </w:tc>
      </w:tr>
      <w:tr w:rsidR="00D635A1" w:rsidRPr="008D6796" w14:paraId="5E5641A1" w14:textId="77777777">
        <w:tc>
          <w:tcPr>
            <w:tcW w:w="1384" w:type="dxa"/>
          </w:tcPr>
          <w:p w14:paraId="0220E466" w14:textId="77777777" w:rsidR="00D635A1" w:rsidRPr="00B00FE6" w:rsidRDefault="00D635A1">
            <w:pPr>
              <w:spacing w:after="0"/>
              <w:rPr>
                <w:rFonts w:ascii="Times New Roman" w:hAnsi="Times New Roman"/>
              </w:rPr>
            </w:pPr>
            <w:r w:rsidRPr="00AB03F8">
              <w:rPr>
                <w:rFonts w:ascii="Times New Roman" w:hAnsi="Times New Roman"/>
              </w:rPr>
              <w:t>BBE</w:t>
            </w:r>
            <w:r>
              <w:rPr>
                <w:rFonts w:ascii="Times New Roman" w:hAnsi="Times New Roman"/>
              </w:rPr>
              <w:t>50</w:t>
            </w:r>
          </w:p>
        </w:tc>
        <w:tc>
          <w:tcPr>
            <w:tcW w:w="3260" w:type="dxa"/>
          </w:tcPr>
          <w:p w14:paraId="42E6BCF9" w14:textId="77777777" w:rsidR="00D635A1" w:rsidRPr="00B00FE6"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levis</w:t>
            </w:r>
            <w:proofErr w:type="spellEnd"/>
          </w:p>
        </w:tc>
        <w:tc>
          <w:tcPr>
            <w:tcW w:w="2580" w:type="dxa"/>
          </w:tcPr>
          <w:p w14:paraId="28EC84D6" w14:textId="77777777" w:rsidR="00D635A1" w:rsidRPr="008D6796" w:rsidRDefault="00D635A1">
            <w:pPr>
              <w:spacing w:after="0"/>
              <w:rPr>
                <w:rFonts w:ascii="Times New Roman" w:hAnsi="Times New Roman"/>
              </w:rPr>
            </w:pPr>
            <w:r>
              <w:rPr>
                <w:rFonts w:ascii="Times New Roman" w:hAnsi="Times New Roman"/>
              </w:rPr>
              <w:t>PX102141</w:t>
            </w:r>
          </w:p>
        </w:tc>
        <w:tc>
          <w:tcPr>
            <w:tcW w:w="1560" w:type="dxa"/>
          </w:tcPr>
          <w:p w14:paraId="14B0D133" w14:textId="77777777" w:rsidR="00D635A1" w:rsidRPr="008D6796" w:rsidRDefault="00D635A1">
            <w:pPr>
              <w:spacing w:after="0"/>
              <w:rPr>
                <w:rFonts w:ascii="Times New Roman" w:hAnsi="Times New Roman"/>
              </w:rPr>
            </w:pPr>
            <w:r>
              <w:rPr>
                <w:rFonts w:ascii="Times New Roman" w:hAnsi="Times New Roman"/>
              </w:rPr>
              <w:t>1397</w:t>
            </w:r>
          </w:p>
        </w:tc>
      </w:tr>
      <w:tr w:rsidR="00D635A1" w:rsidRPr="008D6796" w14:paraId="7B9AD04A" w14:textId="77777777">
        <w:tc>
          <w:tcPr>
            <w:tcW w:w="1384" w:type="dxa"/>
          </w:tcPr>
          <w:p w14:paraId="2E20AEDB" w14:textId="77777777" w:rsidR="00D635A1" w:rsidRPr="008D6796" w:rsidRDefault="00D635A1">
            <w:pPr>
              <w:spacing w:after="0"/>
              <w:rPr>
                <w:rFonts w:ascii="Times New Roman" w:hAnsi="Times New Roman"/>
              </w:rPr>
            </w:pPr>
            <w:r w:rsidRPr="00AB03F8">
              <w:rPr>
                <w:rFonts w:ascii="Times New Roman" w:hAnsi="Times New Roman"/>
              </w:rPr>
              <w:t>BBE</w:t>
            </w:r>
            <w:r>
              <w:rPr>
                <w:rFonts w:ascii="Times New Roman" w:hAnsi="Times New Roman"/>
              </w:rPr>
              <w:t>1</w:t>
            </w:r>
          </w:p>
        </w:tc>
        <w:tc>
          <w:tcPr>
            <w:tcW w:w="3260" w:type="dxa"/>
          </w:tcPr>
          <w:p w14:paraId="36E0DA94" w14:textId="77777777" w:rsidR="00D635A1" w:rsidRPr="00E32DA5" w:rsidRDefault="00D635A1">
            <w:pPr>
              <w:spacing w:after="0"/>
              <w:rPr>
                <w:rFonts w:ascii="Times New Roman" w:hAnsi="Times New Roman"/>
                <w:i/>
                <w:iCs/>
              </w:rPr>
            </w:pPr>
            <w:r w:rsidRPr="00DC2DA5">
              <w:rPr>
                <w:rFonts w:ascii="Times New Roman" w:hAnsi="Times New Roman"/>
                <w:i/>
                <w:iCs/>
              </w:rPr>
              <w:t xml:space="preserve">Streptomyces </w:t>
            </w:r>
            <w:proofErr w:type="spellStart"/>
            <w:r>
              <w:rPr>
                <w:rFonts w:ascii="Times New Roman" w:hAnsi="Times New Roman"/>
                <w:i/>
                <w:iCs/>
              </w:rPr>
              <w:t>rochei</w:t>
            </w:r>
            <w:proofErr w:type="spellEnd"/>
          </w:p>
        </w:tc>
        <w:tc>
          <w:tcPr>
            <w:tcW w:w="2580" w:type="dxa"/>
          </w:tcPr>
          <w:p w14:paraId="6B2E437E" w14:textId="77777777" w:rsidR="00D635A1" w:rsidRPr="008D6796" w:rsidRDefault="00D635A1">
            <w:pPr>
              <w:spacing w:after="0"/>
              <w:rPr>
                <w:rFonts w:ascii="Times New Roman" w:hAnsi="Times New Roman"/>
              </w:rPr>
            </w:pPr>
            <w:r>
              <w:rPr>
                <w:rFonts w:ascii="Times New Roman" w:hAnsi="Times New Roman"/>
              </w:rPr>
              <w:t>PX136221</w:t>
            </w:r>
          </w:p>
        </w:tc>
        <w:tc>
          <w:tcPr>
            <w:tcW w:w="1560" w:type="dxa"/>
          </w:tcPr>
          <w:p w14:paraId="68E02FE8" w14:textId="77777777" w:rsidR="00D635A1" w:rsidRPr="008D6796" w:rsidRDefault="00D635A1">
            <w:pPr>
              <w:spacing w:after="0"/>
              <w:rPr>
                <w:rFonts w:ascii="Times New Roman" w:hAnsi="Times New Roman"/>
              </w:rPr>
            </w:pPr>
            <w:r>
              <w:rPr>
                <w:rFonts w:ascii="Times New Roman" w:hAnsi="Times New Roman"/>
              </w:rPr>
              <w:t>1486</w:t>
            </w:r>
          </w:p>
        </w:tc>
      </w:tr>
    </w:tbl>
    <w:p w14:paraId="0A9A93E2" w14:textId="77777777" w:rsidR="00A620C5" w:rsidRPr="00A620C5" w:rsidRDefault="00A620C5" w:rsidP="00896A6F">
      <w:pPr>
        <w:spacing w:before="240" w:after="0" w:line="360" w:lineRule="auto"/>
        <w:jc w:val="both"/>
        <w:rPr>
          <w:rFonts w:ascii="Times New Roman" w:hAnsi="Times New Roman"/>
          <w:b/>
          <w:bCs/>
          <w:lang w:val="en-IN"/>
        </w:rPr>
      </w:pPr>
      <w:r w:rsidRPr="00A620C5">
        <w:rPr>
          <w:rFonts w:ascii="Times New Roman" w:hAnsi="Times New Roman"/>
          <w:b/>
          <w:bCs/>
          <w:lang w:val="en-IN"/>
        </w:rPr>
        <w:t>4. Conclusion</w:t>
      </w:r>
    </w:p>
    <w:p w14:paraId="6727FD5F" w14:textId="77777777" w:rsidR="00A620C5" w:rsidRDefault="00A620C5" w:rsidP="00896A6F">
      <w:pPr>
        <w:spacing w:before="240" w:after="0" w:line="360" w:lineRule="auto"/>
        <w:jc w:val="both"/>
        <w:rPr>
          <w:rFonts w:ascii="Times New Roman" w:hAnsi="Times New Roman"/>
          <w:lang w:val="en-IN"/>
        </w:rPr>
      </w:pPr>
      <w:r w:rsidRPr="00A620C5">
        <w:rPr>
          <w:rFonts w:ascii="Times New Roman" w:hAnsi="Times New Roman"/>
          <w:lang w:val="en-IN"/>
        </w:rPr>
        <w:t xml:space="preserve">This study documented nine endophytic </w:t>
      </w:r>
      <w:r w:rsidRPr="00A620C5">
        <w:rPr>
          <w:rFonts w:ascii="Times New Roman" w:hAnsi="Times New Roman"/>
          <w:i/>
          <w:iCs/>
          <w:lang w:val="en-IN"/>
        </w:rPr>
        <w:t>Streptomyces</w:t>
      </w:r>
      <w:r w:rsidRPr="00A620C5">
        <w:rPr>
          <w:rFonts w:ascii="Times New Roman" w:hAnsi="Times New Roman"/>
          <w:lang w:val="en-IN"/>
        </w:rPr>
        <w:t xml:space="preserve"> isolates from banana cultivars across Tamil Nadu through combined morphological, biochemical, and molecular approaches. The characterized diversity highlights their ecological significance and potential application as biocontrol agents and plant growth promoters, providing a sustainable avenue for integrated banana disease management.</w:t>
      </w:r>
    </w:p>
    <w:p w14:paraId="3AABF1DD" w14:textId="77777777" w:rsidR="00921E5C" w:rsidRDefault="00921E5C" w:rsidP="00896A6F">
      <w:pPr>
        <w:spacing w:before="240" w:after="0" w:line="360" w:lineRule="auto"/>
        <w:jc w:val="both"/>
        <w:rPr>
          <w:rFonts w:ascii="Times New Roman" w:hAnsi="Times New Roman"/>
          <w:lang w:val="en-IN"/>
        </w:rPr>
      </w:pPr>
    </w:p>
    <w:p w14:paraId="04300F2A" w14:textId="77777777" w:rsidR="00A1424C" w:rsidRPr="005042D5" w:rsidRDefault="00AE089C" w:rsidP="00896A6F">
      <w:pPr>
        <w:spacing w:before="240" w:after="0" w:line="360" w:lineRule="auto"/>
        <w:jc w:val="both"/>
        <w:rPr>
          <w:rFonts w:ascii="Times New Roman" w:hAnsi="Times New Roman"/>
          <w:b/>
        </w:rPr>
      </w:pPr>
      <w:r w:rsidRPr="005042D5">
        <w:rPr>
          <w:rFonts w:ascii="Times New Roman" w:hAnsi="Times New Roman"/>
          <w:b/>
        </w:rPr>
        <w:t>References</w:t>
      </w:r>
    </w:p>
    <w:p w14:paraId="42C27614" w14:textId="77777777" w:rsidR="005042D5" w:rsidRPr="003D5A11" w:rsidRDefault="005042D5" w:rsidP="00896A6F">
      <w:pPr>
        <w:spacing w:before="240"/>
        <w:jc w:val="both"/>
        <w:rPr>
          <w:rFonts w:ascii="Times New Roman" w:hAnsi="Times New Roman"/>
        </w:rPr>
      </w:pPr>
      <w:r w:rsidRPr="003D5A11">
        <w:rPr>
          <w:rFonts w:ascii="Times New Roman" w:hAnsi="Times New Roman"/>
        </w:rPr>
        <w:t>Thompson, A. K. (2011). Banana (Musa spp.). In </w:t>
      </w:r>
      <w:r w:rsidRPr="003D5A11">
        <w:rPr>
          <w:rFonts w:ascii="Times New Roman" w:hAnsi="Times New Roman"/>
          <w:i/>
          <w:iCs/>
        </w:rPr>
        <w:t>Postharvest biology and technology of tropical and subtropical fruits</w:t>
      </w:r>
      <w:r w:rsidRPr="003D5A11">
        <w:rPr>
          <w:rFonts w:ascii="Times New Roman" w:hAnsi="Times New Roman"/>
        </w:rPr>
        <w:t> (pp. 216-244e). Woodhead Publishing.</w:t>
      </w:r>
    </w:p>
    <w:p w14:paraId="3938C378" w14:textId="77777777" w:rsidR="005042D5" w:rsidRPr="003D5A11" w:rsidRDefault="005042D5" w:rsidP="00896A6F">
      <w:pPr>
        <w:spacing w:before="240"/>
        <w:jc w:val="both"/>
        <w:rPr>
          <w:rFonts w:ascii="Times New Roman" w:hAnsi="Times New Roman"/>
        </w:rPr>
      </w:pPr>
      <w:proofErr w:type="spellStart"/>
      <w:r w:rsidRPr="003D5A11">
        <w:rPr>
          <w:rFonts w:ascii="Times New Roman" w:hAnsi="Times New Roman"/>
        </w:rPr>
        <w:t>Vinayagamoorthi</w:t>
      </w:r>
      <w:proofErr w:type="spellEnd"/>
      <w:r w:rsidRPr="003D5A11">
        <w:rPr>
          <w:rFonts w:ascii="Times New Roman" w:hAnsi="Times New Roman"/>
        </w:rPr>
        <w:t>, N., Sekhar, C., &amp; Palanisamy, N. (2019). Area, Production and Productivity and Economic Appraisal of Banana in India. </w:t>
      </w:r>
      <w:r w:rsidRPr="003D5A11">
        <w:rPr>
          <w:rFonts w:ascii="Times New Roman" w:hAnsi="Times New Roman"/>
          <w:i/>
          <w:iCs/>
        </w:rPr>
        <w:t>Epitome: International Journal of Multidisciplinary Research</w:t>
      </w:r>
      <w:r w:rsidRPr="003D5A11">
        <w:rPr>
          <w:rFonts w:ascii="Times New Roman" w:hAnsi="Times New Roman"/>
        </w:rPr>
        <w:t>, </w:t>
      </w:r>
      <w:r w:rsidRPr="003D5A11">
        <w:rPr>
          <w:rFonts w:ascii="Times New Roman" w:hAnsi="Times New Roman"/>
          <w:i/>
          <w:iCs/>
        </w:rPr>
        <w:t>5</w:t>
      </w:r>
      <w:r w:rsidRPr="003D5A11">
        <w:rPr>
          <w:rFonts w:ascii="Times New Roman" w:hAnsi="Times New Roman"/>
        </w:rPr>
        <w:t>(3), 1-10.</w:t>
      </w:r>
    </w:p>
    <w:p w14:paraId="51AFA324" w14:textId="77777777" w:rsidR="005042D5" w:rsidRPr="003D5A11" w:rsidRDefault="005042D5" w:rsidP="00896A6F">
      <w:pPr>
        <w:spacing w:before="240"/>
        <w:jc w:val="both"/>
        <w:rPr>
          <w:rFonts w:ascii="Times New Roman" w:hAnsi="Times New Roman"/>
        </w:rPr>
      </w:pPr>
      <w:r w:rsidRPr="003D5A11">
        <w:rPr>
          <w:rFonts w:ascii="Times New Roman" w:hAnsi="Times New Roman"/>
        </w:rPr>
        <w:t>Meghwal, M., &amp; Jayachandran, A. (2023). Advances in production technology of banana.</w:t>
      </w:r>
    </w:p>
    <w:p w14:paraId="5A128008" w14:textId="77777777" w:rsidR="005042D5" w:rsidRPr="003D5A11" w:rsidRDefault="005042D5" w:rsidP="00896A6F">
      <w:pPr>
        <w:spacing w:before="240"/>
        <w:jc w:val="both"/>
        <w:rPr>
          <w:rFonts w:ascii="Times New Roman" w:hAnsi="Times New Roman"/>
        </w:rPr>
      </w:pPr>
      <w:r w:rsidRPr="003D5A11">
        <w:rPr>
          <w:rFonts w:ascii="Times New Roman" w:hAnsi="Times New Roman"/>
        </w:rPr>
        <w:t>Siamak, S. B., &amp; Zheng, S. (2018). Banana Fusarium wilt (</w:t>
      </w:r>
      <w:commentRangeStart w:id="6"/>
      <w:r w:rsidRPr="003D5A11">
        <w:rPr>
          <w:rFonts w:ascii="Times New Roman" w:hAnsi="Times New Roman"/>
        </w:rPr>
        <w:t xml:space="preserve">Fusarium </w:t>
      </w:r>
      <w:proofErr w:type="spellStart"/>
      <w:r w:rsidRPr="003D5A11">
        <w:rPr>
          <w:rFonts w:ascii="Times New Roman" w:hAnsi="Times New Roman"/>
        </w:rPr>
        <w:t>oxysporum</w:t>
      </w:r>
      <w:proofErr w:type="spellEnd"/>
      <w:r w:rsidRPr="003D5A11">
        <w:rPr>
          <w:rFonts w:ascii="Times New Roman" w:hAnsi="Times New Roman"/>
        </w:rPr>
        <w:t xml:space="preserve"> f. sp. </w:t>
      </w:r>
      <w:proofErr w:type="spellStart"/>
      <w:r w:rsidRPr="003D5A11">
        <w:rPr>
          <w:rFonts w:ascii="Times New Roman" w:hAnsi="Times New Roman"/>
        </w:rPr>
        <w:t>cubense</w:t>
      </w:r>
      <w:commentRangeEnd w:id="6"/>
      <w:proofErr w:type="spellEnd"/>
      <w:r w:rsidR="001C2529">
        <w:rPr>
          <w:rStyle w:val="CommentReference"/>
        </w:rPr>
        <w:commentReference w:id="6"/>
      </w:r>
      <w:r w:rsidRPr="003D5A11">
        <w:rPr>
          <w:rFonts w:ascii="Times New Roman" w:hAnsi="Times New Roman"/>
        </w:rPr>
        <w:t>) control and resistance, in the context of developing wilt-resistant bananas within sustainable production systems. </w:t>
      </w:r>
      <w:r w:rsidRPr="003D5A11">
        <w:rPr>
          <w:rFonts w:ascii="Times New Roman" w:hAnsi="Times New Roman"/>
          <w:i/>
          <w:iCs/>
        </w:rPr>
        <w:t>Horticultural Plant Journal</w:t>
      </w:r>
      <w:r w:rsidRPr="003D5A11">
        <w:rPr>
          <w:rFonts w:ascii="Times New Roman" w:hAnsi="Times New Roman"/>
        </w:rPr>
        <w:t>, </w:t>
      </w:r>
      <w:r w:rsidRPr="003D5A11">
        <w:rPr>
          <w:rFonts w:ascii="Times New Roman" w:hAnsi="Times New Roman"/>
          <w:i/>
          <w:iCs/>
        </w:rPr>
        <w:t>4</w:t>
      </w:r>
      <w:r w:rsidRPr="003D5A11">
        <w:rPr>
          <w:rFonts w:ascii="Times New Roman" w:hAnsi="Times New Roman"/>
        </w:rPr>
        <w:t>(5), 208-218.</w:t>
      </w:r>
    </w:p>
    <w:p w14:paraId="12C69896" w14:textId="77777777" w:rsidR="005042D5" w:rsidRPr="003D5A11" w:rsidRDefault="005042D5" w:rsidP="00896A6F">
      <w:pPr>
        <w:spacing w:before="240"/>
        <w:jc w:val="both"/>
        <w:rPr>
          <w:rFonts w:ascii="Times New Roman" w:hAnsi="Times New Roman"/>
        </w:rPr>
      </w:pPr>
      <w:r w:rsidRPr="003D5A11">
        <w:rPr>
          <w:rFonts w:ascii="Times New Roman" w:hAnsi="Times New Roman"/>
        </w:rPr>
        <w:t>Sumner, D. R. (2018). Crop rotation and plant productivity. In </w:t>
      </w:r>
      <w:r w:rsidRPr="003D5A11">
        <w:rPr>
          <w:rFonts w:ascii="Times New Roman" w:hAnsi="Times New Roman"/>
          <w:i/>
          <w:iCs/>
        </w:rPr>
        <w:t>Handbook of agricultural productivity</w:t>
      </w:r>
      <w:r w:rsidRPr="003D5A11">
        <w:rPr>
          <w:rFonts w:ascii="Times New Roman" w:hAnsi="Times New Roman"/>
        </w:rPr>
        <w:t> (pp. 273-314). CRC Press.</w:t>
      </w:r>
    </w:p>
    <w:p w14:paraId="67D8789F" w14:textId="77777777" w:rsidR="005042D5" w:rsidRPr="003D5A11" w:rsidRDefault="005042D5" w:rsidP="00896A6F">
      <w:pPr>
        <w:spacing w:before="240"/>
        <w:jc w:val="both"/>
        <w:rPr>
          <w:rFonts w:ascii="Times New Roman" w:hAnsi="Times New Roman"/>
        </w:rPr>
      </w:pPr>
      <w:proofErr w:type="spellStart"/>
      <w:r w:rsidRPr="003D5A11">
        <w:rPr>
          <w:rFonts w:ascii="Times New Roman" w:hAnsi="Times New Roman"/>
        </w:rPr>
        <w:t>Oyedoh</w:t>
      </w:r>
      <w:proofErr w:type="spellEnd"/>
      <w:r w:rsidRPr="003D5A11">
        <w:rPr>
          <w:rFonts w:ascii="Times New Roman" w:hAnsi="Times New Roman"/>
        </w:rPr>
        <w:t>, O. P., Yang, W., Dhanasekaran, D., Santoyo, G., Glick, B. R., &amp; Babalola, O. O. (2023). Sustainable agriculture: rare-actinomycetes to the rescue. </w:t>
      </w:r>
      <w:r w:rsidRPr="003D5A11">
        <w:rPr>
          <w:rFonts w:ascii="Times New Roman" w:hAnsi="Times New Roman"/>
          <w:i/>
          <w:iCs/>
        </w:rPr>
        <w:t>Agronomy</w:t>
      </w:r>
      <w:r w:rsidRPr="003D5A11">
        <w:rPr>
          <w:rFonts w:ascii="Times New Roman" w:hAnsi="Times New Roman"/>
        </w:rPr>
        <w:t>, </w:t>
      </w:r>
      <w:r w:rsidRPr="003D5A11">
        <w:rPr>
          <w:rFonts w:ascii="Times New Roman" w:hAnsi="Times New Roman"/>
          <w:i/>
          <w:iCs/>
        </w:rPr>
        <w:t>13</w:t>
      </w:r>
      <w:r w:rsidRPr="003D5A11">
        <w:rPr>
          <w:rFonts w:ascii="Times New Roman" w:hAnsi="Times New Roman"/>
        </w:rPr>
        <w:t>(3), 666.</w:t>
      </w:r>
    </w:p>
    <w:p w14:paraId="76986C8F" w14:textId="77777777" w:rsidR="005042D5" w:rsidRPr="003D5A11" w:rsidRDefault="005042D5" w:rsidP="00896A6F">
      <w:pPr>
        <w:spacing w:before="240"/>
        <w:jc w:val="both"/>
        <w:rPr>
          <w:rFonts w:ascii="Times New Roman" w:hAnsi="Times New Roman"/>
        </w:rPr>
      </w:pPr>
      <w:proofErr w:type="spellStart"/>
      <w:r w:rsidRPr="003D5A11">
        <w:rPr>
          <w:rFonts w:ascii="Times New Roman" w:hAnsi="Times New Roman"/>
        </w:rPr>
        <w:lastRenderedPageBreak/>
        <w:t>Swarnalakshmi</w:t>
      </w:r>
      <w:proofErr w:type="spellEnd"/>
      <w:r w:rsidRPr="003D5A11">
        <w:rPr>
          <w:rFonts w:ascii="Times New Roman" w:hAnsi="Times New Roman"/>
        </w:rPr>
        <w:t>, K., Senthilkumar, M., &amp; Ramakrishnan, B. (2016). Endophytic actinobacteria: nitrogen fixation, phytohormone production, and antibiosis. In </w:t>
      </w:r>
      <w:r w:rsidRPr="003D5A11">
        <w:rPr>
          <w:rFonts w:ascii="Times New Roman" w:hAnsi="Times New Roman"/>
          <w:i/>
          <w:iCs/>
        </w:rPr>
        <w:t>Plant growth promoting Actinobacteria: a new avenue for enhancing the productivity and soil fertility of grain legumes</w:t>
      </w:r>
      <w:r w:rsidRPr="003D5A11">
        <w:rPr>
          <w:rFonts w:ascii="Times New Roman" w:hAnsi="Times New Roman"/>
        </w:rPr>
        <w:t> (pp. 123-145). Singapore: Springer Singapore.</w:t>
      </w:r>
    </w:p>
    <w:p w14:paraId="5089B35E" w14:textId="77777777" w:rsidR="005042D5" w:rsidRPr="003D5A11" w:rsidRDefault="005042D5" w:rsidP="00896A6F">
      <w:pPr>
        <w:spacing w:before="240"/>
        <w:jc w:val="both"/>
        <w:rPr>
          <w:rFonts w:ascii="Times New Roman" w:hAnsi="Times New Roman"/>
        </w:rPr>
      </w:pPr>
      <w:r w:rsidRPr="003D5A11">
        <w:rPr>
          <w:rFonts w:ascii="Times New Roman" w:hAnsi="Times New Roman"/>
        </w:rPr>
        <w:t>Ayswaria, R., Vasu, V., &amp; Krishna, R. (2020). Diverse endophytic Streptomyces species with dynamic metabolites and their meritorious applications: a critical review. </w:t>
      </w:r>
      <w:r w:rsidRPr="003D5A11">
        <w:rPr>
          <w:rFonts w:ascii="Times New Roman" w:hAnsi="Times New Roman"/>
          <w:i/>
          <w:iCs/>
        </w:rPr>
        <w:t>Critical Reviews in Microbiology</w:t>
      </w:r>
      <w:r w:rsidRPr="003D5A11">
        <w:rPr>
          <w:rFonts w:ascii="Times New Roman" w:hAnsi="Times New Roman"/>
        </w:rPr>
        <w:t>, </w:t>
      </w:r>
      <w:r w:rsidRPr="003D5A11">
        <w:rPr>
          <w:rFonts w:ascii="Times New Roman" w:hAnsi="Times New Roman"/>
          <w:i/>
          <w:iCs/>
        </w:rPr>
        <w:t>46</w:t>
      </w:r>
      <w:r w:rsidRPr="003D5A11">
        <w:rPr>
          <w:rFonts w:ascii="Times New Roman" w:hAnsi="Times New Roman"/>
        </w:rPr>
        <w:t>(6), 750-758.</w:t>
      </w:r>
    </w:p>
    <w:p w14:paraId="4DB2FC15" w14:textId="77777777" w:rsidR="005042D5" w:rsidRPr="003D5A11" w:rsidRDefault="005042D5" w:rsidP="00896A6F">
      <w:pPr>
        <w:spacing w:before="240"/>
        <w:jc w:val="both"/>
        <w:rPr>
          <w:rFonts w:ascii="Times New Roman" w:hAnsi="Times New Roman"/>
        </w:rPr>
      </w:pPr>
      <w:r w:rsidRPr="003D5A11">
        <w:rPr>
          <w:rFonts w:ascii="Times New Roman" w:hAnsi="Times New Roman"/>
        </w:rPr>
        <w:t>Ansari, W. A., Krishna, R., Zeyad, M. T., Singh, S., &amp; Yadav, A. (2020). Endophytic actinomycetes-mediated modulation of defense and systemic resistance confers host plant fitness under biotic stress conditions. In </w:t>
      </w:r>
      <w:r w:rsidRPr="003D5A11">
        <w:rPr>
          <w:rFonts w:ascii="Times New Roman" w:hAnsi="Times New Roman"/>
          <w:i/>
          <w:iCs/>
        </w:rPr>
        <w:t>Microbial versatility in varied environments: microbes in sensitive environments</w:t>
      </w:r>
      <w:r w:rsidRPr="003D5A11">
        <w:rPr>
          <w:rFonts w:ascii="Times New Roman" w:hAnsi="Times New Roman"/>
        </w:rPr>
        <w:t> (pp. 167-180). Singapore: Springer Singapore.</w:t>
      </w:r>
    </w:p>
    <w:p w14:paraId="667D90C9" w14:textId="77777777" w:rsidR="005042D5" w:rsidRPr="003D5A11" w:rsidRDefault="005042D5" w:rsidP="00896A6F">
      <w:pPr>
        <w:spacing w:before="240"/>
        <w:jc w:val="both"/>
        <w:rPr>
          <w:rFonts w:ascii="Times New Roman" w:hAnsi="Times New Roman"/>
        </w:rPr>
      </w:pPr>
      <w:r w:rsidRPr="003D5A11">
        <w:rPr>
          <w:rFonts w:ascii="Times New Roman" w:hAnsi="Times New Roman"/>
        </w:rPr>
        <w:t xml:space="preserve">Zhang, L., Zhang, H., Huang, Y., Peng, J., Xie, J., &amp; Wang, W. (2021). Isolation and evaluation of rhizosphere actinomycetes with potential application for </w:t>
      </w:r>
      <w:proofErr w:type="spellStart"/>
      <w:r w:rsidRPr="003D5A11">
        <w:rPr>
          <w:rFonts w:ascii="Times New Roman" w:hAnsi="Times New Roman"/>
        </w:rPr>
        <w:t>biocontrolling</w:t>
      </w:r>
      <w:proofErr w:type="spellEnd"/>
      <w:r w:rsidRPr="003D5A11">
        <w:rPr>
          <w:rFonts w:ascii="Times New Roman" w:hAnsi="Times New Roman"/>
        </w:rPr>
        <w:t xml:space="preserve"> Fusarium wilt of banana caused by </w:t>
      </w:r>
      <w:r w:rsidRPr="001C2529">
        <w:rPr>
          <w:rFonts w:ascii="Times New Roman" w:hAnsi="Times New Roman"/>
          <w:highlight w:val="yellow"/>
        </w:rPr>
        <w:t xml:space="preserve">Fusarium </w:t>
      </w:r>
      <w:proofErr w:type="spellStart"/>
      <w:r w:rsidRPr="001C2529">
        <w:rPr>
          <w:rFonts w:ascii="Times New Roman" w:hAnsi="Times New Roman"/>
          <w:highlight w:val="yellow"/>
        </w:rPr>
        <w:t>oxysporum</w:t>
      </w:r>
      <w:proofErr w:type="spellEnd"/>
      <w:r w:rsidRPr="001C2529">
        <w:rPr>
          <w:rFonts w:ascii="Times New Roman" w:hAnsi="Times New Roman"/>
          <w:highlight w:val="yellow"/>
        </w:rPr>
        <w:t xml:space="preserve"> f. sp. </w:t>
      </w:r>
      <w:proofErr w:type="spellStart"/>
      <w:r w:rsidRPr="001C2529">
        <w:rPr>
          <w:rFonts w:ascii="Times New Roman" w:hAnsi="Times New Roman"/>
          <w:highlight w:val="yellow"/>
        </w:rPr>
        <w:t>cubense</w:t>
      </w:r>
      <w:proofErr w:type="spellEnd"/>
      <w:r w:rsidRPr="003D5A11">
        <w:rPr>
          <w:rFonts w:ascii="Times New Roman" w:hAnsi="Times New Roman"/>
        </w:rPr>
        <w:t xml:space="preserve"> tropical race 4. </w:t>
      </w:r>
      <w:r w:rsidRPr="003D5A11">
        <w:rPr>
          <w:rFonts w:ascii="Times New Roman" w:hAnsi="Times New Roman"/>
          <w:i/>
          <w:iCs/>
        </w:rPr>
        <w:t>Frontiers in Microbiology</w:t>
      </w:r>
      <w:r w:rsidRPr="003D5A11">
        <w:rPr>
          <w:rFonts w:ascii="Times New Roman" w:hAnsi="Times New Roman"/>
        </w:rPr>
        <w:t>, </w:t>
      </w:r>
      <w:r w:rsidRPr="003D5A11">
        <w:rPr>
          <w:rFonts w:ascii="Times New Roman" w:hAnsi="Times New Roman"/>
          <w:i/>
          <w:iCs/>
        </w:rPr>
        <w:t>12</w:t>
      </w:r>
      <w:r w:rsidRPr="003D5A11">
        <w:rPr>
          <w:rFonts w:ascii="Times New Roman" w:hAnsi="Times New Roman"/>
        </w:rPr>
        <w:t>, 763038.</w:t>
      </w:r>
    </w:p>
    <w:p w14:paraId="7A286315" w14:textId="77777777" w:rsidR="005042D5" w:rsidRPr="003D5A11" w:rsidRDefault="005042D5" w:rsidP="00896A6F">
      <w:pPr>
        <w:spacing w:before="240"/>
        <w:jc w:val="both"/>
        <w:rPr>
          <w:rFonts w:ascii="Times New Roman" w:hAnsi="Times New Roman"/>
        </w:rPr>
      </w:pPr>
      <w:proofErr w:type="spellStart"/>
      <w:r w:rsidRPr="003D5A11">
        <w:rPr>
          <w:rFonts w:ascii="Times New Roman" w:hAnsi="Times New Roman"/>
        </w:rPr>
        <w:t>Vurukonda</w:t>
      </w:r>
      <w:proofErr w:type="spellEnd"/>
      <w:r w:rsidRPr="003D5A11">
        <w:rPr>
          <w:rFonts w:ascii="Times New Roman" w:hAnsi="Times New Roman"/>
        </w:rPr>
        <w:t>, S. S. K. P., Giovanadri, D., &amp; Stefani, E. (2021). Growth Promotion and Biocontrol Activity of Endophytic Streptomyces spp. </w:t>
      </w:r>
      <w:r w:rsidRPr="003D5A11">
        <w:rPr>
          <w:rFonts w:ascii="Times New Roman" w:hAnsi="Times New Roman"/>
          <w:i/>
          <w:iCs/>
        </w:rPr>
        <w:t>Prime Archives in Molecular Sciences, 2nd Edition</w:t>
      </w:r>
      <w:r w:rsidRPr="003D5A11">
        <w:rPr>
          <w:rFonts w:ascii="Times New Roman" w:hAnsi="Times New Roman"/>
        </w:rPr>
        <w:t>, </w:t>
      </w:r>
      <w:r w:rsidRPr="003D5A11">
        <w:rPr>
          <w:rFonts w:ascii="Times New Roman" w:hAnsi="Times New Roman"/>
          <w:i/>
          <w:iCs/>
        </w:rPr>
        <w:t>1</w:t>
      </w:r>
      <w:r w:rsidRPr="003D5A11">
        <w:rPr>
          <w:rFonts w:ascii="Times New Roman" w:hAnsi="Times New Roman"/>
        </w:rPr>
        <w:t>, 1-55.</w:t>
      </w:r>
    </w:p>
    <w:p w14:paraId="7A6E0454" w14:textId="77777777" w:rsidR="005042D5" w:rsidRPr="003D5A11" w:rsidRDefault="005042D5" w:rsidP="00896A6F">
      <w:pPr>
        <w:spacing w:before="240"/>
        <w:jc w:val="both"/>
        <w:rPr>
          <w:rFonts w:ascii="Times New Roman" w:hAnsi="Times New Roman"/>
        </w:rPr>
      </w:pPr>
      <w:r w:rsidRPr="002132EA">
        <w:rPr>
          <w:rFonts w:ascii="Times New Roman" w:hAnsi="Times New Roman"/>
          <w:lang w:val="pt-BR"/>
        </w:rPr>
        <w:t xml:space="preserve">Khan, S., Srivastava, S., Karnwal, A., &amp; Malik, T. (2023). </w:t>
      </w:r>
      <w:r w:rsidRPr="003D5A11">
        <w:rPr>
          <w:rFonts w:ascii="Times New Roman" w:hAnsi="Times New Roman"/>
        </w:rPr>
        <w:t>Streptomyces as a promising biological control agents for plant pathogens. </w:t>
      </w:r>
      <w:r w:rsidRPr="003D5A11">
        <w:rPr>
          <w:rFonts w:ascii="Times New Roman" w:hAnsi="Times New Roman"/>
          <w:i/>
          <w:iCs/>
        </w:rPr>
        <w:t>Frontiers in Microbiology</w:t>
      </w:r>
      <w:r w:rsidRPr="003D5A11">
        <w:rPr>
          <w:rFonts w:ascii="Times New Roman" w:hAnsi="Times New Roman"/>
        </w:rPr>
        <w:t>, </w:t>
      </w:r>
      <w:r w:rsidRPr="003D5A11">
        <w:rPr>
          <w:rFonts w:ascii="Times New Roman" w:hAnsi="Times New Roman"/>
          <w:i/>
          <w:iCs/>
        </w:rPr>
        <w:t>14</w:t>
      </w:r>
      <w:r w:rsidRPr="003D5A11">
        <w:rPr>
          <w:rFonts w:ascii="Times New Roman" w:hAnsi="Times New Roman"/>
        </w:rPr>
        <w:t>, 1285543.</w:t>
      </w:r>
    </w:p>
    <w:p w14:paraId="69A8F357" w14:textId="77777777" w:rsidR="005042D5" w:rsidRPr="003D5A11" w:rsidRDefault="005042D5" w:rsidP="00896A6F">
      <w:pPr>
        <w:spacing w:before="240"/>
        <w:jc w:val="both"/>
        <w:rPr>
          <w:rFonts w:ascii="Times New Roman" w:hAnsi="Times New Roman"/>
        </w:rPr>
      </w:pPr>
      <w:r w:rsidRPr="003D5A11">
        <w:rPr>
          <w:rFonts w:ascii="Times New Roman" w:hAnsi="Times New Roman"/>
        </w:rPr>
        <w:t xml:space="preserve">Cao, P., Li, C., Wang, H., Yu, Z., Xu, X., </w:t>
      </w:r>
      <w:commentRangeStart w:id="7"/>
      <w:r w:rsidRPr="003D5A11">
        <w:rPr>
          <w:rFonts w:ascii="Times New Roman" w:hAnsi="Times New Roman"/>
        </w:rPr>
        <w:t xml:space="preserve">Wang, X., ... &amp; Xiang, W. </w:t>
      </w:r>
      <w:commentRangeEnd w:id="7"/>
      <w:r w:rsidR="001C2529">
        <w:rPr>
          <w:rStyle w:val="CommentReference"/>
        </w:rPr>
        <w:commentReference w:id="7"/>
      </w:r>
      <w:r w:rsidRPr="003D5A11">
        <w:rPr>
          <w:rFonts w:ascii="Times New Roman" w:hAnsi="Times New Roman"/>
        </w:rPr>
        <w:t xml:space="preserve">(2020). Community structures and antifungal activity of root-associated endophytic actinobacteria in healthy and diseased cucumber plants and </w:t>
      </w:r>
      <w:r w:rsidRPr="001C2529">
        <w:rPr>
          <w:rFonts w:ascii="Times New Roman" w:hAnsi="Times New Roman"/>
          <w:highlight w:val="yellow"/>
        </w:rPr>
        <w:t>Streptomyces sp.</w:t>
      </w:r>
      <w:r w:rsidRPr="003D5A11">
        <w:rPr>
          <w:rFonts w:ascii="Times New Roman" w:hAnsi="Times New Roman"/>
        </w:rPr>
        <w:t xml:space="preserve"> HAAG3-15 as a promising biocontrol agent. </w:t>
      </w:r>
      <w:r w:rsidRPr="003D5A11">
        <w:rPr>
          <w:rFonts w:ascii="Times New Roman" w:hAnsi="Times New Roman"/>
          <w:i/>
          <w:iCs/>
        </w:rPr>
        <w:t>Microorganisms</w:t>
      </w:r>
      <w:r w:rsidRPr="003D5A11">
        <w:rPr>
          <w:rFonts w:ascii="Times New Roman" w:hAnsi="Times New Roman"/>
        </w:rPr>
        <w:t>, </w:t>
      </w:r>
      <w:r w:rsidRPr="003D5A11">
        <w:rPr>
          <w:rFonts w:ascii="Times New Roman" w:hAnsi="Times New Roman"/>
          <w:i/>
          <w:iCs/>
        </w:rPr>
        <w:t>8</w:t>
      </w:r>
      <w:r w:rsidRPr="003D5A11">
        <w:rPr>
          <w:rFonts w:ascii="Times New Roman" w:hAnsi="Times New Roman"/>
        </w:rPr>
        <w:t>(2), 236.</w:t>
      </w:r>
    </w:p>
    <w:p w14:paraId="118C2EF1" w14:textId="77777777" w:rsidR="005042D5" w:rsidRPr="003D5A11" w:rsidRDefault="005042D5" w:rsidP="00896A6F">
      <w:pPr>
        <w:spacing w:before="240"/>
        <w:jc w:val="both"/>
        <w:rPr>
          <w:rFonts w:ascii="Times New Roman" w:hAnsi="Times New Roman"/>
        </w:rPr>
      </w:pPr>
      <w:r w:rsidRPr="003D5A11">
        <w:rPr>
          <w:rFonts w:ascii="Times New Roman" w:hAnsi="Times New Roman"/>
        </w:rPr>
        <w:t>Coombs, J. T., Franco, C. M., &amp; Loria, R. (2003). Complete sequencing and analysis of pEN2701, a novel 13-kb plasmid from an endophytic Streptomyces sp. </w:t>
      </w:r>
      <w:r w:rsidRPr="003D5A11">
        <w:rPr>
          <w:rFonts w:ascii="Times New Roman" w:hAnsi="Times New Roman"/>
          <w:i/>
          <w:iCs/>
        </w:rPr>
        <w:t>Plasmid</w:t>
      </w:r>
      <w:r w:rsidRPr="003D5A11">
        <w:rPr>
          <w:rFonts w:ascii="Times New Roman" w:hAnsi="Times New Roman"/>
        </w:rPr>
        <w:t>, </w:t>
      </w:r>
      <w:r w:rsidRPr="003D5A11">
        <w:rPr>
          <w:rFonts w:ascii="Times New Roman" w:hAnsi="Times New Roman"/>
          <w:i/>
          <w:iCs/>
        </w:rPr>
        <w:t>49</w:t>
      </w:r>
      <w:r w:rsidRPr="003D5A11">
        <w:rPr>
          <w:rFonts w:ascii="Times New Roman" w:hAnsi="Times New Roman"/>
        </w:rPr>
        <w:t>(1), 86-92.</w:t>
      </w:r>
    </w:p>
    <w:p w14:paraId="49F1A153" w14:textId="77777777" w:rsidR="005042D5" w:rsidRPr="003D5A11" w:rsidRDefault="005042D5" w:rsidP="00896A6F">
      <w:pPr>
        <w:spacing w:before="240"/>
        <w:jc w:val="both"/>
        <w:rPr>
          <w:rFonts w:ascii="Times New Roman" w:hAnsi="Times New Roman"/>
        </w:rPr>
      </w:pPr>
      <w:r w:rsidRPr="003D5A11">
        <w:rPr>
          <w:rFonts w:ascii="Times New Roman" w:hAnsi="Times New Roman"/>
        </w:rPr>
        <w:t>Shirling, E. B., &amp; Gottlieb, D. (1970). Report of the International Streptomyces Project-five years of collaborative research. </w:t>
      </w:r>
      <w:r w:rsidRPr="003D5A11">
        <w:rPr>
          <w:rFonts w:ascii="Times New Roman" w:hAnsi="Times New Roman"/>
          <w:i/>
          <w:iCs/>
        </w:rPr>
        <w:t xml:space="preserve">The </w:t>
      </w:r>
      <w:proofErr w:type="spellStart"/>
      <w:r w:rsidRPr="003D5A11">
        <w:rPr>
          <w:rFonts w:ascii="Times New Roman" w:hAnsi="Times New Roman"/>
          <w:i/>
          <w:iCs/>
        </w:rPr>
        <w:t>Actinomycetales</w:t>
      </w:r>
      <w:proofErr w:type="spellEnd"/>
      <w:r w:rsidRPr="003D5A11">
        <w:rPr>
          <w:rFonts w:ascii="Times New Roman" w:hAnsi="Times New Roman"/>
          <w:i/>
          <w:iCs/>
        </w:rPr>
        <w:t>. Gustav, Fischer. Verlag. Jena</w:t>
      </w:r>
      <w:r w:rsidRPr="003D5A11">
        <w:rPr>
          <w:rFonts w:ascii="Times New Roman" w:hAnsi="Times New Roman"/>
        </w:rPr>
        <w:t>, 79-89.</w:t>
      </w:r>
    </w:p>
    <w:p w14:paraId="55C6DBD2" w14:textId="77777777" w:rsidR="005042D5" w:rsidRPr="003D5A11" w:rsidRDefault="005042D5" w:rsidP="00896A6F">
      <w:pPr>
        <w:spacing w:before="240"/>
        <w:jc w:val="both"/>
        <w:rPr>
          <w:rFonts w:ascii="Times New Roman" w:hAnsi="Times New Roman"/>
        </w:rPr>
      </w:pPr>
      <w:bookmarkStart w:id="8" w:name="_Hlk206586284"/>
      <w:r w:rsidRPr="003D5A11">
        <w:rPr>
          <w:rFonts w:ascii="Times New Roman" w:hAnsi="Times New Roman"/>
        </w:rPr>
        <w:t>Zheng</w:t>
      </w:r>
      <w:bookmarkEnd w:id="8"/>
      <w:r w:rsidRPr="003D5A11">
        <w:rPr>
          <w:rFonts w:ascii="Times New Roman" w:hAnsi="Times New Roman"/>
        </w:rPr>
        <w:t>, X., Wang, J., Chen, Z., Zhang, H., Wang, Z., Zhu, Y., &amp; Liu, B. (2019). A Streptomyces sp. strain: Isolation, identification, and potential as a biocontrol agent against soilborne diseases of tomato plants. </w:t>
      </w:r>
      <w:r w:rsidRPr="003D5A11">
        <w:rPr>
          <w:rFonts w:ascii="Times New Roman" w:hAnsi="Times New Roman"/>
          <w:i/>
          <w:iCs/>
        </w:rPr>
        <w:t>Biological control</w:t>
      </w:r>
      <w:r w:rsidRPr="003D5A11">
        <w:rPr>
          <w:rFonts w:ascii="Times New Roman" w:hAnsi="Times New Roman"/>
        </w:rPr>
        <w:t>, </w:t>
      </w:r>
      <w:r w:rsidRPr="003D5A11">
        <w:rPr>
          <w:rFonts w:ascii="Times New Roman" w:hAnsi="Times New Roman"/>
          <w:i/>
          <w:iCs/>
        </w:rPr>
        <w:t>136</w:t>
      </w:r>
      <w:r w:rsidRPr="003D5A11">
        <w:rPr>
          <w:rFonts w:ascii="Times New Roman" w:hAnsi="Times New Roman"/>
        </w:rPr>
        <w:t>, 104004.</w:t>
      </w:r>
    </w:p>
    <w:p w14:paraId="48EBEBFE" w14:textId="77777777" w:rsidR="005042D5" w:rsidRPr="003D5A11" w:rsidRDefault="005042D5" w:rsidP="00896A6F">
      <w:pPr>
        <w:spacing w:before="240"/>
        <w:jc w:val="both"/>
        <w:rPr>
          <w:rFonts w:ascii="Times New Roman" w:hAnsi="Times New Roman"/>
        </w:rPr>
      </w:pPr>
      <w:bookmarkStart w:id="9" w:name="_Hlk206586451"/>
      <w:r w:rsidRPr="003D5A11">
        <w:rPr>
          <w:rFonts w:ascii="Times New Roman" w:hAnsi="Times New Roman"/>
        </w:rPr>
        <w:t>Mehling</w:t>
      </w:r>
      <w:bookmarkEnd w:id="9"/>
      <w:r w:rsidRPr="003D5A11">
        <w:rPr>
          <w:rFonts w:ascii="Times New Roman" w:hAnsi="Times New Roman"/>
        </w:rPr>
        <w:t xml:space="preserve">, A., Wehmeier, U. F., &amp; </w:t>
      </w:r>
      <w:proofErr w:type="spellStart"/>
      <w:r w:rsidRPr="003D5A11">
        <w:rPr>
          <w:rFonts w:ascii="Times New Roman" w:hAnsi="Times New Roman"/>
        </w:rPr>
        <w:t>Piepersberg</w:t>
      </w:r>
      <w:proofErr w:type="spellEnd"/>
      <w:r w:rsidRPr="003D5A11">
        <w:rPr>
          <w:rFonts w:ascii="Times New Roman" w:hAnsi="Times New Roman"/>
        </w:rPr>
        <w:t>, W. (1995). Nucleotide sequences of streptomycete 16S ribosomal DNA: towards a specific identification system for streptomycetes using PCR. </w:t>
      </w:r>
      <w:r w:rsidRPr="003D5A11">
        <w:rPr>
          <w:rFonts w:ascii="Times New Roman" w:hAnsi="Times New Roman"/>
          <w:i/>
          <w:iCs/>
        </w:rPr>
        <w:t>Microbiology</w:t>
      </w:r>
      <w:r w:rsidRPr="003D5A11">
        <w:rPr>
          <w:rFonts w:ascii="Times New Roman" w:hAnsi="Times New Roman"/>
        </w:rPr>
        <w:t>, </w:t>
      </w:r>
      <w:r w:rsidRPr="003D5A11">
        <w:rPr>
          <w:rFonts w:ascii="Times New Roman" w:hAnsi="Times New Roman"/>
          <w:i/>
          <w:iCs/>
        </w:rPr>
        <w:t>141</w:t>
      </w:r>
      <w:r w:rsidRPr="003D5A11">
        <w:rPr>
          <w:rFonts w:ascii="Times New Roman" w:hAnsi="Times New Roman"/>
        </w:rPr>
        <w:t>(9), 2139-2147.</w:t>
      </w:r>
    </w:p>
    <w:p w14:paraId="1DC94DE9" w14:textId="77777777" w:rsidR="005042D5" w:rsidRPr="0076519B" w:rsidRDefault="005042D5" w:rsidP="00896A6F">
      <w:pPr>
        <w:spacing w:before="240" w:after="160" w:line="259" w:lineRule="auto"/>
        <w:jc w:val="both"/>
        <w:rPr>
          <w:rFonts w:ascii="Times New Roman" w:hAnsi="Times New Roman"/>
        </w:rPr>
      </w:pPr>
      <w:bookmarkStart w:id="10" w:name="_Hlk206586683"/>
      <w:r w:rsidRPr="0076519B">
        <w:rPr>
          <w:rFonts w:ascii="Times New Roman" w:hAnsi="Times New Roman"/>
        </w:rPr>
        <w:t xml:space="preserve">Rossmann, M., Schlaeppi, K., </w:t>
      </w:r>
      <w:proofErr w:type="spellStart"/>
      <w:r w:rsidRPr="0076519B">
        <w:rPr>
          <w:rFonts w:ascii="Times New Roman" w:hAnsi="Times New Roman"/>
        </w:rPr>
        <w:t>Mäder</w:t>
      </w:r>
      <w:proofErr w:type="spellEnd"/>
      <w:r w:rsidRPr="0076519B">
        <w:rPr>
          <w:rFonts w:ascii="Times New Roman" w:hAnsi="Times New Roman"/>
        </w:rPr>
        <w:t xml:space="preserve">, P., </w:t>
      </w:r>
      <w:proofErr w:type="spellStart"/>
      <w:r w:rsidRPr="0076519B">
        <w:rPr>
          <w:rFonts w:ascii="Times New Roman" w:hAnsi="Times New Roman"/>
        </w:rPr>
        <w:t>Borsetto</w:t>
      </w:r>
      <w:proofErr w:type="spellEnd"/>
      <w:r w:rsidRPr="0076519B">
        <w:rPr>
          <w:rFonts w:ascii="Times New Roman" w:hAnsi="Times New Roman"/>
        </w:rPr>
        <w:t xml:space="preserve">, C., Yousaf, S., &amp; </w:t>
      </w:r>
      <w:proofErr w:type="spellStart"/>
      <w:r w:rsidRPr="0076519B">
        <w:rPr>
          <w:rFonts w:ascii="Times New Roman" w:hAnsi="Times New Roman"/>
        </w:rPr>
        <w:t>Weyens</w:t>
      </w:r>
      <w:proofErr w:type="spellEnd"/>
      <w:r w:rsidRPr="0076519B">
        <w:rPr>
          <w:rFonts w:ascii="Times New Roman" w:hAnsi="Times New Roman"/>
        </w:rPr>
        <w:t xml:space="preserve">, N., et al. (2015). </w:t>
      </w:r>
      <w:r w:rsidRPr="0076519B">
        <w:rPr>
          <w:rFonts w:ascii="Times New Roman" w:hAnsi="Times New Roman"/>
          <w:i/>
          <w:iCs/>
        </w:rPr>
        <w:t>Agroforestry leads to shifts within the gammaproteobacterial microbiome of banana plants cultivated in Central America</w:t>
      </w:r>
      <w:r w:rsidRPr="0076519B">
        <w:rPr>
          <w:rFonts w:ascii="Times New Roman" w:hAnsi="Times New Roman"/>
        </w:rPr>
        <w:t xml:space="preserve">. Frontiers in Microbiology, 6, 91. </w:t>
      </w:r>
    </w:p>
    <w:bookmarkEnd w:id="10"/>
    <w:p w14:paraId="4EBEA6EE" w14:textId="77777777" w:rsidR="005042D5" w:rsidRPr="0076519B" w:rsidRDefault="005042D5" w:rsidP="00896A6F">
      <w:pPr>
        <w:spacing w:before="240" w:after="160" w:line="259" w:lineRule="auto"/>
        <w:jc w:val="both"/>
        <w:rPr>
          <w:rFonts w:ascii="Times New Roman" w:hAnsi="Times New Roman"/>
        </w:rPr>
      </w:pPr>
      <w:r w:rsidRPr="0076519B">
        <w:rPr>
          <w:rFonts w:ascii="Times New Roman" w:hAnsi="Times New Roman"/>
        </w:rPr>
        <w:t xml:space="preserve">Cao, L., Qiu, Z., You, J., Tan, H., &amp; Zhou, S. (2005). Isolation and characterization of endophytic Streptomycete antagonists of </w:t>
      </w:r>
      <w:r w:rsidRPr="0076519B">
        <w:rPr>
          <w:rFonts w:ascii="Times New Roman" w:hAnsi="Times New Roman"/>
          <w:i/>
          <w:iCs/>
        </w:rPr>
        <w:t>Fusarium wilt</w:t>
      </w:r>
      <w:r w:rsidRPr="0076519B">
        <w:rPr>
          <w:rFonts w:ascii="Times New Roman" w:hAnsi="Times New Roman"/>
        </w:rPr>
        <w:t xml:space="preserve"> pathogen from surface-sterilized banana roots. </w:t>
      </w:r>
      <w:r w:rsidRPr="0076519B">
        <w:rPr>
          <w:rFonts w:ascii="Times New Roman" w:hAnsi="Times New Roman"/>
          <w:i/>
          <w:iCs/>
        </w:rPr>
        <w:t>FEMS Microbiology Letters, 247</w:t>
      </w:r>
      <w:r w:rsidRPr="0076519B">
        <w:rPr>
          <w:rFonts w:ascii="Times New Roman" w:hAnsi="Times New Roman"/>
        </w:rPr>
        <w:t xml:space="preserve">(2), 147–152. </w:t>
      </w:r>
    </w:p>
    <w:p w14:paraId="0316D6A6" w14:textId="77777777" w:rsidR="005042D5" w:rsidRPr="003D5A11" w:rsidRDefault="005042D5" w:rsidP="00896A6F">
      <w:pPr>
        <w:spacing w:before="240"/>
        <w:jc w:val="both"/>
        <w:rPr>
          <w:rFonts w:ascii="Times New Roman" w:hAnsi="Times New Roman"/>
        </w:rPr>
      </w:pPr>
      <w:r w:rsidRPr="003D5A11">
        <w:rPr>
          <w:rFonts w:ascii="Times New Roman" w:hAnsi="Times New Roman"/>
        </w:rPr>
        <w:lastRenderedPageBreak/>
        <w:t xml:space="preserve">Barka, E. A., Vatsa, P., Sanchez, L., </w:t>
      </w:r>
      <w:proofErr w:type="spellStart"/>
      <w:r w:rsidRPr="003D5A11">
        <w:rPr>
          <w:rFonts w:ascii="Times New Roman" w:hAnsi="Times New Roman"/>
        </w:rPr>
        <w:t>Gaveau</w:t>
      </w:r>
      <w:proofErr w:type="spellEnd"/>
      <w:r w:rsidRPr="003D5A11">
        <w:rPr>
          <w:rFonts w:ascii="Times New Roman" w:hAnsi="Times New Roman"/>
        </w:rPr>
        <w:t xml:space="preserve">-Vaille, N., Jacquard, C., Klenk, H.-P., Clément, C., </w:t>
      </w:r>
      <w:proofErr w:type="spellStart"/>
      <w:r w:rsidRPr="003D5A11">
        <w:rPr>
          <w:rFonts w:ascii="Times New Roman" w:hAnsi="Times New Roman"/>
        </w:rPr>
        <w:t>Oudot</w:t>
      </w:r>
      <w:proofErr w:type="spellEnd"/>
      <w:r w:rsidRPr="003D5A11">
        <w:rPr>
          <w:rFonts w:ascii="Times New Roman" w:hAnsi="Times New Roman"/>
        </w:rPr>
        <w:t xml:space="preserve">-Le </w:t>
      </w:r>
      <w:proofErr w:type="spellStart"/>
      <w:r w:rsidRPr="003D5A11">
        <w:rPr>
          <w:rFonts w:ascii="Times New Roman" w:hAnsi="Times New Roman"/>
        </w:rPr>
        <w:t>Secq</w:t>
      </w:r>
      <w:proofErr w:type="spellEnd"/>
      <w:r w:rsidRPr="003D5A11">
        <w:rPr>
          <w:rFonts w:ascii="Times New Roman" w:hAnsi="Times New Roman"/>
        </w:rPr>
        <w:t xml:space="preserve">, M.-P., &amp; van Wezel, G. P. (2016). Taxonomy, physiology, and natural products of </w:t>
      </w:r>
      <w:r w:rsidRPr="003D5A11">
        <w:rPr>
          <w:rFonts w:ascii="Times New Roman" w:hAnsi="Times New Roman"/>
          <w:i/>
          <w:iCs/>
        </w:rPr>
        <w:t>Streptomyces</w:t>
      </w:r>
      <w:r w:rsidRPr="003D5A11">
        <w:rPr>
          <w:rFonts w:ascii="Times New Roman" w:hAnsi="Times New Roman"/>
        </w:rPr>
        <w:t xml:space="preserve"> spp. isolated as endophytes. </w:t>
      </w:r>
      <w:r w:rsidRPr="003D5A11">
        <w:rPr>
          <w:rFonts w:ascii="Times New Roman" w:hAnsi="Times New Roman"/>
          <w:i/>
          <w:iCs/>
        </w:rPr>
        <w:t>Applied Microbiology and Biotechnology</w:t>
      </w:r>
      <w:r w:rsidRPr="003D5A11">
        <w:rPr>
          <w:rFonts w:ascii="Times New Roman" w:hAnsi="Times New Roman"/>
        </w:rPr>
        <w:t>, 100(14), 6381–6392.</w:t>
      </w:r>
    </w:p>
    <w:p w14:paraId="1E355E25" w14:textId="77777777" w:rsidR="005042D5" w:rsidRPr="003D5A11" w:rsidRDefault="005042D5" w:rsidP="00896A6F">
      <w:pPr>
        <w:spacing w:before="240"/>
        <w:jc w:val="both"/>
        <w:rPr>
          <w:rFonts w:ascii="Times New Roman" w:hAnsi="Times New Roman"/>
        </w:rPr>
      </w:pPr>
      <w:r w:rsidRPr="003D5A11">
        <w:rPr>
          <w:rFonts w:ascii="Times New Roman" w:hAnsi="Times New Roman"/>
        </w:rPr>
        <w:t xml:space="preserve">Jog, R., Pandya, M., Nareshkumar, G., &amp; Rajkumar, S. (2014). Mechanism of phosphate solubilization and antifungal activity of </w:t>
      </w:r>
      <w:r w:rsidRPr="001C2529">
        <w:rPr>
          <w:rFonts w:ascii="Times New Roman" w:hAnsi="Times New Roman"/>
          <w:highlight w:val="yellow"/>
        </w:rPr>
        <w:t>Streptomyces spp.</w:t>
      </w:r>
      <w:r w:rsidRPr="003D5A11">
        <w:rPr>
          <w:rFonts w:ascii="Times New Roman" w:hAnsi="Times New Roman"/>
        </w:rPr>
        <w:t xml:space="preserve"> isolated from wheat roots and rhizosphere and their application in improving plant growth. </w:t>
      </w:r>
      <w:r w:rsidRPr="003D5A11">
        <w:rPr>
          <w:rFonts w:ascii="Times New Roman" w:hAnsi="Times New Roman"/>
          <w:i/>
          <w:iCs/>
        </w:rPr>
        <w:t>Microbiology</w:t>
      </w:r>
      <w:r w:rsidRPr="003D5A11">
        <w:rPr>
          <w:rFonts w:ascii="Times New Roman" w:hAnsi="Times New Roman"/>
        </w:rPr>
        <w:t>, </w:t>
      </w:r>
      <w:r w:rsidRPr="003D5A11">
        <w:rPr>
          <w:rFonts w:ascii="Times New Roman" w:hAnsi="Times New Roman"/>
          <w:i/>
          <w:iCs/>
        </w:rPr>
        <w:t>160</w:t>
      </w:r>
      <w:r w:rsidRPr="003D5A11">
        <w:rPr>
          <w:rFonts w:ascii="Times New Roman" w:hAnsi="Times New Roman"/>
        </w:rPr>
        <w:t>(4), 778-788.</w:t>
      </w:r>
    </w:p>
    <w:p w14:paraId="006981FF" w14:textId="77777777" w:rsidR="005042D5" w:rsidRPr="003D5A11" w:rsidRDefault="005042D5" w:rsidP="00896A6F">
      <w:pPr>
        <w:spacing w:before="240"/>
        <w:jc w:val="both"/>
        <w:rPr>
          <w:rFonts w:ascii="Times New Roman" w:hAnsi="Times New Roman"/>
        </w:rPr>
      </w:pPr>
      <w:r w:rsidRPr="003D5A11">
        <w:rPr>
          <w:rFonts w:ascii="Times New Roman" w:hAnsi="Times New Roman"/>
        </w:rPr>
        <w:t>Chen, Y., Zhou, D., Qi, D., Gao, Z., Xie, J., &amp; Luo, Y. (2018). Growth promotion and disease suppression ability of a Streptomyces sp. CB-75 from banana rhizosphere soil. </w:t>
      </w:r>
      <w:r w:rsidRPr="003D5A11">
        <w:rPr>
          <w:rFonts w:ascii="Times New Roman" w:hAnsi="Times New Roman"/>
          <w:i/>
          <w:iCs/>
        </w:rPr>
        <w:t>Frontiers in microbiology</w:t>
      </w:r>
      <w:r w:rsidRPr="003D5A11">
        <w:rPr>
          <w:rFonts w:ascii="Times New Roman" w:hAnsi="Times New Roman"/>
        </w:rPr>
        <w:t>, </w:t>
      </w:r>
      <w:r w:rsidRPr="003D5A11">
        <w:rPr>
          <w:rFonts w:ascii="Times New Roman" w:hAnsi="Times New Roman"/>
          <w:i/>
          <w:iCs/>
        </w:rPr>
        <w:t>8</w:t>
      </w:r>
      <w:r w:rsidRPr="003D5A11">
        <w:rPr>
          <w:rFonts w:ascii="Times New Roman" w:hAnsi="Times New Roman"/>
        </w:rPr>
        <w:t>, 2704.</w:t>
      </w:r>
    </w:p>
    <w:p w14:paraId="6AACC1DD" w14:textId="77777777" w:rsidR="005042D5" w:rsidRPr="003D5A11" w:rsidRDefault="005042D5" w:rsidP="00896A6F">
      <w:pPr>
        <w:spacing w:before="240"/>
        <w:jc w:val="both"/>
        <w:rPr>
          <w:rFonts w:ascii="Times New Roman" w:hAnsi="Times New Roman"/>
        </w:rPr>
      </w:pPr>
      <w:r w:rsidRPr="003D5A11">
        <w:rPr>
          <w:rFonts w:ascii="Times New Roman" w:hAnsi="Times New Roman"/>
        </w:rPr>
        <w:t xml:space="preserve">Yun, T., Zang, X., Zhou, D., Jing, T., Li, K., Zhao, Y., … Xie, J. (2023). Antimicrobial mechanisms and secondary metabolite profiles of </w:t>
      </w:r>
      <w:r w:rsidRPr="003D5A11">
        <w:rPr>
          <w:rFonts w:ascii="Times New Roman" w:hAnsi="Times New Roman"/>
          <w:i/>
          <w:iCs/>
        </w:rPr>
        <w:t xml:space="preserve">Streptomyces </w:t>
      </w:r>
      <w:proofErr w:type="spellStart"/>
      <w:r w:rsidRPr="003D5A11">
        <w:rPr>
          <w:rFonts w:ascii="Times New Roman" w:hAnsi="Times New Roman"/>
          <w:i/>
          <w:iCs/>
        </w:rPr>
        <w:t>hygroscopicus</w:t>
      </w:r>
      <w:proofErr w:type="spellEnd"/>
      <w:r w:rsidRPr="003D5A11">
        <w:rPr>
          <w:rFonts w:ascii="Times New Roman" w:hAnsi="Times New Roman"/>
        </w:rPr>
        <w:t xml:space="preserve"> subsp. </w:t>
      </w:r>
      <w:proofErr w:type="spellStart"/>
      <w:r w:rsidRPr="003D5A11">
        <w:rPr>
          <w:rFonts w:ascii="Times New Roman" w:hAnsi="Times New Roman"/>
        </w:rPr>
        <w:t>hygroscopicus</w:t>
      </w:r>
      <w:proofErr w:type="spellEnd"/>
      <w:r w:rsidRPr="003D5A11">
        <w:rPr>
          <w:rFonts w:ascii="Times New Roman" w:hAnsi="Times New Roman"/>
        </w:rPr>
        <w:t xml:space="preserve"> 5–4 against banana fusarium wilt disease using metabolomics. </w:t>
      </w:r>
      <w:r w:rsidRPr="003D5A11">
        <w:rPr>
          <w:rFonts w:ascii="Times New Roman" w:hAnsi="Times New Roman"/>
          <w:i/>
          <w:iCs/>
        </w:rPr>
        <w:t>Frontiers in Microbiology, 14</w:t>
      </w:r>
      <w:r w:rsidRPr="003D5A11">
        <w:rPr>
          <w:rFonts w:ascii="Times New Roman" w:hAnsi="Times New Roman"/>
        </w:rPr>
        <w:t>, 1159534.</w:t>
      </w:r>
    </w:p>
    <w:p w14:paraId="00963E44" w14:textId="77777777" w:rsidR="005042D5" w:rsidRPr="003D5A11" w:rsidRDefault="005042D5" w:rsidP="00896A6F">
      <w:pPr>
        <w:spacing w:before="240"/>
        <w:jc w:val="both"/>
        <w:rPr>
          <w:rFonts w:ascii="Times New Roman" w:hAnsi="Times New Roman"/>
        </w:rPr>
      </w:pPr>
      <w:r w:rsidRPr="003D5A11">
        <w:rPr>
          <w:rFonts w:ascii="Times New Roman" w:hAnsi="Times New Roman"/>
        </w:rPr>
        <w:t xml:space="preserve">Duan, Y., Chen, J., He, W., Pang, Z., Xie, J., &amp; Hu, H. (2020). Fermentation optimization and disease suppression ability of a </w:t>
      </w:r>
      <w:r w:rsidRPr="003D5A11">
        <w:rPr>
          <w:rFonts w:ascii="Times New Roman" w:hAnsi="Times New Roman"/>
          <w:i/>
          <w:iCs/>
        </w:rPr>
        <w:t>Streptomyces</w:t>
      </w:r>
      <w:r w:rsidRPr="003D5A11">
        <w:rPr>
          <w:rFonts w:ascii="Times New Roman" w:hAnsi="Times New Roman"/>
        </w:rPr>
        <w:t xml:space="preserve"> sp. FS-4 from banana rhizosphere soil. </w:t>
      </w:r>
      <w:r w:rsidRPr="003D5A11">
        <w:rPr>
          <w:rFonts w:ascii="Times New Roman" w:hAnsi="Times New Roman"/>
          <w:i/>
          <w:iCs/>
        </w:rPr>
        <w:t>BMC Microbiology, 20</w:t>
      </w:r>
      <w:r w:rsidRPr="003D5A11">
        <w:rPr>
          <w:rFonts w:ascii="Times New Roman" w:hAnsi="Times New Roman"/>
        </w:rPr>
        <w:t>, Article 24.</w:t>
      </w:r>
    </w:p>
    <w:p w14:paraId="1EDF65AF" w14:textId="77777777" w:rsidR="005042D5" w:rsidRPr="003D5A11" w:rsidRDefault="005042D5" w:rsidP="00896A6F">
      <w:pPr>
        <w:spacing w:before="240"/>
        <w:jc w:val="both"/>
        <w:rPr>
          <w:rFonts w:ascii="Times New Roman" w:hAnsi="Times New Roman"/>
        </w:rPr>
      </w:pPr>
      <w:bookmarkStart w:id="11" w:name="_Hlk206590092"/>
      <w:r w:rsidRPr="003D5A11">
        <w:rPr>
          <w:rFonts w:ascii="Times New Roman" w:hAnsi="Times New Roman"/>
        </w:rPr>
        <w:t>Nguyen</w:t>
      </w:r>
      <w:bookmarkEnd w:id="11"/>
      <w:r w:rsidRPr="003D5A11">
        <w:rPr>
          <w:rFonts w:ascii="Times New Roman" w:hAnsi="Times New Roman"/>
        </w:rPr>
        <w:t xml:space="preserve">, T. T., Nguyen, T. T., Nguyen, T. H., Nguyen, L. T., Tran, D. T., Dinh, S. T., ... &amp; Nguyen, C. X. (2025). In silico and in vitro analyses reveal the potential use of Streptomyces </w:t>
      </w:r>
      <w:proofErr w:type="spellStart"/>
      <w:r w:rsidRPr="003D5A11">
        <w:rPr>
          <w:rFonts w:ascii="Times New Roman" w:hAnsi="Times New Roman"/>
        </w:rPr>
        <w:t>parvulus</w:t>
      </w:r>
      <w:proofErr w:type="spellEnd"/>
      <w:r w:rsidRPr="003D5A11">
        <w:rPr>
          <w:rFonts w:ascii="Times New Roman" w:hAnsi="Times New Roman"/>
        </w:rPr>
        <w:t xml:space="preserve"> VNUA74 as bioagent for sustainable banana production. </w:t>
      </w:r>
      <w:r w:rsidRPr="003D5A11">
        <w:rPr>
          <w:rFonts w:ascii="Times New Roman" w:hAnsi="Times New Roman"/>
          <w:i/>
          <w:iCs/>
        </w:rPr>
        <w:t>Scientific Reports</w:t>
      </w:r>
      <w:r w:rsidRPr="003D5A11">
        <w:rPr>
          <w:rFonts w:ascii="Times New Roman" w:hAnsi="Times New Roman"/>
        </w:rPr>
        <w:t>, </w:t>
      </w:r>
      <w:r w:rsidRPr="003D5A11">
        <w:rPr>
          <w:rFonts w:ascii="Times New Roman" w:hAnsi="Times New Roman"/>
          <w:i/>
          <w:iCs/>
        </w:rPr>
        <w:t>15</w:t>
      </w:r>
      <w:r w:rsidRPr="003D5A11">
        <w:rPr>
          <w:rFonts w:ascii="Times New Roman" w:hAnsi="Times New Roman"/>
        </w:rPr>
        <w:t>(1), 7049.</w:t>
      </w:r>
    </w:p>
    <w:p w14:paraId="7B4CC024" w14:textId="77777777" w:rsidR="00795D25" w:rsidRPr="005042D5" w:rsidRDefault="00795D25" w:rsidP="00896A6F">
      <w:pPr>
        <w:spacing w:before="240"/>
        <w:rPr>
          <w:rFonts w:ascii="Times New Roman" w:hAnsi="Times New Roman"/>
        </w:rPr>
      </w:pPr>
    </w:p>
    <w:sectPr w:rsidR="00795D25" w:rsidRPr="005042D5" w:rsidSect="00896A6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iyush Kumar" w:date="2025-08-28T22:06:00Z" w:initials="PK">
    <w:p w14:paraId="3457C8E2" w14:textId="77777777" w:rsidR="003447FF" w:rsidRDefault="003447FF" w:rsidP="003447FF">
      <w:pPr>
        <w:pStyle w:val="CommentText"/>
      </w:pPr>
      <w:r>
        <w:rPr>
          <w:rStyle w:val="CommentReference"/>
        </w:rPr>
        <w:annotationRef/>
      </w:r>
      <w:r>
        <w:t>Don’t keep space between f.sp</w:t>
      </w:r>
    </w:p>
  </w:comment>
  <w:comment w:id="2" w:author="Piyush Kumar" w:date="2025-08-28T22:13:00Z" w:initials="PK">
    <w:p w14:paraId="3271B867" w14:textId="77777777" w:rsidR="003447FF" w:rsidRDefault="003447FF" w:rsidP="003447FF">
      <w:pPr>
        <w:pStyle w:val="CommentText"/>
      </w:pPr>
      <w:r>
        <w:rPr>
          <w:rStyle w:val="CommentReference"/>
        </w:rPr>
        <w:annotationRef/>
      </w:r>
      <w:r>
        <w:t>Add of in in between losses and up to</w:t>
      </w:r>
    </w:p>
  </w:comment>
  <w:comment w:id="3" w:author="Piyush Kumar" w:date="2025-08-28T22:31:00Z" w:initials="PK">
    <w:p w14:paraId="06D1976A" w14:textId="77777777" w:rsidR="008C68C3" w:rsidRDefault="008C68C3" w:rsidP="008C68C3">
      <w:pPr>
        <w:pStyle w:val="CommentText"/>
      </w:pPr>
      <w:r>
        <w:rPr>
          <w:rStyle w:val="CommentReference"/>
        </w:rPr>
        <w:annotationRef/>
      </w:r>
      <w:r>
        <w:t xml:space="preserve">Write in italic </w:t>
      </w:r>
    </w:p>
  </w:comment>
  <w:comment w:id="4" w:author="Piyush Kumar" w:date="2025-08-28T22:37:00Z" w:initials="PK">
    <w:p w14:paraId="49D60BED" w14:textId="77777777" w:rsidR="008C68C3" w:rsidRDefault="008C68C3" w:rsidP="008C68C3">
      <w:pPr>
        <w:pStyle w:val="CommentText"/>
      </w:pPr>
      <w:r>
        <w:rPr>
          <w:rStyle w:val="CommentReference"/>
        </w:rPr>
        <w:annotationRef/>
      </w:r>
      <w:r>
        <w:t>Kindly mention place of your research work and laboratory</w:t>
      </w:r>
    </w:p>
  </w:comment>
  <w:comment w:id="6" w:author="Piyush Kumar" w:date="2025-08-28T23:00:00Z" w:initials="PK">
    <w:p w14:paraId="0F9EA9BF" w14:textId="77777777" w:rsidR="001C2529" w:rsidRDefault="001C2529" w:rsidP="001C2529">
      <w:pPr>
        <w:pStyle w:val="CommentText"/>
      </w:pPr>
      <w:r>
        <w:rPr>
          <w:rStyle w:val="CommentReference"/>
        </w:rPr>
        <w:annotationRef/>
      </w:r>
      <w:r>
        <w:t>Should be in italic</w:t>
      </w:r>
    </w:p>
  </w:comment>
  <w:comment w:id="7" w:author="Piyush Kumar" w:date="2025-08-28T23:00:00Z" w:initials="PK">
    <w:p w14:paraId="693409C8" w14:textId="461C64F6" w:rsidR="001C2529" w:rsidRDefault="001C2529" w:rsidP="001C2529">
      <w:pPr>
        <w:pStyle w:val="CommentText"/>
      </w:pPr>
      <w:r>
        <w:rPr>
          <w:rStyle w:val="CommentReference"/>
        </w:rPr>
        <w:annotationRef/>
      </w:r>
      <w:r>
        <w:t>Correct the referenc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57C8E2" w15:done="0"/>
  <w15:commentEx w15:paraId="3271B867" w15:done="0"/>
  <w15:commentEx w15:paraId="06D1976A" w15:done="0"/>
  <w15:commentEx w15:paraId="49D60BED" w15:done="0"/>
  <w15:commentEx w15:paraId="0F9EA9BF" w15:done="0"/>
  <w15:commentEx w15:paraId="693409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C2FFD5" w16cex:dateUtc="2025-08-28T16:36:00Z"/>
  <w16cex:commentExtensible w16cex:durableId="5CE80799" w16cex:dateUtc="2025-08-28T16:43:00Z"/>
  <w16cex:commentExtensible w16cex:durableId="7721FA35" w16cex:dateUtc="2025-08-28T17:01:00Z"/>
  <w16cex:commentExtensible w16cex:durableId="5FEB8190" w16cex:dateUtc="2025-08-28T17:07:00Z"/>
  <w16cex:commentExtensible w16cex:durableId="37EA7A2A" w16cex:dateUtc="2025-08-28T17:30:00Z"/>
  <w16cex:commentExtensible w16cex:durableId="42E01399" w16cex:dateUtc="2025-08-28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57C8E2" w16cid:durableId="78C2FFD5"/>
  <w16cid:commentId w16cid:paraId="3271B867" w16cid:durableId="5CE80799"/>
  <w16cid:commentId w16cid:paraId="06D1976A" w16cid:durableId="7721FA35"/>
  <w16cid:commentId w16cid:paraId="49D60BED" w16cid:durableId="5FEB8190"/>
  <w16cid:commentId w16cid:paraId="0F9EA9BF" w16cid:durableId="37EA7A2A"/>
  <w16cid:commentId w16cid:paraId="693409C8" w16cid:durableId="42E013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8F68D" w14:textId="77777777" w:rsidR="00B4047E" w:rsidRDefault="00B4047E" w:rsidP="002871BC">
      <w:pPr>
        <w:spacing w:after="0" w:line="240" w:lineRule="auto"/>
      </w:pPr>
      <w:r>
        <w:separator/>
      </w:r>
    </w:p>
  </w:endnote>
  <w:endnote w:type="continuationSeparator" w:id="0">
    <w:p w14:paraId="169F175A" w14:textId="77777777" w:rsidR="00B4047E" w:rsidRDefault="00B4047E" w:rsidP="00287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AF1B" w14:textId="77777777" w:rsidR="002871BC" w:rsidRDefault="00287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A0F1" w14:textId="77777777" w:rsidR="002871BC" w:rsidRDefault="002871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7B73" w14:textId="77777777" w:rsidR="002871BC" w:rsidRDefault="00287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DB4C9" w14:textId="77777777" w:rsidR="00B4047E" w:rsidRDefault="00B4047E" w:rsidP="002871BC">
      <w:pPr>
        <w:spacing w:after="0" w:line="240" w:lineRule="auto"/>
      </w:pPr>
      <w:r>
        <w:separator/>
      </w:r>
    </w:p>
  </w:footnote>
  <w:footnote w:type="continuationSeparator" w:id="0">
    <w:p w14:paraId="419FAA90" w14:textId="77777777" w:rsidR="00B4047E" w:rsidRDefault="00B4047E" w:rsidP="00287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ACF7" w14:textId="4667E0AD" w:rsidR="002871BC" w:rsidRDefault="00000000">
    <w:pPr>
      <w:pStyle w:val="Header"/>
    </w:pPr>
    <w:r>
      <w:rPr>
        <w:noProof/>
      </w:rPr>
      <w:pict w14:anchorId="16048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046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86E3F" w14:textId="35EC4CEB" w:rsidR="002871BC" w:rsidRDefault="00000000">
    <w:pPr>
      <w:pStyle w:val="Header"/>
    </w:pPr>
    <w:r>
      <w:rPr>
        <w:noProof/>
      </w:rPr>
      <w:pict w14:anchorId="26B983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046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20AB" w14:textId="5E3FD79B" w:rsidR="002871BC" w:rsidRDefault="00000000">
    <w:pPr>
      <w:pStyle w:val="Header"/>
    </w:pPr>
    <w:r>
      <w:rPr>
        <w:noProof/>
      </w:rPr>
      <w:pict w14:anchorId="08F5F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046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yush Kumar">
    <w15:presenceInfo w15:providerId="Windows Live" w15:userId="251de5e121040e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4C"/>
    <w:rsid w:val="00014930"/>
    <w:rsid w:val="00074442"/>
    <w:rsid w:val="00076D5C"/>
    <w:rsid w:val="000813A4"/>
    <w:rsid w:val="000C276E"/>
    <w:rsid w:val="001003B2"/>
    <w:rsid w:val="00122ED1"/>
    <w:rsid w:val="0017224D"/>
    <w:rsid w:val="00183195"/>
    <w:rsid w:val="001A47FF"/>
    <w:rsid w:val="001C0A11"/>
    <w:rsid w:val="001C2529"/>
    <w:rsid w:val="002132EA"/>
    <w:rsid w:val="002135DE"/>
    <w:rsid w:val="0022401C"/>
    <w:rsid w:val="00274E95"/>
    <w:rsid w:val="002871BC"/>
    <w:rsid w:val="0028784A"/>
    <w:rsid w:val="002A2CA8"/>
    <w:rsid w:val="002C2A5C"/>
    <w:rsid w:val="002E6EBA"/>
    <w:rsid w:val="002E7F8C"/>
    <w:rsid w:val="00302778"/>
    <w:rsid w:val="003344A4"/>
    <w:rsid w:val="003447FF"/>
    <w:rsid w:val="00381000"/>
    <w:rsid w:val="003B6CBF"/>
    <w:rsid w:val="00411D7A"/>
    <w:rsid w:val="004213DC"/>
    <w:rsid w:val="004D46A1"/>
    <w:rsid w:val="004F5E43"/>
    <w:rsid w:val="005042D5"/>
    <w:rsid w:val="00517E78"/>
    <w:rsid w:val="00540FD9"/>
    <w:rsid w:val="00584F0A"/>
    <w:rsid w:val="005971A2"/>
    <w:rsid w:val="0061362E"/>
    <w:rsid w:val="00626B6D"/>
    <w:rsid w:val="0065346E"/>
    <w:rsid w:val="006A586A"/>
    <w:rsid w:val="006B3574"/>
    <w:rsid w:val="0074488F"/>
    <w:rsid w:val="007651DC"/>
    <w:rsid w:val="00765664"/>
    <w:rsid w:val="00795D25"/>
    <w:rsid w:val="00795F47"/>
    <w:rsid w:val="007979F4"/>
    <w:rsid w:val="008157DF"/>
    <w:rsid w:val="0084368C"/>
    <w:rsid w:val="00893426"/>
    <w:rsid w:val="00896A6F"/>
    <w:rsid w:val="008C68C3"/>
    <w:rsid w:val="008D34C4"/>
    <w:rsid w:val="008F141B"/>
    <w:rsid w:val="00907682"/>
    <w:rsid w:val="00921E5C"/>
    <w:rsid w:val="009732A9"/>
    <w:rsid w:val="009F13C0"/>
    <w:rsid w:val="00A1424C"/>
    <w:rsid w:val="00A15000"/>
    <w:rsid w:val="00A579D9"/>
    <w:rsid w:val="00A620C5"/>
    <w:rsid w:val="00A93693"/>
    <w:rsid w:val="00AE089C"/>
    <w:rsid w:val="00B4047E"/>
    <w:rsid w:val="00B429D2"/>
    <w:rsid w:val="00C318E5"/>
    <w:rsid w:val="00C4522C"/>
    <w:rsid w:val="00CA0C62"/>
    <w:rsid w:val="00CC697A"/>
    <w:rsid w:val="00D21D0D"/>
    <w:rsid w:val="00D26FD1"/>
    <w:rsid w:val="00D635A1"/>
    <w:rsid w:val="00DA163B"/>
    <w:rsid w:val="00E07027"/>
    <w:rsid w:val="00E16C26"/>
    <w:rsid w:val="00E27861"/>
    <w:rsid w:val="00E40EC4"/>
    <w:rsid w:val="00E77E74"/>
    <w:rsid w:val="00EA13B7"/>
    <w:rsid w:val="00F6655F"/>
    <w:rsid w:val="00F6773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658FD"/>
  <w15:chartTrackingRefBased/>
  <w15:docId w15:val="{B2223F67-BAA0-4E49-A3E3-7AAD4C7D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24C"/>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A1424C"/>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semiHidden/>
    <w:unhideWhenUsed/>
    <w:qFormat/>
    <w:rsid w:val="00A1424C"/>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semiHidden/>
    <w:unhideWhenUsed/>
    <w:qFormat/>
    <w:rsid w:val="00A1424C"/>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A1424C"/>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A1424C"/>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A1424C"/>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A1424C"/>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A1424C"/>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A1424C"/>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424C"/>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A1424C"/>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A1424C"/>
    <w:rPr>
      <w:rFonts w:eastAsia="Times New Roman" w:cs="Times New Roman"/>
      <w:color w:val="2F5496"/>
      <w:sz w:val="28"/>
      <w:szCs w:val="28"/>
    </w:rPr>
  </w:style>
  <w:style w:type="character" w:customStyle="1" w:styleId="Heading4Char">
    <w:name w:val="Heading 4 Char"/>
    <w:link w:val="Heading4"/>
    <w:uiPriority w:val="9"/>
    <w:semiHidden/>
    <w:rsid w:val="00A1424C"/>
    <w:rPr>
      <w:rFonts w:eastAsia="Times New Roman" w:cs="Times New Roman"/>
      <w:i/>
      <w:iCs/>
      <w:color w:val="2F5496"/>
    </w:rPr>
  </w:style>
  <w:style w:type="character" w:customStyle="1" w:styleId="Heading5Char">
    <w:name w:val="Heading 5 Char"/>
    <w:link w:val="Heading5"/>
    <w:uiPriority w:val="9"/>
    <w:semiHidden/>
    <w:rsid w:val="00A1424C"/>
    <w:rPr>
      <w:rFonts w:eastAsia="Times New Roman" w:cs="Times New Roman"/>
      <w:color w:val="2F5496"/>
    </w:rPr>
  </w:style>
  <w:style w:type="character" w:customStyle="1" w:styleId="Heading6Char">
    <w:name w:val="Heading 6 Char"/>
    <w:link w:val="Heading6"/>
    <w:uiPriority w:val="9"/>
    <w:semiHidden/>
    <w:rsid w:val="00A1424C"/>
    <w:rPr>
      <w:rFonts w:eastAsia="Times New Roman" w:cs="Times New Roman"/>
      <w:i/>
      <w:iCs/>
      <w:color w:val="595959"/>
    </w:rPr>
  </w:style>
  <w:style w:type="character" w:customStyle="1" w:styleId="Heading7Char">
    <w:name w:val="Heading 7 Char"/>
    <w:link w:val="Heading7"/>
    <w:uiPriority w:val="9"/>
    <w:semiHidden/>
    <w:rsid w:val="00A1424C"/>
    <w:rPr>
      <w:rFonts w:eastAsia="Times New Roman" w:cs="Times New Roman"/>
      <w:color w:val="595959"/>
    </w:rPr>
  </w:style>
  <w:style w:type="character" w:customStyle="1" w:styleId="Heading8Char">
    <w:name w:val="Heading 8 Char"/>
    <w:link w:val="Heading8"/>
    <w:uiPriority w:val="9"/>
    <w:semiHidden/>
    <w:rsid w:val="00A1424C"/>
    <w:rPr>
      <w:rFonts w:eastAsia="Times New Roman" w:cs="Times New Roman"/>
      <w:i/>
      <w:iCs/>
      <w:color w:val="272727"/>
    </w:rPr>
  </w:style>
  <w:style w:type="character" w:customStyle="1" w:styleId="Heading9Char">
    <w:name w:val="Heading 9 Char"/>
    <w:link w:val="Heading9"/>
    <w:uiPriority w:val="9"/>
    <w:semiHidden/>
    <w:rsid w:val="00A1424C"/>
    <w:rPr>
      <w:rFonts w:eastAsia="Times New Roman" w:cs="Times New Roman"/>
      <w:color w:val="272727"/>
    </w:rPr>
  </w:style>
  <w:style w:type="paragraph" w:styleId="Title">
    <w:name w:val="Title"/>
    <w:basedOn w:val="Normal"/>
    <w:next w:val="Normal"/>
    <w:link w:val="TitleChar"/>
    <w:uiPriority w:val="10"/>
    <w:qFormat/>
    <w:rsid w:val="00A1424C"/>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A1424C"/>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A1424C"/>
    <w:pPr>
      <w:numPr>
        <w:ilvl w:val="1"/>
      </w:numPr>
    </w:pPr>
    <w:rPr>
      <w:rFonts w:eastAsia="Times New Roman"/>
      <w:color w:val="595959"/>
      <w:spacing w:val="15"/>
      <w:sz w:val="28"/>
      <w:szCs w:val="28"/>
    </w:rPr>
  </w:style>
  <w:style w:type="character" w:customStyle="1" w:styleId="SubtitleChar">
    <w:name w:val="Subtitle Char"/>
    <w:link w:val="Subtitle"/>
    <w:uiPriority w:val="11"/>
    <w:rsid w:val="00A1424C"/>
    <w:rPr>
      <w:rFonts w:eastAsia="Times New Roman" w:cs="Times New Roman"/>
      <w:color w:val="595959"/>
      <w:spacing w:val="15"/>
      <w:sz w:val="28"/>
      <w:szCs w:val="28"/>
    </w:rPr>
  </w:style>
  <w:style w:type="paragraph" w:styleId="Quote">
    <w:name w:val="Quote"/>
    <w:basedOn w:val="Normal"/>
    <w:next w:val="Normal"/>
    <w:link w:val="QuoteChar"/>
    <w:uiPriority w:val="29"/>
    <w:qFormat/>
    <w:rsid w:val="00A1424C"/>
    <w:pPr>
      <w:spacing w:before="160"/>
      <w:jc w:val="center"/>
    </w:pPr>
    <w:rPr>
      <w:i/>
      <w:iCs/>
      <w:color w:val="404040"/>
    </w:rPr>
  </w:style>
  <w:style w:type="character" w:customStyle="1" w:styleId="QuoteChar">
    <w:name w:val="Quote Char"/>
    <w:link w:val="Quote"/>
    <w:uiPriority w:val="29"/>
    <w:rsid w:val="00A1424C"/>
    <w:rPr>
      <w:i/>
      <w:iCs/>
      <w:color w:val="404040"/>
    </w:rPr>
  </w:style>
  <w:style w:type="paragraph" w:styleId="ListParagraph">
    <w:name w:val="List Paragraph"/>
    <w:basedOn w:val="Normal"/>
    <w:uiPriority w:val="34"/>
    <w:qFormat/>
    <w:rsid w:val="00A1424C"/>
    <w:pPr>
      <w:ind w:left="720"/>
      <w:contextualSpacing/>
    </w:pPr>
  </w:style>
  <w:style w:type="character" w:styleId="IntenseEmphasis">
    <w:name w:val="Intense Emphasis"/>
    <w:uiPriority w:val="21"/>
    <w:qFormat/>
    <w:rsid w:val="00A1424C"/>
    <w:rPr>
      <w:i/>
      <w:iCs/>
      <w:color w:val="2F5496"/>
    </w:rPr>
  </w:style>
  <w:style w:type="paragraph" w:styleId="IntenseQuote">
    <w:name w:val="Intense Quote"/>
    <w:basedOn w:val="Normal"/>
    <w:next w:val="Normal"/>
    <w:link w:val="IntenseQuoteChar"/>
    <w:uiPriority w:val="30"/>
    <w:qFormat/>
    <w:rsid w:val="00A1424C"/>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A1424C"/>
    <w:rPr>
      <w:i/>
      <w:iCs/>
      <w:color w:val="2F5496"/>
    </w:rPr>
  </w:style>
  <w:style w:type="character" w:styleId="IntenseReference">
    <w:name w:val="Intense Reference"/>
    <w:uiPriority w:val="32"/>
    <w:qFormat/>
    <w:rsid w:val="00A1424C"/>
    <w:rPr>
      <w:b/>
      <w:bCs/>
      <w:smallCaps/>
      <w:color w:val="2F5496"/>
      <w:spacing w:val="5"/>
    </w:rPr>
  </w:style>
  <w:style w:type="character" w:styleId="Hyperlink">
    <w:name w:val="Hyperlink"/>
    <w:uiPriority w:val="99"/>
    <w:unhideWhenUsed/>
    <w:rsid w:val="00AE089C"/>
    <w:rPr>
      <w:color w:val="0563C1"/>
      <w:u w:val="single"/>
    </w:rPr>
  </w:style>
  <w:style w:type="character" w:styleId="UnresolvedMention">
    <w:name w:val="Unresolved Mention"/>
    <w:uiPriority w:val="99"/>
    <w:semiHidden/>
    <w:unhideWhenUsed/>
    <w:rsid w:val="00AE089C"/>
    <w:rPr>
      <w:color w:val="605E5C"/>
      <w:shd w:val="clear" w:color="auto" w:fill="E1DFDD"/>
    </w:rPr>
  </w:style>
  <w:style w:type="paragraph" w:styleId="Header">
    <w:name w:val="header"/>
    <w:basedOn w:val="Normal"/>
    <w:link w:val="HeaderChar"/>
    <w:uiPriority w:val="99"/>
    <w:unhideWhenUsed/>
    <w:rsid w:val="00287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1BC"/>
    <w:rPr>
      <w:sz w:val="22"/>
      <w:szCs w:val="22"/>
      <w:lang w:val="en-US" w:eastAsia="en-US"/>
    </w:rPr>
  </w:style>
  <w:style w:type="paragraph" w:styleId="Footer">
    <w:name w:val="footer"/>
    <w:basedOn w:val="Normal"/>
    <w:link w:val="FooterChar"/>
    <w:uiPriority w:val="99"/>
    <w:unhideWhenUsed/>
    <w:rsid w:val="00287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1BC"/>
    <w:rPr>
      <w:sz w:val="22"/>
      <w:szCs w:val="22"/>
      <w:lang w:val="en-US" w:eastAsia="en-US"/>
    </w:rPr>
  </w:style>
  <w:style w:type="character" w:styleId="CommentReference">
    <w:name w:val="annotation reference"/>
    <w:basedOn w:val="DefaultParagraphFont"/>
    <w:uiPriority w:val="99"/>
    <w:semiHidden/>
    <w:unhideWhenUsed/>
    <w:rsid w:val="003447FF"/>
    <w:rPr>
      <w:sz w:val="16"/>
      <w:szCs w:val="16"/>
    </w:rPr>
  </w:style>
  <w:style w:type="paragraph" w:styleId="CommentText">
    <w:name w:val="annotation text"/>
    <w:basedOn w:val="Normal"/>
    <w:link w:val="CommentTextChar"/>
    <w:uiPriority w:val="99"/>
    <w:unhideWhenUsed/>
    <w:rsid w:val="003447FF"/>
    <w:pPr>
      <w:spacing w:line="240" w:lineRule="auto"/>
    </w:pPr>
    <w:rPr>
      <w:sz w:val="20"/>
      <w:szCs w:val="20"/>
    </w:rPr>
  </w:style>
  <w:style w:type="character" w:customStyle="1" w:styleId="CommentTextChar">
    <w:name w:val="Comment Text Char"/>
    <w:basedOn w:val="DefaultParagraphFont"/>
    <w:link w:val="CommentText"/>
    <w:uiPriority w:val="99"/>
    <w:rsid w:val="003447FF"/>
    <w:rPr>
      <w:lang w:val="en-US" w:eastAsia="en-US"/>
    </w:rPr>
  </w:style>
  <w:style w:type="paragraph" w:styleId="CommentSubject">
    <w:name w:val="annotation subject"/>
    <w:basedOn w:val="CommentText"/>
    <w:next w:val="CommentText"/>
    <w:link w:val="CommentSubjectChar"/>
    <w:uiPriority w:val="99"/>
    <w:semiHidden/>
    <w:unhideWhenUsed/>
    <w:rsid w:val="003447FF"/>
    <w:rPr>
      <w:b/>
      <w:bCs/>
    </w:rPr>
  </w:style>
  <w:style w:type="character" w:customStyle="1" w:styleId="CommentSubjectChar">
    <w:name w:val="Comment Subject Char"/>
    <w:basedOn w:val="CommentTextChar"/>
    <w:link w:val="CommentSubject"/>
    <w:uiPriority w:val="99"/>
    <w:semiHidden/>
    <w:rsid w:val="003447F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image" Target="file:///C:\Users\sudha\Downloads\Phylo.pn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microsoft.com/office/2011/relationships/commentsExtended" Target="commentsExtended.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jpeg"/><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11</Pages>
  <Words>3471</Words>
  <Characters>19790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Jeevanantham S</dc:creator>
  <cp:keywords/>
  <dc:description/>
  <cp:lastModifiedBy>Piyush Kumar</cp:lastModifiedBy>
  <cp:revision>22</cp:revision>
  <dcterms:created xsi:type="dcterms:W3CDTF">2025-08-24T04:31:00Z</dcterms:created>
  <dcterms:modified xsi:type="dcterms:W3CDTF">2025-08-28T17:31:00Z</dcterms:modified>
</cp:coreProperties>
</file>