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84C0" w14:textId="24132AA2" w:rsidR="00835C3B" w:rsidRDefault="00835C3B" w:rsidP="00D3405E">
      <w:pPr>
        <w:spacing w:line="360" w:lineRule="auto"/>
        <w:jc w:val="center"/>
        <w:rPr>
          <w:rFonts w:ascii="Times New Roman" w:hAnsi="Times New Roman" w:cs="Times New Roman"/>
          <w:b/>
          <w:bCs/>
          <w:sz w:val="24"/>
          <w:szCs w:val="24"/>
          <w:lang w:val="en-US"/>
        </w:rPr>
      </w:pPr>
      <w:r w:rsidRPr="00716CE2">
        <w:rPr>
          <w:rFonts w:ascii="Times New Roman" w:hAnsi="Times New Roman" w:cs="Times New Roman"/>
          <w:b/>
          <w:bCs/>
          <w:sz w:val="24"/>
          <w:szCs w:val="24"/>
          <w:lang w:val="en-US"/>
        </w:rPr>
        <w:t>Effect of different grafting time</w:t>
      </w:r>
      <w:r>
        <w:rPr>
          <w:rFonts w:ascii="Times New Roman" w:hAnsi="Times New Roman" w:cs="Times New Roman"/>
          <w:b/>
          <w:bCs/>
          <w:sz w:val="24"/>
          <w:szCs w:val="24"/>
          <w:lang w:val="en-US"/>
        </w:rPr>
        <w:t xml:space="preserve"> and growing conditions</w:t>
      </w:r>
      <w:r w:rsidRPr="00716CE2">
        <w:rPr>
          <w:rFonts w:ascii="Times New Roman" w:hAnsi="Times New Roman" w:cs="Times New Roman"/>
          <w:b/>
          <w:bCs/>
          <w:sz w:val="24"/>
          <w:szCs w:val="24"/>
          <w:lang w:val="en-US"/>
        </w:rPr>
        <w:t xml:space="preserve"> on success of wedge grafting in custard apple (</w:t>
      </w:r>
      <w:r w:rsidRPr="00716CE2">
        <w:rPr>
          <w:rFonts w:ascii="Times New Roman" w:hAnsi="Times New Roman" w:cs="Times New Roman"/>
          <w:b/>
          <w:bCs/>
          <w:i/>
          <w:sz w:val="24"/>
          <w:szCs w:val="24"/>
          <w:lang w:val="en-US"/>
        </w:rPr>
        <w:t xml:space="preserve">Annona squamosa </w:t>
      </w:r>
      <w:r w:rsidRPr="00716CE2">
        <w:rPr>
          <w:rFonts w:ascii="Times New Roman" w:hAnsi="Times New Roman" w:cs="Times New Roman"/>
          <w:b/>
          <w:bCs/>
          <w:sz w:val="24"/>
          <w:szCs w:val="24"/>
          <w:lang w:val="en-US"/>
        </w:rPr>
        <w:t xml:space="preserve">L.) </w:t>
      </w:r>
      <w:r w:rsidR="00845BC4" w:rsidRPr="004127D5">
        <w:rPr>
          <w:rFonts w:ascii="Times New Roman" w:hAnsi="Times New Roman" w:cs="Times New Roman"/>
          <w:b/>
          <w:bCs/>
          <w:iCs/>
          <w:sz w:val="24"/>
          <w:szCs w:val="24"/>
          <w:lang w:val="en-US"/>
        </w:rPr>
        <w:t>cv.</w:t>
      </w:r>
      <w:r w:rsidRPr="00716CE2">
        <w:rPr>
          <w:rFonts w:ascii="Times New Roman" w:hAnsi="Times New Roman" w:cs="Times New Roman"/>
          <w:b/>
          <w:bCs/>
          <w:sz w:val="24"/>
          <w:szCs w:val="24"/>
          <w:lang w:val="en-US"/>
        </w:rPr>
        <w:t xml:space="preserve"> </w:t>
      </w:r>
      <w:proofErr w:type="spellStart"/>
      <w:r w:rsidRPr="00716CE2">
        <w:rPr>
          <w:rFonts w:ascii="Times New Roman" w:hAnsi="Times New Roman" w:cs="Times New Roman"/>
          <w:b/>
          <w:bCs/>
          <w:sz w:val="24"/>
          <w:szCs w:val="24"/>
          <w:lang w:val="en-US"/>
        </w:rPr>
        <w:t>Sindhan</w:t>
      </w:r>
      <w:proofErr w:type="spellEnd"/>
    </w:p>
    <w:p w14:paraId="7F2E01CE" w14:textId="77777777" w:rsidR="00714DC0" w:rsidRDefault="00714DC0" w:rsidP="00D3405E">
      <w:pPr>
        <w:spacing w:line="360" w:lineRule="auto"/>
        <w:jc w:val="center"/>
        <w:rPr>
          <w:rFonts w:ascii="Times New Roman" w:hAnsi="Times New Roman" w:cs="Times New Roman"/>
          <w:b/>
          <w:bCs/>
          <w:sz w:val="24"/>
          <w:szCs w:val="24"/>
          <w:lang w:val="en-US"/>
        </w:rPr>
      </w:pPr>
    </w:p>
    <w:p w14:paraId="0E75777D" w14:textId="77777777" w:rsidR="00714DC0" w:rsidRDefault="00714DC0" w:rsidP="00D3405E">
      <w:pPr>
        <w:spacing w:line="360" w:lineRule="auto"/>
        <w:jc w:val="center"/>
        <w:rPr>
          <w:rFonts w:ascii="Times New Roman" w:hAnsi="Times New Roman" w:cs="Times New Roman"/>
          <w:b/>
          <w:bCs/>
          <w:sz w:val="24"/>
          <w:szCs w:val="24"/>
          <w:lang w:val="en-US"/>
        </w:rPr>
      </w:pPr>
    </w:p>
    <w:p w14:paraId="6537DDAA" w14:textId="77777777" w:rsidR="00714DC0" w:rsidRDefault="00714DC0" w:rsidP="00D3405E">
      <w:pPr>
        <w:spacing w:after="0" w:line="360" w:lineRule="auto"/>
        <w:rPr>
          <w:rFonts w:ascii="Times New Roman" w:hAnsi="Times New Roman" w:cs="Times New Roman"/>
          <w:b/>
          <w:bCs/>
          <w:sz w:val="24"/>
          <w:szCs w:val="24"/>
          <w:lang w:val="en-US"/>
        </w:rPr>
      </w:pPr>
    </w:p>
    <w:p w14:paraId="569FA29A" w14:textId="576F55B5" w:rsidR="008737BA" w:rsidRPr="008737BA" w:rsidRDefault="008737BA" w:rsidP="00D3405E">
      <w:pPr>
        <w:spacing w:after="0" w:line="360" w:lineRule="auto"/>
        <w:rPr>
          <w:rFonts w:ascii="Times New Roman" w:hAnsi="Times New Roman" w:cs="Times New Roman"/>
          <w:b/>
          <w:bCs/>
          <w:sz w:val="24"/>
          <w:szCs w:val="24"/>
          <w:lang w:val="en-US"/>
        </w:rPr>
      </w:pPr>
      <w:r w:rsidRPr="008737BA">
        <w:rPr>
          <w:rFonts w:ascii="Times New Roman" w:hAnsi="Times New Roman" w:cs="Times New Roman"/>
          <w:b/>
          <w:bCs/>
          <w:sz w:val="24"/>
          <w:szCs w:val="24"/>
          <w:lang w:val="en-US"/>
        </w:rPr>
        <w:t>Abstract</w:t>
      </w:r>
    </w:p>
    <w:p w14:paraId="78073746" w14:textId="558ED480" w:rsidR="007446C9" w:rsidRPr="007446C9" w:rsidRDefault="008737BA" w:rsidP="007446C9">
      <w:pPr>
        <w:pStyle w:val="NormalWeb"/>
        <w:spacing w:before="0" w:beforeAutospacing="0" w:after="0" w:afterAutospacing="0" w:line="360" w:lineRule="auto"/>
        <w:jc w:val="both"/>
      </w:pPr>
      <w:r w:rsidRPr="008737BA">
        <w:tab/>
      </w:r>
      <w:r w:rsidR="007446C9" w:rsidRPr="007446C9">
        <w:t xml:space="preserve">The present investigation evaluated the effect of six grafting times and three growing conditions on the success of wedge grafting in custard apple </w:t>
      </w:r>
      <w:r w:rsidR="00845BC4" w:rsidRPr="00845BC4">
        <w:rPr>
          <w:i/>
          <w:iCs/>
        </w:rPr>
        <w:t>cv.</w:t>
      </w:r>
      <w:r w:rsidR="007446C9" w:rsidRPr="007446C9">
        <w:t xml:space="preserve"> </w:t>
      </w:r>
      <w:proofErr w:type="spellStart"/>
      <w:r w:rsidR="007446C9" w:rsidRPr="007446C9">
        <w:t>Sindhan</w:t>
      </w:r>
      <w:proofErr w:type="spellEnd"/>
      <w:r w:rsidR="007446C9" w:rsidRPr="007446C9">
        <w:t xml:space="preserve">. Conducted from February to July 2024 at the College of Horticulture, </w:t>
      </w:r>
      <w:proofErr w:type="spellStart"/>
      <w:r w:rsidR="007446C9" w:rsidRPr="007446C9">
        <w:t>Jagudan</w:t>
      </w:r>
      <w:proofErr w:type="spellEnd"/>
      <w:r w:rsidR="007446C9" w:rsidRPr="007446C9">
        <w:t>, the experiment followed a factorial CRD with 18 treatment combinations and three replications. Grafting was done at 15-day intervals from late February to early May under shade net, naturally ventilated polyhouse</w:t>
      </w:r>
      <w:r w:rsidR="00277F78">
        <w:t xml:space="preserve"> and</w:t>
      </w:r>
      <w:r w:rsidR="009D39CD">
        <w:t xml:space="preserve"> fan and</w:t>
      </w:r>
      <w:r w:rsidR="007446C9" w:rsidRPr="007446C9">
        <w:t xml:space="preserve"> pad polyhouse conditions. Under grafting time, 3</w:t>
      </w:r>
      <w:r w:rsidR="007446C9" w:rsidRPr="009D39CD">
        <w:rPr>
          <w:vertAlign w:val="superscript"/>
        </w:rPr>
        <w:t xml:space="preserve">rd </w:t>
      </w:r>
      <w:r w:rsidR="007446C9" w:rsidRPr="007446C9">
        <w:t>week of March (T</w:t>
      </w:r>
      <w:r w:rsidR="007446C9" w:rsidRPr="009D39CD">
        <w:rPr>
          <w:vertAlign w:val="subscript"/>
        </w:rPr>
        <w:t>3</w:t>
      </w:r>
      <w:r w:rsidR="007446C9" w:rsidRPr="007446C9">
        <w:t xml:space="preserve">) was showed best grafting time, with fastest sprouting (11.53 days), highest sprouting (90.56%), better growth (more leaves, longer and thicker scions) at 45 and 90 DAG and highest graft survival (90.56%) at 90 days after grafting. Among the growing conditions, </w:t>
      </w:r>
      <w:commentRangeStart w:id="0"/>
      <w:r w:rsidR="007446C9" w:rsidRPr="007446C9">
        <w:t>N</w:t>
      </w:r>
      <w:commentRangeEnd w:id="0"/>
      <w:r w:rsidR="00BA3C0C">
        <w:rPr>
          <w:rStyle w:val="CommentReference"/>
          <w:rFonts w:asciiTheme="minorHAnsi" w:eastAsiaTheme="minorHAnsi" w:hAnsiTheme="minorHAnsi" w:cstheme="minorBidi"/>
          <w:kern w:val="2"/>
          <w:lang w:val="en-IN"/>
          <w14:ligatures w14:val="standardContextual"/>
        </w:rPr>
        <w:commentReference w:id="0"/>
      </w:r>
      <w:r w:rsidR="007446C9" w:rsidRPr="007446C9">
        <w:t>aturally ventilated polyhouse (G</w:t>
      </w:r>
      <w:r w:rsidR="007446C9" w:rsidRPr="007446C9">
        <w:rPr>
          <w:vertAlign w:val="subscript"/>
        </w:rPr>
        <w:t>2</w:t>
      </w:r>
      <w:r w:rsidR="007446C9" w:rsidRPr="007446C9">
        <w:t>) gave better results with faster sprouting (14.82 days), higher sprouting (76.11%), higher growth at 45 and 90 DAG and 76.11% graft survival at 90 DAG. The best combination was T</w:t>
      </w:r>
      <w:r w:rsidR="007446C9" w:rsidRPr="007446C9">
        <w:rPr>
          <w:vertAlign w:val="subscript"/>
        </w:rPr>
        <w:t>3</w:t>
      </w:r>
      <w:r w:rsidR="007446C9" w:rsidRPr="007446C9">
        <w:t>G</w:t>
      </w:r>
      <w:r w:rsidR="007446C9" w:rsidRPr="007446C9">
        <w:rPr>
          <w:vertAlign w:val="subscript"/>
        </w:rPr>
        <w:t>2</w:t>
      </w:r>
      <w:r w:rsidR="007446C9" w:rsidRPr="007446C9">
        <w:t xml:space="preserve"> (3rd week of March in </w:t>
      </w:r>
      <w:commentRangeStart w:id="1"/>
      <w:r w:rsidR="007446C9" w:rsidRPr="007446C9">
        <w:t>G</w:t>
      </w:r>
      <w:r w:rsidR="007446C9" w:rsidRPr="007446C9">
        <w:rPr>
          <w:vertAlign w:val="subscript"/>
        </w:rPr>
        <w:t>2</w:t>
      </w:r>
      <w:commentRangeEnd w:id="1"/>
      <w:r w:rsidR="00BA3C0C">
        <w:rPr>
          <w:rStyle w:val="CommentReference"/>
          <w:rFonts w:asciiTheme="minorHAnsi" w:eastAsiaTheme="minorHAnsi" w:hAnsiTheme="minorHAnsi" w:cstheme="minorBidi"/>
          <w:kern w:val="2"/>
          <w:lang w:val="en-IN"/>
          <w14:ligatures w14:val="standardContextual"/>
        </w:rPr>
        <w:commentReference w:id="1"/>
      </w:r>
      <w:r w:rsidR="007446C9" w:rsidRPr="007446C9">
        <w:t>), showing fastest sprouting (10 days), highest sprouting (93.33%), best growth</w:t>
      </w:r>
      <w:r w:rsidR="00277F78">
        <w:t xml:space="preserve"> and</w:t>
      </w:r>
      <w:r w:rsidR="007446C9" w:rsidRPr="007446C9">
        <w:t xml:space="preserve"> highest graft survival (93.33%) at 90 DAG.</w:t>
      </w:r>
      <w:r w:rsidR="007446C9" w:rsidRPr="007446C9">
        <w:rPr>
          <w:lang w:val="en-IN"/>
        </w:rPr>
        <w:t xml:space="preserve"> Based on results obtained from present investigation, it can be concluded that wedge grafting done at 3</w:t>
      </w:r>
      <w:r w:rsidR="007446C9" w:rsidRPr="007446C9">
        <w:rPr>
          <w:vertAlign w:val="superscript"/>
          <w:lang w:val="en-IN"/>
        </w:rPr>
        <w:t>rd</w:t>
      </w:r>
      <w:r w:rsidR="007446C9" w:rsidRPr="007446C9">
        <w:rPr>
          <w:lang w:val="en-IN"/>
        </w:rPr>
        <w:t xml:space="preserve"> week of March in naturally ventilated polyhouse recorded better growth and higher graft survival per </w:t>
      </w:r>
      <w:commentRangeStart w:id="2"/>
      <w:r w:rsidR="007446C9" w:rsidRPr="007446C9">
        <w:rPr>
          <w:lang w:val="en-IN"/>
        </w:rPr>
        <w:t>cent</w:t>
      </w:r>
      <w:commentRangeEnd w:id="2"/>
      <w:r w:rsidR="00EA43CA">
        <w:rPr>
          <w:rStyle w:val="CommentReference"/>
          <w:rFonts w:asciiTheme="minorHAnsi" w:eastAsiaTheme="minorHAnsi" w:hAnsiTheme="minorHAnsi" w:cstheme="minorBidi"/>
          <w:kern w:val="2"/>
          <w:lang w:val="en-IN"/>
          <w14:ligatures w14:val="standardContextual"/>
        </w:rPr>
        <w:commentReference w:id="2"/>
      </w:r>
      <w:r w:rsidR="007446C9" w:rsidRPr="007446C9">
        <w:rPr>
          <w:lang w:val="en-IN"/>
        </w:rPr>
        <w:t xml:space="preserve"> </w:t>
      </w:r>
    </w:p>
    <w:p w14:paraId="47E07410" w14:textId="4D32C24D" w:rsidR="007446C9" w:rsidRPr="007446C9" w:rsidRDefault="007446C9" w:rsidP="007446C9">
      <w:pPr>
        <w:pStyle w:val="NormalWeb"/>
      </w:pPr>
      <w:r w:rsidRPr="007446C9">
        <w:rPr>
          <w:b/>
        </w:rPr>
        <w:t>Keyword</w:t>
      </w:r>
      <w:r w:rsidRPr="007446C9">
        <w:t>: Wedge grafting, custard apple, growing cond</w:t>
      </w:r>
      <w:r w:rsidR="00116B4A">
        <w:t>i</w:t>
      </w:r>
      <w:r w:rsidRPr="007446C9">
        <w:t>tions, time of grafting</w:t>
      </w:r>
    </w:p>
    <w:p w14:paraId="055490F0" w14:textId="77777777" w:rsidR="00073B67" w:rsidRDefault="008737BA" w:rsidP="00073B67">
      <w:pPr>
        <w:pStyle w:val="NormalWeb"/>
        <w:spacing w:before="0" w:beforeAutospacing="0" w:after="0" w:afterAutospacing="0" w:line="360" w:lineRule="auto"/>
        <w:jc w:val="both"/>
        <w:rPr>
          <w:b/>
          <w:bCs/>
        </w:rPr>
      </w:pPr>
      <w:r>
        <w:rPr>
          <w:b/>
          <w:bCs/>
        </w:rPr>
        <w:t>Introduction</w:t>
      </w:r>
    </w:p>
    <w:p w14:paraId="4792283F" w14:textId="6347D522" w:rsidR="00D52EC2" w:rsidRPr="00D52EC2" w:rsidRDefault="00D52EC2" w:rsidP="00D52EC2">
      <w:pPr>
        <w:spacing w:after="0" w:line="360" w:lineRule="auto"/>
        <w:ind w:right="-46" w:firstLine="720"/>
        <w:jc w:val="both"/>
        <w:rPr>
          <w:rFonts w:ascii="Times New Roman" w:hAnsi="Times New Roman" w:cs="Times New Roman"/>
          <w:sz w:val="24"/>
          <w:szCs w:val="24"/>
        </w:rPr>
      </w:pPr>
      <w:r w:rsidRPr="00D52EC2">
        <w:rPr>
          <w:rFonts w:ascii="Times New Roman" w:hAnsi="Times New Roman" w:cs="Times New Roman"/>
          <w:sz w:val="24"/>
          <w:szCs w:val="24"/>
        </w:rPr>
        <w:t>Custard apple (</w:t>
      </w:r>
      <w:r w:rsidRPr="00D52EC2">
        <w:rPr>
          <w:rStyle w:val="Emphasis"/>
          <w:rFonts w:ascii="Times New Roman" w:hAnsi="Times New Roman" w:cs="Times New Roman"/>
          <w:sz w:val="24"/>
          <w:szCs w:val="24"/>
        </w:rPr>
        <w:t>Annona squamosa</w:t>
      </w:r>
      <w:r w:rsidRPr="00D52EC2">
        <w:rPr>
          <w:rFonts w:ascii="Times New Roman" w:hAnsi="Times New Roman" w:cs="Times New Roman"/>
          <w:sz w:val="24"/>
          <w:szCs w:val="24"/>
        </w:rPr>
        <w:t xml:space="preserve"> L.), an important dryland fruit crop of India, belongs to the family </w:t>
      </w:r>
      <w:proofErr w:type="spellStart"/>
      <w:r w:rsidRPr="00D52EC2">
        <w:rPr>
          <w:rFonts w:ascii="Times New Roman" w:hAnsi="Times New Roman" w:cs="Times New Roman"/>
          <w:sz w:val="24"/>
          <w:szCs w:val="24"/>
        </w:rPr>
        <w:t>Annonaceae</w:t>
      </w:r>
      <w:proofErr w:type="spellEnd"/>
      <w:r w:rsidRPr="00D52EC2">
        <w:rPr>
          <w:rFonts w:ascii="Times New Roman" w:hAnsi="Times New Roman" w:cs="Times New Roman"/>
          <w:sz w:val="24"/>
          <w:szCs w:val="24"/>
        </w:rPr>
        <w:t xml:space="preserve"> which comprises a</w:t>
      </w:r>
      <w:r w:rsidR="009D39CD">
        <w:rPr>
          <w:rFonts w:ascii="Times New Roman" w:hAnsi="Times New Roman" w:cs="Times New Roman"/>
          <w:sz w:val="24"/>
          <w:szCs w:val="24"/>
        </w:rPr>
        <w:t xml:space="preserve">bout 40 genera and 120 species </w:t>
      </w:r>
      <w:r w:rsidRPr="00D52EC2">
        <w:rPr>
          <w:rFonts w:ascii="Times New Roman" w:hAnsi="Times New Roman" w:cs="Times New Roman"/>
          <w:sz w:val="24"/>
          <w:szCs w:val="24"/>
        </w:rPr>
        <w:t>of which only five are edible. Native to the tropical regions of the Americas, including the West Indies and South America, it is widely cultivated in India across Andhra Pradesh, Bihar, Madhya Pradesh, Maharashtra, Tamil Nadu, Gujarat</w:t>
      </w:r>
      <w:r>
        <w:rPr>
          <w:rFonts w:ascii="Times New Roman" w:hAnsi="Times New Roman" w:cs="Times New Roman"/>
          <w:sz w:val="24"/>
          <w:szCs w:val="24"/>
        </w:rPr>
        <w:t xml:space="preserve"> and</w:t>
      </w:r>
      <w:r w:rsidRPr="00D52EC2">
        <w:rPr>
          <w:rFonts w:ascii="Times New Roman" w:hAnsi="Times New Roman" w:cs="Times New Roman"/>
          <w:sz w:val="24"/>
          <w:szCs w:val="24"/>
        </w:rPr>
        <w:t xml:space="preserve"> Odisha, covering 51.73 thousand hectares with a production of 548.27 thousand tonnes (Anon., 2023). In Gujarat, Bhavnagar district leads cultivation with 7,900 hectares producing 79.56 thousand tonnes annually. Custard apple is </w:t>
      </w:r>
      <w:r w:rsidRPr="00D52EC2">
        <w:rPr>
          <w:rFonts w:ascii="Times New Roman" w:hAnsi="Times New Roman" w:cs="Times New Roman"/>
          <w:sz w:val="24"/>
          <w:szCs w:val="24"/>
        </w:rPr>
        <w:lastRenderedPageBreak/>
        <w:t>often called the “poor man’s fruit” due to its ability to thrive under marginal, low-fertility soils and its adaptability to diverse conditions. Despite its economic and nutritional importance, large-scale expansion is constrained by the lack of quality planting materials and non-uniform propagation methods. Seed propagation, though common, is unsuitable as the crop is highly heterozygous, leading to loss of varietal traits and non-uniformity. Vegetative propagation through wedge grafting is considered reliable as it ensures true-to-type plants, faster establishment</w:t>
      </w:r>
      <w:r>
        <w:rPr>
          <w:rFonts w:ascii="Times New Roman" w:hAnsi="Times New Roman" w:cs="Times New Roman"/>
          <w:sz w:val="24"/>
          <w:szCs w:val="24"/>
        </w:rPr>
        <w:t xml:space="preserve"> and</w:t>
      </w:r>
      <w:r w:rsidRPr="00D52EC2">
        <w:rPr>
          <w:rFonts w:ascii="Times New Roman" w:hAnsi="Times New Roman" w:cs="Times New Roman"/>
          <w:sz w:val="24"/>
          <w:szCs w:val="24"/>
        </w:rPr>
        <w:t xml:space="preserve"> better survival. However, graft success depends greatly on seasonal and climatic factors. Protected structures such as shade nets, fan-and-pad polyhouses</w:t>
      </w:r>
      <w:r>
        <w:rPr>
          <w:rFonts w:ascii="Times New Roman" w:hAnsi="Times New Roman" w:cs="Times New Roman"/>
          <w:sz w:val="24"/>
          <w:szCs w:val="24"/>
        </w:rPr>
        <w:t xml:space="preserve"> and</w:t>
      </w:r>
      <w:r w:rsidRPr="00D52EC2">
        <w:rPr>
          <w:rFonts w:ascii="Times New Roman" w:hAnsi="Times New Roman" w:cs="Times New Roman"/>
          <w:sz w:val="24"/>
          <w:szCs w:val="24"/>
        </w:rPr>
        <w:t xml:space="preserve"> naturally ventilated polyhouses are used to improve grafting success</w:t>
      </w:r>
      <w:r w:rsidRPr="00EA43CA">
        <w:rPr>
          <w:rFonts w:ascii="Times New Roman" w:hAnsi="Times New Roman" w:cs="Times New Roman"/>
          <w:color w:val="EE0000"/>
          <w:sz w:val="24"/>
          <w:szCs w:val="24"/>
        </w:rPr>
        <w:t xml:space="preserve">. Among these, naturally ventilated polyhouses are particularly advantageous as they regulate temperature and humidity passively, thereby minimizing stress and improving graft survival. </w:t>
      </w:r>
      <w:r w:rsidRPr="00D52EC2">
        <w:rPr>
          <w:rFonts w:ascii="Times New Roman" w:hAnsi="Times New Roman" w:cs="Times New Roman"/>
          <w:sz w:val="24"/>
          <w:szCs w:val="24"/>
        </w:rPr>
        <w:t xml:space="preserve">The timing of grafting also plays a crucial role; </w:t>
      </w:r>
      <w:proofErr w:type="spellStart"/>
      <w:r w:rsidRPr="00D52EC2">
        <w:rPr>
          <w:rFonts w:ascii="Times New Roman" w:hAnsi="Times New Roman" w:cs="Times New Roman"/>
          <w:sz w:val="24"/>
          <w:szCs w:val="24"/>
        </w:rPr>
        <w:t>Chauvatia</w:t>
      </w:r>
      <w:proofErr w:type="spellEnd"/>
      <w:r w:rsidRPr="00D52EC2">
        <w:rPr>
          <w:rFonts w:ascii="Times New Roman" w:hAnsi="Times New Roman" w:cs="Times New Roman"/>
          <w:sz w:val="24"/>
          <w:szCs w:val="24"/>
        </w:rPr>
        <w:t xml:space="preserve"> and Singh (1999) reported that March to May is </w:t>
      </w:r>
      <w:proofErr w:type="spellStart"/>
      <w:r w:rsidRPr="00D52EC2">
        <w:rPr>
          <w:rFonts w:ascii="Times New Roman" w:hAnsi="Times New Roman" w:cs="Times New Roman"/>
          <w:sz w:val="24"/>
          <w:szCs w:val="24"/>
        </w:rPr>
        <w:t>favorable</w:t>
      </w:r>
      <w:proofErr w:type="spellEnd"/>
      <w:r w:rsidRPr="00D52EC2">
        <w:rPr>
          <w:rFonts w:ascii="Times New Roman" w:hAnsi="Times New Roman" w:cs="Times New Roman"/>
          <w:sz w:val="24"/>
          <w:szCs w:val="24"/>
        </w:rPr>
        <w:t xml:space="preserve"> in South Gujarat, but specific recommendations are required for North Gujarat due to different climatic conditions. Hence, standardizing the ideal grafting period under local conditions is vital for mass multiplication of elite genotypes, ensuring timely supply of quality planting material</w:t>
      </w:r>
      <w:r>
        <w:rPr>
          <w:rFonts w:ascii="Times New Roman" w:hAnsi="Times New Roman" w:cs="Times New Roman"/>
          <w:sz w:val="24"/>
          <w:szCs w:val="24"/>
        </w:rPr>
        <w:t xml:space="preserve"> and</w:t>
      </w:r>
      <w:r w:rsidRPr="00D52EC2">
        <w:rPr>
          <w:rFonts w:ascii="Times New Roman" w:hAnsi="Times New Roman" w:cs="Times New Roman"/>
          <w:sz w:val="24"/>
          <w:szCs w:val="24"/>
        </w:rPr>
        <w:t xml:space="preserve"> enhancing the overall productivity of custard apple in the region</w:t>
      </w:r>
    </w:p>
    <w:p w14:paraId="4EF4A4C2" w14:textId="77777777" w:rsidR="00347F2D" w:rsidRDefault="00347F2D" w:rsidP="00D3405E">
      <w:pPr>
        <w:spacing w:after="0" w:line="360" w:lineRule="auto"/>
        <w:ind w:right="-46"/>
        <w:rPr>
          <w:rFonts w:ascii="Times New Roman" w:eastAsia="Times New Roman" w:hAnsi="Times New Roman" w:cs="Times New Roman"/>
          <w:b/>
          <w:bCs/>
          <w:sz w:val="24"/>
          <w:szCs w:val="24"/>
          <w:lang w:val="en-US"/>
        </w:rPr>
      </w:pPr>
    </w:p>
    <w:p w14:paraId="72C45C72" w14:textId="1A618F4E" w:rsidR="00837690" w:rsidRPr="00F40DEA" w:rsidRDefault="00837690" w:rsidP="00D3405E">
      <w:pPr>
        <w:spacing w:after="0" w:line="360" w:lineRule="auto"/>
        <w:ind w:right="-46"/>
        <w:rPr>
          <w:rFonts w:ascii="Times New Roman" w:eastAsia="Times New Roman" w:hAnsi="Times New Roman" w:cs="Times New Roman"/>
          <w:b/>
          <w:bCs/>
          <w:sz w:val="24"/>
          <w:szCs w:val="24"/>
          <w:lang w:val="en-US"/>
        </w:rPr>
      </w:pPr>
      <w:r w:rsidRPr="00F40DEA">
        <w:rPr>
          <w:rFonts w:ascii="Times New Roman" w:eastAsia="Times New Roman" w:hAnsi="Times New Roman" w:cs="Times New Roman"/>
          <w:b/>
          <w:bCs/>
          <w:sz w:val="24"/>
          <w:szCs w:val="24"/>
          <w:lang w:val="en-US"/>
        </w:rPr>
        <w:t>Materials and methods</w:t>
      </w:r>
    </w:p>
    <w:p w14:paraId="58104B00" w14:textId="078702CE" w:rsidR="00FF3F94" w:rsidRPr="00FF3F94" w:rsidRDefault="00837690" w:rsidP="00FF3F94">
      <w:pPr>
        <w:spacing w:line="360" w:lineRule="auto"/>
        <w:jc w:val="both"/>
        <w:rPr>
          <w:rFonts w:ascii="Times New Roman" w:hAnsi="Times New Roman" w:cs="Times New Roman"/>
          <w:lang w:val="en-US"/>
        </w:rPr>
      </w:pPr>
      <w:r w:rsidRPr="00F40DEA">
        <w:rPr>
          <w:rFonts w:ascii="Times New Roman" w:eastAsia="Times New Roman" w:hAnsi="Times New Roman" w:cs="Times New Roman"/>
          <w:sz w:val="24"/>
          <w:szCs w:val="24"/>
        </w:rPr>
        <w:tab/>
      </w:r>
      <w:r w:rsidR="00FF3F94">
        <w:rPr>
          <w:rFonts w:ascii="Times New Roman" w:eastAsia="Times New Roman" w:hAnsi="Times New Roman" w:cs="Times New Roman"/>
          <w:sz w:val="24"/>
          <w:szCs w:val="24"/>
        </w:rPr>
        <w:t>T</w:t>
      </w:r>
      <w:r w:rsidR="00FF3F94" w:rsidRPr="00FF3F94">
        <w:rPr>
          <w:rFonts w:ascii="Times New Roman" w:hAnsi="Times New Roman" w:cs="Times New Roman"/>
          <w:sz w:val="24"/>
          <w:lang w:val="en-US"/>
        </w:rPr>
        <w:t>he study followed a Factorial Completely Randomized Design (</w:t>
      </w:r>
      <w:r w:rsidR="009D39CD">
        <w:rPr>
          <w:rFonts w:ascii="Times New Roman" w:hAnsi="Times New Roman" w:cs="Times New Roman"/>
          <w:sz w:val="24"/>
          <w:lang w:val="en-US"/>
        </w:rPr>
        <w:t>F</w:t>
      </w:r>
      <w:r w:rsidR="00FF3F94" w:rsidRPr="00FF3F94">
        <w:rPr>
          <w:rFonts w:ascii="Times New Roman" w:hAnsi="Times New Roman" w:cs="Times New Roman"/>
          <w:sz w:val="24"/>
          <w:lang w:val="en-US"/>
        </w:rPr>
        <w:t>CRD), comprising 18 treatment comb</w:t>
      </w:r>
      <w:r w:rsidR="009D39CD">
        <w:rPr>
          <w:rFonts w:ascii="Times New Roman" w:hAnsi="Times New Roman" w:cs="Times New Roman"/>
          <w:sz w:val="24"/>
          <w:lang w:val="en-US"/>
        </w:rPr>
        <w:t xml:space="preserve">inations with three </w:t>
      </w:r>
      <w:commentRangeStart w:id="3"/>
      <w:proofErr w:type="spellStart"/>
      <w:r w:rsidR="009D39CD">
        <w:rPr>
          <w:rFonts w:ascii="Times New Roman" w:hAnsi="Times New Roman" w:cs="Times New Roman"/>
          <w:sz w:val="24"/>
          <w:lang w:val="en-US"/>
        </w:rPr>
        <w:t>repetations</w:t>
      </w:r>
      <w:commentRangeEnd w:id="3"/>
      <w:proofErr w:type="spellEnd"/>
      <w:r w:rsidR="00EA43CA">
        <w:rPr>
          <w:rStyle w:val="CommentReference"/>
        </w:rPr>
        <w:commentReference w:id="3"/>
      </w:r>
      <w:r w:rsidR="00FF3F94" w:rsidRPr="00FF3F94">
        <w:rPr>
          <w:rFonts w:ascii="Times New Roman" w:hAnsi="Times New Roman" w:cs="Times New Roman"/>
          <w:sz w:val="24"/>
          <w:lang w:val="en-US"/>
        </w:rPr>
        <w:t>. The custard apple variety ‘</w:t>
      </w:r>
      <w:proofErr w:type="spellStart"/>
      <w:r w:rsidR="00FF3F94" w:rsidRPr="00FF3F94">
        <w:rPr>
          <w:rFonts w:ascii="Times New Roman" w:hAnsi="Times New Roman" w:cs="Times New Roman"/>
          <w:sz w:val="24"/>
          <w:lang w:val="en-US"/>
        </w:rPr>
        <w:t>Sindhan</w:t>
      </w:r>
      <w:proofErr w:type="spellEnd"/>
      <w:r w:rsidR="00FF3F94" w:rsidRPr="00FF3F94">
        <w:rPr>
          <w:rFonts w:ascii="Times New Roman" w:hAnsi="Times New Roman" w:cs="Times New Roman"/>
          <w:sz w:val="24"/>
          <w:lang w:val="en-US"/>
        </w:rPr>
        <w:t>’ was used</w:t>
      </w:r>
      <w:r w:rsidR="00277F78">
        <w:rPr>
          <w:rFonts w:ascii="Times New Roman" w:hAnsi="Times New Roman" w:cs="Times New Roman"/>
          <w:sz w:val="24"/>
          <w:lang w:val="en-US"/>
        </w:rPr>
        <w:t xml:space="preserve"> and</w:t>
      </w:r>
      <w:r w:rsidR="00FF3F94" w:rsidRPr="00FF3F94">
        <w:rPr>
          <w:rFonts w:ascii="Times New Roman" w:hAnsi="Times New Roman" w:cs="Times New Roman"/>
          <w:sz w:val="24"/>
          <w:lang w:val="en-US"/>
        </w:rPr>
        <w:t xml:space="preserve"> the treatments were based on different grafting timings and environmental growing conditions: T₁ – 3</w:t>
      </w:r>
      <w:r w:rsidR="00FF3F94" w:rsidRPr="00D52EC2">
        <w:rPr>
          <w:rFonts w:ascii="Times New Roman" w:hAnsi="Times New Roman" w:cs="Times New Roman"/>
          <w:sz w:val="24"/>
          <w:vertAlign w:val="superscript"/>
          <w:lang w:val="en-US"/>
        </w:rPr>
        <w:t>rd</w:t>
      </w:r>
      <w:r w:rsidR="00FF3F94" w:rsidRPr="00FF3F94">
        <w:rPr>
          <w:rFonts w:ascii="Times New Roman" w:hAnsi="Times New Roman" w:cs="Times New Roman"/>
          <w:sz w:val="24"/>
          <w:lang w:val="en-US"/>
        </w:rPr>
        <w:t xml:space="preserve"> week of February, T₂ – 1</w:t>
      </w:r>
      <w:r w:rsidR="00FF3F94" w:rsidRPr="00D52EC2">
        <w:rPr>
          <w:rFonts w:ascii="Times New Roman" w:hAnsi="Times New Roman" w:cs="Times New Roman"/>
          <w:sz w:val="24"/>
          <w:vertAlign w:val="superscript"/>
          <w:lang w:val="en-US"/>
        </w:rPr>
        <w:t>st</w:t>
      </w:r>
      <w:r w:rsidR="00FF3F94" w:rsidRPr="00FF3F94">
        <w:rPr>
          <w:rFonts w:ascii="Times New Roman" w:hAnsi="Times New Roman" w:cs="Times New Roman"/>
          <w:sz w:val="24"/>
          <w:lang w:val="en-US"/>
        </w:rPr>
        <w:t xml:space="preserve"> week of March, T₃ – 3</w:t>
      </w:r>
      <w:r w:rsidR="00FF3F94" w:rsidRPr="00D52EC2">
        <w:rPr>
          <w:rFonts w:ascii="Times New Roman" w:hAnsi="Times New Roman" w:cs="Times New Roman"/>
          <w:sz w:val="24"/>
          <w:vertAlign w:val="superscript"/>
          <w:lang w:val="en-US"/>
        </w:rPr>
        <w:t>rd</w:t>
      </w:r>
      <w:r w:rsidR="00FF3F94" w:rsidRPr="00FF3F94">
        <w:rPr>
          <w:rFonts w:ascii="Times New Roman" w:hAnsi="Times New Roman" w:cs="Times New Roman"/>
          <w:sz w:val="24"/>
          <w:lang w:val="en-US"/>
        </w:rPr>
        <w:t xml:space="preserve"> week of March, T₄ – 1</w:t>
      </w:r>
      <w:r w:rsidR="00FF3F94" w:rsidRPr="00D52EC2">
        <w:rPr>
          <w:rFonts w:ascii="Times New Roman" w:hAnsi="Times New Roman" w:cs="Times New Roman"/>
          <w:sz w:val="24"/>
          <w:vertAlign w:val="superscript"/>
          <w:lang w:val="en-US"/>
        </w:rPr>
        <w:t xml:space="preserve">st </w:t>
      </w:r>
      <w:r w:rsidR="00FF3F94" w:rsidRPr="00FF3F94">
        <w:rPr>
          <w:rFonts w:ascii="Times New Roman" w:hAnsi="Times New Roman" w:cs="Times New Roman"/>
          <w:sz w:val="24"/>
          <w:lang w:val="en-US"/>
        </w:rPr>
        <w:t>week of April, T₅ – 3</w:t>
      </w:r>
      <w:r w:rsidR="00FF3F94" w:rsidRPr="00D52EC2">
        <w:rPr>
          <w:rFonts w:ascii="Times New Roman" w:hAnsi="Times New Roman" w:cs="Times New Roman"/>
          <w:sz w:val="24"/>
          <w:vertAlign w:val="superscript"/>
          <w:lang w:val="en-US"/>
        </w:rPr>
        <w:t>rd</w:t>
      </w:r>
      <w:r w:rsidR="00FF3F94" w:rsidRPr="00FF3F94">
        <w:rPr>
          <w:rFonts w:ascii="Times New Roman" w:hAnsi="Times New Roman" w:cs="Times New Roman"/>
          <w:sz w:val="24"/>
          <w:lang w:val="en-US"/>
        </w:rPr>
        <w:t xml:space="preserve"> week of April</w:t>
      </w:r>
      <w:r w:rsidR="00277F78">
        <w:rPr>
          <w:rFonts w:ascii="Times New Roman" w:hAnsi="Times New Roman" w:cs="Times New Roman"/>
          <w:sz w:val="24"/>
          <w:lang w:val="en-US"/>
        </w:rPr>
        <w:t xml:space="preserve"> and</w:t>
      </w:r>
      <w:r w:rsidR="00FF3F94" w:rsidRPr="00FF3F94">
        <w:rPr>
          <w:rFonts w:ascii="Times New Roman" w:hAnsi="Times New Roman" w:cs="Times New Roman"/>
          <w:sz w:val="24"/>
          <w:lang w:val="en-US"/>
        </w:rPr>
        <w:t xml:space="preserve"> T₆ – 1</w:t>
      </w:r>
      <w:r w:rsidR="00FF3F94" w:rsidRPr="00D52EC2">
        <w:rPr>
          <w:rFonts w:ascii="Times New Roman" w:hAnsi="Times New Roman" w:cs="Times New Roman"/>
          <w:sz w:val="24"/>
          <w:vertAlign w:val="superscript"/>
          <w:lang w:val="en-US"/>
        </w:rPr>
        <w:t>st</w:t>
      </w:r>
      <w:r w:rsidR="00FF3F94" w:rsidRPr="00FF3F94">
        <w:rPr>
          <w:rFonts w:ascii="Times New Roman" w:hAnsi="Times New Roman" w:cs="Times New Roman"/>
          <w:sz w:val="24"/>
          <w:lang w:val="en-US"/>
        </w:rPr>
        <w:t xml:space="preserve"> week of May. Each treatment included 20 plants per replication, totaling 1080 plants in the experiment.</w:t>
      </w:r>
      <w:r w:rsidR="00FF3F94">
        <w:rPr>
          <w:rFonts w:ascii="Times New Roman" w:hAnsi="Times New Roman" w:cs="Times New Roman"/>
          <w:lang w:val="en-US"/>
        </w:rPr>
        <w:t xml:space="preserve"> </w:t>
      </w:r>
      <w:r w:rsidR="00FF3F94" w:rsidRPr="00FF3F94">
        <w:rPr>
          <w:rFonts w:ascii="Times New Roman" w:eastAsia="Times New Roman" w:hAnsi="Times New Roman" w:cs="Times New Roman"/>
          <w:sz w:val="24"/>
          <w:szCs w:val="24"/>
          <w:lang w:val="en-US"/>
        </w:rPr>
        <w:t>Grafting was performed using polythene bags filled with a potting mixture made of farmyard manure, vermiculite</w:t>
      </w:r>
      <w:r w:rsidR="00277F78">
        <w:rPr>
          <w:rFonts w:ascii="Times New Roman" w:eastAsia="Times New Roman" w:hAnsi="Times New Roman" w:cs="Times New Roman"/>
          <w:sz w:val="24"/>
          <w:szCs w:val="24"/>
          <w:lang w:val="en-US"/>
        </w:rPr>
        <w:t xml:space="preserve"> and</w:t>
      </w:r>
      <w:r w:rsidR="00FF3F94" w:rsidRPr="00FF3F94">
        <w:rPr>
          <w:rFonts w:ascii="Times New Roman" w:eastAsia="Times New Roman" w:hAnsi="Times New Roman" w:cs="Times New Roman"/>
          <w:sz w:val="24"/>
          <w:szCs w:val="24"/>
          <w:lang w:val="en-US"/>
        </w:rPr>
        <w:t xml:space="preserve"> soil in equal proportions (1:1:1 v/v/v). The grafted plants were maintained under three types of growing environments: shade net (G₁), naturally ventilated polyhouse (G₂)</w:t>
      </w:r>
      <w:r w:rsidR="00277F78">
        <w:rPr>
          <w:rFonts w:ascii="Times New Roman" w:eastAsia="Times New Roman" w:hAnsi="Times New Roman" w:cs="Times New Roman"/>
          <w:sz w:val="24"/>
          <w:szCs w:val="24"/>
          <w:lang w:val="en-US"/>
        </w:rPr>
        <w:t xml:space="preserve"> and</w:t>
      </w:r>
      <w:r w:rsidR="00FF3F94" w:rsidRPr="00FF3F94">
        <w:rPr>
          <w:rFonts w:ascii="Times New Roman" w:eastAsia="Times New Roman" w:hAnsi="Times New Roman" w:cs="Times New Roman"/>
          <w:sz w:val="24"/>
          <w:szCs w:val="24"/>
          <w:lang w:val="en-US"/>
        </w:rPr>
        <w:t xml:space="preserve"> fan-and-pad polyhouse (G₃). Irrigation was provided manually</w:t>
      </w:r>
      <w:r w:rsidR="00277F78">
        <w:rPr>
          <w:rFonts w:ascii="Times New Roman" w:eastAsia="Times New Roman" w:hAnsi="Times New Roman" w:cs="Times New Roman"/>
          <w:sz w:val="24"/>
          <w:szCs w:val="24"/>
          <w:lang w:val="en-US"/>
        </w:rPr>
        <w:t xml:space="preserve"> and</w:t>
      </w:r>
      <w:r w:rsidR="00FF3F94" w:rsidRPr="00FF3F94">
        <w:rPr>
          <w:rFonts w:ascii="Times New Roman" w:eastAsia="Times New Roman" w:hAnsi="Times New Roman" w:cs="Times New Roman"/>
          <w:sz w:val="24"/>
          <w:szCs w:val="24"/>
          <w:lang w:val="en-US"/>
        </w:rPr>
        <w:t xml:space="preserve"> appropriate plant protection measures were undertaken as needed.</w:t>
      </w:r>
      <w:r w:rsidR="00FF3F94">
        <w:rPr>
          <w:rFonts w:ascii="Times New Roman" w:hAnsi="Times New Roman" w:cs="Times New Roman"/>
          <w:lang w:val="en-US"/>
        </w:rPr>
        <w:t xml:space="preserve"> </w:t>
      </w:r>
      <w:r w:rsidR="00FF3F94" w:rsidRPr="00FF3F94">
        <w:rPr>
          <w:rFonts w:ascii="Times New Roman" w:eastAsia="Times New Roman" w:hAnsi="Times New Roman" w:cs="Times New Roman"/>
          <w:sz w:val="24"/>
          <w:szCs w:val="24"/>
          <w:lang w:val="en-US"/>
        </w:rPr>
        <w:t>For grafting, uniform-length, healthy scions with pencil-thick stems were selected. These scion sticks were taken from mature, current-year terminal shoots of the mother plants of the ‘</w:t>
      </w:r>
      <w:proofErr w:type="spellStart"/>
      <w:r w:rsidR="00FF3F94" w:rsidRPr="00FF3F94">
        <w:rPr>
          <w:rFonts w:ascii="Times New Roman" w:eastAsia="Times New Roman" w:hAnsi="Times New Roman" w:cs="Times New Roman"/>
          <w:sz w:val="24"/>
          <w:szCs w:val="24"/>
          <w:lang w:val="en-US"/>
        </w:rPr>
        <w:t>Sindhan</w:t>
      </w:r>
      <w:proofErr w:type="spellEnd"/>
      <w:r w:rsidR="00FF3F94" w:rsidRPr="00FF3F94">
        <w:rPr>
          <w:rFonts w:ascii="Times New Roman" w:eastAsia="Times New Roman" w:hAnsi="Times New Roman" w:cs="Times New Roman"/>
          <w:sz w:val="24"/>
          <w:szCs w:val="24"/>
          <w:lang w:val="en-US"/>
        </w:rPr>
        <w:t>’ variety and were defoliated 10 days prior to grafting. Wedge grafting was conducted at 15-day intervals according to the treatment schedule. Observations were recorded at 30, 45 and 90 days after grafting to assess graft success. The survival percentage (%) was calculated using the standard formula.</w:t>
      </w:r>
    </w:p>
    <w:p w14:paraId="54623CC9" w14:textId="03290ADA" w:rsidR="001438A4" w:rsidRPr="00F40DEA" w:rsidRDefault="001438A4" w:rsidP="001945F8">
      <w:pPr>
        <w:spacing w:line="276" w:lineRule="auto"/>
        <w:jc w:val="both"/>
        <w:rPr>
          <w:rFonts w:ascii="Times New Roman" w:hAnsi="Times New Roman"/>
          <w:bCs/>
          <w:lang w:val="en-US"/>
        </w:rPr>
      </w:pPr>
      <w:r w:rsidRPr="00F40DEA">
        <w:rPr>
          <w:rFonts w:ascii="Times New Roman" w:hAnsi="Times New Roman"/>
          <w:bCs/>
          <w:lang w:val="en-US"/>
        </w:rPr>
        <w:lastRenderedPageBreak/>
        <w:t xml:space="preserve">                                                  Total number of grafts success</w:t>
      </w:r>
    </w:p>
    <w:p w14:paraId="57C2CBD3" w14:textId="40ADC5A7" w:rsidR="001438A4" w:rsidRPr="001945F8" w:rsidRDefault="001438A4" w:rsidP="001945F8">
      <w:pPr>
        <w:widowControl w:val="0"/>
        <w:autoSpaceDE w:val="0"/>
        <w:autoSpaceDN w:val="0"/>
        <w:spacing w:before="134" w:line="360" w:lineRule="auto"/>
        <w:ind w:right="26"/>
        <w:rPr>
          <w:rFonts w:ascii="Times New Roman" w:hAnsi="Times New Roman"/>
          <w:b/>
          <w:bCs/>
          <w:lang w:val="en-US"/>
        </w:rPr>
      </w:pPr>
      <w:r w:rsidRPr="00F40DEA">
        <w:rPr>
          <w:noProof/>
          <w:lang w:val="en-US"/>
        </w:rPr>
        <mc:AlternateContent>
          <mc:Choice Requires="wps">
            <w:drawing>
              <wp:anchor distT="4294967295" distB="4294967295" distL="114300" distR="114300" simplePos="0" relativeHeight="251659264" behindDoc="0" locked="0" layoutInCell="1" allowOverlap="1" wp14:anchorId="44D00171" wp14:editId="4C845657">
                <wp:simplePos x="0" y="0"/>
                <wp:positionH relativeFrom="column">
                  <wp:posOffset>1630266</wp:posOffset>
                </wp:positionH>
                <wp:positionV relativeFrom="paragraph">
                  <wp:posOffset>56515</wp:posOffset>
                </wp:positionV>
                <wp:extent cx="2218055" cy="0"/>
                <wp:effectExtent l="0" t="0" r="2984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straightConnector1">
                          <a:avLst/>
                        </a:prstGeom>
                        <a:noFill/>
                        <a:ln w="1270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6926AF57" id="_x0000_t32" coordsize="21600,21600" o:spt="32" o:oned="t" path="m,l21600,21600e" filled="f">
                <v:path arrowok="t" fillok="f" o:connecttype="none"/>
                <o:lock v:ext="edit" shapetype="t"/>
              </v:shapetype>
              <v:shape id="Straight Arrow Connector 4" o:spid="_x0000_s1026" type="#_x0000_t32" style="position:absolute;margin-left:128.35pt;margin-top:4.45pt;width:174.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" strokeweight="1pt"/>
            </w:pict>
          </mc:Fallback>
        </mc:AlternateContent>
      </w:r>
      <w:r w:rsidR="001945F8">
        <w:rPr>
          <w:rFonts w:ascii="Times New Roman" w:hAnsi="Times New Roman"/>
          <w:bCs/>
          <w:lang w:val="en-US"/>
        </w:rPr>
        <w:t xml:space="preserve">         </w:t>
      </w:r>
      <w:r w:rsidR="00017771" w:rsidRPr="001945F8">
        <w:rPr>
          <w:rFonts w:ascii="Times New Roman" w:hAnsi="Times New Roman"/>
          <w:bCs/>
          <w:lang w:val="en-US"/>
        </w:rPr>
        <w:t xml:space="preserve">Survival percentage =     </w:t>
      </w:r>
      <w:r w:rsidRPr="001945F8">
        <w:rPr>
          <w:rFonts w:ascii="Times New Roman" w:hAnsi="Times New Roman"/>
          <w:bCs/>
          <w:lang w:val="en-US"/>
        </w:rPr>
        <w:t xml:space="preserve">                                 </w:t>
      </w:r>
      <w:r w:rsidR="001945F8">
        <w:rPr>
          <w:rFonts w:ascii="Times New Roman" w:hAnsi="Times New Roman"/>
          <w:bCs/>
          <w:lang w:val="en-US"/>
        </w:rPr>
        <w:t xml:space="preserve">                               </w:t>
      </w:r>
      <w:r w:rsidRPr="001945F8">
        <w:rPr>
          <w:rFonts w:ascii="Times New Roman" w:hAnsi="Times New Roman"/>
          <w:bCs/>
          <w:lang w:val="en-US"/>
        </w:rPr>
        <w:t>× 100</w:t>
      </w:r>
    </w:p>
    <w:p w14:paraId="67125190" w14:textId="15168E98" w:rsidR="001438A4" w:rsidRPr="00F40DEA" w:rsidRDefault="00017771" w:rsidP="001945F8">
      <w:pPr>
        <w:pStyle w:val="ListParagraph"/>
        <w:widowControl w:val="0"/>
        <w:autoSpaceDE w:val="0"/>
        <w:autoSpaceDN w:val="0"/>
        <w:spacing w:line="360" w:lineRule="auto"/>
        <w:ind w:left="0" w:right="26" w:firstLine="720"/>
        <w:rPr>
          <w:rFonts w:ascii="Times New Roman" w:hAnsi="Times New Roman"/>
          <w:bCs/>
          <w:lang w:val="en-US"/>
        </w:rPr>
      </w:pPr>
      <w:r>
        <w:rPr>
          <w:rFonts w:ascii="Times New Roman" w:hAnsi="Times New Roman"/>
          <w:b/>
          <w:bCs/>
          <w:lang w:val="en-US"/>
        </w:rPr>
        <w:tab/>
      </w:r>
      <w:r w:rsidR="00F13FBE">
        <w:rPr>
          <w:rFonts w:ascii="Times New Roman" w:hAnsi="Times New Roman"/>
          <w:b/>
          <w:bCs/>
          <w:lang w:val="en-US"/>
        </w:rPr>
        <w:tab/>
        <w:t xml:space="preserve">            </w:t>
      </w:r>
      <w:r w:rsidR="001438A4" w:rsidRPr="00F40DEA">
        <w:rPr>
          <w:rFonts w:ascii="Times New Roman" w:hAnsi="Times New Roman"/>
          <w:bCs/>
          <w:lang w:val="en-US"/>
        </w:rPr>
        <w:t>Total number of grafts prepared</w:t>
      </w:r>
    </w:p>
    <w:p w14:paraId="1FBADF62" w14:textId="73238024" w:rsidR="00C72D3C" w:rsidRPr="00F40DEA" w:rsidRDefault="00C72D3C" w:rsidP="00D3405E">
      <w:pPr>
        <w:spacing w:after="0" w:line="360" w:lineRule="auto"/>
        <w:rPr>
          <w:rFonts w:ascii="Times New Roman" w:hAnsi="Times New Roman" w:cs="Times New Roman"/>
          <w:bCs/>
          <w:sz w:val="24"/>
          <w:szCs w:val="28"/>
        </w:rPr>
      </w:pPr>
      <w:r>
        <w:rPr>
          <w:rFonts w:ascii="Times New Roman" w:hAnsi="Times New Roman" w:cs="Times New Roman"/>
          <w:b/>
          <w:bCs/>
          <w:sz w:val="24"/>
        </w:rPr>
        <w:t xml:space="preserve">Table 1: </w:t>
      </w:r>
      <w:r w:rsidRPr="00F40DEA">
        <w:rPr>
          <w:rFonts w:ascii="Times New Roman" w:hAnsi="Times New Roman" w:cs="Times New Roman"/>
          <w:b/>
          <w:bCs/>
          <w:sz w:val="24"/>
        </w:rPr>
        <w:t>Treatment combinations</w:t>
      </w:r>
      <w:r>
        <w:rPr>
          <w:rFonts w:ascii="Times New Roman" w:hAnsi="Times New Roman" w:cs="Times New Roman"/>
          <w:b/>
          <w:bCs/>
          <w:sz w:val="24"/>
        </w:rPr>
        <w:t xml:space="preserve"> details</w:t>
      </w:r>
    </w:p>
    <w:p w14:paraId="5F1863C1" w14:textId="77777777" w:rsidR="00C72D3C" w:rsidRPr="00F40DEA" w:rsidRDefault="00C72D3C" w:rsidP="00D3405E">
      <w:pPr>
        <w:spacing w:after="0" w:line="360" w:lineRule="auto"/>
        <w:rPr>
          <w:rFonts w:ascii="Times New Roman" w:hAnsi="Times New Roman" w:cs="Times New Roman"/>
          <w:bCs/>
          <w:sz w:val="24"/>
          <w:szCs w:val="28"/>
        </w:rPr>
      </w:pPr>
      <w:r w:rsidRPr="00F40DEA">
        <w:rPr>
          <w:rFonts w:ascii="Times New Roman" w:hAnsi="Times New Roman" w:cs="Times New Roman"/>
          <w:sz w:val="24"/>
        </w:rPr>
        <w:t>The experiment involved a series of treatment combinations, outlined in the details below.</w:t>
      </w:r>
    </w:p>
    <w:tbl>
      <w:tblPr>
        <w:tblpPr w:leftFromText="180" w:rightFromText="180" w:vertAnchor="text" w:horzAnchor="margin" w:tblpY="44"/>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996"/>
        <w:gridCol w:w="6174"/>
      </w:tblGrid>
      <w:tr w:rsidR="00A02DC0" w:rsidRPr="00716CE2" w14:paraId="79AC2A13" w14:textId="77777777" w:rsidTr="00182036">
        <w:trPr>
          <w:trHeight w:val="49"/>
        </w:trPr>
        <w:tc>
          <w:tcPr>
            <w:tcW w:w="1437" w:type="dxa"/>
            <w:vAlign w:val="center"/>
          </w:tcPr>
          <w:p w14:paraId="10C3589F" w14:textId="77777777" w:rsidR="00A02DC0" w:rsidRPr="00716CE2" w:rsidRDefault="00A02DC0" w:rsidP="00182036">
            <w:pPr>
              <w:widowControl w:val="0"/>
              <w:autoSpaceDE w:val="0"/>
              <w:autoSpaceDN w:val="0"/>
              <w:spacing w:after="0" w:line="240" w:lineRule="auto"/>
              <w:ind w:right="14"/>
              <w:outlineLvl w:val="0"/>
              <w:rPr>
                <w:rFonts w:ascii="Times New Roman" w:hAnsi="Times New Roman"/>
                <w:b/>
                <w:bCs/>
                <w:lang w:val="en-US"/>
              </w:rPr>
            </w:pPr>
            <w:r w:rsidRPr="00716CE2">
              <w:rPr>
                <w:rFonts w:ascii="Times New Roman" w:hAnsi="Times New Roman"/>
                <w:b/>
                <w:bCs/>
                <w:lang w:val="en-US"/>
              </w:rPr>
              <w:t>Sr. No.</w:t>
            </w:r>
          </w:p>
        </w:tc>
        <w:tc>
          <w:tcPr>
            <w:tcW w:w="1996" w:type="dxa"/>
            <w:vAlign w:val="center"/>
          </w:tcPr>
          <w:p w14:paraId="312B95A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b/>
                <w:bCs/>
                <w:lang w:val="en-US"/>
              </w:rPr>
            </w:pPr>
            <w:r w:rsidRPr="00716CE2">
              <w:rPr>
                <w:rFonts w:ascii="Times New Roman" w:hAnsi="Times New Roman"/>
                <w:b/>
                <w:bCs/>
                <w:lang w:val="en-US"/>
              </w:rPr>
              <w:t>Notation</w:t>
            </w:r>
          </w:p>
        </w:tc>
        <w:tc>
          <w:tcPr>
            <w:tcW w:w="6174" w:type="dxa"/>
            <w:vAlign w:val="center"/>
          </w:tcPr>
          <w:p w14:paraId="70189229"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b/>
                <w:bCs/>
                <w:lang w:val="en-US"/>
              </w:rPr>
            </w:pPr>
            <w:r w:rsidRPr="00716CE2">
              <w:rPr>
                <w:rFonts w:ascii="Times New Roman" w:hAnsi="Times New Roman"/>
                <w:b/>
                <w:bCs/>
                <w:lang w:val="en-US"/>
              </w:rPr>
              <w:t>Treatment combinations</w:t>
            </w:r>
          </w:p>
        </w:tc>
      </w:tr>
      <w:tr w:rsidR="00A02DC0" w:rsidRPr="00716CE2" w14:paraId="36A7DD47" w14:textId="77777777" w:rsidTr="00182036">
        <w:trPr>
          <w:trHeight w:val="301"/>
        </w:trPr>
        <w:tc>
          <w:tcPr>
            <w:tcW w:w="1437" w:type="dxa"/>
            <w:vAlign w:val="center"/>
          </w:tcPr>
          <w:p w14:paraId="5CD70C6B"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p>
        </w:tc>
        <w:tc>
          <w:tcPr>
            <w:tcW w:w="1996" w:type="dxa"/>
            <w:vAlign w:val="center"/>
          </w:tcPr>
          <w:p w14:paraId="410445E7"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1</w:t>
            </w:r>
            <w:r w:rsidRPr="00716CE2">
              <w:rPr>
                <w:rFonts w:ascii="Times New Roman" w:hAnsi="Times New Roman"/>
                <w:lang w:val="en-US"/>
              </w:rPr>
              <w:t>G</w:t>
            </w:r>
            <w:r w:rsidRPr="00716CE2">
              <w:rPr>
                <w:rFonts w:ascii="Times New Roman" w:hAnsi="Times New Roman"/>
                <w:vertAlign w:val="subscript"/>
                <w:lang w:val="en-US"/>
              </w:rPr>
              <w:t>1</w:t>
            </w:r>
          </w:p>
        </w:tc>
        <w:tc>
          <w:tcPr>
            <w:tcW w:w="6174" w:type="dxa"/>
            <w:vAlign w:val="center"/>
          </w:tcPr>
          <w:p w14:paraId="5BFA915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February and Shade net</w:t>
            </w:r>
          </w:p>
        </w:tc>
      </w:tr>
      <w:tr w:rsidR="00A02DC0" w:rsidRPr="00716CE2" w14:paraId="3C8716D9" w14:textId="77777777" w:rsidTr="00182036">
        <w:trPr>
          <w:trHeight w:val="256"/>
        </w:trPr>
        <w:tc>
          <w:tcPr>
            <w:tcW w:w="1437" w:type="dxa"/>
            <w:vAlign w:val="center"/>
          </w:tcPr>
          <w:p w14:paraId="60E0B89E"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2.</w:t>
            </w:r>
          </w:p>
        </w:tc>
        <w:tc>
          <w:tcPr>
            <w:tcW w:w="1996" w:type="dxa"/>
            <w:vAlign w:val="center"/>
          </w:tcPr>
          <w:p w14:paraId="28177EB6"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2</w:t>
            </w:r>
            <w:r w:rsidRPr="00716CE2">
              <w:rPr>
                <w:rFonts w:ascii="Times New Roman" w:hAnsi="Times New Roman"/>
                <w:lang w:val="en-US"/>
              </w:rPr>
              <w:t>G</w:t>
            </w:r>
            <w:r w:rsidRPr="00716CE2">
              <w:rPr>
                <w:rFonts w:ascii="Times New Roman" w:hAnsi="Times New Roman"/>
                <w:vertAlign w:val="subscript"/>
                <w:lang w:val="en-US"/>
              </w:rPr>
              <w:t>1</w:t>
            </w:r>
          </w:p>
        </w:tc>
        <w:tc>
          <w:tcPr>
            <w:tcW w:w="6174" w:type="dxa"/>
            <w:vAlign w:val="center"/>
          </w:tcPr>
          <w:p w14:paraId="2864C28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March and Shade net</w:t>
            </w:r>
          </w:p>
        </w:tc>
      </w:tr>
      <w:tr w:rsidR="00A02DC0" w:rsidRPr="00716CE2" w14:paraId="18392614" w14:textId="77777777" w:rsidTr="00182036">
        <w:trPr>
          <w:trHeight w:val="301"/>
        </w:trPr>
        <w:tc>
          <w:tcPr>
            <w:tcW w:w="1437" w:type="dxa"/>
            <w:vAlign w:val="center"/>
          </w:tcPr>
          <w:p w14:paraId="258454F5"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p>
        </w:tc>
        <w:tc>
          <w:tcPr>
            <w:tcW w:w="1996" w:type="dxa"/>
            <w:vAlign w:val="center"/>
          </w:tcPr>
          <w:p w14:paraId="60BBF17A"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3</w:t>
            </w:r>
            <w:r w:rsidRPr="00716CE2">
              <w:rPr>
                <w:rFonts w:ascii="Times New Roman" w:hAnsi="Times New Roman"/>
                <w:lang w:val="en-US"/>
              </w:rPr>
              <w:t>G</w:t>
            </w:r>
            <w:r w:rsidRPr="00716CE2">
              <w:rPr>
                <w:rFonts w:ascii="Times New Roman" w:hAnsi="Times New Roman"/>
                <w:vertAlign w:val="subscript"/>
                <w:lang w:val="en-US"/>
              </w:rPr>
              <w:t>1</w:t>
            </w:r>
          </w:p>
        </w:tc>
        <w:tc>
          <w:tcPr>
            <w:tcW w:w="6174" w:type="dxa"/>
            <w:vAlign w:val="center"/>
          </w:tcPr>
          <w:p w14:paraId="252BB12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March and Shade net</w:t>
            </w:r>
          </w:p>
        </w:tc>
      </w:tr>
      <w:tr w:rsidR="00A02DC0" w:rsidRPr="00716CE2" w14:paraId="7516486F" w14:textId="77777777" w:rsidTr="00182036">
        <w:trPr>
          <w:trHeight w:val="256"/>
        </w:trPr>
        <w:tc>
          <w:tcPr>
            <w:tcW w:w="1437" w:type="dxa"/>
            <w:vAlign w:val="center"/>
          </w:tcPr>
          <w:p w14:paraId="6376841C"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4.</w:t>
            </w:r>
          </w:p>
        </w:tc>
        <w:tc>
          <w:tcPr>
            <w:tcW w:w="1996" w:type="dxa"/>
            <w:vAlign w:val="center"/>
          </w:tcPr>
          <w:p w14:paraId="54B724E0"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4</w:t>
            </w:r>
            <w:r w:rsidRPr="00716CE2">
              <w:rPr>
                <w:rFonts w:ascii="Times New Roman" w:hAnsi="Times New Roman"/>
                <w:lang w:val="en-US"/>
              </w:rPr>
              <w:t>G</w:t>
            </w:r>
            <w:r w:rsidRPr="00716CE2">
              <w:rPr>
                <w:rFonts w:ascii="Times New Roman" w:hAnsi="Times New Roman"/>
                <w:vertAlign w:val="subscript"/>
                <w:lang w:val="en-US"/>
              </w:rPr>
              <w:t>1</w:t>
            </w:r>
          </w:p>
        </w:tc>
        <w:tc>
          <w:tcPr>
            <w:tcW w:w="6174" w:type="dxa"/>
            <w:vAlign w:val="center"/>
          </w:tcPr>
          <w:p w14:paraId="110E8523"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April and Shade net</w:t>
            </w:r>
          </w:p>
        </w:tc>
      </w:tr>
      <w:tr w:rsidR="00A02DC0" w:rsidRPr="00716CE2" w14:paraId="1327A47B" w14:textId="77777777" w:rsidTr="00182036">
        <w:trPr>
          <w:trHeight w:val="256"/>
        </w:trPr>
        <w:tc>
          <w:tcPr>
            <w:tcW w:w="1437" w:type="dxa"/>
            <w:vAlign w:val="center"/>
          </w:tcPr>
          <w:p w14:paraId="72E5B76B"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5.</w:t>
            </w:r>
          </w:p>
        </w:tc>
        <w:tc>
          <w:tcPr>
            <w:tcW w:w="1996" w:type="dxa"/>
            <w:vAlign w:val="center"/>
          </w:tcPr>
          <w:p w14:paraId="71BA6FB1"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5</w:t>
            </w:r>
            <w:r w:rsidRPr="00716CE2">
              <w:rPr>
                <w:rFonts w:ascii="Times New Roman" w:hAnsi="Times New Roman"/>
                <w:lang w:val="en-US"/>
              </w:rPr>
              <w:t>G</w:t>
            </w:r>
            <w:r w:rsidRPr="00716CE2">
              <w:rPr>
                <w:rFonts w:ascii="Times New Roman" w:hAnsi="Times New Roman"/>
                <w:vertAlign w:val="subscript"/>
                <w:lang w:val="en-US"/>
              </w:rPr>
              <w:t>1</w:t>
            </w:r>
          </w:p>
        </w:tc>
        <w:tc>
          <w:tcPr>
            <w:tcW w:w="6174" w:type="dxa"/>
            <w:vAlign w:val="center"/>
          </w:tcPr>
          <w:p w14:paraId="185BC1D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April and Shade net</w:t>
            </w:r>
          </w:p>
        </w:tc>
      </w:tr>
      <w:tr w:rsidR="00A02DC0" w:rsidRPr="00716CE2" w14:paraId="1D362E3D" w14:textId="77777777" w:rsidTr="00182036">
        <w:trPr>
          <w:trHeight w:val="256"/>
        </w:trPr>
        <w:tc>
          <w:tcPr>
            <w:tcW w:w="1437" w:type="dxa"/>
            <w:vAlign w:val="center"/>
          </w:tcPr>
          <w:p w14:paraId="72DDBA9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6.</w:t>
            </w:r>
          </w:p>
        </w:tc>
        <w:tc>
          <w:tcPr>
            <w:tcW w:w="1996" w:type="dxa"/>
            <w:vAlign w:val="center"/>
          </w:tcPr>
          <w:p w14:paraId="3F4BACF0"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6</w:t>
            </w:r>
            <w:r w:rsidRPr="00716CE2">
              <w:rPr>
                <w:rFonts w:ascii="Times New Roman" w:hAnsi="Times New Roman"/>
                <w:lang w:val="en-US"/>
              </w:rPr>
              <w:t>G</w:t>
            </w:r>
            <w:r w:rsidRPr="00716CE2">
              <w:rPr>
                <w:rFonts w:ascii="Times New Roman" w:hAnsi="Times New Roman"/>
                <w:vertAlign w:val="subscript"/>
                <w:lang w:val="en-US"/>
              </w:rPr>
              <w:t>1</w:t>
            </w:r>
          </w:p>
        </w:tc>
        <w:tc>
          <w:tcPr>
            <w:tcW w:w="6174" w:type="dxa"/>
            <w:vAlign w:val="center"/>
          </w:tcPr>
          <w:p w14:paraId="55363FB0"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May and Shade net</w:t>
            </w:r>
          </w:p>
        </w:tc>
      </w:tr>
      <w:tr w:rsidR="00A02DC0" w:rsidRPr="00716CE2" w14:paraId="6BD9E336" w14:textId="77777777" w:rsidTr="00182036">
        <w:trPr>
          <w:trHeight w:val="256"/>
        </w:trPr>
        <w:tc>
          <w:tcPr>
            <w:tcW w:w="1437" w:type="dxa"/>
            <w:vAlign w:val="center"/>
          </w:tcPr>
          <w:p w14:paraId="429891D5"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7.</w:t>
            </w:r>
          </w:p>
        </w:tc>
        <w:tc>
          <w:tcPr>
            <w:tcW w:w="1996" w:type="dxa"/>
            <w:vAlign w:val="center"/>
          </w:tcPr>
          <w:p w14:paraId="721F70A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1</w:t>
            </w:r>
            <w:r w:rsidRPr="00716CE2">
              <w:rPr>
                <w:rFonts w:ascii="Times New Roman" w:hAnsi="Times New Roman"/>
                <w:lang w:val="en-US"/>
              </w:rPr>
              <w:t>G</w:t>
            </w:r>
            <w:r w:rsidRPr="00716CE2">
              <w:rPr>
                <w:rFonts w:ascii="Times New Roman" w:hAnsi="Times New Roman"/>
                <w:vertAlign w:val="subscript"/>
                <w:lang w:val="en-US"/>
              </w:rPr>
              <w:t>2</w:t>
            </w:r>
          </w:p>
        </w:tc>
        <w:tc>
          <w:tcPr>
            <w:tcW w:w="6174" w:type="dxa"/>
            <w:vAlign w:val="center"/>
          </w:tcPr>
          <w:p w14:paraId="3B3142BB"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February and Naturally ventilated polyhouse</w:t>
            </w:r>
          </w:p>
        </w:tc>
      </w:tr>
      <w:tr w:rsidR="00A02DC0" w:rsidRPr="00716CE2" w14:paraId="42B7C3FD" w14:textId="77777777" w:rsidTr="00182036">
        <w:trPr>
          <w:trHeight w:val="256"/>
        </w:trPr>
        <w:tc>
          <w:tcPr>
            <w:tcW w:w="1437" w:type="dxa"/>
            <w:vAlign w:val="center"/>
          </w:tcPr>
          <w:p w14:paraId="20EE824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8.</w:t>
            </w:r>
          </w:p>
        </w:tc>
        <w:tc>
          <w:tcPr>
            <w:tcW w:w="1996" w:type="dxa"/>
            <w:vAlign w:val="center"/>
          </w:tcPr>
          <w:p w14:paraId="7909D58E"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2</w:t>
            </w:r>
            <w:r w:rsidRPr="00716CE2">
              <w:rPr>
                <w:rFonts w:ascii="Times New Roman" w:hAnsi="Times New Roman"/>
                <w:lang w:val="en-US"/>
              </w:rPr>
              <w:t>G</w:t>
            </w:r>
            <w:r w:rsidRPr="00716CE2">
              <w:rPr>
                <w:rFonts w:ascii="Times New Roman" w:hAnsi="Times New Roman"/>
                <w:vertAlign w:val="subscript"/>
                <w:lang w:val="en-US"/>
              </w:rPr>
              <w:t>2</w:t>
            </w:r>
          </w:p>
        </w:tc>
        <w:tc>
          <w:tcPr>
            <w:tcW w:w="6174" w:type="dxa"/>
            <w:vAlign w:val="center"/>
          </w:tcPr>
          <w:p w14:paraId="0952A605"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March and Naturally ventilated polyhouse</w:t>
            </w:r>
          </w:p>
        </w:tc>
      </w:tr>
      <w:tr w:rsidR="00A02DC0" w:rsidRPr="00716CE2" w14:paraId="4C9C9336" w14:textId="77777777" w:rsidTr="00182036">
        <w:trPr>
          <w:trHeight w:val="256"/>
        </w:trPr>
        <w:tc>
          <w:tcPr>
            <w:tcW w:w="1437" w:type="dxa"/>
            <w:vAlign w:val="center"/>
          </w:tcPr>
          <w:p w14:paraId="1EE6A74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9.</w:t>
            </w:r>
          </w:p>
        </w:tc>
        <w:tc>
          <w:tcPr>
            <w:tcW w:w="1996" w:type="dxa"/>
            <w:vAlign w:val="center"/>
          </w:tcPr>
          <w:p w14:paraId="11AB93D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3</w:t>
            </w:r>
            <w:r w:rsidRPr="00716CE2">
              <w:rPr>
                <w:rFonts w:ascii="Times New Roman" w:hAnsi="Times New Roman"/>
                <w:lang w:val="en-US"/>
              </w:rPr>
              <w:t>G</w:t>
            </w:r>
            <w:r w:rsidRPr="00716CE2">
              <w:rPr>
                <w:rFonts w:ascii="Times New Roman" w:hAnsi="Times New Roman"/>
                <w:vertAlign w:val="subscript"/>
                <w:lang w:val="en-US"/>
              </w:rPr>
              <w:t>2</w:t>
            </w:r>
          </w:p>
        </w:tc>
        <w:tc>
          <w:tcPr>
            <w:tcW w:w="6174" w:type="dxa"/>
            <w:vAlign w:val="center"/>
          </w:tcPr>
          <w:p w14:paraId="7E52E15C"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March and Naturally ventilated polyhouse</w:t>
            </w:r>
          </w:p>
        </w:tc>
      </w:tr>
      <w:tr w:rsidR="00A02DC0" w:rsidRPr="00716CE2" w14:paraId="27223D98" w14:textId="77777777" w:rsidTr="00182036">
        <w:trPr>
          <w:trHeight w:val="256"/>
        </w:trPr>
        <w:tc>
          <w:tcPr>
            <w:tcW w:w="1437" w:type="dxa"/>
            <w:vAlign w:val="center"/>
          </w:tcPr>
          <w:p w14:paraId="2DC86425"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10.</w:t>
            </w:r>
          </w:p>
        </w:tc>
        <w:tc>
          <w:tcPr>
            <w:tcW w:w="1996" w:type="dxa"/>
            <w:vAlign w:val="center"/>
          </w:tcPr>
          <w:p w14:paraId="7BB6BDF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4</w:t>
            </w:r>
            <w:r w:rsidRPr="00716CE2">
              <w:rPr>
                <w:rFonts w:ascii="Times New Roman" w:hAnsi="Times New Roman"/>
                <w:lang w:val="en-US"/>
              </w:rPr>
              <w:t>G</w:t>
            </w:r>
            <w:r w:rsidRPr="00716CE2">
              <w:rPr>
                <w:rFonts w:ascii="Times New Roman" w:hAnsi="Times New Roman"/>
                <w:vertAlign w:val="subscript"/>
                <w:lang w:val="en-US"/>
              </w:rPr>
              <w:t>2</w:t>
            </w:r>
          </w:p>
        </w:tc>
        <w:tc>
          <w:tcPr>
            <w:tcW w:w="6174" w:type="dxa"/>
            <w:vAlign w:val="center"/>
          </w:tcPr>
          <w:p w14:paraId="2CA3E8A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April and Naturally ventilated polyhouse</w:t>
            </w:r>
          </w:p>
        </w:tc>
      </w:tr>
      <w:tr w:rsidR="00A02DC0" w:rsidRPr="00716CE2" w14:paraId="2A59C161" w14:textId="77777777" w:rsidTr="00182036">
        <w:trPr>
          <w:trHeight w:val="256"/>
        </w:trPr>
        <w:tc>
          <w:tcPr>
            <w:tcW w:w="1437" w:type="dxa"/>
            <w:vAlign w:val="center"/>
          </w:tcPr>
          <w:p w14:paraId="67A1B6A6"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11.</w:t>
            </w:r>
          </w:p>
        </w:tc>
        <w:tc>
          <w:tcPr>
            <w:tcW w:w="1996" w:type="dxa"/>
            <w:vAlign w:val="center"/>
          </w:tcPr>
          <w:p w14:paraId="41E8F49E"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5</w:t>
            </w:r>
            <w:r w:rsidRPr="00716CE2">
              <w:rPr>
                <w:rFonts w:ascii="Times New Roman" w:hAnsi="Times New Roman"/>
                <w:lang w:val="en-US"/>
              </w:rPr>
              <w:t>G</w:t>
            </w:r>
            <w:r w:rsidRPr="00716CE2">
              <w:rPr>
                <w:rFonts w:ascii="Times New Roman" w:hAnsi="Times New Roman"/>
                <w:vertAlign w:val="subscript"/>
                <w:lang w:val="en-US"/>
              </w:rPr>
              <w:t>2</w:t>
            </w:r>
          </w:p>
        </w:tc>
        <w:tc>
          <w:tcPr>
            <w:tcW w:w="6174" w:type="dxa"/>
            <w:vAlign w:val="center"/>
          </w:tcPr>
          <w:p w14:paraId="20FD23F9"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April and Naturally ventilated polyhouse</w:t>
            </w:r>
          </w:p>
        </w:tc>
      </w:tr>
      <w:tr w:rsidR="00A02DC0" w:rsidRPr="00716CE2" w14:paraId="45346E8D" w14:textId="77777777" w:rsidTr="00182036">
        <w:trPr>
          <w:trHeight w:val="245"/>
        </w:trPr>
        <w:tc>
          <w:tcPr>
            <w:tcW w:w="1437" w:type="dxa"/>
            <w:vAlign w:val="center"/>
          </w:tcPr>
          <w:p w14:paraId="505C6960"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12.</w:t>
            </w:r>
          </w:p>
        </w:tc>
        <w:tc>
          <w:tcPr>
            <w:tcW w:w="1996" w:type="dxa"/>
            <w:vAlign w:val="center"/>
          </w:tcPr>
          <w:p w14:paraId="04435821"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6</w:t>
            </w:r>
            <w:r w:rsidRPr="00716CE2">
              <w:rPr>
                <w:rFonts w:ascii="Times New Roman" w:hAnsi="Times New Roman"/>
                <w:lang w:val="en-US"/>
              </w:rPr>
              <w:t>G</w:t>
            </w:r>
            <w:r w:rsidRPr="00716CE2">
              <w:rPr>
                <w:rFonts w:ascii="Times New Roman" w:hAnsi="Times New Roman"/>
                <w:vertAlign w:val="subscript"/>
                <w:lang w:val="en-US"/>
              </w:rPr>
              <w:t>2</w:t>
            </w:r>
          </w:p>
        </w:tc>
        <w:tc>
          <w:tcPr>
            <w:tcW w:w="6174" w:type="dxa"/>
            <w:vAlign w:val="center"/>
          </w:tcPr>
          <w:p w14:paraId="26988BB5"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May and Naturally ventilated polyhouse</w:t>
            </w:r>
          </w:p>
        </w:tc>
      </w:tr>
      <w:tr w:rsidR="00A02DC0" w:rsidRPr="00716CE2" w14:paraId="637F2F58" w14:textId="77777777" w:rsidTr="00182036">
        <w:trPr>
          <w:trHeight w:val="256"/>
        </w:trPr>
        <w:tc>
          <w:tcPr>
            <w:tcW w:w="1437" w:type="dxa"/>
            <w:vAlign w:val="center"/>
          </w:tcPr>
          <w:p w14:paraId="07820239"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13.</w:t>
            </w:r>
          </w:p>
        </w:tc>
        <w:tc>
          <w:tcPr>
            <w:tcW w:w="1996" w:type="dxa"/>
            <w:vAlign w:val="center"/>
          </w:tcPr>
          <w:p w14:paraId="219C06D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1</w:t>
            </w:r>
            <w:r w:rsidRPr="00716CE2">
              <w:rPr>
                <w:rFonts w:ascii="Times New Roman" w:hAnsi="Times New Roman"/>
                <w:lang w:val="en-US"/>
              </w:rPr>
              <w:t>G</w:t>
            </w:r>
            <w:r w:rsidRPr="00716CE2">
              <w:rPr>
                <w:rFonts w:ascii="Times New Roman" w:hAnsi="Times New Roman"/>
                <w:vertAlign w:val="subscript"/>
                <w:lang w:val="en-US"/>
              </w:rPr>
              <w:t>3</w:t>
            </w:r>
          </w:p>
        </w:tc>
        <w:tc>
          <w:tcPr>
            <w:tcW w:w="6174" w:type="dxa"/>
            <w:vAlign w:val="center"/>
          </w:tcPr>
          <w:p w14:paraId="79C05B65"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February and Fan and Pad polyhouse</w:t>
            </w:r>
          </w:p>
        </w:tc>
      </w:tr>
      <w:tr w:rsidR="00A02DC0" w:rsidRPr="00716CE2" w14:paraId="514EE350" w14:textId="77777777" w:rsidTr="00182036">
        <w:trPr>
          <w:trHeight w:val="256"/>
        </w:trPr>
        <w:tc>
          <w:tcPr>
            <w:tcW w:w="1437" w:type="dxa"/>
            <w:vAlign w:val="center"/>
          </w:tcPr>
          <w:p w14:paraId="21483456"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14.</w:t>
            </w:r>
          </w:p>
        </w:tc>
        <w:tc>
          <w:tcPr>
            <w:tcW w:w="1996" w:type="dxa"/>
            <w:vAlign w:val="center"/>
          </w:tcPr>
          <w:p w14:paraId="6A0C9A43"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2</w:t>
            </w:r>
            <w:r w:rsidRPr="00716CE2">
              <w:rPr>
                <w:rFonts w:ascii="Times New Roman" w:hAnsi="Times New Roman"/>
                <w:lang w:val="en-US"/>
              </w:rPr>
              <w:t>G</w:t>
            </w:r>
            <w:r w:rsidRPr="00716CE2">
              <w:rPr>
                <w:rFonts w:ascii="Times New Roman" w:hAnsi="Times New Roman"/>
                <w:vertAlign w:val="subscript"/>
                <w:lang w:val="en-US"/>
              </w:rPr>
              <w:t>3</w:t>
            </w:r>
          </w:p>
        </w:tc>
        <w:tc>
          <w:tcPr>
            <w:tcW w:w="6174" w:type="dxa"/>
            <w:vAlign w:val="center"/>
          </w:tcPr>
          <w:p w14:paraId="0086E013"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March and Fan and Pad polyhouse</w:t>
            </w:r>
          </w:p>
        </w:tc>
      </w:tr>
      <w:tr w:rsidR="00A02DC0" w:rsidRPr="00716CE2" w14:paraId="5D8DCE83" w14:textId="77777777" w:rsidTr="00182036">
        <w:trPr>
          <w:trHeight w:val="256"/>
        </w:trPr>
        <w:tc>
          <w:tcPr>
            <w:tcW w:w="1437" w:type="dxa"/>
            <w:vAlign w:val="center"/>
          </w:tcPr>
          <w:p w14:paraId="5A73468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15.</w:t>
            </w:r>
          </w:p>
        </w:tc>
        <w:tc>
          <w:tcPr>
            <w:tcW w:w="1996" w:type="dxa"/>
            <w:vAlign w:val="center"/>
          </w:tcPr>
          <w:p w14:paraId="1366C0BB"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3</w:t>
            </w:r>
            <w:r w:rsidRPr="00716CE2">
              <w:rPr>
                <w:rFonts w:ascii="Times New Roman" w:hAnsi="Times New Roman"/>
                <w:lang w:val="en-US"/>
              </w:rPr>
              <w:t>G</w:t>
            </w:r>
            <w:r w:rsidRPr="00716CE2">
              <w:rPr>
                <w:rFonts w:ascii="Times New Roman" w:hAnsi="Times New Roman"/>
                <w:vertAlign w:val="subscript"/>
                <w:lang w:val="en-US"/>
              </w:rPr>
              <w:t>3</w:t>
            </w:r>
          </w:p>
        </w:tc>
        <w:tc>
          <w:tcPr>
            <w:tcW w:w="6174" w:type="dxa"/>
            <w:vAlign w:val="center"/>
          </w:tcPr>
          <w:p w14:paraId="67FC852C"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March and Fan and Pad polyhouse</w:t>
            </w:r>
          </w:p>
        </w:tc>
      </w:tr>
      <w:tr w:rsidR="00A02DC0" w:rsidRPr="00716CE2" w14:paraId="20567F86" w14:textId="77777777" w:rsidTr="00182036">
        <w:trPr>
          <w:trHeight w:val="256"/>
        </w:trPr>
        <w:tc>
          <w:tcPr>
            <w:tcW w:w="1437" w:type="dxa"/>
            <w:vAlign w:val="center"/>
          </w:tcPr>
          <w:p w14:paraId="24385627"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16.</w:t>
            </w:r>
          </w:p>
        </w:tc>
        <w:tc>
          <w:tcPr>
            <w:tcW w:w="1996" w:type="dxa"/>
            <w:vAlign w:val="center"/>
          </w:tcPr>
          <w:p w14:paraId="204DD27D"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4</w:t>
            </w:r>
            <w:r w:rsidRPr="00716CE2">
              <w:rPr>
                <w:rFonts w:ascii="Times New Roman" w:hAnsi="Times New Roman"/>
                <w:lang w:val="en-US"/>
              </w:rPr>
              <w:t>G</w:t>
            </w:r>
            <w:r w:rsidRPr="00716CE2">
              <w:rPr>
                <w:rFonts w:ascii="Times New Roman" w:hAnsi="Times New Roman"/>
                <w:vertAlign w:val="subscript"/>
                <w:lang w:val="en-US"/>
              </w:rPr>
              <w:t>3</w:t>
            </w:r>
          </w:p>
        </w:tc>
        <w:tc>
          <w:tcPr>
            <w:tcW w:w="6174" w:type="dxa"/>
            <w:vAlign w:val="center"/>
          </w:tcPr>
          <w:p w14:paraId="6490C15A"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April and Fan and Pad polyhouse</w:t>
            </w:r>
          </w:p>
        </w:tc>
      </w:tr>
      <w:tr w:rsidR="00A02DC0" w:rsidRPr="00716CE2" w14:paraId="018B5B97" w14:textId="77777777" w:rsidTr="00182036">
        <w:trPr>
          <w:trHeight w:val="245"/>
        </w:trPr>
        <w:tc>
          <w:tcPr>
            <w:tcW w:w="1437" w:type="dxa"/>
            <w:vAlign w:val="center"/>
          </w:tcPr>
          <w:p w14:paraId="31670BC0"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17.</w:t>
            </w:r>
          </w:p>
        </w:tc>
        <w:tc>
          <w:tcPr>
            <w:tcW w:w="1996" w:type="dxa"/>
            <w:vAlign w:val="center"/>
          </w:tcPr>
          <w:p w14:paraId="593A96F2"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5</w:t>
            </w:r>
            <w:r w:rsidRPr="00716CE2">
              <w:rPr>
                <w:rFonts w:ascii="Times New Roman" w:hAnsi="Times New Roman"/>
                <w:lang w:val="en-US"/>
              </w:rPr>
              <w:t>G</w:t>
            </w:r>
            <w:r w:rsidRPr="00716CE2">
              <w:rPr>
                <w:rFonts w:ascii="Times New Roman" w:hAnsi="Times New Roman"/>
                <w:vertAlign w:val="subscript"/>
                <w:lang w:val="en-US"/>
              </w:rPr>
              <w:t>3</w:t>
            </w:r>
          </w:p>
        </w:tc>
        <w:tc>
          <w:tcPr>
            <w:tcW w:w="6174" w:type="dxa"/>
            <w:vAlign w:val="center"/>
          </w:tcPr>
          <w:p w14:paraId="37BDA5B8"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April and Fan and Pad polyhouse</w:t>
            </w:r>
          </w:p>
        </w:tc>
      </w:tr>
      <w:tr w:rsidR="00A02DC0" w:rsidRPr="00716CE2" w14:paraId="334D7174" w14:textId="77777777" w:rsidTr="00182036">
        <w:trPr>
          <w:trHeight w:val="256"/>
        </w:trPr>
        <w:tc>
          <w:tcPr>
            <w:tcW w:w="1437" w:type="dxa"/>
            <w:vAlign w:val="center"/>
          </w:tcPr>
          <w:p w14:paraId="5A4557DE"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18.</w:t>
            </w:r>
          </w:p>
        </w:tc>
        <w:tc>
          <w:tcPr>
            <w:tcW w:w="1996" w:type="dxa"/>
            <w:vAlign w:val="center"/>
          </w:tcPr>
          <w:p w14:paraId="3148B957"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6</w:t>
            </w:r>
            <w:r w:rsidRPr="00716CE2">
              <w:rPr>
                <w:rFonts w:ascii="Times New Roman" w:hAnsi="Times New Roman"/>
                <w:lang w:val="en-US"/>
              </w:rPr>
              <w:t>G</w:t>
            </w:r>
            <w:r w:rsidRPr="00716CE2">
              <w:rPr>
                <w:rFonts w:ascii="Times New Roman" w:hAnsi="Times New Roman"/>
                <w:vertAlign w:val="subscript"/>
                <w:lang w:val="en-US"/>
              </w:rPr>
              <w:t>3</w:t>
            </w:r>
          </w:p>
        </w:tc>
        <w:tc>
          <w:tcPr>
            <w:tcW w:w="6174" w:type="dxa"/>
            <w:vAlign w:val="center"/>
          </w:tcPr>
          <w:p w14:paraId="4DFB0DCE"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May and Fan and Pad polyhouse</w:t>
            </w:r>
          </w:p>
        </w:tc>
      </w:tr>
    </w:tbl>
    <w:p w14:paraId="0977DA51" w14:textId="730D9275" w:rsidR="0093531F" w:rsidRPr="00716CE2" w:rsidRDefault="0093531F" w:rsidP="00277F78">
      <w:pPr>
        <w:spacing w:before="240" w:after="0" w:line="276" w:lineRule="auto"/>
        <w:ind w:right="-46"/>
        <w:rPr>
          <w:rFonts w:ascii="Times New Roman" w:eastAsia="Times New Roman" w:hAnsi="Times New Roman" w:cs="Times New Roman"/>
          <w:b/>
          <w:bCs/>
          <w:sz w:val="24"/>
          <w:szCs w:val="24"/>
        </w:rPr>
      </w:pPr>
      <w:r w:rsidRPr="00716CE2">
        <w:rPr>
          <w:rFonts w:ascii="Times New Roman" w:eastAsia="Times New Roman" w:hAnsi="Times New Roman" w:cs="Times New Roman"/>
          <w:b/>
          <w:bCs/>
          <w:sz w:val="24"/>
          <w:szCs w:val="24"/>
        </w:rPr>
        <w:t>Results and discussion</w:t>
      </w:r>
    </w:p>
    <w:p w14:paraId="55FF133E" w14:textId="4C782312" w:rsidR="0093531F" w:rsidRPr="00277F78" w:rsidRDefault="00277F78" w:rsidP="00277F78">
      <w:pPr>
        <w:spacing w:after="0" w:line="360" w:lineRule="auto"/>
        <w:ind w:right="-46"/>
        <w:jc w:val="both"/>
        <w:rPr>
          <w:rFonts w:ascii="Times New Roman" w:eastAsia="Calibri" w:hAnsi="Times New Roman" w:cs="Times New Roman"/>
          <w:b/>
          <w:bCs/>
          <w:sz w:val="24"/>
          <w:szCs w:val="24"/>
          <w:lang w:val="en" w:bidi="en-US"/>
        </w:rPr>
      </w:pPr>
      <w:r>
        <w:rPr>
          <w:rFonts w:ascii="Times New Roman" w:eastAsia="Calibri" w:hAnsi="Times New Roman" w:cs="Times New Roman"/>
          <w:b/>
          <w:bCs/>
          <w:sz w:val="24"/>
          <w:szCs w:val="24"/>
          <w:lang w:bidi="en-US"/>
        </w:rPr>
        <w:t>D</w:t>
      </w:r>
      <w:r w:rsidR="0093531F" w:rsidRPr="00277F78">
        <w:rPr>
          <w:rFonts w:ascii="Times New Roman" w:eastAsia="Calibri" w:hAnsi="Times New Roman" w:cs="Times New Roman"/>
          <w:b/>
          <w:bCs/>
          <w:sz w:val="24"/>
          <w:szCs w:val="24"/>
          <w:lang w:bidi="en-US"/>
        </w:rPr>
        <w:t>ays</w:t>
      </w:r>
      <w:r w:rsidR="0093531F" w:rsidRPr="00277F78">
        <w:rPr>
          <w:rFonts w:ascii="Times New Roman" w:eastAsia="Calibri" w:hAnsi="Times New Roman" w:cs="Times New Roman"/>
          <w:b/>
          <w:bCs/>
          <w:sz w:val="24"/>
          <w:szCs w:val="24"/>
          <w:lang w:val="en" w:bidi="en-US"/>
        </w:rPr>
        <w:t xml:space="preserve"> taken for sprouting of grafts</w:t>
      </w:r>
    </w:p>
    <w:p w14:paraId="359205BE" w14:textId="4D2EB23D" w:rsidR="0093531F" w:rsidRPr="00277F78" w:rsidRDefault="00385FEC" w:rsidP="00277F78">
      <w:pPr>
        <w:spacing w:after="0" w:line="360" w:lineRule="auto"/>
        <w:ind w:firstLine="720"/>
        <w:jc w:val="both"/>
        <w:rPr>
          <w:rFonts w:ascii="Times New Roman" w:eastAsia="Calibri" w:hAnsi="Times New Roman" w:cs="Times New Roman"/>
          <w:bCs/>
          <w:sz w:val="24"/>
          <w:szCs w:val="24"/>
        </w:rPr>
      </w:pPr>
      <w:r>
        <w:rPr>
          <w:rFonts w:ascii="Times New Roman" w:hAnsi="Times New Roman" w:cs="Times New Roman"/>
          <w:sz w:val="24"/>
          <w:szCs w:val="24"/>
        </w:rPr>
        <w:t xml:space="preserve">The data in </w:t>
      </w:r>
      <w:r w:rsidR="009231E0">
        <w:rPr>
          <w:rFonts w:ascii="Times New Roman" w:hAnsi="Times New Roman" w:cs="Times New Roman"/>
          <w:sz w:val="24"/>
          <w:szCs w:val="24"/>
        </w:rPr>
        <w:t>table 2</w:t>
      </w:r>
      <w:r>
        <w:rPr>
          <w:rFonts w:ascii="Times New Roman" w:hAnsi="Times New Roman" w:cs="Times New Roman"/>
          <w:sz w:val="24"/>
          <w:szCs w:val="24"/>
        </w:rPr>
        <w:t xml:space="preserve"> shows that,</w:t>
      </w:r>
      <w:r w:rsidR="009231E0">
        <w:rPr>
          <w:rFonts w:ascii="Times New Roman" w:hAnsi="Times New Roman" w:cs="Times New Roman"/>
          <w:sz w:val="24"/>
          <w:szCs w:val="24"/>
        </w:rPr>
        <w:t xml:space="preserve"> g</w:t>
      </w:r>
      <w:r w:rsidR="00F840EE" w:rsidRPr="00277F78">
        <w:rPr>
          <w:rFonts w:ascii="Times New Roman" w:hAnsi="Times New Roman" w:cs="Times New Roman"/>
          <w:sz w:val="24"/>
          <w:szCs w:val="24"/>
        </w:rPr>
        <w:t>rafting time significantly influenced sprouting, with the earliest (11.53 days) recorded in the 3</w:t>
      </w:r>
      <w:r w:rsidR="00F840EE" w:rsidRPr="00277F78">
        <w:rPr>
          <w:rFonts w:ascii="Times New Roman" w:hAnsi="Times New Roman" w:cs="Times New Roman"/>
          <w:sz w:val="24"/>
          <w:szCs w:val="24"/>
          <w:vertAlign w:val="superscript"/>
        </w:rPr>
        <w:t>rd</w:t>
      </w:r>
      <w:r w:rsidR="00F840EE" w:rsidRPr="00277F78">
        <w:rPr>
          <w:rFonts w:ascii="Times New Roman" w:hAnsi="Times New Roman" w:cs="Times New Roman"/>
          <w:sz w:val="24"/>
          <w:szCs w:val="24"/>
        </w:rPr>
        <w:t xml:space="preserve"> week of March (T₃) and the maximum (23.04 days) in the 1</w:t>
      </w:r>
      <w:r w:rsidR="00F840EE" w:rsidRPr="00277F78">
        <w:rPr>
          <w:rFonts w:ascii="Times New Roman" w:hAnsi="Times New Roman" w:cs="Times New Roman"/>
          <w:sz w:val="24"/>
          <w:szCs w:val="24"/>
          <w:vertAlign w:val="superscript"/>
        </w:rPr>
        <w:t xml:space="preserve">st </w:t>
      </w:r>
      <w:r w:rsidR="00F840EE" w:rsidRPr="00277F78">
        <w:rPr>
          <w:rFonts w:ascii="Times New Roman" w:hAnsi="Times New Roman" w:cs="Times New Roman"/>
          <w:sz w:val="24"/>
          <w:szCs w:val="24"/>
        </w:rPr>
        <w:t xml:space="preserve">week of May (T₆). Similar findings were reported in custard apple by Panchal </w:t>
      </w:r>
      <w:r w:rsidR="00F840EE" w:rsidRPr="00277F78">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(2022) and </w:t>
      </w:r>
      <w:proofErr w:type="spellStart"/>
      <w:r w:rsidR="00F840EE" w:rsidRPr="00277F78">
        <w:rPr>
          <w:rFonts w:ascii="Times New Roman" w:hAnsi="Times New Roman" w:cs="Times New Roman"/>
          <w:sz w:val="24"/>
          <w:szCs w:val="24"/>
        </w:rPr>
        <w:t>Chauvatia</w:t>
      </w:r>
      <w:proofErr w:type="spellEnd"/>
      <w:r w:rsidR="00F840EE" w:rsidRPr="00277F78">
        <w:rPr>
          <w:rFonts w:ascii="Times New Roman" w:hAnsi="Times New Roman" w:cs="Times New Roman"/>
          <w:sz w:val="24"/>
          <w:szCs w:val="24"/>
        </w:rPr>
        <w:t xml:space="preserve"> </w:t>
      </w:r>
      <w:r w:rsidR="00277F78">
        <w:rPr>
          <w:rFonts w:ascii="Times New Roman" w:hAnsi="Times New Roman" w:cs="Times New Roman"/>
          <w:sz w:val="24"/>
          <w:szCs w:val="24"/>
        </w:rPr>
        <w:t>and</w:t>
      </w:r>
      <w:r w:rsidR="00F840EE" w:rsidRPr="00277F78">
        <w:rPr>
          <w:rFonts w:ascii="Times New Roman" w:hAnsi="Times New Roman" w:cs="Times New Roman"/>
          <w:sz w:val="24"/>
          <w:szCs w:val="24"/>
        </w:rPr>
        <w:t xml:space="preserve"> Singh (1999). Among environments, the naturally ventilated polyhouse (G₂) showed the least sprouting period (14.82 days), whereas the fan-and-pad polyhouse recorded the maximum (17.78 days). The interaction was significant, as grafting in the 3</w:t>
      </w:r>
      <w:r w:rsidR="00F840EE" w:rsidRPr="00277F78">
        <w:rPr>
          <w:rFonts w:ascii="Times New Roman" w:hAnsi="Times New Roman" w:cs="Times New Roman"/>
          <w:sz w:val="24"/>
          <w:szCs w:val="24"/>
          <w:vertAlign w:val="superscript"/>
        </w:rPr>
        <w:t>rd</w:t>
      </w:r>
      <w:r w:rsidR="00F840EE" w:rsidRPr="00277F78">
        <w:rPr>
          <w:rFonts w:ascii="Times New Roman" w:hAnsi="Times New Roman" w:cs="Times New Roman"/>
          <w:sz w:val="24"/>
          <w:szCs w:val="24"/>
        </w:rPr>
        <w:t xml:space="preserve"> week of March under a naturally ventilated polyhouse (T₃G₂) resulted in the fastest sprouting </w:t>
      </w:r>
      <w:commentRangeStart w:id="4"/>
      <w:r w:rsidR="00F840EE" w:rsidRPr="00277F78">
        <w:rPr>
          <w:rFonts w:ascii="Times New Roman" w:hAnsi="Times New Roman" w:cs="Times New Roman"/>
          <w:sz w:val="24"/>
          <w:szCs w:val="24"/>
        </w:rPr>
        <w:t>(10.00 days)</w:t>
      </w:r>
      <w:commentRangeEnd w:id="4"/>
      <w:r w:rsidR="0009744A">
        <w:rPr>
          <w:rStyle w:val="CommentReference"/>
        </w:rPr>
        <w:commentReference w:id="4"/>
      </w:r>
      <w:r w:rsidR="004F18D8">
        <w:rPr>
          <w:rFonts w:ascii="Times New Roman" w:hAnsi="Times New Roman" w:cs="Times New Roman"/>
          <w:sz w:val="24"/>
          <w:szCs w:val="24"/>
        </w:rPr>
        <w:t xml:space="preserve"> </w:t>
      </w:r>
      <w:commentRangeStart w:id="5"/>
      <w:r w:rsidR="004F18D8">
        <w:rPr>
          <w:rFonts w:ascii="Times New Roman" w:hAnsi="Times New Roman" w:cs="Times New Roman"/>
          <w:sz w:val="24"/>
          <w:szCs w:val="24"/>
        </w:rPr>
        <w:t>(Table 2)</w:t>
      </w:r>
      <w:commentRangeEnd w:id="5"/>
      <w:r w:rsidR="0009744A">
        <w:rPr>
          <w:rStyle w:val="CommentReference"/>
        </w:rPr>
        <w:commentReference w:id="5"/>
      </w:r>
      <w:r w:rsidR="00F840EE" w:rsidRPr="00277F78">
        <w:rPr>
          <w:rFonts w:ascii="Times New Roman" w:hAnsi="Times New Roman" w:cs="Times New Roman"/>
          <w:sz w:val="24"/>
          <w:szCs w:val="24"/>
        </w:rPr>
        <w:t>. This could be due to optimum temperature and humidity promoting better cambial union and assimilate translocation, corroborating earlier reports in mango (</w:t>
      </w:r>
      <w:proofErr w:type="spellStart"/>
      <w:r w:rsidR="00F840EE" w:rsidRPr="00277F78">
        <w:rPr>
          <w:rFonts w:ascii="Times New Roman" w:hAnsi="Times New Roman" w:cs="Times New Roman"/>
          <w:sz w:val="24"/>
          <w:szCs w:val="24"/>
        </w:rPr>
        <w:t>Sivudu</w:t>
      </w:r>
      <w:proofErr w:type="spellEnd"/>
      <w:r w:rsidR="00F840EE" w:rsidRPr="00277F78">
        <w:rPr>
          <w:rFonts w:ascii="Times New Roman" w:hAnsi="Times New Roman" w:cs="Times New Roman"/>
          <w:sz w:val="24"/>
          <w:szCs w:val="24"/>
        </w:rPr>
        <w:t xml:space="preserve"> </w:t>
      </w:r>
      <w:r w:rsidR="00F840EE" w:rsidRPr="00277F78">
        <w:rPr>
          <w:rFonts w:ascii="Times New Roman" w:hAnsi="Times New Roman" w:cs="Times New Roman"/>
          <w:i/>
          <w:iCs/>
          <w:sz w:val="24"/>
          <w:szCs w:val="24"/>
        </w:rPr>
        <w:t>et al.,</w:t>
      </w:r>
      <w:r w:rsidR="00DD1DCB">
        <w:rPr>
          <w:rFonts w:ascii="Times New Roman" w:hAnsi="Times New Roman" w:cs="Times New Roman"/>
          <w:sz w:val="24"/>
          <w:szCs w:val="24"/>
        </w:rPr>
        <w:t xml:space="preserve"> 2014),</w:t>
      </w:r>
      <w:r w:rsidR="00F840EE" w:rsidRPr="00277F78">
        <w:rPr>
          <w:rFonts w:ascii="Times New Roman" w:hAnsi="Times New Roman" w:cs="Times New Roman"/>
          <w:sz w:val="24"/>
          <w:szCs w:val="24"/>
        </w:rPr>
        <w:t xml:space="preserve"> sapota (Ashutosh </w:t>
      </w:r>
      <w:r w:rsidR="00F840EE" w:rsidRPr="00277F78">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2020)</w:t>
      </w:r>
      <w:r w:rsidR="00277F78">
        <w:rPr>
          <w:rFonts w:ascii="Times New Roman" w:hAnsi="Times New Roman" w:cs="Times New Roman"/>
          <w:sz w:val="24"/>
          <w:szCs w:val="24"/>
        </w:rPr>
        <w:t xml:space="preserve"> and</w:t>
      </w:r>
      <w:r w:rsidR="00F840EE" w:rsidRPr="00277F78">
        <w:rPr>
          <w:rFonts w:ascii="Times New Roman" w:hAnsi="Times New Roman" w:cs="Times New Roman"/>
          <w:sz w:val="24"/>
          <w:szCs w:val="24"/>
        </w:rPr>
        <w:t xml:space="preserve"> </w:t>
      </w:r>
      <w:proofErr w:type="spellStart"/>
      <w:r w:rsidR="00F840EE" w:rsidRPr="00277F78">
        <w:rPr>
          <w:rFonts w:ascii="Times New Roman" w:hAnsi="Times New Roman" w:cs="Times New Roman"/>
          <w:sz w:val="24"/>
          <w:szCs w:val="24"/>
        </w:rPr>
        <w:t>ber</w:t>
      </w:r>
      <w:proofErr w:type="spellEnd"/>
      <w:r w:rsidR="00F840EE" w:rsidRPr="00277F78">
        <w:rPr>
          <w:rFonts w:ascii="Times New Roman" w:hAnsi="Times New Roman" w:cs="Times New Roman"/>
          <w:sz w:val="24"/>
          <w:szCs w:val="24"/>
        </w:rPr>
        <w:t xml:space="preserve"> (Sonia </w:t>
      </w:r>
      <w:r w:rsidR="00F840EE" w:rsidRPr="00277F78">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2022).</w:t>
      </w:r>
      <w:r w:rsidR="0093531F" w:rsidRPr="00277F78">
        <w:rPr>
          <w:rFonts w:ascii="Times New Roman" w:eastAsia="Calibri" w:hAnsi="Times New Roman" w:cs="Times New Roman"/>
          <w:bCs/>
          <w:sz w:val="24"/>
          <w:szCs w:val="24"/>
        </w:rPr>
        <w:t xml:space="preserve"> </w:t>
      </w:r>
    </w:p>
    <w:p w14:paraId="3DF32A28" w14:textId="51C540B6" w:rsidR="0093531F" w:rsidRPr="00277F78" w:rsidRDefault="00277F78" w:rsidP="00277F78">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iCs/>
          <w:sz w:val="24"/>
          <w:szCs w:val="24"/>
          <w:lang w:val="en"/>
        </w:rPr>
        <w:t>S</w:t>
      </w:r>
      <w:r w:rsidR="0093531F" w:rsidRPr="00277F78">
        <w:rPr>
          <w:rFonts w:ascii="Times New Roman" w:eastAsia="Calibri" w:hAnsi="Times New Roman" w:cs="Times New Roman"/>
          <w:b/>
          <w:bCs/>
          <w:iCs/>
          <w:sz w:val="24"/>
          <w:szCs w:val="24"/>
          <w:lang w:val="en"/>
        </w:rPr>
        <w:t>prouted grafts (%) at 30 DAG</w:t>
      </w:r>
    </w:p>
    <w:p w14:paraId="3D339D36" w14:textId="54119CBE" w:rsidR="0093531F" w:rsidRPr="00277F78" w:rsidRDefault="00F840EE" w:rsidP="00277F78">
      <w:pPr>
        <w:spacing w:after="0" w:line="360" w:lineRule="auto"/>
        <w:ind w:firstLine="720"/>
        <w:jc w:val="both"/>
        <w:rPr>
          <w:rFonts w:ascii="Times New Roman" w:eastAsia="Calibri" w:hAnsi="Times New Roman" w:cs="Times New Roman"/>
          <w:bCs/>
          <w:sz w:val="24"/>
          <w:szCs w:val="24"/>
        </w:rPr>
      </w:pPr>
      <w:r w:rsidRPr="00277F78">
        <w:rPr>
          <w:rFonts w:ascii="Times New Roman" w:hAnsi="Times New Roman" w:cs="Times New Roman"/>
          <w:sz w:val="24"/>
          <w:szCs w:val="24"/>
        </w:rPr>
        <w:t>At 30 days after grafting (DAG), the maximum sprouting (90.56%) was recorded in the 3</w:t>
      </w:r>
      <w:r w:rsidRPr="00277F78">
        <w:rPr>
          <w:rFonts w:ascii="Times New Roman" w:hAnsi="Times New Roman" w:cs="Times New Roman"/>
          <w:sz w:val="24"/>
          <w:szCs w:val="24"/>
          <w:vertAlign w:val="superscript"/>
        </w:rPr>
        <w:t>rd</w:t>
      </w:r>
      <w:r w:rsidRPr="00277F78">
        <w:rPr>
          <w:rFonts w:ascii="Times New Roman" w:hAnsi="Times New Roman" w:cs="Times New Roman"/>
          <w:sz w:val="24"/>
          <w:szCs w:val="24"/>
        </w:rPr>
        <w:t xml:space="preserve"> week of March (T₃), while the minimum (48.89%) was observed in the 1</w:t>
      </w:r>
      <w:r w:rsidRPr="00277F78">
        <w:rPr>
          <w:rFonts w:ascii="Times New Roman" w:hAnsi="Times New Roman" w:cs="Times New Roman"/>
          <w:sz w:val="24"/>
          <w:szCs w:val="24"/>
          <w:vertAlign w:val="superscript"/>
        </w:rPr>
        <w:t>st</w:t>
      </w:r>
      <w:r w:rsidRPr="00277F78">
        <w:rPr>
          <w:rFonts w:ascii="Times New Roman" w:hAnsi="Times New Roman" w:cs="Times New Roman"/>
          <w:sz w:val="24"/>
          <w:szCs w:val="24"/>
        </w:rPr>
        <w:t xml:space="preserve"> week of May (T₆)</w:t>
      </w:r>
      <w:r w:rsidR="00385FEC">
        <w:rPr>
          <w:rFonts w:ascii="Times New Roman" w:hAnsi="Times New Roman" w:cs="Times New Roman"/>
          <w:sz w:val="24"/>
          <w:szCs w:val="24"/>
        </w:rPr>
        <w:t xml:space="preserve"> </w:t>
      </w:r>
      <w:r w:rsidR="00385FEC">
        <w:rPr>
          <w:rFonts w:ascii="Times New Roman" w:hAnsi="Times New Roman" w:cs="Times New Roman"/>
          <w:sz w:val="24"/>
          <w:szCs w:val="24"/>
        </w:rPr>
        <w:lastRenderedPageBreak/>
        <w:t>(Table 2)</w:t>
      </w:r>
      <w:r w:rsidRPr="00277F78">
        <w:rPr>
          <w:rFonts w:ascii="Times New Roman" w:hAnsi="Times New Roman" w:cs="Times New Roman"/>
          <w:sz w:val="24"/>
          <w:szCs w:val="24"/>
        </w:rPr>
        <w:t xml:space="preserve">, owing to </w:t>
      </w:r>
      <w:proofErr w:type="spellStart"/>
      <w:r w:rsidRPr="00277F78">
        <w:rPr>
          <w:rFonts w:ascii="Times New Roman" w:hAnsi="Times New Roman" w:cs="Times New Roman"/>
          <w:sz w:val="24"/>
          <w:szCs w:val="24"/>
        </w:rPr>
        <w:t>favorable</w:t>
      </w:r>
      <w:proofErr w:type="spellEnd"/>
      <w:r w:rsidRPr="00277F78">
        <w:rPr>
          <w:rFonts w:ascii="Times New Roman" w:hAnsi="Times New Roman" w:cs="Times New Roman"/>
          <w:sz w:val="24"/>
          <w:szCs w:val="24"/>
        </w:rPr>
        <w:t xml:space="preserve"> temperature and humidity enhancing graft union healing (Nithya </w:t>
      </w:r>
      <w:r w:rsidRPr="00277F78">
        <w:rPr>
          <w:rFonts w:ascii="Times New Roman" w:hAnsi="Times New Roman" w:cs="Times New Roman"/>
          <w:i/>
          <w:iCs/>
          <w:sz w:val="24"/>
          <w:szCs w:val="24"/>
        </w:rPr>
        <w:t xml:space="preserve">et al., </w:t>
      </w:r>
      <w:r w:rsidRPr="00277F78">
        <w:rPr>
          <w:rFonts w:ascii="Times New Roman" w:hAnsi="Times New Roman" w:cs="Times New Roman"/>
          <w:sz w:val="24"/>
          <w:szCs w:val="24"/>
        </w:rPr>
        <w:t xml:space="preserve">2022). Similar reports were made by </w:t>
      </w:r>
      <w:proofErr w:type="spellStart"/>
      <w:r w:rsidRPr="00277F78">
        <w:rPr>
          <w:rFonts w:ascii="Times New Roman" w:hAnsi="Times New Roman" w:cs="Times New Roman"/>
          <w:sz w:val="24"/>
          <w:szCs w:val="24"/>
        </w:rPr>
        <w:t>Gotur</w:t>
      </w:r>
      <w:proofErr w:type="spellEnd"/>
      <w:r w:rsidRPr="00277F78">
        <w:rPr>
          <w:rFonts w:ascii="Times New Roman" w:hAnsi="Times New Roman" w:cs="Times New Roman"/>
          <w:sz w:val="24"/>
          <w:szCs w:val="24"/>
        </w:rPr>
        <w:t xml:space="preserve"> </w:t>
      </w:r>
      <w:r w:rsidRPr="00277F78">
        <w:rPr>
          <w:rFonts w:ascii="Times New Roman" w:hAnsi="Times New Roman" w:cs="Times New Roman"/>
          <w:i/>
          <w:iCs/>
          <w:sz w:val="24"/>
          <w:szCs w:val="24"/>
        </w:rPr>
        <w:t>et al.</w:t>
      </w:r>
      <w:r w:rsidRPr="00277F78">
        <w:rPr>
          <w:rFonts w:ascii="Times New Roman" w:hAnsi="Times New Roman" w:cs="Times New Roman"/>
          <w:sz w:val="24"/>
          <w:szCs w:val="24"/>
        </w:rPr>
        <w:t xml:space="preserve"> (2017) and </w:t>
      </w:r>
      <w:proofErr w:type="spellStart"/>
      <w:r w:rsidRPr="00277F78">
        <w:rPr>
          <w:rFonts w:ascii="Times New Roman" w:hAnsi="Times New Roman" w:cs="Times New Roman"/>
          <w:sz w:val="24"/>
          <w:szCs w:val="24"/>
        </w:rPr>
        <w:t>Kholia</w:t>
      </w:r>
      <w:proofErr w:type="spellEnd"/>
      <w:r w:rsidRPr="00277F78">
        <w:rPr>
          <w:rFonts w:ascii="Times New Roman" w:hAnsi="Times New Roman" w:cs="Times New Roman"/>
          <w:sz w:val="24"/>
          <w:szCs w:val="24"/>
        </w:rPr>
        <w:t xml:space="preserve"> </w:t>
      </w:r>
      <w:r w:rsidRPr="00277F78">
        <w:rPr>
          <w:rFonts w:ascii="Times New Roman" w:hAnsi="Times New Roman" w:cs="Times New Roman"/>
          <w:i/>
          <w:iCs/>
          <w:sz w:val="24"/>
          <w:szCs w:val="24"/>
        </w:rPr>
        <w:t>et al.</w:t>
      </w:r>
      <w:r w:rsidRPr="00277F78">
        <w:rPr>
          <w:rFonts w:ascii="Times New Roman" w:hAnsi="Times New Roman" w:cs="Times New Roman"/>
          <w:sz w:val="24"/>
          <w:szCs w:val="24"/>
        </w:rPr>
        <w:t xml:space="preserve"> (2022) in guava. Among environments, the naturally ventilated polyhouse (G₂) recorded the highest sprouting (76.11%) compared to shade net (65.00%), as also </w:t>
      </w:r>
      <w:r w:rsidR="00DD1DCB">
        <w:rPr>
          <w:rFonts w:ascii="Times New Roman" w:hAnsi="Times New Roman" w:cs="Times New Roman"/>
          <w:sz w:val="24"/>
          <w:szCs w:val="24"/>
        </w:rPr>
        <w:t xml:space="preserve">reported by Kumar (2022) in guava </w:t>
      </w:r>
      <w:r w:rsidR="00277F78">
        <w:rPr>
          <w:rFonts w:ascii="Times New Roman" w:hAnsi="Times New Roman" w:cs="Times New Roman"/>
          <w:sz w:val="24"/>
          <w:szCs w:val="24"/>
        </w:rPr>
        <w:t>and</w:t>
      </w:r>
      <w:r w:rsidRPr="00277F78">
        <w:rPr>
          <w:rFonts w:ascii="Times New Roman" w:hAnsi="Times New Roman" w:cs="Times New Roman"/>
          <w:sz w:val="24"/>
          <w:szCs w:val="24"/>
        </w:rPr>
        <w:t xml:space="preserve"> </w:t>
      </w:r>
      <w:proofErr w:type="spellStart"/>
      <w:r w:rsidRPr="00277F78">
        <w:rPr>
          <w:rFonts w:ascii="Times New Roman" w:hAnsi="Times New Roman" w:cs="Times New Roman"/>
          <w:sz w:val="24"/>
          <w:szCs w:val="24"/>
        </w:rPr>
        <w:t>Mithapara</w:t>
      </w:r>
      <w:proofErr w:type="spellEnd"/>
      <w:r w:rsidRPr="00277F78">
        <w:rPr>
          <w:rFonts w:ascii="Times New Roman" w:hAnsi="Times New Roman" w:cs="Times New Roman"/>
          <w:sz w:val="24"/>
          <w:szCs w:val="24"/>
        </w:rPr>
        <w:t xml:space="preserve"> </w:t>
      </w:r>
      <w:r w:rsidRPr="00277F78">
        <w:rPr>
          <w:rFonts w:ascii="Times New Roman" w:hAnsi="Times New Roman" w:cs="Times New Roman"/>
          <w:i/>
          <w:iCs/>
          <w:sz w:val="24"/>
          <w:szCs w:val="24"/>
        </w:rPr>
        <w:t>et al.</w:t>
      </w:r>
      <w:r w:rsidRPr="00277F78">
        <w:rPr>
          <w:rFonts w:ascii="Times New Roman" w:hAnsi="Times New Roman" w:cs="Times New Roman"/>
          <w:sz w:val="24"/>
          <w:szCs w:val="24"/>
        </w:rPr>
        <w:t xml:space="preserve"> (2020) in sapota. The interaction effect was significant, with T₃G₂ showing the highest sprouting </w:t>
      </w:r>
      <w:commentRangeStart w:id="6"/>
      <w:r w:rsidRPr="00277F78">
        <w:rPr>
          <w:rFonts w:ascii="Times New Roman" w:hAnsi="Times New Roman" w:cs="Times New Roman"/>
          <w:sz w:val="24"/>
          <w:szCs w:val="24"/>
        </w:rPr>
        <w:t xml:space="preserve">(93.33%), whereas the lowest (45.00%) </w:t>
      </w:r>
      <w:commentRangeEnd w:id="6"/>
      <w:r w:rsidR="0065092D">
        <w:rPr>
          <w:rStyle w:val="CommentReference"/>
        </w:rPr>
        <w:commentReference w:id="6"/>
      </w:r>
      <w:r w:rsidRPr="00277F78">
        <w:rPr>
          <w:rFonts w:ascii="Times New Roman" w:hAnsi="Times New Roman" w:cs="Times New Roman"/>
          <w:sz w:val="24"/>
          <w:szCs w:val="24"/>
        </w:rPr>
        <w:t>was noted in T₆G₁.</w:t>
      </w:r>
      <w:r w:rsidR="00385FEC">
        <w:rPr>
          <w:rFonts w:ascii="Times New Roman" w:hAnsi="Times New Roman" w:cs="Times New Roman"/>
          <w:sz w:val="24"/>
          <w:szCs w:val="24"/>
        </w:rPr>
        <w:t xml:space="preserve"> (Table 2).</w:t>
      </w:r>
      <w:r w:rsidRPr="00277F78">
        <w:rPr>
          <w:rFonts w:ascii="Times New Roman" w:hAnsi="Times New Roman" w:cs="Times New Roman"/>
          <w:sz w:val="24"/>
          <w:szCs w:val="24"/>
        </w:rPr>
        <w:t xml:space="preserve"> These results align with Beer </w:t>
      </w:r>
      <w:r w:rsidRPr="00277F78">
        <w:rPr>
          <w:rFonts w:ascii="Times New Roman" w:hAnsi="Times New Roman" w:cs="Times New Roman"/>
          <w:i/>
          <w:iCs/>
          <w:sz w:val="24"/>
          <w:szCs w:val="24"/>
        </w:rPr>
        <w:t>et al.</w:t>
      </w:r>
      <w:r w:rsidR="004D66A6">
        <w:rPr>
          <w:rFonts w:ascii="Times New Roman" w:hAnsi="Times New Roman" w:cs="Times New Roman"/>
          <w:sz w:val="24"/>
          <w:szCs w:val="24"/>
        </w:rPr>
        <w:t xml:space="preserve"> (2013)</w:t>
      </w:r>
      <w:r w:rsidRPr="00277F78">
        <w:rPr>
          <w:rFonts w:ascii="Times New Roman" w:hAnsi="Times New Roman" w:cs="Times New Roman"/>
          <w:sz w:val="24"/>
          <w:szCs w:val="24"/>
        </w:rPr>
        <w:t xml:space="preserve">, highlighting March as the most </w:t>
      </w:r>
      <w:proofErr w:type="spellStart"/>
      <w:r w:rsidRPr="00277F78">
        <w:rPr>
          <w:rFonts w:ascii="Times New Roman" w:hAnsi="Times New Roman" w:cs="Times New Roman"/>
          <w:sz w:val="24"/>
          <w:szCs w:val="24"/>
        </w:rPr>
        <w:t>favorable</w:t>
      </w:r>
      <w:proofErr w:type="spellEnd"/>
      <w:r w:rsidRPr="00277F78">
        <w:rPr>
          <w:rFonts w:ascii="Times New Roman" w:hAnsi="Times New Roman" w:cs="Times New Roman"/>
          <w:sz w:val="24"/>
          <w:szCs w:val="24"/>
        </w:rPr>
        <w:t xml:space="preserve"> period for successful graft sprouting.</w:t>
      </w:r>
    </w:p>
    <w:p w14:paraId="0022E7F4" w14:textId="3045CE8D" w:rsidR="0093531F" w:rsidRPr="00277F78" w:rsidRDefault="00277F78" w:rsidP="00277F78">
      <w:pPr>
        <w:spacing w:after="0" w:line="36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N</w:t>
      </w:r>
      <w:r w:rsidR="0093531F" w:rsidRPr="00277F78">
        <w:rPr>
          <w:rFonts w:ascii="Times New Roman" w:eastAsia="Calibri" w:hAnsi="Times New Roman" w:cs="Times New Roman"/>
          <w:b/>
          <w:bCs/>
          <w:sz w:val="24"/>
          <w:szCs w:val="24"/>
          <w:lang w:val="en-US"/>
        </w:rPr>
        <w:t>umber of fully opened leaves at 45 and 90 DAG</w:t>
      </w:r>
    </w:p>
    <w:p w14:paraId="17155791" w14:textId="62E137E7" w:rsidR="00F840EE" w:rsidRPr="00277F78" w:rsidRDefault="00F840EE" w:rsidP="00277F78">
      <w:pPr>
        <w:pStyle w:val="NormalWeb"/>
        <w:spacing w:before="0" w:beforeAutospacing="0" w:after="0" w:afterAutospacing="0" w:line="360" w:lineRule="auto"/>
        <w:ind w:right="26" w:firstLine="720"/>
        <w:jc w:val="both"/>
      </w:pPr>
      <w:r w:rsidRPr="00277F78">
        <w:t>The number of fully opened leaves was maximum in grafts prepared during the 3</w:t>
      </w:r>
      <w:r w:rsidRPr="00277F78">
        <w:rPr>
          <w:vertAlign w:val="superscript"/>
        </w:rPr>
        <w:t>rd</w:t>
      </w:r>
      <w:r w:rsidRPr="00277F78">
        <w:t xml:space="preserve"> week of March (T₃) (14.73 at </w:t>
      </w:r>
      <w:bookmarkStart w:id="7" w:name="_Hlk207354010"/>
      <w:r w:rsidRPr="00277F78">
        <w:t>45 DAG and 20.07 at 90 DAG)</w:t>
      </w:r>
      <w:bookmarkEnd w:id="7"/>
      <w:r w:rsidRPr="00277F78">
        <w:t xml:space="preserve"> and minimum in the 1</w:t>
      </w:r>
      <w:r w:rsidRPr="00277F78">
        <w:rPr>
          <w:vertAlign w:val="superscript"/>
        </w:rPr>
        <w:t>st</w:t>
      </w:r>
      <w:r w:rsidRPr="00277F78">
        <w:t xml:space="preserve"> week of May (T₆) (7.44 and 11.20)</w:t>
      </w:r>
      <w:r w:rsidR="00385FEC" w:rsidRPr="00385FEC">
        <w:t xml:space="preserve"> </w:t>
      </w:r>
      <w:r w:rsidR="00385FEC">
        <w:t>(Table 2)</w:t>
      </w:r>
      <w:r w:rsidRPr="00277F78">
        <w:t xml:space="preserve">, due to unfavorable temperature and humidity affecting callus differentiation and assimilate transport (Bhandari </w:t>
      </w:r>
      <w:r w:rsidRPr="00277F78">
        <w:rPr>
          <w:i/>
          <w:iCs/>
        </w:rPr>
        <w:t>et al.,</w:t>
      </w:r>
      <w:r w:rsidRPr="00277F78">
        <w:t xml:space="preserve"> 2021; Panchal </w:t>
      </w:r>
      <w:r w:rsidRPr="00277F78">
        <w:rPr>
          <w:i/>
          <w:iCs/>
        </w:rPr>
        <w:t>et al.,</w:t>
      </w:r>
      <w:r w:rsidRPr="00277F78">
        <w:t xml:space="preserve"> 2022). Among environments, the naturally ventilated polyhouse (G₂) produced the highest leaf </w:t>
      </w:r>
      <w:commentRangeStart w:id="8"/>
      <w:r w:rsidRPr="00277F78">
        <w:t>count</w:t>
      </w:r>
      <w:commentRangeEnd w:id="8"/>
      <w:r w:rsidR="006E4B6A">
        <w:rPr>
          <w:rStyle w:val="CommentReference"/>
          <w:rFonts w:asciiTheme="minorHAnsi" w:eastAsiaTheme="minorHAnsi" w:hAnsiTheme="minorHAnsi" w:cstheme="minorBidi"/>
          <w:kern w:val="2"/>
          <w:lang w:val="en-IN"/>
          <w14:ligatures w14:val="standardContextual"/>
        </w:rPr>
        <w:commentReference w:id="8"/>
      </w:r>
      <w:r w:rsidRPr="00277F78">
        <w:t xml:space="preserve"> (13.10 and 17.87</w:t>
      </w:r>
      <w:commentRangeStart w:id="9"/>
      <w:r w:rsidR="006E4B6A">
        <w:t>,</w:t>
      </w:r>
      <w:commentRangeEnd w:id="9"/>
      <w:r w:rsidR="006E4B6A">
        <w:rPr>
          <w:rStyle w:val="CommentReference"/>
          <w:rFonts w:asciiTheme="minorHAnsi" w:eastAsiaTheme="minorHAnsi" w:hAnsiTheme="minorHAnsi" w:cstheme="minorBidi"/>
          <w:kern w:val="2"/>
          <w:lang w:val="en-IN"/>
          <w14:ligatures w14:val="standardContextual"/>
        </w:rPr>
        <w:commentReference w:id="9"/>
      </w:r>
      <w:r w:rsidR="006E4B6A">
        <w:t xml:space="preserve"> </w:t>
      </w:r>
      <w:r w:rsidRPr="00277F78">
        <w:t>), while the fan-and-pad polyhouse (G₃) recorded the lowest (10.06 and 13.</w:t>
      </w:r>
      <w:commentRangeStart w:id="11"/>
      <w:r w:rsidRPr="00277F78">
        <w:t>81</w:t>
      </w:r>
      <w:commentRangeEnd w:id="11"/>
      <w:r w:rsidR="006E4B6A">
        <w:rPr>
          <w:rStyle w:val="CommentReference"/>
          <w:rFonts w:asciiTheme="minorHAnsi" w:eastAsiaTheme="minorHAnsi" w:hAnsiTheme="minorHAnsi" w:cstheme="minorBidi"/>
          <w:kern w:val="2"/>
          <w:lang w:val="en-IN"/>
          <w14:ligatures w14:val="standardContextual"/>
        </w:rPr>
        <w:commentReference w:id="11"/>
      </w:r>
      <w:r w:rsidRPr="00277F78">
        <w:t xml:space="preserve">), owing to favorable microclimate enhancing photosynthesis and sprout growth (Parmar </w:t>
      </w:r>
      <w:r w:rsidRPr="00277F78">
        <w:rPr>
          <w:i/>
          <w:iCs/>
        </w:rPr>
        <w:t>et al.</w:t>
      </w:r>
      <w:r w:rsidRPr="00277F78">
        <w:t xml:space="preserve">, 2019; Padmapriya </w:t>
      </w:r>
      <w:r w:rsidRPr="00277F78">
        <w:rPr>
          <w:i/>
          <w:iCs/>
        </w:rPr>
        <w:t>et al.,</w:t>
      </w:r>
      <w:r w:rsidRPr="00277F78">
        <w:t xml:space="preserve"> 2021). The interaction effect was significant, with T₃G₂ recording the highest </w:t>
      </w:r>
      <w:commentRangeStart w:id="12"/>
      <w:r w:rsidRPr="00277F78">
        <w:t>leaves</w:t>
      </w:r>
      <w:commentRangeEnd w:id="12"/>
      <w:r w:rsidR="006E4B6A">
        <w:rPr>
          <w:rStyle w:val="CommentReference"/>
          <w:rFonts w:asciiTheme="minorHAnsi" w:eastAsiaTheme="minorHAnsi" w:hAnsiTheme="minorHAnsi" w:cstheme="minorBidi"/>
          <w:kern w:val="2"/>
          <w:lang w:val="en-IN"/>
          <w14:ligatures w14:val="standardContextual"/>
        </w:rPr>
        <w:commentReference w:id="12"/>
      </w:r>
      <w:r w:rsidRPr="00277F78">
        <w:t xml:space="preserve"> (</w:t>
      </w:r>
      <w:commentRangeStart w:id="13"/>
      <w:r w:rsidRPr="00277F78">
        <w:t>16.66 and 22</w:t>
      </w:r>
      <w:commentRangeEnd w:id="13"/>
      <w:r w:rsidR="00840430">
        <w:rPr>
          <w:rStyle w:val="CommentReference"/>
          <w:rFonts w:asciiTheme="minorHAnsi" w:eastAsiaTheme="minorHAnsi" w:hAnsiTheme="minorHAnsi" w:cstheme="minorBidi"/>
          <w:kern w:val="2"/>
          <w:lang w:val="en-IN"/>
          <w14:ligatures w14:val="standardContextual"/>
        </w:rPr>
        <w:commentReference w:id="13"/>
      </w:r>
      <w:r w:rsidRPr="00277F78">
        <w:t>.</w:t>
      </w:r>
      <w:commentRangeStart w:id="14"/>
      <w:r w:rsidRPr="00277F78">
        <w:t>33</w:t>
      </w:r>
      <w:commentRangeEnd w:id="14"/>
      <w:r w:rsidR="006E4B6A">
        <w:rPr>
          <w:rStyle w:val="CommentReference"/>
          <w:rFonts w:asciiTheme="minorHAnsi" w:eastAsiaTheme="minorHAnsi" w:hAnsiTheme="minorHAnsi" w:cstheme="minorBidi"/>
          <w:kern w:val="2"/>
          <w:lang w:val="en-IN"/>
          <w14:ligatures w14:val="standardContextual"/>
        </w:rPr>
        <w:commentReference w:id="14"/>
      </w:r>
      <w:r w:rsidRPr="00277F78">
        <w:t>) and T₆G₃ the lowest (</w:t>
      </w:r>
      <w:commentRangeStart w:id="15"/>
      <w:r w:rsidRPr="00277F78">
        <w:t>6.53 and 10.</w:t>
      </w:r>
      <w:commentRangeStart w:id="16"/>
      <w:r w:rsidRPr="00277F78">
        <w:t>86</w:t>
      </w:r>
      <w:commentRangeEnd w:id="16"/>
      <w:r w:rsidR="006E4B6A">
        <w:rPr>
          <w:rStyle w:val="CommentReference"/>
          <w:rFonts w:asciiTheme="minorHAnsi" w:eastAsiaTheme="minorHAnsi" w:hAnsiTheme="minorHAnsi" w:cstheme="minorBidi"/>
          <w:kern w:val="2"/>
          <w:lang w:val="en-IN"/>
          <w14:ligatures w14:val="standardContextual"/>
        </w:rPr>
        <w:commentReference w:id="16"/>
      </w:r>
      <w:commentRangeEnd w:id="15"/>
      <w:r w:rsidR="00840430">
        <w:rPr>
          <w:rStyle w:val="CommentReference"/>
          <w:rFonts w:asciiTheme="minorHAnsi" w:eastAsiaTheme="minorHAnsi" w:hAnsiTheme="minorHAnsi" w:cstheme="minorBidi"/>
          <w:kern w:val="2"/>
          <w:lang w:val="en-IN"/>
          <w14:ligatures w14:val="standardContextual"/>
        </w:rPr>
        <w:commentReference w:id="15"/>
      </w:r>
      <w:r w:rsidRPr="00277F78">
        <w:t>)</w:t>
      </w:r>
      <w:r w:rsidR="00385FEC">
        <w:t xml:space="preserve"> (Table 2)</w:t>
      </w:r>
      <w:r w:rsidRPr="00277F78">
        <w:t xml:space="preserve">, supported by auxin activity and favorable conditions promoting meristematic growth (Taiz </w:t>
      </w:r>
      <w:r w:rsidR="00F3258F">
        <w:t>and</w:t>
      </w:r>
      <w:r w:rsidRPr="00277F78">
        <w:t xml:space="preserve"> Zeiger, 2012; Joshi </w:t>
      </w:r>
      <w:r w:rsidRPr="00F3258F">
        <w:rPr>
          <w:i/>
          <w:iCs/>
        </w:rPr>
        <w:t>et al.,</w:t>
      </w:r>
      <w:r w:rsidRPr="00277F78">
        <w:t xml:space="preserve"> 2014).</w:t>
      </w:r>
    </w:p>
    <w:p w14:paraId="6DBFF63E" w14:textId="03B0D019" w:rsidR="0093531F" w:rsidRPr="00277F78" w:rsidRDefault="00277F78" w:rsidP="00277F78">
      <w:pPr>
        <w:pStyle w:val="NormalWeb"/>
        <w:spacing w:before="0" w:beforeAutospacing="0" w:after="0" w:afterAutospacing="0" w:line="360" w:lineRule="auto"/>
        <w:ind w:right="26"/>
        <w:jc w:val="both"/>
        <w:rPr>
          <w:b/>
        </w:rPr>
      </w:pPr>
      <w:r>
        <w:rPr>
          <w:rFonts w:eastAsia="Calibri"/>
          <w:b/>
          <w:bCs/>
        </w:rPr>
        <w:t>L</w:t>
      </w:r>
      <w:r w:rsidR="0093531F" w:rsidRPr="00277F78">
        <w:rPr>
          <w:rFonts w:eastAsia="Calibri"/>
          <w:b/>
          <w:bCs/>
        </w:rPr>
        <w:t>ength of scion (cm) at 45 and 90 DAG</w:t>
      </w:r>
    </w:p>
    <w:p w14:paraId="6BEBF1A1" w14:textId="034A3129" w:rsidR="00F840EE" w:rsidRPr="00277F78" w:rsidRDefault="004F18D8" w:rsidP="00F325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in table </w:t>
      </w:r>
      <w:commentRangeStart w:id="17"/>
      <w:r>
        <w:rPr>
          <w:rFonts w:ascii="Times New Roman" w:hAnsi="Times New Roman" w:cs="Times New Roman"/>
          <w:sz w:val="24"/>
          <w:szCs w:val="24"/>
        </w:rPr>
        <w:t>2</w:t>
      </w:r>
      <w:commentRangeEnd w:id="17"/>
      <w:r w:rsidR="000517A2">
        <w:rPr>
          <w:rStyle w:val="CommentReference"/>
        </w:rPr>
        <w:commentReference w:id="17"/>
      </w:r>
      <w:r>
        <w:rPr>
          <w:rFonts w:ascii="Times New Roman" w:hAnsi="Times New Roman" w:cs="Times New Roman"/>
          <w:sz w:val="24"/>
          <w:szCs w:val="24"/>
        </w:rPr>
        <w:t xml:space="preserve"> shows that, s</w:t>
      </w:r>
      <w:r w:rsidR="00F840EE" w:rsidRPr="00277F78">
        <w:rPr>
          <w:rFonts w:ascii="Times New Roman" w:hAnsi="Times New Roman" w:cs="Times New Roman"/>
          <w:sz w:val="24"/>
          <w:szCs w:val="24"/>
        </w:rPr>
        <w:t>cion length was maximum in grafts prepared during the 3</w:t>
      </w:r>
      <w:r w:rsidR="00F840EE" w:rsidRPr="00F3258F">
        <w:rPr>
          <w:rFonts w:ascii="Times New Roman" w:hAnsi="Times New Roman" w:cs="Times New Roman"/>
          <w:sz w:val="24"/>
          <w:szCs w:val="24"/>
          <w:vertAlign w:val="superscript"/>
        </w:rPr>
        <w:t xml:space="preserve">rd </w:t>
      </w:r>
      <w:r w:rsidR="00F840EE" w:rsidRPr="00277F78">
        <w:rPr>
          <w:rFonts w:ascii="Times New Roman" w:hAnsi="Times New Roman" w:cs="Times New Roman"/>
          <w:sz w:val="24"/>
          <w:szCs w:val="24"/>
        </w:rPr>
        <w:t>week of March (T₃) (52.24 cm at 45 DAG and 60.24 cm at 90 DAG), while the minimum was recorded in the 1</w:t>
      </w:r>
      <w:r w:rsidR="00F840EE" w:rsidRPr="00F3258F">
        <w:rPr>
          <w:rFonts w:ascii="Times New Roman" w:hAnsi="Times New Roman" w:cs="Times New Roman"/>
          <w:sz w:val="24"/>
          <w:szCs w:val="24"/>
          <w:vertAlign w:val="superscript"/>
        </w:rPr>
        <w:t>st</w:t>
      </w:r>
      <w:r w:rsidR="00F840EE" w:rsidRPr="00277F78">
        <w:rPr>
          <w:rFonts w:ascii="Times New Roman" w:hAnsi="Times New Roman" w:cs="Times New Roman"/>
          <w:sz w:val="24"/>
          <w:szCs w:val="24"/>
        </w:rPr>
        <w:t xml:space="preserve"> week of May (T₆) (</w:t>
      </w:r>
      <w:commentRangeStart w:id="18"/>
      <w:r w:rsidR="00F840EE" w:rsidRPr="00277F78">
        <w:rPr>
          <w:rFonts w:ascii="Times New Roman" w:hAnsi="Times New Roman" w:cs="Times New Roman"/>
          <w:sz w:val="24"/>
          <w:szCs w:val="24"/>
        </w:rPr>
        <w:t>42.57 cm</w:t>
      </w:r>
      <w:commentRangeEnd w:id="18"/>
      <w:r w:rsidR="007A7884">
        <w:rPr>
          <w:rStyle w:val="CommentReference"/>
        </w:rPr>
        <w:commentReference w:id="18"/>
      </w:r>
      <w:r w:rsidR="00F840EE" w:rsidRPr="00277F78">
        <w:rPr>
          <w:rFonts w:ascii="Times New Roman" w:hAnsi="Times New Roman" w:cs="Times New Roman"/>
          <w:sz w:val="24"/>
          <w:szCs w:val="24"/>
        </w:rPr>
        <w:t>). Enhanced scion elongation during March–April may be attributed to early sprouting, rapid union formation</w:t>
      </w:r>
      <w:r w:rsidR="00277F78">
        <w:rPr>
          <w:rFonts w:ascii="Times New Roman" w:hAnsi="Times New Roman" w:cs="Times New Roman"/>
          <w:sz w:val="24"/>
          <w:szCs w:val="24"/>
        </w:rPr>
        <w:t xml:space="preserve"> and</w:t>
      </w:r>
      <w:r w:rsidR="00F840EE" w:rsidRPr="00277F78">
        <w:rPr>
          <w:rFonts w:ascii="Times New Roman" w:hAnsi="Times New Roman" w:cs="Times New Roman"/>
          <w:sz w:val="24"/>
          <w:szCs w:val="24"/>
        </w:rPr>
        <w:t xml:space="preserve"> </w:t>
      </w:r>
      <w:proofErr w:type="spellStart"/>
      <w:r w:rsidR="00F840EE" w:rsidRPr="00277F78">
        <w:rPr>
          <w:rFonts w:ascii="Times New Roman" w:hAnsi="Times New Roman" w:cs="Times New Roman"/>
          <w:sz w:val="24"/>
          <w:szCs w:val="24"/>
        </w:rPr>
        <w:t>favorable</w:t>
      </w:r>
      <w:proofErr w:type="spellEnd"/>
      <w:r w:rsidR="00F840EE" w:rsidRPr="00277F78">
        <w:rPr>
          <w:rFonts w:ascii="Times New Roman" w:hAnsi="Times New Roman" w:cs="Times New Roman"/>
          <w:sz w:val="24"/>
          <w:szCs w:val="24"/>
        </w:rPr>
        <w:t xml:space="preserve"> temperature and humidity supporting photosynthesis and nutrient transport (Nithya </w:t>
      </w:r>
      <w:r w:rsidR="00F840EE" w:rsidRPr="00F3258F">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2022; </w:t>
      </w:r>
      <w:proofErr w:type="spellStart"/>
      <w:r w:rsidR="00F840EE" w:rsidRPr="00277F78">
        <w:rPr>
          <w:rFonts w:ascii="Times New Roman" w:hAnsi="Times New Roman" w:cs="Times New Roman"/>
          <w:sz w:val="24"/>
          <w:szCs w:val="24"/>
        </w:rPr>
        <w:t>Chauvatia</w:t>
      </w:r>
      <w:proofErr w:type="spellEnd"/>
      <w:r w:rsidR="00F840EE" w:rsidRPr="00277F78">
        <w:rPr>
          <w:rFonts w:ascii="Times New Roman" w:hAnsi="Times New Roman" w:cs="Times New Roman"/>
          <w:sz w:val="24"/>
          <w:szCs w:val="24"/>
        </w:rPr>
        <w:t xml:space="preserve"> </w:t>
      </w:r>
      <w:r w:rsidR="00F3258F">
        <w:rPr>
          <w:rFonts w:ascii="Times New Roman" w:hAnsi="Times New Roman" w:cs="Times New Roman"/>
          <w:sz w:val="24"/>
          <w:szCs w:val="24"/>
        </w:rPr>
        <w:t>and</w:t>
      </w:r>
      <w:r w:rsidR="00F840EE" w:rsidRPr="00277F78">
        <w:rPr>
          <w:rFonts w:ascii="Times New Roman" w:hAnsi="Times New Roman" w:cs="Times New Roman"/>
          <w:sz w:val="24"/>
          <w:szCs w:val="24"/>
        </w:rPr>
        <w:t xml:space="preserve"> Singh, 1999; </w:t>
      </w:r>
      <w:proofErr w:type="spellStart"/>
      <w:r w:rsidR="00F840EE" w:rsidRPr="00277F78">
        <w:rPr>
          <w:rFonts w:ascii="Times New Roman" w:hAnsi="Times New Roman" w:cs="Times New Roman"/>
          <w:sz w:val="24"/>
          <w:szCs w:val="24"/>
        </w:rPr>
        <w:t>Sweeti</w:t>
      </w:r>
      <w:proofErr w:type="spellEnd"/>
      <w:r w:rsidR="00F840EE" w:rsidRPr="00277F78">
        <w:rPr>
          <w:rFonts w:ascii="Times New Roman" w:hAnsi="Times New Roman" w:cs="Times New Roman"/>
          <w:sz w:val="24"/>
          <w:szCs w:val="24"/>
        </w:rPr>
        <w:t xml:space="preserve"> </w:t>
      </w:r>
      <w:r w:rsidR="00F840EE" w:rsidRPr="00F3258F">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2016). Among environments, the naturally ventilated polyhouse (G₂) recorded the highest scion length (47.90 and 54.92 cm at 45 and 90 DAG, respectively), whereas the fan-and-pad polyhouse (G₃) showed the lowest (46.04 and 52.94 cm), corroborating the findings of Panchal </w:t>
      </w:r>
      <w:r w:rsidR="00F840EE" w:rsidRPr="00F3258F">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(2022). The interaction effect was significant, with T₃G₂ producing the longest scion (</w:t>
      </w:r>
      <w:commentRangeStart w:id="19"/>
      <w:r w:rsidR="00F840EE" w:rsidRPr="00277F78">
        <w:rPr>
          <w:rFonts w:ascii="Times New Roman" w:hAnsi="Times New Roman" w:cs="Times New Roman"/>
          <w:sz w:val="24"/>
          <w:szCs w:val="24"/>
        </w:rPr>
        <w:t>61.83 cm at 90 DAG</w:t>
      </w:r>
      <w:commentRangeEnd w:id="19"/>
      <w:r w:rsidR="007A7884">
        <w:rPr>
          <w:rStyle w:val="CommentReference"/>
        </w:rPr>
        <w:commentReference w:id="19"/>
      </w:r>
      <w:r w:rsidR="00F840EE" w:rsidRPr="00277F78">
        <w:rPr>
          <w:rFonts w:ascii="Times New Roman" w:hAnsi="Times New Roman" w:cs="Times New Roman"/>
          <w:sz w:val="24"/>
          <w:szCs w:val="24"/>
        </w:rPr>
        <w:t xml:space="preserve">), in agreement with earlier reports highlighting the role of </w:t>
      </w:r>
      <w:proofErr w:type="spellStart"/>
      <w:r w:rsidR="00F840EE" w:rsidRPr="00277F78">
        <w:rPr>
          <w:rFonts w:ascii="Times New Roman" w:hAnsi="Times New Roman" w:cs="Times New Roman"/>
          <w:sz w:val="24"/>
          <w:szCs w:val="24"/>
        </w:rPr>
        <w:t>favorable</w:t>
      </w:r>
      <w:proofErr w:type="spellEnd"/>
      <w:r w:rsidR="00F840EE" w:rsidRPr="00277F78">
        <w:rPr>
          <w:rFonts w:ascii="Times New Roman" w:hAnsi="Times New Roman" w:cs="Times New Roman"/>
          <w:sz w:val="24"/>
          <w:szCs w:val="24"/>
        </w:rPr>
        <w:t xml:space="preserve"> microclimate in enhancing scion elongation (Islam </w:t>
      </w:r>
      <w:r w:rsidR="00F840EE" w:rsidRPr="00F3258F">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2004; Parmar </w:t>
      </w:r>
      <w:r w:rsidR="00F840EE" w:rsidRPr="00F3258F">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2019).</w:t>
      </w:r>
    </w:p>
    <w:p w14:paraId="6DCC4A7F" w14:textId="6409B14A" w:rsidR="0093531F" w:rsidRPr="00277F78" w:rsidRDefault="00277F78" w:rsidP="00277F78">
      <w:pPr>
        <w:spacing w:after="0" w:line="360" w:lineRule="auto"/>
        <w:jc w:val="both"/>
        <w:rPr>
          <w:rFonts w:ascii="Times New Roman" w:eastAsia="Calibri" w:hAnsi="Times New Roman" w:cs="Times New Roman"/>
          <w:b/>
          <w:bCs/>
          <w:sz w:val="24"/>
          <w:szCs w:val="24"/>
          <w:lang w:val="en"/>
        </w:rPr>
      </w:pPr>
      <w:r>
        <w:rPr>
          <w:rFonts w:ascii="Times New Roman" w:eastAsia="Calibri" w:hAnsi="Times New Roman" w:cs="Times New Roman"/>
          <w:b/>
          <w:bCs/>
          <w:sz w:val="24"/>
          <w:szCs w:val="24"/>
          <w:lang w:val="en"/>
        </w:rPr>
        <w:t>G</w:t>
      </w:r>
      <w:r w:rsidR="0093531F" w:rsidRPr="00277F78">
        <w:rPr>
          <w:rFonts w:ascii="Times New Roman" w:eastAsia="Calibri" w:hAnsi="Times New Roman" w:cs="Times New Roman"/>
          <w:b/>
          <w:bCs/>
          <w:sz w:val="24"/>
          <w:szCs w:val="24"/>
          <w:lang w:val="en"/>
        </w:rPr>
        <w:t>irth of scion (mm) at 45 and 90 DAG</w:t>
      </w:r>
    </w:p>
    <w:p w14:paraId="583A271E" w14:textId="47E724F1" w:rsidR="00277F78" w:rsidRPr="00277F78" w:rsidRDefault="00277F78" w:rsidP="00F3258F">
      <w:pPr>
        <w:spacing w:after="0" w:line="360" w:lineRule="auto"/>
        <w:ind w:firstLine="720"/>
        <w:jc w:val="both"/>
        <w:rPr>
          <w:rFonts w:ascii="Times New Roman" w:hAnsi="Times New Roman" w:cs="Times New Roman"/>
          <w:sz w:val="24"/>
          <w:szCs w:val="24"/>
        </w:rPr>
      </w:pPr>
      <w:r w:rsidRPr="00277F78">
        <w:rPr>
          <w:rFonts w:ascii="Times New Roman" w:hAnsi="Times New Roman" w:cs="Times New Roman"/>
          <w:sz w:val="24"/>
          <w:szCs w:val="24"/>
        </w:rPr>
        <w:lastRenderedPageBreak/>
        <w:t>Scion girth was maximum in grafts prepared during the 3</w:t>
      </w:r>
      <w:r w:rsidRPr="00F3258F">
        <w:rPr>
          <w:rFonts w:ascii="Times New Roman" w:hAnsi="Times New Roman" w:cs="Times New Roman"/>
          <w:sz w:val="24"/>
          <w:szCs w:val="24"/>
          <w:vertAlign w:val="superscript"/>
        </w:rPr>
        <w:t xml:space="preserve">rd </w:t>
      </w:r>
      <w:r w:rsidRPr="00277F78">
        <w:rPr>
          <w:rFonts w:ascii="Times New Roman" w:hAnsi="Times New Roman" w:cs="Times New Roman"/>
          <w:sz w:val="24"/>
          <w:szCs w:val="24"/>
        </w:rPr>
        <w:t>week of March (T₃) (8.68 mm at 45 DAG and 10.99 mm at 90 DAG) and minimum in the 1</w:t>
      </w:r>
      <w:r w:rsidRPr="00F3258F">
        <w:rPr>
          <w:rFonts w:ascii="Times New Roman" w:hAnsi="Times New Roman" w:cs="Times New Roman"/>
          <w:sz w:val="24"/>
          <w:szCs w:val="24"/>
          <w:vertAlign w:val="superscript"/>
        </w:rPr>
        <w:t>st</w:t>
      </w:r>
      <w:r w:rsidRPr="00277F78">
        <w:rPr>
          <w:rFonts w:ascii="Times New Roman" w:hAnsi="Times New Roman" w:cs="Times New Roman"/>
          <w:sz w:val="24"/>
          <w:szCs w:val="24"/>
        </w:rPr>
        <w:t xml:space="preserve"> week of May (T₆) (6.53 and 9.25 mm)</w:t>
      </w:r>
      <w:r w:rsidR="00385FEC" w:rsidRPr="00385FEC">
        <w:rPr>
          <w:rFonts w:ascii="Times New Roman" w:hAnsi="Times New Roman" w:cs="Times New Roman"/>
          <w:sz w:val="24"/>
          <w:szCs w:val="24"/>
        </w:rPr>
        <w:t xml:space="preserve"> </w:t>
      </w:r>
      <w:r w:rsidR="00385FEC">
        <w:rPr>
          <w:rFonts w:ascii="Times New Roman" w:hAnsi="Times New Roman" w:cs="Times New Roman"/>
          <w:sz w:val="24"/>
          <w:szCs w:val="24"/>
        </w:rPr>
        <w:t>(Table 3)</w:t>
      </w:r>
      <w:r w:rsidRPr="00277F78">
        <w:rPr>
          <w:rFonts w:ascii="Times New Roman" w:hAnsi="Times New Roman" w:cs="Times New Roman"/>
          <w:sz w:val="24"/>
          <w:szCs w:val="24"/>
        </w:rPr>
        <w:t>, due to better sprouting, leaf production</w:t>
      </w:r>
      <w:r>
        <w:rPr>
          <w:rFonts w:ascii="Times New Roman" w:hAnsi="Times New Roman" w:cs="Times New Roman"/>
          <w:sz w:val="24"/>
          <w:szCs w:val="24"/>
        </w:rPr>
        <w:t xml:space="preserve"> and</w:t>
      </w:r>
      <w:r w:rsidRPr="00277F78">
        <w:rPr>
          <w:rFonts w:ascii="Times New Roman" w:hAnsi="Times New Roman" w:cs="Times New Roman"/>
          <w:sz w:val="24"/>
          <w:szCs w:val="24"/>
        </w:rPr>
        <w:t xml:space="preserve"> assimilate supply supporting cambial activity (</w:t>
      </w:r>
      <w:proofErr w:type="spellStart"/>
      <w:r w:rsidRPr="00277F78">
        <w:rPr>
          <w:rFonts w:ascii="Times New Roman" w:hAnsi="Times New Roman" w:cs="Times New Roman"/>
          <w:sz w:val="24"/>
          <w:szCs w:val="24"/>
        </w:rPr>
        <w:t>Hiwale</w:t>
      </w:r>
      <w:proofErr w:type="spellEnd"/>
      <w:r w:rsidRPr="00277F78">
        <w:rPr>
          <w:rFonts w:ascii="Times New Roman" w:hAnsi="Times New Roman" w:cs="Times New Roman"/>
          <w:sz w:val="24"/>
          <w:szCs w:val="24"/>
        </w:rPr>
        <w:t xml:space="preserve"> </w:t>
      </w:r>
      <w:r w:rsidRPr="00F3258F">
        <w:rPr>
          <w:rFonts w:ascii="Times New Roman" w:hAnsi="Times New Roman" w:cs="Times New Roman"/>
          <w:i/>
          <w:iCs/>
          <w:sz w:val="24"/>
          <w:szCs w:val="24"/>
        </w:rPr>
        <w:t>et al.,</w:t>
      </w:r>
      <w:r w:rsidRPr="00277F78">
        <w:rPr>
          <w:rFonts w:ascii="Times New Roman" w:hAnsi="Times New Roman" w:cs="Times New Roman"/>
          <w:sz w:val="24"/>
          <w:szCs w:val="24"/>
        </w:rPr>
        <w:t xml:space="preserve"> 2008; Kamble </w:t>
      </w:r>
      <w:r w:rsidRPr="00F3258F">
        <w:rPr>
          <w:rFonts w:ascii="Times New Roman" w:hAnsi="Times New Roman" w:cs="Times New Roman"/>
          <w:i/>
          <w:iCs/>
          <w:sz w:val="24"/>
          <w:szCs w:val="24"/>
        </w:rPr>
        <w:t>et al.,</w:t>
      </w:r>
      <w:r w:rsidRPr="00277F78">
        <w:rPr>
          <w:rFonts w:ascii="Times New Roman" w:hAnsi="Times New Roman" w:cs="Times New Roman"/>
          <w:sz w:val="24"/>
          <w:szCs w:val="24"/>
        </w:rPr>
        <w:t xml:space="preserve"> 2024). Among environments, the naturally ventilated polyhouse (G₂) produced the highest girth (7.86 and 10.33 mm at 45 and 90 DAG, respectively)</w:t>
      </w:r>
      <w:r w:rsidR="00385FEC">
        <w:rPr>
          <w:rFonts w:ascii="Times New Roman" w:hAnsi="Times New Roman" w:cs="Times New Roman"/>
          <w:sz w:val="24"/>
          <w:szCs w:val="24"/>
        </w:rPr>
        <w:t xml:space="preserve"> (Table 3)</w:t>
      </w:r>
      <w:r w:rsidRPr="00277F78">
        <w:rPr>
          <w:rFonts w:ascii="Times New Roman" w:hAnsi="Times New Roman" w:cs="Times New Roman"/>
          <w:sz w:val="24"/>
          <w:szCs w:val="24"/>
        </w:rPr>
        <w:t xml:space="preserve">, while the fan-and-pad polyhouse (G₃) and shade net (G₁) recorded lower values, owing to less </w:t>
      </w:r>
      <w:proofErr w:type="spellStart"/>
      <w:r w:rsidRPr="00277F78">
        <w:rPr>
          <w:rFonts w:ascii="Times New Roman" w:hAnsi="Times New Roman" w:cs="Times New Roman"/>
          <w:sz w:val="24"/>
          <w:szCs w:val="24"/>
        </w:rPr>
        <w:t>favorable</w:t>
      </w:r>
      <w:proofErr w:type="spellEnd"/>
      <w:r w:rsidRPr="00277F78">
        <w:rPr>
          <w:rFonts w:ascii="Times New Roman" w:hAnsi="Times New Roman" w:cs="Times New Roman"/>
          <w:sz w:val="24"/>
          <w:szCs w:val="24"/>
        </w:rPr>
        <w:t xml:space="preserve"> microclimatic conditions (Teli, 2021; Shinde </w:t>
      </w:r>
      <w:r w:rsidRPr="00F3258F">
        <w:rPr>
          <w:rFonts w:ascii="Times New Roman" w:hAnsi="Times New Roman" w:cs="Times New Roman"/>
          <w:i/>
          <w:iCs/>
          <w:sz w:val="24"/>
          <w:szCs w:val="24"/>
        </w:rPr>
        <w:t>et al.,</w:t>
      </w:r>
      <w:r w:rsidRPr="00277F78">
        <w:rPr>
          <w:rFonts w:ascii="Times New Roman" w:hAnsi="Times New Roman" w:cs="Times New Roman"/>
          <w:sz w:val="24"/>
          <w:szCs w:val="24"/>
        </w:rPr>
        <w:t xml:space="preserve"> 2010). The interaction effect was significant, with T₃G₂ recording the highest girth (</w:t>
      </w:r>
      <w:commentRangeStart w:id="20"/>
      <w:r w:rsidRPr="00277F78">
        <w:rPr>
          <w:rFonts w:ascii="Times New Roman" w:hAnsi="Times New Roman" w:cs="Times New Roman"/>
          <w:sz w:val="24"/>
          <w:szCs w:val="24"/>
        </w:rPr>
        <w:t>11.51 mm at 90 DAG</w:t>
      </w:r>
      <w:commentRangeEnd w:id="20"/>
      <w:r w:rsidR="00A2144E">
        <w:rPr>
          <w:rStyle w:val="CommentReference"/>
        </w:rPr>
        <w:commentReference w:id="20"/>
      </w:r>
      <w:r w:rsidRPr="00277F78">
        <w:rPr>
          <w:rFonts w:ascii="Times New Roman" w:hAnsi="Times New Roman" w:cs="Times New Roman"/>
          <w:sz w:val="24"/>
          <w:szCs w:val="24"/>
        </w:rPr>
        <w:t xml:space="preserve">), in agreement with earlier reports that </w:t>
      </w:r>
      <w:proofErr w:type="spellStart"/>
      <w:r w:rsidRPr="00277F78">
        <w:rPr>
          <w:rFonts w:ascii="Times New Roman" w:hAnsi="Times New Roman" w:cs="Times New Roman"/>
          <w:sz w:val="24"/>
          <w:szCs w:val="24"/>
        </w:rPr>
        <w:t>favorable</w:t>
      </w:r>
      <w:proofErr w:type="spellEnd"/>
      <w:r w:rsidRPr="00277F78">
        <w:rPr>
          <w:rFonts w:ascii="Times New Roman" w:hAnsi="Times New Roman" w:cs="Times New Roman"/>
          <w:sz w:val="24"/>
          <w:szCs w:val="24"/>
        </w:rPr>
        <w:t xml:space="preserve"> humidity and temperature enhance graft union healing and cambial growth (Mourya </w:t>
      </w:r>
      <w:r w:rsidRPr="00F3258F">
        <w:rPr>
          <w:rFonts w:ascii="Times New Roman" w:hAnsi="Times New Roman" w:cs="Times New Roman"/>
          <w:i/>
          <w:iCs/>
          <w:sz w:val="24"/>
          <w:szCs w:val="24"/>
        </w:rPr>
        <w:t>et al.,</w:t>
      </w:r>
      <w:r w:rsidRPr="00277F78">
        <w:rPr>
          <w:rFonts w:ascii="Times New Roman" w:hAnsi="Times New Roman" w:cs="Times New Roman"/>
          <w:sz w:val="24"/>
          <w:szCs w:val="24"/>
        </w:rPr>
        <w:t xml:space="preserve"> 2018; Yadav </w:t>
      </w:r>
      <w:r w:rsidRPr="00F3258F">
        <w:rPr>
          <w:rFonts w:ascii="Times New Roman" w:hAnsi="Times New Roman" w:cs="Times New Roman"/>
          <w:i/>
          <w:iCs/>
          <w:sz w:val="24"/>
          <w:szCs w:val="24"/>
        </w:rPr>
        <w:t>et al.,</w:t>
      </w:r>
      <w:r w:rsidRPr="00277F78">
        <w:rPr>
          <w:rFonts w:ascii="Times New Roman" w:hAnsi="Times New Roman" w:cs="Times New Roman"/>
          <w:sz w:val="24"/>
          <w:szCs w:val="24"/>
        </w:rPr>
        <w:t xml:space="preserve"> 2019; Kumar </w:t>
      </w:r>
      <w:r w:rsidRPr="00F3258F">
        <w:rPr>
          <w:rFonts w:ascii="Times New Roman" w:hAnsi="Times New Roman" w:cs="Times New Roman"/>
          <w:i/>
          <w:iCs/>
          <w:sz w:val="24"/>
          <w:szCs w:val="24"/>
        </w:rPr>
        <w:t>et al.,</w:t>
      </w:r>
      <w:r w:rsidRPr="00277F78">
        <w:rPr>
          <w:rFonts w:ascii="Times New Roman" w:hAnsi="Times New Roman" w:cs="Times New Roman"/>
          <w:sz w:val="24"/>
          <w:szCs w:val="24"/>
        </w:rPr>
        <w:t xml:space="preserve"> 2022)</w:t>
      </w:r>
    </w:p>
    <w:p w14:paraId="2BC1833A" w14:textId="52F3E292" w:rsidR="0093531F" w:rsidRPr="00277F78" w:rsidRDefault="00277F78" w:rsidP="00277F78">
      <w:pPr>
        <w:spacing w:after="0" w:line="360" w:lineRule="auto"/>
        <w:jc w:val="both"/>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G</w:t>
      </w:r>
      <w:r w:rsidR="0093531F" w:rsidRPr="00277F78">
        <w:rPr>
          <w:rFonts w:ascii="Times New Roman" w:eastAsia="Calibri" w:hAnsi="Times New Roman" w:cs="Times New Roman"/>
          <w:b/>
          <w:bCs/>
          <w:color w:val="000000" w:themeColor="text1"/>
          <w:sz w:val="24"/>
          <w:szCs w:val="24"/>
        </w:rPr>
        <w:t>raft survival per cent at 90 DAG</w:t>
      </w:r>
    </w:p>
    <w:p w14:paraId="39D4103A" w14:textId="5411DF59" w:rsidR="0093531F" w:rsidRPr="00277F78" w:rsidRDefault="00277F78" w:rsidP="00F3258F">
      <w:pPr>
        <w:pStyle w:val="NormalWeb"/>
        <w:spacing w:before="0" w:beforeAutospacing="0" w:line="360" w:lineRule="auto"/>
        <w:ind w:firstLine="720"/>
        <w:jc w:val="both"/>
        <w:rPr>
          <w:b/>
        </w:rPr>
      </w:pPr>
      <w:r w:rsidRPr="00277F78">
        <w:rPr>
          <w:lang w:val="en-IN"/>
        </w:rPr>
        <w:t>Survival percentage was maximum in grafts prepared during the 3</w:t>
      </w:r>
      <w:r w:rsidRPr="00F3258F">
        <w:rPr>
          <w:vertAlign w:val="superscript"/>
          <w:lang w:val="en-IN"/>
        </w:rPr>
        <w:t>rd</w:t>
      </w:r>
      <w:r w:rsidRPr="00277F78">
        <w:rPr>
          <w:lang w:val="en-IN"/>
        </w:rPr>
        <w:t xml:space="preserve"> week of March (T₃) (90.56%) and minimum in the 1</w:t>
      </w:r>
      <w:r w:rsidRPr="00F3258F">
        <w:rPr>
          <w:vertAlign w:val="superscript"/>
          <w:lang w:val="en-IN"/>
        </w:rPr>
        <w:t>st</w:t>
      </w:r>
      <w:r w:rsidRPr="00277F78">
        <w:rPr>
          <w:lang w:val="en-IN"/>
        </w:rPr>
        <w:t xml:space="preserve"> week of May (T₆) (48.89%)</w:t>
      </w:r>
      <w:r w:rsidR="00385FEC">
        <w:rPr>
          <w:lang w:val="en-IN"/>
        </w:rPr>
        <w:t xml:space="preserve"> </w:t>
      </w:r>
      <w:r w:rsidR="00385FEC">
        <w:t>(Table 3)</w:t>
      </w:r>
      <w:r w:rsidRPr="00277F78">
        <w:rPr>
          <w:lang w:val="en-IN"/>
        </w:rPr>
        <w:t xml:space="preserve">, owing to </w:t>
      </w:r>
      <w:proofErr w:type="spellStart"/>
      <w:r w:rsidRPr="00277F78">
        <w:rPr>
          <w:lang w:val="en-IN"/>
        </w:rPr>
        <w:t>favorable</w:t>
      </w:r>
      <w:proofErr w:type="spellEnd"/>
      <w:r w:rsidRPr="00277F78">
        <w:rPr>
          <w:lang w:val="en-IN"/>
        </w:rPr>
        <w:t xml:space="preserve"> climatic conditions and higher carbohydrate reserves enhancing stock–scion union (Majumder </w:t>
      </w:r>
      <w:r w:rsidRPr="00F3258F">
        <w:rPr>
          <w:i/>
          <w:iCs/>
          <w:lang w:val="en-IN"/>
        </w:rPr>
        <w:t>et al.,</w:t>
      </w:r>
      <w:r w:rsidRPr="00277F78">
        <w:rPr>
          <w:lang w:val="en-IN"/>
        </w:rPr>
        <w:t xml:space="preserve"> 1972; Panchal </w:t>
      </w:r>
      <w:r w:rsidRPr="00F3258F">
        <w:rPr>
          <w:i/>
          <w:iCs/>
          <w:lang w:val="en-IN"/>
        </w:rPr>
        <w:t>et al.,</w:t>
      </w:r>
      <w:r w:rsidRPr="00277F78">
        <w:rPr>
          <w:lang w:val="en-IN"/>
        </w:rPr>
        <w:t xml:space="preserve"> 2022). Among environments, the naturally ventilated polyhouse (G₂) recorded the highest survival (76.11%) compared to shade net (65.00%) and fan-and-pad (G₃), due to </w:t>
      </w:r>
      <w:proofErr w:type="spellStart"/>
      <w:r w:rsidRPr="00277F78">
        <w:rPr>
          <w:lang w:val="en-IN"/>
        </w:rPr>
        <w:t>favorable</w:t>
      </w:r>
      <w:proofErr w:type="spellEnd"/>
      <w:r w:rsidRPr="00277F78">
        <w:rPr>
          <w:lang w:val="en-IN"/>
        </w:rPr>
        <w:t xml:space="preserve"> temperature and humidity supporting cambial activity (Nithya </w:t>
      </w:r>
      <w:r w:rsidRPr="00F3258F">
        <w:rPr>
          <w:i/>
          <w:iCs/>
          <w:lang w:val="en-IN"/>
        </w:rPr>
        <w:t>et al.,</w:t>
      </w:r>
      <w:r w:rsidRPr="00277F78">
        <w:rPr>
          <w:lang w:val="en-IN"/>
        </w:rPr>
        <w:t xml:space="preserve"> 2022; Sonia et al., 2022). The interaction effect was significant, with T₃G₂ producing the maximum survival (</w:t>
      </w:r>
      <w:commentRangeStart w:id="21"/>
      <w:r w:rsidRPr="00277F78">
        <w:rPr>
          <w:lang w:val="en-IN"/>
        </w:rPr>
        <w:t>93.33%) and T₆G₁ the minimum (45.00%)</w:t>
      </w:r>
      <w:r w:rsidR="00385FEC">
        <w:rPr>
          <w:lang w:val="en-IN"/>
        </w:rPr>
        <w:t xml:space="preserve"> </w:t>
      </w:r>
      <w:r w:rsidR="00385FEC">
        <w:t>(Table 3)</w:t>
      </w:r>
      <w:commentRangeEnd w:id="21"/>
      <w:r w:rsidR="00A2144E">
        <w:rPr>
          <w:rStyle w:val="CommentReference"/>
          <w:rFonts w:asciiTheme="minorHAnsi" w:eastAsiaTheme="minorHAnsi" w:hAnsiTheme="minorHAnsi" w:cstheme="minorBidi"/>
          <w:kern w:val="2"/>
          <w:lang w:val="en-IN"/>
          <w14:ligatures w14:val="standardContextual"/>
        </w:rPr>
        <w:commentReference w:id="21"/>
      </w:r>
      <w:r w:rsidRPr="00277F78">
        <w:rPr>
          <w:lang w:val="en-IN"/>
        </w:rPr>
        <w:t xml:space="preserve">, in line with earlier reports highlighting the role of rapid callus formation and carbohydrate accumulation in graft success (Nithya </w:t>
      </w:r>
      <w:r w:rsidRPr="00F3258F">
        <w:rPr>
          <w:i/>
          <w:iCs/>
          <w:lang w:val="en-IN"/>
        </w:rPr>
        <w:t>et al.,</w:t>
      </w:r>
      <w:r w:rsidRPr="00277F78">
        <w:rPr>
          <w:lang w:val="en-IN"/>
        </w:rPr>
        <w:t xml:space="preserve"> 2022; Kumar </w:t>
      </w:r>
      <w:r w:rsidRPr="00F3258F">
        <w:rPr>
          <w:i/>
          <w:iCs/>
          <w:lang w:val="en-IN"/>
        </w:rPr>
        <w:t>et al.,</w:t>
      </w:r>
      <w:r w:rsidRPr="00277F78">
        <w:rPr>
          <w:lang w:val="en-IN"/>
        </w:rPr>
        <w:t xml:space="preserve"> 2020).</w:t>
      </w:r>
    </w:p>
    <w:p w14:paraId="271F1FCC" w14:textId="27F04027" w:rsidR="00C34835" w:rsidRPr="00F40DEA" w:rsidRDefault="00C34835" w:rsidP="00D3405E">
      <w:pPr>
        <w:spacing w:after="0" w:line="360" w:lineRule="auto"/>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C</w:t>
      </w:r>
      <w:r w:rsidRPr="00F40DEA">
        <w:rPr>
          <w:rFonts w:ascii="Times New Roman" w:eastAsia="Times New Roman" w:hAnsi="Times New Roman" w:cs="Times New Roman"/>
          <w:b/>
          <w:bCs/>
          <w:sz w:val="24"/>
          <w:szCs w:val="24"/>
          <w:lang w:val="en-GB" w:eastAsia="en-GB"/>
        </w:rPr>
        <w:t>onclusion</w:t>
      </w:r>
    </w:p>
    <w:p w14:paraId="5F447E76" w14:textId="6A552915" w:rsidR="00C34835" w:rsidRDefault="00C34835" w:rsidP="00F3258F">
      <w:pPr>
        <w:spacing w:after="0" w:line="360" w:lineRule="auto"/>
        <w:ind w:firstLine="720"/>
        <w:jc w:val="both"/>
        <w:rPr>
          <w:rFonts w:ascii="Times New Roman" w:eastAsia="Times New Roman" w:hAnsi="Times New Roman" w:cs="Times New Roman"/>
          <w:kern w:val="0"/>
          <w:sz w:val="24"/>
          <w:szCs w:val="24"/>
          <w14:ligatures w14:val="none"/>
        </w:rPr>
      </w:pPr>
      <w:r w:rsidRPr="00F40DEA">
        <w:rPr>
          <w:rFonts w:ascii="Times New Roman" w:eastAsia="Times New Roman" w:hAnsi="Times New Roman" w:cs="Times New Roman"/>
          <w:sz w:val="24"/>
          <w:szCs w:val="24"/>
        </w:rPr>
        <w:t>Based on results obtained from present investigation,</w:t>
      </w:r>
      <w:r>
        <w:rPr>
          <w:rFonts w:ascii="Times New Roman" w:eastAsia="Times New Roman" w:hAnsi="Times New Roman" w:cs="Times New Roman"/>
          <w:b/>
          <w:bCs/>
          <w:sz w:val="24"/>
          <w:szCs w:val="24"/>
          <w:lang w:val="en-GB" w:eastAsia="en-GB"/>
        </w:rPr>
        <w:t xml:space="preserve"> </w:t>
      </w:r>
      <w:r>
        <w:rPr>
          <w:rFonts w:ascii="Times New Roman" w:eastAsia="Times New Roman" w:hAnsi="Times New Roman" w:cs="Times New Roman"/>
          <w:kern w:val="0"/>
          <w:sz w:val="24"/>
          <w:szCs w:val="24"/>
          <w14:ligatures w14:val="none"/>
        </w:rPr>
        <w:t>i</w:t>
      </w:r>
      <w:r w:rsidRPr="00C34835">
        <w:rPr>
          <w:rFonts w:ascii="Times New Roman" w:eastAsia="Times New Roman" w:hAnsi="Times New Roman" w:cs="Times New Roman"/>
          <w:kern w:val="0"/>
          <w:sz w:val="24"/>
          <w:szCs w:val="24"/>
          <w14:ligatures w14:val="none"/>
        </w:rPr>
        <w:t xml:space="preserve">t may </w:t>
      </w:r>
      <w:commentRangeStart w:id="22"/>
      <w:r w:rsidRPr="00C34835">
        <w:rPr>
          <w:rFonts w:ascii="Times New Roman" w:eastAsia="Times New Roman" w:hAnsi="Times New Roman" w:cs="Times New Roman"/>
          <w:kern w:val="0"/>
          <w:sz w:val="24"/>
          <w:szCs w:val="24"/>
          <w14:ligatures w14:val="none"/>
        </w:rPr>
        <w:t>thus</w:t>
      </w:r>
      <w:commentRangeEnd w:id="22"/>
      <w:r w:rsidR="005F71FC">
        <w:rPr>
          <w:rStyle w:val="CommentReference"/>
        </w:rPr>
        <w:commentReference w:id="22"/>
      </w:r>
      <w:r w:rsidRPr="00C34835">
        <w:rPr>
          <w:rFonts w:ascii="Times New Roman" w:eastAsia="Times New Roman" w:hAnsi="Times New Roman" w:cs="Times New Roman"/>
          <w:kern w:val="0"/>
          <w:sz w:val="24"/>
          <w:szCs w:val="24"/>
          <w14:ligatures w14:val="none"/>
        </w:rPr>
        <w:t xml:space="preserve"> be concluded that the 3rd week of March</w:t>
      </w:r>
      <w:r w:rsidR="0093531F">
        <w:rPr>
          <w:rFonts w:ascii="Times New Roman" w:eastAsia="Times New Roman" w:hAnsi="Times New Roman" w:cs="Times New Roman"/>
          <w:kern w:val="0"/>
          <w:sz w:val="24"/>
          <w:szCs w:val="24"/>
          <w14:ligatures w14:val="none"/>
        </w:rPr>
        <w:t xml:space="preserve"> and naturally ventilated polyhouse</w:t>
      </w:r>
      <w:r w:rsidRPr="00C34835">
        <w:rPr>
          <w:rFonts w:ascii="Times New Roman" w:eastAsia="Times New Roman" w:hAnsi="Times New Roman" w:cs="Times New Roman"/>
          <w:kern w:val="0"/>
          <w:sz w:val="24"/>
          <w:szCs w:val="24"/>
          <w14:ligatures w14:val="none"/>
        </w:rPr>
        <w:t xml:space="preserve"> represents the most suitable period </w:t>
      </w:r>
      <w:r w:rsidR="0093531F">
        <w:rPr>
          <w:rFonts w:ascii="Times New Roman" w:eastAsia="Times New Roman" w:hAnsi="Times New Roman" w:cs="Times New Roman"/>
          <w:kern w:val="0"/>
          <w:sz w:val="24"/>
          <w:szCs w:val="24"/>
          <w14:ligatures w14:val="none"/>
        </w:rPr>
        <w:t xml:space="preserve">and growing conditions </w:t>
      </w:r>
      <w:r w:rsidRPr="00C34835">
        <w:rPr>
          <w:rFonts w:ascii="Times New Roman" w:eastAsia="Times New Roman" w:hAnsi="Times New Roman" w:cs="Times New Roman"/>
          <w:kern w:val="0"/>
          <w:sz w:val="24"/>
          <w:szCs w:val="24"/>
          <w14:ligatures w14:val="none"/>
        </w:rPr>
        <w:t>for wedge grafting in custard apple, ensuring improved graft establishment, accelerated growth</w:t>
      </w:r>
      <w:r w:rsidR="00556C36">
        <w:rPr>
          <w:rFonts w:ascii="Times New Roman" w:eastAsia="Times New Roman" w:hAnsi="Times New Roman" w:cs="Times New Roman"/>
          <w:kern w:val="0"/>
          <w:sz w:val="24"/>
          <w:szCs w:val="24"/>
          <w14:ligatures w14:val="none"/>
        </w:rPr>
        <w:t xml:space="preserve"> and</w:t>
      </w:r>
      <w:r w:rsidRPr="00C34835">
        <w:rPr>
          <w:rFonts w:ascii="Times New Roman" w:eastAsia="Times New Roman" w:hAnsi="Times New Roman" w:cs="Times New Roman"/>
          <w:kern w:val="0"/>
          <w:sz w:val="24"/>
          <w:szCs w:val="24"/>
          <w14:ligatures w14:val="none"/>
        </w:rPr>
        <w:t xml:space="preserve"> </w:t>
      </w:r>
      <w:commentRangeStart w:id="23"/>
      <w:r w:rsidRPr="00C34835">
        <w:rPr>
          <w:rFonts w:ascii="Times New Roman" w:eastAsia="Times New Roman" w:hAnsi="Times New Roman" w:cs="Times New Roman"/>
          <w:kern w:val="0"/>
          <w:sz w:val="24"/>
          <w:szCs w:val="24"/>
          <w14:ligatures w14:val="none"/>
        </w:rPr>
        <w:t>higher survival rates</w:t>
      </w:r>
      <w:commentRangeEnd w:id="23"/>
      <w:r w:rsidR="005F71FC">
        <w:rPr>
          <w:rStyle w:val="CommentReference"/>
        </w:rPr>
        <w:commentReference w:id="23"/>
      </w:r>
      <w:r w:rsidRPr="00C34835">
        <w:rPr>
          <w:rFonts w:ascii="Times New Roman" w:eastAsia="Times New Roman" w:hAnsi="Times New Roman" w:cs="Times New Roman"/>
          <w:kern w:val="0"/>
          <w:sz w:val="24"/>
          <w:szCs w:val="24"/>
          <w14:ligatures w14:val="none"/>
        </w:rPr>
        <w:t>, thereby offering significant potential for enhancing nursery efficiency and grower profitability</w:t>
      </w:r>
      <w:r w:rsidR="00C4116B">
        <w:rPr>
          <w:rFonts w:ascii="Times New Roman" w:eastAsia="Times New Roman" w:hAnsi="Times New Roman" w:cs="Times New Roman"/>
          <w:kern w:val="0"/>
          <w:sz w:val="24"/>
          <w:szCs w:val="24"/>
          <w14:ligatures w14:val="none"/>
        </w:rPr>
        <w:t>.</w:t>
      </w:r>
    </w:p>
    <w:p w14:paraId="7D90B1ED" w14:textId="77777777" w:rsidR="00933D2B" w:rsidRDefault="00933D2B" w:rsidP="00F3258F">
      <w:pPr>
        <w:spacing w:after="0" w:line="360" w:lineRule="auto"/>
        <w:ind w:firstLine="720"/>
        <w:jc w:val="both"/>
        <w:rPr>
          <w:rFonts w:ascii="Times New Roman" w:eastAsia="Times New Roman" w:hAnsi="Times New Roman" w:cs="Times New Roman"/>
          <w:kern w:val="0"/>
          <w:sz w:val="24"/>
          <w:szCs w:val="24"/>
          <w14:ligatures w14:val="none"/>
        </w:rPr>
      </w:pPr>
    </w:p>
    <w:p w14:paraId="2905585F" w14:textId="77777777" w:rsidR="00933D2B" w:rsidRDefault="00933D2B" w:rsidP="00F3258F">
      <w:pPr>
        <w:spacing w:after="0" w:line="360" w:lineRule="auto"/>
        <w:ind w:firstLine="720"/>
        <w:jc w:val="both"/>
        <w:rPr>
          <w:rFonts w:ascii="Times New Roman" w:eastAsia="Times New Roman" w:hAnsi="Times New Roman" w:cs="Times New Roman"/>
          <w:kern w:val="0"/>
          <w:sz w:val="24"/>
          <w:szCs w:val="24"/>
          <w14:ligatures w14:val="none"/>
        </w:rPr>
      </w:pPr>
    </w:p>
    <w:p w14:paraId="097CEE39" w14:textId="77777777" w:rsidR="00933D2B" w:rsidRPr="00933D2B" w:rsidRDefault="00933D2B" w:rsidP="00933D2B">
      <w:pPr>
        <w:spacing w:after="200" w:line="276" w:lineRule="auto"/>
        <w:jc w:val="both"/>
        <w:outlineLvl w:val="0"/>
        <w:rPr>
          <w:rFonts w:ascii="Arial" w:eastAsia="Times New Roman" w:hAnsi="Arial" w:cs="Arial"/>
          <w:kern w:val="0"/>
          <w:lang w:val="en-GB" w:eastAsia="en-GB"/>
          <w14:ligatures w14:val="none"/>
        </w:rPr>
      </w:pPr>
      <w:r w:rsidRPr="00933D2B">
        <w:rPr>
          <w:rFonts w:ascii="Arial" w:eastAsia="Times New Roman" w:hAnsi="Arial" w:cs="Arial"/>
          <w:b/>
          <w:bCs/>
          <w:kern w:val="0"/>
          <w:lang w:val="en-GB" w:eastAsia="en-GB"/>
          <w14:ligatures w14:val="none"/>
        </w:rPr>
        <w:t>COMPETING INTERESTS DISCLAIMER:</w:t>
      </w:r>
    </w:p>
    <w:p w14:paraId="18CBC1AC" w14:textId="77777777" w:rsidR="00933D2B" w:rsidRPr="00933D2B" w:rsidRDefault="00933D2B" w:rsidP="00933D2B">
      <w:pPr>
        <w:spacing w:after="200" w:line="276" w:lineRule="auto"/>
        <w:rPr>
          <w:rFonts w:ascii="Calibri" w:eastAsia="Times New Roman" w:hAnsi="Calibri" w:cs="Times New Roman"/>
          <w:kern w:val="0"/>
          <w:lang w:val="en-GB" w:eastAsia="en-GB"/>
          <w14:ligatures w14:val="none"/>
        </w:rPr>
      </w:pPr>
      <w:r w:rsidRPr="00933D2B">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6B317A3" w14:textId="77777777" w:rsidR="00933D2B" w:rsidRDefault="00933D2B" w:rsidP="00F3258F">
      <w:pPr>
        <w:spacing w:after="0" w:line="360" w:lineRule="auto"/>
        <w:ind w:firstLine="720"/>
        <w:jc w:val="both"/>
        <w:rPr>
          <w:rFonts w:ascii="Times New Roman" w:eastAsia="Times New Roman" w:hAnsi="Times New Roman" w:cs="Times New Roman"/>
          <w:kern w:val="0"/>
          <w:sz w:val="24"/>
          <w:szCs w:val="24"/>
          <w14:ligatures w14:val="none"/>
        </w:rPr>
      </w:pPr>
    </w:p>
    <w:p w14:paraId="2CC59A9A" w14:textId="77777777" w:rsidR="00277F78" w:rsidRDefault="00277F78" w:rsidP="00F3258F">
      <w:pPr>
        <w:spacing w:after="0" w:line="276" w:lineRule="auto"/>
        <w:jc w:val="both"/>
        <w:rPr>
          <w:rFonts w:ascii="Times New Roman" w:eastAsia="Times New Roman" w:hAnsi="Times New Roman" w:cs="Times New Roman"/>
          <w:b/>
          <w:bCs/>
          <w:sz w:val="24"/>
          <w:szCs w:val="24"/>
          <w:lang w:eastAsia="en-GB"/>
        </w:rPr>
      </w:pPr>
    </w:p>
    <w:p w14:paraId="5775AEC7" w14:textId="3061A361" w:rsidR="00193418" w:rsidRPr="00716CE2" w:rsidRDefault="00193418" w:rsidP="00F3258F">
      <w:pPr>
        <w:spacing w:after="0" w:line="276" w:lineRule="auto"/>
        <w:jc w:val="both"/>
        <w:rPr>
          <w:rFonts w:ascii="Times New Roman" w:eastAsia="Times New Roman" w:hAnsi="Times New Roman" w:cs="Times New Roman"/>
          <w:b/>
          <w:bCs/>
          <w:sz w:val="24"/>
          <w:szCs w:val="24"/>
          <w:lang w:eastAsia="en-GB"/>
        </w:rPr>
      </w:pPr>
      <w:r w:rsidRPr="00716CE2">
        <w:rPr>
          <w:rFonts w:ascii="Times New Roman" w:eastAsia="Times New Roman" w:hAnsi="Times New Roman" w:cs="Times New Roman"/>
          <w:b/>
          <w:bCs/>
          <w:sz w:val="24"/>
          <w:szCs w:val="24"/>
          <w:lang w:eastAsia="en-GB"/>
        </w:rPr>
        <w:t>References</w:t>
      </w:r>
    </w:p>
    <w:p w14:paraId="31BEB871" w14:textId="77777777" w:rsidR="00193418" w:rsidRPr="00193418" w:rsidRDefault="00193418" w:rsidP="00F3258F">
      <w:pPr>
        <w:tabs>
          <w:tab w:val="left" w:pos="851"/>
        </w:tabs>
        <w:spacing w:after="0" w:line="360" w:lineRule="auto"/>
        <w:ind w:left="851" w:hanging="830"/>
        <w:jc w:val="both"/>
        <w:rPr>
          <w:rFonts w:ascii="Times New Roman" w:eastAsia="Times New Roman" w:hAnsi="Times New Roman"/>
          <w:sz w:val="24"/>
        </w:rPr>
      </w:pPr>
      <w:commentRangeStart w:id="24"/>
      <w:r w:rsidRPr="00193418">
        <w:rPr>
          <w:rFonts w:ascii="Times New Roman" w:eastAsia="Times New Roman" w:hAnsi="Times New Roman"/>
          <w:sz w:val="24"/>
        </w:rPr>
        <w:t>Anonymous. (2023). Directorate of Horticulture. Agriculture, Farmer’s welfare and co-operation Department, Government of Gujarat accessed on 13 January 2024.</w:t>
      </w:r>
      <w:commentRangeEnd w:id="24"/>
      <w:r w:rsidR="009E024C">
        <w:rPr>
          <w:rStyle w:val="CommentReference"/>
        </w:rPr>
        <w:commentReference w:id="24"/>
      </w:r>
    </w:p>
    <w:p w14:paraId="040DCA9A" w14:textId="77777777" w:rsidR="00193418" w:rsidRPr="00193418" w:rsidRDefault="00193418" w:rsidP="00F3258F">
      <w:pPr>
        <w:widowControl w:val="0"/>
        <w:autoSpaceDE w:val="0"/>
        <w:autoSpaceDN w:val="0"/>
        <w:adjustRightInd w:val="0"/>
        <w:spacing w:after="0" w:line="360" w:lineRule="auto"/>
        <w:ind w:left="851" w:hanging="830"/>
        <w:jc w:val="both"/>
        <w:rPr>
          <w:rFonts w:ascii="Times New Roman" w:hAnsi="Times New Roman"/>
          <w:bCs/>
          <w:iCs/>
          <w:sz w:val="24"/>
        </w:rPr>
      </w:pPr>
      <w:commentRangeStart w:id="25"/>
      <w:r w:rsidRPr="00193418">
        <w:rPr>
          <w:rFonts w:ascii="Times New Roman" w:hAnsi="Times New Roman"/>
          <w:bCs/>
          <w:iCs/>
          <w:sz w:val="24"/>
        </w:rPr>
        <w:t xml:space="preserve">Ashutosh, S. G.; Patil, S. R. and Diwakar, B. (2020). Effect of different environmental conditions on performance of sapota softwood grafts worked on invigorated </w:t>
      </w:r>
      <w:proofErr w:type="spellStart"/>
      <w:r w:rsidRPr="00193418">
        <w:rPr>
          <w:rFonts w:ascii="Times New Roman" w:hAnsi="Times New Roman"/>
          <w:bCs/>
          <w:iCs/>
          <w:sz w:val="24"/>
        </w:rPr>
        <w:t>khirni</w:t>
      </w:r>
      <w:proofErr w:type="spellEnd"/>
      <w:r w:rsidRPr="00193418">
        <w:rPr>
          <w:rFonts w:ascii="Times New Roman" w:hAnsi="Times New Roman"/>
          <w:bCs/>
          <w:iCs/>
          <w:sz w:val="24"/>
        </w:rPr>
        <w:t xml:space="preserve"> rootstock on length of scion shoot, number of leaves per graft and leaf area.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9</w:t>
      </w:r>
      <w:r w:rsidRPr="00193418">
        <w:rPr>
          <w:rFonts w:ascii="Times New Roman" w:hAnsi="Times New Roman"/>
          <w:bCs/>
          <w:iCs/>
          <w:sz w:val="24"/>
        </w:rPr>
        <w:t>(2): 2340-2347.</w:t>
      </w:r>
      <w:commentRangeEnd w:id="25"/>
      <w:r w:rsidR="009E024C">
        <w:rPr>
          <w:rStyle w:val="CommentReference"/>
        </w:rPr>
        <w:commentReference w:id="25"/>
      </w:r>
    </w:p>
    <w:p w14:paraId="20221DE2" w14:textId="77777777" w:rsidR="00193418" w:rsidRPr="00193418" w:rsidRDefault="00193418" w:rsidP="00F3258F">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Barathkumar, T. R. (2017). Studies on effect of different seasons of rootstocks on softwood grafting in </w:t>
      </w:r>
      <w:proofErr w:type="spellStart"/>
      <w:r w:rsidRPr="00193418">
        <w:rPr>
          <w:rFonts w:ascii="Times New Roman" w:hAnsi="Times New Roman"/>
          <w:bCs/>
          <w:iCs/>
          <w:sz w:val="24"/>
        </w:rPr>
        <w:t>aonla</w:t>
      </w:r>
      <w:proofErr w:type="spellEnd"/>
      <w:r w:rsidRPr="00193418">
        <w:rPr>
          <w:rFonts w:ascii="Times New Roman" w:hAnsi="Times New Roman"/>
          <w:bCs/>
          <w:iCs/>
          <w:sz w:val="24"/>
        </w:rPr>
        <w:t xml:space="preserve"> (</w:t>
      </w:r>
      <w:r w:rsidRPr="00193418">
        <w:rPr>
          <w:rFonts w:ascii="Times New Roman" w:hAnsi="Times New Roman"/>
          <w:bCs/>
          <w:i/>
          <w:iCs/>
          <w:sz w:val="24"/>
        </w:rPr>
        <w:t xml:space="preserve">Phyllanthus </w:t>
      </w:r>
      <w:proofErr w:type="spellStart"/>
      <w:r w:rsidRPr="00193418">
        <w:rPr>
          <w:rFonts w:ascii="Times New Roman" w:hAnsi="Times New Roman"/>
          <w:bCs/>
          <w:i/>
          <w:iCs/>
          <w:sz w:val="24"/>
        </w:rPr>
        <w:t>emblica</w:t>
      </w:r>
      <w:proofErr w:type="spellEnd"/>
      <w:r w:rsidRPr="00193418">
        <w:rPr>
          <w:rFonts w:ascii="Times New Roman" w:hAnsi="Times New Roman"/>
          <w:bCs/>
          <w:iCs/>
          <w:sz w:val="24"/>
        </w:rPr>
        <w:t xml:space="preserve"> L.). </w:t>
      </w:r>
      <w:r w:rsidRPr="00193418">
        <w:rPr>
          <w:rFonts w:ascii="Times New Roman" w:hAnsi="Times New Roman"/>
          <w:bCs/>
          <w:i/>
          <w:iCs/>
          <w:sz w:val="24"/>
        </w:rPr>
        <w:t>European Journal of Biotechnology and Bioscience</w:t>
      </w:r>
      <w:r w:rsidRPr="00193418">
        <w:rPr>
          <w:rFonts w:ascii="Times New Roman" w:hAnsi="Times New Roman"/>
          <w:bCs/>
          <w:iCs/>
          <w:sz w:val="24"/>
        </w:rPr>
        <w:t xml:space="preserve">, </w:t>
      </w:r>
      <w:r w:rsidRPr="00193418">
        <w:rPr>
          <w:rFonts w:ascii="Times New Roman" w:hAnsi="Times New Roman"/>
          <w:b/>
          <w:bCs/>
          <w:iCs/>
          <w:sz w:val="24"/>
        </w:rPr>
        <w:t>5</w:t>
      </w:r>
      <w:r w:rsidRPr="00193418">
        <w:rPr>
          <w:rFonts w:ascii="Times New Roman" w:hAnsi="Times New Roman"/>
          <w:bCs/>
          <w:iCs/>
          <w:sz w:val="24"/>
        </w:rPr>
        <w:t>(4): 83-84</w:t>
      </w:r>
    </w:p>
    <w:p w14:paraId="57E139D2" w14:textId="77777777" w:rsidR="00193418" w:rsidRPr="00193418" w:rsidRDefault="00193418" w:rsidP="00F3258F">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Beer, K.; Yadav, A. L. and Akhilendra, V. (2013). Effect of grafting time and environment on the graft success of guava (</w:t>
      </w:r>
      <w:r w:rsidRPr="00193418">
        <w:rPr>
          <w:rFonts w:ascii="Times New Roman" w:hAnsi="Times New Roman"/>
          <w:bCs/>
          <w:i/>
          <w:iCs/>
          <w:sz w:val="24"/>
        </w:rPr>
        <w:t>Psidium guajava</w:t>
      </w:r>
      <w:r w:rsidRPr="00193418">
        <w:rPr>
          <w:rFonts w:ascii="Times New Roman" w:hAnsi="Times New Roman"/>
          <w:bCs/>
          <w:iCs/>
          <w:sz w:val="24"/>
        </w:rPr>
        <w:t xml:space="preserve"> L.) under wedge grafting. </w:t>
      </w:r>
      <w:r w:rsidRPr="00193418">
        <w:rPr>
          <w:rFonts w:ascii="Times New Roman" w:hAnsi="Times New Roman"/>
          <w:bCs/>
          <w:i/>
          <w:iCs/>
          <w:sz w:val="24"/>
        </w:rPr>
        <w:t>Trends in</w:t>
      </w:r>
      <w:r w:rsidRPr="00193418">
        <w:rPr>
          <w:rFonts w:ascii="Times New Roman" w:hAnsi="Times New Roman"/>
          <w:bCs/>
          <w:iCs/>
          <w:sz w:val="24"/>
        </w:rPr>
        <w:t xml:space="preserve"> </w:t>
      </w:r>
      <w:r w:rsidRPr="00193418">
        <w:rPr>
          <w:rFonts w:ascii="Times New Roman" w:hAnsi="Times New Roman"/>
          <w:bCs/>
          <w:i/>
          <w:iCs/>
          <w:sz w:val="24"/>
        </w:rPr>
        <w:t>Biosciences</w:t>
      </w:r>
      <w:r w:rsidRPr="00193418">
        <w:rPr>
          <w:rFonts w:ascii="Times New Roman" w:hAnsi="Times New Roman"/>
          <w:bCs/>
          <w:iCs/>
          <w:sz w:val="24"/>
        </w:rPr>
        <w:t>,</w:t>
      </w:r>
      <w:r w:rsidRPr="00193418">
        <w:rPr>
          <w:rFonts w:ascii="Arial" w:hAnsi="Arial" w:cs="Arial"/>
          <w:color w:val="222222"/>
          <w:sz w:val="20"/>
          <w:szCs w:val="20"/>
          <w:shd w:val="clear" w:color="auto" w:fill="FFFFFF"/>
        </w:rPr>
        <w:t xml:space="preserve"> </w:t>
      </w:r>
      <w:r w:rsidRPr="00193418">
        <w:rPr>
          <w:rFonts w:ascii="Times New Roman" w:hAnsi="Times New Roman"/>
          <w:b/>
          <w:bCs/>
          <w:iCs/>
          <w:sz w:val="24"/>
        </w:rPr>
        <w:t>6</w:t>
      </w:r>
      <w:r w:rsidRPr="00193418">
        <w:rPr>
          <w:rFonts w:ascii="Times New Roman" w:hAnsi="Times New Roman"/>
          <w:bCs/>
          <w:iCs/>
          <w:sz w:val="24"/>
        </w:rPr>
        <w:t>(6): 770-772.</w:t>
      </w:r>
    </w:p>
    <w:p w14:paraId="76741B81" w14:textId="72A09098" w:rsidR="00193418" w:rsidRPr="00193418" w:rsidRDefault="00193418" w:rsidP="00F3258F">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Chauvatia</w:t>
      </w:r>
      <w:proofErr w:type="spellEnd"/>
      <w:r w:rsidRPr="00193418">
        <w:rPr>
          <w:rFonts w:ascii="Times New Roman" w:hAnsi="Times New Roman"/>
          <w:bCs/>
          <w:iCs/>
          <w:sz w:val="24"/>
        </w:rPr>
        <w:t>, R. S. and Singh, S. P. (1999). Standardization of method and time of propagation in custard apple (</w:t>
      </w:r>
      <w:r w:rsidRPr="00193418">
        <w:rPr>
          <w:rFonts w:ascii="Times New Roman" w:hAnsi="Times New Roman"/>
          <w:bCs/>
          <w:i/>
          <w:iCs/>
          <w:sz w:val="24"/>
        </w:rPr>
        <w:t>Annona squamosa</w:t>
      </w:r>
      <w:r w:rsidRPr="00193418">
        <w:rPr>
          <w:rFonts w:ascii="Times New Roman" w:hAnsi="Times New Roman"/>
          <w:bCs/>
          <w:iCs/>
          <w:sz w:val="24"/>
        </w:rPr>
        <w:t xml:space="preserve"> L.) </w:t>
      </w:r>
      <w:r w:rsidR="00845BC4" w:rsidRPr="00845BC4">
        <w:rPr>
          <w:rFonts w:ascii="Times New Roman" w:hAnsi="Times New Roman"/>
          <w:bCs/>
          <w:i/>
          <w:iCs/>
          <w:sz w:val="24"/>
        </w:rPr>
        <w:t>cv.</w:t>
      </w:r>
      <w:r w:rsidRPr="00193418">
        <w:rPr>
          <w:rFonts w:ascii="Times New Roman" w:hAnsi="Times New Roman"/>
          <w:bCs/>
          <w:iCs/>
          <w:sz w:val="24"/>
        </w:rPr>
        <w:t xml:space="preserve"> </w:t>
      </w:r>
      <w:proofErr w:type="spellStart"/>
      <w:r w:rsidRPr="00193418">
        <w:rPr>
          <w:rFonts w:ascii="Times New Roman" w:hAnsi="Times New Roman"/>
          <w:bCs/>
          <w:iCs/>
          <w:sz w:val="24"/>
        </w:rPr>
        <w:t>Sindhan</w:t>
      </w:r>
      <w:proofErr w:type="spellEnd"/>
      <w:r w:rsidRPr="00193418">
        <w:rPr>
          <w:rFonts w:ascii="Times New Roman" w:hAnsi="Times New Roman"/>
          <w:bCs/>
          <w:iCs/>
          <w:sz w:val="24"/>
        </w:rPr>
        <w:t xml:space="preserve"> Local under </w:t>
      </w:r>
      <w:proofErr w:type="spellStart"/>
      <w:r w:rsidRPr="00193418">
        <w:rPr>
          <w:rFonts w:ascii="Times New Roman" w:hAnsi="Times New Roman"/>
          <w:bCs/>
          <w:iCs/>
          <w:sz w:val="24"/>
        </w:rPr>
        <w:t>Saurastra</w:t>
      </w:r>
      <w:proofErr w:type="spellEnd"/>
      <w:r w:rsidRPr="00193418">
        <w:rPr>
          <w:rFonts w:ascii="Times New Roman" w:hAnsi="Times New Roman"/>
          <w:bCs/>
          <w:iCs/>
          <w:sz w:val="24"/>
        </w:rPr>
        <w:t xml:space="preserve"> condition. </w:t>
      </w:r>
      <w:r w:rsidRPr="00193418">
        <w:rPr>
          <w:rFonts w:ascii="Times New Roman" w:hAnsi="Times New Roman"/>
          <w:bCs/>
          <w:i/>
          <w:iCs/>
          <w:sz w:val="24"/>
        </w:rPr>
        <w:t>Indian Journal of Horticulture</w:t>
      </w:r>
      <w:r w:rsidRPr="00193418">
        <w:rPr>
          <w:rFonts w:ascii="Times New Roman" w:hAnsi="Times New Roman"/>
          <w:bCs/>
          <w:iCs/>
          <w:sz w:val="24"/>
        </w:rPr>
        <w:t xml:space="preserve">, </w:t>
      </w:r>
      <w:r w:rsidRPr="00193418">
        <w:rPr>
          <w:rFonts w:ascii="Times New Roman" w:hAnsi="Times New Roman"/>
          <w:b/>
          <w:bCs/>
          <w:iCs/>
          <w:sz w:val="24"/>
        </w:rPr>
        <w:t>12</w:t>
      </w:r>
      <w:r w:rsidRPr="00193418">
        <w:rPr>
          <w:rFonts w:ascii="Times New Roman" w:hAnsi="Times New Roman"/>
          <w:bCs/>
          <w:iCs/>
          <w:sz w:val="24"/>
        </w:rPr>
        <w:t>(2): 1-7.</w:t>
      </w:r>
    </w:p>
    <w:p w14:paraId="77FE0FC9"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Gotur</w:t>
      </w:r>
      <w:proofErr w:type="spellEnd"/>
      <w:r w:rsidRPr="00193418">
        <w:rPr>
          <w:rFonts w:ascii="Times New Roman" w:hAnsi="Times New Roman"/>
          <w:bCs/>
          <w:iCs/>
          <w:sz w:val="24"/>
        </w:rPr>
        <w:t>, M.; Sharma, D. K.; Chawla, S. L.; Joshi, C. J. and Navya, K. (2017). Performance of wedge grafting in guava (</w:t>
      </w:r>
      <w:r w:rsidRPr="00193418">
        <w:rPr>
          <w:rFonts w:ascii="Times New Roman" w:hAnsi="Times New Roman"/>
          <w:bCs/>
          <w:i/>
          <w:iCs/>
          <w:sz w:val="24"/>
        </w:rPr>
        <w:t>Psidium guajava</w:t>
      </w:r>
      <w:r w:rsidRPr="00193418">
        <w:rPr>
          <w:rFonts w:ascii="Times New Roman" w:hAnsi="Times New Roman"/>
          <w:bCs/>
          <w:iCs/>
          <w:sz w:val="24"/>
        </w:rPr>
        <w:t xml:space="preserve"> L.) under different growing conditions. </w:t>
      </w:r>
      <w:r w:rsidRPr="00193418">
        <w:rPr>
          <w:rFonts w:ascii="Times New Roman" w:hAnsi="Times New Roman"/>
          <w:bCs/>
          <w:i/>
          <w:iCs/>
          <w:sz w:val="24"/>
        </w:rPr>
        <w:t>Plant Archives</w:t>
      </w:r>
      <w:r w:rsidRPr="00193418">
        <w:rPr>
          <w:rFonts w:ascii="Times New Roman" w:hAnsi="Times New Roman"/>
          <w:bCs/>
          <w:iCs/>
          <w:sz w:val="24"/>
        </w:rPr>
        <w:t xml:space="preserve">, </w:t>
      </w:r>
      <w:r w:rsidRPr="00193418">
        <w:rPr>
          <w:rFonts w:ascii="Times New Roman" w:hAnsi="Times New Roman"/>
          <w:b/>
          <w:bCs/>
          <w:iCs/>
          <w:sz w:val="24"/>
        </w:rPr>
        <w:t>17</w:t>
      </w:r>
      <w:r w:rsidRPr="00193418">
        <w:rPr>
          <w:rFonts w:ascii="Times New Roman" w:hAnsi="Times New Roman"/>
          <w:bCs/>
          <w:iCs/>
          <w:sz w:val="24"/>
        </w:rPr>
        <w:t>(2):</w:t>
      </w:r>
      <w:r w:rsidRPr="00193418">
        <w:rPr>
          <w:rFonts w:ascii="Arial" w:hAnsi="Arial" w:cs="Arial"/>
          <w:color w:val="222222"/>
          <w:sz w:val="20"/>
          <w:szCs w:val="20"/>
          <w:shd w:val="clear" w:color="auto" w:fill="FFFFFF"/>
        </w:rPr>
        <w:t xml:space="preserve"> </w:t>
      </w:r>
      <w:r w:rsidRPr="00193418">
        <w:rPr>
          <w:rFonts w:ascii="Times New Roman" w:hAnsi="Times New Roman"/>
          <w:bCs/>
          <w:iCs/>
          <w:sz w:val="24"/>
        </w:rPr>
        <w:t>1283-1287.</w:t>
      </w:r>
    </w:p>
    <w:p w14:paraId="56656338"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Hiwale</w:t>
      </w:r>
      <w:proofErr w:type="spellEnd"/>
      <w:r w:rsidRPr="00193418">
        <w:rPr>
          <w:rFonts w:ascii="Times New Roman" w:hAnsi="Times New Roman"/>
          <w:bCs/>
          <w:iCs/>
          <w:sz w:val="24"/>
        </w:rPr>
        <w:t xml:space="preserve">, S. S.; </w:t>
      </w:r>
      <w:proofErr w:type="spellStart"/>
      <w:r w:rsidRPr="00193418">
        <w:rPr>
          <w:rFonts w:ascii="Times New Roman" w:hAnsi="Times New Roman"/>
          <w:bCs/>
          <w:iCs/>
          <w:sz w:val="24"/>
        </w:rPr>
        <w:t>Dhandar</w:t>
      </w:r>
      <w:proofErr w:type="spellEnd"/>
      <w:r w:rsidRPr="00193418">
        <w:rPr>
          <w:rFonts w:ascii="Times New Roman" w:hAnsi="Times New Roman"/>
          <w:bCs/>
          <w:iCs/>
          <w:sz w:val="24"/>
        </w:rPr>
        <w:t xml:space="preserve">, D. G.; </w:t>
      </w:r>
      <w:proofErr w:type="spellStart"/>
      <w:r w:rsidRPr="00193418">
        <w:rPr>
          <w:rFonts w:ascii="Times New Roman" w:hAnsi="Times New Roman"/>
          <w:bCs/>
          <w:iCs/>
          <w:sz w:val="24"/>
        </w:rPr>
        <w:t>Bagle</w:t>
      </w:r>
      <w:proofErr w:type="spellEnd"/>
      <w:r w:rsidRPr="00193418">
        <w:rPr>
          <w:rFonts w:ascii="Times New Roman" w:hAnsi="Times New Roman"/>
          <w:bCs/>
          <w:iCs/>
          <w:sz w:val="24"/>
        </w:rPr>
        <w:t>, B. G. (2008). Vegetative propagation of wood apple (</w:t>
      </w:r>
      <w:r w:rsidRPr="00193418">
        <w:rPr>
          <w:rFonts w:ascii="Times New Roman" w:hAnsi="Times New Roman"/>
          <w:bCs/>
          <w:i/>
          <w:iCs/>
          <w:sz w:val="24"/>
        </w:rPr>
        <w:t xml:space="preserve">Feronia </w:t>
      </w:r>
      <w:proofErr w:type="spellStart"/>
      <w:r w:rsidRPr="00193418">
        <w:rPr>
          <w:rFonts w:ascii="Times New Roman" w:hAnsi="Times New Roman"/>
          <w:bCs/>
          <w:i/>
          <w:iCs/>
          <w:sz w:val="24"/>
        </w:rPr>
        <w:t>limonia</w:t>
      </w:r>
      <w:proofErr w:type="spellEnd"/>
      <w:r w:rsidRPr="00193418">
        <w:rPr>
          <w:rFonts w:ascii="Times New Roman" w:hAnsi="Times New Roman"/>
          <w:bCs/>
          <w:iCs/>
          <w:sz w:val="24"/>
        </w:rPr>
        <w:t xml:space="preserve">). </w:t>
      </w:r>
      <w:r w:rsidRPr="00193418">
        <w:rPr>
          <w:rFonts w:ascii="Times New Roman" w:hAnsi="Times New Roman"/>
          <w:bCs/>
          <w:i/>
          <w:iCs/>
          <w:sz w:val="24"/>
        </w:rPr>
        <w:t>Indian Journal Agroforestry</w:t>
      </w:r>
      <w:r w:rsidRPr="00193418">
        <w:rPr>
          <w:rFonts w:ascii="Times New Roman" w:hAnsi="Times New Roman"/>
          <w:bCs/>
          <w:iCs/>
          <w:sz w:val="24"/>
        </w:rPr>
        <w:t xml:space="preserve">, </w:t>
      </w:r>
      <w:r w:rsidRPr="00193418">
        <w:rPr>
          <w:rFonts w:ascii="Times New Roman" w:hAnsi="Times New Roman"/>
          <w:b/>
          <w:bCs/>
          <w:iCs/>
          <w:sz w:val="24"/>
        </w:rPr>
        <w:t>10</w:t>
      </w:r>
      <w:r w:rsidRPr="00193418">
        <w:rPr>
          <w:rFonts w:ascii="Times New Roman" w:hAnsi="Times New Roman"/>
          <w:bCs/>
          <w:iCs/>
          <w:sz w:val="24"/>
        </w:rPr>
        <w:t>(2): 58-60</w:t>
      </w:r>
    </w:p>
    <w:p w14:paraId="0A9C3303"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Islam, M. N.; Rahim, M. A. and Farooque, A. M. (2004). Standardization of time and grafting techniques in mango under Bangladesh condition. </w:t>
      </w:r>
      <w:r w:rsidRPr="00193418">
        <w:rPr>
          <w:rFonts w:ascii="Times New Roman" w:hAnsi="Times New Roman"/>
          <w:bCs/>
          <w:i/>
          <w:iCs/>
          <w:sz w:val="24"/>
        </w:rPr>
        <w:t>Asian Journal of Plant Sciences</w:t>
      </w:r>
      <w:r w:rsidRPr="00193418">
        <w:rPr>
          <w:rFonts w:ascii="Times New Roman" w:hAnsi="Times New Roman"/>
          <w:bCs/>
          <w:iCs/>
          <w:sz w:val="24"/>
        </w:rPr>
        <w:t>, 3: 378-386.</w:t>
      </w:r>
    </w:p>
    <w:p w14:paraId="3EDEE7A3"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Joshi M.; </w:t>
      </w:r>
      <w:proofErr w:type="spellStart"/>
      <w:r w:rsidRPr="00193418">
        <w:rPr>
          <w:rFonts w:ascii="Times New Roman" w:hAnsi="Times New Roman"/>
          <w:bCs/>
          <w:iCs/>
          <w:sz w:val="24"/>
        </w:rPr>
        <w:t>Syamal</w:t>
      </w:r>
      <w:proofErr w:type="spellEnd"/>
      <w:r w:rsidRPr="00193418">
        <w:rPr>
          <w:rFonts w:ascii="Times New Roman" w:hAnsi="Times New Roman"/>
          <w:bCs/>
          <w:iCs/>
          <w:sz w:val="24"/>
        </w:rPr>
        <w:t xml:space="preserve">, M. M. and Singh, S. P. (2014). Comparative efficacy of different propagation techniques in guava. </w:t>
      </w:r>
      <w:r w:rsidRPr="00193418">
        <w:rPr>
          <w:rFonts w:ascii="Times New Roman" w:hAnsi="Times New Roman"/>
          <w:bCs/>
          <w:i/>
          <w:iCs/>
          <w:sz w:val="24"/>
        </w:rPr>
        <w:t>Indian Journal of Horticulture</w:t>
      </w:r>
      <w:r w:rsidRPr="00193418">
        <w:rPr>
          <w:rFonts w:ascii="Times New Roman" w:hAnsi="Times New Roman"/>
          <w:bCs/>
          <w:iCs/>
          <w:sz w:val="24"/>
        </w:rPr>
        <w:t xml:space="preserve">, </w:t>
      </w:r>
      <w:r w:rsidRPr="00193418">
        <w:rPr>
          <w:rFonts w:ascii="Times New Roman" w:hAnsi="Times New Roman"/>
          <w:b/>
          <w:bCs/>
          <w:iCs/>
          <w:sz w:val="24"/>
        </w:rPr>
        <w:t>71</w:t>
      </w:r>
      <w:r w:rsidRPr="00193418">
        <w:rPr>
          <w:rFonts w:ascii="Times New Roman" w:hAnsi="Times New Roman"/>
          <w:bCs/>
          <w:iCs/>
          <w:sz w:val="24"/>
        </w:rPr>
        <w:t>(3): 315-320.</w:t>
      </w:r>
    </w:p>
    <w:p w14:paraId="4864213B"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Kamble, A. K.; Lakshmi, K. V.; Pavan, P. R.; </w:t>
      </w:r>
      <w:proofErr w:type="spellStart"/>
      <w:r w:rsidRPr="00193418">
        <w:rPr>
          <w:rFonts w:ascii="Times New Roman" w:hAnsi="Times New Roman"/>
          <w:bCs/>
          <w:iCs/>
          <w:sz w:val="24"/>
        </w:rPr>
        <w:t>Jholgiker</w:t>
      </w:r>
      <w:proofErr w:type="spellEnd"/>
      <w:r w:rsidRPr="00193418">
        <w:rPr>
          <w:rFonts w:ascii="Times New Roman" w:hAnsi="Times New Roman"/>
          <w:bCs/>
          <w:iCs/>
          <w:sz w:val="24"/>
        </w:rPr>
        <w:t xml:space="preserve">, P.; </w:t>
      </w:r>
      <w:proofErr w:type="spellStart"/>
      <w:r w:rsidRPr="00193418">
        <w:rPr>
          <w:rFonts w:ascii="Times New Roman" w:hAnsi="Times New Roman"/>
          <w:bCs/>
          <w:iCs/>
          <w:sz w:val="24"/>
        </w:rPr>
        <w:t>Nanjappanavar</w:t>
      </w:r>
      <w:proofErr w:type="spellEnd"/>
      <w:r w:rsidRPr="00193418">
        <w:rPr>
          <w:rFonts w:ascii="Times New Roman" w:hAnsi="Times New Roman"/>
          <w:bCs/>
          <w:iCs/>
          <w:sz w:val="24"/>
        </w:rPr>
        <w:t xml:space="preserve">, A. G. and </w:t>
      </w:r>
      <w:proofErr w:type="spellStart"/>
      <w:r w:rsidRPr="00193418">
        <w:rPr>
          <w:rFonts w:ascii="Times New Roman" w:hAnsi="Times New Roman"/>
          <w:bCs/>
          <w:iCs/>
          <w:sz w:val="24"/>
        </w:rPr>
        <w:t>Chittapur</w:t>
      </w:r>
      <w:proofErr w:type="spellEnd"/>
      <w:r w:rsidRPr="00193418">
        <w:rPr>
          <w:rFonts w:ascii="Times New Roman" w:hAnsi="Times New Roman"/>
          <w:bCs/>
          <w:iCs/>
          <w:sz w:val="24"/>
        </w:rPr>
        <w:t xml:space="preserve">, R. B. (2024). Standardization of soft wood grafting for custard apple cultivars under various environmental condition. </w:t>
      </w:r>
      <w:r w:rsidRPr="00193418">
        <w:rPr>
          <w:rFonts w:ascii="Times New Roman" w:hAnsi="Times New Roman"/>
          <w:bCs/>
          <w:i/>
          <w:iCs/>
          <w:sz w:val="24"/>
        </w:rPr>
        <w:t>Plant Archives</w:t>
      </w:r>
      <w:r w:rsidRPr="00193418">
        <w:rPr>
          <w:rFonts w:ascii="Times New Roman" w:hAnsi="Times New Roman"/>
          <w:bCs/>
          <w:iCs/>
          <w:sz w:val="24"/>
        </w:rPr>
        <w:t xml:space="preserve">, </w:t>
      </w:r>
      <w:r w:rsidRPr="00193418">
        <w:rPr>
          <w:rFonts w:ascii="Times New Roman" w:hAnsi="Times New Roman"/>
          <w:b/>
          <w:bCs/>
          <w:iCs/>
          <w:sz w:val="24"/>
        </w:rPr>
        <w:t>24</w:t>
      </w:r>
      <w:r w:rsidRPr="00193418">
        <w:rPr>
          <w:rFonts w:ascii="Times New Roman" w:hAnsi="Times New Roman"/>
          <w:bCs/>
          <w:iCs/>
          <w:sz w:val="24"/>
        </w:rPr>
        <w:t>(2): 577-582.</w:t>
      </w:r>
    </w:p>
    <w:p w14:paraId="0AE3747F"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Kholia</w:t>
      </w:r>
      <w:proofErr w:type="spellEnd"/>
      <w:r w:rsidRPr="00193418">
        <w:rPr>
          <w:rFonts w:ascii="Times New Roman" w:hAnsi="Times New Roman"/>
          <w:bCs/>
          <w:iCs/>
          <w:sz w:val="24"/>
        </w:rPr>
        <w:t xml:space="preserve">, A.; Pal, R.; Sharma, G. and Pandey, A. K. (2022). Effect of time of grafting and scion varieties on success of graftage in guava. </w:t>
      </w:r>
      <w:r w:rsidRPr="00193418">
        <w:rPr>
          <w:rFonts w:ascii="Times New Roman" w:hAnsi="Times New Roman"/>
          <w:bCs/>
          <w:i/>
          <w:iCs/>
          <w:sz w:val="24"/>
        </w:rPr>
        <w:t>Current Horticulture,</w:t>
      </w:r>
      <w:r w:rsidRPr="00193418">
        <w:rPr>
          <w:rFonts w:ascii="Times New Roman" w:hAnsi="Times New Roman"/>
          <w:bCs/>
          <w:iCs/>
          <w:sz w:val="24"/>
        </w:rPr>
        <w:t xml:space="preserve"> </w:t>
      </w:r>
      <w:r w:rsidRPr="00193418">
        <w:rPr>
          <w:rFonts w:ascii="Times New Roman" w:hAnsi="Times New Roman"/>
          <w:b/>
          <w:bCs/>
          <w:iCs/>
          <w:sz w:val="24"/>
        </w:rPr>
        <w:t>10</w:t>
      </w:r>
      <w:r w:rsidRPr="00193418">
        <w:rPr>
          <w:rFonts w:ascii="Times New Roman" w:hAnsi="Times New Roman"/>
          <w:bCs/>
          <w:iCs/>
          <w:sz w:val="24"/>
        </w:rPr>
        <w:t>(2): 34–37.</w:t>
      </w:r>
    </w:p>
    <w:p w14:paraId="0C4299F2"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Kumar, R.; </w:t>
      </w:r>
      <w:proofErr w:type="spellStart"/>
      <w:r w:rsidRPr="00193418">
        <w:rPr>
          <w:rFonts w:ascii="Times New Roman" w:hAnsi="Times New Roman"/>
          <w:bCs/>
          <w:iCs/>
          <w:sz w:val="24"/>
        </w:rPr>
        <w:t>Dongariyal</w:t>
      </w:r>
      <w:proofErr w:type="spellEnd"/>
      <w:r w:rsidRPr="00193418">
        <w:rPr>
          <w:rFonts w:ascii="Times New Roman" w:hAnsi="Times New Roman"/>
          <w:bCs/>
          <w:iCs/>
          <w:sz w:val="24"/>
        </w:rPr>
        <w:t xml:space="preserve">, A.; Pratap, T. and Kiran, R. (2020). Performance of inarching in </w:t>
      </w:r>
      <w:r w:rsidRPr="00193418">
        <w:rPr>
          <w:rFonts w:ascii="Times New Roman" w:hAnsi="Times New Roman"/>
          <w:bCs/>
          <w:iCs/>
          <w:sz w:val="24"/>
        </w:rPr>
        <w:lastRenderedPageBreak/>
        <w:t>jackfruit (</w:t>
      </w:r>
      <w:r w:rsidRPr="00193418">
        <w:rPr>
          <w:rFonts w:ascii="Times New Roman" w:hAnsi="Times New Roman"/>
          <w:bCs/>
          <w:i/>
          <w:iCs/>
          <w:sz w:val="24"/>
        </w:rPr>
        <w:t>Artocarpus heterophyllus</w:t>
      </w:r>
      <w:r w:rsidRPr="00193418">
        <w:rPr>
          <w:rFonts w:ascii="Times New Roman" w:hAnsi="Times New Roman"/>
          <w:bCs/>
          <w:iCs/>
          <w:sz w:val="24"/>
        </w:rPr>
        <w:t xml:space="preserve"> L.) performed during different months under the Tarai region of Uttarakhand.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9</w:t>
      </w:r>
      <w:r w:rsidRPr="00193418">
        <w:rPr>
          <w:rFonts w:ascii="Times New Roman" w:hAnsi="Times New Roman"/>
          <w:bCs/>
          <w:iCs/>
          <w:sz w:val="24"/>
        </w:rPr>
        <w:t>(5): 3035-3038.</w:t>
      </w:r>
    </w:p>
    <w:p w14:paraId="72189AB3" w14:textId="3E91D83B"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Kumar, V. (2022). Standardization of time and conditions for wedge grafting during spring season in guava (</w:t>
      </w:r>
      <w:r w:rsidRPr="00193418">
        <w:rPr>
          <w:rFonts w:ascii="Times New Roman" w:hAnsi="Times New Roman"/>
          <w:bCs/>
          <w:i/>
          <w:iCs/>
          <w:sz w:val="24"/>
        </w:rPr>
        <w:t>Psidium guajava</w:t>
      </w:r>
      <w:r w:rsidRPr="00193418">
        <w:rPr>
          <w:rFonts w:ascii="Times New Roman" w:hAnsi="Times New Roman"/>
          <w:bCs/>
          <w:iCs/>
          <w:sz w:val="24"/>
        </w:rPr>
        <w:t xml:space="preserve"> L.) </w:t>
      </w:r>
      <w:r w:rsidR="00845BC4" w:rsidRPr="00845BC4">
        <w:rPr>
          <w:rFonts w:ascii="Times New Roman" w:hAnsi="Times New Roman"/>
          <w:bCs/>
          <w:i/>
          <w:iCs/>
          <w:sz w:val="24"/>
        </w:rPr>
        <w:t>cv.</w:t>
      </w:r>
      <w:r w:rsidRPr="00193418">
        <w:rPr>
          <w:rFonts w:ascii="Times New Roman" w:hAnsi="Times New Roman"/>
          <w:bCs/>
          <w:iCs/>
          <w:sz w:val="24"/>
        </w:rPr>
        <w:t xml:space="preserve"> Sardar. </w:t>
      </w:r>
      <w:r w:rsidRPr="00193418">
        <w:rPr>
          <w:rFonts w:ascii="Times New Roman" w:hAnsi="Times New Roman"/>
          <w:bCs/>
          <w:i/>
          <w:iCs/>
          <w:sz w:val="24"/>
        </w:rPr>
        <w:t>M.Sc. dissertation</w:t>
      </w:r>
      <w:r w:rsidRPr="00193418">
        <w:rPr>
          <w:rFonts w:ascii="Times New Roman" w:hAnsi="Times New Roman"/>
          <w:bCs/>
          <w:iCs/>
          <w:sz w:val="24"/>
        </w:rPr>
        <w:t xml:space="preserve">, G. B. Pant University of Agriculture &amp; Technology </w:t>
      </w:r>
      <w:proofErr w:type="spellStart"/>
      <w:r w:rsidRPr="00193418">
        <w:rPr>
          <w:rFonts w:ascii="Times New Roman" w:hAnsi="Times New Roman"/>
          <w:bCs/>
          <w:iCs/>
          <w:sz w:val="24"/>
        </w:rPr>
        <w:t>Pantnagar</w:t>
      </w:r>
      <w:proofErr w:type="spellEnd"/>
      <w:r w:rsidRPr="00193418">
        <w:rPr>
          <w:rFonts w:ascii="Times New Roman" w:hAnsi="Times New Roman"/>
          <w:bCs/>
          <w:iCs/>
          <w:sz w:val="24"/>
        </w:rPr>
        <w:t xml:space="preserve">, </w:t>
      </w:r>
      <w:proofErr w:type="spellStart"/>
      <w:r w:rsidRPr="00193418">
        <w:rPr>
          <w:rFonts w:ascii="Times New Roman" w:hAnsi="Times New Roman"/>
          <w:bCs/>
          <w:iCs/>
          <w:sz w:val="24"/>
        </w:rPr>
        <w:t>Uttarkhand</w:t>
      </w:r>
      <w:proofErr w:type="spellEnd"/>
      <w:r w:rsidRPr="00193418">
        <w:rPr>
          <w:rFonts w:ascii="Times New Roman" w:hAnsi="Times New Roman"/>
          <w:bCs/>
          <w:iCs/>
          <w:sz w:val="24"/>
        </w:rPr>
        <w:t>.</w:t>
      </w:r>
    </w:p>
    <w:p w14:paraId="34F3B14D" w14:textId="3A58E7D5"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Mahendra, J.; Yogesh, S.; Singh, S. S. and Mishra, S. P. (2015). To study the suitable period of wedge grafting in guava under different conditions in Chitrakoot Region. </w:t>
      </w:r>
      <w:r w:rsidRPr="00193418">
        <w:rPr>
          <w:rFonts w:ascii="Times New Roman" w:hAnsi="Times New Roman"/>
          <w:bCs/>
          <w:i/>
          <w:iCs/>
          <w:sz w:val="24"/>
        </w:rPr>
        <w:t>American International Journal of Research in Formal, Applied</w:t>
      </w:r>
      <w:r w:rsidR="00277F78">
        <w:rPr>
          <w:rFonts w:ascii="Times New Roman" w:hAnsi="Times New Roman"/>
          <w:bCs/>
          <w:i/>
          <w:iCs/>
          <w:sz w:val="24"/>
        </w:rPr>
        <w:t xml:space="preserve"> and</w:t>
      </w:r>
      <w:r w:rsidRPr="00193418">
        <w:rPr>
          <w:rFonts w:ascii="Times New Roman" w:hAnsi="Times New Roman"/>
          <w:bCs/>
          <w:i/>
          <w:iCs/>
          <w:sz w:val="24"/>
        </w:rPr>
        <w:t xml:space="preserve"> Natural Sciences</w:t>
      </w:r>
      <w:r w:rsidRPr="00193418">
        <w:rPr>
          <w:rFonts w:ascii="Times New Roman" w:hAnsi="Times New Roman"/>
          <w:bCs/>
          <w:iCs/>
          <w:sz w:val="24"/>
        </w:rPr>
        <w:t xml:space="preserve">, </w:t>
      </w:r>
      <w:r w:rsidRPr="00193418">
        <w:rPr>
          <w:rFonts w:ascii="Times New Roman" w:hAnsi="Times New Roman"/>
          <w:b/>
          <w:bCs/>
          <w:iCs/>
          <w:sz w:val="24"/>
        </w:rPr>
        <w:t>9</w:t>
      </w:r>
      <w:r w:rsidRPr="00193418">
        <w:rPr>
          <w:rFonts w:ascii="Times New Roman" w:hAnsi="Times New Roman"/>
          <w:bCs/>
          <w:iCs/>
          <w:sz w:val="24"/>
        </w:rPr>
        <w:t>(1): 30-32.</w:t>
      </w:r>
    </w:p>
    <w:p w14:paraId="1AB4D028"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Majumder, P. K.; Mukerjee, S. K. and Rathor, D. S. (1972). Further researches on propagation techniques in mango. </w:t>
      </w:r>
      <w:r w:rsidRPr="00193418">
        <w:rPr>
          <w:rFonts w:ascii="Times New Roman" w:hAnsi="Times New Roman"/>
          <w:bCs/>
          <w:i/>
          <w:iCs/>
          <w:sz w:val="24"/>
        </w:rPr>
        <w:t xml:space="preserve">Acta </w:t>
      </w:r>
      <w:proofErr w:type="spellStart"/>
      <w:r w:rsidRPr="00193418">
        <w:rPr>
          <w:rFonts w:ascii="Times New Roman" w:hAnsi="Times New Roman"/>
          <w:bCs/>
          <w:i/>
          <w:iCs/>
          <w:sz w:val="24"/>
        </w:rPr>
        <w:t>Horticulturae</w:t>
      </w:r>
      <w:proofErr w:type="spellEnd"/>
      <w:r w:rsidRPr="00193418">
        <w:rPr>
          <w:rFonts w:ascii="Times New Roman" w:hAnsi="Times New Roman"/>
          <w:bCs/>
          <w:iCs/>
          <w:sz w:val="24"/>
        </w:rPr>
        <w:t>, 24: 72-76.</w:t>
      </w:r>
    </w:p>
    <w:p w14:paraId="5CBF98EA" w14:textId="0B15298D"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Mithapara</w:t>
      </w:r>
      <w:proofErr w:type="spellEnd"/>
      <w:r w:rsidRPr="00193418">
        <w:rPr>
          <w:rFonts w:ascii="Times New Roman" w:hAnsi="Times New Roman"/>
          <w:bCs/>
          <w:iCs/>
          <w:sz w:val="24"/>
        </w:rPr>
        <w:t xml:space="preserve">, K. D. and Karetha, K. M. (2020). Effect of season and environmental conditions on softwood grafting of sapota under Saurashtra region of Gujarat </w:t>
      </w:r>
      <w:r w:rsidR="00845BC4" w:rsidRPr="00845BC4">
        <w:rPr>
          <w:rFonts w:ascii="Times New Roman" w:hAnsi="Times New Roman"/>
          <w:bCs/>
          <w:i/>
          <w:iCs/>
          <w:sz w:val="24"/>
        </w:rPr>
        <w:t>cv.</w:t>
      </w:r>
      <w:r w:rsidRPr="00193418">
        <w:rPr>
          <w:rFonts w:ascii="Times New Roman" w:hAnsi="Times New Roman"/>
          <w:bCs/>
          <w:iCs/>
          <w:sz w:val="24"/>
        </w:rPr>
        <w:t xml:space="preserve"> </w:t>
      </w:r>
      <w:proofErr w:type="spellStart"/>
      <w:r w:rsidRPr="00193418">
        <w:rPr>
          <w:rFonts w:ascii="Times New Roman" w:hAnsi="Times New Roman"/>
          <w:bCs/>
          <w:iCs/>
          <w:sz w:val="24"/>
        </w:rPr>
        <w:t>Kalipatti</w:t>
      </w:r>
      <w:proofErr w:type="spellEnd"/>
      <w:r w:rsidRPr="00193418">
        <w:rPr>
          <w:rFonts w:ascii="Times New Roman" w:hAnsi="Times New Roman"/>
          <w:bCs/>
          <w:iCs/>
          <w:sz w:val="24"/>
        </w:rPr>
        <w:t xml:space="preserve">.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9</w:t>
      </w:r>
      <w:r w:rsidRPr="00193418">
        <w:rPr>
          <w:rFonts w:ascii="Times New Roman" w:hAnsi="Times New Roman"/>
          <w:bCs/>
          <w:iCs/>
          <w:sz w:val="24"/>
        </w:rPr>
        <w:t>(5): 1636-1640.</w:t>
      </w:r>
    </w:p>
    <w:p w14:paraId="3D5A32E2"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Mourya, P.; Sharma, G. L. and Verma, L. S. (2018). Studies on comparative performance of various genotypes of mango for wedge grafting with polytube capping. </w:t>
      </w:r>
      <w:r w:rsidRPr="00193418">
        <w:rPr>
          <w:rFonts w:ascii="Times New Roman" w:hAnsi="Times New Roman"/>
          <w:bCs/>
          <w:i/>
          <w:iCs/>
          <w:sz w:val="24"/>
        </w:rPr>
        <w:t>Journal of Pharmacognosy and Phytochemistry</w:t>
      </w:r>
      <w:r w:rsidRPr="00193418">
        <w:rPr>
          <w:rFonts w:ascii="Times New Roman" w:hAnsi="Times New Roman"/>
          <w:bCs/>
          <w:iCs/>
          <w:sz w:val="24"/>
        </w:rPr>
        <w:t>, 2: 215-218.</w:t>
      </w:r>
    </w:p>
    <w:p w14:paraId="485ED4D4"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eastAsia="Times New Roman" w:hAnsi="Times New Roman"/>
          <w:sz w:val="24"/>
        </w:rPr>
      </w:pPr>
      <w:r w:rsidRPr="00193418">
        <w:rPr>
          <w:rFonts w:ascii="Times New Roman" w:eastAsia="Times New Roman" w:hAnsi="Times New Roman"/>
          <w:bCs/>
          <w:iCs/>
          <w:sz w:val="24"/>
        </w:rPr>
        <w:t xml:space="preserve">Nithya, S.; Kamble, K. A.; </w:t>
      </w:r>
      <w:proofErr w:type="spellStart"/>
      <w:r w:rsidRPr="00193418">
        <w:rPr>
          <w:rFonts w:ascii="Times New Roman" w:eastAsia="Times New Roman" w:hAnsi="Times New Roman"/>
          <w:bCs/>
          <w:iCs/>
          <w:sz w:val="24"/>
        </w:rPr>
        <w:t>Jholgikar</w:t>
      </w:r>
      <w:proofErr w:type="spellEnd"/>
      <w:r w:rsidRPr="00193418">
        <w:rPr>
          <w:rFonts w:ascii="Times New Roman" w:eastAsia="Times New Roman" w:hAnsi="Times New Roman"/>
          <w:bCs/>
          <w:iCs/>
          <w:sz w:val="24"/>
        </w:rPr>
        <w:t xml:space="preserve">, P.; </w:t>
      </w:r>
      <w:proofErr w:type="spellStart"/>
      <w:r w:rsidRPr="00193418">
        <w:rPr>
          <w:rFonts w:ascii="Times New Roman" w:eastAsia="Times New Roman" w:hAnsi="Times New Roman"/>
          <w:bCs/>
          <w:iCs/>
          <w:sz w:val="24"/>
        </w:rPr>
        <w:t>Nanjappanavar</w:t>
      </w:r>
      <w:proofErr w:type="spellEnd"/>
      <w:r w:rsidRPr="00193418">
        <w:rPr>
          <w:rFonts w:ascii="Times New Roman" w:eastAsia="Times New Roman" w:hAnsi="Times New Roman"/>
          <w:bCs/>
          <w:iCs/>
          <w:sz w:val="24"/>
        </w:rPr>
        <w:t xml:space="preserve">, A.; </w:t>
      </w:r>
      <w:proofErr w:type="spellStart"/>
      <w:r w:rsidRPr="00193418">
        <w:rPr>
          <w:rFonts w:ascii="Times New Roman" w:eastAsia="Times New Roman" w:hAnsi="Times New Roman"/>
          <w:bCs/>
          <w:iCs/>
          <w:sz w:val="24"/>
        </w:rPr>
        <w:t>Awati</w:t>
      </w:r>
      <w:proofErr w:type="spellEnd"/>
      <w:r w:rsidRPr="00193418">
        <w:rPr>
          <w:rFonts w:ascii="Times New Roman" w:eastAsia="Times New Roman" w:hAnsi="Times New Roman"/>
          <w:bCs/>
          <w:iCs/>
          <w:sz w:val="24"/>
        </w:rPr>
        <w:t>, M. and Patil, A. G. (2022).</w:t>
      </w:r>
      <w:r w:rsidRPr="00193418">
        <w:rPr>
          <w:rFonts w:ascii="Times New Roman" w:eastAsia="Times New Roman" w:hAnsi="Times New Roman"/>
          <w:sz w:val="24"/>
        </w:rPr>
        <w:t xml:space="preserve"> </w:t>
      </w:r>
      <w:r w:rsidRPr="00193418">
        <w:rPr>
          <w:rFonts w:ascii="Times New Roman" w:eastAsia="Times New Roman" w:hAnsi="Times New Roman"/>
          <w:bCs/>
          <w:iCs/>
          <w:sz w:val="24"/>
        </w:rPr>
        <w:t>Standardization of grafting time in different red pulp guava (</w:t>
      </w:r>
      <w:r w:rsidRPr="00193418">
        <w:rPr>
          <w:rFonts w:ascii="Times New Roman" w:eastAsia="Times New Roman" w:hAnsi="Times New Roman"/>
          <w:bCs/>
          <w:i/>
          <w:iCs/>
          <w:sz w:val="24"/>
        </w:rPr>
        <w:t>Psidium guajava</w:t>
      </w:r>
      <w:r w:rsidRPr="00193418">
        <w:rPr>
          <w:rFonts w:ascii="Times New Roman" w:eastAsia="Times New Roman" w:hAnsi="Times New Roman"/>
          <w:bCs/>
          <w:iCs/>
          <w:sz w:val="24"/>
        </w:rPr>
        <w:t xml:space="preserve"> L.) by softwood grafting.</w:t>
      </w:r>
      <w:r w:rsidRPr="00193418">
        <w:rPr>
          <w:rFonts w:ascii="Times New Roman" w:eastAsia="Times New Roman" w:hAnsi="Times New Roman"/>
          <w:sz w:val="24"/>
        </w:rPr>
        <w:t xml:space="preserve"> </w:t>
      </w:r>
      <w:r w:rsidRPr="00193418">
        <w:rPr>
          <w:rFonts w:ascii="Times New Roman" w:eastAsia="Times New Roman" w:hAnsi="Times New Roman"/>
          <w:bCs/>
          <w:i/>
          <w:iCs/>
          <w:sz w:val="24"/>
        </w:rPr>
        <w:t>International Journal of Horticulture and Food Science,</w:t>
      </w:r>
      <w:r w:rsidRPr="00193418">
        <w:rPr>
          <w:rFonts w:ascii="Times New Roman" w:eastAsia="Times New Roman" w:hAnsi="Times New Roman"/>
          <w:bCs/>
          <w:iCs/>
          <w:sz w:val="24"/>
        </w:rPr>
        <w:t xml:space="preserve"> </w:t>
      </w:r>
      <w:r w:rsidRPr="00193418">
        <w:rPr>
          <w:rFonts w:ascii="Times New Roman" w:eastAsia="Times New Roman" w:hAnsi="Times New Roman"/>
          <w:b/>
          <w:bCs/>
          <w:iCs/>
          <w:sz w:val="24"/>
        </w:rPr>
        <w:t>4</w:t>
      </w:r>
      <w:r w:rsidRPr="00193418">
        <w:rPr>
          <w:rFonts w:ascii="Times New Roman" w:eastAsia="Times New Roman" w:hAnsi="Times New Roman"/>
          <w:bCs/>
          <w:iCs/>
          <w:sz w:val="24"/>
        </w:rPr>
        <w:t>(1): 173-175.</w:t>
      </w:r>
    </w:p>
    <w:p w14:paraId="7917A2DA"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Padmapriya, S.; </w:t>
      </w:r>
      <w:proofErr w:type="spellStart"/>
      <w:r w:rsidRPr="00193418">
        <w:rPr>
          <w:rFonts w:ascii="Times New Roman" w:hAnsi="Times New Roman"/>
          <w:bCs/>
          <w:iCs/>
          <w:sz w:val="24"/>
        </w:rPr>
        <w:t>Kavino</w:t>
      </w:r>
      <w:proofErr w:type="spellEnd"/>
      <w:r w:rsidRPr="00193418">
        <w:rPr>
          <w:rFonts w:ascii="Times New Roman" w:hAnsi="Times New Roman"/>
          <w:bCs/>
          <w:iCs/>
          <w:sz w:val="24"/>
        </w:rPr>
        <w:t xml:space="preserve">, M. and Vijayakumar, R. M. (2021). Standardization of grafting methods under different seasons of grafting in guava.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10</w:t>
      </w:r>
      <w:r w:rsidRPr="00193418">
        <w:rPr>
          <w:rFonts w:ascii="Times New Roman" w:hAnsi="Times New Roman"/>
          <w:bCs/>
          <w:iCs/>
          <w:sz w:val="24"/>
        </w:rPr>
        <w:t>(1): 257-260.</w:t>
      </w:r>
    </w:p>
    <w:p w14:paraId="1ACF7D3C" w14:textId="675B67B9"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Panchal, S. B.; Patel, C. R. and Chaudhary, H. L. (2022).</w:t>
      </w:r>
      <w:r w:rsidRPr="00193418">
        <w:t xml:space="preserve"> </w:t>
      </w:r>
      <w:r w:rsidRPr="00193418">
        <w:rPr>
          <w:rFonts w:ascii="Times New Roman" w:hAnsi="Times New Roman"/>
          <w:bCs/>
          <w:iCs/>
          <w:sz w:val="24"/>
        </w:rPr>
        <w:t>Standardization of time and grafting method in custard apple (</w:t>
      </w:r>
      <w:r w:rsidRPr="00193418">
        <w:rPr>
          <w:rFonts w:ascii="Times New Roman" w:hAnsi="Times New Roman"/>
          <w:bCs/>
          <w:i/>
          <w:iCs/>
          <w:sz w:val="24"/>
        </w:rPr>
        <w:t>Annona squamosa</w:t>
      </w:r>
      <w:r w:rsidRPr="00193418">
        <w:rPr>
          <w:rFonts w:ascii="Times New Roman" w:hAnsi="Times New Roman"/>
          <w:bCs/>
          <w:iCs/>
          <w:sz w:val="24"/>
        </w:rPr>
        <w:t xml:space="preserve"> L.) </w:t>
      </w:r>
      <w:r w:rsidR="00845BC4" w:rsidRPr="00845BC4">
        <w:rPr>
          <w:rFonts w:ascii="Times New Roman" w:hAnsi="Times New Roman"/>
          <w:bCs/>
          <w:i/>
          <w:iCs/>
          <w:sz w:val="24"/>
        </w:rPr>
        <w:t>cv.</w:t>
      </w:r>
      <w:r w:rsidRPr="00193418">
        <w:rPr>
          <w:rFonts w:ascii="Times New Roman" w:hAnsi="Times New Roman"/>
          <w:bCs/>
          <w:iCs/>
          <w:sz w:val="24"/>
        </w:rPr>
        <w:t xml:space="preserve"> </w:t>
      </w:r>
      <w:proofErr w:type="spellStart"/>
      <w:r w:rsidRPr="00193418">
        <w:rPr>
          <w:rFonts w:ascii="Times New Roman" w:hAnsi="Times New Roman"/>
          <w:bCs/>
          <w:iCs/>
          <w:sz w:val="24"/>
        </w:rPr>
        <w:t>Sindhan</w:t>
      </w:r>
      <w:proofErr w:type="spellEnd"/>
      <w:r w:rsidRPr="00193418">
        <w:rPr>
          <w:rFonts w:ascii="Times New Roman" w:hAnsi="Times New Roman"/>
          <w:bCs/>
          <w:iCs/>
          <w:sz w:val="24"/>
        </w:rPr>
        <w:t xml:space="preserve"> under South Gujarat condition.</w:t>
      </w:r>
      <w:r w:rsidRPr="00193418">
        <w:t xml:space="preserve"> </w:t>
      </w:r>
      <w:r w:rsidRPr="00193418">
        <w:rPr>
          <w:rFonts w:ascii="Times New Roman" w:hAnsi="Times New Roman"/>
          <w:bCs/>
          <w:i/>
          <w:iCs/>
          <w:sz w:val="24"/>
        </w:rPr>
        <w:t>The Pharma Innovation Journal</w:t>
      </w:r>
      <w:r w:rsidRPr="00193418">
        <w:rPr>
          <w:rFonts w:ascii="Times New Roman" w:hAnsi="Times New Roman"/>
          <w:bCs/>
          <w:iCs/>
          <w:sz w:val="24"/>
        </w:rPr>
        <w:t xml:space="preserve">, </w:t>
      </w:r>
      <w:r w:rsidRPr="00193418">
        <w:rPr>
          <w:rFonts w:ascii="Times New Roman" w:hAnsi="Times New Roman"/>
          <w:b/>
          <w:bCs/>
          <w:iCs/>
          <w:sz w:val="24"/>
        </w:rPr>
        <w:t>11</w:t>
      </w:r>
      <w:r w:rsidRPr="00193418">
        <w:rPr>
          <w:rFonts w:ascii="Times New Roman" w:hAnsi="Times New Roman"/>
          <w:bCs/>
          <w:iCs/>
          <w:sz w:val="24"/>
        </w:rPr>
        <w:t>(11): 947-952.</w:t>
      </w:r>
    </w:p>
    <w:p w14:paraId="2C933446" w14:textId="79C0404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Parmar, C. B.; </w:t>
      </w:r>
      <w:proofErr w:type="spellStart"/>
      <w:r w:rsidRPr="00193418">
        <w:rPr>
          <w:rFonts w:ascii="Times New Roman" w:hAnsi="Times New Roman"/>
          <w:bCs/>
          <w:iCs/>
          <w:sz w:val="24"/>
        </w:rPr>
        <w:t>Sitapara</w:t>
      </w:r>
      <w:proofErr w:type="spellEnd"/>
      <w:r w:rsidRPr="00193418">
        <w:rPr>
          <w:rFonts w:ascii="Times New Roman" w:hAnsi="Times New Roman"/>
          <w:bCs/>
          <w:iCs/>
          <w:sz w:val="24"/>
        </w:rPr>
        <w:t>, H. H. and Chaudhri, S. V. H. (2019). Effect of different time and growing conditions on growth parameters, success and survival of softwood grafting in mulberry (</w:t>
      </w:r>
      <w:r w:rsidRPr="00193418">
        <w:rPr>
          <w:rFonts w:ascii="Times New Roman" w:hAnsi="Times New Roman"/>
          <w:bCs/>
          <w:i/>
          <w:iCs/>
          <w:sz w:val="24"/>
        </w:rPr>
        <w:t>Morus nigra</w:t>
      </w:r>
      <w:r w:rsidRPr="00193418">
        <w:rPr>
          <w:rFonts w:ascii="Times New Roman" w:hAnsi="Times New Roman"/>
          <w:bCs/>
          <w:iCs/>
          <w:sz w:val="24"/>
        </w:rPr>
        <w:t xml:space="preserve"> L.) </w:t>
      </w:r>
      <w:r w:rsidR="00845BC4" w:rsidRPr="00845BC4">
        <w:rPr>
          <w:rFonts w:ascii="Times New Roman" w:hAnsi="Times New Roman"/>
          <w:bCs/>
          <w:i/>
          <w:iCs/>
          <w:sz w:val="24"/>
        </w:rPr>
        <w:t>cv.</w:t>
      </w:r>
      <w:r w:rsidRPr="00193418">
        <w:rPr>
          <w:rFonts w:ascii="Times New Roman" w:hAnsi="Times New Roman"/>
          <w:bCs/>
          <w:iCs/>
          <w:sz w:val="24"/>
        </w:rPr>
        <w:t xml:space="preserve"> Local.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8</w:t>
      </w:r>
      <w:r w:rsidRPr="00193418">
        <w:rPr>
          <w:rFonts w:ascii="Times New Roman" w:hAnsi="Times New Roman"/>
          <w:bCs/>
          <w:iCs/>
          <w:sz w:val="24"/>
        </w:rPr>
        <w:t>(3): 2674-2677.</w:t>
      </w:r>
    </w:p>
    <w:p w14:paraId="209D7877"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Shinde, S. B.; Saiyad, M. Y.; Jadav, R. G. and Chavda, J. C. (2010). Effect of structural conditions on softwood grafting success and survival of jamun grafts (</w:t>
      </w:r>
      <w:proofErr w:type="spellStart"/>
      <w:r w:rsidRPr="00193418">
        <w:rPr>
          <w:rFonts w:ascii="Times New Roman" w:hAnsi="Times New Roman"/>
          <w:bCs/>
          <w:i/>
          <w:iCs/>
          <w:sz w:val="24"/>
        </w:rPr>
        <w:t>Syzygium</w:t>
      </w:r>
      <w:proofErr w:type="spellEnd"/>
      <w:r w:rsidRPr="00193418">
        <w:rPr>
          <w:rFonts w:ascii="Times New Roman" w:hAnsi="Times New Roman"/>
          <w:bCs/>
          <w:i/>
          <w:iCs/>
          <w:sz w:val="24"/>
        </w:rPr>
        <w:t xml:space="preserve"> </w:t>
      </w:r>
      <w:proofErr w:type="spellStart"/>
      <w:r w:rsidRPr="00193418">
        <w:rPr>
          <w:rFonts w:ascii="Times New Roman" w:hAnsi="Times New Roman"/>
          <w:bCs/>
          <w:i/>
          <w:iCs/>
          <w:sz w:val="24"/>
        </w:rPr>
        <w:lastRenderedPageBreak/>
        <w:t>cumini</w:t>
      </w:r>
      <w:proofErr w:type="spellEnd"/>
      <w:r w:rsidRPr="00193418">
        <w:rPr>
          <w:rFonts w:ascii="Times New Roman" w:hAnsi="Times New Roman"/>
          <w:bCs/>
          <w:iCs/>
          <w:sz w:val="24"/>
        </w:rPr>
        <w:t xml:space="preserve"> Skeel). </w:t>
      </w:r>
      <w:r w:rsidRPr="00193418">
        <w:rPr>
          <w:rFonts w:ascii="Times New Roman" w:hAnsi="Times New Roman"/>
          <w:bCs/>
          <w:i/>
          <w:iCs/>
          <w:sz w:val="24"/>
        </w:rPr>
        <w:t>Asian Journal of Horticulture</w:t>
      </w:r>
      <w:r w:rsidRPr="00193418">
        <w:rPr>
          <w:rFonts w:ascii="Times New Roman" w:hAnsi="Times New Roman"/>
          <w:bCs/>
          <w:iCs/>
          <w:sz w:val="24"/>
        </w:rPr>
        <w:t xml:space="preserve">, </w:t>
      </w:r>
      <w:r w:rsidRPr="00193418">
        <w:rPr>
          <w:rFonts w:ascii="Times New Roman" w:hAnsi="Times New Roman"/>
          <w:b/>
          <w:bCs/>
          <w:iCs/>
          <w:sz w:val="24"/>
        </w:rPr>
        <w:t>5</w:t>
      </w:r>
      <w:r w:rsidRPr="00193418">
        <w:rPr>
          <w:rFonts w:ascii="Times New Roman" w:hAnsi="Times New Roman"/>
          <w:bCs/>
          <w:iCs/>
          <w:sz w:val="24"/>
        </w:rPr>
        <w:t>(2): 391-392.</w:t>
      </w:r>
    </w:p>
    <w:p w14:paraId="77051F85" w14:textId="3B72A7DD"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Sivudu, B. V.; Reddy, M. L. N.; </w:t>
      </w:r>
      <w:proofErr w:type="spellStart"/>
      <w:r w:rsidRPr="00193418">
        <w:rPr>
          <w:rFonts w:ascii="Times New Roman" w:hAnsi="Times New Roman"/>
          <w:bCs/>
          <w:iCs/>
          <w:sz w:val="24"/>
        </w:rPr>
        <w:t>Baburatan</w:t>
      </w:r>
      <w:proofErr w:type="spellEnd"/>
      <w:r w:rsidRPr="00193418">
        <w:rPr>
          <w:rFonts w:ascii="Times New Roman" w:hAnsi="Times New Roman"/>
          <w:bCs/>
          <w:iCs/>
          <w:sz w:val="24"/>
        </w:rPr>
        <w:t xml:space="preserve">, P. and </w:t>
      </w:r>
      <w:proofErr w:type="spellStart"/>
      <w:r w:rsidRPr="00193418">
        <w:rPr>
          <w:rFonts w:ascii="Times New Roman" w:hAnsi="Times New Roman"/>
          <w:bCs/>
          <w:iCs/>
          <w:sz w:val="24"/>
        </w:rPr>
        <w:t>Dorajeerao</w:t>
      </w:r>
      <w:proofErr w:type="spellEnd"/>
      <w:r w:rsidRPr="00193418">
        <w:rPr>
          <w:rFonts w:ascii="Times New Roman" w:hAnsi="Times New Roman"/>
          <w:bCs/>
          <w:iCs/>
          <w:sz w:val="24"/>
        </w:rPr>
        <w:t>, A. V. D. (2014). Effect of structural conditions on veneer grafting success and survival of mango grafts (</w:t>
      </w:r>
      <w:r w:rsidRPr="00193418">
        <w:rPr>
          <w:rFonts w:ascii="Times New Roman" w:hAnsi="Times New Roman"/>
          <w:bCs/>
          <w:i/>
          <w:iCs/>
          <w:sz w:val="24"/>
        </w:rPr>
        <w:t>Mangifera indica</w:t>
      </w:r>
      <w:r w:rsidRPr="00193418">
        <w:rPr>
          <w:rFonts w:ascii="Times New Roman" w:hAnsi="Times New Roman"/>
          <w:bCs/>
          <w:iCs/>
          <w:sz w:val="24"/>
        </w:rPr>
        <w:t xml:space="preserve"> </w:t>
      </w:r>
      <w:r w:rsidR="00845BC4" w:rsidRPr="00845BC4">
        <w:rPr>
          <w:rFonts w:ascii="Times New Roman" w:hAnsi="Times New Roman"/>
          <w:bCs/>
          <w:i/>
          <w:iCs/>
          <w:sz w:val="24"/>
        </w:rPr>
        <w:t>cv.</w:t>
      </w:r>
      <w:r w:rsidRPr="00193418">
        <w:rPr>
          <w:rFonts w:ascii="Times New Roman" w:hAnsi="Times New Roman"/>
          <w:bCs/>
          <w:iCs/>
          <w:sz w:val="24"/>
        </w:rPr>
        <w:t xml:space="preserve"> </w:t>
      </w:r>
      <w:proofErr w:type="spellStart"/>
      <w:r w:rsidRPr="00193418">
        <w:rPr>
          <w:rFonts w:ascii="Times New Roman" w:hAnsi="Times New Roman"/>
          <w:bCs/>
          <w:iCs/>
          <w:sz w:val="24"/>
        </w:rPr>
        <w:t>Banganpalli</w:t>
      </w:r>
      <w:proofErr w:type="spellEnd"/>
      <w:r w:rsidRPr="00193418">
        <w:rPr>
          <w:rFonts w:ascii="Times New Roman" w:hAnsi="Times New Roman"/>
          <w:bCs/>
          <w:iCs/>
          <w:sz w:val="24"/>
        </w:rPr>
        <w:t xml:space="preserve">). </w:t>
      </w:r>
      <w:r w:rsidRPr="00193418">
        <w:rPr>
          <w:rFonts w:ascii="Times New Roman" w:hAnsi="Times New Roman"/>
          <w:bCs/>
          <w:i/>
          <w:iCs/>
          <w:sz w:val="24"/>
        </w:rPr>
        <w:t>Plant Archiv</w:t>
      </w:r>
      <w:r w:rsidRPr="00193418">
        <w:rPr>
          <w:rFonts w:ascii="Times New Roman" w:hAnsi="Times New Roman"/>
          <w:bCs/>
          <w:iCs/>
          <w:sz w:val="24"/>
        </w:rPr>
        <w:t xml:space="preserve">es, </w:t>
      </w:r>
      <w:r w:rsidRPr="00193418">
        <w:rPr>
          <w:rFonts w:ascii="Times New Roman" w:hAnsi="Times New Roman"/>
          <w:b/>
          <w:bCs/>
          <w:iCs/>
          <w:sz w:val="24"/>
        </w:rPr>
        <w:t>14</w:t>
      </w:r>
      <w:r w:rsidRPr="00193418">
        <w:rPr>
          <w:rFonts w:ascii="Times New Roman" w:hAnsi="Times New Roman"/>
          <w:bCs/>
          <w:iCs/>
          <w:sz w:val="24"/>
        </w:rPr>
        <w:t>(1): 71-75.</w:t>
      </w:r>
    </w:p>
    <w:p w14:paraId="1A972C34"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Sonia.; </w:t>
      </w:r>
      <w:proofErr w:type="spellStart"/>
      <w:r w:rsidRPr="00193418">
        <w:rPr>
          <w:rFonts w:ascii="Times New Roman" w:hAnsi="Times New Roman"/>
          <w:bCs/>
          <w:iCs/>
          <w:sz w:val="24"/>
        </w:rPr>
        <w:t>Baloda</w:t>
      </w:r>
      <w:proofErr w:type="spellEnd"/>
      <w:r w:rsidRPr="00193418">
        <w:rPr>
          <w:rFonts w:ascii="Times New Roman" w:hAnsi="Times New Roman"/>
          <w:bCs/>
          <w:iCs/>
          <w:sz w:val="24"/>
        </w:rPr>
        <w:t xml:space="preserve">, S.; Sharma, J. R.; </w:t>
      </w:r>
      <w:proofErr w:type="spellStart"/>
      <w:r w:rsidRPr="00193418">
        <w:rPr>
          <w:rFonts w:ascii="Times New Roman" w:hAnsi="Times New Roman"/>
          <w:bCs/>
          <w:iCs/>
          <w:sz w:val="24"/>
        </w:rPr>
        <w:t>Sehrawat</w:t>
      </w:r>
      <w:proofErr w:type="spellEnd"/>
      <w:r w:rsidRPr="00193418">
        <w:rPr>
          <w:rFonts w:ascii="Times New Roman" w:hAnsi="Times New Roman"/>
          <w:bCs/>
          <w:iCs/>
          <w:sz w:val="24"/>
        </w:rPr>
        <w:t xml:space="preserve">, S. K.; Rana, G. S.; Sharma, S. and Malik, A. (2022). Study the performance of wedge grafting in Indian jujube under different growing conditions. </w:t>
      </w:r>
      <w:r w:rsidRPr="00193418">
        <w:rPr>
          <w:rFonts w:ascii="Times New Roman" w:hAnsi="Times New Roman"/>
          <w:bCs/>
          <w:i/>
          <w:iCs/>
          <w:sz w:val="24"/>
        </w:rPr>
        <w:t>The Pharma Innovation Journal</w:t>
      </w:r>
      <w:r w:rsidRPr="00193418">
        <w:rPr>
          <w:rFonts w:ascii="Times New Roman" w:hAnsi="Times New Roman"/>
          <w:bCs/>
          <w:iCs/>
          <w:sz w:val="24"/>
        </w:rPr>
        <w:t xml:space="preserve">, </w:t>
      </w:r>
      <w:r w:rsidRPr="00193418">
        <w:rPr>
          <w:rFonts w:ascii="Times New Roman" w:hAnsi="Times New Roman"/>
          <w:b/>
          <w:bCs/>
          <w:iCs/>
          <w:sz w:val="24"/>
        </w:rPr>
        <w:t>11</w:t>
      </w:r>
      <w:r w:rsidRPr="00193418">
        <w:rPr>
          <w:rFonts w:ascii="Times New Roman" w:hAnsi="Times New Roman"/>
          <w:bCs/>
          <w:iCs/>
          <w:sz w:val="24"/>
        </w:rPr>
        <w:t>(7): 173-180.</w:t>
      </w:r>
    </w:p>
    <w:p w14:paraId="4BCD4110" w14:textId="3AD05E2F"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Sweeti</w:t>
      </w:r>
      <w:proofErr w:type="spellEnd"/>
      <w:r w:rsidRPr="00193418">
        <w:rPr>
          <w:rFonts w:ascii="Times New Roman" w:hAnsi="Times New Roman"/>
          <w:bCs/>
          <w:iCs/>
          <w:sz w:val="24"/>
        </w:rPr>
        <w:t xml:space="preserve">, C. (2016). Effect of different season and </w:t>
      </w:r>
      <w:proofErr w:type="spellStart"/>
      <w:r w:rsidRPr="00193418">
        <w:rPr>
          <w:rFonts w:ascii="Times New Roman" w:hAnsi="Times New Roman"/>
          <w:bCs/>
          <w:iCs/>
          <w:sz w:val="24"/>
        </w:rPr>
        <w:t>deblading</w:t>
      </w:r>
      <w:proofErr w:type="spellEnd"/>
      <w:r w:rsidRPr="00193418">
        <w:rPr>
          <w:rFonts w:ascii="Times New Roman" w:hAnsi="Times New Roman"/>
          <w:bCs/>
          <w:iCs/>
          <w:sz w:val="24"/>
        </w:rPr>
        <w:t xml:space="preserve"> on wedge grafting in guava (</w:t>
      </w:r>
      <w:r w:rsidRPr="00193418">
        <w:rPr>
          <w:rFonts w:ascii="Times New Roman" w:hAnsi="Times New Roman"/>
          <w:bCs/>
          <w:i/>
          <w:iCs/>
          <w:sz w:val="24"/>
        </w:rPr>
        <w:t>Psidium guajava</w:t>
      </w:r>
      <w:r w:rsidRPr="00193418">
        <w:rPr>
          <w:rFonts w:ascii="Times New Roman" w:hAnsi="Times New Roman"/>
          <w:bCs/>
          <w:iCs/>
          <w:sz w:val="24"/>
        </w:rPr>
        <w:t xml:space="preserve"> L.) </w:t>
      </w:r>
      <w:r w:rsidR="00845BC4" w:rsidRPr="00845BC4">
        <w:rPr>
          <w:rFonts w:ascii="Times New Roman" w:hAnsi="Times New Roman"/>
          <w:bCs/>
          <w:i/>
          <w:iCs/>
          <w:sz w:val="24"/>
        </w:rPr>
        <w:t>cv.</w:t>
      </w:r>
      <w:r w:rsidRPr="00193418">
        <w:rPr>
          <w:rFonts w:ascii="Times New Roman" w:hAnsi="Times New Roman"/>
          <w:bCs/>
          <w:iCs/>
          <w:sz w:val="24"/>
        </w:rPr>
        <w:t xml:space="preserve"> Lucknow-49. </w:t>
      </w:r>
      <w:r w:rsidRPr="00193418">
        <w:rPr>
          <w:rFonts w:ascii="Times New Roman" w:hAnsi="Times New Roman"/>
          <w:bCs/>
          <w:i/>
          <w:iCs/>
          <w:sz w:val="24"/>
        </w:rPr>
        <w:t>International Journal Agricultural Science</w:t>
      </w:r>
      <w:r w:rsidRPr="00193418">
        <w:rPr>
          <w:rFonts w:ascii="Times New Roman" w:hAnsi="Times New Roman"/>
          <w:bCs/>
          <w:iCs/>
          <w:sz w:val="24"/>
        </w:rPr>
        <w:t>, 3151-3153.</w:t>
      </w:r>
    </w:p>
    <w:p w14:paraId="1C45DCCE"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Syamal</w:t>
      </w:r>
      <w:proofErr w:type="spellEnd"/>
      <w:r w:rsidRPr="00193418">
        <w:rPr>
          <w:rFonts w:ascii="Times New Roman" w:hAnsi="Times New Roman"/>
          <w:bCs/>
          <w:iCs/>
          <w:sz w:val="24"/>
        </w:rPr>
        <w:t xml:space="preserve">, M. M.; Katiyar, R. and Joshi, M. (2012). Performance of wedge grafting in guava under different growing conditions. </w:t>
      </w:r>
      <w:r w:rsidRPr="00193418">
        <w:rPr>
          <w:rFonts w:ascii="Times New Roman" w:hAnsi="Times New Roman"/>
          <w:bCs/>
          <w:i/>
          <w:iCs/>
          <w:sz w:val="24"/>
        </w:rPr>
        <w:t>Indian Journal Horticulture</w:t>
      </w:r>
      <w:r w:rsidRPr="00193418">
        <w:rPr>
          <w:rFonts w:ascii="Times New Roman" w:hAnsi="Times New Roman"/>
          <w:bCs/>
          <w:iCs/>
          <w:sz w:val="24"/>
        </w:rPr>
        <w:t xml:space="preserve">, </w:t>
      </w:r>
      <w:r w:rsidRPr="00193418">
        <w:rPr>
          <w:rFonts w:ascii="Times New Roman" w:hAnsi="Times New Roman"/>
          <w:b/>
          <w:bCs/>
          <w:iCs/>
          <w:sz w:val="24"/>
        </w:rPr>
        <w:t>69</w:t>
      </w:r>
      <w:r w:rsidRPr="00193418">
        <w:rPr>
          <w:rFonts w:ascii="Times New Roman" w:hAnsi="Times New Roman"/>
          <w:bCs/>
          <w:iCs/>
          <w:sz w:val="24"/>
        </w:rPr>
        <w:t>(3): 424-427.</w:t>
      </w:r>
    </w:p>
    <w:p w14:paraId="3F348415"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Taiz, L. and Zeiger, E. (2012). Text book of plant physiology. Published by </w:t>
      </w:r>
      <w:r w:rsidRPr="00193418">
        <w:rPr>
          <w:rFonts w:ascii="Times New Roman" w:hAnsi="Times New Roman"/>
          <w:bCs/>
          <w:i/>
          <w:iCs/>
          <w:sz w:val="24"/>
        </w:rPr>
        <w:t>Sinauer Associates Inc,</w:t>
      </w:r>
      <w:r w:rsidRPr="00193418">
        <w:rPr>
          <w:rFonts w:ascii="Times New Roman" w:hAnsi="Times New Roman"/>
          <w:bCs/>
          <w:iCs/>
          <w:sz w:val="24"/>
        </w:rPr>
        <w:t xml:space="preserve"> 546-580.</w:t>
      </w:r>
    </w:p>
    <w:p w14:paraId="5CBBEAC6"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Tanushree, S.; Swamy, G. S. K.; </w:t>
      </w:r>
      <w:proofErr w:type="spellStart"/>
      <w:r w:rsidRPr="00193418">
        <w:rPr>
          <w:rFonts w:ascii="Times New Roman" w:hAnsi="Times New Roman"/>
          <w:bCs/>
          <w:iCs/>
          <w:sz w:val="24"/>
        </w:rPr>
        <w:t>Honnabyraiah</w:t>
      </w:r>
      <w:proofErr w:type="spellEnd"/>
      <w:r w:rsidRPr="00193418">
        <w:rPr>
          <w:rFonts w:ascii="Times New Roman" w:hAnsi="Times New Roman"/>
          <w:bCs/>
          <w:iCs/>
          <w:sz w:val="24"/>
        </w:rPr>
        <w:t xml:space="preserve">, M. K.; Rao, V.; Suresha, G. J. and </w:t>
      </w:r>
      <w:proofErr w:type="spellStart"/>
      <w:r w:rsidRPr="00193418">
        <w:rPr>
          <w:rFonts w:ascii="Times New Roman" w:hAnsi="Times New Roman"/>
          <w:bCs/>
          <w:iCs/>
          <w:sz w:val="24"/>
        </w:rPr>
        <w:t>Jayappa</w:t>
      </w:r>
      <w:proofErr w:type="spellEnd"/>
      <w:r w:rsidRPr="00193418">
        <w:rPr>
          <w:rFonts w:ascii="Times New Roman" w:hAnsi="Times New Roman"/>
          <w:bCs/>
          <w:iCs/>
          <w:sz w:val="24"/>
        </w:rPr>
        <w:t>, J. (2019). Performance of red jackfruit (</w:t>
      </w:r>
      <w:r w:rsidRPr="00193418">
        <w:rPr>
          <w:rFonts w:ascii="Times New Roman" w:hAnsi="Times New Roman"/>
          <w:bCs/>
          <w:i/>
          <w:iCs/>
          <w:sz w:val="24"/>
        </w:rPr>
        <w:t>Artocarpus heterophyllus</w:t>
      </w:r>
      <w:r w:rsidRPr="00193418">
        <w:rPr>
          <w:rFonts w:ascii="Times New Roman" w:hAnsi="Times New Roman"/>
          <w:bCs/>
          <w:iCs/>
          <w:sz w:val="24"/>
        </w:rPr>
        <w:t xml:space="preserve"> L.) genotypes for softwood graft success.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8</w:t>
      </w:r>
      <w:r w:rsidRPr="00193418">
        <w:rPr>
          <w:rFonts w:ascii="Times New Roman" w:hAnsi="Times New Roman"/>
          <w:bCs/>
          <w:iCs/>
          <w:sz w:val="24"/>
        </w:rPr>
        <w:t>(6):1392-1395.</w:t>
      </w:r>
    </w:p>
    <w:p w14:paraId="302AA345"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Teli, S. A. (2021). Effect of different protected structures and cultivars on softwood grafting of custard apple (</w:t>
      </w:r>
      <w:r w:rsidRPr="00193418">
        <w:rPr>
          <w:rFonts w:ascii="Times New Roman" w:hAnsi="Times New Roman"/>
          <w:bCs/>
          <w:i/>
          <w:iCs/>
          <w:sz w:val="24"/>
        </w:rPr>
        <w:t>Annona squamosa</w:t>
      </w:r>
      <w:r w:rsidRPr="00193418">
        <w:rPr>
          <w:rFonts w:ascii="Times New Roman" w:hAnsi="Times New Roman"/>
          <w:bCs/>
          <w:iCs/>
          <w:sz w:val="24"/>
        </w:rPr>
        <w:t xml:space="preserve"> L.). </w:t>
      </w:r>
      <w:r w:rsidRPr="00193418">
        <w:rPr>
          <w:rFonts w:ascii="Times New Roman" w:hAnsi="Times New Roman"/>
          <w:bCs/>
          <w:i/>
          <w:iCs/>
          <w:sz w:val="24"/>
        </w:rPr>
        <w:t>M.Sc. dissertation</w:t>
      </w:r>
      <w:r w:rsidRPr="00193418">
        <w:rPr>
          <w:rFonts w:ascii="Times New Roman" w:hAnsi="Times New Roman"/>
          <w:bCs/>
          <w:iCs/>
          <w:sz w:val="24"/>
        </w:rPr>
        <w:t>, Department of Horticulture, B. A. College of Agriculture, Anand Agricultural University, Anand.</w:t>
      </w:r>
    </w:p>
    <w:p w14:paraId="6EC652C6"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Thutte</w:t>
      </w:r>
      <w:proofErr w:type="spellEnd"/>
      <w:r w:rsidRPr="00193418">
        <w:rPr>
          <w:rFonts w:ascii="Times New Roman" w:hAnsi="Times New Roman"/>
          <w:bCs/>
          <w:iCs/>
          <w:sz w:val="24"/>
        </w:rPr>
        <w:t xml:space="preserve">, A. S.; </w:t>
      </w:r>
      <w:proofErr w:type="spellStart"/>
      <w:r w:rsidRPr="00193418">
        <w:rPr>
          <w:rFonts w:ascii="Times New Roman" w:hAnsi="Times New Roman"/>
          <w:bCs/>
          <w:iCs/>
          <w:sz w:val="24"/>
        </w:rPr>
        <w:t>Naglot</w:t>
      </w:r>
      <w:proofErr w:type="spellEnd"/>
      <w:r w:rsidRPr="00193418">
        <w:rPr>
          <w:rFonts w:ascii="Times New Roman" w:hAnsi="Times New Roman"/>
          <w:bCs/>
          <w:iCs/>
          <w:sz w:val="24"/>
        </w:rPr>
        <w:t xml:space="preserve">, U. M.; Kakade, A. R. and Ghorpade, S. B. (2020). Effect of different conditions for success and survival of mango grafts.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9</w:t>
      </w:r>
      <w:r w:rsidRPr="00193418">
        <w:rPr>
          <w:rFonts w:ascii="Times New Roman" w:hAnsi="Times New Roman"/>
          <w:bCs/>
          <w:iCs/>
          <w:sz w:val="24"/>
        </w:rPr>
        <w:t>(6): 1294-1297.</w:t>
      </w:r>
    </w:p>
    <w:p w14:paraId="5ED9C4DD"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Yadav, D.; Pal, A. K. and Singh, S. P. (2019). Effect of the age of root-stock on the success of soft-wood grafting in different cultivars of mango. </w:t>
      </w:r>
      <w:r w:rsidRPr="00193418">
        <w:rPr>
          <w:rFonts w:ascii="Times New Roman" w:hAnsi="Times New Roman"/>
          <w:bCs/>
          <w:i/>
          <w:iCs/>
          <w:sz w:val="24"/>
        </w:rPr>
        <w:t>Journal of Agricultural Science and Technology</w:t>
      </w:r>
      <w:r w:rsidRPr="00193418">
        <w:rPr>
          <w:rFonts w:ascii="Times New Roman" w:hAnsi="Times New Roman"/>
          <w:bCs/>
          <w:iCs/>
          <w:sz w:val="24"/>
        </w:rPr>
        <w:t>, 323-329.</w:t>
      </w:r>
    </w:p>
    <w:p w14:paraId="636229F3" w14:textId="0810FDE7" w:rsid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Yadav, H. C.; Srivastav, A.; Pal, A.; Singh, B. K. and Pandey, A. (2021). Effect of Time and Environment on wedge grafting of guava </w:t>
      </w:r>
      <w:r w:rsidR="00845BC4" w:rsidRPr="00845BC4">
        <w:rPr>
          <w:rFonts w:ascii="Times New Roman" w:hAnsi="Times New Roman"/>
          <w:bCs/>
          <w:i/>
          <w:iCs/>
          <w:sz w:val="24"/>
        </w:rPr>
        <w:t>cv.</w:t>
      </w:r>
      <w:r w:rsidRPr="00193418">
        <w:rPr>
          <w:rFonts w:ascii="Times New Roman" w:hAnsi="Times New Roman"/>
          <w:bCs/>
          <w:iCs/>
          <w:sz w:val="24"/>
        </w:rPr>
        <w:t xml:space="preserve"> Sardar. </w:t>
      </w:r>
      <w:r w:rsidRPr="00193418">
        <w:rPr>
          <w:rFonts w:ascii="Times New Roman" w:hAnsi="Times New Roman"/>
          <w:bCs/>
          <w:i/>
          <w:iCs/>
          <w:sz w:val="24"/>
        </w:rPr>
        <w:t>International Journal of Current Microbiology and Applied Sciences</w:t>
      </w:r>
      <w:r w:rsidRPr="00193418">
        <w:rPr>
          <w:rFonts w:ascii="Times New Roman" w:hAnsi="Times New Roman"/>
          <w:bCs/>
          <w:iCs/>
          <w:sz w:val="24"/>
        </w:rPr>
        <w:t xml:space="preserve">, </w:t>
      </w:r>
      <w:r w:rsidRPr="00193418">
        <w:rPr>
          <w:rFonts w:ascii="Times New Roman" w:hAnsi="Times New Roman"/>
          <w:b/>
          <w:bCs/>
          <w:iCs/>
          <w:sz w:val="24"/>
        </w:rPr>
        <w:t>10</w:t>
      </w:r>
      <w:r w:rsidRPr="00193418">
        <w:rPr>
          <w:rFonts w:ascii="Times New Roman" w:hAnsi="Times New Roman"/>
          <w:bCs/>
          <w:iCs/>
          <w:sz w:val="24"/>
        </w:rPr>
        <w:t>(8): 545-549.</w:t>
      </w:r>
    </w:p>
    <w:p w14:paraId="2C861159" w14:textId="2E544EC9" w:rsidR="00193418" w:rsidRDefault="00193418" w:rsidP="00193418">
      <w:pPr>
        <w:spacing w:after="0" w:line="360" w:lineRule="auto"/>
        <w:rPr>
          <w:rFonts w:ascii="Times New Roman" w:hAnsi="Times New Roman"/>
          <w:bCs/>
          <w:iCs/>
          <w:sz w:val="24"/>
        </w:rPr>
      </w:pPr>
    </w:p>
    <w:p w14:paraId="735F4B7C" w14:textId="29DFC56A" w:rsidR="00193418" w:rsidRDefault="00193418" w:rsidP="00D3405E">
      <w:pPr>
        <w:spacing w:after="0" w:line="360" w:lineRule="auto"/>
        <w:rPr>
          <w:rFonts w:ascii="Times New Roman" w:hAnsi="Times New Roman"/>
          <w:bCs/>
          <w:iCs/>
          <w:sz w:val="24"/>
        </w:rPr>
      </w:pPr>
    </w:p>
    <w:p w14:paraId="6155CE5F" w14:textId="77777777" w:rsidR="00C62168" w:rsidRDefault="00C62168" w:rsidP="00D3405E">
      <w:pPr>
        <w:spacing w:after="0" w:line="360" w:lineRule="auto"/>
        <w:rPr>
          <w:rFonts w:ascii="Times New Roman" w:hAnsi="Times New Roman"/>
          <w:bCs/>
          <w:iCs/>
          <w:sz w:val="24"/>
        </w:rPr>
        <w:sectPr w:rsidR="00C6216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pPr w:leftFromText="180" w:rightFromText="180" w:horzAnchor="margin" w:tblpY="383"/>
        <w:tblW w:w="13781" w:type="dxa"/>
        <w:tblLook w:val="04A0" w:firstRow="1" w:lastRow="0" w:firstColumn="1" w:lastColumn="0" w:noHBand="0" w:noVBand="1"/>
      </w:tblPr>
      <w:tblGrid>
        <w:gridCol w:w="4272"/>
        <w:gridCol w:w="2567"/>
        <w:gridCol w:w="1911"/>
        <w:gridCol w:w="2514"/>
        <w:gridCol w:w="2517"/>
      </w:tblGrid>
      <w:tr w:rsidR="00222777" w:rsidRPr="00222777" w14:paraId="13129586" w14:textId="77777777" w:rsidTr="00385FEC">
        <w:trPr>
          <w:trHeight w:val="707"/>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227AA2B9" w14:textId="77777777" w:rsidR="00222777" w:rsidRPr="00222777" w:rsidRDefault="00222777"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lastRenderedPageBreak/>
              <w:t>Treatments</w:t>
            </w:r>
          </w:p>
        </w:tc>
        <w:tc>
          <w:tcPr>
            <w:tcW w:w="2567" w:type="dxa"/>
            <w:tcBorders>
              <w:top w:val="single" w:sz="4" w:space="0" w:color="auto"/>
              <w:left w:val="single" w:sz="4" w:space="0" w:color="auto"/>
              <w:bottom w:val="single" w:sz="4" w:space="0" w:color="auto"/>
              <w:right w:val="single" w:sz="4" w:space="0" w:color="auto"/>
            </w:tcBorders>
            <w:noWrap/>
            <w:hideMark/>
          </w:tcPr>
          <w:p w14:paraId="55C1513F" w14:textId="77777777" w:rsidR="00222777" w:rsidRPr="00222777" w:rsidRDefault="00222777" w:rsidP="009231E0">
            <w:pPr>
              <w:spacing w:after="0" w:line="240" w:lineRule="auto"/>
              <w:jc w:val="center"/>
              <w:rPr>
                <w:rFonts w:ascii="Times New Roman" w:hAnsi="Times New Roman"/>
                <w:b/>
                <w:bCs/>
                <w:iCs/>
                <w:sz w:val="24"/>
                <w:lang w:val="en-US"/>
              </w:rPr>
            </w:pPr>
            <w:r w:rsidRPr="00222777">
              <w:rPr>
                <w:rFonts w:ascii="Times New Roman" w:hAnsi="Times New Roman"/>
                <w:b/>
                <w:bCs/>
                <w:iCs/>
                <w:sz w:val="24"/>
                <w:lang w:val="en-US"/>
              </w:rPr>
              <w:t>Days taken for sprouting of grafts</w:t>
            </w:r>
          </w:p>
        </w:tc>
        <w:tc>
          <w:tcPr>
            <w:tcW w:w="1911" w:type="dxa"/>
            <w:tcBorders>
              <w:top w:val="single" w:sz="4" w:space="0" w:color="auto"/>
              <w:left w:val="single" w:sz="4" w:space="0" w:color="auto"/>
              <w:right w:val="single" w:sz="4" w:space="0" w:color="auto"/>
            </w:tcBorders>
          </w:tcPr>
          <w:p w14:paraId="7456C702" w14:textId="2ECBB6FC" w:rsidR="00222777" w:rsidRPr="00222777" w:rsidRDefault="009231E0" w:rsidP="009231E0">
            <w:pPr>
              <w:spacing w:after="0" w:line="240" w:lineRule="auto"/>
              <w:jc w:val="center"/>
              <w:rPr>
                <w:rFonts w:ascii="Times New Roman" w:hAnsi="Times New Roman"/>
                <w:b/>
                <w:bCs/>
                <w:iCs/>
                <w:sz w:val="24"/>
                <w:lang w:val="en-US"/>
              </w:rPr>
            </w:pPr>
            <w:r>
              <w:rPr>
                <w:rFonts w:ascii="Times New Roman" w:hAnsi="Times New Roman"/>
                <w:b/>
                <w:bCs/>
                <w:iCs/>
                <w:sz w:val="24"/>
                <w:lang w:val="en"/>
              </w:rPr>
              <w:t>S</w:t>
            </w:r>
            <w:r w:rsidR="00222777" w:rsidRPr="00222777">
              <w:rPr>
                <w:rFonts w:ascii="Times New Roman" w:hAnsi="Times New Roman"/>
                <w:b/>
                <w:bCs/>
                <w:iCs/>
                <w:sz w:val="24"/>
                <w:lang w:val="en"/>
              </w:rPr>
              <w:t>prouted grafts (%) at 30 DAG</w:t>
            </w:r>
          </w:p>
        </w:tc>
        <w:tc>
          <w:tcPr>
            <w:tcW w:w="2514" w:type="dxa"/>
            <w:tcBorders>
              <w:top w:val="single" w:sz="4" w:space="0" w:color="auto"/>
              <w:left w:val="single" w:sz="4" w:space="0" w:color="auto"/>
              <w:right w:val="single" w:sz="4" w:space="0" w:color="auto"/>
            </w:tcBorders>
          </w:tcPr>
          <w:p w14:paraId="497181C2" w14:textId="68626D15" w:rsidR="00222777" w:rsidRPr="00222777" w:rsidRDefault="009231E0" w:rsidP="00B70C0B">
            <w:pPr>
              <w:spacing w:after="0" w:line="240" w:lineRule="auto"/>
              <w:jc w:val="center"/>
              <w:rPr>
                <w:rFonts w:ascii="Times New Roman" w:hAnsi="Times New Roman"/>
                <w:b/>
                <w:bCs/>
                <w:iCs/>
                <w:sz w:val="24"/>
                <w:lang w:val="en-US"/>
              </w:rPr>
            </w:pPr>
            <w:r>
              <w:rPr>
                <w:rFonts w:ascii="Times New Roman" w:hAnsi="Times New Roman"/>
                <w:b/>
                <w:bCs/>
                <w:iCs/>
                <w:sz w:val="24"/>
                <w:lang w:val="en-US"/>
              </w:rPr>
              <w:t>N</w:t>
            </w:r>
            <w:r w:rsidR="00222777" w:rsidRPr="00222777">
              <w:rPr>
                <w:rFonts w:ascii="Times New Roman" w:hAnsi="Times New Roman"/>
                <w:b/>
                <w:bCs/>
                <w:iCs/>
                <w:sz w:val="24"/>
                <w:lang w:val="en-US"/>
              </w:rPr>
              <w:t>umber of fully opened leaves at 45 DAG</w:t>
            </w:r>
          </w:p>
        </w:tc>
        <w:tc>
          <w:tcPr>
            <w:tcW w:w="2517" w:type="dxa"/>
            <w:tcBorders>
              <w:top w:val="single" w:sz="4" w:space="0" w:color="auto"/>
              <w:left w:val="single" w:sz="4" w:space="0" w:color="auto"/>
              <w:right w:val="single" w:sz="4" w:space="0" w:color="auto"/>
            </w:tcBorders>
          </w:tcPr>
          <w:p w14:paraId="6804969B" w14:textId="397F5818" w:rsidR="00222777" w:rsidRPr="00222777" w:rsidRDefault="009231E0" w:rsidP="00B70C0B">
            <w:pPr>
              <w:spacing w:after="0" w:line="240" w:lineRule="auto"/>
              <w:jc w:val="center"/>
              <w:rPr>
                <w:rFonts w:ascii="Times New Roman" w:hAnsi="Times New Roman"/>
                <w:b/>
                <w:bCs/>
                <w:iCs/>
                <w:sz w:val="24"/>
                <w:lang w:val="en-US"/>
              </w:rPr>
            </w:pPr>
            <w:r>
              <w:rPr>
                <w:rFonts w:ascii="Times New Roman" w:hAnsi="Times New Roman"/>
                <w:b/>
                <w:bCs/>
                <w:iCs/>
                <w:sz w:val="24"/>
                <w:lang w:val="en-US"/>
              </w:rPr>
              <w:t>N</w:t>
            </w:r>
            <w:r w:rsidR="00222777" w:rsidRPr="00222777">
              <w:rPr>
                <w:rFonts w:ascii="Times New Roman" w:hAnsi="Times New Roman"/>
                <w:b/>
                <w:bCs/>
                <w:iCs/>
                <w:sz w:val="24"/>
                <w:lang w:val="en-US"/>
              </w:rPr>
              <w:t xml:space="preserve">umber of fully opened leaves at </w:t>
            </w:r>
            <w:r>
              <w:rPr>
                <w:rFonts w:ascii="Times New Roman" w:hAnsi="Times New Roman"/>
                <w:b/>
                <w:bCs/>
                <w:iCs/>
                <w:sz w:val="24"/>
                <w:lang w:val="en-US"/>
              </w:rPr>
              <w:t xml:space="preserve">90 </w:t>
            </w:r>
            <w:r w:rsidR="00222777" w:rsidRPr="00222777">
              <w:rPr>
                <w:rFonts w:ascii="Times New Roman" w:hAnsi="Times New Roman"/>
                <w:b/>
                <w:bCs/>
                <w:iCs/>
                <w:sz w:val="24"/>
                <w:lang w:val="en-US"/>
              </w:rPr>
              <w:t>DAG</w:t>
            </w:r>
          </w:p>
        </w:tc>
      </w:tr>
      <w:tr w:rsidR="00222777" w:rsidRPr="00222777" w14:paraId="3009F7CA" w14:textId="77777777" w:rsidTr="00385FEC">
        <w:trPr>
          <w:trHeight w:val="299"/>
        </w:trPr>
        <w:tc>
          <w:tcPr>
            <w:tcW w:w="13781" w:type="dxa"/>
            <w:gridSpan w:val="5"/>
            <w:tcBorders>
              <w:top w:val="single" w:sz="4" w:space="0" w:color="auto"/>
              <w:left w:val="single" w:sz="4" w:space="0" w:color="auto"/>
              <w:bottom w:val="single" w:sz="4" w:space="0" w:color="auto"/>
              <w:right w:val="single" w:sz="4" w:space="0" w:color="auto"/>
            </w:tcBorders>
            <w:noWrap/>
            <w:vAlign w:val="center"/>
          </w:tcPr>
          <w:p w14:paraId="4AFEE7A8"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
                <w:bCs/>
                <w:iCs/>
                <w:sz w:val="24"/>
                <w:lang w:val="en-US"/>
              </w:rPr>
              <w:t>Time of Grafting (T)</w:t>
            </w:r>
          </w:p>
        </w:tc>
      </w:tr>
      <w:tr w:rsidR="00222777" w:rsidRPr="00222777" w14:paraId="4993234D"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0973DF78"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1</w:t>
            </w:r>
            <w:r w:rsidRPr="00222777">
              <w:rPr>
                <w:rFonts w:ascii="Times New Roman" w:hAnsi="Times New Roman"/>
                <w:bCs/>
                <w:iCs/>
                <w:sz w:val="24"/>
                <w:lang w:val="en-US"/>
              </w:rPr>
              <w:t>: 3</w:t>
            </w:r>
            <w:r w:rsidRPr="009231E0">
              <w:rPr>
                <w:rFonts w:ascii="Times New Roman" w:hAnsi="Times New Roman"/>
                <w:bCs/>
                <w:iCs/>
                <w:sz w:val="24"/>
                <w:vertAlign w:val="superscript"/>
                <w:lang w:val="en-US"/>
              </w:rPr>
              <w:t>rd</w:t>
            </w:r>
            <w:r w:rsidRPr="00222777">
              <w:rPr>
                <w:rFonts w:ascii="Times New Roman" w:hAnsi="Times New Roman"/>
                <w:bCs/>
                <w:iCs/>
                <w:sz w:val="24"/>
                <w:lang w:val="en-US"/>
              </w:rPr>
              <w:t xml:space="preserve"> week of February</w:t>
            </w:r>
          </w:p>
        </w:tc>
        <w:tc>
          <w:tcPr>
            <w:tcW w:w="2567" w:type="dxa"/>
            <w:tcBorders>
              <w:top w:val="single" w:sz="4" w:space="0" w:color="auto"/>
              <w:left w:val="nil"/>
              <w:bottom w:val="single" w:sz="4" w:space="0" w:color="auto"/>
              <w:right w:val="single" w:sz="4" w:space="0" w:color="auto"/>
            </w:tcBorders>
            <w:noWrap/>
            <w:hideMark/>
          </w:tcPr>
          <w:p w14:paraId="3D50C554"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17.29</w:t>
            </w:r>
          </w:p>
        </w:tc>
        <w:tc>
          <w:tcPr>
            <w:tcW w:w="1911" w:type="dxa"/>
            <w:tcBorders>
              <w:top w:val="single" w:sz="4" w:space="0" w:color="auto"/>
              <w:left w:val="nil"/>
              <w:bottom w:val="single" w:sz="4" w:space="0" w:color="auto"/>
              <w:right w:val="single" w:sz="4" w:space="0" w:color="auto"/>
            </w:tcBorders>
            <w:vAlign w:val="center"/>
          </w:tcPr>
          <w:p w14:paraId="5EAEECF9"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63.89</w:t>
            </w:r>
          </w:p>
        </w:tc>
        <w:tc>
          <w:tcPr>
            <w:tcW w:w="2514" w:type="dxa"/>
            <w:tcBorders>
              <w:top w:val="single" w:sz="4" w:space="0" w:color="auto"/>
              <w:left w:val="nil"/>
              <w:bottom w:val="single" w:sz="4" w:space="0" w:color="auto"/>
              <w:right w:val="single" w:sz="4" w:space="0" w:color="auto"/>
            </w:tcBorders>
          </w:tcPr>
          <w:p w14:paraId="77C5F4E7"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11.33</w:t>
            </w:r>
          </w:p>
        </w:tc>
        <w:tc>
          <w:tcPr>
            <w:tcW w:w="2517" w:type="dxa"/>
            <w:tcBorders>
              <w:top w:val="single" w:sz="4" w:space="0" w:color="auto"/>
              <w:left w:val="nil"/>
              <w:bottom w:val="single" w:sz="4" w:space="0" w:color="auto"/>
              <w:right w:val="single" w:sz="4" w:space="0" w:color="auto"/>
            </w:tcBorders>
          </w:tcPr>
          <w:p w14:paraId="00514A11"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15.04</w:t>
            </w:r>
          </w:p>
        </w:tc>
      </w:tr>
      <w:tr w:rsidR="00222777" w:rsidRPr="00222777" w14:paraId="02B60BCE"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2CBE127F"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2</w:t>
            </w:r>
            <w:r w:rsidRPr="00222777">
              <w:rPr>
                <w:rFonts w:ascii="Times New Roman" w:hAnsi="Times New Roman"/>
                <w:bCs/>
                <w:iCs/>
                <w:sz w:val="24"/>
                <w:lang w:val="en-US"/>
              </w:rPr>
              <w:t>: 1</w:t>
            </w:r>
            <w:r w:rsidRPr="009231E0">
              <w:rPr>
                <w:rFonts w:ascii="Times New Roman" w:hAnsi="Times New Roman"/>
                <w:bCs/>
                <w:iCs/>
                <w:sz w:val="24"/>
                <w:vertAlign w:val="superscript"/>
                <w:lang w:val="en-US"/>
              </w:rPr>
              <w:t>st</w:t>
            </w:r>
            <w:r w:rsidRPr="00222777">
              <w:rPr>
                <w:rFonts w:ascii="Times New Roman" w:hAnsi="Times New Roman"/>
                <w:bCs/>
                <w:iCs/>
                <w:sz w:val="24"/>
                <w:lang w:val="en-US"/>
              </w:rPr>
              <w:t xml:space="preserve"> week of March </w:t>
            </w:r>
          </w:p>
        </w:tc>
        <w:tc>
          <w:tcPr>
            <w:tcW w:w="2567" w:type="dxa"/>
            <w:tcBorders>
              <w:top w:val="single" w:sz="4" w:space="0" w:color="auto"/>
              <w:left w:val="nil"/>
              <w:bottom w:val="single" w:sz="4" w:space="0" w:color="auto"/>
              <w:right w:val="single" w:sz="4" w:space="0" w:color="auto"/>
            </w:tcBorders>
            <w:noWrap/>
            <w:hideMark/>
          </w:tcPr>
          <w:p w14:paraId="12D86BFB"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15.22</w:t>
            </w:r>
          </w:p>
        </w:tc>
        <w:tc>
          <w:tcPr>
            <w:tcW w:w="1911" w:type="dxa"/>
            <w:tcBorders>
              <w:top w:val="single" w:sz="4" w:space="0" w:color="auto"/>
              <w:left w:val="nil"/>
              <w:bottom w:val="single" w:sz="4" w:space="0" w:color="auto"/>
              <w:right w:val="single" w:sz="4" w:space="0" w:color="auto"/>
            </w:tcBorders>
            <w:vAlign w:val="center"/>
          </w:tcPr>
          <w:p w14:paraId="13B3277F"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80.00</w:t>
            </w:r>
          </w:p>
        </w:tc>
        <w:tc>
          <w:tcPr>
            <w:tcW w:w="2514" w:type="dxa"/>
            <w:tcBorders>
              <w:top w:val="single" w:sz="4" w:space="0" w:color="auto"/>
              <w:left w:val="nil"/>
              <w:bottom w:val="single" w:sz="4" w:space="0" w:color="auto"/>
              <w:right w:val="single" w:sz="4" w:space="0" w:color="auto"/>
            </w:tcBorders>
          </w:tcPr>
          <w:p w14:paraId="5AFEE629"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13.56</w:t>
            </w:r>
          </w:p>
        </w:tc>
        <w:tc>
          <w:tcPr>
            <w:tcW w:w="2517" w:type="dxa"/>
            <w:tcBorders>
              <w:top w:val="single" w:sz="4" w:space="0" w:color="auto"/>
              <w:left w:val="nil"/>
              <w:bottom w:val="single" w:sz="4" w:space="0" w:color="auto"/>
              <w:right w:val="single" w:sz="4" w:space="0" w:color="auto"/>
            </w:tcBorders>
          </w:tcPr>
          <w:p w14:paraId="7FD0A77B"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15.69</w:t>
            </w:r>
          </w:p>
        </w:tc>
      </w:tr>
      <w:tr w:rsidR="00222777" w:rsidRPr="00222777" w14:paraId="15405389" w14:textId="77777777" w:rsidTr="00385FEC">
        <w:trPr>
          <w:trHeight w:val="299"/>
        </w:trPr>
        <w:tc>
          <w:tcPr>
            <w:tcW w:w="4272" w:type="dxa"/>
            <w:tcBorders>
              <w:top w:val="single" w:sz="4" w:space="0" w:color="auto"/>
              <w:left w:val="single" w:sz="4" w:space="0" w:color="auto"/>
              <w:bottom w:val="single" w:sz="4" w:space="0" w:color="auto"/>
              <w:right w:val="single" w:sz="4" w:space="0" w:color="000000"/>
            </w:tcBorders>
            <w:noWrap/>
            <w:vAlign w:val="center"/>
            <w:hideMark/>
          </w:tcPr>
          <w:p w14:paraId="1CEF8387"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3</w:t>
            </w:r>
            <w:r w:rsidRPr="00222777">
              <w:rPr>
                <w:rFonts w:ascii="Times New Roman" w:hAnsi="Times New Roman"/>
                <w:bCs/>
                <w:iCs/>
                <w:sz w:val="24"/>
                <w:lang w:val="en-US"/>
              </w:rPr>
              <w:t>: 3</w:t>
            </w:r>
            <w:r w:rsidRPr="009231E0">
              <w:rPr>
                <w:rFonts w:ascii="Times New Roman" w:hAnsi="Times New Roman"/>
                <w:bCs/>
                <w:iCs/>
                <w:sz w:val="24"/>
                <w:vertAlign w:val="superscript"/>
                <w:lang w:val="en-US"/>
              </w:rPr>
              <w:t>rd</w:t>
            </w:r>
            <w:r w:rsidRPr="00222777">
              <w:rPr>
                <w:rFonts w:ascii="Times New Roman" w:hAnsi="Times New Roman"/>
                <w:bCs/>
                <w:iCs/>
                <w:sz w:val="24"/>
                <w:lang w:val="en-US"/>
              </w:rPr>
              <w:t xml:space="preserve"> week of March </w:t>
            </w:r>
          </w:p>
        </w:tc>
        <w:tc>
          <w:tcPr>
            <w:tcW w:w="2567" w:type="dxa"/>
            <w:tcBorders>
              <w:top w:val="single" w:sz="4" w:space="0" w:color="auto"/>
              <w:left w:val="nil"/>
              <w:bottom w:val="single" w:sz="4" w:space="0" w:color="auto"/>
              <w:right w:val="single" w:sz="4" w:space="0" w:color="auto"/>
            </w:tcBorders>
            <w:noWrap/>
            <w:hideMark/>
          </w:tcPr>
          <w:p w14:paraId="2B959389"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11.53</w:t>
            </w:r>
          </w:p>
        </w:tc>
        <w:tc>
          <w:tcPr>
            <w:tcW w:w="1911" w:type="dxa"/>
            <w:tcBorders>
              <w:top w:val="single" w:sz="4" w:space="0" w:color="auto"/>
              <w:left w:val="nil"/>
              <w:bottom w:val="single" w:sz="4" w:space="0" w:color="auto"/>
              <w:right w:val="single" w:sz="4" w:space="0" w:color="auto"/>
            </w:tcBorders>
            <w:vAlign w:val="center"/>
          </w:tcPr>
          <w:p w14:paraId="2449AFCF"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90.56</w:t>
            </w:r>
          </w:p>
        </w:tc>
        <w:tc>
          <w:tcPr>
            <w:tcW w:w="2514" w:type="dxa"/>
            <w:tcBorders>
              <w:top w:val="single" w:sz="4" w:space="0" w:color="auto"/>
              <w:left w:val="nil"/>
              <w:bottom w:val="single" w:sz="4" w:space="0" w:color="auto"/>
              <w:right w:val="single" w:sz="4" w:space="0" w:color="auto"/>
            </w:tcBorders>
          </w:tcPr>
          <w:p w14:paraId="39EA6527"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14.73</w:t>
            </w:r>
          </w:p>
        </w:tc>
        <w:tc>
          <w:tcPr>
            <w:tcW w:w="2517" w:type="dxa"/>
            <w:tcBorders>
              <w:top w:val="single" w:sz="4" w:space="0" w:color="auto"/>
              <w:left w:val="nil"/>
              <w:bottom w:val="single" w:sz="4" w:space="0" w:color="auto"/>
              <w:right w:val="single" w:sz="4" w:space="0" w:color="auto"/>
            </w:tcBorders>
          </w:tcPr>
          <w:p w14:paraId="7037518C"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20.07</w:t>
            </w:r>
          </w:p>
        </w:tc>
      </w:tr>
      <w:tr w:rsidR="00222777" w:rsidRPr="00222777" w14:paraId="5E741427" w14:textId="77777777" w:rsidTr="00385FEC">
        <w:trPr>
          <w:trHeight w:val="309"/>
        </w:trPr>
        <w:tc>
          <w:tcPr>
            <w:tcW w:w="4272" w:type="dxa"/>
            <w:tcBorders>
              <w:top w:val="single" w:sz="4" w:space="0" w:color="auto"/>
              <w:left w:val="single" w:sz="4" w:space="0" w:color="auto"/>
              <w:bottom w:val="single" w:sz="4" w:space="0" w:color="auto"/>
              <w:right w:val="single" w:sz="4" w:space="0" w:color="000000"/>
            </w:tcBorders>
            <w:noWrap/>
            <w:vAlign w:val="center"/>
            <w:hideMark/>
          </w:tcPr>
          <w:p w14:paraId="5FD162FE"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4</w:t>
            </w:r>
            <w:r w:rsidRPr="00222777">
              <w:rPr>
                <w:rFonts w:ascii="Times New Roman" w:hAnsi="Times New Roman"/>
                <w:bCs/>
                <w:iCs/>
                <w:sz w:val="24"/>
                <w:lang w:val="en-US"/>
              </w:rPr>
              <w:t>: 1</w:t>
            </w:r>
            <w:r w:rsidRPr="009231E0">
              <w:rPr>
                <w:rFonts w:ascii="Times New Roman" w:hAnsi="Times New Roman"/>
                <w:bCs/>
                <w:iCs/>
                <w:sz w:val="24"/>
                <w:vertAlign w:val="superscript"/>
                <w:lang w:val="en-US"/>
              </w:rPr>
              <w:t>st</w:t>
            </w:r>
            <w:r w:rsidRPr="00222777">
              <w:rPr>
                <w:rFonts w:ascii="Times New Roman" w:hAnsi="Times New Roman"/>
                <w:bCs/>
                <w:iCs/>
                <w:sz w:val="24"/>
                <w:lang w:val="en-US"/>
              </w:rPr>
              <w:t xml:space="preserve"> week of April </w:t>
            </w:r>
          </w:p>
        </w:tc>
        <w:tc>
          <w:tcPr>
            <w:tcW w:w="2567" w:type="dxa"/>
            <w:tcBorders>
              <w:top w:val="single" w:sz="4" w:space="0" w:color="auto"/>
              <w:left w:val="nil"/>
              <w:bottom w:val="single" w:sz="4" w:space="0" w:color="auto"/>
              <w:right w:val="single" w:sz="4" w:space="0" w:color="auto"/>
            </w:tcBorders>
            <w:noWrap/>
            <w:hideMark/>
          </w:tcPr>
          <w:p w14:paraId="7ECF9B43"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13.49</w:t>
            </w:r>
          </w:p>
        </w:tc>
        <w:tc>
          <w:tcPr>
            <w:tcW w:w="1911" w:type="dxa"/>
            <w:tcBorders>
              <w:top w:val="single" w:sz="4" w:space="0" w:color="auto"/>
              <w:left w:val="nil"/>
              <w:bottom w:val="single" w:sz="4" w:space="0" w:color="auto"/>
              <w:right w:val="single" w:sz="4" w:space="0" w:color="auto"/>
            </w:tcBorders>
            <w:vAlign w:val="center"/>
          </w:tcPr>
          <w:p w14:paraId="7D84563E"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72.78</w:t>
            </w:r>
          </w:p>
        </w:tc>
        <w:tc>
          <w:tcPr>
            <w:tcW w:w="2514" w:type="dxa"/>
            <w:tcBorders>
              <w:top w:val="single" w:sz="4" w:space="0" w:color="auto"/>
              <w:left w:val="nil"/>
              <w:bottom w:val="single" w:sz="4" w:space="0" w:color="auto"/>
              <w:right w:val="single" w:sz="4" w:space="0" w:color="auto"/>
            </w:tcBorders>
          </w:tcPr>
          <w:p w14:paraId="58ED80EF"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13.47</w:t>
            </w:r>
          </w:p>
        </w:tc>
        <w:tc>
          <w:tcPr>
            <w:tcW w:w="2517" w:type="dxa"/>
            <w:tcBorders>
              <w:top w:val="single" w:sz="4" w:space="0" w:color="auto"/>
              <w:left w:val="nil"/>
              <w:bottom w:val="single" w:sz="4" w:space="0" w:color="auto"/>
              <w:right w:val="single" w:sz="4" w:space="0" w:color="auto"/>
            </w:tcBorders>
          </w:tcPr>
          <w:p w14:paraId="2A7826C5"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17.78</w:t>
            </w:r>
          </w:p>
        </w:tc>
      </w:tr>
      <w:tr w:rsidR="00222777" w:rsidRPr="00222777" w14:paraId="3E397BA6" w14:textId="77777777" w:rsidTr="00385FEC">
        <w:trPr>
          <w:trHeight w:val="299"/>
        </w:trPr>
        <w:tc>
          <w:tcPr>
            <w:tcW w:w="4272" w:type="dxa"/>
            <w:tcBorders>
              <w:top w:val="single" w:sz="4" w:space="0" w:color="auto"/>
              <w:left w:val="single" w:sz="4" w:space="0" w:color="auto"/>
              <w:bottom w:val="single" w:sz="4" w:space="0" w:color="auto"/>
              <w:right w:val="single" w:sz="4" w:space="0" w:color="000000"/>
            </w:tcBorders>
            <w:noWrap/>
            <w:vAlign w:val="center"/>
            <w:hideMark/>
          </w:tcPr>
          <w:p w14:paraId="26360C0A"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5</w:t>
            </w:r>
            <w:r w:rsidRPr="00222777">
              <w:rPr>
                <w:rFonts w:ascii="Times New Roman" w:hAnsi="Times New Roman"/>
                <w:bCs/>
                <w:iCs/>
                <w:sz w:val="24"/>
                <w:lang w:val="en-US"/>
              </w:rPr>
              <w:t>: 3</w:t>
            </w:r>
            <w:r w:rsidRPr="009231E0">
              <w:rPr>
                <w:rFonts w:ascii="Times New Roman" w:hAnsi="Times New Roman"/>
                <w:bCs/>
                <w:iCs/>
                <w:sz w:val="24"/>
                <w:vertAlign w:val="superscript"/>
                <w:lang w:val="en-US"/>
              </w:rPr>
              <w:t>rd</w:t>
            </w:r>
            <w:r w:rsidRPr="00222777">
              <w:rPr>
                <w:rFonts w:ascii="Times New Roman" w:hAnsi="Times New Roman"/>
                <w:bCs/>
                <w:iCs/>
                <w:sz w:val="24"/>
                <w:lang w:val="en-US"/>
              </w:rPr>
              <w:t xml:space="preserve"> week of April  </w:t>
            </w:r>
          </w:p>
        </w:tc>
        <w:tc>
          <w:tcPr>
            <w:tcW w:w="2567" w:type="dxa"/>
            <w:tcBorders>
              <w:top w:val="single" w:sz="4" w:space="0" w:color="auto"/>
              <w:left w:val="nil"/>
              <w:bottom w:val="single" w:sz="4" w:space="0" w:color="auto"/>
              <w:right w:val="single" w:sz="4" w:space="0" w:color="auto"/>
            </w:tcBorders>
            <w:noWrap/>
            <w:hideMark/>
          </w:tcPr>
          <w:p w14:paraId="02789661"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19.84</w:t>
            </w:r>
          </w:p>
        </w:tc>
        <w:tc>
          <w:tcPr>
            <w:tcW w:w="1911" w:type="dxa"/>
            <w:tcBorders>
              <w:top w:val="single" w:sz="4" w:space="0" w:color="auto"/>
              <w:left w:val="nil"/>
              <w:bottom w:val="single" w:sz="4" w:space="0" w:color="auto"/>
              <w:right w:val="single" w:sz="4" w:space="0" w:color="auto"/>
            </w:tcBorders>
            <w:vAlign w:val="center"/>
          </w:tcPr>
          <w:p w14:paraId="672DCA4C"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61.67</w:t>
            </w:r>
          </w:p>
        </w:tc>
        <w:tc>
          <w:tcPr>
            <w:tcW w:w="2514" w:type="dxa"/>
            <w:tcBorders>
              <w:top w:val="single" w:sz="4" w:space="0" w:color="auto"/>
              <w:left w:val="nil"/>
              <w:bottom w:val="single" w:sz="4" w:space="0" w:color="auto"/>
              <w:right w:val="single" w:sz="4" w:space="0" w:color="auto"/>
            </w:tcBorders>
          </w:tcPr>
          <w:p w14:paraId="62B6B541"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8.98</w:t>
            </w:r>
          </w:p>
        </w:tc>
        <w:tc>
          <w:tcPr>
            <w:tcW w:w="2517" w:type="dxa"/>
            <w:tcBorders>
              <w:top w:val="single" w:sz="4" w:space="0" w:color="auto"/>
              <w:left w:val="nil"/>
              <w:bottom w:val="single" w:sz="4" w:space="0" w:color="auto"/>
              <w:right w:val="single" w:sz="4" w:space="0" w:color="auto"/>
            </w:tcBorders>
          </w:tcPr>
          <w:p w14:paraId="165461D2"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13.98</w:t>
            </w:r>
          </w:p>
        </w:tc>
      </w:tr>
      <w:tr w:rsidR="00222777" w:rsidRPr="00222777" w14:paraId="2ACEAA50"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3E495849"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6</w:t>
            </w:r>
            <w:r w:rsidRPr="00222777">
              <w:rPr>
                <w:rFonts w:ascii="Times New Roman" w:hAnsi="Times New Roman"/>
                <w:bCs/>
                <w:iCs/>
                <w:sz w:val="24"/>
                <w:lang w:val="en-US"/>
              </w:rPr>
              <w:t>: 1</w:t>
            </w:r>
            <w:r w:rsidRPr="009231E0">
              <w:rPr>
                <w:rFonts w:ascii="Times New Roman" w:hAnsi="Times New Roman"/>
                <w:bCs/>
                <w:iCs/>
                <w:sz w:val="24"/>
                <w:vertAlign w:val="superscript"/>
                <w:lang w:val="en-US"/>
              </w:rPr>
              <w:t>st</w:t>
            </w:r>
            <w:r w:rsidRPr="00222777">
              <w:rPr>
                <w:rFonts w:ascii="Times New Roman" w:hAnsi="Times New Roman"/>
                <w:bCs/>
                <w:iCs/>
                <w:sz w:val="24"/>
                <w:lang w:val="en-US"/>
              </w:rPr>
              <w:t xml:space="preserve"> week of May</w:t>
            </w:r>
          </w:p>
        </w:tc>
        <w:tc>
          <w:tcPr>
            <w:tcW w:w="2567" w:type="dxa"/>
            <w:tcBorders>
              <w:top w:val="single" w:sz="4" w:space="0" w:color="auto"/>
              <w:left w:val="nil"/>
              <w:bottom w:val="single" w:sz="4" w:space="0" w:color="auto"/>
              <w:right w:val="single" w:sz="4" w:space="0" w:color="auto"/>
            </w:tcBorders>
            <w:noWrap/>
            <w:hideMark/>
          </w:tcPr>
          <w:p w14:paraId="1ECCBF37"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23.04</w:t>
            </w:r>
          </w:p>
        </w:tc>
        <w:tc>
          <w:tcPr>
            <w:tcW w:w="1911" w:type="dxa"/>
            <w:tcBorders>
              <w:top w:val="single" w:sz="4" w:space="0" w:color="auto"/>
              <w:left w:val="nil"/>
              <w:bottom w:val="single" w:sz="4" w:space="0" w:color="auto"/>
              <w:right w:val="single" w:sz="4" w:space="0" w:color="auto"/>
            </w:tcBorders>
            <w:vAlign w:val="center"/>
          </w:tcPr>
          <w:p w14:paraId="2FD05A87"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48.89</w:t>
            </w:r>
          </w:p>
        </w:tc>
        <w:tc>
          <w:tcPr>
            <w:tcW w:w="2514" w:type="dxa"/>
            <w:tcBorders>
              <w:top w:val="single" w:sz="4" w:space="0" w:color="auto"/>
              <w:left w:val="nil"/>
              <w:bottom w:val="single" w:sz="4" w:space="0" w:color="auto"/>
              <w:right w:val="single" w:sz="4" w:space="0" w:color="auto"/>
            </w:tcBorders>
          </w:tcPr>
          <w:p w14:paraId="672DB3B3"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7.44</w:t>
            </w:r>
          </w:p>
        </w:tc>
        <w:tc>
          <w:tcPr>
            <w:tcW w:w="2517" w:type="dxa"/>
            <w:tcBorders>
              <w:top w:val="single" w:sz="4" w:space="0" w:color="auto"/>
              <w:left w:val="nil"/>
              <w:bottom w:val="single" w:sz="4" w:space="0" w:color="auto"/>
              <w:right w:val="single" w:sz="4" w:space="0" w:color="auto"/>
            </w:tcBorders>
          </w:tcPr>
          <w:p w14:paraId="5F53BEE1"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11.20</w:t>
            </w:r>
          </w:p>
        </w:tc>
      </w:tr>
      <w:tr w:rsidR="00222777" w:rsidRPr="00222777" w14:paraId="174FBC51" w14:textId="77777777" w:rsidTr="00385FEC">
        <w:trPr>
          <w:trHeight w:val="30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55687A1B" w14:textId="77777777" w:rsidR="00222777" w:rsidRPr="00222777" w:rsidRDefault="00222777" w:rsidP="00B70C0B">
            <w:pPr>
              <w:spacing w:after="0" w:line="240" w:lineRule="auto"/>
              <w:rPr>
                <w:rFonts w:ascii="Times New Roman" w:hAnsi="Times New Roman"/>
                <w:b/>
                <w:bCs/>
                <w:iCs/>
                <w:sz w:val="24"/>
                <w:lang w:val="en-US"/>
              </w:rPr>
            </w:pPr>
            <w:proofErr w:type="spellStart"/>
            <w:r w:rsidRPr="00222777">
              <w:rPr>
                <w:rFonts w:ascii="Times New Roman" w:hAnsi="Times New Roman"/>
                <w:b/>
                <w:bCs/>
                <w:iCs/>
                <w:sz w:val="24"/>
                <w:lang w:val="en-US"/>
              </w:rPr>
              <w:t>S.Em</w:t>
            </w:r>
            <w:proofErr w:type="spellEnd"/>
            <w:r w:rsidRPr="00222777">
              <w:rPr>
                <w:rFonts w:ascii="Times New Roman" w:hAnsi="Times New Roman"/>
                <w:b/>
                <w:bCs/>
                <w:iCs/>
                <w:sz w:val="24"/>
                <w:lang w:val="en-US"/>
              </w:rPr>
              <w:t>.</w:t>
            </w:r>
          </w:p>
        </w:tc>
        <w:tc>
          <w:tcPr>
            <w:tcW w:w="2567" w:type="dxa"/>
            <w:tcBorders>
              <w:top w:val="single" w:sz="4" w:space="0" w:color="auto"/>
              <w:left w:val="nil"/>
              <w:bottom w:val="single" w:sz="4" w:space="0" w:color="auto"/>
              <w:right w:val="single" w:sz="4" w:space="0" w:color="auto"/>
            </w:tcBorders>
            <w:noWrap/>
            <w:hideMark/>
          </w:tcPr>
          <w:p w14:paraId="24213CBF"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0.33</w:t>
            </w:r>
          </w:p>
        </w:tc>
        <w:tc>
          <w:tcPr>
            <w:tcW w:w="1911" w:type="dxa"/>
            <w:tcBorders>
              <w:top w:val="single" w:sz="4" w:space="0" w:color="auto"/>
              <w:left w:val="nil"/>
              <w:bottom w:val="single" w:sz="4" w:space="0" w:color="auto"/>
              <w:right w:val="single" w:sz="4" w:space="0" w:color="auto"/>
            </w:tcBorders>
            <w:vAlign w:val="center"/>
          </w:tcPr>
          <w:p w14:paraId="2A24242F"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1.50</w:t>
            </w:r>
          </w:p>
        </w:tc>
        <w:tc>
          <w:tcPr>
            <w:tcW w:w="2514" w:type="dxa"/>
            <w:tcBorders>
              <w:top w:val="single" w:sz="4" w:space="0" w:color="auto"/>
              <w:left w:val="nil"/>
              <w:bottom w:val="single" w:sz="4" w:space="0" w:color="auto"/>
              <w:right w:val="single" w:sz="4" w:space="0" w:color="auto"/>
            </w:tcBorders>
          </w:tcPr>
          <w:p w14:paraId="478CECC6"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0.23</w:t>
            </w:r>
          </w:p>
        </w:tc>
        <w:tc>
          <w:tcPr>
            <w:tcW w:w="2517" w:type="dxa"/>
            <w:tcBorders>
              <w:top w:val="single" w:sz="4" w:space="0" w:color="auto"/>
              <w:left w:val="nil"/>
              <w:bottom w:val="single" w:sz="4" w:space="0" w:color="auto"/>
              <w:right w:val="single" w:sz="4" w:space="0" w:color="auto"/>
            </w:tcBorders>
          </w:tcPr>
          <w:p w14:paraId="04644FA2"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0.30</w:t>
            </w:r>
          </w:p>
        </w:tc>
      </w:tr>
      <w:tr w:rsidR="00222777" w:rsidRPr="00222777" w14:paraId="54495457"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68F82752" w14:textId="77777777" w:rsidR="00222777" w:rsidRPr="00222777" w:rsidRDefault="00222777"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C.D. at 5%</w:t>
            </w:r>
          </w:p>
        </w:tc>
        <w:tc>
          <w:tcPr>
            <w:tcW w:w="2567" w:type="dxa"/>
            <w:tcBorders>
              <w:top w:val="single" w:sz="4" w:space="0" w:color="auto"/>
              <w:left w:val="nil"/>
              <w:bottom w:val="single" w:sz="4" w:space="0" w:color="auto"/>
              <w:right w:val="single" w:sz="4" w:space="0" w:color="auto"/>
            </w:tcBorders>
            <w:noWrap/>
            <w:hideMark/>
          </w:tcPr>
          <w:p w14:paraId="130961F6"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0.94</w:t>
            </w:r>
          </w:p>
        </w:tc>
        <w:tc>
          <w:tcPr>
            <w:tcW w:w="1911" w:type="dxa"/>
            <w:tcBorders>
              <w:top w:val="single" w:sz="4" w:space="0" w:color="auto"/>
              <w:left w:val="nil"/>
              <w:bottom w:val="single" w:sz="4" w:space="0" w:color="auto"/>
              <w:right w:val="single" w:sz="4" w:space="0" w:color="auto"/>
            </w:tcBorders>
            <w:vAlign w:val="center"/>
          </w:tcPr>
          <w:p w14:paraId="69FFE6CB"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4.28</w:t>
            </w:r>
          </w:p>
        </w:tc>
        <w:tc>
          <w:tcPr>
            <w:tcW w:w="2514" w:type="dxa"/>
            <w:tcBorders>
              <w:top w:val="single" w:sz="4" w:space="0" w:color="auto"/>
              <w:left w:val="nil"/>
              <w:bottom w:val="single" w:sz="4" w:space="0" w:color="auto"/>
              <w:right w:val="single" w:sz="4" w:space="0" w:color="auto"/>
            </w:tcBorders>
          </w:tcPr>
          <w:p w14:paraId="1945DE14"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0.64</w:t>
            </w:r>
          </w:p>
        </w:tc>
        <w:tc>
          <w:tcPr>
            <w:tcW w:w="2517" w:type="dxa"/>
            <w:tcBorders>
              <w:top w:val="single" w:sz="4" w:space="0" w:color="auto"/>
              <w:left w:val="nil"/>
              <w:bottom w:val="single" w:sz="4" w:space="0" w:color="auto"/>
              <w:right w:val="single" w:sz="4" w:space="0" w:color="auto"/>
            </w:tcBorders>
          </w:tcPr>
          <w:p w14:paraId="2865610F"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0.86</w:t>
            </w:r>
          </w:p>
        </w:tc>
      </w:tr>
      <w:tr w:rsidR="00222777" w:rsidRPr="00222777" w14:paraId="482D2DD1" w14:textId="77777777" w:rsidTr="00385FEC">
        <w:trPr>
          <w:trHeight w:val="299"/>
        </w:trPr>
        <w:tc>
          <w:tcPr>
            <w:tcW w:w="13781" w:type="dxa"/>
            <w:gridSpan w:val="5"/>
            <w:tcBorders>
              <w:top w:val="single" w:sz="4" w:space="0" w:color="auto"/>
              <w:left w:val="single" w:sz="4" w:space="0" w:color="auto"/>
              <w:bottom w:val="single" w:sz="4" w:space="0" w:color="auto"/>
              <w:right w:val="single" w:sz="4" w:space="0" w:color="auto"/>
            </w:tcBorders>
            <w:noWrap/>
            <w:vAlign w:val="center"/>
          </w:tcPr>
          <w:p w14:paraId="1C3569EB"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
                <w:bCs/>
                <w:iCs/>
                <w:sz w:val="24"/>
                <w:lang w:val="en-US"/>
              </w:rPr>
              <w:t>Growing Condition (G)</w:t>
            </w:r>
          </w:p>
        </w:tc>
      </w:tr>
      <w:tr w:rsidR="00222777" w:rsidRPr="00222777" w14:paraId="4D432238"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084395C7"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G</w:t>
            </w:r>
            <w:r w:rsidRPr="009231E0">
              <w:rPr>
                <w:rFonts w:ascii="Times New Roman" w:hAnsi="Times New Roman"/>
                <w:bCs/>
                <w:iCs/>
                <w:sz w:val="24"/>
                <w:vertAlign w:val="subscript"/>
                <w:lang w:val="en-US"/>
              </w:rPr>
              <w:t>1</w:t>
            </w:r>
            <w:r w:rsidRPr="00222777">
              <w:rPr>
                <w:rFonts w:ascii="Times New Roman" w:hAnsi="Times New Roman"/>
                <w:bCs/>
                <w:iCs/>
                <w:sz w:val="24"/>
                <w:lang w:val="en-US"/>
              </w:rPr>
              <w:t>: Shade net</w:t>
            </w:r>
          </w:p>
        </w:tc>
        <w:tc>
          <w:tcPr>
            <w:tcW w:w="2567" w:type="dxa"/>
            <w:tcBorders>
              <w:top w:val="single" w:sz="4" w:space="0" w:color="auto"/>
              <w:left w:val="nil"/>
              <w:bottom w:val="single" w:sz="4" w:space="0" w:color="auto"/>
              <w:right w:val="single" w:sz="4" w:space="0" w:color="auto"/>
            </w:tcBorders>
            <w:noWrap/>
            <w:hideMark/>
          </w:tcPr>
          <w:p w14:paraId="23D5A785"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17.61</w:t>
            </w:r>
          </w:p>
        </w:tc>
        <w:tc>
          <w:tcPr>
            <w:tcW w:w="1911" w:type="dxa"/>
            <w:tcBorders>
              <w:top w:val="single" w:sz="4" w:space="0" w:color="auto"/>
              <w:left w:val="nil"/>
              <w:bottom w:val="single" w:sz="4" w:space="0" w:color="auto"/>
              <w:right w:val="single" w:sz="4" w:space="0" w:color="auto"/>
            </w:tcBorders>
          </w:tcPr>
          <w:p w14:paraId="568863F2"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65.00</w:t>
            </w:r>
          </w:p>
        </w:tc>
        <w:tc>
          <w:tcPr>
            <w:tcW w:w="2514" w:type="dxa"/>
            <w:tcBorders>
              <w:top w:val="single" w:sz="4" w:space="0" w:color="auto"/>
              <w:left w:val="nil"/>
              <w:bottom w:val="single" w:sz="4" w:space="0" w:color="auto"/>
              <w:right w:val="single" w:sz="4" w:space="0" w:color="auto"/>
            </w:tcBorders>
          </w:tcPr>
          <w:p w14:paraId="496F1175"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11.60</w:t>
            </w:r>
          </w:p>
        </w:tc>
        <w:tc>
          <w:tcPr>
            <w:tcW w:w="2517" w:type="dxa"/>
            <w:tcBorders>
              <w:top w:val="single" w:sz="4" w:space="0" w:color="auto"/>
              <w:left w:val="nil"/>
              <w:bottom w:val="single" w:sz="4" w:space="0" w:color="auto"/>
              <w:right w:val="single" w:sz="4" w:space="0" w:color="auto"/>
            </w:tcBorders>
          </w:tcPr>
          <w:p w14:paraId="44FD877A"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15.20</w:t>
            </w:r>
          </w:p>
        </w:tc>
      </w:tr>
      <w:tr w:rsidR="00222777" w:rsidRPr="00222777" w14:paraId="3C8B2AB3"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2384A273"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G</w:t>
            </w:r>
            <w:r w:rsidRPr="009231E0">
              <w:rPr>
                <w:rFonts w:ascii="Times New Roman" w:hAnsi="Times New Roman"/>
                <w:bCs/>
                <w:iCs/>
                <w:sz w:val="24"/>
                <w:vertAlign w:val="subscript"/>
                <w:lang w:val="en-US"/>
              </w:rPr>
              <w:t>2</w:t>
            </w:r>
            <w:r w:rsidRPr="00222777">
              <w:rPr>
                <w:rFonts w:ascii="Times New Roman" w:hAnsi="Times New Roman"/>
                <w:bCs/>
                <w:iCs/>
                <w:sz w:val="24"/>
                <w:lang w:val="en-US"/>
              </w:rPr>
              <w:t>: Naturally ventilated polyhouse</w:t>
            </w:r>
          </w:p>
        </w:tc>
        <w:tc>
          <w:tcPr>
            <w:tcW w:w="2567" w:type="dxa"/>
            <w:tcBorders>
              <w:top w:val="single" w:sz="4" w:space="0" w:color="auto"/>
              <w:left w:val="nil"/>
              <w:bottom w:val="single" w:sz="4" w:space="0" w:color="auto"/>
              <w:right w:val="single" w:sz="4" w:space="0" w:color="auto"/>
            </w:tcBorders>
            <w:noWrap/>
            <w:hideMark/>
          </w:tcPr>
          <w:p w14:paraId="3258E308"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14.82</w:t>
            </w:r>
          </w:p>
        </w:tc>
        <w:tc>
          <w:tcPr>
            <w:tcW w:w="1911" w:type="dxa"/>
            <w:tcBorders>
              <w:top w:val="single" w:sz="4" w:space="0" w:color="auto"/>
              <w:left w:val="nil"/>
              <w:bottom w:val="single" w:sz="4" w:space="0" w:color="auto"/>
              <w:right w:val="single" w:sz="4" w:space="0" w:color="auto"/>
            </w:tcBorders>
          </w:tcPr>
          <w:p w14:paraId="170A67CD"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76.11</w:t>
            </w:r>
          </w:p>
        </w:tc>
        <w:tc>
          <w:tcPr>
            <w:tcW w:w="2514" w:type="dxa"/>
            <w:tcBorders>
              <w:top w:val="single" w:sz="4" w:space="0" w:color="auto"/>
              <w:left w:val="nil"/>
              <w:bottom w:val="single" w:sz="4" w:space="0" w:color="auto"/>
              <w:right w:val="single" w:sz="4" w:space="0" w:color="auto"/>
            </w:tcBorders>
          </w:tcPr>
          <w:p w14:paraId="053CD84D"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13.10</w:t>
            </w:r>
          </w:p>
        </w:tc>
        <w:tc>
          <w:tcPr>
            <w:tcW w:w="2517" w:type="dxa"/>
            <w:tcBorders>
              <w:top w:val="single" w:sz="4" w:space="0" w:color="auto"/>
              <w:left w:val="nil"/>
              <w:bottom w:val="single" w:sz="4" w:space="0" w:color="auto"/>
              <w:right w:val="single" w:sz="4" w:space="0" w:color="auto"/>
            </w:tcBorders>
          </w:tcPr>
          <w:p w14:paraId="0A42B7A0"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17.87</w:t>
            </w:r>
          </w:p>
        </w:tc>
      </w:tr>
      <w:tr w:rsidR="00222777" w:rsidRPr="00222777" w14:paraId="6CAE239B"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41F1E9FF"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G</w:t>
            </w:r>
            <w:r w:rsidRPr="009231E0">
              <w:rPr>
                <w:rFonts w:ascii="Times New Roman" w:hAnsi="Times New Roman"/>
                <w:bCs/>
                <w:iCs/>
                <w:sz w:val="24"/>
                <w:vertAlign w:val="subscript"/>
                <w:lang w:val="en-US"/>
              </w:rPr>
              <w:t>3</w:t>
            </w:r>
            <w:r w:rsidRPr="00222777">
              <w:rPr>
                <w:rFonts w:ascii="Times New Roman" w:hAnsi="Times New Roman"/>
                <w:bCs/>
                <w:iCs/>
                <w:sz w:val="24"/>
                <w:lang w:val="en-US"/>
              </w:rPr>
              <w:t>: Fan and pad polyhouse</w:t>
            </w:r>
          </w:p>
        </w:tc>
        <w:tc>
          <w:tcPr>
            <w:tcW w:w="2567" w:type="dxa"/>
            <w:tcBorders>
              <w:top w:val="single" w:sz="4" w:space="0" w:color="auto"/>
              <w:left w:val="nil"/>
              <w:bottom w:val="single" w:sz="4" w:space="0" w:color="auto"/>
              <w:right w:val="single" w:sz="4" w:space="0" w:color="auto"/>
            </w:tcBorders>
            <w:noWrap/>
            <w:hideMark/>
          </w:tcPr>
          <w:p w14:paraId="78AAB4B9"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17.78</w:t>
            </w:r>
          </w:p>
        </w:tc>
        <w:tc>
          <w:tcPr>
            <w:tcW w:w="1911" w:type="dxa"/>
            <w:tcBorders>
              <w:top w:val="single" w:sz="4" w:space="0" w:color="auto"/>
              <w:left w:val="nil"/>
              <w:bottom w:val="single" w:sz="4" w:space="0" w:color="auto"/>
              <w:right w:val="single" w:sz="4" w:space="0" w:color="auto"/>
            </w:tcBorders>
          </w:tcPr>
          <w:p w14:paraId="47E41C49"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67.78</w:t>
            </w:r>
          </w:p>
        </w:tc>
        <w:tc>
          <w:tcPr>
            <w:tcW w:w="2514" w:type="dxa"/>
            <w:tcBorders>
              <w:top w:val="single" w:sz="4" w:space="0" w:color="auto"/>
              <w:left w:val="nil"/>
              <w:bottom w:val="single" w:sz="4" w:space="0" w:color="auto"/>
              <w:right w:val="single" w:sz="4" w:space="0" w:color="auto"/>
            </w:tcBorders>
          </w:tcPr>
          <w:p w14:paraId="151DF8C2"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10.06</w:t>
            </w:r>
          </w:p>
        </w:tc>
        <w:tc>
          <w:tcPr>
            <w:tcW w:w="2517" w:type="dxa"/>
            <w:tcBorders>
              <w:top w:val="single" w:sz="4" w:space="0" w:color="auto"/>
              <w:left w:val="nil"/>
              <w:bottom w:val="single" w:sz="4" w:space="0" w:color="auto"/>
              <w:right w:val="single" w:sz="4" w:space="0" w:color="auto"/>
            </w:tcBorders>
          </w:tcPr>
          <w:p w14:paraId="39DCF4F5"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13.81</w:t>
            </w:r>
          </w:p>
        </w:tc>
      </w:tr>
      <w:tr w:rsidR="00222777" w:rsidRPr="00222777" w14:paraId="56A55E04"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6F98F1E2" w14:textId="77777777" w:rsidR="00222777" w:rsidRPr="00222777" w:rsidRDefault="00222777" w:rsidP="00B70C0B">
            <w:pPr>
              <w:spacing w:after="0" w:line="240" w:lineRule="auto"/>
              <w:rPr>
                <w:rFonts w:ascii="Times New Roman" w:hAnsi="Times New Roman"/>
                <w:b/>
                <w:bCs/>
                <w:iCs/>
                <w:sz w:val="24"/>
                <w:lang w:val="en-US"/>
              </w:rPr>
            </w:pPr>
            <w:proofErr w:type="spellStart"/>
            <w:r w:rsidRPr="00222777">
              <w:rPr>
                <w:rFonts w:ascii="Times New Roman" w:hAnsi="Times New Roman"/>
                <w:b/>
                <w:bCs/>
                <w:iCs/>
                <w:sz w:val="24"/>
                <w:lang w:val="en-US"/>
              </w:rPr>
              <w:t>S.Em</w:t>
            </w:r>
            <w:proofErr w:type="spellEnd"/>
            <w:r w:rsidRPr="00222777">
              <w:rPr>
                <w:rFonts w:ascii="Times New Roman" w:hAnsi="Times New Roman"/>
                <w:b/>
                <w:bCs/>
                <w:iCs/>
                <w:sz w:val="24"/>
                <w:lang w:val="en-US"/>
              </w:rPr>
              <w:t>.</w:t>
            </w:r>
          </w:p>
        </w:tc>
        <w:tc>
          <w:tcPr>
            <w:tcW w:w="2567" w:type="dxa"/>
            <w:tcBorders>
              <w:top w:val="single" w:sz="4" w:space="0" w:color="auto"/>
              <w:left w:val="nil"/>
              <w:bottom w:val="single" w:sz="4" w:space="0" w:color="auto"/>
              <w:right w:val="single" w:sz="4" w:space="0" w:color="auto"/>
            </w:tcBorders>
            <w:noWrap/>
            <w:hideMark/>
          </w:tcPr>
          <w:p w14:paraId="59845F9D"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0.23</w:t>
            </w:r>
          </w:p>
        </w:tc>
        <w:tc>
          <w:tcPr>
            <w:tcW w:w="1911" w:type="dxa"/>
            <w:tcBorders>
              <w:top w:val="single" w:sz="4" w:space="0" w:color="auto"/>
              <w:left w:val="nil"/>
              <w:bottom w:val="single" w:sz="4" w:space="0" w:color="auto"/>
              <w:right w:val="single" w:sz="4" w:space="0" w:color="auto"/>
            </w:tcBorders>
            <w:vAlign w:val="center"/>
          </w:tcPr>
          <w:p w14:paraId="4654F542"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1.06</w:t>
            </w:r>
          </w:p>
        </w:tc>
        <w:tc>
          <w:tcPr>
            <w:tcW w:w="2514" w:type="dxa"/>
            <w:tcBorders>
              <w:top w:val="single" w:sz="4" w:space="0" w:color="auto"/>
              <w:left w:val="nil"/>
              <w:bottom w:val="single" w:sz="4" w:space="0" w:color="auto"/>
              <w:right w:val="single" w:sz="4" w:space="0" w:color="auto"/>
            </w:tcBorders>
          </w:tcPr>
          <w:p w14:paraId="4451BC0B"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0.16</w:t>
            </w:r>
          </w:p>
        </w:tc>
        <w:tc>
          <w:tcPr>
            <w:tcW w:w="2517" w:type="dxa"/>
            <w:tcBorders>
              <w:top w:val="single" w:sz="4" w:space="0" w:color="auto"/>
              <w:left w:val="nil"/>
              <w:bottom w:val="single" w:sz="4" w:space="0" w:color="auto"/>
              <w:right w:val="single" w:sz="4" w:space="0" w:color="auto"/>
            </w:tcBorders>
          </w:tcPr>
          <w:p w14:paraId="0EA7CE63"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0.21</w:t>
            </w:r>
          </w:p>
        </w:tc>
      </w:tr>
      <w:tr w:rsidR="00222777" w:rsidRPr="00222777" w14:paraId="7EAFE758"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2114A62F" w14:textId="77777777" w:rsidR="00222777" w:rsidRPr="00222777" w:rsidRDefault="00222777"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C.D. at 5%</w:t>
            </w:r>
          </w:p>
        </w:tc>
        <w:tc>
          <w:tcPr>
            <w:tcW w:w="2567" w:type="dxa"/>
            <w:tcBorders>
              <w:top w:val="single" w:sz="4" w:space="0" w:color="auto"/>
              <w:left w:val="nil"/>
              <w:bottom w:val="single" w:sz="4" w:space="0" w:color="auto"/>
              <w:right w:val="single" w:sz="4" w:space="0" w:color="auto"/>
            </w:tcBorders>
            <w:noWrap/>
            <w:hideMark/>
          </w:tcPr>
          <w:p w14:paraId="30380DAD"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0.66</w:t>
            </w:r>
          </w:p>
        </w:tc>
        <w:tc>
          <w:tcPr>
            <w:tcW w:w="1911" w:type="dxa"/>
            <w:tcBorders>
              <w:top w:val="single" w:sz="4" w:space="0" w:color="auto"/>
              <w:left w:val="nil"/>
              <w:bottom w:val="single" w:sz="4" w:space="0" w:color="auto"/>
              <w:right w:val="single" w:sz="4" w:space="0" w:color="auto"/>
            </w:tcBorders>
            <w:vAlign w:val="center"/>
          </w:tcPr>
          <w:p w14:paraId="71716CF4"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3.03</w:t>
            </w:r>
          </w:p>
        </w:tc>
        <w:tc>
          <w:tcPr>
            <w:tcW w:w="2514" w:type="dxa"/>
            <w:tcBorders>
              <w:top w:val="single" w:sz="4" w:space="0" w:color="auto"/>
              <w:left w:val="nil"/>
              <w:bottom w:val="single" w:sz="4" w:space="0" w:color="auto"/>
              <w:right w:val="single" w:sz="4" w:space="0" w:color="auto"/>
            </w:tcBorders>
          </w:tcPr>
          <w:p w14:paraId="276DB4F1"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0.46</w:t>
            </w:r>
          </w:p>
        </w:tc>
        <w:tc>
          <w:tcPr>
            <w:tcW w:w="2517" w:type="dxa"/>
            <w:tcBorders>
              <w:top w:val="single" w:sz="4" w:space="0" w:color="auto"/>
              <w:left w:val="nil"/>
              <w:bottom w:val="single" w:sz="4" w:space="0" w:color="auto"/>
              <w:right w:val="single" w:sz="4" w:space="0" w:color="auto"/>
            </w:tcBorders>
          </w:tcPr>
          <w:p w14:paraId="36C35565"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0.61</w:t>
            </w:r>
          </w:p>
        </w:tc>
      </w:tr>
      <w:tr w:rsidR="00222777" w:rsidRPr="00222777" w14:paraId="02F71469" w14:textId="77777777" w:rsidTr="00385FEC">
        <w:trPr>
          <w:trHeight w:val="299"/>
        </w:trPr>
        <w:tc>
          <w:tcPr>
            <w:tcW w:w="13781" w:type="dxa"/>
            <w:gridSpan w:val="5"/>
            <w:tcBorders>
              <w:top w:val="single" w:sz="4" w:space="0" w:color="auto"/>
              <w:left w:val="single" w:sz="4" w:space="0" w:color="auto"/>
              <w:bottom w:val="single" w:sz="4" w:space="0" w:color="auto"/>
              <w:right w:val="single" w:sz="4" w:space="0" w:color="auto"/>
            </w:tcBorders>
            <w:noWrap/>
            <w:vAlign w:val="center"/>
          </w:tcPr>
          <w:p w14:paraId="3D4B0B23"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
                <w:bCs/>
                <w:iCs/>
                <w:sz w:val="24"/>
                <w:lang w:val="en-US"/>
              </w:rPr>
              <w:t>Interaction (T*G)</w:t>
            </w:r>
          </w:p>
        </w:tc>
      </w:tr>
      <w:tr w:rsidR="00222777" w:rsidRPr="00222777" w14:paraId="60FA5CF3"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5BD6B9B0" w14:textId="77777777" w:rsidR="00222777" w:rsidRPr="00222777" w:rsidRDefault="00222777" w:rsidP="00B70C0B">
            <w:pPr>
              <w:spacing w:after="0" w:line="240" w:lineRule="auto"/>
              <w:rPr>
                <w:rFonts w:ascii="Times New Roman" w:hAnsi="Times New Roman"/>
                <w:b/>
                <w:bCs/>
                <w:iCs/>
                <w:sz w:val="24"/>
                <w:lang w:val="en-US"/>
              </w:rPr>
            </w:pPr>
            <w:proofErr w:type="spellStart"/>
            <w:r w:rsidRPr="00222777">
              <w:rPr>
                <w:rFonts w:ascii="Times New Roman" w:hAnsi="Times New Roman"/>
                <w:b/>
                <w:bCs/>
                <w:iCs/>
                <w:sz w:val="24"/>
                <w:lang w:val="en-US"/>
              </w:rPr>
              <w:t>S.Em</w:t>
            </w:r>
            <w:proofErr w:type="spellEnd"/>
            <w:r w:rsidRPr="00222777">
              <w:rPr>
                <w:rFonts w:ascii="Times New Roman" w:hAnsi="Times New Roman"/>
                <w:b/>
                <w:bCs/>
                <w:iCs/>
                <w:sz w:val="24"/>
                <w:lang w:val="en-US"/>
              </w:rPr>
              <w:t>.</w:t>
            </w:r>
          </w:p>
        </w:tc>
        <w:tc>
          <w:tcPr>
            <w:tcW w:w="2567" w:type="dxa"/>
            <w:tcBorders>
              <w:top w:val="single" w:sz="4" w:space="0" w:color="auto"/>
              <w:left w:val="nil"/>
              <w:bottom w:val="single" w:sz="4" w:space="0" w:color="auto"/>
              <w:right w:val="single" w:sz="4" w:space="0" w:color="auto"/>
            </w:tcBorders>
            <w:noWrap/>
            <w:hideMark/>
          </w:tcPr>
          <w:p w14:paraId="579E81F6"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0.57</w:t>
            </w:r>
          </w:p>
        </w:tc>
        <w:tc>
          <w:tcPr>
            <w:tcW w:w="1911" w:type="dxa"/>
            <w:tcBorders>
              <w:top w:val="single" w:sz="4" w:space="0" w:color="auto"/>
              <w:left w:val="nil"/>
              <w:bottom w:val="single" w:sz="4" w:space="0" w:color="auto"/>
              <w:right w:val="single" w:sz="4" w:space="0" w:color="auto"/>
            </w:tcBorders>
            <w:vAlign w:val="center"/>
          </w:tcPr>
          <w:p w14:paraId="76EC8FDB"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2.61</w:t>
            </w:r>
          </w:p>
        </w:tc>
        <w:tc>
          <w:tcPr>
            <w:tcW w:w="2514" w:type="dxa"/>
            <w:tcBorders>
              <w:top w:val="single" w:sz="4" w:space="0" w:color="auto"/>
              <w:left w:val="nil"/>
              <w:bottom w:val="single" w:sz="4" w:space="0" w:color="auto"/>
              <w:right w:val="single" w:sz="4" w:space="0" w:color="auto"/>
            </w:tcBorders>
          </w:tcPr>
          <w:p w14:paraId="6C57CE6D"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0.39</w:t>
            </w:r>
          </w:p>
        </w:tc>
        <w:tc>
          <w:tcPr>
            <w:tcW w:w="2517" w:type="dxa"/>
            <w:tcBorders>
              <w:top w:val="single" w:sz="4" w:space="0" w:color="auto"/>
              <w:left w:val="nil"/>
              <w:bottom w:val="single" w:sz="4" w:space="0" w:color="auto"/>
              <w:right w:val="single" w:sz="4" w:space="0" w:color="auto"/>
            </w:tcBorders>
          </w:tcPr>
          <w:p w14:paraId="7F970DD3"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0.53</w:t>
            </w:r>
          </w:p>
        </w:tc>
      </w:tr>
      <w:tr w:rsidR="00222777" w:rsidRPr="00222777" w14:paraId="2336E457"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7FCCB582" w14:textId="77777777" w:rsidR="00222777" w:rsidRPr="00222777" w:rsidRDefault="00222777"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C.D. at 5%</w:t>
            </w:r>
          </w:p>
        </w:tc>
        <w:tc>
          <w:tcPr>
            <w:tcW w:w="2567" w:type="dxa"/>
            <w:tcBorders>
              <w:top w:val="single" w:sz="4" w:space="0" w:color="auto"/>
              <w:left w:val="nil"/>
              <w:bottom w:val="single" w:sz="4" w:space="0" w:color="auto"/>
              <w:right w:val="single" w:sz="4" w:space="0" w:color="auto"/>
            </w:tcBorders>
            <w:noWrap/>
            <w:hideMark/>
          </w:tcPr>
          <w:p w14:paraId="6B5C3742"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1.62</w:t>
            </w:r>
          </w:p>
        </w:tc>
        <w:tc>
          <w:tcPr>
            <w:tcW w:w="1911" w:type="dxa"/>
            <w:tcBorders>
              <w:top w:val="single" w:sz="4" w:space="0" w:color="auto"/>
              <w:left w:val="nil"/>
              <w:bottom w:val="single" w:sz="4" w:space="0" w:color="auto"/>
              <w:right w:val="single" w:sz="4" w:space="0" w:color="auto"/>
            </w:tcBorders>
            <w:vAlign w:val="center"/>
          </w:tcPr>
          <w:p w14:paraId="4BC0C2B5"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7.42</w:t>
            </w:r>
          </w:p>
        </w:tc>
        <w:tc>
          <w:tcPr>
            <w:tcW w:w="2514" w:type="dxa"/>
            <w:tcBorders>
              <w:top w:val="single" w:sz="4" w:space="0" w:color="auto"/>
              <w:left w:val="nil"/>
              <w:bottom w:val="single" w:sz="4" w:space="0" w:color="auto"/>
              <w:right w:val="single" w:sz="4" w:space="0" w:color="auto"/>
            </w:tcBorders>
          </w:tcPr>
          <w:p w14:paraId="3CFA6A9A"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1.12</w:t>
            </w:r>
          </w:p>
        </w:tc>
        <w:tc>
          <w:tcPr>
            <w:tcW w:w="2517" w:type="dxa"/>
            <w:tcBorders>
              <w:top w:val="single" w:sz="4" w:space="0" w:color="auto"/>
              <w:left w:val="nil"/>
              <w:bottom w:val="single" w:sz="4" w:space="0" w:color="auto"/>
              <w:right w:val="single" w:sz="4" w:space="0" w:color="auto"/>
            </w:tcBorders>
          </w:tcPr>
          <w:p w14:paraId="6DD86F68"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1.50</w:t>
            </w:r>
          </w:p>
        </w:tc>
      </w:tr>
      <w:tr w:rsidR="00222777" w:rsidRPr="00222777" w14:paraId="0DC84230"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0BE2A551" w14:textId="77777777" w:rsidR="00222777" w:rsidRPr="00222777" w:rsidRDefault="00222777"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C.V. %</w:t>
            </w:r>
          </w:p>
        </w:tc>
        <w:tc>
          <w:tcPr>
            <w:tcW w:w="2567" w:type="dxa"/>
            <w:tcBorders>
              <w:top w:val="single" w:sz="4" w:space="0" w:color="auto"/>
              <w:left w:val="nil"/>
              <w:bottom w:val="single" w:sz="4" w:space="0" w:color="auto"/>
              <w:right w:val="single" w:sz="4" w:space="0" w:color="auto"/>
            </w:tcBorders>
            <w:noWrap/>
            <w:vAlign w:val="bottom"/>
            <w:hideMark/>
          </w:tcPr>
          <w:p w14:paraId="10ECC163"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5.89</w:t>
            </w:r>
          </w:p>
        </w:tc>
        <w:tc>
          <w:tcPr>
            <w:tcW w:w="1911" w:type="dxa"/>
            <w:tcBorders>
              <w:top w:val="single" w:sz="4" w:space="0" w:color="auto"/>
              <w:left w:val="nil"/>
              <w:bottom w:val="single" w:sz="4" w:space="0" w:color="auto"/>
              <w:right w:val="single" w:sz="4" w:space="0" w:color="auto"/>
            </w:tcBorders>
          </w:tcPr>
          <w:p w14:paraId="65C3A5D7"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6.48</w:t>
            </w:r>
          </w:p>
        </w:tc>
        <w:tc>
          <w:tcPr>
            <w:tcW w:w="2514" w:type="dxa"/>
            <w:tcBorders>
              <w:top w:val="single" w:sz="4" w:space="0" w:color="auto"/>
              <w:left w:val="nil"/>
              <w:bottom w:val="single" w:sz="4" w:space="0" w:color="auto"/>
              <w:right w:val="single" w:sz="4" w:space="0" w:color="auto"/>
            </w:tcBorders>
          </w:tcPr>
          <w:p w14:paraId="1DBE0FC2"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5.83</w:t>
            </w:r>
          </w:p>
        </w:tc>
        <w:tc>
          <w:tcPr>
            <w:tcW w:w="2517" w:type="dxa"/>
            <w:tcBorders>
              <w:top w:val="single" w:sz="4" w:space="0" w:color="auto"/>
              <w:left w:val="nil"/>
              <w:bottom w:val="single" w:sz="4" w:space="0" w:color="auto"/>
              <w:right w:val="single" w:sz="4" w:space="0" w:color="auto"/>
            </w:tcBorders>
          </w:tcPr>
          <w:p w14:paraId="1F6F5979"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5.82</w:t>
            </w:r>
          </w:p>
        </w:tc>
      </w:tr>
    </w:tbl>
    <w:p w14:paraId="61E5D6E1" w14:textId="33961818" w:rsidR="00B70C0B" w:rsidRDefault="00B70C0B" w:rsidP="00B70C0B">
      <w:r>
        <w:rPr>
          <w:rFonts w:ascii="Times New Roman" w:hAnsi="Times New Roman"/>
          <w:b/>
          <w:bCs/>
          <w:iCs/>
          <w:sz w:val="24"/>
        </w:rPr>
        <w:t>Table 2</w:t>
      </w:r>
      <w:r w:rsidRPr="00B86E7F">
        <w:rPr>
          <w:rFonts w:ascii="Times New Roman" w:hAnsi="Times New Roman"/>
          <w:b/>
          <w:bCs/>
          <w:iCs/>
          <w:sz w:val="24"/>
        </w:rPr>
        <w:t>: Effect of grafting</w:t>
      </w:r>
      <w:r>
        <w:rPr>
          <w:rFonts w:ascii="Times New Roman" w:hAnsi="Times New Roman"/>
          <w:b/>
          <w:bCs/>
          <w:iCs/>
          <w:sz w:val="24"/>
        </w:rPr>
        <w:t xml:space="preserve"> time and growing conditions on growth parameters</w:t>
      </w:r>
    </w:p>
    <w:p w14:paraId="569FED00" w14:textId="0AF9D202" w:rsidR="00222777" w:rsidRDefault="00222777" w:rsidP="00222777">
      <w:pPr>
        <w:spacing w:after="0" w:line="360" w:lineRule="auto"/>
        <w:rPr>
          <w:rFonts w:ascii="Times New Roman" w:hAnsi="Times New Roman"/>
          <w:bCs/>
          <w:iCs/>
          <w:sz w:val="24"/>
        </w:rPr>
      </w:pPr>
    </w:p>
    <w:p w14:paraId="2CFA54B2" w14:textId="41F6A0A6" w:rsidR="00222777" w:rsidRDefault="00222777" w:rsidP="00222777">
      <w:pPr>
        <w:spacing w:after="0" w:line="360" w:lineRule="auto"/>
        <w:rPr>
          <w:rFonts w:ascii="Times New Roman" w:hAnsi="Times New Roman"/>
          <w:bCs/>
          <w:iCs/>
          <w:sz w:val="24"/>
        </w:rPr>
      </w:pPr>
    </w:p>
    <w:p w14:paraId="2D7DCE9B" w14:textId="77777777" w:rsidR="00222777" w:rsidRDefault="00222777" w:rsidP="00222777">
      <w:pPr>
        <w:spacing w:after="0" w:line="360" w:lineRule="auto"/>
        <w:rPr>
          <w:rFonts w:ascii="Times New Roman" w:hAnsi="Times New Roman"/>
          <w:bCs/>
          <w:iCs/>
          <w:sz w:val="24"/>
        </w:rPr>
      </w:pPr>
    </w:p>
    <w:p w14:paraId="1E6F1C66" w14:textId="77777777" w:rsidR="00222777" w:rsidRPr="00222777" w:rsidRDefault="00222777" w:rsidP="00222777">
      <w:pPr>
        <w:spacing w:after="0" w:line="360" w:lineRule="auto"/>
        <w:rPr>
          <w:rFonts w:ascii="Times New Roman" w:hAnsi="Times New Roman"/>
          <w:bCs/>
          <w:iCs/>
          <w:sz w:val="24"/>
        </w:rPr>
      </w:pPr>
    </w:p>
    <w:p w14:paraId="5149DAF7" w14:textId="6660CD65" w:rsidR="00193418" w:rsidRPr="00193418" w:rsidRDefault="00193418" w:rsidP="00193418">
      <w:pPr>
        <w:rPr>
          <w:rFonts w:ascii="Times New Roman" w:hAnsi="Times New Roman"/>
          <w:sz w:val="24"/>
        </w:rPr>
        <w:sectPr w:rsidR="00193418" w:rsidRPr="00193418" w:rsidSect="00C62168">
          <w:pgSz w:w="16838" w:h="11906" w:orient="landscape"/>
          <w:pgMar w:top="1440" w:right="1440" w:bottom="1440" w:left="1440" w:header="706" w:footer="706" w:gutter="0"/>
          <w:cols w:space="708"/>
          <w:docGrid w:linePitch="360"/>
        </w:sectPr>
      </w:pPr>
    </w:p>
    <w:p w14:paraId="6EC2675E" w14:textId="00D83CCE" w:rsidR="00B70C0B" w:rsidRDefault="00B70C0B" w:rsidP="00B70C0B">
      <w:r>
        <w:rPr>
          <w:rFonts w:ascii="Times New Roman" w:hAnsi="Times New Roman"/>
          <w:b/>
          <w:bCs/>
          <w:iCs/>
          <w:sz w:val="24"/>
        </w:rPr>
        <w:lastRenderedPageBreak/>
        <w:t xml:space="preserve">Table </w:t>
      </w:r>
      <w:r w:rsidR="009231E0">
        <w:rPr>
          <w:rFonts w:ascii="Times New Roman" w:hAnsi="Times New Roman"/>
          <w:b/>
          <w:bCs/>
          <w:iCs/>
          <w:sz w:val="24"/>
        </w:rPr>
        <w:t>3</w:t>
      </w:r>
      <w:r w:rsidRPr="00B86E7F">
        <w:rPr>
          <w:rFonts w:ascii="Times New Roman" w:hAnsi="Times New Roman"/>
          <w:b/>
          <w:bCs/>
          <w:iCs/>
          <w:sz w:val="24"/>
        </w:rPr>
        <w:t>: Effect of grafting</w:t>
      </w:r>
      <w:r>
        <w:rPr>
          <w:rFonts w:ascii="Times New Roman" w:hAnsi="Times New Roman"/>
          <w:b/>
          <w:bCs/>
          <w:iCs/>
          <w:sz w:val="24"/>
        </w:rPr>
        <w:t xml:space="preserve"> time and growing conditions on growth parameters</w:t>
      </w:r>
    </w:p>
    <w:tbl>
      <w:tblPr>
        <w:tblpPr w:leftFromText="180" w:rightFromText="180" w:vertAnchor="text" w:horzAnchor="margin" w:tblpY="209"/>
        <w:tblW w:w="13943" w:type="dxa"/>
        <w:tblLook w:val="04A0" w:firstRow="1" w:lastRow="0" w:firstColumn="1" w:lastColumn="0" w:noHBand="0" w:noVBand="1"/>
      </w:tblPr>
      <w:tblGrid>
        <w:gridCol w:w="4481"/>
        <w:gridCol w:w="2290"/>
        <w:gridCol w:w="1892"/>
        <w:gridCol w:w="1693"/>
        <w:gridCol w:w="1693"/>
        <w:gridCol w:w="1894"/>
      </w:tblGrid>
      <w:tr w:rsidR="00B70C0B" w:rsidRPr="00222777" w14:paraId="38318E1F" w14:textId="77777777" w:rsidTr="00385FEC">
        <w:trPr>
          <w:trHeight w:val="776"/>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5912D66D" w14:textId="77777777" w:rsidR="00B70C0B" w:rsidRPr="00222777" w:rsidRDefault="00B70C0B"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Treatments</w:t>
            </w:r>
          </w:p>
        </w:tc>
        <w:tc>
          <w:tcPr>
            <w:tcW w:w="2290" w:type="dxa"/>
            <w:tcBorders>
              <w:top w:val="single" w:sz="4" w:space="0" w:color="auto"/>
              <w:left w:val="single" w:sz="4" w:space="0" w:color="auto"/>
              <w:bottom w:val="single" w:sz="4" w:space="0" w:color="auto"/>
              <w:right w:val="single" w:sz="4" w:space="0" w:color="auto"/>
            </w:tcBorders>
            <w:noWrap/>
            <w:hideMark/>
          </w:tcPr>
          <w:p w14:paraId="42B8F5E7" w14:textId="7F2DE1E3" w:rsidR="00B70C0B" w:rsidRPr="00222777" w:rsidRDefault="009231E0" w:rsidP="009231E0">
            <w:pPr>
              <w:spacing w:after="0" w:line="240" w:lineRule="auto"/>
              <w:jc w:val="center"/>
              <w:rPr>
                <w:rFonts w:ascii="Times New Roman" w:hAnsi="Times New Roman"/>
                <w:b/>
                <w:bCs/>
                <w:iCs/>
                <w:sz w:val="24"/>
                <w:lang w:val="en-US"/>
              </w:rPr>
            </w:pPr>
            <w:r>
              <w:rPr>
                <w:rFonts w:ascii="Times New Roman" w:hAnsi="Times New Roman"/>
                <w:b/>
                <w:bCs/>
                <w:iCs/>
                <w:sz w:val="24"/>
                <w:lang w:val="en-US"/>
              </w:rPr>
              <w:t>L</w:t>
            </w:r>
            <w:r w:rsidR="00B70C0B" w:rsidRPr="00222777">
              <w:rPr>
                <w:rFonts w:ascii="Times New Roman" w:hAnsi="Times New Roman"/>
                <w:b/>
                <w:bCs/>
                <w:iCs/>
                <w:sz w:val="24"/>
                <w:lang w:val="en-US"/>
              </w:rPr>
              <w:t>ength of scion (cm) at 45 DAG</w:t>
            </w:r>
          </w:p>
        </w:tc>
        <w:tc>
          <w:tcPr>
            <w:tcW w:w="1892" w:type="dxa"/>
            <w:tcBorders>
              <w:top w:val="single" w:sz="4" w:space="0" w:color="auto"/>
              <w:left w:val="single" w:sz="4" w:space="0" w:color="auto"/>
              <w:right w:val="single" w:sz="4" w:space="0" w:color="auto"/>
            </w:tcBorders>
          </w:tcPr>
          <w:p w14:paraId="4CBE84BF" w14:textId="0FC4858F" w:rsidR="00B70C0B" w:rsidRPr="00222777" w:rsidRDefault="009231E0" w:rsidP="009231E0">
            <w:pPr>
              <w:spacing w:after="0" w:line="240" w:lineRule="auto"/>
              <w:jc w:val="center"/>
              <w:rPr>
                <w:rFonts w:ascii="Times New Roman" w:hAnsi="Times New Roman"/>
                <w:b/>
                <w:bCs/>
                <w:iCs/>
                <w:sz w:val="24"/>
                <w:lang w:val="en-US"/>
              </w:rPr>
            </w:pPr>
            <w:r>
              <w:rPr>
                <w:rFonts w:ascii="Times New Roman" w:hAnsi="Times New Roman"/>
                <w:b/>
                <w:bCs/>
                <w:iCs/>
                <w:sz w:val="24"/>
                <w:lang w:val="en-US"/>
              </w:rPr>
              <w:t>L</w:t>
            </w:r>
            <w:r w:rsidR="00B70C0B" w:rsidRPr="00222777">
              <w:rPr>
                <w:rFonts w:ascii="Times New Roman" w:hAnsi="Times New Roman"/>
                <w:b/>
                <w:bCs/>
                <w:iCs/>
                <w:sz w:val="24"/>
                <w:lang w:val="en-US"/>
              </w:rPr>
              <w:t>ength of scion (cm) at 90 DAG</w:t>
            </w:r>
          </w:p>
        </w:tc>
        <w:tc>
          <w:tcPr>
            <w:tcW w:w="1693" w:type="dxa"/>
            <w:tcBorders>
              <w:top w:val="single" w:sz="4" w:space="0" w:color="auto"/>
              <w:left w:val="single" w:sz="4" w:space="0" w:color="auto"/>
              <w:right w:val="single" w:sz="4" w:space="0" w:color="auto"/>
            </w:tcBorders>
          </w:tcPr>
          <w:p w14:paraId="43F76775" w14:textId="3C67946E" w:rsidR="00B70C0B" w:rsidRPr="00222777" w:rsidRDefault="009231E0" w:rsidP="009231E0">
            <w:pPr>
              <w:spacing w:after="0" w:line="240" w:lineRule="auto"/>
              <w:jc w:val="center"/>
              <w:rPr>
                <w:rFonts w:ascii="Times New Roman" w:hAnsi="Times New Roman"/>
                <w:b/>
                <w:bCs/>
                <w:iCs/>
                <w:sz w:val="24"/>
                <w:lang w:val="en-US"/>
              </w:rPr>
            </w:pPr>
            <w:r>
              <w:rPr>
                <w:rFonts w:ascii="Times New Roman" w:hAnsi="Times New Roman"/>
                <w:b/>
                <w:bCs/>
                <w:iCs/>
                <w:sz w:val="24"/>
                <w:lang w:val="en"/>
              </w:rPr>
              <w:t>G</w:t>
            </w:r>
            <w:r w:rsidR="00B70C0B" w:rsidRPr="00222777">
              <w:rPr>
                <w:rFonts w:ascii="Times New Roman" w:hAnsi="Times New Roman"/>
                <w:b/>
                <w:bCs/>
                <w:iCs/>
                <w:sz w:val="24"/>
                <w:lang w:val="en"/>
              </w:rPr>
              <w:t xml:space="preserve">irth of scion (mm) at </w:t>
            </w:r>
            <w:proofErr w:type="gramStart"/>
            <w:r w:rsidR="00B70C0B" w:rsidRPr="00222777">
              <w:rPr>
                <w:rFonts w:ascii="Times New Roman" w:hAnsi="Times New Roman"/>
                <w:b/>
                <w:bCs/>
                <w:iCs/>
                <w:sz w:val="24"/>
                <w:lang w:val="en"/>
              </w:rPr>
              <w:t>45  DAG</w:t>
            </w:r>
            <w:proofErr w:type="gramEnd"/>
          </w:p>
        </w:tc>
        <w:tc>
          <w:tcPr>
            <w:tcW w:w="1693" w:type="dxa"/>
            <w:tcBorders>
              <w:top w:val="single" w:sz="4" w:space="0" w:color="auto"/>
              <w:left w:val="single" w:sz="4" w:space="0" w:color="auto"/>
              <w:right w:val="single" w:sz="4" w:space="0" w:color="auto"/>
            </w:tcBorders>
          </w:tcPr>
          <w:p w14:paraId="0548C5B4" w14:textId="2139886A" w:rsidR="00B70C0B" w:rsidRPr="00222777" w:rsidRDefault="009231E0" w:rsidP="009231E0">
            <w:pPr>
              <w:spacing w:after="0" w:line="240" w:lineRule="auto"/>
              <w:jc w:val="center"/>
              <w:rPr>
                <w:rFonts w:ascii="Times New Roman" w:hAnsi="Times New Roman"/>
                <w:b/>
                <w:bCs/>
                <w:iCs/>
                <w:sz w:val="24"/>
                <w:lang w:val="en-US"/>
              </w:rPr>
            </w:pPr>
            <w:r>
              <w:rPr>
                <w:rFonts w:ascii="Times New Roman" w:hAnsi="Times New Roman"/>
                <w:b/>
                <w:bCs/>
                <w:iCs/>
                <w:sz w:val="24"/>
                <w:lang w:val="en"/>
              </w:rPr>
              <w:t>G</w:t>
            </w:r>
            <w:r w:rsidR="00B70C0B" w:rsidRPr="00222777">
              <w:rPr>
                <w:rFonts w:ascii="Times New Roman" w:hAnsi="Times New Roman"/>
                <w:b/>
                <w:bCs/>
                <w:iCs/>
                <w:sz w:val="24"/>
                <w:lang w:val="en"/>
              </w:rPr>
              <w:t>irth of scion (mm) at 90 DAG</w:t>
            </w:r>
          </w:p>
        </w:tc>
        <w:tc>
          <w:tcPr>
            <w:tcW w:w="1892" w:type="dxa"/>
            <w:tcBorders>
              <w:top w:val="single" w:sz="4" w:space="0" w:color="auto"/>
              <w:left w:val="single" w:sz="4" w:space="0" w:color="auto"/>
              <w:right w:val="single" w:sz="4" w:space="0" w:color="auto"/>
            </w:tcBorders>
          </w:tcPr>
          <w:p w14:paraId="53D547D5" w14:textId="77777777" w:rsidR="00B70C0B" w:rsidRPr="00222777" w:rsidRDefault="00B70C0B" w:rsidP="009231E0">
            <w:pPr>
              <w:spacing w:after="0" w:line="240" w:lineRule="auto"/>
              <w:jc w:val="center"/>
              <w:rPr>
                <w:rFonts w:ascii="Times New Roman" w:hAnsi="Times New Roman"/>
                <w:b/>
                <w:bCs/>
                <w:iCs/>
                <w:sz w:val="24"/>
              </w:rPr>
            </w:pPr>
            <w:r w:rsidRPr="00222777">
              <w:rPr>
                <w:rFonts w:ascii="Times New Roman" w:hAnsi="Times New Roman"/>
                <w:b/>
                <w:bCs/>
                <w:iCs/>
                <w:sz w:val="24"/>
              </w:rPr>
              <w:t>Graft survival per cent at 90 DAG</w:t>
            </w:r>
          </w:p>
        </w:tc>
      </w:tr>
      <w:tr w:rsidR="00B70C0B" w:rsidRPr="00222777" w14:paraId="2E4C8BE8" w14:textId="77777777" w:rsidTr="00385FEC">
        <w:trPr>
          <w:trHeight w:val="328"/>
        </w:trPr>
        <w:tc>
          <w:tcPr>
            <w:tcW w:w="13943" w:type="dxa"/>
            <w:gridSpan w:val="6"/>
            <w:tcBorders>
              <w:top w:val="single" w:sz="4" w:space="0" w:color="auto"/>
              <w:left w:val="single" w:sz="4" w:space="0" w:color="auto"/>
              <w:bottom w:val="single" w:sz="4" w:space="0" w:color="auto"/>
              <w:right w:val="single" w:sz="4" w:space="0" w:color="auto"/>
            </w:tcBorders>
            <w:noWrap/>
            <w:vAlign w:val="center"/>
          </w:tcPr>
          <w:p w14:paraId="602609A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
                <w:bCs/>
                <w:iCs/>
                <w:sz w:val="24"/>
                <w:lang w:val="en-US"/>
              </w:rPr>
              <w:t>Time of Grafting (T)</w:t>
            </w:r>
          </w:p>
        </w:tc>
      </w:tr>
      <w:tr w:rsidR="00B70C0B" w:rsidRPr="00222777" w14:paraId="7450A2B5"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49A00704"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1</w:t>
            </w:r>
            <w:r w:rsidRPr="00222777">
              <w:rPr>
                <w:rFonts w:ascii="Times New Roman" w:hAnsi="Times New Roman"/>
                <w:bCs/>
                <w:iCs/>
                <w:sz w:val="24"/>
                <w:lang w:val="en-US"/>
              </w:rPr>
              <w:t>: 3</w:t>
            </w:r>
            <w:r w:rsidRPr="009231E0">
              <w:rPr>
                <w:rFonts w:ascii="Times New Roman" w:hAnsi="Times New Roman"/>
                <w:bCs/>
                <w:iCs/>
                <w:sz w:val="24"/>
                <w:vertAlign w:val="superscript"/>
                <w:lang w:val="en-US"/>
              </w:rPr>
              <w:t>rd</w:t>
            </w:r>
            <w:r w:rsidRPr="00222777">
              <w:rPr>
                <w:rFonts w:ascii="Times New Roman" w:hAnsi="Times New Roman"/>
                <w:bCs/>
                <w:iCs/>
                <w:sz w:val="24"/>
                <w:lang w:val="en-US"/>
              </w:rPr>
              <w:t xml:space="preserve"> week of February</w:t>
            </w:r>
          </w:p>
        </w:tc>
        <w:tc>
          <w:tcPr>
            <w:tcW w:w="2290" w:type="dxa"/>
            <w:tcBorders>
              <w:top w:val="single" w:sz="4" w:space="0" w:color="auto"/>
              <w:left w:val="nil"/>
              <w:bottom w:val="single" w:sz="4" w:space="0" w:color="auto"/>
              <w:right w:val="single" w:sz="4" w:space="0" w:color="auto"/>
            </w:tcBorders>
            <w:noWrap/>
            <w:vAlign w:val="center"/>
            <w:hideMark/>
          </w:tcPr>
          <w:p w14:paraId="1B3A0616"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43.80</w:t>
            </w:r>
          </w:p>
        </w:tc>
        <w:tc>
          <w:tcPr>
            <w:tcW w:w="1892" w:type="dxa"/>
            <w:tcBorders>
              <w:top w:val="single" w:sz="4" w:space="0" w:color="auto"/>
              <w:left w:val="nil"/>
              <w:bottom w:val="single" w:sz="4" w:space="0" w:color="auto"/>
              <w:right w:val="single" w:sz="4" w:space="0" w:color="auto"/>
            </w:tcBorders>
            <w:vAlign w:val="center"/>
          </w:tcPr>
          <w:p w14:paraId="1C084778"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52.05</w:t>
            </w:r>
          </w:p>
        </w:tc>
        <w:tc>
          <w:tcPr>
            <w:tcW w:w="1693" w:type="dxa"/>
            <w:tcBorders>
              <w:top w:val="single" w:sz="4" w:space="0" w:color="auto"/>
              <w:left w:val="nil"/>
              <w:bottom w:val="single" w:sz="4" w:space="0" w:color="auto"/>
              <w:right w:val="single" w:sz="4" w:space="0" w:color="auto"/>
            </w:tcBorders>
            <w:vAlign w:val="center"/>
          </w:tcPr>
          <w:p w14:paraId="04AA9965"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7.61</w:t>
            </w:r>
          </w:p>
        </w:tc>
        <w:tc>
          <w:tcPr>
            <w:tcW w:w="1693" w:type="dxa"/>
            <w:tcBorders>
              <w:top w:val="single" w:sz="4" w:space="0" w:color="auto"/>
              <w:left w:val="nil"/>
              <w:bottom w:val="single" w:sz="4" w:space="0" w:color="auto"/>
              <w:right w:val="single" w:sz="4" w:space="0" w:color="auto"/>
            </w:tcBorders>
            <w:vAlign w:val="center"/>
          </w:tcPr>
          <w:p w14:paraId="1FCB6028"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9.91</w:t>
            </w:r>
          </w:p>
        </w:tc>
        <w:tc>
          <w:tcPr>
            <w:tcW w:w="1892" w:type="dxa"/>
            <w:tcBorders>
              <w:top w:val="single" w:sz="4" w:space="0" w:color="auto"/>
              <w:left w:val="nil"/>
              <w:bottom w:val="single" w:sz="4" w:space="0" w:color="auto"/>
              <w:right w:val="single" w:sz="4" w:space="0" w:color="auto"/>
            </w:tcBorders>
          </w:tcPr>
          <w:p w14:paraId="5834954D"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63.89</w:t>
            </w:r>
          </w:p>
        </w:tc>
      </w:tr>
      <w:tr w:rsidR="00B70C0B" w:rsidRPr="00222777" w14:paraId="3B5C09B2"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547EDDA2"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2</w:t>
            </w:r>
            <w:r w:rsidRPr="00222777">
              <w:rPr>
                <w:rFonts w:ascii="Times New Roman" w:hAnsi="Times New Roman"/>
                <w:bCs/>
                <w:iCs/>
                <w:sz w:val="24"/>
                <w:lang w:val="en-US"/>
              </w:rPr>
              <w:t>: 1</w:t>
            </w:r>
            <w:r w:rsidRPr="009231E0">
              <w:rPr>
                <w:rFonts w:ascii="Times New Roman" w:hAnsi="Times New Roman"/>
                <w:bCs/>
                <w:iCs/>
                <w:sz w:val="24"/>
                <w:vertAlign w:val="superscript"/>
                <w:lang w:val="en-US"/>
              </w:rPr>
              <w:t>st</w:t>
            </w:r>
            <w:r w:rsidRPr="00222777">
              <w:rPr>
                <w:rFonts w:ascii="Times New Roman" w:hAnsi="Times New Roman"/>
                <w:bCs/>
                <w:iCs/>
                <w:sz w:val="24"/>
                <w:lang w:val="en-US"/>
              </w:rPr>
              <w:t xml:space="preserve"> week of March </w:t>
            </w:r>
          </w:p>
        </w:tc>
        <w:tc>
          <w:tcPr>
            <w:tcW w:w="2290" w:type="dxa"/>
            <w:tcBorders>
              <w:top w:val="single" w:sz="4" w:space="0" w:color="auto"/>
              <w:left w:val="nil"/>
              <w:bottom w:val="single" w:sz="4" w:space="0" w:color="auto"/>
              <w:right w:val="single" w:sz="4" w:space="0" w:color="auto"/>
            </w:tcBorders>
            <w:noWrap/>
            <w:vAlign w:val="center"/>
            <w:hideMark/>
          </w:tcPr>
          <w:p w14:paraId="22096EA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47.19</w:t>
            </w:r>
          </w:p>
        </w:tc>
        <w:tc>
          <w:tcPr>
            <w:tcW w:w="1892" w:type="dxa"/>
            <w:tcBorders>
              <w:top w:val="single" w:sz="4" w:space="0" w:color="auto"/>
              <w:left w:val="nil"/>
              <w:bottom w:val="single" w:sz="4" w:space="0" w:color="auto"/>
              <w:right w:val="single" w:sz="4" w:space="0" w:color="auto"/>
            </w:tcBorders>
            <w:vAlign w:val="center"/>
          </w:tcPr>
          <w:p w14:paraId="5EE63470"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54.32</w:t>
            </w:r>
          </w:p>
        </w:tc>
        <w:tc>
          <w:tcPr>
            <w:tcW w:w="1693" w:type="dxa"/>
            <w:tcBorders>
              <w:top w:val="single" w:sz="4" w:space="0" w:color="auto"/>
              <w:left w:val="nil"/>
              <w:bottom w:val="single" w:sz="4" w:space="0" w:color="auto"/>
              <w:right w:val="single" w:sz="4" w:space="0" w:color="auto"/>
            </w:tcBorders>
            <w:vAlign w:val="center"/>
          </w:tcPr>
          <w:p w14:paraId="407682A1"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7.85</w:t>
            </w:r>
          </w:p>
        </w:tc>
        <w:tc>
          <w:tcPr>
            <w:tcW w:w="1693" w:type="dxa"/>
            <w:tcBorders>
              <w:top w:val="single" w:sz="4" w:space="0" w:color="auto"/>
              <w:left w:val="nil"/>
              <w:bottom w:val="single" w:sz="4" w:space="0" w:color="auto"/>
              <w:right w:val="single" w:sz="4" w:space="0" w:color="auto"/>
            </w:tcBorders>
            <w:vAlign w:val="center"/>
          </w:tcPr>
          <w:p w14:paraId="1D7E4171"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10.12</w:t>
            </w:r>
          </w:p>
        </w:tc>
        <w:tc>
          <w:tcPr>
            <w:tcW w:w="1892" w:type="dxa"/>
            <w:tcBorders>
              <w:top w:val="single" w:sz="4" w:space="0" w:color="auto"/>
              <w:left w:val="nil"/>
              <w:bottom w:val="single" w:sz="4" w:space="0" w:color="auto"/>
              <w:right w:val="single" w:sz="4" w:space="0" w:color="auto"/>
            </w:tcBorders>
          </w:tcPr>
          <w:p w14:paraId="0FA1558F"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72.78</w:t>
            </w:r>
          </w:p>
        </w:tc>
      </w:tr>
      <w:tr w:rsidR="00B70C0B" w:rsidRPr="00222777" w14:paraId="39AC88E4" w14:textId="77777777" w:rsidTr="00385FEC">
        <w:trPr>
          <w:trHeight w:val="328"/>
        </w:trPr>
        <w:tc>
          <w:tcPr>
            <w:tcW w:w="4481" w:type="dxa"/>
            <w:tcBorders>
              <w:top w:val="single" w:sz="4" w:space="0" w:color="auto"/>
              <w:left w:val="single" w:sz="4" w:space="0" w:color="auto"/>
              <w:bottom w:val="single" w:sz="4" w:space="0" w:color="auto"/>
              <w:right w:val="single" w:sz="4" w:space="0" w:color="000000"/>
            </w:tcBorders>
            <w:noWrap/>
            <w:vAlign w:val="center"/>
            <w:hideMark/>
          </w:tcPr>
          <w:p w14:paraId="54ECB4B9"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3</w:t>
            </w:r>
            <w:r w:rsidRPr="00222777">
              <w:rPr>
                <w:rFonts w:ascii="Times New Roman" w:hAnsi="Times New Roman"/>
                <w:bCs/>
                <w:iCs/>
                <w:sz w:val="24"/>
                <w:lang w:val="en-US"/>
              </w:rPr>
              <w:t>: 3</w:t>
            </w:r>
            <w:r w:rsidRPr="009231E0">
              <w:rPr>
                <w:rFonts w:ascii="Times New Roman" w:hAnsi="Times New Roman"/>
                <w:bCs/>
                <w:iCs/>
                <w:sz w:val="24"/>
                <w:vertAlign w:val="superscript"/>
                <w:lang w:val="en-US"/>
              </w:rPr>
              <w:t>rd</w:t>
            </w:r>
            <w:r w:rsidRPr="00222777">
              <w:rPr>
                <w:rFonts w:ascii="Times New Roman" w:hAnsi="Times New Roman"/>
                <w:bCs/>
                <w:iCs/>
                <w:sz w:val="24"/>
                <w:lang w:val="en-US"/>
              </w:rPr>
              <w:t xml:space="preserve"> week of March </w:t>
            </w:r>
          </w:p>
        </w:tc>
        <w:tc>
          <w:tcPr>
            <w:tcW w:w="2290" w:type="dxa"/>
            <w:tcBorders>
              <w:top w:val="single" w:sz="4" w:space="0" w:color="auto"/>
              <w:left w:val="nil"/>
              <w:bottom w:val="single" w:sz="4" w:space="0" w:color="auto"/>
              <w:right w:val="single" w:sz="4" w:space="0" w:color="auto"/>
            </w:tcBorders>
            <w:noWrap/>
            <w:vAlign w:val="center"/>
            <w:hideMark/>
          </w:tcPr>
          <w:p w14:paraId="17DE0CDA"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52.24</w:t>
            </w:r>
          </w:p>
        </w:tc>
        <w:tc>
          <w:tcPr>
            <w:tcW w:w="1892" w:type="dxa"/>
            <w:tcBorders>
              <w:top w:val="single" w:sz="4" w:space="0" w:color="auto"/>
              <w:left w:val="nil"/>
              <w:bottom w:val="single" w:sz="4" w:space="0" w:color="auto"/>
              <w:right w:val="single" w:sz="4" w:space="0" w:color="auto"/>
            </w:tcBorders>
            <w:vAlign w:val="center"/>
          </w:tcPr>
          <w:p w14:paraId="3C9FD366"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60.24</w:t>
            </w:r>
          </w:p>
        </w:tc>
        <w:tc>
          <w:tcPr>
            <w:tcW w:w="1693" w:type="dxa"/>
            <w:tcBorders>
              <w:top w:val="single" w:sz="4" w:space="0" w:color="auto"/>
              <w:left w:val="nil"/>
              <w:bottom w:val="single" w:sz="4" w:space="0" w:color="auto"/>
              <w:right w:val="single" w:sz="4" w:space="0" w:color="auto"/>
            </w:tcBorders>
            <w:vAlign w:val="center"/>
          </w:tcPr>
          <w:p w14:paraId="5A7DBF7A"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8.68</w:t>
            </w:r>
          </w:p>
        </w:tc>
        <w:tc>
          <w:tcPr>
            <w:tcW w:w="1693" w:type="dxa"/>
            <w:tcBorders>
              <w:top w:val="single" w:sz="4" w:space="0" w:color="auto"/>
              <w:left w:val="nil"/>
              <w:bottom w:val="single" w:sz="4" w:space="0" w:color="auto"/>
              <w:right w:val="single" w:sz="4" w:space="0" w:color="auto"/>
            </w:tcBorders>
            <w:vAlign w:val="center"/>
          </w:tcPr>
          <w:p w14:paraId="252799D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10.99</w:t>
            </w:r>
          </w:p>
        </w:tc>
        <w:tc>
          <w:tcPr>
            <w:tcW w:w="1892" w:type="dxa"/>
            <w:tcBorders>
              <w:top w:val="single" w:sz="4" w:space="0" w:color="auto"/>
              <w:left w:val="nil"/>
              <w:bottom w:val="single" w:sz="4" w:space="0" w:color="auto"/>
              <w:right w:val="single" w:sz="4" w:space="0" w:color="auto"/>
            </w:tcBorders>
          </w:tcPr>
          <w:p w14:paraId="7B45A3DE"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90.56</w:t>
            </w:r>
          </w:p>
        </w:tc>
      </w:tr>
      <w:tr w:rsidR="00B70C0B" w:rsidRPr="00222777" w14:paraId="260DC4F0" w14:textId="77777777" w:rsidTr="00385FEC">
        <w:trPr>
          <w:trHeight w:val="339"/>
        </w:trPr>
        <w:tc>
          <w:tcPr>
            <w:tcW w:w="4481" w:type="dxa"/>
            <w:tcBorders>
              <w:top w:val="single" w:sz="4" w:space="0" w:color="auto"/>
              <w:left w:val="single" w:sz="4" w:space="0" w:color="auto"/>
              <w:bottom w:val="single" w:sz="4" w:space="0" w:color="auto"/>
              <w:right w:val="single" w:sz="4" w:space="0" w:color="000000"/>
            </w:tcBorders>
            <w:noWrap/>
            <w:vAlign w:val="center"/>
            <w:hideMark/>
          </w:tcPr>
          <w:p w14:paraId="2B0C5571"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4</w:t>
            </w:r>
            <w:r w:rsidRPr="00222777">
              <w:rPr>
                <w:rFonts w:ascii="Times New Roman" w:hAnsi="Times New Roman"/>
                <w:bCs/>
                <w:iCs/>
                <w:sz w:val="24"/>
                <w:lang w:val="en-US"/>
              </w:rPr>
              <w:t>: 1</w:t>
            </w:r>
            <w:r w:rsidRPr="009231E0">
              <w:rPr>
                <w:rFonts w:ascii="Times New Roman" w:hAnsi="Times New Roman"/>
                <w:bCs/>
                <w:iCs/>
                <w:sz w:val="24"/>
                <w:vertAlign w:val="superscript"/>
                <w:lang w:val="en-US"/>
              </w:rPr>
              <w:t>st</w:t>
            </w:r>
            <w:r w:rsidRPr="00222777">
              <w:rPr>
                <w:rFonts w:ascii="Times New Roman" w:hAnsi="Times New Roman"/>
                <w:bCs/>
                <w:iCs/>
                <w:sz w:val="24"/>
                <w:lang w:val="en-US"/>
              </w:rPr>
              <w:t xml:space="preserve"> week of April </w:t>
            </w:r>
          </w:p>
        </w:tc>
        <w:tc>
          <w:tcPr>
            <w:tcW w:w="2290" w:type="dxa"/>
            <w:tcBorders>
              <w:top w:val="single" w:sz="4" w:space="0" w:color="auto"/>
              <w:left w:val="nil"/>
              <w:bottom w:val="single" w:sz="4" w:space="0" w:color="auto"/>
              <w:right w:val="single" w:sz="4" w:space="0" w:color="auto"/>
            </w:tcBorders>
            <w:noWrap/>
            <w:vAlign w:val="center"/>
            <w:hideMark/>
          </w:tcPr>
          <w:p w14:paraId="133695E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51.17</w:t>
            </w:r>
          </w:p>
        </w:tc>
        <w:tc>
          <w:tcPr>
            <w:tcW w:w="1892" w:type="dxa"/>
            <w:tcBorders>
              <w:top w:val="single" w:sz="4" w:space="0" w:color="auto"/>
              <w:left w:val="nil"/>
              <w:bottom w:val="single" w:sz="4" w:space="0" w:color="auto"/>
              <w:right w:val="single" w:sz="4" w:space="0" w:color="auto"/>
            </w:tcBorders>
            <w:vAlign w:val="center"/>
          </w:tcPr>
          <w:p w14:paraId="3020E408"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56.90</w:t>
            </w:r>
          </w:p>
        </w:tc>
        <w:tc>
          <w:tcPr>
            <w:tcW w:w="1693" w:type="dxa"/>
            <w:tcBorders>
              <w:top w:val="single" w:sz="4" w:space="0" w:color="auto"/>
              <w:left w:val="nil"/>
              <w:bottom w:val="single" w:sz="4" w:space="0" w:color="auto"/>
              <w:right w:val="single" w:sz="4" w:space="0" w:color="auto"/>
            </w:tcBorders>
            <w:vAlign w:val="center"/>
          </w:tcPr>
          <w:p w14:paraId="78D8D414"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7.91</w:t>
            </w:r>
          </w:p>
        </w:tc>
        <w:tc>
          <w:tcPr>
            <w:tcW w:w="1693" w:type="dxa"/>
            <w:tcBorders>
              <w:top w:val="single" w:sz="4" w:space="0" w:color="auto"/>
              <w:left w:val="nil"/>
              <w:bottom w:val="single" w:sz="4" w:space="0" w:color="auto"/>
              <w:right w:val="single" w:sz="4" w:space="0" w:color="auto"/>
            </w:tcBorders>
            <w:vAlign w:val="center"/>
          </w:tcPr>
          <w:p w14:paraId="314D06EA"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10.06</w:t>
            </w:r>
          </w:p>
        </w:tc>
        <w:tc>
          <w:tcPr>
            <w:tcW w:w="1892" w:type="dxa"/>
            <w:tcBorders>
              <w:top w:val="single" w:sz="4" w:space="0" w:color="auto"/>
              <w:left w:val="nil"/>
              <w:bottom w:val="single" w:sz="4" w:space="0" w:color="auto"/>
              <w:right w:val="single" w:sz="4" w:space="0" w:color="auto"/>
            </w:tcBorders>
          </w:tcPr>
          <w:p w14:paraId="730F1E64"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80.00</w:t>
            </w:r>
          </w:p>
        </w:tc>
      </w:tr>
      <w:tr w:rsidR="00B70C0B" w:rsidRPr="00222777" w14:paraId="7BA052EA" w14:textId="77777777" w:rsidTr="00385FEC">
        <w:trPr>
          <w:trHeight w:val="328"/>
        </w:trPr>
        <w:tc>
          <w:tcPr>
            <w:tcW w:w="4481" w:type="dxa"/>
            <w:tcBorders>
              <w:top w:val="single" w:sz="4" w:space="0" w:color="auto"/>
              <w:left w:val="single" w:sz="4" w:space="0" w:color="auto"/>
              <w:bottom w:val="single" w:sz="4" w:space="0" w:color="auto"/>
              <w:right w:val="single" w:sz="4" w:space="0" w:color="000000"/>
            </w:tcBorders>
            <w:noWrap/>
            <w:vAlign w:val="center"/>
            <w:hideMark/>
          </w:tcPr>
          <w:p w14:paraId="7948E029"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5</w:t>
            </w:r>
            <w:r w:rsidRPr="00222777">
              <w:rPr>
                <w:rFonts w:ascii="Times New Roman" w:hAnsi="Times New Roman"/>
                <w:bCs/>
                <w:iCs/>
                <w:sz w:val="24"/>
                <w:lang w:val="en-US"/>
              </w:rPr>
              <w:t>: 3</w:t>
            </w:r>
            <w:r w:rsidRPr="009231E0">
              <w:rPr>
                <w:rFonts w:ascii="Times New Roman" w:hAnsi="Times New Roman"/>
                <w:bCs/>
                <w:iCs/>
                <w:sz w:val="24"/>
                <w:vertAlign w:val="superscript"/>
                <w:lang w:val="en-US"/>
              </w:rPr>
              <w:t>rd</w:t>
            </w:r>
            <w:r w:rsidRPr="00222777">
              <w:rPr>
                <w:rFonts w:ascii="Times New Roman" w:hAnsi="Times New Roman"/>
                <w:bCs/>
                <w:iCs/>
                <w:sz w:val="24"/>
                <w:lang w:val="en-US"/>
              </w:rPr>
              <w:t xml:space="preserve"> week of April  </w:t>
            </w:r>
          </w:p>
        </w:tc>
        <w:tc>
          <w:tcPr>
            <w:tcW w:w="2290" w:type="dxa"/>
            <w:tcBorders>
              <w:top w:val="single" w:sz="4" w:space="0" w:color="auto"/>
              <w:left w:val="nil"/>
              <w:bottom w:val="single" w:sz="4" w:space="0" w:color="auto"/>
              <w:right w:val="single" w:sz="4" w:space="0" w:color="auto"/>
            </w:tcBorders>
            <w:noWrap/>
            <w:vAlign w:val="center"/>
            <w:hideMark/>
          </w:tcPr>
          <w:p w14:paraId="7BCC6ED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42.93</w:t>
            </w:r>
          </w:p>
        </w:tc>
        <w:tc>
          <w:tcPr>
            <w:tcW w:w="1892" w:type="dxa"/>
            <w:tcBorders>
              <w:top w:val="single" w:sz="4" w:space="0" w:color="auto"/>
              <w:left w:val="nil"/>
              <w:bottom w:val="single" w:sz="4" w:space="0" w:color="auto"/>
              <w:right w:val="single" w:sz="4" w:space="0" w:color="auto"/>
            </w:tcBorders>
            <w:vAlign w:val="center"/>
          </w:tcPr>
          <w:p w14:paraId="6CC52850"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50.45</w:t>
            </w:r>
          </w:p>
        </w:tc>
        <w:tc>
          <w:tcPr>
            <w:tcW w:w="1693" w:type="dxa"/>
            <w:tcBorders>
              <w:top w:val="single" w:sz="4" w:space="0" w:color="auto"/>
              <w:left w:val="nil"/>
              <w:bottom w:val="single" w:sz="4" w:space="0" w:color="auto"/>
              <w:right w:val="single" w:sz="4" w:space="0" w:color="auto"/>
            </w:tcBorders>
            <w:vAlign w:val="center"/>
          </w:tcPr>
          <w:p w14:paraId="62A868CA"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6.92</w:t>
            </w:r>
          </w:p>
        </w:tc>
        <w:tc>
          <w:tcPr>
            <w:tcW w:w="1693" w:type="dxa"/>
            <w:tcBorders>
              <w:top w:val="single" w:sz="4" w:space="0" w:color="auto"/>
              <w:left w:val="nil"/>
              <w:bottom w:val="single" w:sz="4" w:space="0" w:color="auto"/>
              <w:right w:val="single" w:sz="4" w:space="0" w:color="auto"/>
            </w:tcBorders>
            <w:vAlign w:val="center"/>
          </w:tcPr>
          <w:p w14:paraId="71C9049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9.46</w:t>
            </w:r>
          </w:p>
        </w:tc>
        <w:tc>
          <w:tcPr>
            <w:tcW w:w="1892" w:type="dxa"/>
            <w:tcBorders>
              <w:top w:val="single" w:sz="4" w:space="0" w:color="auto"/>
              <w:left w:val="nil"/>
              <w:bottom w:val="single" w:sz="4" w:space="0" w:color="auto"/>
              <w:right w:val="single" w:sz="4" w:space="0" w:color="auto"/>
            </w:tcBorders>
          </w:tcPr>
          <w:p w14:paraId="47C214AF"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61.67</w:t>
            </w:r>
          </w:p>
        </w:tc>
      </w:tr>
      <w:tr w:rsidR="00B70C0B" w:rsidRPr="00222777" w14:paraId="21310D9B"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5099D6F0"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6</w:t>
            </w:r>
            <w:r w:rsidRPr="00222777">
              <w:rPr>
                <w:rFonts w:ascii="Times New Roman" w:hAnsi="Times New Roman"/>
                <w:bCs/>
                <w:iCs/>
                <w:sz w:val="24"/>
                <w:lang w:val="en-US"/>
              </w:rPr>
              <w:t>: 1</w:t>
            </w:r>
            <w:r w:rsidRPr="009231E0">
              <w:rPr>
                <w:rFonts w:ascii="Times New Roman" w:hAnsi="Times New Roman"/>
                <w:bCs/>
                <w:iCs/>
                <w:sz w:val="24"/>
                <w:vertAlign w:val="superscript"/>
                <w:lang w:val="en-US"/>
              </w:rPr>
              <w:t>st</w:t>
            </w:r>
            <w:r w:rsidRPr="00222777">
              <w:rPr>
                <w:rFonts w:ascii="Times New Roman" w:hAnsi="Times New Roman"/>
                <w:bCs/>
                <w:iCs/>
                <w:sz w:val="24"/>
                <w:lang w:val="en-US"/>
              </w:rPr>
              <w:t xml:space="preserve"> week of May</w:t>
            </w:r>
          </w:p>
        </w:tc>
        <w:tc>
          <w:tcPr>
            <w:tcW w:w="2290" w:type="dxa"/>
            <w:tcBorders>
              <w:top w:val="single" w:sz="4" w:space="0" w:color="auto"/>
              <w:left w:val="nil"/>
              <w:bottom w:val="single" w:sz="4" w:space="0" w:color="auto"/>
              <w:right w:val="single" w:sz="4" w:space="0" w:color="auto"/>
            </w:tcBorders>
            <w:noWrap/>
            <w:vAlign w:val="center"/>
            <w:hideMark/>
          </w:tcPr>
          <w:p w14:paraId="38D79FD0"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42.57</w:t>
            </w:r>
          </w:p>
        </w:tc>
        <w:tc>
          <w:tcPr>
            <w:tcW w:w="1892" w:type="dxa"/>
            <w:tcBorders>
              <w:top w:val="single" w:sz="4" w:space="0" w:color="auto"/>
              <w:left w:val="nil"/>
              <w:bottom w:val="single" w:sz="4" w:space="0" w:color="auto"/>
              <w:right w:val="single" w:sz="4" w:space="0" w:color="auto"/>
            </w:tcBorders>
            <w:vAlign w:val="center"/>
          </w:tcPr>
          <w:p w14:paraId="431AB43F"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48.56</w:t>
            </w:r>
          </w:p>
        </w:tc>
        <w:tc>
          <w:tcPr>
            <w:tcW w:w="1693" w:type="dxa"/>
            <w:tcBorders>
              <w:top w:val="single" w:sz="4" w:space="0" w:color="auto"/>
              <w:left w:val="nil"/>
              <w:bottom w:val="single" w:sz="4" w:space="0" w:color="auto"/>
              <w:right w:val="single" w:sz="4" w:space="0" w:color="auto"/>
            </w:tcBorders>
            <w:vAlign w:val="center"/>
          </w:tcPr>
          <w:p w14:paraId="7281ABE0"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6.53</w:t>
            </w:r>
          </w:p>
        </w:tc>
        <w:tc>
          <w:tcPr>
            <w:tcW w:w="1693" w:type="dxa"/>
            <w:tcBorders>
              <w:top w:val="single" w:sz="4" w:space="0" w:color="auto"/>
              <w:left w:val="nil"/>
              <w:bottom w:val="single" w:sz="4" w:space="0" w:color="auto"/>
              <w:right w:val="single" w:sz="4" w:space="0" w:color="auto"/>
            </w:tcBorders>
            <w:vAlign w:val="center"/>
          </w:tcPr>
          <w:p w14:paraId="73ABAC2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9.25</w:t>
            </w:r>
          </w:p>
        </w:tc>
        <w:tc>
          <w:tcPr>
            <w:tcW w:w="1892" w:type="dxa"/>
            <w:tcBorders>
              <w:top w:val="single" w:sz="4" w:space="0" w:color="auto"/>
              <w:left w:val="nil"/>
              <w:bottom w:val="single" w:sz="4" w:space="0" w:color="auto"/>
              <w:right w:val="single" w:sz="4" w:space="0" w:color="auto"/>
            </w:tcBorders>
          </w:tcPr>
          <w:p w14:paraId="1BF85712"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48.89</w:t>
            </w:r>
          </w:p>
        </w:tc>
      </w:tr>
      <w:tr w:rsidR="00B70C0B" w:rsidRPr="00222777" w14:paraId="212FD130" w14:textId="77777777" w:rsidTr="00385FEC">
        <w:trPr>
          <w:trHeight w:val="339"/>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71E3B265" w14:textId="77777777" w:rsidR="00B70C0B" w:rsidRPr="00222777" w:rsidRDefault="00B70C0B" w:rsidP="00B70C0B">
            <w:pPr>
              <w:spacing w:after="0" w:line="240" w:lineRule="auto"/>
              <w:rPr>
                <w:rFonts w:ascii="Times New Roman" w:hAnsi="Times New Roman"/>
                <w:b/>
                <w:bCs/>
                <w:iCs/>
                <w:sz w:val="24"/>
                <w:lang w:val="en-US"/>
              </w:rPr>
            </w:pPr>
            <w:proofErr w:type="spellStart"/>
            <w:r w:rsidRPr="00222777">
              <w:rPr>
                <w:rFonts w:ascii="Times New Roman" w:hAnsi="Times New Roman"/>
                <w:b/>
                <w:bCs/>
                <w:iCs/>
                <w:sz w:val="24"/>
                <w:lang w:val="en-US"/>
              </w:rPr>
              <w:t>S.Em</w:t>
            </w:r>
            <w:proofErr w:type="spellEnd"/>
            <w:r w:rsidRPr="00222777">
              <w:rPr>
                <w:rFonts w:ascii="Times New Roman" w:hAnsi="Times New Roman"/>
                <w:b/>
                <w:bCs/>
                <w:iCs/>
                <w:sz w:val="24"/>
                <w:lang w:val="en-US"/>
              </w:rPr>
              <w:t>.</w:t>
            </w:r>
          </w:p>
        </w:tc>
        <w:tc>
          <w:tcPr>
            <w:tcW w:w="2290" w:type="dxa"/>
            <w:tcBorders>
              <w:top w:val="single" w:sz="4" w:space="0" w:color="auto"/>
              <w:left w:val="nil"/>
              <w:bottom w:val="single" w:sz="4" w:space="0" w:color="auto"/>
              <w:right w:val="single" w:sz="4" w:space="0" w:color="auto"/>
            </w:tcBorders>
            <w:noWrap/>
            <w:vAlign w:val="center"/>
            <w:hideMark/>
          </w:tcPr>
          <w:p w14:paraId="473FCAA5"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0.71</w:t>
            </w:r>
          </w:p>
        </w:tc>
        <w:tc>
          <w:tcPr>
            <w:tcW w:w="1892" w:type="dxa"/>
            <w:tcBorders>
              <w:top w:val="single" w:sz="4" w:space="0" w:color="auto"/>
              <w:left w:val="nil"/>
              <w:bottom w:val="single" w:sz="4" w:space="0" w:color="auto"/>
              <w:right w:val="single" w:sz="4" w:space="0" w:color="auto"/>
            </w:tcBorders>
            <w:vAlign w:val="center"/>
          </w:tcPr>
          <w:p w14:paraId="754E02D1"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0.70</w:t>
            </w:r>
          </w:p>
        </w:tc>
        <w:tc>
          <w:tcPr>
            <w:tcW w:w="1693" w:type="dxa"/>
            <w:tcBorders>
              <w:top w:val="single" w:sz="4" w:space="0" w:color="auto"/>
              <w:left w:val="nil"/>
              <w:bottom w:val="single" w:sz="4" w:space="0" w:color="auto"/>
              <w:right w:val="single" w:sz="4" w:space="0" w:color="auto"/>
            </w:tcBorders>
            <w:vAlign w:val="center"/>
          </w:tcPr>
          <w:p w14:paraId="4CCEF4D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0.15</w:t>
            </w:r>
          </w:p>
        </w:tc>
        <w:tc>
          <w:tcPr>
            <w:tcW w:w="1693" w:type="dxa"/>
            <w:tcBorders>
              <w:top w:val="single" w:sz="4" w:space="0" w:color="auto"/>
              <w:left w:val="nil"/>
              <w:bottom w:val="single" w:sz="4" w:space="0" w:color="auto"/>
              <w:right w:val="single" w:sz="4" w:space="0" w:color="auto"/>
            </w:tcBorders>
            <w:vAlign w:val="center"/>
          </w:tcPr>
          <w:p w14:paraId="3A9327E2"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0.18</w:t>
            </w:r>
          </w:p>
        </w:tc>
        <w:tc>
          <w:tcPr>
            <w:tcW w:w="1892" w:type="dxa"/>
            <w:tcBorders>
              <w:top w:val="single" w:sz="4" w:space="0" w:color="auto"/>
              <w:left w:val="nil"/>
              <w:bottom w:val="single" w:sz="4" w:space="0" w:color="auto"/>
              <w:right w:val="single" w:sz="4" w:space="0" w:color="auto"/>
            </w:tcBorders>
          </w:tcPr>
          <w:p w14:paraId="3A6DCBCA"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1.50</w:t>
            </w:r>
          </w:p>
        </w:tc>
      </w:tr>
      <w:tr w:rsidR="00B70C0B" w:rsidRPr="00222777" w14:paraId="7F8FE059"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4278D8E2" w14:textId="77777777" w:rsidR="00B70C0B" w:rsidRPr="00222777" w:rsidRDefault="00B70C0B"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C.D. at 5%</w:t>
            </w:r>
          </w:p>
        </w:tc>
        <w:tc>
          <w:tcPr>
            <w:tcW w:w="2290" w:type="dxa"/>
            <w:tcBorders>
              <w:top w:val="single" w:sz="4" w:space="0" w:color="auto"/>
              <w:left w:val="nil"/>
              <w:bottom w:val="single" w:sz="4" w:space="0" w:color="auto"/>
              <w:right w:val="single" w:sz="4" w:space="0" w:color="auto"/>
            </w:tcBorders>
            <w:noWrap/>
            <w:vAlign w:val="center"/>
            <w:hideMark/>
          </w:tcPr>
          <w:p w14:paraId="312523A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2.01</w:t>
            </w:r>
          </w:p>
        </w:tc>
        <w:tc>
          <w:tcPr>
            <w:tcW w:w="1892" w:type="dxa"/>
            <w:tcBorders>
              <w:top w:val="single" w:sz="4" w:space="0" w:color="auto"/>
              <w:left w:val="nil"/>
              <w:bottom w:val="single" w:sz="4" w:space="0" w:color="auto"/>
              <w:right w:val="single" w:sz="4" w:space="0" w:color="auto"/>
            </w:tcBorders>
            <w:vAlign w:val="center"/>
          </w:tcPr>
          <w:p w14:paraId="78D5976E"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2.00</w:t>
            </w:r>
          </w:p>
        </w:tc>
        <w:tc>
          <w:tcPr>
            <w:tcW w:w="1693" w:type="dxa"/>
            <w:tcBorders>
              <w:top w:val="single" w:sz="4" w:space="0" w:color="auto"/>
              <w:left w:val="nil"/>
              <w:bottom w:val="single" w:sz="4" w:space="0" w:color="auto"/>
              <w:right w:val="single" w:sz="4" w:space="0" w:color="auto"/>
            </w:tcBorders>
            <w:vAlign w:val="center"/>
          </w:tcPr>
          <w:p w14:paraId="351F480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0.43</w:t>
            </w:r>
          </w:p>
        </w:tc>
        <w:tc>
          <w:tcPr>
            <w:tcW w:w="1693" w:type="dxa"/>
            <w:tcBorders>
              <w:top w:val="single" w:sz="4" w:space="0" w:color="auto"/>
              <w:left w:val="nil"/>
              <w:bottom w:val="single" w:sz="4" w:space="0" w:color="auto"/>
              <w:right w:val="single" w:sz="4" w:space="0" w:color="auto"/>
            </w:tcBorders>
            <w:vAlign w:val="center"/>
          </w:tcPr>
          <w:p w14:paraId="0C1B1222"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0.51</w:t>
            </w:r>
          </w:p>
        </w:tc>
        <w:tc>
          <w:tcPr>
            <w:tcW w:w="1892" w:type="dxa"/>
            <w:tcBorders>
              <w:top w:val="single" w:sz="4" w:space="0" w:color="auto"/>
              <w:left w:val="nil"/>
              <w:bottom w:val="single" w:sz="4" w:space="0" w:color="auto"/>
              <w:right w:val="single" w:sz="4" w:space="0" w:color="auto"/>
            </w:tcBorders>
          </w:tcPr>
          <w:p w14:paraId="059350D0"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4.28</w:t>
            </w:r>
          </w:p>
        </w:tc>
      </w:tr>
      <w:tr w:rsidR="00B70C0B" w:rsidRPr="00222777" w14:paraId="5DDE8B4E" w14:textId="77777777" w:rsidTr="00385FEC">
        <w:trPr>
          <w:trHeight w:val="328"/>
        </w:trPr>
        <w:tc>
          <w:tcPr>
            <w:tcW w:w="13943" w:type="dxa"/>
            <w:gridSpan w:val="6"/>
            <w:tcBorders>
              <w:top w:val="single" w:sz="4" w:space="0" w:color="auto"/>
              <w:left w:val="single" w:sz="4" w:space="0" w:color="auto"/>
              <w:bottom w:val="single" w:sz="4" w:space="0" w:color="auto"/>
              <w:right w:val="single" w:sz="4" w:space="0" w:color="auto"/>
            </w:tcBorders>
            <w:noWrap/>
            <w:vAlign w:val="center"/>
          </w:tcPr>
          <w:p w14:paraId="4D9EBDA7"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
                <w:bCs/>
                <w:iCs/>
                <w:sz w:val="24"/>
                <w:lang w:val="en-US"/>
              </w:rPr>
              <w:t>Growing Condition (G)</w:t>
            </w:r>
          </w:p>
        </w:tc>
      </w:tr>
      <w:tr w:rsidR="00B70C0B" w:rsidRPr="00222777" w14:paraId="5618C94C"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3D930ECC"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G</w:t>
            </w:r>
            <w:r w:rsidRPr="009231E0">
              <w:rPr>
                <w:rFonts w:ascii="Times New Roman" w:hAnsi="Times New Roman"/>
                <w:bCs/>
                <w:iCs/>
                <w:sz w:val="24"/>
                <w:vertAlign w:val="subscript"/>
                <w:lang w:val="en-US"/>
              </w:rPr>
              <w:t>1</w:t>
            </w:r>
            <w:r w:rsidRPr="00222777">
              <w:rPr>
                <w:rFonts w:ascii="Times New Roman" w:hAnsi="Times New Roman"/>
                <w:bCs/>
                <w:iCs/>
                <w:sz w:val="24"/>
                <w:lang w:val="en-US"/>
              </w:rPr>
              <w:t>: Shade net</w:t>
            </w:r>
          </w:p>
        </w:tc>
        <w:tc>
          <w:tcPr>
            <w:tcW w:w="2290" w:type="dxa"/>
            <w:tcBorders>
              <w:top w:val="single" w:sz="4" w:space="0" w:color="auto"/>
              <w:left w:val="nil"/>
              <w:bottom w:val="single" w:sz="4" w:space="0" w:color="auto"/>
              <w:right w:val="single" w:sz="4" w:space="0" w:color="auto"/>
            </w:tcBorders>
            <w:noWrap/>
          </w:tcPr>
          <w:p w14:paraId="4DAB6B52"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46.00</w:t>
            </w:r>
          </w:p>
        </w:tc>
        <w:tc>
          <w:tcPr>
            <w:tcW w:w="1892" w:type="dxa"/>
            <w:tcBorders>
              <w:top w:val="single" w:sz="4" w:space="0" w:color="auto"/>
              <w:left w:val="nil"/>
              <w:bottom w:val="single" w:sz="4" w:space="0" w:color="auto"/>
              <w:right w:val="single" w:sz="4" w:space="0" w:color="auto"/>
            </w:tcBorders>
          </w:tcPr>
          <w:p w14:paraId="44410001"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53.40</w:t>
            </w:r>
          </w:p>
        </w:tc>
        <w:tc>
          <w:tcPr>
            <w:tcW w:w="1693" w:type="dxa"/>
            <w:tcBorders>
              <w:top w:val="single" w:sz="4" w:space="0" w:color="auto"/>
              <w:left w:val="nil"/>
              <w:bottom w:val="single" w:sz="4" w:space="0" w:color="auto"/>
              <w:right w:val="single" w:sz="4" w:space="0" w:color="auto"/>
            </w:tcBorders>
          </w:tcPr>
          <w:p w14:paraId="0CAA10B1"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7.47</w:t>
            </w:r>
          </w:p>
        </w:tc>
        <w:tc>
          <w:tcPr>
            <w:tcW w:w="1693" w:type="dxa"/>
            <w:tcBorders>
              <w:top w:val="single" w:sz="4" w:space="0" w:color="auto"/>
              <w:left w:val="nil"/>
              <w:bottom w:val="single" w:sz="4" w:space="0" w:color="auto"/>
              <w:right w:val="single" w:sz="4" w:space="0" w:color="auto"/>
            </w:tcBorders>
          </w:tcPr>
          <w:p w14:paraId="734F001C"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9.68</w:t>
            </w:r>
          </w:p>
        </w:tc>
        <w:tc>
          <w:tcPr>
            <w:tcW w:w="1892" w:type="dxa"/>
            <w:tcBorders>
              <w:top w:val="single" w:sz="4" w:space="0" w:color="auto"/>
              <w:left w:val="nil"/>
              <w:bottom w:val="single" w:sz="4" w:space="0" w:color="auto"/>
              <w:right w:val="single" w:sz="4" w:space="0" w:color="auto"/>
            </w:tcBorders>
          </w:tcPr>
          <w:p w14:paraId="38C419A6"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65.00</w:t>
            </w:r>
          </w:p>
        </w:tc>
      </w:tr>
      <w:tr w:rsidR="00B70C0B" w:rsidRPr="00222777" w14:paraId="393786EC"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0FEF5A34"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G</w:t>
            </w:r>
            <w:r w:rsidRPr="009231E0">
              <w:rPr>
                <w:rFonts w:ascii="Times New Roman" w:hAnsi="Times New Roman"/>
                <w:bCs/>
                <w:iCs/>
                <w:sz w:val="24"/>
                <w:vertAlign w:val="subscript"/>
                <w:lang w:val="en-US"/>
              </w:rPr>
              <w:t>2</w:t>
            </w:r>
            <w:r w:rsidRPr="00222777">
              <w:rPr>
                <w:rFonts w:ascii="Times New Roman" w:hAnsi="Times New Roman"/>
                <w:bCs/>
                <w:iCs/>
                <w:sz w:val="24"/>
                <w:lang w:val="en-US"/>
              </w:rPr>
              <w:t>: Naturally ventilated polyhouse</w:t>
            </w:r>
          </w:p>
        </w:tc>
        <w:tc>
          <w:tcPr>
            <w:tcW w:w="2290" w:type="dxa"/>
            <w:tcBorders>
              <w:top w:val="single" w:sz="4" w:space="0" w:color="auto"/>
              <w:left w:val="nil"/>
              <w:bottom w:val="single" w:sz="4" w:space="0" w:color="auto"/>
              <w:right w:val="single" w:sz="4" w:space="0" w:color="auto"/>
            </w:tcBorders>
            <w:noWrap/>
          </w:tcPr>
          <w:p w14:paraId="6C643E73"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47.90</w:t>
            </w:r>
          </w:p>
        </w:tc>
        <w:tc>
          <w:tcPr>
            <w:tcW w:w="1892" w:type="dxa"/>
            <w:tcBorders>
              <w:top w:val="single" w:sz="4" w:space="0" w:color="auto"/>
              <w:left w:val="nil"/>
              <w:bottom w:val="single" w:sz="4" w:space="0" w:color="auto"/>
              <w:right w:val="single" w:sz="4" w:space="0" w:color="auto"/>
            </w:tcBorders>
          </w:tcPr>
          <w:p w14:paraId="5CBCBF81"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54.92</w:t>
            </w:r>
          </w:p>
        </w:tc>
        <w:tc>
          <w:tcPr>
            <w:tcW w:w="1693" w:type="dxa"/>
            <w:tcBorders>
              <w:top w:val="single" w:sz="4" w:space="0" w:color="auto"/>
              <w:left w:val="nil"/>
              <w:bottom w:val="single" w:sz="4" w:space="0" w:color="auto"/>
              <w:right w:val="single" w:sz="4" w:space="0" w:color="auto"/>
            </w:tcBorders>
          </w:tcPr>
          <w:p w14:paraId="500BB046"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7.86</w:t>
            </w:r>
          </w:p>
        </w:tc>
        <w:tc>
          <w:tcPr>
            <w:tcW w:w="1693" w:type="dxa"/>
            <w:tcBorders>
              <w:top w:val="single" w:sz="4" w:space="0" w:color="auto"/>
              <w:left w:val="nil"/>
              <w:bottom w:val="single" w:sz="4" w:space="0" w:color="auto"/>
              <w:right w:val="single" w:sz="4" w:space="0" w:color="auto"/>
            </w:tcBorders>
          </w:tcPr>
          <w:p w14:paraId="6B76434C"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10.33</w:t>
            </w:r>
          </w:p>
        </w:tc>
        <w:tc>
          <w:tcPr>
            <w:tcW w:w="1892" w:type="dxa"/>
            <w:tcBorders>
              <w:top w:val="single" w:sz="4" w:space="0" w:color="auto"/>
              <w:left w:val="nil"/>
              <w:bottom w:val="single" w:sz="4" w:space="0" w:color="auto"/>
              <w:right w:val="single" w:sz="4" w:space="0" w:color="auto"/>
            </w:tcBorders>
          </w:tcPr>
          <w:p w14:paraId="33009A98"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76.11</w:t>
            </w:r>
          </w:p>
        </w:tc>
      </w:tr>
      <w:tr w:rsidR="00B70C0B" w:rsidRPr="00222777" w14:paraId="20757119"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223FCD13"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G</w:t>
            </w:r>
            <w:r w:rsidRPr="009231E0">
              <w:rPr>
                <w:rFonts w:ascii="Times New Roman" w:hAnsi="Times New Roman"/>
                <w:bCs/>
                <w:iCs/>
                <w:sz w:val="24"/>
                <w:vertAlign w:val="subscript"/>
                <w:lang w:val="en-US"/>
              </w:rPr>
              <w:t>3</w:t>
            </w:r>
            <w:r w:rsidRPr="00222777">
              <w:rPr>
                <w:rFonts w:ascii="Times New Roman" w:hAnsi="Times New Roman"/>
                <w:bCs/>
                <w:iCs/>
                <w:sz w:val="24"/>
                <w:lang w:val="en-US"/>
              </w:rPr>
              <w:t>: Fan and pad polyhouse</w:t>
            </w:r>
          </w:p>
        </w:tc>
        <w:tc>
          <w:tcPr>
            <w:tcW w:w="2290" w:type="dxa"/>
            <w:tcBorders>
              <w:top w:val="single" w:sz="4" w:space="0" w:color="auto"/>
              <w:left w:val="nil"/>
              <w:bottom w:val="single" w:sz="4" w:space="0" w:color="auto"/>
              <w:right w:val="single" w:sz="4" w:space="0" w:color="auto"/>
            </w:tcBorders>
            <w:noWrap/>
          </w:tcPr>
          <w:p w14:paraId="04AB145E"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46.04</w:t>
            </w:r>
          </w:p>
        </w:tc>
        <w:tc>
          <w:tcPr>
            <w:tcW w:w="1892" w:type="dxa"/>
            <w:tcBorders>
              <w:top w:val="single" w:sz="4" w:space="0" w:color="auto"/>
              <w:left w:val="nil"/>
              <w:bottom w:val="single" w:sz="4" w:space="0" w:color="auto"/>
              <w:right w:val="single" w:sz="4" w:space="0" w:color="auto"/>
            </w:tcBorders>
          </w:tcPr>
          <w:p w14:paraId="3239120C"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52.92</w:t>
            </w:r>
          </w:p>
        </w:tc>
        <w:tc>
          <w:tcPr>
            <w:tcW w:w="1693" w:type="dxa"/>
            <w:tcBorders>
              <w:top w:val="single" w:sz="4" w:space="0" w:color="auto"/>
              <w:left w:val="nil"/>
              <w:bottom w:val="single" w:sz="4" w:space="0" w:color="auto"/>
              <w:right w:val="single" w:sz="4" w:space="0" w:color="auto"/>
            </w:tcBorders>
          </w:tcPr>
          <w:p w14:paraId="52761D2A"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7.42</w:t>
            </w:r>
          </w:p>
        </w:tc>
        <w:tc>
          <w:tcPr>
            <w:tcW w:w="1693" w:type="dxa"/>
            <w:tcBorders>
              <w:top w:val="single" w:sz="4" w:space="0" w:color="auto"/>
              <w:left w:val="nil"/>
              <w:bottom w:val="single" w:sz="4" w:space="0" w:color="auto"/>
              <w:right w:val="single" w:sz="4" w:space="0" w:color="auto"/>
            </w:tcBorders>
          </w:tcPr>
          <w:p w14:paraId="1849C70D"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9.88</w:t>
            </w:r>
          </w:p>
        </w:tc>
        <w:tc>
          <w:tcPr>
            <w:tcW w:w="1892" w:type="dxa"/>
            <w:tcBorders>
              <w:top w:val="single" w:sz="4" w:space="0" w:color="auto"/>
              <w:left w:val="nil"/>
              <w:bottom w:val="single" w:sz="4" w:space="0" w:color="auto"/>
              <w:right w:val="single" w:sz="4" w:space="0" w:color="auto"/>
            </w:tcBorders>
          </w:tcPr>
          <w:p w14:paraId="6165FBB0"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67.78</w:t>
            </w:r>
          </w:p>
        </w:tc>
      </w:tr>
      <w:tr w:rsidR="00B70C0B" w:rsidRPr="00222777" w14:paraId="0D332933"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54807D9C" w14:textId="77777777" w:rsidR="00B70C0B" w:rsidRPr="00222777" w:rsidRDefault="00B70C0B" w:rsidP="00B70C0B">
            <w:pPr>
              <w:spacing w:after="0" w:line="240" w:lineRule="auto"/>
              <w:rPr>
                <w:rFonts w:ascii="Times New Roman" w:hAnsi="Times New Roman"/>
                <w:b/>
                <w:bCs/>
                <w:iCs/>
                <w:sz w:val="24"/>
                <w:lang w:val="en-US"/>
              </w:rPr>
            </w:pPr>
            <w:proofErr w:type="spellStart"/>
            <w:r w:rsidRPr="00222777">
              <w:rPr>
                <w:rFonts w:ascii="Times New Roman" w:hAnsi="Times New Roman"/>
                <w:b/>
                <w:bCs/>
                <w:iCs/>
                <w:sz w:val="24"/>
                <w:lang w:val="en-US"/>
              </w:rPr>
              <w:t>S.Em</w:t>
            </w:r>
            <w:proofErr w:type="spellEnd"/>
            <w:r w:rsidRPr="00222777">
              <w:rPr>
                <w:rFonts w:ascii="Times New Roman" w:hAnsi="Times New Roman"/>
                <w:b/>
                <w:bCs/>
                <w:iCs/>
                <w:sz w:val="24"/>
                <w:lang w:val="en-US"/>
              </w:rPr>
              <w:t>.</w:t>
            </w:r>
          </w:p>
        </w:tc>
        <w:tc>
          <w:tcPr>
            <w:tcW w:w="2290" w:type="dxa"/>
            <w:tcBorders>
              <w:top w:val="single" w:sz="4" w:space="0" w:color="auto"/>
              <w:left w:val="nil"/>
              <w:bottom w:val="single" w:sz="4" w:space="0" w:color="auto"/>
              <w:right w:val="single" w:sz="4" w:space="0" w:color="auto"/>
            </w:tcBorders>
            <w:noWrap/>
            <w:vAlign w:val="center"/>
            <w:hideMark/>
          </w:tcPr>
          <w:p w14:paraId="605FA5FB"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0.50</w:t>
            </w:r>
          </w:p>
        </w:tc>
        <w:tc>
          <w:tcPr>
            <w:tcW w:w="1892" w:type="dxa"/>
            <w:tcBorders>
              <w:top w:val="single" w:sz="4" w:space="0" w:color="auto"/>
              <w:left w:val="nil"/>
              <w:bottom w:val="single" w:sz="4" w:space="0" w:color="auto"/>
              <w:right w:val="single" w:sz="4" w:space="0" w:color="auto"/>
            </w:tcBorders>
            <w:vAlign w:val="center"/>
          </w:tcPr>
          <w:p w14:paraId="506F85FE"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0.50</w:t>
            </w:r>
          </w:p>
        </w:tc>
        <w:tc>
          <w:tcPr>
            <w:tcW w:w="1693" w:type="dxa"/>
            <w:tcBorders>
              <w:top w:val="single" w:sz="4" w:space="0" w:color="auto"/>
              <w:left w:val="nil"/>
              <w:bottom w:val="single" w:sz="4" w:space="0" w:color="auto"/>
              <w:right w:val="single" w:sz="4" w:space="0" w:color="auto"/>
            </w:tcBorders>
            <w:vAlign w:val="center"/>
          </w:tcPr>
          <w:p w14:paraId="61744C1F"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0.11</w:t>
            </w:r>
          </w:p>
        </w:tc>
        <w:tc>
          <w:tcPr>
            <w:tcW w:w="1693" w:type="dxa"/>
            <w:tcBorders>
              <w:top w:val="single" w:sz="4" w:space="0" w:color="auto"/>
              <w:left w:val="nil"/>
              <w:bottom w:val="single" w:sz="4" w:space="0" w:color="auto"/>
              <w:right w:val="single" w:sz="4" w:space="0" w:color="auto"/>
            </w:tcBorders>
            <w:vAlign w:val="center"/>
          </w:tcPr>
          <w:p w14:paraId="45991BDA"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0.13</w:t>
            </w:r>
          </w:p>
        </w:tc>
        <w:tc>
          <w:tcPr>
            <w:tcW w:w="1892" w:type="dxa"/>
            <w:tcBorders>
              <w:top w:val="single" w:sz="4" w:space="0" w:color="auto"/>
              <w:left w:val="nil"/>
              <w:bottom w:val="single" w:sz="4" w:space="0" w:color="auto"/>
              <w:right w:val="single" w:sz="4" w:space="0" w:color="auto"/>
            </w:tcBorders>
          </w:tcPr>
          <w:p w14:paraId="1DCE44D4"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1.06</w:t>
            </w:r>
          </w:p>
        </w:tc>
      </w:tr>
      <w:tr w:rsidR="00B70C0B" w:rsidRPr="00222777" w14:paraId="46CFB45D"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7EC03522" w14:textId="77777777" w:rsidR="00B70C0B" w:rsidRPr="00222777" w:rsidRDefault="00B70C0B"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C.D. at 5%</w:t>
            </w:r>
          </w:p>
        </w:tc>
        <w:tc>
          <w:tcPr>
            <w:tcW w:w="2290" w:type="dxa"/>
            <w:tcBorders>
              <w:top w:val="single" w:sz="4" w:space="0" w:color="auto"/>
              <w:left w:val="nil"/>
              <w:bottom w:val="single" w:sz="4" w:space="0" w:color="auto"/>
              <w:right w:val="single" w:sz="4" w:space="0" w:color="auto"/>
            </w:tcBorders>
            <w:noWrap/>
            <w:vAlign w:val="center"/>
            <w:hideMark/>
          </w:tcPr>
          <w:p w14:paraId="2EC34E9E"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1.42</w:t>
            </w:r>
          </w:p>
        </w:tc>
        <w:tc>
          <w:tcPr>
            <w:tcW w:w="1892" w:type="dxa"/>
            <w:tcBorders>
              <w:top w:val="single" w:sz="4" w:space="0" w:color="auto"/>
              <w:left w:val="nil"/>
              <w:bottom w:val="single" w:sz="4" w:space="0" w:color="auto"/>
              <w:right w:val="single" w:sz="4" w:space="0" w:color="auto"/>
            </w:tcBorders>
            <w:vAlign w:val="center"/>
          </w:tcPr>
          <w:p w14:paraId="15ABC138"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1.42</w:t>
            </w:r>
          </w:p>
        </w:tc>
        <w:tc>
          <w:tcPr>
            <w:tcW w:w="1693" w:type="dxa"/>
            <w:tcBorders>
              <w:top w:val="single" w:sz="4" w:space="0" w:color="auto"/>
              <w:left w:val="nil"/>
              <w:bottom w:val="single" w:sz="4" w:space="0" w:color="auto"/>
              <w:right w:val="single" w:sz="4" w:space="0" w:color="auto"/>
            </w:tcBorders>
            <w:vAlign w:val="center"/>
          </w:tcPr>
          <w:p w14:paraId="79202F32"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0.30</w:t>
            </w:r>
          </w:p>
        </w:tc>
        <w:tc>
          <w:tcPr>
            <w:tcW w:w="1693" w:type="dxa"/>
            <w:tcBorders>
              <w:top w:val="single" w:sz="4" w:space="0" w:color="auto"/>
              <w:left w:val="nil"/>
              <w:bottom w:val="single" w:sz="4" w:space="0" w:color="auto"/>
              <w:right w:val="single" w:sz="4" w:space="0" w:color="auto"/>
            </w:tcBorders>
            <w:vAlign w:val="center"/>
          </w:tcPr>
          <w:p w14:paraId="62BF97A9"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0.36</w:t>
            </w:r>
          </w:p>
        </w:tc>
        <w:tc>
          <w:tcPr>
            <w:tcW w:w="1892" w:type="dxa"/>
            <w:tcBorders>
              <w:top w:val="single" w:sz="4" w:space="0" w:color="auto"/>
              <w:left w:val="nil"/>
              <w:bottom w:val="single" w:sz="4" w:space="0" w:color="auto"/>
              <w:right w:val="single" w:sz="4" w:space="0" w:color="auto"/>
            </w:tcBorders>
          </w:tcPr>
          <w:p w14:paraId="6B2A0A08"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3.03</w:t>
            </w:r>
          </w:p>
        </w:tc>
      </w:tr>
      <w:tr w:rsidR="00B70C0B" w:rsidRPr="00222777" w14:paraId="2D0F8962" w14:textId="77777777" w:rsidTr="00385FEC">
        <w:trPr>
          <w:trHeight w:val="328"/>
        </w:trPr>
        <w:tc>
          <w:tcPr>
            <w:tcW w:w="13943" w:type="dxa"/>
            <w:gridSpan w:val="6"/>
            <w:tcBorders>
              <w:top w:val="single" w:sz="4" w:space="0" w:color="auto"/>
              <w:left w:val="single" w:sz="4" w:space="0" w:color="auto"/>
              <w:bottom w:val="single" w:sz="4" w:space="0" w:color="auto"/>
              <w:right w:val="single" w:sz="4" w:space="0" w:color="auto"/>
            </w:tcBorders>
            <w:noWrap/>
            <w:vAlign w:val="center"/>
          </w:tcPr>
          <w:p w14:paraId="29473D8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
                <w:bCs/>
                <w:iCs/>
                <w:sz w:val="24"/>
                <w:lang w:val="en-US"/>
              </w:rPr>
              <w:t>Interaction (T*G)</w:t>
            </w:r>
          </w:p>
        </w:tc>
      </w:tr>
      <w:tr w:rsidR="00B70C0B" w:rsidRPr="00222777" w14:paraId="386B76D7"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48163052" w14:textId="77777777" w:rsidR="00B70C0B" w:rsidRPr="00222777" w:rsidRDefault="00B70C0B" w:rsidP="00B70C0B">
            <w:pPr>
              <w:spacing w:after="0" w:line="240" w:lineRule="auto"/>
              <w:rPr>
                <w:rFonts w:ascii="Times New Roman" w:hAnsi="Times New Roman"/>
                <w:b/>
                <w:bCs/>
                <w:iCs/>
                <w:sz w:val="24"/>
                <w:lang w:val="en-US"/>
              </w:rPr>
            </w:pPr>
            <w:proofErr w:type="spellStart"/>
            <w:r w:rsidRPr="00222777">
              <w:rPr>
                <w:rFonts w:ascii="Times New Roman" w:hAnsi="Times New Roman"/>
                <w:b/>
                <w:bCs/>
                <w:iCs/>
                <w:sz w:val="24"/>
                <w:lang w:val="en-US"/>
              </w:rPr>
              <w:t>S.Em</w:t>
            </w:r>
            <w:proofErr w:type="spellEnd"/>
            <w:r w:rsidRPr="00222777">
              <w:rPr>
                <w:rFonts w:ascii="Times New Roman" w:hAnsi="Times New Roman"/>
                <w:b/>
                <w:bCs/>
                <w:iCs/>
                <w:sz w:val="24"/>
                <w:lang w:val="en-US"/>
              </w:rPr>
              <w:t>.</w:t>
            </w:r>
          </w:p>
        </w:tc>
        <w:tc>
          <w:tcPr>
            <w:tcW w:w="2290" w:type="dxa"/>
            <w:tcBorders>
              <w:top w:val="single" w:sz="4" w:space="0" w:color="auto"/>
              <w:left w:val="nil"/>
              <w:bottom w:val="single" w:sz="4" w:space="0" w:color="auto"/>
              <w:right w:val="single" w:sz="4" w:space="0" w:color="auto"/>
            </w:tcBorders>
            <w:noWrap/>
            <w:vAlign w:val="center"/>
            <w:hideMark/>
          </w:tcPr>
          <w:p w14:paraId="16488AB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1.22</w:t>
            </w:r>
          </w:p>
        </w:tc>
        <w:tc>
          <w:tcPr>
            <w:tcW w:w="1892" w:type="dxa"/>
            <w:tcBorders>
              <w:top w:val="single" w:sz="4" w:space="0" w:color="auto"/>
              <w:left w:val="nil"/>
              <w:bottom w:val="single" w:sz="4" w:space="0" w:color="auto"/>
              <w:right w:val="single" w:sz="4" w:space="0" w:color="auto"/>
            </w:tcBorders>
            <w:vAlign w:val="center"/>
          </w:tcPr>
          <w:p w14:paraId="77FE488C"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1.22</w:t>
            </w:r>
          </w:p>
        </w:tc>
        <w:tc>
          <w:tcPr>
            <w:tcW w:w="1693" w:type="dxa"/>
            <w:tcBorders>
              <w:top w:val="single" w:sz="4" w:space="0" w:color="auto"/>
              <w:left w:val="nil"/>
              <w:bottom w:val="single" w:sz="4" w:space="0" w:color="auto"/>
              <w:right w:val="single" w:sz="4" w:space="0" w:color="auto"/>
            </w:tcBorders>
            <w:vAlign w:val="center"/>
          </w:tcPr>
          <w:p w14:paraId="71321A4B"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0.26</w:t>
            </w:r>
          </w:p>
        </w:tc>
        <w:tc>
          <w:tcPr>
            <w:tcW w:w="1693" w:type="dxa"/>
            <w:tcBorders>
              <w:top w:val="single" w:sz="4" w:space="0" w:color="auto"/>
              <w:left w:val="nil"/>
              <w:bottom w:val="single" w:sz="4" w:space="0" w:color="auto"/>
              <w:right w:val="single" w:sz="4" w:space="0" w:color="auto"/>
            </w:tcBorders>
            <w:vAlign w:val="center"/>
          </w:tcPr>
          <w:p w14:paraId="2A279DC4"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0.31</w:t>
            </w:r>
          </w:p>
        </w:tc>
        <w:tc>
          <w:tcPr>
            <w:tcW w:w="1892" w:type="dxa"/>
            <w:tcBorders>
              <w:top w:val="single" w:sz="4" w:space="0" w:color="auto"/>
              <w:left w:val="nil"/>
              <w:bottom w:val="single" w:sz="4" w:space="0" w:color="auto"/>
              <w:right w:val="single" w:sz="4" w:space="0" w:color="auto"/>
            </w:tcBorders>
          </w:tcPr>
          <w:p w14:paraId="4CDC3F0B"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2.61</w:t>
            </w:r>
          </w:p>
        </w:tc>
      </w:tr>
      <w:tr w:rsidR="00B70C0B" w:rsidRPr="00222777" w14:paraId="1898AD6F"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0DBAFAE3" w14:textId="77777777" w:rsidR="00B70C0B" w:rsidRPr="00222777" w:rsidRDefault="00B70C0B"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C.D. at 5%</w:t>
            </w:r>
          </w:p>
        </w:tc>
        <w:tc>
          <w:tcPr>
            <w:tcW w:w="2290" w:type="dxa"/>
            <w:tcBorders>
              <w:top w:val="single" w:sz="4" w:space="0" w:color="auto"/>
              <w:left w:val="nil"/>
              <w:bottom w:val="single" w:sz="4" w:space="0" w:color="auto"/>
              <w:right w:val="single" w:sz="4" w:space="0" w:color="auto"/>
            </w:tcBorders>
            <w:noWrap/>
            <w:vAlign w:val="center"/>
            <w:hideMark/>
          </w:tcPr>
          <w:p w14:paraId="593795B4"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3.48</w:t>
            </w:r>
          </w:p>
        </w:tc>
        <w:tc>
          <w:tcPr>
            <w:tcW w:w="1892" w:type="dxa"/>
            <w:tcBorders>
              <w:top w:val="single" w:sz="4" w:space="0" w:color="auto"/>
              <w:left w:val="nil"/>
              <w:bottom w:val="single" w:sz="4" w:space="0" w:color="auto"/>
              <w:right w:val="single" w:sz="4" w:space="0" w:color="auto"/>
            </w:tcBorders>
            <w:vAlign w:val="center"/>
          </w:tcPr>
          <w:p w14:paraId="4476FFEB"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3.47</w:t>
            </w:r>
          </w:p>
        </w:tc>
        <w:tc>
          <w:tcPr>
            <w:tcW w:w="1693" w:type="dxa"/>
            <w:tcBorders>
              <w:top w:val="single" w:sz="4" w:space="0" w:color="auto"/>
              <w:left w:val="nil"/>
              <w:bottom w:val="single" w:sz="4" w:space="0" w:color="auto"/>
              <w:right w:val="single" w:sz="4" w:space="0" w:color="auto"/>
            </w:tcBorders>
            <w:vAlign w:val="center"/>
          </w:tcPr>
          <w:p w14:paraId="2444B8EF"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0.74</w:t>
            </w:r>
          </w:p>
        </w:tc>
        <w:tc>
          <w:tcPr>
            <w:tcW w:w="1693" w:type="dxa"/>
            <w:tcBorders>
              <w:top w:val="single" w:sz="4" w:space="0" w:color="auto"/>
              <w:left w:val="nil"/>
              <w:bottom w:val="single" w:sz="4" w:space="0" w:color="auto"/>
              <w:right w:val="single" w:sz="4" w:space="0" w:color="auto"/>
            </w:tcBorders>
            <w:vAlign w:val="center"/>
          </w:tcPr>
          <w:p w14:paraId="7B77652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0.89</w:t>
            </w:r>
          </w:p>
        </w:tc>
        <w:tc>
          <w:tcPr>
            <w:tcW w:w="1892" w:type="dxa"/>
            <w:tcBorders>
              <w:top w:val="single" w:sz="4" w:space="0" w:color="auto"/>
              <w:left w:val="nil"/>
              <w:bottom w:val="single" w:sz="4" w:space="0" w:color="auto"/>
              <w:right w:val="single" w:sz="4" w:space="0" w:color="auto"/>
            </w:tcBorders>
          </w:tcPr>
          <w:p w14:paraId="2E6FF86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7.42</w:t>
            </w:r>
          </w:p>
        </w:tc>
      </w:tr>
      <w:tr w:rsidR="00B70C0B" w:rsidRPr="00222777" w14:paraId="21D9C844"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34422908" w14:textId="77777777" w:rsidR="00B70C0B" w:rsidRPr="00222777" w:rsidRDefault="00B70C0B"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C.V. %</w:t>
            </w:r>
          </w:p>
        </w:tc>
        <w:tc>
          <w:tcPr>
            <w:tcW w:w="2290" w:type="dxa"/>
            <w:tcBorders>
              <w:top w:val="single" w:sz="4" w:space="0" w:color="auto"/>
              <w:left w:val="nil"/>
              <w:bottom w:val="single" w:sz="4" w:space="0" w:color="auto"/>
              <w:right w:val="single" w:sz="4" w:space="0" w:color="auto"/>
            </w:tcBorders>
            <w:noWrap/>
            <w:vAlign w:val="bottom"/>
            <w:hideMark/>
          </w:tcPr>
          <w:p w14:paraId="692CEA1A"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4.54</w:t>
            </w:r>
          </w:p>
        </w:tc>
        <w:tc>
          <w:tcPr>
            <w:tcW w:w="1892" w:type="dxa"/>
            <w:tcBorders>
              <w:top w:val="single" w:sz="4" w:space="0" w:color="auto"/>
              <w:left w:val="nil"/>
              <w:bottom w:val="single" w:sz="4" w:space="0" w:color="auto"/>
              <w:right w:val="single" w:sz="4" w:space="0" w:color="auto"/>
            </w:tcBorders>
          </w:tcPr>
          <w:p w14:paraId="7B1DCB3F"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3.93</w:t>
            </w:r>
          </w:p>
        </w:tc>
        <w:tc>
          <w:tcPr>
            <w:tcW w:w="1693" w:type="dxa"/>
            <w:tcBorders>
              <w:top w:val="single" w:sz="4" w:space="0" w:color="auto"/>
              <w:left w:val="nil"/>
              <w:bottom w:val="single" w:sz="4" w:space="0" w:color="auto"/>
              <w:right w:val="single" w:sz="4" w:space="0" w:color="auto"/>
            </w:tcBorders>
          </w:tcPr>
          <w:p w14:paraId="410B2DFE"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5.93</w:t>
            </w:r>
          </w:p>
        </w:tc>
        <w:tc>
          <w:tcPr>
            <w:tcW w:w="1693" w:type="dxa"/>
            <w:tcBorders>
              <w:top w:val="single" w:sz="4" w:space="0" w:color="auto"/>
              <w:left w:val="nil"/>
              <w:bottom w:val="single" w:sz="4" w:space="0" w:color="auto"/>
              <w:right w:val="single" w:sz="4" w:space="0" w:color="auto"/>
            </w:tcBorders>
          </w:tcPr>
          <w:p w14:paraId="64F037B9"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5.43</w:t>
            </w:r>
          </w:p>
        </w:tc>
        <w:tc>
          <w:tcPr>
            <w:tcW w:w="1892" w:type="dxa"/>
            <w:tcBorders>
              <w:top w:val="single" w:sz="4" w:space="0" w:color="auto"/>
              <w:left w:val="nil"/>
              <w:bottom w:val="single" w:sz="4" w:space="0" w:color="auto"/>
              <w:right w:val="single" w:sz="4" w:space="0" w:color="auto"/>
            </w:tcBorders>
          </w:tcPr>
          <w:p w14:paraId="6E9694DD"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6.48</w:t>
            </w:r>
          </w:p>
        </w:tc>
      </w:tr>
    </w:tbl>
    <w:p w14:paraId="35DC5404" w14:textId="77777777" w:rsidR="00245AAD" w:rsidRDefault="00245AAD" w:rsidP="00875CA7">
      <w:pPr>
        <w:spacing w:after="0" w:line="276" w:lineRule="auto"/>
        <w:rPr>
          <w:rFonts w:ascii="Times New Roman" w:hAnsi="Times New Roman"/>
          <w:sz w:val="24"/>
        </w:rPr>
      </w:pPr>
    </w:p>
    <w:sectPr w:rsidR="00245AAD" w:rsidSect="00C62168">
      <w:pgSz w:w="16838" w:h="11906" w:orient="landscape"/>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vya Shekhawat" w:date="2025-08-29T09:26:00Z" w:initials="NS">
    <w:p w14:paraId="5C1C3CAD" w14:textId="4AABFAC4" w:rsidR="00BA3C0C" w:rsidRDefault="00BA3C0C">
      <w:pPr>
        <w:pStyle w:val="CommentText"/>
      </w:pPr>
      <w:r>
        <w:rPr>
          <w:rStyle w:val="CommentReference"/>
        </w:rPr>
        <w:annotationRef/>
      </w:r>
      <w:r>
        <w:t>n</w:t>
      </w:r>
    </w:p>
  </w:comment>
  <w:comment w:id="1" w:author="Navya Shekhawat" w:date="2025-08-29T09:27:00Z" w:initials="NS">
    <w:p w14:paraId="42C01648" w14:textId="07DD7A60" w:rsidR="00BA3C0C" w:rsidRDefault="00BA3C0C">
      <w:pPr>
        <w:pStyle w:val="CommentText"/>
      </w:pPr>
      <w:r>
        <w:rPr>
          <w:rStyle w:val="CommentReference"/>
        </w:rPr>
        <w:annotationRef/>
      </w:r>
      <w:r w:rsidRPr="00BA3C0C">
        <w:t>naturally ventilated polyhouse</w:t>
      </w:r>
    </w:p>
  </w:comment>
  <w:comment w:id="2" w:author="Navya Shekhawat" w:date="2025-08-29T09:29:00Z" w:initials="NS">
    <w:p w14:paraId="55BB24D2" w14:textId="7B2BC977" w:rsidR="00EA43CA" w:rsidRDefault="00EA43CA">
      <w:pPr>
        <w:pStyle w:val="CommentText"/>
      </w:pPr>
      <w:r>
        <w:rPr>
          <w:rStyle w:val="CommentReference"/>
        </w:rPr>
        <w:annotationRef/>
      </w:r>
      <w:r>
        <w:t>.</w:t>
      </w:r>
    </w:p>
  </w:comment>
  <w:comment w:id="3" w:author="Navya Shekhawat" w:date="2025-08-29T09:35:00Z" w:initials="NS">
    <w:p w14:paraId="59DCC8D3" w14:textId="74E58A46" w:rsidR="00EA43CA" w:rsidRDefault="00EA43CA">
      <w:pPr>
        <w:pStyle w:val="CommentText"/>
      </w:pPr>
      <w:r>
        <w:rPr>
          <w:rStyle w:val="CommentReference"/>
        </w:rPr>
        <w:annotationRef/>
      </w:r>
      <w:r>
        <w:t>repetitions</w:t>
      </w:r>
    </w:p>
  </w:comment>
  <w:comment w:id="4" w:author="Navya Shekhawat" w:date="2025-08-29T09:47:00Z" w:initials="NS">
    <w:p w14:paraId="4B45054B" w14:textId="4D00F34A" w:rsidR="0009744A" w:rsidRDefault="0009744A">
      <w:pPr>
        <w:pStyle w:val="CommentText"/>
      </w:pPr>
      <w:r>
        <w:rPr>
          <w:rStyle w:val="CommentReference"/>
        </w:rPr>
        <w:annotationRef/>
      </w:r>
      <w:r w:rsidR="00C84BA8" w:rsidRPr="00C84BA8">
        <w:t>Table 2 does not display the data clearly and requires restructuring for proper presentation</w:t>
      </w:r>
    </w:p>
  </w:comment>
  <w:comment w:id="5" w:author="Navya Shekhawat" w:date="2025-08-29T09:42:00Z" w:initials="NS">
    <w:p w14:paraId="0A01397B" w14:textId="73096321" w:rsidR="0009744A" w:rsidRDefault="0009744A">
      <w:pPr>
        <w:pStyle w:val="CommentText"/>
      </w:pPr>
      <w:r>
        <w:rPr>
          <w:rStyle w:val="CommentReference"/>
        </w:rPr>
        <w:annotationRef/>
      </w:r>
      <w:r>
        <w:t>No need, earlier mentioned</w:t>
      </w:r>
    </w:p>
  </w:comment>
  <w:comment w:id="6" w:author="Navya Shekhawat" w:date="2025-08-29T09:51:00Z" w:initials="NS">
    <w:p w14:paraId="2C4B464E" w14:textId="67EA58FC" w:rsidR="0065092D" w:rsidRDefault="0065092D">
      <w:pPr>
        <w:pStyle w:val="CommentText"/>
      </w:pPr>
      <w:r>
        <w:rPr>
          <w:rStyle w:val="CommentReference"/>
        </w:rPr>
        <w:annotationRef/>
      </w:r>
      <w:r>
        <w:t>Same as above data not mentioned in the table</w:t>
      </w:r>
    </w:p>
  </w:comment>
  <w:comment w:id="8" w:author="Navya Shekhawat" w:date="2025-08-29T10:00:00Z" w:initials="NS">
    <w:p w14:paraId="5865DA48" w14:textId="6A3EFF95" w:rsidR="006E4B6A" w:rsidRDefault="006E4B6A">
      <w:pPr>
        <w:pStyle w:val="CommentText"/>
      </w:pPr>
      <w:r>
        <w:rPr>
          <w:rStyle w:val="CommentReference"/>
        </w:rPr>
        <w:annotationRef/>
      </w:r>
      <w:r>
        <w:t xml:space="preserve">Count at </w:t>
      </w:r>
      <w:r w:rsidRPr="00277F78">
        <w:t>45 DAG and 90 DAG</w:t>
      </w:r>
    </w:p>
  </w:comment>
  <w:comment w:id="9" w:author="Navya Shekhawat" w:date="2025-08-29T10:01:00Z" w:initials="NS">
    <w:p w14:paraId="752A95BF" w14:textId="37DFC9D9" w:rsidR="006E4B6A" w:rsidRDefault="006E4B6A">
      <w:pPr>
        <w:pStyle w:val="CommentText"/>
      </w:pPr>
      <w:r>
        <w:rPr>
          <w:rStyle w:val="CommentReference"/>
        </w:rPr>
        <w:annotationRef/>
      </w:r>
      <w:bookmarkStart w:id="10" w:name="_Hlk207354149"/>
      <w:r>
        <w:t>, respectively</w:t>
      </w:r>
      <w:bookmarkEnd w:id="10"/>
    </w:p>
  </w:comment>
  <w:comment w:id="11" w:author="Navya Shekhawat" w:date="2025-08-29T10:02:00Z" w:initials="NS">
    <w:p w14:paraId="7C14568B" w14:textId="205E79CF" w:rsidR="006E4B6A" w:rsidRDefault="006E4B6A">
      <w:pPr>
        <w:pStyle w:val="CommentText"/>
      </w:pPr>
      <w:r>
        <w:rPr>
          <w:rStyle w:val="CommentReference"/>
        </w:rPr>
        <w:annotationRef/>
      </w:r>
      <w:r>
        <w:t>, respectively</w:t>
      </w:r>
    </w:p>
  </w:comment>
  <w:comment w:id="12" w:author="Navya Shekhawat" w:date="2025-08-29T10:04:00Z" w:initials="NS">
    <w:p w14:paraId="29E76B0A" w14:textId="19BDFF77" w:rsidR="006E4B6A" w:rsidRDefault="006E4B6A">
      <w:pPr>
        <w:pStyle w:val="CommentText"/>
      </w:pPr>
      <w:r>
        <w:rPr>
          <w:rStyle w:val="CommentReference"/>
        </w:rPr>
        <w:annotationRef/>
      </w:r>
      <w:r>
        <w:t xml:space="preserve">at </w:t>
      </w:r>
      <w:r w:rsidRPr="00277F78">
        <w:t>45 DAG and 90 DAG</w:t>
      </w:r>
    </w:p>
  </w:comment>
  <w:comment w:id="13" w:author="Navya Shekhawat" w:date="2025-08-29T10:04:00Z" w:initials="NS">
    <w:p w14:paraId="4D9FA4DE" w14:textId="4AE6E2A3" w:rsidR="00840430" w:rsidRDefault="00840430">
      <w:pPr>
        <w:pStyle w:val="CommentText"/>
      </w:pPr>
      <w:r w:rsidRPr="00840430">
        <w:t>The table does not display the data properly</w:t>
      </w:r>
    </w:p>
  </w:comment>
  <w:comment w:id="14" w:author="Navya Shekhawat" w:date="2025-08-29T10:03:00Z" w:initials="NS">
    <w:p w14:paraId="6373B5B1" w14:textId="174E0298" w:rsidR="006E4B6A" w:rsidRDefault="006E4B6A">
      <w:pPr>
        <w:pStyle w:val="CommentText"/>
      </w:pPr>
      <w:r>
        <w:rPr>
          <w:rStyle w:val="CommentReference"/>
        </w:rPr>
        <w:annotationRef/>
      </w:r>
      <w:r>
        <w:t>, respectively</w:t>
      </w:r>
    </w:p>
  </w:comment>
  <w:comment w:id="16" w:author="Navya Shekhawat" w:date="2025-08-29T10:03:00Z" w:initials="NS">
    <w:p w14:paraId="26C65105" w14:textId="66356819" w:rsidR="006E4B6A" w:rsidRDefault="006E4B6A">
      <w:pPr>
        <w:pStyle w:val="CommentText"/>
      </w:pPr>
      <w:r>
        <w:rPr>
          <w:rStyle w:val="CommentReference"/>
        </w:rPr>
        <w:annotationRef/>
      </w:r>
      <w:r>
        <w:t>, respectively</w:t>
      </w:r>
    </w:p>
  </w:comment>
  <w:comment w:id="15" w:author="Navya Shekhawat" w:date="2025-08-29T10:05:00Z" w:initials="NS">
    <w:p w14:paraId="3986A255" w14:textId="04D2717D" w:rsidR="00840430" w:rsidRDefault="00840430" w:rsidP="00840430">
      <w:pPr>
        <w:pStyle w:val="CommentText"/>
      </w:pPr>
      <w:r w:rsidRPr="00840430">
        <w:t>The table does not display the data properly</w:t>
      </w:r>
    </w:p>
  </w:comment>
  <w:comment w:id="17" w:author="Navya Shekhawat" w:date="2025-08-29T10:08:00Z" w:initials="NS">
    <w:p w14:paraId="625A805D" w14:textId="60C8EF9C" w:rsidR="000517A2" w:rsidRDefault="000517A2">
      <w:pPr>
        <w:pStyle w:val="CommentText"/>
      </w:pPr>
      <w:r>
        <w:rPr>
          <w:rStyle w:val="CommentReference"/>
        </w:rPr>
        <w:annotationRef/>
      </w:r>
      <w:r w:rsidR="007A7884" w:rsidRPr="007A7884">
        <w:t>The data referred to as Table 2 are actually presented in Table 3 and need to be corrected accordingly</w:t>
      </w:r>
    </w:p>
  </w:comment>
  <w:comment w:id="18" w:author="Navya Shekhawat" w:date="2025-08-29T10:10:00Z" w:initials="NS">
    <w:p w14:paraId="179D2CAF" w14:textId="24F40B81" w:rsidR="007A7884" w:rsidRDefault="007A7884" w:rsidP="007A7884">
      <w:pPr>
        <w:pStyle w:val="CommentText"/>
      </w:pPr>
      <w:r w:rsidRPr="007A7884">
        <w:t>Observations at 90 DAG are missing; only 45 DAG has been reported</w:t>
      </w:r>
    </w:p>
  </w:comment>
  <w:comment w:id="19" w:author="Navya Shekhawat" w:date="2025-08-29T10:13:00Z" w:initials="NS">
    <w:p w14:paraId="1C57BE64" w14:textId="38DC7DDF" w:rsidR="007A7884" w:rsidRDefault="007A7884">
      <w:pPr>
        <w:pStyle w:val="CommentText"/>
      </w:pPr>
      <w:r>
        <w:rPr>
          <w:rStyle w:val="CommentReference"/>
        </w:rPr>
        <w:annotationRef/>
      </w:r>
      <w:r w:rsidRPr="007A7884">
        <w:t>The table does not display the data properly</w:t>
      </w:r>
    </w:p>
  </w:comment>
  <w:comment w:id="20" w:author="Navya Shekhawat" w:date="2025-08-29T10:15:00Z" w:initials="NS">
    <w:p w14:paraId="24173351" w14:textId="0B620271" w:rsidR="00A2144E" w:rsidRDefault="00A2144E">
      <w:pPr>
        <w:pStyle w:val="CommentText"/>
      </w:pPr>
      <w:r>
        <w:rPr>
          <w:rStyle w:val="CommentReference"/>
        </w:rPr>
        <w:annotationRef/>
      </w:r>
      <w:r w:rsidRPr="00A2144E">
        <w:t>The table does not display the data properly</w:t>
      </w:r>
    </w:p>
  </w:comment>
  <w:comment w:id="21" w:author="Navya Shekhawat" w:date="2025-08-29T10:16:00Z" w:initials="NS">
    <w:p w14:paraId="4A045ABA" w14:textId="549ECD8F" w:rsidR="00A2144E" w:rsidRDefault="00A2144E">
      <w:pPr>
        <w:pStyle w:val="CommentText"/>
      </w:pPr>
      <w:r>
        <w:rPr>
          <w:rStyle w:val="CommentReference"/>
        </w:rPr>
        <w:annotationRef/>
      </w:r>
      <w:r w:rsidRPr="00A2144E">
        <w:t>The table does not display the data properly</w:t>
      </w:r>
    </w:p>
  </w:comment>
  <w:comment w:id="22" w:author="Navya Shekhawat" w:date="2025-08-29T10:20:00Z" w:initials="NS">
    <w:p w14:paraId="4F2D4BD7" w14:textId="075B2D1B" w:rsidR="005F71FC" w:rsidRDefault="005F71FC">
      <w:pPr>
        <w:pStyle w:val="CommentText"/>
      </w:pPr>
      <w:r>
        <w:rPr>
          <w:rStyle w:val="CommentReference"/>
        </w:rPr>
        <w:annotationRef/>
      </w:r>
      <w:r>
        <w:t>delete</w:t>
      </w:r>
    </w:p>
  </w:comment>
  <w:comment w:id="23" w:author="Navya Shekhawat" w:date="2025-08-29T10:22:00Z" w:initials="NS">
    <w:p w14:paraId="4FDE070D" w14:textId="71F26E62" w:rsidR="005F71FC" w:rsidRDefault="005F71FC">
      <w:pPr>
        <w:pStyle w:val="CommentText"/>
      </w:pPr>
      <w:r>
        <w:rPr>
          <w:rStyle w:val="CommentReference"/>
        </w:rPr>
        <w:annotationRef/>
      </w:r>
      <w:r w:rsidRPr="005F71FC">
        <w:t>Consider adding specific numerical results, such as survival rates or growth measurements, to strengthen the conclusion and provide quantitative support for the recommendation</w:t>
      </w:r>
    </w:p>
  </w:comment>
  <w:comment w:id="24" w:author="Navya Shekhawat" w:date="2025-08-29T10:34:00Z" w:initials="NS">
    <w:p w14:paraId="6DE03B07" w14:textId="4E0B8D59" w:rsidR="009E024C" w:rsidRDefault="009E024C">
      <w:pPr>
        <w:pStyle w:val="CommentText"/>
      </w:pPr>
      <w:r>
        <w:rPr>
          <w:rStyle w:val="CommentReference"/>
        </w:rPr>
        <w:annotationRef/>
      </w:r>
      <w:r w:rsidRPr="009E024C">
        <w:t>References must be numbered in the order that they appear in the text. Every reference referred in the text must also present in the reference list and vice versa.</w:t>
      </w:r>
    </w:p>
  </w:comment>
  <w:comment w:id="25" w:author="Navya Shekhawat" w:date="2025-08-29T10:30:00Z" w:initials="NS">
    <w:p w14:paraId="46A34D86" w14:textId="2793D85D" w:rsidR="009E024C" w:rsidRDefault="009E024C">
      <w:pPr>
        <w:pStyle w:val="CommentText"/>
      </w:pPr>
      <w:r>
        <w:rPr>
          <w:rStyle w:val="CommentReference"/>
        </w:rPr>
        <w:annotationRef/>
      </w:r>
      <w:r w:rsidRPr="009E024C">
        <w:t>Follow the journal guidelines, for example: Hilly, M., Adams, M. L., &amp; Nelson, S. C. (2002). A study of digit fusion in the mouse embryo. Clinical and Experimental Allergy, 32(4), 489–498.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1C3CAD" w15:done="0"/>
  <w15:commentEx w15:paraId="42C01648" w15:done="0"/>
  <w15:commentEx w15:paraId="55BB24D2" w15:done="0"/>
  <w15:commentEx w15:paraId="59DCC8D3" w15:done="0"/>
  <w15:commentEx w15:paraId="4B45054B" w15:done="0"/>
  <w15:commentEx w15:paraId="0A01397B" w15:done="0"/>
  <w15:commentEx w15:paraId="2C4B464E" w15:done="0"/>
  <w15:commentEx w15:paraId="5865DA48" w15:done="0"/>
  <w15:commentEx w15:paraId="752A95BF" w15:done="0"/>
  <w15:commentEx w15:paraId="7C14568B" w15:done="0"/>
  <w15:commentEx w15:paraId="29E76B0A" w15:done="0"/>
  <w15:commentEx w15:paraId="4D9FA4DE" w15:done="0"/>
  <w15:commentEx w15:paraId="6373B5B1" w15:done="0"/>
  <w15:commentEx w15:paraId="26C65105" w15:done="0"/>
  <w15:commentEx w15:paraId="3986A255" w15:done="0"/>
  <w15:commentEx w15:paraId="625A805D" w15:done="0"/>
  <w15:commentEx w15:paraId="179D2CAF" w15:done="0"/>
  <w15:commentEx w15:paraId="1C57BE64" w15:done="0"/>
  <w15:commentEx w15:paraId="24173351" w15:done="0"/>
  <w15:commentEx w15:paraId="4A045ABA" w15:done="0"/>
  <w15:commentEx w15:paraId="4F2D4BD7" w15:done="0"/>
  <w15:commentEx w15:paraId="4FDE070D" w15:done="0"/>
  <w15:commentEx w15:paraId="6DE03B07" w15:done="0"/>
  <w15:commentEx w15:paraId="46A34D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0683A7" w16cex:dateUtc="2025-08-29T03:56:00Z"/>
  <w16cex:commentExtensible w16cex:durableId="52548607" w16cex:dateUtc="2025-08-29T03:57:00Z"/>
  <w16cex:commentExtensible w16cex:durableId="3A9FBE39" w16cex:dateUtc="2025-08-29T03:59:00Z"/>
  <w16cex:commentExtensible w16cex:durableId="7F580D5D" w16cex:dateUtc="2025-08-29T04:05:00Z"/>
  <w16cex:commentExtensible w16cex:durableId="3D718FDE" w16cex:dateUtc="2025-08-29T04:17:00Z"/>
  <w16cex:commentExtensible w16cex:durableId="7A09EADF" w16cex:dateUtc="2025-08-29T04:12:00Z"/>
  <w16cex:commentExtensible w16cex:durableId="11CF799B" w16cex:dateUtc="2025-08-29T04:21:00Z"/>
  <w16cex:commentExtensible w16cex:durableId="6A44F4E4" w16cex:dateUtc="2025-08-29T04:30:00Z"/>
  <w16cex:commentExtensible w16cex:durableId="1670D081" w16cex:dateUtc="2025-08-29T04:31:00Z"/>
  <w16cex:commentExtensible w16cex:durableId="1B19D8B3" w16cex:dateUtc="2025-08-29T04:32:00Z"/>
  <w16cex:commentExtensible w16cex:durableId="4CC0A50A" w16cex:dateUtc="2025-08-29T04:34:00Z"/>
  <w16cex:commentExtensible w16cex:durableId="351CF6D8" w16cex:dateUtc="2025-08-29T04:34:00Z"/>
  <w16cex:commentExtensible w16cex:durableId="419AB710" w16cex:dateUtc="2025-08-29T04:33:00Z"/>
  <w16cex:commentExtensible w16cex:durableId="6135DD59" w16cex:dateUtc="2025-08-29T04:33:00Z"/>
  <w16cex:commentExtensible w16cex:durableId="36D83920" w16cex:dateUtc="2025-08-29T04:35:00Z"/>
  <w16cex:commentExtensible w16cex:durableId="2FB938E6" w16cex:dateUtc="2025-08-29T04:38:00Z"/>
  <w16cex:commentExtensible w16cex:durableId="36341ACD" w16cex:dateUtc="2025-08-29T04:40:00Z"/>
  <w16cex:commentExtensible w16cex:durableId="009DC9FE" w16cex:dateUtc="2025-08-29T04:43:00Z"/>
  <w16cex:commentExtensible w16cex:durableId="186066A8" w16cex:dateUtc="2025-08-29T04:45:00Z"/>
  <w16cex:commentExtensible w16cex:durableId="56146C05" w16cex:dateUtc="2025-08-29T04:46:00Z"/>
  <w16cex:commentExtensible w16cex:durableId="6EBA1CA1" w16cex:dateUtc="2025-08-29T04:50:00Z"/>
  <w16cex:commentExtensible w16cex:durableId="0D2BA603" w16cex:dateUtc="2025-08-29T04:52:00Z"/>
  <w16cex:commentExtensible w16cex:durableId="61910B31" w16cex:dateUtc="2025-08-29T05:04:00Z"/>
  <w16cex:commentExtensible w16cex:durableId="77B7CC40" w16cex:dateUtc="2025-08-29T0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1C3CAD" w16cid:durableId="170683A7"/>
  <w16cid:commentId w16cid:paraId="42C01648" w16cid:durableId="52548607"/>
  <w16cid:commentId w16cid:paraId="55BB24D2" w16cid:durableId="3A9FBE39"/>
  <w16cid:commentId w16cid:paraId="59DCC8D3" w16cid:durableId="7F580D5D"/>
  <w16cid:commentId w16cid:paraId="4B45054B" w16cid:durableId="3D718FDE"/>
  <w16cid:commentId w16cid:paraId="0A01397B" w16cid:durableId="7A09EADF"/>
  <w16cid:commentId w16cid:paraId="2C4B464E" w16cid:durableId="11CF799B"/>
  <w16cid:commentId w16cid:paraId="5865DA48" w16cid:durableId="6A44F4E4"/>
  <w16cid:commentId w16cid:paraId="752A95BF" w16cid:durableId="1670D081"/>
  <w16cid:commentId w16cid:paraId="7C14568B" w16cid:durableId="1B19D8B3"/>
  <w16cid:commentId w16cid:paraId="29E76B0A" w16cid:durableId="4CC0A50A"/>
  <w16cid:commentId w16cid:paraId="4D9FA4DE" w16cid:durableId="351CF6D8"/>
  <w16cid:commentId w16cid:paraId="6373B5B1" w16cid:durableId="419AB710"/>
  <w16cid:commentId w16cid:paraId="26C65105" w16cid:durableId="6135DD59"/>
  <w16cid:commentId w16cid:paraId="3986A255" w16cid:durableId="36D83920"/>
  <w16cid:commentId w16cid:paraId="625A805D" w16cid:durableId="2FB938E6"/>
  <w16cid:commentId w16cid:paraId="179D2CAF" w16cid:durableId="36341ACD"/>
  <w16cid:commentId w16cid:paraId="1C57BE64" w16cid:durableId="009DC9FE"/>
  <w16cid:commentId w16cid:paraId="24173351" w16cid:durableId="186066A8"/>
  <w16cid:commentId w16cid:paraId="4A045ABA" w16cid:durableId="56146C05"/>
  <w16cid:commentId w16cid:paraId="4F2D4BD7" w16cid:durableId="6EBA1CA1"/>
  <w16cid:commentId w16cid:paraId="4FDE070D" w16cid:durableId="0D2BA603"/>
  <w16cid:commentId w16cid:paraId="6DE03B07" w16cid:durableId="61910B31"/>
  <w16cid:commentId w16cid:paraId="46A34D86" w16cid:durableId="77B7CC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7E03C" w14:textId="77777777" w:rsidR="00DF1059" w:rsidRDefault="00DF1059" w:rsidP="00DA2559">
      <w:pPr>
        <w:spacing w:after="0" w:line="240" w:lineRule="auto"/>
      </w:pPr>
      <w:r>
        <w:separator/>
      </w:r>
    </w:p>
  </w:endnote>
  <w:endnote w:type="continuationSeparator" w:id="0">
    <w:p w14:paraId="7568117A" w14:textId="77777777" w:rsidR="00DF1059" w:rsidRDefault="00DF1059" w:rsidP="00DA2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B0C9" w14:textId="77777777" w:rsidR="007679B7" w:rsidRDefault="0076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17DC" w14:textId="77777777" w:rsidR="007679B7" w:rsidRDefault="0076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1B0F" w14:textId="77777777" w:rsidR="007679B7" w:rsidRDefault="0076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D2DD" w14:textId="77777777" w:rsidR="00DF1059" w:rsidRDefault="00DF1059" w:rsidP="00DA2559">
      <w:pPr>
        <w:spacing w:after="0" w:line="240" w:lineRule="auto"/>
      </w:pPr>
      <w:r>
        <w:separator/>
      </w:r>
    </w:p>
  </w:footnote>
  <w:footnote w:type="continuationSeparator" w:id="0">
    <w:p w14:paraId="4820C818" w14:textId="77777777" w:rsidR="00DF1059" w:rsidRDefault="00DF1059" w:rsidP="00DA2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4087" w14:textId="734CC405" w:rsidR="007679B7" w:rsidRDefault="00000000">
    <w:pPr>
      <w:pStyle w:val="Header"/>
    </w:pPr>
    <w:r>
      <w:rPr>
        <w:noProof/>
      </w:rPr>
      <w:pict w14:anchorId="4C22E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148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A49B" w14:textId="03B84DAD" w:rsidR="007679B7" w:rsidRDefault="00000000">
    <w:pPr>
      <w:pStyle w:val="Header"/>
    </w:pPr>
    <w:r>
      <w:rPr>
        <w:noProof/>
      </w:rPr>
      <w:pict w14:anchorId="3EE8C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148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003F" w14:textId="746C4B51" w:rsidR="007679B7" w:rsidRDefault="00000000">
    <w:pPr>
      <w:pStyle w:val="Header"/>
    </w:pPr>
    <w:r>
      <w:rPr>
        <w:noProof/>
      </w:rPr>
      <w:pict w14:anchorId="545C4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148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3679A"/>
    <w:multiLevelType w:val="hybridMultilevel"/>
    <w:tmpl w:val="E9E0E348"/>
    <w:lvl w:ilvl="0" w:tplc="05A28D3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7719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vya Shekhawat">
    <w15:presenceInfo w15:providerId="Windows Live" w15:userId="5d689c1f2c0fac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BA"/>
    <w:rsid w:val="00017771"/>
    <w:rsid w:val="00043652"/>
    <w:rsid w:val="000517A2"/>
    <w:rsid w:val="00073B67"/>
    <w:rsid w:val="00077EEE"/>
    <w:rsid w:val="0009744A"/>
    <w:rsid w:val="000F67DC"/>
    <w:rsid w:val="00116B4A"/>
    <w:rsid w:val="001438A4"/>
    <w:rsid w:val="00193418"/>
    <w:rsid w:val="001945F8"/>
    <w:rsid w:val="00222777"/>
    <w:rsid w:val="00245AAD"/>
    <w:rsid w:val="00277F78"/>
    <w:rsid w:val="00291882"/>
    <w:rsid w:val="002C3D51"/>
    <w:rsid w:val="002F395E"/>
    <w:rsid w:val="00347F2D"/>
    <w:rsid w:val="00370FFF"/>
    <w:rsid w:val="00385FEC"/>
    <w:rsid w:val="004127D5"/>
    <w:rsid w:val="00417779"/>
    <w:rsid w:val="00457A68"/>
    <w:rsid w:val="004B12C5"/>
    <w:rsid w:val="004D66A6"/>
    <w:rsid w:val="004F18D8"/>
    <w:rsid w:val="00556C36"/>
    <w:rsid w:val="005B6FDF"/>
    <w:rsid w:val="005D7B31"/>
    <w:rsid w:val="005F71FC"/>
    <w:rsid w:val="00616AB7"/>
    <w:rsid w:val="0065092D"/>
    <w:rsid w:val="00682686"/>
    <w:rsid w:val="00691511"/>
    <w:rsid w:val="006E0294"/>
    <w:rsid w:val="006E4B6A"/>
    <w:rsid w:val="007072A6"/>
    <w:rsid w:val="00714DC0"/>
    <w:rsid w:val="00727903"/>
    <w:rsid w:val="007446C9"/>
    <w:rsid w:val="007679B7"/>
    <w:rsid w:val="007949F6"/>
    <w:rsid w:val="007A7884"/>
    <w:rsid w:val="007C1E85"/>
    <w:rsid w:val="007D2543"/>
    <w:rsid w:val="007D4A22"/>
    <w:rsid w:val="00832A51"/>
    <w:rsid w:val="00835C3B"/>
    <w:rsid w:val="00837690"/>
    <w:rsid w:val="00840430"/>
    <w:rsid w:val="00845BC4"/>
    <w:rsid w:val="008737BA"/>
    <w:rsid w:val="00875CA7"/>
    <w:rsid w:val="008C3B02"/>
    <w:rsid w:val="008C42E6"/>
    <w:rsid w:val="009064E5"/>
    <w:rsid w:val="009231E0"/>
    <w:rsid w:val="00933D2B"/>
    <w:rsid w:val="0093531F"/>
    <w:rsid w:val="00947274"/>
    <w:rsid w:val="0096229F"/>
    <w:rsid w:val="00970737"/>
    <w:rsid w:val="009C5E37"/>
    <w:rsid w:val="009D39CD"/>
    <w:rsid w:val="009E024C"/>
    <w:rsid w:val="00A02DC0"/>
    <w:rsid w:val="00A2144E"/>
    <w:rsid w:val="00A454F7"/>
    <w:rsid w:val="00A85F0D"/>
    <w:rsid w:val="00A95C84"/>
    <w:rsid w:val="00AB58BF"/>
    <w:rsid w:val="00AB6440"/>
    <w:rsid w:val="00AE5F52"/>
    <w:rsid w:val="00B70C0B"/>
    <w:rsid w:val="00B903B6"/>
    <w:rsid w:val="00B95643"/>
    <w:rsid w:val="00BA3C0C"/>
    <w:rsid w:val="00C306A2"/>
    <w:rsid w:val="00C34835"/>
    <w:rsid w:val="00C4116B"/>
    <w:rsid w:val="00C62168"/>
    <w:rsid w:val="00C70407"/>
    <w:rsid w:val="00C72D3C"/>
    <w:rsid w:val="00C84BA8"/>
    <w:rsid w:val="00D212E3"/>
    <w:rsid w:val="00D3405E"/>
    <w:rsid w:val="00D41E2B"/>
    <w:rsid w:val="00D52EC2"/>
    <w:rsid w:val="00DA2559"/>
    <w:rsid w:val="00DB6815"/>
    <w:rsid w:val="00DB740D"/>
    <w:rsid w:val="00DD1DCB"/>
    <w:rsid w:val="00DF1059"/>
    <w:rsid w:val="00E16B3B"/>
    <w:rsid w:val="00E24A8E"/>
    <w:rsid w:val="00E91E83"/>
    <w:rsid w:val="00EA43CA"/>
    <w:rsid w:val="00F13FBE"/>
    <w:rsid w:val="00F255B8"/>
    <w:rsid w:val="00F3258F"/>
    <w:rsid w:val="00F54E3B"/>
    <w:rsid w:val="00F56A1E"/>
    <w:rsid w:val="00F840EE"/>
    <w:rsid w:val="00FB38AE"/>
    <w:rsid w:val="00FC0230"/>
    <w:rsid w:val="00FF3F9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9335B"/>
  <w15:chartTrackingRefBased/>
  <w15:docId w15:val="{218DFA5B-5947-4462-83D7-7ED18B82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3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37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37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37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3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7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37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37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37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37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3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7BA"/>
    <w:rPr>
      <w:rFonts w:eastAsiaTheme="majorEastAsia" w:cstheme="majorBidi"/>
      <w:color w:val="272727" w:themeColor="text1" w:themeTint="D8"/>
    </w:rPr>
  </w:style>
  <w:style w:type="paragraph" w:styleId="Title">
    <w:name w:val="Title"/>
    <w:basedOn w:val="Normal"/>
    <w:next w:val="Normal"/>
    <w:link w:val="TitleChar"/>
    <w:uiPriority w:val="10"/>
    <w:qFormat/>
    <w:rsid w:val="00873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7BA"/>
    <w:pPr>
      <w:spacing w:before="160"/>
      <w:jc w:val="center"/>
    </w:pPr>
    <w:rPr>
      <w:i/>
      <w:iCs/>
      <w:color w:val="404040" w:themeColor="text1" w:themeTint="BF"/>
    </w:rPr>
  </w:style>
  <w:style w:type="character" w:customStyle="1" w:styleId="QuoteChar">
    <w:name w:val="Quote Char"/>
    <w:basedOn w:val="DefaultParagraphFont"/>
    <w:link w:val="Quote"/>
    <w:uiPriority w:val="29"/>
    <w:rsid w:val="008737BA"/>
    <w:rPr>
      <w:i/>
      <w:iCs/>
      <w:color w:val="404040" w:themeColor="text1" w:themeTint="BF"/>
    </w:rPr>
  </w:style>
  <w:style w:type="paragraph" w:styleId="ListParagraph">
    <w:name w:val="List Paragraph"/>
    <w:basedOn w:val="Normal"/>
    <w:uiPriority w:val="34"/>
    <w:qFormat/>
    <w:rsid w:val="008737BA"/>
    <w:pPr>
      <w:ind w:left="720"/>
      <w:contextualSpacing/>
    </w:pPr>
  </w:style>
  <w:style w:type="character" w:styleId="IntenseEmphasis">
    <w:name w:val="Intense Emphasis"/>
    <w:basedOn w:val="DefaultParagraphFont"/>
    <w:uiPriority w:val="21"/>
    <w:qFormat/>
    <w:rsid w:val="008737BA"/>
    <w:rPr>
      <w:i/>
      <w:iCs/>
      <w:color w:val="2F5496" w:themeColor="accent1" w:themeShade="BF"/>
    </w:rPr>
  </w:style>
  <w:style w:type="paragraph" w:styleId="IntenseQuote">
    <w:name w:val="Intense Quote"/>
    <w:basedOn w:val="Normal"/>
    <w:next w:val="Normal"/>
    <w:link w:val="IntenseQuoteChar"/>
    <w:uiPriority w:val="30"/>
    <w:qFormat/>
    <w:rsid w:val="00873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37BA"/>
    <w:rPr>
      <w:i/>
      <w:iCs/>
      <w:color w:val="2F5496" w:themeColor="accent1" w:themeShade="BF"/>
    </w:rPr>
  </w:style>
  <w:style w:type="character" w:styleId="IntenseReference">
    <w:name w:val="Intense Reference"/>
    <w:basedOn w:val="DefaultParagraphFont"/>
    <w:uiPriority w:val="32"/>
    <w:qFormat/>
    <w:rsid w:val="008737BA"/>
    <w:rPr>
      <w:b/>
      <w:bCs/>
      <w:smallCaps/>
      <w:color w:val="2F5496" w:themeColor="accent1" w:themeShade="BF"/>
      <w:spacing w:val="5"/>
    </w:rPr>
  </w:style>
  <w:style w:type="paragraph" w:styleId="NormalWeb">
    <w:name w:val="Normal (Web)"/>
    <w:basedOn w:val="Normal"/>
    <w:uiPriority w:val="99"/>
    <w:unhideWhenUsed/>
    <w:rsid w:val="008737B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C4116B"/>
    <w:pPr>
      <w:spacing w:after="0" w:line="240" w:lineRule="auto"/>
    </w:pPr>
    <w:rPr>
      <w:kern w:val="0"/>
      <w:lang w:bidi="gu-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2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559"/>
  </w:style>
  <w:style w:type="paragraph" w:styleId="Footer">
    <w:name w:val="footer"/>
    <w:basedOn w:val="Normal"/>
    <w:link w:val="FooterChar"/>
    <w:uiPriority w:val="99"/>
    <w:unhideWhenUsed/>
    <w:rsid w:val="00DA2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559"/>
  </w:style>
  <w:style w:type="character" w:styleId="Emphasis">
    <w:name w:val="Emphasis"/>
    <w:basedOn w:val="DefaultParagraphFont"/>
    <w:uiPriority w:val="20"/>
    <w:qFormat/>
    <w:rsid w:val="00073B67"/>
    <w:rPr>
      <w:i/>
      <w:iCs/>
    </w:rPr>
  </w:style>
  <w:style w:type="character" w:styleId="Strong">
    <w:name w:val="Strong"/>
    <w:basedOn w:val="DefaultParagraphFont"/>
    <w:uiPriority w:val="22"/>
    <w:qFormat/>
    <w:rsid w:val="0093531F"/>
    <w:rPr>
      <w:b/>
      <w:bCs/>
    </w:rPr>
  </w:style>
  <w:style w:type="character" w:styleId="Hyperlink">
    <w:name w:val="Hyperlink"/>
    <w:basedOn w:val="DefaultParagraphFont"/>
    <w:uiPriority w:val="99"/>
    <w:unhideWhenUsed/>
    <w:rsid w:val="00714DC0"/>
    <w:rPr>
      <w:color w:val="0563C1" w:themeColor="hyperlink"/>
      <w:u w:val="single"/>
    </w:rPr>
  </w:style>
  <w:style w:type="character" w:styleId="UnresolvedMention">
    <w:name w:val="Unresolved Mention"/>
    <w:basedOn w:val="DefaultParagraphFont"/>
    <w:uiPriority w:val="99"/>
    <w:semiHidden/>
    <w:unhideWhenUsed/>
    <w:rsid w:val="00714DC0"/>
    <w:rPr>
      <w:color w:val="605E5C"/>
      <w:shd w:val="clear" w:color="auto" w:fill="E1DFDD"/>
    </w:rPr>
  </w:style>
  <w:style w:type="character" w:styleId="CommentReference">
    <w:name w:val="annotation reference"/>
    <w:basedOn w:val="DefaultParagraphFont"/>
    <w:uiPriority w:val="99"/>
    <w:semiHidden/>
    <w:unhideWhenUsed/>
    <w:rsid w:val="00BA3C0C"/>
    <w:rPr>
      <w:sz w:val="16"/>
      <w:szCs w:val="16"/>
    </w:rPr>
  </w:style>
  <w:style w:type="paragraph" w:styleId="CommentText">
    <w:name w:val="annotation text"/>
    <w:basedOn w:val="Normal"/>
    <w:link w:val="CommentTextChar"/>
    <w:uiPriority w:val="99"/>
    <w:unhideWhenUsed/>
    <w:rsid w:val="00BA3C0C"/>
    <w:pPr>
      <w:spacing w:line="240" w:lineRule="auto"/>
    </w:pPr>
    <w:rPr>
      <w:sz w:val="20"/>
      <w:szCs w:val="20"/>
    </w:rPr>
  </w:style>
  <w:style w:type="character" w:customStyle="1" w:styleId="CommentTextChar">
    <w:name w:val="Comment Text Char"/>
    <w:basedOn w:val="DefaultParagraphFont"/>
    <w:link w:val="CommentText"/>
    <w:uiPriority w:val="99"/>
    <w:rsid w:val="00BA3C0C"/>
    <w:rPr>
      <w:sz w:val="20"/>
      <w:szCs w:val="20"/>
    </w:rPr>
  </w:style>
  <w:style w:type="paragraph" w:styleId="CommentSubject">
    <w:name w:val="annotation subject"/>
    <w:basedOn w:val="CommentText"/>
    <w:next w:val="CommentText"/>
    <w:link w:val="CommentSubjectChar"/>
    <w:uiPriority w:val="99"/>
    <w:semiHidden/>
    <w:unhideWhenUsed/>
    <w:rsid w:val="00BA3C0C"/>
    <w:rPr>
      <w:b/>
      <w:bCs/>
    </w:rPr>
  </w:style>
  <w:style w:type="character" w:customStyle="1" w:styleId="CommentSubjectChar">
    <w:name w:val="Comment Subject Char"/>
    <w:basedOn w:val="CommentTextChar"/>
    <w:link w:val="CommentSubject"/>
    <w:uiPriority w:val="99"/>
    <w:semiHidden/>
    <w:rsid w:val="00BA3C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6080">
      <w:bodyDiv w:val="1"/>
      <w:marLeft w:val="0"/>
      <w:marRight w:val="0"/>
      <w:marTop w:val="0"/>
      <w:marBottom w:val="0"/>
      <w:divBdr>
        <w:top w:val="none" w:sz="0" w:space="0" w:color="auto"/>
        <w:left w:val="none" w:sz="0" w:space="0" w:color="auto"/>
        <w:bottom w:val="none" w:sz="0" w:space="0" w:color="auto"/>
        <w:right w:val="none" w:sz="0" w:space="0" w:color="auto"/>
      </w:divBdr>
    </w:div>
    <w:div w:id="244996917">
      <w:bodyDiv w:val="1"/>
      <w:marLeft w:val="0"/>
      <w:marRight w:val="0"/>
      <w:marTop w:val="0"/>
      <w:marBottom w:val="0"/>
      <w:divBdr>
        <w:top w:val="none" w:sz="0" w:space="0" w:color="auto"/>
        <w:left w:val="none" w:sz="0" w:space="0" w:color="auto"/>
        <w:bottom w:val="none" w:sz="0" w:space="0" w:color="auto"/>
        <w:right w:val="none" w:sz="0" w:space="0" w:color="auto"/>
      </w:divBdr>
    </w:div>
    <w:div w:id="252399145">
      <w:bodyDiv w:val="1"/>
      <w:marLeft w:val="0"/>
      <w:marRight w:val="0"/>
      <w:marTop w:val="0"/>
      <w:marBottom w:val="0"/>
      <w:divBdr>
        <w:top w:val="none" w:sz="0" w:space="0" w:color="auto"/>
        <w:left w:val="none" w:sz="0" w:space="0" w:color="auto"/>
        <w:bottom w:val="none" w:sz="0" w:space="0" w:color="auto"/>
        <w:right w:val="none" w:sz="0" w:space="0" w:color="auto"/>
      </w:divBdr>
    </w:div>
    <w:div w:id="578633354">
      <w:bodyDiv w:val="1"/>
      <w:marLeft w:val="0"/>
      <w:marRight w:val="0"/>
      <w:marTop w:val="0"/>
      <w:marBottom w:val="0"/>
      <w:divBdr>
        <w:top w:val="none" w:sz="0" w:space="0" w:color="auto"/>
        <w:left w:val="none" w:sz="0" w:space="0" w:color="auto"/>
        <w:bottom w:val="none" w:sz="0" w:space="0" w:color="auto"/>
        <w:right w:val="none" w:sz="0" w:space="0" w:color="auto"/>
      </w:divBdr>
    </w:div>
    <w:div w:id="1136752452">
      <w:bodyDiv w:val="1"/>
      <w:marLeft w:val="0"/>
      <w:marRight w:val="0"/>
      <w:marTop w:val="0"/>
      <w:marBottom w:val="0"/>
      <w:divBdr>
        <w:top w:val="none" w:sz="0" w:space="0" w:color="auto"/>
        <w:left w:val="none" w:sz="0" w:space="0" w:color="auto"/>
        <w:bottom w:val="none" w:sz="0" w:space="0" w:color="auto"/>
        <w:right w:val="none" w:sz="0" w:space="0" w:color="auto"/>
      </w:divBdr>
    </w:div>
    <w:div w:id="1307318787">
      <w:bodyDiv w:val="1"/>
      <w:marLeft w:val="0"/>
      <w:marRight w:val="0"/>
      <w:marTop w:val="0"/>
      <w:marBottom w:val="0"/>
      <w:divBdr>
        <w:top w:val="none" w:sz="0" w:space="0" w:color="auto"/>
        <w:left w:val="none" w:sz="0" w:space="0" w:color="auto"/>
        <w:bottom w:val="none" w:sz="0" w:space="0" w:color="auto"/>
        <w:right w:val="none" w:sz="0" w:space="0" w:color="auto"/>
      </w:divBdr>
    </w:div>
    <w:div w:id="134212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C6031-835D-4904-8307-452F909D3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3252</Words>
  <Characters>18542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P</dc:creator>
  <cp:keywords/>
  <dc:description/>
  <cp:lastModifiedBy>Navya Shekhawat</cp:lastModifiedBy>
  <cp:revision>12</cp:revision>
  <dcterms:created xsi:type="dcterms:W3CDTF">2025-08-29T03:47:00Z</dcterms:created>
  <dcterms:modified xsi:type="dcterms:W3CDTF">2025-08-29T05:05:00Z</dcterms:modified>
  <cp:contentStatus/>
</cp:coreProperties>
</file>